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A6E2" w14:textId="77777777" w:rsidR="00416E6C" w:rsidRPr="002250FF" w:rsidRDefault="008B0A29" w:rsidP="00B0395A">
      <w:pPr>
        <w:pStyle w:val="Normalrglronly"/>
        <w:rPr>
          <w:lang w:val="sv-SE"/>
        </w:rPr>
      </w:pPr>
      <w:r w:rsidRPr="002250FF">
        <w:rPr>
          <w:noProof/>
          <w:lang w:val="en-US"/>
        </w:rPr>
        <w:drawing>
          <wp:anchor distT="0" distB="0" distL="114300" distR="114300" simplePos="0" relativeHeight="251655680" behindDoc="0" locked="0" layoutInCell="1" allowOverlap="1" wp14:anchorId="2BDBE0D9" wp14:editId="2D4DA187">
            <wp:simplePos x="0" y="0"/>
            <wp:positionH relativeFrom="column">
              <wp:posOffset>-45085</wp:posOffset>
            </wp:positionH>
            <wp:positionV relativeFrom="paragraph">
              <wp:posOffset>-146685</wp:posOffset>
            </wp:positionV>
            <wp:extent cx="914400" cy="914400"/>
            <wp:effectExtent l="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6080B" w14:textId="77777777" w:rsidR="003178D9" w:rsidRPr="002250FF" w:rsidRDefault="003178D9" w:rsidP="00B0395A">
      <w:pPr>
        <w:pStyle w:val="Normalrglronly"/>
        <w:rPr>
          <w:lang w:val="sv-SE"/>
        </w:rPr>
      </w:pPr>
    </w:p>
    <w:p w14:paraId="242F3C9B" w14:textId="44BC3FCB" w:rsidR="00EF2CFA" w:rsidRPr="002250FF" w:rsidRDefault="00487804" w:rsidP="00416E6C">
      <w:pPr>
        <w:pStyle w:val="Title"/>
        <w:jc w:val="center"/>
        <w:rPr>
          <w:color w:val="1F497D"/>
          <w:sz w:val="28"/>
          <w:szCs w:val="28"/>
          <w:lang w:val="sv-SE"/>
        </w:rPr>
      </w:pPr>
      <w:r w:rsidRPr="002250FF">
        <w:rPr>
          <w:color w:val="1F497D"/>
          <w:sz w:val="28"/>
          <w:szCs w:val="28"/>
          <w:lang w:val="sv-SE"/>
        </w:rPr>
        <w:t>Sverige</w:t>
      </w:r>
      <w:r w:rsidR="00EB323A" w:rsidRPr="002250FF">
        <w:rPr>
          <w:color w:val="1F497D"/>
          <w:sz w:val="28"/>
          <w:szCs w:val="28"/>
          <w:lang w:val="sv-SE"/>
        </w:rPr>
        <w:t xml:space="preserve">: </w:t>
      </w:r>
      <w:r w:rsidR="003A7BC0" w:rsidRPr="002250FF">
        <w:rPr>
          <w:color w:val="1F497D"/>
          <w:sz w:val="28"/>
          <w:szCs w:val="28"/>
          <w:lang w:val="sv-SE"/>
        </w:rPr>
        <w:t>2014</w:t>
      </w:r>
      <w:r w:rsidR="0085340F" w:rsidRPr="002250FF">
        <w:rPr>
          <w:color w:val="1F497D"/>
          <w:sz w:val="28"/>
          <w:szCs w:val="28"/>
          <w:lang w:val="sv-SE"/>
        </w:rPr>
        <w:t>–</w:t>
      </w:r>
      <w:r w:rsidR="003A7BC0" w:rsidRPr="002250FF">
        <w:rPr>
          <w:color w:val="1F497D"/>
          <w:sz w:val="28"/>
          <w:szCs w:val="28"/>
          <w:lang w:val="sv-SE"/>
        </w:rPr>
        <w:t>2016</w:t>
      </w:r>
      <w:r w:rsidR="00EB323A" w:rsidRPr="002250FF">
        <w:rPr>
          <w:color w:val="1F497D"/>
          <w:sz w:val="28"/>
          <w:szCs w:val="28"/>
          <w:lang w:val="sv-SE"/>
        </w:rPr>
        <w:t xml:space="preserve"> </w:t>
      </w:r>
      <w:r w:rsidRPr="002250FF">
        <w:rPr>
          <w:color w:val="1F497D"/>
          <w:sz w:val="28"/>
          <w:szCs w:val="28"/>
          <w:lang w:val="sv-SE"/>
        </w:rPr>
        <w:t>slutrapport</w:t>
      </w:r>
    </w:p>
    <w:p w14:paraId="4334B909" w14:textId="77777777" w:rsidR="00790B3C" w:rsidRPr="002250FF" w:rsidRDefault="00790B3C" w:rsidP="00B0395A">
      <w:pPr>
        <w:pStyle w:val="Normalrglronly"/>
        <w:rPr>
          <w:lang w:val="sv-SE"/>
        </w:rPr>
        <w:sectPr w:rsidR="00790B3C" w:rsidRPr="002250FF" w:rsidSect="009579A9">
          <w:headerReference w:type="default" r:id="rId11"/>
          <w:footerReference w:type="even" r:id="rId12"/>
          <w:footerReference w:type="default" r:id="rId13"/>
          <w:headerReference w:type="first" r:id="rId14"/>
          <w:footerReference w:type="first" r:id="rId15"/>
          <w:endnotePr>
            <w:numFmt w:val="decimal"/>
            <w:numRestart w:val="eachSect"/>
          </w:endnotePr>
          <w:type w:val="continuous"/>
          <w:pgSz w:w="11907" w:h="16839" w:code="9"/>
          <w:pgMar w:top="1134" w:right="1417" w:bottom="1417" w:left="1417" w:header="504" w:footer="720" w:gutter="0"/>
          <w:cols w:space="708"/>
          <w:titlePg/>
          <w:docGrid w:linePitch="360"/>
        </w:sectPr>
      </w:pPr>
    </w:p>
    <w:tbl>
      <w:tblPr>
        <w:tblpPr w:leftFromText="180" w:rightFromText="180" w:vertAnchor="page" w:horzAnchor="page" w:tblpX="6386" w:tblpY="4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739"/>
        <w:gridCol w:w="1312"/>
      </w:tblGrid>
      <w:tr w:rsidR="00C73B44" w:rsidRPr="002250FF" w14:paraId="429AADC9" w14:textId="77777777" w:rsidTr="00BF44A4">
        <w:tc>
          <w:tcPr>
            <w:tcW w:w="5000" w:type="pct"/>
            <w:gridSpan w:val="3"/>
            <w:shd w:val="clear" w:color="auto" w:fill="auto"/>
          </w:tcPr>
          <w:p w14:paraId="58AB66FC" w14:textId="1F6C776A" w:rsidR="00C73B44" w:rsidRPr="002250FF" w:rsidRDefault="00487804" w:rsidP="00BF44A4">
            <w:pPr>
              <w:pStyle w:val="Ataglancetitle"/>
              <w:rPr>
                <w:lang w:val="sv-SE"/>
              </w:rPr>
            </w:pPr>
            <w:r w:rsidRPr="002250FF">
              <w:rPr>
                <w:lang w:val="sv-SE"/>
              </w:rPr>
              <w:t>Tabell 1: I korta drag</w:t>
            </w:r>
          </w:p>
        </w:tc>
      </w:tr>
      <w:tr w:rsidR="00295774" w:rsidRPr="002250FF" w14:paraId="7589FB54" w14:textId="77777777" w:rsidTr="00BF44A4">
        <w:tc>
          <w:tcPr>
            <w:tcW w:w="2507" w:type="pct"/>
            <w:shd w:val="clear" w:color="auto" w:fill="auto"/>
          </w:tcPr>
          <w:p w14:paraId="4309C280" w14:textId="77777777" w:rsidR="00C73B44" w:rsidRPr="002250FF" w:rsidRDefault="00C73B44" w:rsidP="00BF44A4">
            <w:pPr>
              <w:pStyle w:val="Rowcolumntitles"/>
              <w:rPr>
                <w:lang w:val="sv-SE"/>
              </w:rPr>
            </w:pPr>
          </w:p>
        </w:tc>
        <w:tc>
          <w:tcPr>
            <w:tcW w:w="1095" w:type="pct"/>
            <w:shd w:val="clear" w:color="auto" w:fill="auto"/>
          </w:tcPr>
          <w:p w14:paraId="6877711A" w14:textId="22BA7C1F" w:rsidR="00C73B44" w:rsidRPr="002250FF" w:rsidRDefault="00487804" w:rsidP="00BF44A4">
            <w:pPr>
              <w:pStyle w:val="Ataglancesubtitle"/>
              <w:rPr>
                <w:lang w:val="sv-SE"/>
              </w:rPr>
            </w:pPr>
            <w:r w:rsidRPr="002250FF">
              <w:rPr>
                <w:lang w:val="sv-SE"/>
              </w:rPr>
              <w:t>Halvtid</w:t>
            </w:r>
            <w:r w:rsidR="00217069" w:rsidRPr="002250FF">
              <w:rPr>
                <w:lang w:val="sv-SE"/>
              </w:rPr>
              <w:t>s</w:t>
            </w:r>
            <w:r w:rsidR="00EA01F8" w:rsidRPr="002250FF">
              <w:rPr>
                <w:lang w:val="sv-SE"/>
              </w:rPr>
              <w:t>rapport</w:t>
            </w:r>
          </w:p>
        </w:tc>
        <w:tc>
          <w:tcPr>
            <w:tcW w:w="1398" w:type="pct"/>
            <w:shd w:val="clear" w:color="auto" w:fill="auto"/>
          </w:tcPr>
          <w:p w14:paraId="493AF306" w14:textId="40B2B0C9" w:rsidR="00C73B44" w:rsidRPr="002250FF" w:rsidRDefault="00487804" w:rsidP="00BF44A4">
            <w:pPr>
              <w:pStyle w:val="Ataglancesubtitle"/>
              <w:rPr>
                <w:lang w:val="sv-SE"/>
              </w:rPr>
            </w:pPr>
            <w:r w:rsidRPr="002250FF">
              <w:rPr>
                <w:lang w:val="sv-SE"/>
              </w:rPr>
              <w:t>Slutrapport</w:t>
            </w:r>
          </w:p>
        </w:tc>
      </w:tr>
      <w:tr w:rsidR="00C73B44" w:rsidRPr="002250FF" w14:paraId="79FF26CE" w14:textId="77777777" w:rsidTr="00BF44A4">
        <w:tc>
          <w:tcPr>
            <w:tcW w:w="2507" w:type="pct"/>
            <w:shd w:val="clear" w:color="auto" w:fill="auto"/>
          </w:tcPr>
          <w:p w14:paraId="497BB0AA" w14:textId="768942E1" w:rsidR="00C73B44" w:rsidRPr="002250FF" w:rsidRDefault="00487804" w:rsidP="00BF44A4">
            <w:pPr>
              <w:pStyle w:val="Rowcolumntitles"/>
              <w:rPr>
                <w:lang w:val="sv-SE"/>
              </w:rPr>
            </w:pPr>
            <w:r w:rsidRPr="002250FF">
              <w:rPr>
                <w:lang w:val="sv-SE"/>
              </w:rPr>
              <w:t>Antal åtaganden</w:t>
            </w:r>
          </w:p>
        </w:tc>
        <w:tc>
          <w:tcPr>
            <w:tcW w:w="2493" w:type="pct"/>
            <w:gridSpan w:val="2"/>
            <w:shd w:val="clear" w:color="auto" w:fill="auto"/>
            <w:vAlign w:val="center"/>
          </w:tcPr>
          <w:p w14:paraId="29353A02" w14:textId="77777777" w:rsidR="00C73B44" w:rsidRPr="002250FF" w:rsidRDefault="00AF1DFE" w:rsidP="005B131D">
            <w:pPr>
              <w:pStyle w:val="Rowcolumntitles"/>
              <w:jc w:val="center"/>
              <w:rPr>
                <w:lang w:val="sv-SE"/>
              </w:rPr>
            </w:pPr>
            <w:r w:rsidRPr="002250FF">
              <w:rPr>
                <w:lang w:val="sv-SE"/>
              </w:rPr>
              <w:t>5</w:t>
            </w:r>
          </w:p>
        </w:tc>
      </w:tr>
      <w:tr w:rsidR="00C73B44" w:rsidRPr="002250FF" w14:paraId="7A3A3E3E" w14:textId="77777777" w:rsidTr="00BF44A4">
        <w:tc>
          <w:tcPr>
            <w:tcW w:w="2507" w:type="pct"/>
            <w:shd w:val="clear" w:color="auto" w:fill="auto"/>
          </w:tcPr>
          <w:p w14:paraId="4C80A2FF" w14:textId="6DAFE138" w:rsidR="00C73B44" w:rsidRPr="002250FF" w:rsidRDefault="00487804" w:rsidP="00BF44A4">
            <w:pPr>
              <w:pStyle w:val="Rowcolumntitles"/>
              <w:rPr>
                <w:lang w:val="sv-SE"/>
              </w:rPr>
            </w:pPr>
            <w:r w:rsidRPr="002250FF">
              <w:rPr>
                <w:lang w:val="sv-SE"/>
              </w:rPr>
              <w:t>Antal milstolpar</w:t>
            </w:r>
          </w:p>
        </w:tc>
        <w:tc>
          <w:tcPr>
            <w:tcW w:w="2493" w:type="pct"/>
            <w:gridSpan w:val="2"/>
            <w:shd w:val="clear" w:color="auto" w:fill="auto"/>
            <w:vAlign w:val="center"/>
          </w:tcPr>
          <w:p w14:paraId="7DF9FBB5" w14:textId="77777777" w:rsidR="00C73B44" w:rsidRPr="002250FF" w:rsidRDefault="00AF1DFE" w:rsidP="005B131D">
            <w:pPr>
              <w:pStyle w:val="Rowcolumntitles"/>
              <w:jc w:val="center"/>
              <w:rPr>
                <w:lang w:val="sv-SE"/>
              </w:rPr>
            </w:pPr>
            <w:r w:rsidRPr="002250FF">
              <w:rPr>
                <w:lang w:val="sv-SE"/>
              </w:rPr>
              <w:t>25</w:t>
            </w:r>
          </w:p>
        </w:tc>
      </w:tr>
      <w:tr w:rsidR="00C73B44" w:rsidRPr="002250FF" w14:paraId="7C5C2EB1" w14:textId="77777777" w:rsidTr="00BF44A4">
        <w:tc>
          <w:tcPr>
            <w:tcW w:w="5000" w:type="pct"/>
            <w:gridSpan w:val="3"/>
            <w:shd w:val="clear" w:color="auto" w:fill="auto"/>
          </w:tcPr>
          <w:p w14:paraId="2772DB84" w14:textId="0FEA6718" w:rsidR="00C73B44" w:rsidRPr="002250FF" w:rsidRDefault="006966F3" w:rsidP="006966F3">
            <w:pPr>
              <w:pStyle w:val="Ataglancesubtitle"/>
              <w:jc w:val="center"/>
              <w:rPr>
                <w:bCs/>
                <w:iCs/>
                <w:lang w:val="sv-SE"/>
              </w:rPr>
            </w:pPr>
            <w:r w:rsidRPr="002250FF">
              <w:rPr>
                <w:bCs/>
                <w:iCs/>
                <w:lang w:val="sv-SE"/>
              </w:rPr>
              <w:t>Grad av färdigställande:</w:t>
            </w:r>
          </w:p>
        </w:tc>
      </w:tr>
      <w:tr w:rsidR="00295774" w:rsidRPr="002250FF" w14:paraId="6911F6BF" w14:textId="77777777" w:rsidTr="00BF44A4">
        <w:tc>
          <w:tcPr>
            <w:tcW w:w="2507" w:type="pct"/>
            <w:shd w:val="clear" w:color="auto" w:fill="auto"/>
          </w:tcPr>
          <w:p w14:paraId="39CD318D" w14:textId="77777777" w:rsidR="00EB079F" w:rsidRPr="002250FF" w:rsidRDefault="00EB079F" w:rsidP="00BF44A4">
            <w:pPr>
              <w:pStyle w:val="Rowcolumntitles"/>
              <w:rPr>
                <w:lang w:val="sv-SE"/>
              </w:rPr>
            </w:pPr>
          </w:p>
          <w:p w14:paraId="77783109" w14:textId="1BFAB24D" w:rsidR="00EB1395" w:rsidRPr="002250FF" w:rsidRDefault="00EB079F" w:rsidP="00BF44A4">
            <w:pPr>
              <w:pStyle w:val="Rowcolumntitles"/>
              <w:rPr>
                <w:lang w:val="sv-SE"/>
              </w:rPr>
            </w:pPr>
            <w:r w:rsidRPr="002250FF">
              <w:rPr>
                <w:lang w:val="sv-SE"/>
              </w:rPr>
              <w:t>Avslutat</w:t>
            </w:r>
          </w:p>
        </w:tc>
        <w:tc>
          <w:tcPr>
            <w:tcW w:w="1095" w:type="pct"/>
            <w:shd w:val="clear" w:color="auto" w:fill="auto"/>
            <w:vAlign w:val="center"/>
          </w:tcPr>
          <w:p w14:paraId="58FE2678" w14:textId="77777777" w:rsidR="00EB1395" w:rsidRPr="002250FF" w:rsidRDefault="00AB2B8B" w:rsidP="00BF44A4">
            <w:pPr>
              <w:pStyle w:val="Rowcolumntitles"/>
              <w:rPr>
                <w:i/>
                <w:lang w:val="sv-SE"/>
              </w:rPr>
            </w:pPr>
            <w:r w:rsidRPr="002250FF">
              <w:rPr>
                <w:i/>
                <w:lang w:val="sv-SE"/>
              </w:rPr>
              <w:t>0</w:t>
            </w:r>
          </w:p>
        </w:tc>
        <w:tc>
          <w:tcPr>
            <w:tcW w:w="1398" w:type="pct"/>
            <w:shd w:val="clear" w:color="auto" w:fill="auto"/>
            <w:vAlign w:val="center"/>
          </w:tcPr>
          <w:p w14:paraId="2916C1B5" w14:textId="77777777" w:rsidR="00EB1395" w:rsidRPr="002250FF" w:rsidRDefault="00AB2B8B" w:rsidP="00BF44A4">
            <w:pPr>
              <w:pStyle w:val="Rowcolumntitles"/>
              <w:rPr>
                <w:i/>
                <w:lang w:val="sv-SE"/>
              </w:rPr>
            </w:pPr>
            <w:r w:rsidRPr="002250FF">
              <w:rPr>
                <w:i/>
                <w:lang w:val="sv-SE"/>
              </w:rPr>
              <w:t>0</w:t>
            </w:r>
          </w:p>
        </w:tc>
      </w:tr>
      <w:tr w:rsidR="00295774" w:rsidRPr="002250FF" w14:paraId="0D2A5D0C" w14:textId="77777777" w:rsidTr="00BF44A4">
        <w:tc>
          <w:tcPr>
            <w:tcW w:w="2507" w:type="pct"/>
            <w:shd w:val="clear" w:color="auto" w:fill="auto"/>
          </w:tcPr>
          <w:p w14:paraId="7133EDDA" w14:textId="6437956A" w:rsidR="00EB1395" w:rsidRPr="002250FF" w:rsidRDefault="00EB079F" w:rsidP="00BF44A4">
            <w:pPr>
              <w:pStyle w:val="Rowcolumntitles"/>
              <w:rPr>
                <w:lang w:val="sv-SE"/>
              </w:rPr>
            </w:pPr>
            <w:r w:rsidRPr="002250FF">
              <w:rPr>
                <w:lang w:val="sv-SE"/>
              </w:rPr>
              <w:t xml:space="preserve">Betydande </w:t>
            </w:r>
          </w:p>
        </w:tc>
        <w:tc>
          <w:tcPr>
            <w:tcW w:w="1095" w:type="pct"/>
            <w:shd w:val="clear" w:color="auto" w:fill="auto"/>
            <w:vAlign w:val="center"/>
          </w:tcPr>
          <w:p w14:paraId="7038B6AF" w14:textId="77777777" w:rsidR="00EB1395" w:rsidRPr="002250FF" w:rsidRDefault="00AB2B8B" w:rsidP="00BF44A4">
            <w:pPr>
              <w:pStyle w:val="Rowcolumntitles"/>
              <w:rPr>
                <w:i/>
                <w:lang w:val="sv-SE"/>
              </w:rPr>
            </w:pPr>
            <w:r w:rsidRPr="002250FF">
              <w:rPr>
                <w:i/>
                <w:lang w:val="sv-SE"/>
              </w:rPr>
              <w:t>1</w:t>
            </w:r>
          </w:p>
        </w:tc>
        <w:tc>
          <w:tcPr>
            <w:tcW w:w="1398" w:type="pct"/>
            <w:shd w:val="clear" w:color="auto" w:fill="auto"/>
            <w:vAlign w:val="center"/>
          </w:tcPr>
          <w:p w14:paraId="4AC54665" w14:textId="55216EC1" w:rsidR="00EB1395" w:rsidRPr="002250FF" w:rsidRDefault="00DB1C53" w:rsidP="00BF44A4">
            <w:pPr>
              <w:pStyle w:val="Rowcolumntitles"/>
              <w:rPr>
                <w:i/>
                <w:lang w:val="sv-SE"/>
              </w:rPr>
            </w:pPr>
            <w:r w:rsidRPr="002250FF">
              <w:rPr>
                <w:i/>
                <w:lang w:val="sv-SE"/>
              </w:rPr>
              <w:t>3</w:t>
            </w:r>
          </w:p>
        </w:tc>
      </w:tr>
      <w:tr w:rsidR="00295774" w:rsidRPr="002250FF" w14:paraId="1CBA9150" w14:textId="77777777" w:rsidTr="00BF44A4">
        <w:tc>
          <w:tcPr>
            <w:tcW w:w="2507" w:type="pct"/>
            <w:shd w:val="clear" w:color="auto" w:fill="auto"/>
          </w:tcPr>
          <w:p w14:paraId="2D404C5C" w14:textId="213239BF" w:rsidR="00EB1395" w:rsidRPr="002250FF" w:rsidRDefault="00EB079F" w:rsidP="00BF44A4">
            <w:pPr>
              <w:pStyle w:val="Rowcolumntitles"/>
              <w:rPr>
                <w:lang w:val="sv-SE"/>
              </w:rPr>
            </w:pPr>
            <w:r w:rsidRPr="002250FF">
              <w:rPr>
                <w:lang w:val="sv-SE"/>
              </w:rPr>
              <w:t>Begränsat</w:t>
            </w:r>
          </w:p>
        </w:tc>
        <w:tc>
          <w:tcPr>
            <w:tcW w:w="1095" w:type="pct"/>
            <w:shd w:val="clear" w:color="auto" w:fill="auto"/>
            <w:vAlign w:val="center"/>
          </w:tcPr>
          <w:p w14:paraId="16BE2557" w14:textId="77777777" w:rsidR="00EB1395" w:rsidRPr="002250FF" w:rsidRDefault="00702562" w:rsidP="00BF44A4">
            <w:pPr>
              <w:pStyle w:val="Rowcolumntitles"/>
              <w:rPr>
                <w:i/>
                <w:lang w:val="sv-SE"/>
              </w:rPr>
            </w:pPr>
            <w:r w:rsidRPr="002250FF">
              <w:rPr>
                <w:i/>
                <w:lang w:val="sv-SE"/>
              </w:rPr>
              <w:t>4</w:t>
            </w:r>
          </w:p>
        </w:tc>
        <w:tc>
          <w:tcPr>
            <w:tcW w:w="1398" w:type="pct"/>
            <w:shd w:val="clear" w:color="auto" w:fill="auto"/>
            <w:vAlign w:val="center"/>
          </w:tcPr>
          <w:p w14:paraId="17AB2BC3" w14:textId="77777777" w:rsidR="00EB1395" w:rsidRPr="002250FF" w:rsidRDefault="00AB2B8B" w:rsidP="00BF44A4">
            <w:pPr>
              <w:pStyle w:val="Rowcolumntitles"/>
              <w:rPr>
                <w:i/>
                <w:lang w:val="sv-SE"/>
              </w:rPr>
            </w:pPr>
            <w:r w:rsidRPr="002250FF">
              <w:rPr>
                <w:i/>
                <w:lang w:val="sv-SE"/>
              </w:rPr>
              <w:t>2</w:t>
            </w:r>
          </w:p>
        </w:tc>
      </w:tr>
      <w:tr w:rsidR="00295774" w:rsidRPr="002250FF" w14:paraId="5F90F058" w14:textId="77777777" w:rsidTr="00BF44A4">
        <w:tc>
          <w:tcPr>
            <w:tcW w:w="2507" w:type="pct"/>
            <w:shd w:val="clear" w:color="auto" w:fill="auto"/>
          </w:tcPr>
          <w:p w14:paraId="3C6569C1" w14:textId="6795F44F" w:rsidR="00EB1395" w:rsidRPr="002250FF" w:rsidRDefault="00EB079F" w:rsidP="00BF44A4">
            <w:pPr>
              <w:pStyle w:val="Rowcolumntitles"/>
              <w:rPr>
                <w:lang w:val="sv-SE"/>
              </w:rPr>
            </w:pPr>
            <w:proofErr w:type="gramStart"/>
            <w:r w:rsidRPr="002250FF">
              <w:rPr>
                <w:lang w:val="sv-SE"/>
              </w:rPr>
              <w:t>Ej</w:t>
            </w:r>
            <w:proofErr w:type="gramEnd"/>
            <w:r w:rsidRPr="002250FF">
              <w:rPr>
                <w:lang w:val="sv-SE"/>
              </w:rPr>
              <w:t xml:space="preserve"> startat</w:t>
            </w:r>
          </w:p>
        </w:tc>
        <w:tc>
          <w:tcPr>
            <w:tcW w:w="1095" w:type="pct"/>
            <w:shd w:val="clear" w:color="auto" w:fill="auto"/>
            <w:vAlign w:val="center"/>
          </w:tcPr>
          <w:p w14:paraId="1996D3BA" w14:textId="77777777" w:rsidR="00EB1395" w:rsidRPr="002250FF" w:rsidRDefault="00AB2B8B" w:rsidP="00BF44A4">
            <w:pPr>
              <w:pStyle w:val="Rowcolumntitles"/>
              <w:rPr>
                <w:i/>
                <w:lang w:val="sv-SE"/>
              </w:rPr>
            </w:pPr>
            <w:r w:rsidRPr="002250FF">
              <w:rPr>
                <w:i/>
                <w:lang w:val="sv-SE"/>
              </w:rPr>
              <w:t>0</w:t>
            </w:r>
          </w:p>
        </w:tc>
        <w:tc>
          <w:tcPr>
            <w:tcW w:w="1398" w:type="pct"/>
            <w:shd w:val="clear" w:color="auto" w:fill="auto"/>
            <w:vAlign w:val="center"/>
          </w:tcPr>
          <w:p w14:paraId="4A454C67" w14:textId="77777777" w:rsidR="00EB1395" w:rsidRPr="002250FF" w:rsidRDefault="00AB2B8B" w:rsidP="00BF44A4">
            <w:pPr>
              <w:pStyle w:val="Rowcolumntitles"/>
              <w:rPr>
                <w:i/>
                <w:lang w:val="sv-SE"/>
              </w:rPr>
            </w:pPr>
            <w:r w:rsidRPr="002250FF">
              <w:rPr>
                <w:i/>
                <w:lang w:val="sv-SE"/>
              </w:rPr>
              <w:t>0</w:t>
            </w:r>
          </w:p>
        </w:tc>
      </w:tr>
      <w:tr w:rsidR="00C73B44" w:rsidRPr="002250FF" w14:paraId="6ECD7F82" w14:textId="77777777" w:rsidTr="00BF44A4">
        <w:tc>
          <w:tcPr>
            <w:tcW w:w="5000" w:type="pct"/>
            <w:gridSpan w:val="3"/>
            <w:shd w:val="clear" w:color="auto" w:fill="auto"/>
          </w:tcPr>
          <w:p w14:paraId="56615382" w14:textId="712A1917" w:rsidR="00C73B44" w:rsidRPr="002250FF" w:rsidRDefault="000B49CD" w:rsidP="00BF44A4">
            <w:pPr>
              <w:pStyle w:val="Ataglancesubtitle"/>
              <w:jc w:val="center"/>
              <w:rPr>
                <w:lang w:val="sv-SE"/>
              </w:rPr>
            </w:pPr>
            <w:r w:rsidRPr="002250FF">
              <w:rPr>
                <w:lang w:val="sv-SE"/>
              </w:rPr>
              <w:t>Antal åtaganden med:</w:t>
            </w:r>
          </w:p>
        </w:tc>
      </w:tr>
      <w:tr w:rsidR="00C73B44" w:rsidRPr="002250FF" w14:paraId="2ED75943" w14:textId="77777777" w:rsidTr="00BF44A4">
        <w:tc>
          <w:tcPr>
            <w:tcW w:w="2507" w:type="pct"/>
            <w:shd w:val="clear" w:color="auto" w:fill="auto"/>
          </w:tcPr>
          <w:p w14:paraId="37C0662B" w14:textId="4F25934B" w:rsidR="000B49CD" w:rsidRPr="002250FF" w:rsidRDefault="000B49CD" w:rsidP="000B49CD">
            <w:pPr>
              <w:pStyle w:val="Rowcolumntitles"/>
              <w:rPr>
                <w:lang w:val="sv-SE"/>
              </w:rPr>
            </w:pPr>
            <w:r w:rsidRPr="002250FF">
              <w:rPr>
                <w:lang w:val="sv-SE"/>
              </w:rPr>
              <w:t>Klar relevans till ett OGP-värde</w:t>
            </w:r>
          </w:p>
          <w:p w14:paraId="5CA1A3E6" w14:textId="020874B7" w:rsidR="00C73B44" w:rsidRPr="002250FF" w:rsidRDefault="00C73B44" w:rsidP="000B49CD">
            <w:pPr>
              <w:pStyle w:val="Rowcolumntitles"/>
              <w:rPr>
                <w:lang w:val="sv-SE"/>
              </w:rPr>
            </w:pPr>
          </w:p>
        </w:tc>
        <w:tc>
          <w:tcPr>
            <w:tcW w:w="2493" w:type="pct"/>
            <w:gridSpan w:val="2"/>
            <w:shd w:val="clear" w:color="auto" w:fill="auto"/>
            <w:vAlign w:val="center"/>
          </w:tcPr>
          <w:p w14:paraId="40198A31" w14:textId="77777777" w:rsidR="00C73B44" w:rsidRPr="002250FF" w:rsidRDefault="00E15F78" w:rsidP="00BF44A4">
            <w:pPr>
              <w:pStyle w:val="Rowcolumntitles"/>
              <w:rPr>
                <w:i/>
                <w:lang w:val="sv-SE"/>
              </w:rPr>
            </w:pPr>
            <w:r w:rsidRPr="002250FF">
              <w:rPr>
                <w:i/>
                <w:lang w:val="sv-SE"/>
              </w:rPr>
              <w:t>5</w:t>
            </w:r>
          </w:p>
        </w:tc>
      </w:tr>
      <w:tr w:rsidR="00C73B44" w:rsidRPr="002250FF" w14:paraId="11417D04" w14:textId="77777777" w:rsidTr="00BF44A4">
        <w:tc>
          <w:tcPr>
            <w:tcW w:w="2507" w:type="pct"/>
            <w:shd w:val="clear" w:color="auto" w:fill="auto"/>
          </w:tcPr>
          <w:p w14:paraId="1688228E" w14:textId="61F58533" w:rsidR="00C73B44" w:rsidRPr="002250FF" w:rsidRDefault="000B49CD" w:rsidP="00BF44A4">
            <w:pPr>
              <w:pStyle w:val="Rowcolumntitles"/>
              <w:rPr>
                <w:lang w:val="sv-SE"/>
              </w:rPr>
            </w:pPr>
            <w:r w:rsidRPr="002250FF">
              <w:rPr>
                <w:lang w:val="sv-SE"/>
              </w:rPr>
              <w:t>Potentiellt omvälvande inverkan</w:t>
            </w:r>
          </w:p>
        </w:tc>
        <w:tc>
          <w:tcPr>
            <w:tcW w:w="2493" w:type="pct"/>
            <w:gridSpan w:val="2"/>
            <w:shd w:val="clear" w:color="auto" w:fill="auto"/>
            <w:vAlign w:val="center"/>
          </w:tcPr>
          <w:p w14:paraId="7FA25270" w14:textId="1E909047" w:rsidR="00C73B44" w:rsidRPr="002250FF" w:rsidRDefault="00A24F28" w:rsidP="00BF44A4">
            <w:pPr>
              <w:pStyle w:val="Rowcolumntitles"/>
              <w:rPr>
                <w:i/>
                <w:lang w:val="sv-SE"/>
              </w:rPr>
            </w:pPr>
            <w:r w:rsidRPr="002250FF">
              <w:rPr>
                <w:i/>
                <w:lang w:val="sv-SE"/>
              </w:rPr>
              <w:t>0</w:t>
            </w:r>
          </w:p>
        </w:tc>
      </w:tr>
      <w:tr w:rsidR="00295774" w:rsidRPr="002250FF" w14:paraId="3B4D9F4C" w14:textId="77777777" w:rsidTr="00BF44A4">
        <w:tc>
          <w:tcPr>
            <w:tcW w:w="2507" w:type="pct"/>
            <w:shd w:val="clear" w:color="auto" w:fill="auto"/>
          </w:tcPr>
          <w:p w14:paraId="1865AC57" w14:textId="42043C8E" w:rsidR="00C73B44" w:rsidRPr="002250FF" w:rsidRDefault="00F47F9A" w:rsidP="00796F3B">
            <w:pPr>
              <w:pStyle w:val="Rowcolumntitles"/>
              <w:rPr>
                <w:lang w:val="sv-SE"/>
              </w:rPr>
            </w:pPr>
            <w:r w:rsidRPr="002250FF">
              <w:rPr>
                <w:lang w:val="sv-SE"/>
              </w:rPr>
              <w:t>Betydande grad</w:t>
            </w:r>
            <w:r w:rsidR="00295774" w:rsidRPr="002250FF">
              <w:rPr>
                <w:lang w:val="sv-SE"/>
              </w:rPr>
              <w:t xml:space="preserve"> av färdigställande </w:t>
            </w:r>
            <w:r w:rsidR="00796F3B" w:rsidRPr="002250FF">
              <w:rPr>
                <w:lang w:val="sv-SE"/>
              </w:rPr>
              <w:t>eller avslutade</w:t>
            </w:r>
          </w:p>
        </w:tc>
        <w:tc>
          <w:tcPr>
            <w:tcW w:w="1095" w:type="pct"/>
            <w:shd w:val="clear" w:color="auto" w:fill="auto"/>
            <w:vAlign w:val="center"/>
          </w:tcPr>
          <w:p w14:paraId="0F914DB1" w14:textId="77777777" w:rsidR="00C73B44" w:rsidRPr="002250FF" w:rsidRDefault="00AB2B8B" w:rsidP="00BF44A4">
            <w:pPr>
              <w:pStyle w:val="Rowcolumntitles"/>
              <w:rPr>
                <w:i/>
                <w:lang w:val="sv-SE"/>
              </w:rPr>
            </w:pPr>
            <w:r w:rsidRPr="002250FF">
              <w:rPr>
                <w:i/>
                <w:lang w:val="sv-SE"/>
              </w:rPr>
              <w:t>1</w:t>
            </w:r>
          </w:p>
        </w:tc>
        <w:tc>
          <w:tcPr>
            <w:tcW w:w="1398" w:type="pct"/>
            <w:shd w:val="clear" w:color="auto" w:fill="auto"/>
            <w:vAlign w:val="center"/>
          </w:tcPr>
          <w:p w14:paraId="545E28BC" w14:textId="77777777" w:rsidR="00C73B44" w:rsidRPr="002250FF" w:rsidRDefault="00512A60" w:rsidP="00BF44A4">
            <w:pPr>
              <w:pStyle w:val="Rowcolumntitles"/>
              <w:rPr>
                <w:i/>
                <w:lang w:val="sv-SE"/>
              </w:rPr>
            </w:pPr>
            <w:r w:rsidRPr="002250FF">
              <w:rPr>
                <w:i/>
                <w:lang w:val="sv-SE"/>
              </w:rPr>
              <w:t>3</w:t>
            </w:r>
          </w:p>
        </w:tc>
      </w:tr>
      <w:tr w:rsidR="00295774" w:rsidRPr="002250FF" w14:paraId="4A9615C6" w14:textId="77777777" w:rsidTr="00BF44A4">
        <w:tc>
          <w:tcPr>
            <w:tcW w:w="2507" w:type="pct"/>
            <w:shd w:val="clear" w:color="auto" w:fill="auto"/>
          </w:tcPr>
          <w:p w14:paraId="2BE4E8C6" w14:textId="6E9E62A1" w:rsidR="00C73B44" w:rsidRPr="002250FF" w:rsidRDefault="00112BE2" w:rsidP="00BF44A4">
            <w:pPr>
              <w:pStyle w:val="Ataglancesubtitle"/>
              <w:rPr>
                <w:lang w:val="sv-SE"/>
              </w:rPr>
            </w:pPr>
            <w:r w:rsidRPr="002250FF">
              <w:rPr>
                <w:lang w:val="sv-SE"/>
              </w:rPr>
              <w:t>Alla tre</w:t>
            </w:r>
            <w:r w:rsidR="00C73B44" w:rsidRPr="002250FF">
              <w:rPr>
                <w:lang w:val="sv-SE"/>
              </w:rPr>
              <w:t xml:space="preserve"> (</w:t>
            </w:r>
            <w:r w:rsidR="00C73B44" w:rsidRPr="002250FF">
              <w:rPr>
                <w:rFonts w:ascii="Menlo Bold" w:hAnsi="Menlo Bold" w:cs="Menlo Bold"/>
                <w:lang w:val="sv-SE"/>
              </w:rPr>
              <w:t>✪</w:t>
            </w:r>
            <w:r w:rsidR="00C73B44" w:rsidRPr="002250FF">
              <w:rPr>
                <w:lang w:val="sv-SE"/>
              </w:rPr>
              <w:t>)</w:t>
            </w:r>
          </w:p>
        </w:tc>
        <w:tc>
          <w:tcPr>
            <w:tcW w:w="1095" w:type="pct"/>
            <w:shd w:val="clear" w:color="auto" w:fill="auto"/>
            <w:vAlign w:val="center"/>
          </w:tcPr>
          <w:p w14:paraId="07C2B652" w14:textId="77777777" w:rsidR="00C73B44" w:rsidRPr="002250FF" w:rsidRDefault="008A318C" w:rsidP="00BF44A4">
            <w:pPr>
              <w:pStyle w:val="Rowcolumntitles"/>
              <w:rPr>
                <w:i/>
                <w:lang w:val="sv-SE"/>
              </w:rPr>
            </w:pPr>
            <w:r w:rsidRPr="002250FF">
              <w:rPr>
                <w:i/>
                <w:lang w:val="sv-SE"/>
              </w:rPr>
              <w:t>0</w:t>
            </w:r>
          </w:p>
        </w:tc>
        <w:tc>
          <w:tcPr>
            <w:tcW w:w="1398" w:type="pct"/>
            <w:shd w:val="clear" w:color="auto" w:fill="auto"/>
            <w:vAlign w:val="center"/>
          </w:tcPr>
          <w:p w14:paraId="53D918B7" w14:textId="77777777" w:rsidR="00C73B44" w:rsidRPr="002250FF" w:rsidRDefault="00AB2B8B" w:rsidP="00BF44A4">
            <w:pPr>
              <w:pStyle w:val="Rowcolumntitles"/>
              <w:rPr>
                <w:i/>
                <w:lang w:val="sv-SE"/>
              </w:rPr>
            </w:pPr>
            <w:r w:rsidRPr="002250FF">
              <w:rPr>
                <w:i/>
                <w:lang w:val="sv-SE"/>
              </w:rPr>
              <w:t>0</w:t>
            </w:r>
          </w:p>
        </w:tc>
      </w:tr>
      <w:tr w:rsidR="008E5355" w:rsidRPr="002250FF" w14:paraId="4FA13D09" w14:textId="77777777" w:rsidTr="00BF44A4">
        <w:tc>
          <w:tcPr>
            <w:tcW w:w="5000" w:type="pct"/>
            <w:gridSpan w:val="3"/>
            <w:shd w:val="clear" w:color="auto" w:fill="auto"/>
          </w:tcPr>
          <w:p w14:paraId="7ACE18FB" w14:textId="58F7C13D" w:rsidR="008E5355" w:rsidRPr="002250FF" w:rsidRDefault="00784C60" w:rsidP="00BF44A4">
            <w:pPr>
              <w:pStyle w:val="Ataglancesubtitle"/>
              <w:jc w:val="center"/>
              <w:rPr>
                <w:lang w:val="sv-SE"/>
              </w:rPr>
            </w:pPr>
            <w:r w:rsidRPr="002250FF">
              <w:rPr>
                <w:lang w:val="sv-SE"/>
              </w:rPr>
              <w:t>Framtiden</w:t>
            </w:r>
          </w:p>
        </w:tc>
      </w:tr>
      <w:tr w:rsidR="008E5355" w:rsidRPr="002250FF" w14:paraId="204D4091" w14:textId="77777777" w:rsidTr="00BF44A4">
        <w:tc>
          <w:tcPr>
            <w:tcW w:w="2507" w:type="pct"/>
            <w:shd w:val="clear" w:color="auto" w:fill="auto"/>
          </w:tcPr>
          <w:p w14:paraId="77AF52D0" w14:textId="6686B88D" w:rsidR="008E5355" w:rsidRPr="002250FF" w:rsidRDefault="00784C60" w:rsidP="00BF44A4">
            <w:pPr>
              <w:rPr>
                <w:lang w:val="sv-SE"/>
              </w:rPr>
            </w:pPr>
            <w:r w:rsidRPr="002250FF">
              <w:rPr>
                <w:lang w:val="sv-SE"/>
              </w:rPr>
              <w:t>Antal åtaganden som överförts till nästa handlingsplan</w:t>
            </w:r>
          </w:p>
        </w:tc>
        <w:tc>
          <w:tcPr>
            <w:tcW w:w="2493" w:type="pct"/>
            <w:gridSpan w:val="2"/>
            <w:shd w:val="clear" w:color="auto" w:fill="auto"/>
            <w:vAlign w:val="center"/>
          </w:tcPr>
          <w:p w14:paraId="1C08FFE2" w14:textId="2B7397B2" w:rsidR="008E5355" w:rsidRPr="002250FF" w:rsidRDefault="002042C0" w:rsidP="00BF44A4">
            <w:pPr>
              <w:pStyle w:val="Rowcolumntitles"/>
              <w:rPr>
                <w:i/>
                <w:lang w:val="sv-SE"/>
              </w:rPr>
            </w:pPr>
            <w:r w:rsidRPr="002250FF">
              <w:rPr>
                <w:i/>
                <w:lang w:val="sv-SE"/>
              </w:rPr>
              <w:t xml:space="preserve">Vet </w:t>
            </w:r>
            <w:proofErr w:type="gramStart"/>
            <w:r w:rsidRPr="002250FF">
              <w:rPr>
                <w:i/>
                <w:lang w:val="sv-SE"/>
              </w:rPr>
              <w:t>ej</w:t>
            </w:r>
            <w:proofErr w:type="gramEnd"/>
          </w:p>
        </w:tc>
      </w:tr>
    </w:tbl>
    <w:p w14:paraId="4EB2CEBF" w14:textId="77777777" w:rsidR="00E21DE3" w:rsidRPr="002250FF" w:rsidRDefault="008B0A29" w:rsidP="00B0395A">
      <w:pPr>
        <w:pStyle w:val="Normalrglronly"/>
        <w:rPr>
          <w:lang w:val="sv-SE"/>
        </w:rPr>
        <w:sectPr w:rsidR="00E21DE3" w:rsidRPr="002250FF"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r w:rsidRPr="002250FF">
        <w:rPr>
          <w:noProof/>
          <w:lang w:val="en-US"/>
        </w:rPr>
        <w:lastRenderedPageBreak/>
        <mc:AlternateContent>
          <mc:Choice Requires="wps">
            <w:drawing>
              <wp:anchor distT="0" distB="0" distL="114300" distR="114300" simplePos="0" relativeHeight="251659776" behindDoc="0" locked="0" layoutInCell="1" allowOverlap="1" wp14:anchorId="163A7078" wp14:editId="5AF95674">
                <wp:simplePos x="0" y="0"/>
                <wp:positionH relativeFrom="column">
                  <wp:posOffset>0</wp:posOffset>
                </wp:positionH>
                <wp:positionV relativeFrom="paragraph">
                  <wp:posOffset>20955</wp:posOffset>
                </wp:positionV>
                <wp:extent cx="6172200" cy="1141095"/>
                <wp:effectExtent l="0" t="0" r="0" b="1905"/>
                <wp:wrapTight wrapText="bothSides">
                  <wp:wrapPolygon edited="0">
                    <wp:start x="89" y="0"/>
                    <wp:lineTo x="89" y="21155"/>
                    <wp:lineTo x="21422" y="21155"/>
                    <wp:lineTo x="21422" y="0"/>
                    <wp:lineTo x="89"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141095"/>
                        </a:xfrm>
                        <a:prstGeom prst="rect">
                          <a:avLst/>
                        </a:prstGeom>
                        <a:noFill/>
                        <a:ln>
                          <a:noFill/>
                        </a:ln>
                        <a:effectLst/>
                        <a:extLst/>
                      </wps:spPr>
                      <wps:txbx>
                        <w:txbxContent>
                          <w:p w14:paraId="42C9680F" w14:textId="2A227C1D" w:rsidR="00E6739A" w:rsidRPr="00157337" w:rsidRDefault="00E6739A" w:rsidP="00FE4033">
                            <w:pPr>
                              <w:pStyle w:val="Pullquote"/>
                              <w:rPr>
                                <w:lang w:val="sv-SE"/>
                              </w:rPr>
                            </w:pPr>
                            <w:r w:rsidRPr="00157337">
                              <w:rPr>
                                <w:lang w:val="sv-SE"/>
                              </w:rPr>
                              <w:t>Sverige har förbättrat tillgång till information och ansvarsskyldighet, främst inom området bistånd. Öppen förvaltning kräver do</w:t>
                            </w:r>
                            <w:r>
                              <w:rPr>
                                <w:lang w:val="sv-SE"/>
                              </w:rPr>
                              <w:t>ck en mer övergripande strategi. F</w:t>
                            </w:r>
                            <w:r w:rsidRPr="00157337">
                              <w:rPr>
                                <w:lang w:val="sv-SE"/>
                              </w:rPr>
                              <w:t>ramtida åtaganden bör därför omfatta även andra områden som är viktiga för Sverige. För att uppnå detta bör regeringen sätta tydligare mål och involvera fler departement och andra intressenter i utformningen och genomförandet av åtagandena.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5pt;width:486pt;height:8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" filled="f" stroked="f">
                <v:path arrowok="t"/>
                <v:textbox>
                  <w:txbxContent>
                    <w:p w14:paraId="42C9680F" w14:textId="2A227C1D" w:rsidR="00E6739A" w:rsidRPr="00157337" w:rsidRDefault="00E6739A" w:rsidP="00FE4033">
                      <w:pPr>
                        <w:pStyle w:val="Pullquote"/>
                        <w:rPr>
                          <w:lang w:val="sv-SE"/>
                        </w:rPr>
                      </w:pPr>
                      <w:r w:rsidRPr="00157337">
                        <w:rPr>
                          <w:lang w:val="sv-SE"/>
                        </w:rPr>
                        <w:t>Sverige har förbättrat tillgång till information och ansvarsskyldighet, främst inom området bistånd. Öppen förvaltning kräver do</w:t>
                      </w:r>
                      <w:r>
                        <w:rPr>
                          <w:lang w:val="sv-SE"/>
                        </w:rPr>
                        <w:t>ck en mer övergripande strategi. F</w:t>
                      </w:r>
                      <w:r w:rsidRPr="00157337">
                        <w:rPr>
                          <w:lang w:val="sv-SE"/>
                        </w:rPr>
                        <w:t>ramtida åtaganden bör därför omfatta även andra områden som är viktiga för Sverige. För att uppnå detta bör regeringen sätta tydligare mål och involvera fler departement och andra intressenter i utformningen och genomförandet av åtagandena.</w:t>
                      </w:r>
                    </w:p>
                  </w:txbxContent>
                </v:textbox>
                <w10:wrap type="tight"/>
              </v:shape>
            </w:pict>
          </mc:Fallback>
        </mc:AlternateContent>
      </w:r>
    </w:p>
    <w:p w14:paraId="116900D2" w14:textId="58D022C0" w:rsidR="00224E6E" w:rsidRPr="002250FF" w:rsidRDefault="00E8312E" w:rsidP="00B0395A">
      <w:pPr>
        <w:pStyle w:val="Normalrglronly"/>
        <w:rPr>
          <w:lang w:val="sv-SE"/>
        </w:rPr>
      </w:pPr>
      <w:proofErr w:type="spellStart"/>
      <w:r w:rsidRPr="002250FF">
        <w:rPr>
          <w:lang w:val="sv-SE"/>
        </w:rPr>
        <w:t>Open</w:t>
      </w:r>
      <w:proofErr w:type="spellEnd"/>
      <w:r w:rsidRPr="002250FF">
        <w:rPr>
          <w:lang w:val="sv-SE"/>
        </w:rPr>
        <w:t xml:space="preserve"> </w:t>
      </w:r>
      <w:proofErr w:type="spellStart"/>
      <w:r w:rsidRPr="002250FF">
        <w:rPr>
          <w:lang w:val="sv-SE"/>
        </w:rPr>
        <w:t>Government</w:t>
      </w:r>
      <w:proofErr w:type="spellEnd"/>
      <w:r w:rsidRPr="002250FF">
        <w:rPr>
          <w:lang w:val="sv-SE"/>
        </w:rPr>
        <w:t xml:space="preserve"> </w:t>
      </w:r>
      <w:proofErr w:type="spellStart"/>
      <w:r w:rsidRPr="002250FF">
        <w:rPr>
          <w:lang w:val="sv-SE"/>
        </w:rPr>
        <w:t>Partnership</w:t>
      </w:r>
      <w:proofErr w:type="spellEnd"/>
      <w:r w:rsidRPr="002250FF">
        <w:rPr>
          <w:lang w:val="sv-SE"/>
        </w:rPr>
        <w:t xml:space="preserve"> (OGP) ämnar säkerställa konkreta åtaganden från regeringar för att främja insyn, medborgardeltagande, korruptionsbekämpning, och dra nytta av ny teknologi för att stärka samhällsstyrning. </w:t>
      </w:r>
      <w:r w:rsidR="00224E6E" w:rsidRPr="002250FF">
        <w:rPr>
          <w:lang w:val="sv-SE"/>
        </w:rPr>
        <w:t xml:space="preserve"> </w:t>
      </w:r>
    </w:p>
    <w:p w14:paraId="0E080BC4" w14:textId="5A0A66C0" w:rsidR="0037355F" w:rsidRPr="002250FF" w:rsidRDefault="0075732A" w:rsidP="00E10FC9">
      <w:pPr>
        <w:pStyle w:val="Normalrglronly"/>
        <w:rPr>
          <w:lang w:val="sv-SE"/>
        </w:rPr>
      </w:pPr>
      <w:proofErr w:type="spellStart"/>
      <w:r w:rsidRPr="002250FF">
        <w:rPr>
          <w:lang w:val="sv-SE"/>
        </w:rPr>
        <w:t>OGP:s</w:t>
      </w:r>
      <w:proofErr w:type="spellEnd"/>
      <w:r w:rsidRPr="002250FF">
        <w:rPr>
          <w:lang w:val="sv-SE"/>
        </w:rPr>
        <w:t xml:space="preserve"> mekanism för oberoende rapportering (Independent </w:t>
      </w:r>
      <w:proofErr w:type="spellStart"/>
      <w:r w:rsidRPr="002250FF">
        <w:rPr>
          <w:lang w:val="sv-SE"/>
        </w:rPr>
        <w:t>Reporting</w:t>
      </w:r>
      <w:proofErr w:type="spellEnd"/>
      <w:r w:rsidRPr="002250FF">
        <w:rPr>
          <w:lang w:val="sv-SE"/>
        </w:rPr>
        <w:t xml:space="preserve"> </w:t>
      </w:r>
      <w:proofErr w:type="spellStart"/>
      <w:r w:rsidRPr="002250FF">
        <w:rPr>
          <w:lang w:val="sv-SE"/>
        </w:rPr>
        <w:t>Mechanism</w:t>
      </w:r>
      <w:proofErr w:type="spellEnd"/>
      <w:r w:rsidRPr="002250FF">
        <w:rPr>
          <w:lang w:val="sv-SE"/>
        </w:rPr>
        <w:t xml:space="preserve"> (IRM)) utvärderar </w:t>
      </w:r>
      <w:r w:rsidR="00BE4B5A" w:rsidRPr="002250FF">
        <w:rPr>
          <w:lang w:val="sv-SE"/>
        </w:rPr>
        <w:t>arbetet som genomförs</w:t>
      </w:r>
      <w:r w:rsidR="00C574AF" w:rsidRPr="002250FF">
        <w:rPr>
          <w:lang w:val="sv-SE"/>
        </w:rPr>
        <w:t xml:space="preserve"> i varje OGP-</w:t>
      </w:r>
      <w:r w:rsidR="00BE4B5A" w:rsidRPr="002250FF">
        <w:rPr>
          <w:lang w:val="sv-SE"/>
        </w:rPr>
        <w:t>deltagande land.</w:t>
      </w:r>
      <w:r w:rsidR="00DB694A" w:rsidRPr="002250FF">
        <w:rPr>
          <w:lang w:val="sv-SE"/>
        </w:rPr>
        <w:t xml:space="preserve"> Denna rapport sammanfattar resultaten för </w:t>
      </w:r>
      <w:r w:rsidRPr="002250FF">
        <w:rPr>
          <w:lang w:val="sv-SE"/>
        </w:rPr>
        <w:t>genomförandeperioden 1 juli 2014 till 30 juni 2015</w:t>
      </w:r>
      <w:r w:rsidR="00D545C7" w:rsidRPr="002250FF">
        <w:rPr>
          <w:lang w:val="sv-SE"/>
        </w:rPr>
        <w:t xml:space="preserve">, </w:t>
      </w:r>
      <w:r w:rsidR="0037355F" w:rsidRPr="002250FF">
        <w:rPr>
          <w:lang w:val="sv-SE"/>
        </w:rPr>
        <w:t>och omfattar den relevanta utvecklingen fram till augusti 2016.</w:t>
      </w:r>
    </w:p>
    <w:p w14:paraId="1E7102F0" w14:textId="7CEEB5DF" w:rsidR="00824279" w:rsidRPr="002250FF" w:rsidRDefault="00F70EB9" w:rsidP="00E10FC9">
      <w:pPr>
        <w:pStyle w:val="Normalrglronly"/>
        <w:rPr>
          <w:lang w:val="sv-SE"/>
        </w:rPr>
      </w:pPr>
      <w:r w:rsidRPr="002250FF">
        <w:rPr>
          <w:color w:val="auto"/>
          <w:lang w:val="sv-SE"/>
        </w:rPr>
        <w:t xml:space="preserve">Utrikesdepartementets enhet för styrning av utvecklingssamarbetet (UDSTYR) har det övergripande ansvaret för Sveriges OGP-åtaganden. </w:t>
      </w:r>
      <w:proofErr w:type="spellStart"/>
      <w:r w:rsidRPr="002250FF">
        <w:rPr>
          <w:color w:val="auto"/>
          <w:lang w:val="sv-SE"/>
        </w:rPr>
        <w:t>UDSTYR:s</w:t>
      </w:r>
      <w:proofErr w:type="spellEnd"/>
      <w:r w:rsidRPr="002250FF">
        <w:rPr>
          <w:color w:val="auto"/>
          <w:lang w:val="sv-SE"/>
        </w:rPr>
        <w:t xml:space="preserve"> mandat är begränsat till biståndsområdet. </w:t>
      </w:r>
      <w:r w:rsidR="004E2ACC" w:rsidRPr="002250FF">
        <w:rPr>
          <w:color w:val="auto"/>
          <w:lang w:val="sv-SE"/>
        </w:rPr>
        <w:t xml:space="preserve">Eftersom initiativ inom </w:t>
      </w:r>
      <w:r w:rsidR="005C0F93" w:rsidRPr="002250FF">
        <w:rPr>
          <w:lang w:val="sv-SE"/>
        </w:rPr>
        <w:t>öppen förvaltning</w:t>
      </w:r>
      <w:r w:rsidR="004E2ACC" w:rsidRPr="002250FF">
        <w:rPr>
          <w:lang w:val="sv-SE"/>
        </w:rPr>
        <w:t xml:space="preserve"> berör </w:t>
      </w:r>
      <w:r w:rsidR="006474DC" w:rsidRPr="002250FF">
        <w:rPr>
          <w:lang w:val="sv-SE"/>
        </w:rPr>
        <w:t>samtliga</w:t>
      </w:r>
      <w:r w:rsidR="004E2ACC" w:rsidRPr="002250FF">
        <w:rPr>
          <w:lang w:val="sv-SE"/>
        </w:rPr>
        <w:t xml:space="preserve"> </w:t>
      </w:r>
      <w:r w:rsidR="006474DC" w:rsidRPr="002250FF">
        <w:rPr>
          <w:lang w:val="sv-SE"/>
        </w:rPr>
        <w:t>statsförvaltnings</w:t>
      </w:r>
      <w:r w:rsidR="004E2ACC" w:rsidRPr="002250FF">
        <w:rPr>
          <w:lang w:val="sv-SE"/>
        </w:rPr>
        <w:t>områden och kräver ett helhetsperspektiv</w:t>
      </w:r>
      <w:r w:rsidR="006C2712" w:rsidRPr="002250FF">
        <w:rPr>
          <w:lang w:val="sv-SE"/>
        </w:rPr>
        <w:t xml:space="preserve">, borde </w:t>
      </w:r>
      <w:r w:rsidR="00CF4ECC" w:rsidRPr="002250FF">
        <w:rPr>
          <w:lang w:val="sv-SE"/>
        </w:rPr>
        <w:t>UD</w:t>
      </w:r>
      <w:r w:rsidR="00373B2F" w:rsidRPr="002250FF">
        <w:rPr>
          <w:lang w:val="sv-SE"/>
        </w:rPr>
        <w:t xml:space="preserve"> </w:t>
      </w:r>
      <w:r w:rsidR="006C2712" w:rsidRPr="002250FF">
        <w:rPr>
          <w:lang w:val="sv-SE"/>
        </w:rPr>
        <w:t>överlåta OGP-samordningsrollen till en institution med bredare befogenheter.</w:t>
      </w:r>
    </w:p>
    <w:p w14:paraId="708A6290" w14:textId="3BD897A0" w:rsidR="00AB2B8B" w:rsidRPr="002250FF" w:rsidRDefault="00434AA6" w:rsidP="00B0395A">
      <w:pPr>
        <w:pStyle w:val="Normalrglronly"/>
        <w:rPr>
          <w:lang w:val="sv-SE"/>
        </w:rPr>
      </w:pPr>
      <w:r w:rsidRPr="002250FF">
        <w:rPr>
          <w:lang w:val="sv-SE"/>
        </w:rPr>
        <w:t xml:space="preserve">Regeringen genomförde inte några </w:t>
      </w:r>
      <w:r w:rsidR="004109DD" w:rsidRPr="002250FF">
        <w:rPr>
          <w:lang w:val="sv-SE"/>
        </w:rPr>
        <w:t xml:space="preserve">samråd </w:t>
      </w:r>
      <w:r w:rsidR="00790E11" w:rsidRPr="002250FF">
        <w:rPr>
          <w:lang w:val="sv-SE"/>
        </w:rPr>
        <w:t xml:space="preserve">med det civila </w:t>
      </w:r>
      <w:r w:rsidR="00B66B01" w:rsidRPr="002250FF">
        <w:rPr>
          <w:lang w:val="sv-SE"/>
        </w:rPr>
        <w:t>samhället</w:t>
      </w:r>
      <w:r w:rsidR="00790E11" w:rsidRPr="002250FF">
        <w:rPr>
          <w:lang w:val="sv-SE"/>
        </w:rPr>
        <w:t xml:space="preserve"> </w:t>
      </w:r>
      <w:r w:rsidR="004109DD" w:rsidRPr="002250FF">
        <w:rPr>
          <w:lang w:val="sv-SE"/>
        </w:rPr>
        <w:t>under handlingsplanens gång</w:t>
      </w:r>
      <w:r w:rsidR="0073093E" w:rsidRPr="002250FF">
        <w:rPr>
          <w:lang w:val="sv-SE"/>
        </w:rPr>
        <w:t xml:space="preserve">. Emellertid betonade UD att flera samråd om </w:t>
      </w:r>
      <w:r w:rsidR="006474DC" w:rsidRPr="002250FF">
        <w:rPr>
          <w:lang w:val="sv-SE"/>
        </w:rPr>
        <w:t>OGP-</w:t>
      </w:r>
      <w:r w:rsidR="0073093E" w:rsidRPr="002250FF">
        <w:rPr>
          <w:lang w:val="sv-SE"/>
        </w:rPr>
        <w:t>åtaganden har hållits inom forum som inte är OGP-specifika.</w:t>
      </w:r>
    </w:p>
    <w:p w14:paraId="5F522FB4" w14:textId="6EF6BB4B" w:rsidR="00DE056A" w:rsidRPr="002250FF" w:rsidRDefault="0073093E" w:rsidP="00DE056A">
      <w:pPr>
        <w:pStyle w:val="Normalrglronly"/>
        <w:rPr>
          <w:lang w:val="sv-SE"/>
        </w:rPr>
      </w:pPr>
      <w:r w:rsidRPr="002250FF">
        <w:rPr>
          <w:lang w:val="sv-SE"/>
        </w:rPr>
        <w:t xml:space="preserve">Sveriges åtaganden är </w:t>
      </w:r>
      <w:r w:rsidR="00571AD0" w:rsidRPr="002250FF">
        <w:rPr>
          <w:lang w:val="sv-SE"/>
        </w:rPr>
        <w:t xml:space="preserve">av </w:t>
      </w:r>
      <w:r w:rsidRPr="002250FF">
        <w:rPr>
          <w:lang w:val="sv-SE"/>
        </w:rPr>
        <w:t>relevan</w:t>
      </w:r>
      <w:r w:rsidR="00571AD0" w:rsidRPr="002250FF">
        <w:rPr>
          <w:lang w:val="sv-SE"/>
        </w:rPr>
        <w:t xml:space="preserve">s för OGP-värden. Dock fann </w:t>
      </w:r>
      <w:r w:rsidR="00184983" w:rsidRPr="002250FF">
        <w:rPr>
          <w:lang w:val="sv-SE"/>
        </w:rPr>
        <w:t xml:space="preserve">IRM </w:t>
      </w:r>
      <w:r w:rsidR="00571AD0" w:rsidRPr="002250FF">
        <w:rPr>
          <w:lang w:val="sv-SE"/>
        </w:rPr>
        <w:t>forskaren</w:t>
      </w:r>
      <w:r w:rsidR="00E47CED" w:rsidRPr="002250FF">
        <w:rPr>
          <w:lang w:val="sv-SE"/>
        </w:rPr>
        <w:t xml:space="preserve"> att endast ett av åtaganden</w:t>
      </w:r>
      <w:proofErr w:type="gramStart"/>
      <w:r w:rsidR="00E47CED" w:rsidRPr="002250FF">
        <w:rPr>
          <w:lang w:val="sv-SE"/>
        </w:rPr>
        <w:t xml:space="preserve"> </w:t>
      </w:r>
      <w:r w:rsidR="00A24F28" w:rsidRPr="002250FF">
        <w:rPr>
          <w:lang w:val="sv-SE"/>
        </w:rPr>
        <w:t>(</w:t>
      </w:r>
      <w:r w:rsidR="00571AD0" w:rsidRPr="002250FF">
        <w:rPr>
          <w:lang w:val="sv-SE"/>
        </w:rPr>
        <w:t>3.</w:t>
      </w:r>
      <w:proofErr w:type="gramEnd"/>
      <w:r w:rsidR="00571AD0" w:rsidRPr="002250FF">
        <w:rPr>
          <w:lang w:val="sv-SE"/>
        </w:rPr>
        <w:t xml:space="preserve"> </w:t>
      </w:r>
      <w:r w:rsidR="00E47CED" w:rsidRPr="002250FF">
        <w:rPr>
          <w:lang w:val="sv-SE"/>
        </w:rPr>
        <w:t>Ökad tillgång till svensk biståndsinformation</w:t>
      </w:r>
      <w:r w:rsidR="00184983" w:rsidRPr="002250FF">
        <w:rPr>
          <w:lang w:val="sv-SE"/>
        </w:rPr>
        <w:t xml:space="preserve">) </w:t>
      </w:r>
      <w:r w:rsidR="006259F1" w:rsidRPr="002250FF">
        <w:rPr>
          <w:lang w:val="sv-SE"/>
        </w:rPr>
        <w:t>potentiell</w:t>
      </w:r>
      <w:r w:rsidR="00474BCC" w:rsidRPr="002250FF">
        <w:rPr>
          <w:lang w:val="sv-SE"/>
        </w:rPr>
        <w:t>t hade</w:t>
      </w:r>
      <w:r w:rsidR="006259F1" w:rsidRPr="002250FF">
        <w:rPr>
          <w:lang w:val="sv-SE"/>
        </w:rPr>
        <w:t xml:space="preserve"> </w:t>
      </w:r>
      <w:r w:rsidR="007A5FA6" w:rsidRPr="002250FF">
        <w:rPr>
          <w:lang w:val="sv-SE"/>
        </w:rPr>
        <w:t xml:space="preserve">en </w:t>
      </w:r>
      <w:r w:rsidR="006259F1" w:rsidRPr="002250FF">
        <w:rPr>
          <w:lang w:val="sv-SE"/>
        </w:rPr>
        <w:t>effekt, dock ganska ringa.</w:t>
      </w:r>
      <w:r w:rsidR="007A5FA6" w:rsidRPr="002250FF">
        <w:rPr>
          <w:lang w:val="sv-SE"/>
        </w:rPr>
        <w:t xml:space="preserve"> Detta åtagande</w:t>
      </w:r>
      <w:r w:rsidR="00826571" w:rsidRPr="002250FF">
        <w:rPr>
          <w:lang w:val="sv-SE"/>
        </w:rPr>
        <w:t xml:space="preserve"> </w:t>
      </w:r>
      <w:r w:rsidR="00C203AC" w:rsidRPr="002250FF">
        <w:rPr>
          <w:lang w:val="sv-SE"/>
        </w:rPr>
        <w:t>och</w:t>
      </w:r>
      <w:r w:rsidR="00196D17" w:rsidRPr="002250FF">
        <w:rPr>
          <w:lang w:val="sv-SE"/>
        </w:rPr>
        <w:t xml:space="preserve"> </w:t>
      </w:r>
      <w:r w:rsidR="007A5FA6" w:rsidRPr="002250FF">
        <w:rPr>
          <w:lang w:val="sv-SE"/>
        </w:rPr>
        <w:t xml:space="preserve">åtagande </w:t>
      </w:r>
      <w:r w:rsidR="00196D17" w:rsidRPr="002250FF">
        <w:rPr>
          <w:lang w:val="sv-SE"/>
        </w:rPr>
        <w:t>4 (</w:t>
      </w:r>
      <w:r w:rsidR="00C203AC" w:rsidRPr="002250FF">
        <w:rPr>
          <w:lang w:val="sv-SE"/>
        </w:rPr>
        <w:t xml:space="preserve">Förbättrade möjligheter för dialog and insyn i biståndsgenomförande och </w:t>
      </w:r>
      <w:r w:rsidR="00E42DDC" w:rsidRPr="002250FF">
        <w:rPr>
          <w:lang w:val="sv-SE"/>
        </w:rPr>
        <w:t>-</w:t>
      </w:r>
      <w:r w:rsidR="00C203AC" w:rsidRPr="002250FF">
        <w:rPr>
          <w:lang w:val="sv-SE"/>
        </w:rPr>
        <w:t>styrning</w:t>
      </w:r>
      <w:r w:rsidR="00196D17" w:rsidRPr="002250FF">
        <w:rPr>
          <w:lang w:val="sv-SE"/>
        </w:rPr>
        <w:t>)</w:t>
      </w:r>
      <w:r w:rsidR="00826571" w:rsidRPr="002250FF">
        <w:rPr>
          <w:lang w:val="sv-SE"/>
        </w:rPr>
        <w:t xml:space="preserve"> </w:t>
      </w:r>
      <w:r w:rsidR="00CC36D8" w:rsidRPr="002250FF">
        <w:rPr>
          <w:lang w:val="sv-SE"/>
        </w:rPr>
        <w:t>var de enda åtagandena</w:t>
      </w:r>
      <w:r w:rsidR="00826571" w:rsidRPr="002250FF">
        <w:rPr>
          <w:lang w:val="sv-SE"/>
        </w:rPr>
        <w:t xml:space="preserve"> </w:t>
      </w:r>
      <w:r w:rsidR="00CC36D8" w:rsidRPr="002250FF">
        <w:rPr>
          <w:lang w:val="sv-SE"/>
        </w:rPr>
        <w:t>som öppnade förvaltningen</w:t>
      </w:r>
      <w:r w:rsidR="00826571" w:rsidRPr="002250FF">
        <w:rPr>
          <w:lang w:val="sv-SE"/>
        </w:rPr>
        <w:t xml:space="preserve">, </w:t>
      </w:r>
      <w:r w:rsidR="00DE056A" w:rsidRPr="002250FF">
        <w:rPr>
          <w:lang w:val="sv-SE"/>
        </w:rPr>
        <w:t>dock</w:t>
      </w:r>
      <w:r w:rsidR="00CC36D8" w:rsidRPr="002250FF">
        <w:rPr>
          <w:lang w:val="sv-SE"/>
        </w:rPr>
        <w:t xml:space="preserve"> </w:t>
      </w:r>
      <w:r w:rsidR="00DE056A" w:rsidRPr="002250FF">
        <w:rPr>
          <w:lang w:val="sv-SE"/>
        </w:rPr>
        <w:t>i liten utsträckning</w:t>
      </w:r>
      <w:r w:rsidR="00FC69AB" w:rsidRPr="002250FF">
        <w:rPr>
          <w:lang w:val="sv-SE"/>
        </w:rPr>
        <w:t xml:space="preserve">. </w:t>
      </w:r>
      <w:r w:rsidR="00DE056A" w:rsidRPr="002250FF">
        <w:rPr>
          <w:lang w:val="sv-SE"/>
        </w:rPr>
        <w:t>Betydande framsteg har gjorts vad gäller tre av åtagandena, medan de andra två är långt från att vara avslutade.</w:t>
      </w:r>
    </w:p>
    <w:p w14:paraId="3BF18390" w14:textId="4D5F6593" w:rsidR="008E5355" w:rsidRPr="002250FF" w:rsidRDefault="00DE056A" w:rsidP="00DE056A">
      <w:pPr>
        <w:pStyle w:val="Normalrglronly"/>
        <w:rPr>
          <w:lang w:val="sv-SE"/>
        </w:rPr>
      </w:pPr>
      <w:r w:rsidRPr="002250FF">
        <w:rPr>
          <w:lang w:val="sv-SE"/>
        </w:rPr>
        <w:t>Vid skrivande stund, har Sverige inte presenterat någon ny handlingsplan för sin tredje cykel.</w:t>
      </w:r>
    </w:p>
    <w:p w14:paraId="3B50FCFC" w14:textId="77777777" w:rsidR="008E5355" w:rsidRPr="002250FF" w:rsidRDefault="008E5355" w:rsidP="008E5355">
      <w:pPr>
        <w:rPr>
          <w:lang w:val="sv-SE"/>
        </w:rPr>
        <w:sectPr w:rsidR="008E5355" w:rsidRPr="002250FF" w:rsidSect="00E21DE3">
          <w:endnotePr>
            <w:numFmt w:val="decimal"/>
            <w:numRestart w:val="eachSect"/>
          </w:endnotePr>
          <w:type w:val="continuous"/>
          <w:pgSz w:w="11907" w:h="16839" w:code="9"/>
          <w:pgMar w:top="1417" w:right="1417" w:bottom="1417" w:left="1417" w:header="0" w:footer="0" w:gutter="0"/>
          <w:cols w:space="708"/>
          <w:titlePg/>
          <w:docGrid w:linePitch="360"/>
        </w:sectPr>
      </w:pPr>
    </w:p>
    <w:p w14:paraId="0A7C2542" w14:textId="77777777" w:rsidR="00E42DDC" w:rsidRPr="002250FF" w:rsidRDefault="00E42DDC" w:rsidP="00F40BD7">
      <w:pPr>
        <w:rPr>
          <w:rFonts w:eastAsia="MS Gothic"/>
          <w:b/>
          <w:bCs/>
          <w:color w:val="auto"/>
          <w:lang w:val="sv-SE"/>
        </w:rPr>
      </w:pPr>
    </w:p>
    <w:p w14:paraId="57AE15F0" w14:textId="77777777" w:rsidR="00E42DDC" w:rsidRPr="002250FF" w:rsidRDefault="00E42DDC" w:rsidP="00F40BD7">
      <w:pPr>
        <w:rPr>
          <w:rFonts w:eastAsia="MS Gothic"/>
          <w:b/>
          <w:bCs/>
          <w:color w:val="auto"/>
          <w:lang w:val="sv-SE"/>
        </w:rPr>
      </w:pPr>
    </w:p>
    <w:p w14:paraId="54CB8F47" w14:textId="77777777" w:rsidR="005D13FF" w:rsidRPr="002250FF" w:rsidRDefault="000E60E2" w:rsidP="00F40BD7">
      <w:pPr>
        <w:rPr>
          <w:rFonts w:eastAsia="MS Gothic"/>
          <w:b/>
          <w:bCs/>
          <w:color w:val="auto"/>
          <w:lang w:val="sv-SE"/>
        </w:rPr>
      </w:pPr>
      <w:r w:rsidRPr="002250FF">
        <w:rPr>
          <w:rFonts w:eastAsia="MS Gothic"/>
          <w:b/>
          <w:bCs/>
          <w:color w:val="auto"/>
          <w:lang w:val="sv-SE"/>
        </w:rPr>
        <w:lastRenderedPageBreak/>
        <w:t xml:space="preserve">Samråd under genomförandet av OGP-handlingsplanen </w:t>
      </w:r>
    </w:p>
    <w:p w14:paraId="34708151" w14:textId="369411E5" w:rsidR="003E5265" w:rsidRPr="002250FF" w:rsidRDefault="00D8676E" w:rsidP="00F40BD7">
      <w:pPr>
        <w:rPr>
          <w:lang w:val="sv-SE"/>
        </w:rPr>
      </w:pPr>
      <w:r w:rsidRPr="002250FF">
        <w:rPr>
          <w:lang w:val="sv-SE"/>
        </w:rPr>
        <w:t xml:space="preserve">De länder som deltar i OGP bör hitta ett forum för att möjliggöra flerpartssamråd under förberedandet och genomförandet av OGP-handlingsplanen. </w:t>
      </w:r>
      <w:r w:rsidR="00C50D84" w:rsidRPr="002250FF">
        <w:rPr>
          <w:lang w:val="sv-SE"/>
        </w:rPr>
        <w:t xml:space="preserve">Sverige har inte hållit något samråd under genomförandet av den andra handlingsplanen. Emellertid betonar UD att flera samråd om </w:t>
      </w:r>
      <w:r w:rsidR="00BF4F60" w:rsidRPr="002250FF">
        <w:rPr>
          <w:lang w:val="sv-SE"/>
        </w:rPr>
        <w:t>OGP-</w:t>
      </w:r>
      <w:r w:rsidR="00C50D84" w:rsidRPr="002250FF">
        <w:rPr>
          <w:lang w:val="sv-SE"/>
        </w:rPr>
        <w:t>åtaganden har hållits inom forum som inte är OGP-specifika.</w:t>
      </w:r>
      <w:r w:rsidR="00FE363A" w:rsidRPr="002250FF">
        <w:rPr>
          <w:lang w:val="sv-SE"/>
        </w:rPr>
        <w:t xml:space="preserve"> Exempelvis har regelbundna och breda samråd </w:t>
      </w:r>
      <w:r w:rsidR="00BF4F60" w:rsidRPr="002250FF">
        <w:rPr>
          <w:lang w:val="sv-SE"/>
        </w:rPr>
        <w:t xml:space="preserve">genomförts </w:t>
      </w:r>
      <w:r w:rsidR="00FE363A" w:rsidRPr="002250FF">
        <w:rPr>
          <w:lang w:val="sv-SE"/>
        </w:rPr>
        <w:t>inom ramen för ”Överenskommelse mellan regeringen och svenska civilsamhällesorganisationer inom sv</w:t>
      </w:r>
      <w:r w:rsidR="00BF4F60" w:rsidRPr="002250FF">
        <w:rPr>
          <w:lang w:val="sv-SE"/>
        </w:rPr>
        <w:t>enskt bistånd” (se åtagande 4.3)</w:t>
      </w:r>
      <w:r w:rsidR="00FE363A" w:rsidRPr="002250FF">
        <w:rPr>
          <w:lang w:val="sv-SE"/>
        </w:rPr>
        <w:t xml:space="preserve"> och parterna stödde som följd överenskommelsen. Likaledes har intressentmöten hållits inför framtagandet av ny strategi för stöd till informations</w:t>
      </w:r>
      <w:r w:rsidR="00BF4F60" w:rsidRPr="002250FF">
        <w:rPr>
          <w:lang w:val="sv-SE"/>
        </w:rPr>
        <w:t xml:space="preserve">verksamheten inom biståndet (se </w:t>
      </w:r>
      <w:r w:rsidR="00FE363A" w:rsidRPr="002250FF">
        <w:rPr>
          <w:lang w:val="sv-SE"/>
        </w:rPr>
        <w:t xml:space="preserve">åtagande 4.1). </w:t>
      </w:r>
      <w:r w:rsidR="002D041A" w:rsidRPr="002250FF">
        <w:rPr>
          <w:lang w:val="sv-SE"/>
        </w:rPr>
        <w:t>Dock</w:t>
      </w:r>
      <w:r w:rsidR="00FE363A" w:rsidRPr="002250FF">
        <w:rPr>
          <w:lang w:val="sv-SE"/>
        </w:rPr>
        <w:t xml:space="preserve"> </w:t>
      </w:r>
      <w:r w:rsidR="00C07A25" w:rsidRPr="002250FF">
        <w:rPr>
          <w:lang w:val="sv-SE"/>
        </w:rPr>
        <w:t xml:space="preserve">skedde </w:t>
      </w:r>
      <w:r w:rsidR="004D125B" w:rsidRPr="002250FF">
        <w:rPr>
          <w:lang w:val="sv-SE"/>
        </w:rPr>
        <w:t>inte</w:t>
      </w:r>
      <w:r w:rsidR="00C07A25" w:rsidRPr="002250FF">
        <w:rPr>
          <w:lang w:val="sv-SE"/>
        </w:rPr>
        <w:t xml:space="preserve"> samråd </w:t>
      </w:r>
      <w:r w:rsidR="004D125B" w:rsidRPr="002250FF">
        <w:rPr>
          <w:lang w:val="sv-SE"/>
        </w:rPr>
        <w:t>om</w:t>
      </w:r>
      <w:r w:rsidR="00FE363A" w:rsidRPr="002250FF">
        <w:rPr>
          <w:lang w:val="sv-SE"/>
        </w:rPr>
        <w:t xml:space="preserve"> </w:t>
      </w:r>
      <w:r w:rsidR="004D125B" w:rsidRPr="002250FF">
        <w:rPr>
          <w:lang w:val="sv-SE"/>
        </w:rPr>
        <w:t>alla</w:t>
      </w:r>
      <w:r w:rsidR="00FE363A" w:rsidRPr="002250FF">
        <w:rPr>
          <w:lang w:val="sv-SE"/>
        </w:rPr>
        <w:t xml:space="preserve"> OGP-åtaganden. </w:t>
      </w:r>
    </w:p>
    <w:tbl>
      <w:tblPr>
        <w:tblpPr w:leftFromText="180" w:rightFromText="180" w:vertAnchor="page" w:horzAnchor="page" w:tblpX="1526" w:tblpY="5198"/>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778"/>
        <w:gridCol w:w="3510"/>
      </w:tblGrid>
      <w:tr w:rsidR="00DB1C53" w:rsidRPr="002250FF" w14:paraId="245F27F6" w14:textId="77777777" w:rsidTr="00DB1C53">
        <w:tc>
          <w:tcPr>
            <w:tcW w:w="9018" w:type="dxa"/>
            <w:gridSpan w:val="3"/>
            <w:shd w:val="clear" w:color="auto" w:fill="auto"/>
          </w:tcPr>
          <w:p w14:paraId="5B1DE175" w14:textId="01FB978B" w:rsidR="00DB1C53" w:rsidRPr="002250FF" w:rsidRDefault="00AB5195" w:rsidP="00DB1C53">
            <w:pPr>
              <w:pStyle w:val="Tabletitleinside"/>
              <w:rPr>
                <w:rFonts w:cs="Gill Sans"/>
                <w:lang w:val="sv-SE"/>
              </w:rPr>
            </w:pPr>
            <w:r w:rsidRPr="002250FF">
              <w:rPr>
                <w:rFonts w:cs="Gill Sans"/>
                <w:lang w:val="sv-SE"/>
              </w:rPr>
              <w:t>Tabell</w:t>
            </w:r>
            <w:r w:rsidR="00DB1C53" w:rsidRPr="002250FF">
              <w:rPr>
                <w:rFonts w:cs="Gill Sans"/>
                <w:lang w:val="sv-SE"/>
              </w:rPr>
              <w:t xml:space="preserve"> 2: </w:t>
            </w:r>
            <w:r w:rsidR="00181E05" w:rsidRPr="002250FF">
              <w:rPr>
                <w:rFonts w:cs="Gill Sans"/>
                <w:lang w:val="sv-SE"/>
              </w:rPr>
              <w:t xml:space="preserve">Samråd kring </w:t>
            </w:r>
            <w:r w:rsidR="00585169" w:rsidRPr="002250FF">
              <w:rPr>
                <w:rFonts w:cs="Gill Sans"/>
                <w:lang w:val="sv-SE"/>
              </w:rPr>
              <w:t>handlingsplanen</w:t>
            </w:r>
          </w:p>
        </w:tc>
      </w:tr>
      <w:tr w:rsidR="00A03C2F" w:rsidRPr="002250FF" w14:paraId="68DA0CF9" w14:textId="77777777" w:rsidTr="004A7ACC">
        <w:tc>
          <w:tcPr>
            <w:tcW w:w="1730" w:type="dxa"/>
            <w:shd w:val="clear" w:color="auto" w:fill="auto"/>
          </w:tcPr>
          <w:p w14:paraId="718CD5C4" w14:textId="5270F1F7" w:rsidR="00A03C2F" w:rsidRPr="002250FF" w:rsidRDefault="00F60EAC" w:rsidP="004A7ACC">
            <w:pPr>
              <w:pStyle w:val="Tabletitleinside"/>
              <w:rPr>
                <w:rFonts w:cs="Gill Sans"/>
                <w:lang w:val="sv-SE"/>
              </w:rPr>
            </w:pPr>
            <w:r w:rsidRPr="002250FF">
              <w:rPr>
                <w:rFonts w:cs="Gill Sans"/>
                <w:lang w:val="sv-SE"/>
              </w:rPr>
              <w:t>Fas av handlingsplanen</w:t>
            </w:r>
          </w:p>
        </w:tc>
        <w:tc>
          <w:tcPr>
            <w:tcW w:w="3778" w:type="dxa"/>
            <w:shd w:val="clear" w:color="auto" w:fill="auto"/>
          </w:tcPr>
          <w:p w14:paraId="42F1B265" w14:textId="25C4A4B9" w:rsidR="00A03C2F" w:rsidRPr="002250FF" w:rsidRDefault="00581D9E" w:rsidP="00F7530E">
            <w:pPr>
              <w:pStyle w:val="Tabletitleinside"/>
              <w:rPr>
                <w:rFonts w:cs="Gill Sans"/>
                <w:lang w:val="sv-SE"/>
              </w:rPr>
            </w:pPr>
            <w:r w:rsidRPr="002250FF">
              <w:rPr>
                <w:rFonts w:cs="Gill Sans"/>
                <w:lang w:val="sv-SE"/>
              </w:rPr>
              <w:t xml:space="preserve">OGP </w:t>
            </w:r>
            <w:proofErr w:type="spellStart"/>
            <w:r w:rsidRPr="002250FF">
              <w:rPr>
                <w:rFonts w:cs="Gill Sans"/>
                <w:lang w:val="sv-SE"/>
              </w:rPr>
              <w:t>processkrav</w:t>
            </w:r>
            <w:proofErr w:type="spellEnd"/>
            <w:r w:rsidRPr="002250FF">
              <w:rPr>
                <w:rFonts w:cs="Gill Sans"/>
                <w:lang w:val="sv-SE"/>
              </w:rPr>
              <w:t xml:space="preserve"> (se </w:t>
            </w:r>
            <w:r w:rsidR="00F7530E" w:rsidRPr="002250FF">
              <w:rPr>
                <w:rFonts w:cs="Gill Sans"/>
                <w:lang w:val="sv-SE"/>
              </w:rPr>
              <w:t>avsnitt</w:t>
            </w:r>
            <w:r w:rsidR="004C7050" w:rsidRPr="002250FF">
              <w:rPr>
                <w:rFonts w:cs="Gill Sans"/>
                <w:lang w:val="sv-SE"/>
              </w:rPr>
              <w:t xml:space="preserve"> om</w:t>
            </w:r>
            <w:r w:rsidRPr="002250FF">
              <w:rPr>
                <w:rFonts w:cs="Gill Sans"/>
                <w:lang w:val="sv-SE"/>
              </w:rPr>
              <w:t xml:space="preserve"> styrelseformer</w:t>
            </w:r>
            <w:r w:rsidR="004C7050" w:rsidRPr="002250FF">
              <w:rPr>
                <w:rFonts w:cs="Gill Sans"/>
                <w:lang w:val="sv-SE"/>
              </w:rPr>
              <w:t>)</w:t>
            </w:r>
          </w:p>
        </w:tc>
        <w:tc>
          <w:tcPr>
            <w:tcW w:w="3510" w:type="dxa"/>
            <w:shd w:val="clear" w:color="auto" w:fill="auto"/>
          </w:tcPr>
          <w:p w14:paraId="4D559FA3" w14:textId="57E9A96A" w:rsidR="00A03C2F" w:rsidRPr="002250FF" w:rsidRDefault="00AC359E" w:rsidP="004A7ACC">
            <w:pPr>
              <w:pStyle w:val="Tabletitleinside"/>
              <w:rPr>
                <w:rFonts w:cs="Gill Sans"/>
                <w:lang w:val="sv-SE"/>
              </w:rPr>
            </w:pPr>
            <w:r w:rsidRPr="002250FF">
              <w:rPr>
                <w:rFonts w:cs="Gill Sans"/>
                <w:lang w:val="sv-SE"/>
              </w:rPr>
              <w:t>Mötte regeringen dessa krav</w:t>
            </w:r>
          </w:p>
        </w:tc>
      </w:tr>
      <w:tr w:rsidR="00A03C2F" w:rsidRPr="002250FF" w14:paraId="0FA2F586" w14:textId="77777777" w:rsidTr="004A7ACC">
        <w:tc>
          <w:tcPr>
            <w:tcW w:w="1730" w:type="dxa"/>
            <w:vMerge w:val="restart"/>
            <w:shd w:val="clear" w:color="auto" w:fill="auto"/>
          </w:tcPr>
          <w:p w14:paraId="1030A7B8" w14:textId="02D3C761" w:rsidR="00A03C2F" w:rsidRPr="002250FF" w:rsidRDefault="00AC359E" w:rsidP="004A7ACC">
            <w:pPr>
              <w:pStyle w:val="Rowcolumntitles"/>
              <w:rPr>
                <w:lang w:val="sv-SE"/>
              </w:rPr>
            </w:pPr>
            <w:proofErr w:type="gramStart"/>
            <w:r w:rsidRPr="002250FF">
              <w:rPr>
                <w:lang w:val="sv-SE"/>
              </w:rPr>
              <w:t>Under  genomförandet</w:t>
            </w:r>
            <w:proofErr w:type="gramEnd"/>
          </w:p>
        </w:tc>
        <w:tc>
          <w:tcPr>
            <w:tcW w:w="3778" w:type="dxa"/>
            <w:shd w:val="clear" w:color="auto" w:fill="auto"/>
          </w:tcPr>
          <w:p w14:paraId="359EE99A" w14:textId="1A274F11" w:rsidR="00A03C2F" w:rsidRPr="002250FF" w:rsidRDefault="0019723A" w:rsidP="0019723A">
            <w:pPr>
              <w:pStyle w:val="Rowcolumntitles"/>
              <w:rPr>
                <w:lang w:val="sv-SE"/>
              </w:rPr>
            </w:pPr>
            <w:r w:rsidRPr="002250FF">
              <w:rPr>
                <w:lang w:val="sv-SE"/>
              </w:rPr>
              <w:t>Regelbundna flerpartssamråd under genomförandet?</w:t>
            </w:r>
          </w:p>
        </w:tc>
        <w:tc>
          <w:tcPr>
            <w:tcW w:w="3510" w:type="dxa"/>
            <w:shd w:val="clear" w:color="auto" w:fill="auto"/>
          </w:tcPr>
          <w:p w14:paraId="2C7495C8" w14:textId="3375F41D" w:rsidR="00A03C2F" w:rsidRPr="002250FF" w:rsidRDefault="00A03C2F" w:rsidP="004A7ACC">
            <w:pPr>
              <w:pStyle w:val="Rowcolumntitles"/>
              <w:rPr>
                <w:lang w:val="sv-SE"/>
              </w:rPr>
            </w:pPr>
            <w:r w:rsidRPr="002250FF">
              <w:rPr>
                <w:lang w:val="sv-SE"/>
              </w:rPr>
              <w:t>N</w:t>
            </w:r>
            <w:r w:rsidR="0019723A" w:rsidRPr="002250FF">
              <w:rPr>
                <w:lang w:val="sv-SE"/>
              </w:rPr>
              <w:t>ej</w:t>
            </w:r>
          </w:p>
        </w:tc>
      </w:tr>
      <w:tr w:rsidR="00A03C2F" w:rsidRPr="002250FF" w14:paraId="3EABE958" w14:textId="77777777" w:rsidTr="004A7ACC">
        <w:tc>
          <w:tcPr>
            <w:tcW w:w="1730" w:type="dxa"/>
            <w:vMerge/>
            <w:shd w:val="clear" w:color="auto" w:fill="auto"/>
          </w:tcPr>
          <w:p w14:paraId="79B1BD50" w14:textId="77777777" w:rsidR="00A03C2F" w:rsidRPr="002250FF" w:rsidRDefault="00A03C2F" w:rsidP="004A7ACC">
            <w:pPr>
              <w:pStyle w:val="Rowcolumntitles"/>
              <w:rPr>
                <w:lang w:val="sv-SE"/>
              </w:rPr>
            </w:pPr>
          </w:p>
        </w:tc>
        <w:tc>
          <w:tcPr>
            <w:tcW w:w="3778" w:type="dxa"/>
            <w:shd w:val="clear" w:color="auto" w:fill="auto"/>
          </w:tcPr>
          <w:p w14:paraId="32B8A9A3" w14:textId="29667B3E" w:rsidR="00A03C2F" w:rsidRPr="002250FF" w:rsidRDefault="0019723A" w:rsidP="0019723A">
            <w:pPr>
              <w:pStyle w:val="Rowcolumntitles"/>
              <w:rPr>
                <w:lang w:val="sv-SE"/>
              </w:rPr>
            </w:pPr>
            <w:r w:rsidRPr="002250FF">
              <w:rPr>
                <w:lang w:val="sv-SE"/>
              </w:rPr>
              <w:t>Samråd</w:t>
            </w:r>
            <w:r w:rsidR="00A03C2F" w:rsidRPr="002250FF">
              <w:rPr>
                <w:lang w:val="sv-SE"/>
              </w:rPr>
              <w:t xml:space="preserve">: </w:t>
            </w:r>
            <w:r w:rsidRPr="002250FF">
              <w:rPr>
                <w:lang w:val="sv-SE"/>
              </w:rPr>
              <w:t>Öppet</w:t>
            </w:r>
            <w:r w:rsidR="00A03C2F" w:rsidRPr="002250FF">
              <w:rPr>
                <w:lang w:val="sv-SE"/>
              </w:rPr>
              <w:t xml:space="preserve"> </w:t>
            </w:r>
            <w:r w:rsidRPr="002250FF">
              <w:rPr>
                <w:lang w:val="sv-SE"/>
              </w:rPr>
              <w:t>eller bara på inbjudan</w:t>
            </w:r>
            <w:r w:rsidR="00A03C2F" w:rsidRPr="002250FF">
              <w:rPr>
                <w:lang w:val="sv-SE"/>
              </w:rPr>
              <w:t>?</w:t>
            </w:r>
          </w:p>
        </w:tc>
        <w:tc>
          <w:tcPr>
            <w:tcW w:w="3510" w:type="dxa"/>
            <w:shd w:val="clear" w:color="auto" w:fill="auto"/>
          </w:tcPr>
          <w:p w14:paraId="7150AA8D" w14:textId="3D0BD98E" w:rsidR="00A03C2F" w:rsidRPr="002250FF" w:rsidRDefault="00646A55" w:rsidP="004A7ACC">
            <w:pPr>
              <w:pStyle w:val="Rowcolumntitles"/>
              <w:rPr>
                <w:lang w:val="sv-SE"/>
              </w:rPr>
            </w:pPr>
            <w:proofErr w:type="gramStart"/>
            <w:r w:rsidRPr="002250FF">
              <w:rPr>
                <w:lang w:val="sv-SE"/>
              </w:rPr>
              <w:t>Ej</w:t>
            </w:r>
            <w:proofErr w:type="gramEnd"/>
            <w:r w:rsidRPr="002250FF">
              <w:rPr>
                <w:lang w:val="sv-SE"/>
              </w:rPr>
              <w:t xml:space="preserve"> tillämplig</w:t>
            </w:r>
          </w:p>
        </w:tc>
      </w:tr>
      <w:tr w:rsidR="00A03C2F" w:rsidRPr="002250FF" w14:paraId="6184EC3E" w14:textId="77777777" w:rsidTr="004A7ACC">
        <w:tc>
          <w:tcPr>
            <w:tcW w:w="1730" w:type="dxa"/>
            <w:vMerge/>
            <w:shd w:val="clear" w:color="auto" w:fill="auto"/>
          </w:tcPr>
          <w:p w14:paraId="6423B433" w14:textId="77777777" w:rsidR="00A03C2F" w:rsidRPr="002250FF" w:rsidRDefault="00A03C2F" w:rsidP="004A7ACC">
            <w:pPr>
              <w:pStyle w:val="Rowcolumntitles"/>
              <w:rPr>
                <w:lang w:val="sv-SE"/>
              </w:rPr>
            </w:pPr>
          </w:p>
        </w:tc>
        <w:tc>
          <w:tcPr>
            <w:tcW w:w="3778" w:type="dxa"/>
            <w:shd w:val="clear" w:color="auto" w:fill="auto"/>
          </w:tcPr>
          <w:p w14:paraId="48C5038F" w14:textId="5FD68522" w:rsidR="00A03C2F" w:rsidRPr="002250FF" w:rsidRDefault="0019723A" w:rsidP="004A7ACC">
            <w:pPr>
              <w:pStyle w:val="Rowcolumntitles"/>
              <w:rPr>
                <w:lang w:val="sv-SE"/>
              </w:rPr>
            </w:pPr>
            <w:r w:rsidRPr="002250FF">
              <w:rPr>
                <w:lang w:val="sv-SE"/>
              </w:rPr>
              <w:t xml:space="preserve">Samrådsnivån enligt </w:t>
            </w:r>
            <w:r w:rsidR="00A03C2F" w:rsidRPr="002250FF">
              <w:rPr>
                <w:lang w:val="sv-SE"/>
              </w:rPr>
              <w:t xml:space="preserve">IAP2 </w:t>
            </w:r>
            <w:r w:rsidRPr="002250FF">
              <w:rPr>
                <w:lang w:val="sv-SE"/>
              </w:rPr>
              <w:t>spektrum</w:t>
            </w:r>
          </w:p>
        </w:tc>
        <w:tc>
          <w:tcPr>
            <w:tcW w:w="3510" w:type="dxa"/>
            <w:shd w:val="clear" w:color="auto" w:fill="auto"/>
          </w:tcPr>
          <w:p w14:paraId="49266887" w14:textId="14C1D5DA" w:rsidR="00A03C2F" w:rsidRPr="002250FF" w:rsidRDefault="00646A55" w:rsidP="004A7ACC">
            <w:pPr>
              <w:pStyle w:val="Rowcolumntitles"/>
              <w:rPr>
                <w:lang w:val="sv-SE"/>
              </w:rPr>
            </w:pPr>
            <w:proofErr w:type="gramStart"/>
            <w:r w:rsidRPr="002250FF">
              <w:rPr>
                <w:lang w:val="sv-SE"/>
              </w:rPr>
              <w:t>Ej</w:t>
            </w:r>
            <w:proofErr w:type="gramEnd"/>
            <w:r w:rsidRPr="002250FF">
              <w:rPr>
                <w:lang w:val="sv-SE"/>
              </w:rPr>
              <w:t xml:space="preserve"> tillämplig</w:t>
            </w:r>
          </w:p>
        </w:tc>
      </w:tr>
    </w:tbl>
    <w:p w14:paraId="54B85595" w14:textId="77777777" w:rsidR="00A03C2F" w:rsidRPr="002250FF" w:rsidRDefault="00A03C2F" w:rsidP="00A03C2F">
      <w:pPr>
        <w:rPr>
          <w:lang w:val="sv-SE"/>
        </w:rPr>
        <w:sectPr w:rsidR="00A03C2F" w:rsidRPr="002250FF" w:rsidSect="009579A9">
          <w:endnotePr>
            <w:numFmt w:val="decimal"/>
            <w:numRestart w:val="eachSect"/>
          </w:endnotePr>
          <w:type w:val="continuous"/>
          <w:pgSz w:w="11907" w:h="16839" w:code="9"/>
          <w:pgMar w:top="1417" w:right="1417" w:bottom="1417" w:left="1417" w:header="720" w:footer="720" w:gutter="0"/>
          <w:cols w:space="708"/>
          <w:docGrid w:linePitch="360"/>
        </w:sectPr>
      </w:pPr>
    </w:p>
    <w:p w14:paraId="3EB807DA" w14:textId="26E761A8" w:rsidR="004839BB" w:rsidRPr="002250FF" w:rsidRDefault="00044530" w:rsidP="00307994">
      <w:pPr>
        <w:pStyle w:val="Heading1"/>
        <w:rPr>
          <w:lang w:val="sv-SE"/>
        </w:rPr>
      </w:pPr>
      <w:r w:rsidRPr="002250FF">
        <w:rPr>
          <w:lang w:val="sv-SE"/>
        </w:rPr>
        <w:t xml:space="preserve">Framsteg i genomförandet </w:t>
      </w:r>
      <w:r w:rsidR="006414FC" w:rsidRPr="002250FF">
        <w:rPr>
          <w:lang w:val="sv-SE"/>
        </w:rPr>
        <w:t xml:space="preserve">av </w:t>
      </w:r>
      <w:r w:rsidRPr="002250FF">
        <w:rPr>
          <w:lang w:val="sv-SE"/>
        </w:rPr>
        <w:t>åtagande</w:t>
      </w:r>
      <w:r w:rsidR="006414FC" w:rsidRPr="002250FF">
        <w:rPr>
          <w:lang w:val="sv-SE"/>
        </w:rPr>
        <w:t>na</w:t>
      </w:r>
    </w:p>
    <w:p w14:paraId="4B9464D1" w14:textId="5A9FE414" w:rsidR="00DA519A" w:rsidRPr="002250FF" w:rsidRDefault="00DA519A" w:rsidP="003F642A">
      <w:pPr>
        <w:spacing w:before="120"/>
        <w:jc w:val="both"/>
        <w:rPr>
          <w:lang w:val="sv-SE"/>
        </w:rPr>
      </w:pPr>
      <w:r w:rsidRPr="002250FF">
        <w:rPr>
          <w:lang w:val="sv-SE"/>
        </w:rPr>
        <w:t>Alla indikatorer och metoder som används i IRM-forskningen finns i manualen IRM-procedurer på (http://www.opengovpartnership.org/about/about-irm). En IRM-åtgärd som bör förklaras ytterligare på grund av dess särskilda relevans för läsarna samt dess användbarhet för att främja en kapplöpning mot toppen mellan OGP-deltagande länder är ”stjärnmärkta åtaganden”</w:t>
      </w:r>
      <w:r w:rsidR="00903C22" w:rsidRPr="002250FF">
        <w:rPr>
          <w:lang w:val="sv-SE"/>
        </w:rPr>
        <w:t xml:space="preserve"> </w:t>
      </w:r>
      <w:r w:rsidR="00C80277" w:rsidRPr="002250FF">
        <w:rPr>
          <w:lang w:val="sv-SE"/>
        </w:rPr>
        <w:t>(</w:t>
      </w:r>
      <w:r w:rsidR="00C80277" w:rsidRPr="002250FF">
        <w:rPr>
          <w:rFonts w:ascii="Menlo Bold" w:hAnsi="Menlo Bold" w:cs="Menlo Bold"/>
          <w:lang w:val="sv-SE"/>
        </w:rPr>
        <w:t>✪</w:t>
      </w:r>
      <w:r w:rsidR="00C80277" w:rsidRPr="002250FF">
        <w:rPr>
          <w:lang w:val="sv-SE"/>
        </w:rPr>
        <w:t>).</w:t>
      </w:r>
      <w:r w:rsidRPr="002250FF">
        <w:rPr>
          <w:lang w:val="sv-SE"/>
        </w:rPr>
        <w:t xml:space="preserve"> Stjärnmärkta åtaganden anses vara särskilt föredömliga OGP-åtaganden. För att få en stjärna måste ett åtagande uppfylla flera kriterier:</w:t>
      </w:r>
    </w:p>
    <w:p w14:paraId="133D4813" w14:textId="77777777" w:rsidR="00EF5751" w:rsidRPr="002250FF" w:rsidRDefault="00EF5751" w:rsidP="00EF5751">
      <w:pPr>
        <w:pStyle w:val="LightGrid-Accent31"/>
        <w:numPr>
          <w:ilvl w:val="0"/>
          <w:numId w:val="21"/>
        </w:numPr>
        <w:rPr>
          <w:lang w:val="sv-SE"/>
        </w:rPr>
      </w:pPr>
      <w:r w:rsidRPr="002250FF">
        <w:rPr>
          <w:lang w:val="sv-SE"/>
        </w:rPr>
        <w:t>Det måste vara tillräckligt specifikt för att en bedömning kan göras vad gäller dess potentiella inverkan. Stjärnmärkta åtaganden har ”medium” eller ”hög” specificitet.</w:t>
      </w:r>
    </w:p>
    <w:p w14:paraId="3102B19B" w14:textId="77777777" w:rsidR="00EF5751" w:rsidRPr="002250FF" w:rsidRDefault="00EF5751" w:rsidP="00EF5751">
      <w:pPr>
        <w:pStyle w:val="LightGrid-Accent31"/>
        <w:numPr>
          <w:ilvl w:val="0"/>
          <w:numId w:val="21"/>
        </w:numPr>
        <w:rPr>
          <w:lang w:val="sv-SE"/>
        </w:rPr>
      </w:pPr>
      <w:r w:rsidRPr="002250FF">
        <w:rPr>
          <w:lang w:val="sv-SE"/>
        </w:rPr>
        <w:t>Formuleringen av åtagandet bör klargöra dess relevans för att öppna upp förvaltningen. Närmare bestämt måste det avse minst ett av följande OGP-värden: tillgång till information, medborgardeltagande eller ansvarsskyldighet.</w:t>
      </w:r>
    </w:p>
    <w:p w14:paraId="4F6463B2" w14:textId="649C233A" w:rsidR="00EF5751" w:rsidRPr="002250FF" w:rsidRDefault="00EF5751" w:rsidP="00EF5751">
      <w:pPr>
        <w:pStyle w:val="LightGrid-Accent31"/>
        <w:numPr>
          <w:ilvl w:val="0"/>
          <w:numId w:val="21"/>
        </w:numPr>
        <w:rPr>
          <w:lang w:val="sv-SE"/>
        </w:rPr>
      </w:pPr>
      <w:r w:rsidRPr="002250FF">
        <w:rPr>
          <w:lang w:val="sv-SE"/>
        </w:rPr>
        <w:t xml:space="preserve">Åtagandets bör ha ”omvälvande” potentiell inverkan om det genomförs fullständigt. </w:t>
      </w:r>
    </w:p>
    <w:p w14:paraId="59517C14" w14:textId="77777777" w:rsidR="00EF5751" w:rsidRPr="002250FF" w:rsidRDefault="00EF5751" w:rsidP="00EF5751">
      <w:pPr>
        <w:pStyle w:val="LightGrid-Accent31"/>
        <w:numPr>
          <w:ilvl w:val="0"/>
          <w:numId w:val="21"/>
        </w:numPr>
        <w:rPr>
          <w:lang w:val="sv-SE"/>
        </w:rPr>
      </w:pPr>
      <w:r w:rsidRPr="002250FF">
        <w:rPr>
          <w:lang w:val="sv-SE"/>
        </w:rPr>
        <w:t xml:space="preserve">Betydliga framsteg bör göras vad gäller åtagandet under handlingsplanens genomförandeperiod; det vill säga att dess genomförande bedöms vara ”betydande” eller ”genomfört”. </w:t>
      </w:r>
    </w:p>
    <w:p w14:paraId="4A4F9D67" w14:textId="77777777" w:rsidR="00B85046" w:rsidRPr="002250FF" w:rsidRDefault="00B85046" w:rsidP="001507A2">
      <w:pPr>
        <w:pStyle w:val="LightGrid-Accent31"/>
        <w:numPr>
          <w:ilvl w:val="0"/>
          <w:numId w:val="0"/>
        </w:numPr>
        <w:rPr>
          <w:lang w:val="sv-SE"/>
        </w:rPr>
      </w:pPr>
    </w:p>
    <w:p w14:paraId="64BCEC37" w14:textId="1032B989" w:rsidR="00A2713B" w:rsidRPr="002250FF" w:rsidRDefault="00A022EC" w:rsidP="004839BB">
      <w:pPr>
        <w:rPr>
          <w:lang w:val="sv-SE"/>
        </w:rPr>
      </w:pPr>
      <w:r w:rsidRPr="002250FF">
        <w:rPr>
          <w:lang w:val="sv-SE"/>
        </w:rPr>
        <w:t>Om man utgår från dessa kriterier innehöll Sveriges handlingsplan inga stjärnmärkta åtaganden.</w:t>
      </w:r>
    </w:p>
    <w:p w14:paraId="253D1CE6" w14:textId="77777777" w:rsidR="00B85046" w:rsidRPr="002250FF" w:rsidRDefault="00B85046" w:rsidP="004839BB">
      <w:pPr>
        <w:rPr>
          <w:lang w:val="sv-SE"/>
        </w:rPr>
      </w:pPr>
    </w:p>
    <w:p w14:paraId="276CE356" w14:textId="321F6618" w:rsidR="00861FDA" w:rsidRPr="002250FF" w:rsidRDefault="00C33944" w:rsidP="004839BB">
      <w:pPr>
        <w:rPr>
          <w:lang w:val="sv-SE"/>
        </w:rPr>
      </w:pPr>
      <w:r w:rsidRPr="002250FF">
        <w:rPr>
          <w:lang w:val="sv-SE"/>
        </w:rPr>
        <w:t xml:space="preserve">Om åtaganden inte </w:t>
      </w:r>
      <w:r w:rsidR="00772F80" w:rsidRPr="002250FF">
        <w:rPr>
          <w:lang w:val="sv-SE"/>
        </w:rPr>
        <w:t>ä</w:t>
      </w:r>
      <w:r w:rsidRPr="002250FF">
        <w:rPr>
          <w:lang w:val="sv-SE"/>
        </w:rPr>
        <w:t>r väsentligt eller</w:t>
      </w:r>
      <w:r w:rsidR="00753E16" w:rsidRPr="002250FF">
        <w:rPr>
          <w:lang w:val="sv-SE"/>
        </w:rPr>
        <w:t xml:space="preserve"> helt fullbordade</w:t>
      </w:r>
      <w:r w:rsidRPr="002250FF">
        <w:rPr>
          <w:lang w:val="sv-SE"/>
        </w:rPr>
        <w:t xml:space="preserve"> i slutet av handlingsplanen, kan åtaganden </w:t>
      </w:r>
      <w:r w:rsidR="00753E16" w:rsidRPr="002250FF">
        <w:rPr>
          <w:lang w:val="sv-SE"/>
        </w:rPr>
        <w:t>som bedömts som stjärnmärkta i halvtidsrapporten förlora</w:t>
      </w:r>
      <w:r w:rsidRPr="002250FF">
        <w:rPr>
          <w:lang w:val="sv-SE"/>
        </w:rPr>
        <w:t xml:space="preserve"> sin </w:t>
      </w:r>
      <w:r w:rsidR="00753E16" w:rsidRPr="002250FF">
        <w:rPr>
          <w:lang w:val="sv-SE"/>
        </w:rPr>
        <w:t>stjärnmärkta</w:t>
      </w:r>
      <w:r w:rsidRPr="002250FF">
        <w:rPr>
          <w:lang w:val="sv-SE"/>
        </w:rPr>
        <w:t xml:space="preserve"> status. </w:t>
      </w:r>
    </w:p>
    <w:p w14:paraId="4627C6AD" w14:textId="77777777" w:rsidR="00C33944" w:rsidRPr="002250FF" w:rsidRDefault="00C33944" w:rsidP="004839BB">
      <w:pPr>
        <w:rPr>
          <w:lang w:val="sv-SE"/>
        </w:rPr>
      </w:pPr>
    </w:p>
    <w:p w14:paraId="3E855AC6" w14:textId="1365C34C" w:rsidR="004839BB" w:rsidRPr="002250FF" w:rsidRDefault="00FB2759" w:rsidP="004839BB">
      <w:pPr>
        <w:rPr>
          <w:lang w:val="sv-SE"/>
        </w:rPr>
      </w:pPr>
      <w:r w:rsidRPr="002250FF">
        <w:rPr>
          <w:lang w:val="sv-SE"/>
        </w:rPr>
        <w:t>Avslutningsvis</w:t>
      </w:r>
      <w:r w:rsidR="00C84B56" w:rsidRPr="002250FF">
        <w:rPr>
          <w:lang w:val="sv-SE"/>
        </w:rPr>
        <w:t xml:space="preserve">: </w:t>
      </w:r>
      <w:r w:rsidRPr="002250FF">
        <w:rPr>
          <w:lang w:val="sv-SE"/>
        </w:rPr>
        <w:t xml:space="preserve">de grafiska framställningarna i detta avsnitt presenterar </w:t>
      </w:r>
      <w:r w:rsidR="005E5868" w:rsidRPr="002250FF">
        <w:rPr>
          <w:lang w:val="sv-SE"/>
        </w:rPr>
        <w:t>en bråkdel</w:t>
      </w:r>
      <w:r w:rsidRPr="002250FF">
        <w:rPr>
          <w:lang w:val="sv-SE"/>
        </w:rPr>
        <w:t xml:space="preserve"> </w:t>
      </w:r>
      <w:r w:rsidR="005E5868" w:rsidRPr="002250FF">
        <w:rPr>
          <w:lang w:val="sv-SE"/>
        </w:rPr>
        <w:t>av</w:t>
      </w:r>
      <w:r w:rsidRPr="002250FF">
        <w:rPr>
          <w:lang w:val="sv-SE"/>
        </w:rPr>
        <w:t xml:space="preserve"> mängd</w:t>
      </w:r>
      <w:r w:rsidR="005E5868" w:rsidRPr="002250FF">
        <w:rPr>
          <w:lang w:val="sv-SE"/>
        </w:rPr>
        <w:t>en av</w:t>
      </w:r>
      <w:r w:rsidRPr="002250FF">
        <w:rPr>
          <w:lang w:val="sv-SE"/>
        </w:rPr>
        <w:t xml:space="preserve"> data som IRM samlar in under rapporteringsprocessen. För fullständig data om Sverige, se OGP Explorer på </w:t>
      </w:r>
      <w:hyperlink r:id="rId16" w:history="1">
        <w:r w:rsidR="004839BB" w:rsidRPr="002250FF">
          <w:rPr>
            <w:rStyle w:val="Hyperlink"/>
            <w:lang w:val="sv-SE"/>
          </w:rPr>
          <w:t>www.opengovpartnership.org/</w:t>
        </w:r>
        <w:proofErr w:type="spellStart"/>
        <w:r w:rsidR="004839BB" w:rsidRPr="002250FF">
          <w:rPr>
            <w:rStyle w:val="Hyperlink"/>
            <w:lang w:val="sv-SE"/>
          </w:rPr>
          <w:t>explorer</w:t>
        </w:r>
        <w:proofErr w:type="spellEnd"/>
      </w:hyperlink>
      <w:r w:rsidR="004839BB" w:rsidRPr="002250FF">
        <w:rPr>
          <w:lang w:val="sv-SE"/>
        </w:rPr>
        <w:t>.</w:t>
      </w:r>
    </w:p>
    <w:p w14:paraId="1CF836F2" w14:textId="5136BEEE" w:rsidR="004839BB" w:rsidRPr="002250FF" w:rsidRDefault="005B7DB5" w:rsidP="00FB1622">
      <w:pPr>
        <w:pStyle w:val="Heading3"/>
        <w:rPr>
          <w:lang w:val="sv-SE"/>
        </w:rPr>
      </w:pPr>
      <w:r w:rsidRPr="002250FF">
        <w:rPr>
          <w:lang w:val="sv-SE"/>
        </w:rPr>
        <w:t xml:space="preserve">Om "öppnade det </w:t>
      </w:r>
      <w:r w:rsidR="00AC1048" w:rsidRPr="002250FF">
        <w:rPr>
          <w:lang w:val="sv-SE"/>
        </w:rPr>
        <w:t>förvaltningen</w:t>
      </w:r>
      <w:r w:rsidRPr="002250FF">
        <w:rPr>
          <w:lang w:val="sv-SE"/>
        </w:rPr>
        <w:t>?"</w:t>
      </w:r>
    </w:p>
    <w:p w14:paraId="31C3644D" w14:textId="4D549A43" w:rsidR="0014607E" w:rsidRPr="002250FF" w:rsidRDefault="0014607E" w:rsidP="003331F8">
      <w:pPr>
        <w:pStyle w:val="NormalWeb"/>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 xml:space="preserve">Ofta är </w:t>
      </w:r>
      <w:r w:rsidR="00A84189" w:rsidRPr="002250FF">
        <w:rPr>
          <w:rFonts w:ascii="Gill Sans" w:hAnsi="Gill Sans" w:cs="Gill Sans"/>
          <w:color w:val="222222"/>
          <w:sz w:val="22"/>
          <w:lang w:val="sv-SE" w:eastAsia="en-US"/>
        </w:rPr>
        <w:t xml:space="preserve">det oklart om </w:t>
      </w:r>
      <w:r w:rsidRPr="002250FF">
        <w:rPr>
          <w:rFonts w:ascii="Gill Sans" w:hAnsi="Gill Sans" w:cs="Gill Sans"/>
          <w:color w:val="222222"/>
          <w:sz w:val="22"/>
          <w:lang w:val="sv-SE" w:eastAsia="en-US"/>
        </w:rPr>
        <w:t xml:space="preserve">OGP åtaganden </w:t>
      </w:r>
      <w:r w:rsidR="00A84189" w:rsidRPr="002250FF">
        <w:rPr>
          <w:rFonts w:ascii="Gill Sans" w:hAnsi="Gill Sans" w:cs="Gill Sans"/>
          <w:color w:val="222222"/>
          <w:sz w:val="22"/>
          <w:lang w:val="sv-SE" w:eastAsia="en-US"/>
        </w:rPr>
        <w:t xml:space="preserve">är </w:t>
      </w:r>
      <w:r w:rsidR="00CC7FA2" w:rsidRPr="002250FF">
        <w:rPr>
          <w:rFonts w:ascii="Gill Sans" w:hAnsi="Gill Sans" w:cs="Gill Sans"/>
          <w:color w:val="222222"/>
          <w:sz w:val="22"/>
          <w:lang w:val="sv-SE" w:eastAsia="en-US"/>
        </w:rPr>
        <w:t xml:space="preserve">relaterade till </w:t>
      </w:r>
      <w:r w:rsidR="00AB37F7" w:rsidRPr="002250FF">
        <w:rPr>
          <w:rFonts w:ascii="Gill Sans" w:hAnsi="Gill Sans" w:cs="Gill Sans"/>
          <w:color w:val="222222"/>
          <w:sz w:val="22"/>
          <w:lang w:val="sv-SE" w:eastAsia="en-US"/>
        </w:rPr>
        <w:t>öppen</w:t>
      </w:r>
      <w:r w:rsidR="00CC7FA2" w:rsidRPr="002250FF">
        <w:rPr>
          <w:rFonts w:ascii="Gill Sans" w:hAnsi="Gill Sans" w:cs="Gill Sans"/>
          <w:color w:val="222222"/>
          <w:sz w:val="22"/>
          <w:lang w:val="sv-SE" w:eastAsia="en-US"/>
        </w:rPr>
        <w:t xml:space="preserve"> </w:t>
      </w:r>
      <w:r w:rsidR="00AB37F7" w:rsidRPr="002250FF">
        <w:rPr>
          <w:rFonts w:ascii="Gill Sans" w:hAnsi="Gill Sans" w:cs="Gill Sans"/>
          <w:color w:val="222222"/>
          <w:sz w:val="22"/>
          <w:lang w:val="sv-SE" w:eastAsia="en-US"/>
        </w:rPr>
        <w:t>förvaltning eller</w:t>
      </w:r>
      <w:r w:rsidR="00CC7FA2" w:rsidRPr="002250FF">
        <w:rPr>
          <w:rFonts w:ascii="Gill Sans" w:hAnsi="Gill Sans" w:cs="Gill Sans"/>
          <w:color w:val="222222"/>
          <w:sz w:val="22"/>
          <w:lang w:val="sv-SE" w:eastAsia="en-US"/>
        </w:rPr>
        <w:t xml:space="preserve"> </w:t>
      </w:r>
      <w:r w:rsidR="001D6713" w:rsidRPr="002250FF">
        <w:rPr>
          <w:rFonts w:ascii="Gill Sans" w:hAnsi="Gill Sans" w:cs="Gill Sans"/>
          <w:color w:val="222222"/>
          <w:sz w:val="22"/>
          <w:lang w:val="sv-SE" w:eastAsia="en-US"/>
        </w:rPr>
        <w:t xml:space="preserve">vagt </w:t>
      </w:r>
      <w:r w:rsidRPr="002250FF">
        <w:rPr>
          <w:rFonts w:ascii="Gill Sans" w:hAnsi="Gill Sans" w:cs="Gill Sans"/>
          <w:color w:val="222222"/>
          <w:sz w:val="22"/>
          <w:lang w:val="sv-SE" w:eastAsia="en-US"/>
        </w:rPr>
        <w:t xml:space="preserve">formulerade men </w:t>
      </w:r>
      <w:r w:rsidR="00E55115" w:rsidRPr="002250FF">
        <w:rPr>
          <w:rFonts w:ascii="Gill Sans" w:hAnsi="Gill Sans" w:cs="Gill Sans"/>
          <w:color w:val="222222"/>
          <w:sz w:val="22"/>
          <w:lang w:val="sv-SE" w:eastAsia="en-US"/>
        </w:rPr>
        <w:t>resulterar ändå</w:t>
      </w:r>
      <w:r w:rsidRPr="002250FF">
        <w:rPr>
          <w:rFonts w:ascii="Gill Sans" w:hAnsi="Gill Sans" w:cs="Gill Sans"/>
          <w:color w:val="222222"/>
          <w:sz w:val="22"/>
          <w:lang w:val="sv-SE" w:eastAsia="en-US"/>
        </w:rPr>
        <w:t xml:space="preserve"> </w:t>
      </w:r>
      <w:r w:rsidR="00E55115" w:rsidRPr="002250FF">
        <w:rPr>
          <w:rFonts w:ascii="Gill Sans" w:hAnsi="Gill Sans" w:cs="Gill Sans"/>
          <w:color w:val="222222"/>
          <w:sz w:val="22"/>
          <w:lang w:val="sv-SE" w:eastAsia="en-US"/>
        </w:rPr>
        <w:t xml:space="preserve">i </w:t>
      </w:r>
      <w:r w:rsidRPr="002250FF">
        <w:rPr>
          <w:rFonts w:ascii="Gill Sans" w:hAnsi="Gill Sans" w:cs="Gill Sans"/>
          <w:color w:val="222222"/>
          <w:sz w:val="22"/>
          <w:lang w:val="sv-SE" w:eastAsia="en-US"/>
        </w:rPr>
        <w:t xml:space="preserve">politiska reformer. </w:t>
      </w:r>
      <w:r w:rsidR="00E55115" w:rsidRPr="002250FF">
        <w:rPr>
          <w:rFonts w:ascii="Gill Sans" w:hAnsi="Gill Sans" w:cs="Gill Sans"/>
          <w:color w:val="222222"/>
          <w:sz w:val="22"/>
          <w:lang w:val="sv-SE" w:eastAsia="en-US"/>
        </w:rPr>
        <w:t>I a</w:t>
      </w:r>
      <w:r w:rsidRPr="002250FF">
        <w:rPr>
          <w:rFonts w:ascii="Gill Sans" w:hAnsi="Gill Sans" w:cs="Gill Sans"/>
          <w:color w:val="222222"/>
          <w:sz w:val="22"/>
          <w:lang w:val="sv-SE" w:eastAsia="en-US"/>
        </w:rPr>
        <w:t xml:space="preserve">ndra </w:t>
      </w:r>
      <w:r w:rsidR="00E55115" w:rsidRPr="002250FF">
        <w:rPr>
          <w:rFonts w:ascii="Gill Sans" w:hAnsi="Gill Sans" w:cs="Gill Sans"/>
          <w:color w:val="222222"/>
          <w:sz w:val="22"/>
          <w:lang w:val="sv-SE" w:eastAsia="en-US"/>
        </w:rPr>
        <w:t>fall</w:t>
      </w:r>
      <w:r w:rsidRPr="002250FF">
        <w:rPr>
          <w:rFonts w:ascii="Gill Sans" w:hAnsi="Gill Sans" w:cs="Gill Sans"/>
          <w:color w:val="222222"/>
          <w:sz w:val="22"/>
          <w:lang w:val="sv-SE" w:eastAsia="en-US"/>
        </w:rPr>
        <w:t xml:space="preserve"> kan åtaganden ve</w:t>
      </w:r>
      <w:r w:rsidR="00E55115" w:rsidRPr="002250FF">
        <w:rPr>
          <w:rFonts w:ascii="Gill Sans" w:hAnsi="Gill Sans" w:cs="Gill Sans"/>
          <w:color w:val="222222"/>
          <w:sz w:val="22"/>
          <w:lang w:val="sv-SE" w:eastAsia="en-US"/>
        </w:rPr>
        <w:t>rka</w:t>
      </w:r>
      <w:r w:rsidRPr="002250FF">
        <w:rPr>
          <w:rFonts w:ascii="Gill Sans" w:hAnsi="Gill Sans" w:cs="Gill Sans"/>
          <w:color w:val="222222"/>
          <w:sz w:val="22"/>
          <w:lang w:val="sv-SE" w:eastAsia="en-US"/>
        </w:rPr>
        <w:t xml:space="preserve"> relevant</w:t>
      </w:r>
      <w:r w:rsidR="00E55115" w:rsidRPr="002250FF">
        <w:rPr>
          <w:rFonts w:ascii="Gill Sans" w:hAnsi="Gill Sans" w:cs="Gill Sans"/>
          <w:color w:val="222222"/>
          <w:sz w:val="22"/>
          <w:lang w:val="sv-SE" w:eastAsia="en-US"/>
        </w:rPr>
        <w:t>a</w:t>
      </w:r>
      <w:r w:rsidR="001A3DE3" w:rsidRPr="002250FF">
        <w:rPr>
          <w:rFonts w:ascii="Gill Sans" w:hAnsi="Gill Sans" w:cs="Gill Sans"/>
          <w:color w:val="222222"/>
          <w:sz w:val="22"/>
          <w:lang w:val="sv-SE" w:eastAsia="en-US"/>
        </w:rPr>
        <w:t xml:space="preserve"> och ambitiösa men</w:t>
      </w:r>
      <w:r w:rsidRPr="002250FF">
        <w:rPr>
          <w:rFonts w:ascii="Gill Sans" w:hAnsi="Gill Sans" w:cs="Gill Sans"/>
          <w:color w:val="222222"/>
          <w:sz w:val="22"/>
          <w:lang w:val="sv-SE" w:eastAsia="en-US"/>
        </w:rPr>
        <w:t xml:space="preserve"> misslyckas</w:t>
      </w:r>
      <w:r w:rsidR="001A3DE3" w:rsidRPr="002250FF">
        <w:rPr>
          <w:rFonts w:ascii="Gill Sans" w:hAnsi="Gill Sans" w:cs="Gill Sans"/>
          <w:color w:val="222222"/>
          <w:sz w:val="22"/>
          <w:lang w:val="sv-SE" w:eastAsia="en-US"/>
        </w:rPr>
        <w:t xml:space="preserve"> i att öppna förvaltningen</w:t>
      </w:r>
      <w:r w:rsidRPr="002250FF">
        <w:rPr>
          <w:rFonts w:ascii="Gill Sans" w:hAnsi="Gill Sans" w:cs="Gill Sans"/>
          <w:color w:val="222222"/>
          <w:sz w:val="22"/>
          <w:lang w:val="sv-SE" w:eastAsia="en-US"/>
        </w:rPr>
        <w:t xml:space="preserve">. I ett försök att </w:t>
      </w:r>
      <w:r w:rsidR="00A50E6D" w:rsidRPr="002250FF">
        <w:rPr>
          <w:rFonts w:ascii="Gill Sans" w:hAnsi="Gill Sans" w:cs="Gill Sans"/>
          <w:color w:val="222222"/>
          <w:sz w:val="22"/>
          <w:lang w:val="sv-SE" w:eastAsia="en-US"/>
        </w:rPr>
        <w:t>bedöma</w:t>
      </w:r>
      <w:r w:rsidRPr="002250FF">
        <w:rPr>
          <w:rFonts w:ascii="Gill Sans" w:hAnsi="Gill Sans" w:cs="Gill Sans"/>
          <w:color w:val="222222"/>
          <w:sz w:val="22"/>
          <w:lang w:val="sv-SE" w:eastAsia="en-US"/>
        </w:rPr>
        <w:t xml:space="preserve"> dessa nyanser </w:t>
      </w:r>
      <w:r w:rsidR="00A50E6D" w:rsidRPr="002250FF">
        <w:rPr>
          <w:rFonts w:ascii="Gill Sans" w:hAnsi="Gill Sans" w:cs="Gill Sans"/>
          <w:color w:val="222222"/>
          <w:sz w:val="22"/>
          <w:lang w:val="sv-SE" w:eastAsia="en-US"/>
        </w:rPr>
        <w:t xml:space="preserve">samt </w:t>
      </w:r>
      <w:r w:rsidRPr="002250FF">
        <w:rPr>
          <w:rFonts w:ascii="Gill Sans" w:hAnsi="Gill Sans" w:cs="Gill Sans"/>
          <w:color w:val="222222"/>
          <w:sz w:val="22"/>
          <w:lang w:val="sv-SE" w:eastAsia="en-US"/>
        </w:rPr>
        <w:t>faktiska förändringar i regeringens praxis</w:t>
      </w:r>
      <w:r w:rsidR="00523DCE" w:rsidRPr="002250FF">
        <w:rPr>
          <w:rFonts w:ascii="Gill Sans" w:hAnsi="Gill Sans" w:cs="Gill Sans"/>
          <w:color w:val="222222"/>
          <w:sz w:val="22"/>
          <w:lang w:val="sv-SE" w:eastAsia="en-US"/>
        </w:rPr>
        <w:t>,</w:t>
      </w:r>
      <w:r w:rsidRPr="002250FF">
        <w:rPr>
          <w:rFonts w:ascii="Gill Sans" w:hAnsi="Gill Sans" w:cs="Gill Sans"/>
          <w:color w:val="222222"/>
          <w:sz w:val="22"/>
          <w:lang w:val="sv-SE" w:eastAsia="en-US"/>
        </w:rPr>
        <w:t xml:space="preserve"> införde IRM en ny variabel </w:t>
      </w:r>
      <w:r w:rsidR="00523DCE" w:rsidRPr="002250FF">
        <w:rPr>
          <w:rFonts w:ascii="Gill Sans" w:hAnsi="Gill Sans" w:cs="Gill Sans"/>
          <w:color w:val="222222"/>
          <w:sz w:val="22"/>
          <w:lang w:val="sv-SE" w:eastAsia="en-US"/>
        </w:rPr>
        <w:t>i</w:t>
      </w:r>
      <w:r w:rsidRPr="002250FF">
        <w:rPr>
          <w:rFonts w:ascii="Gill Sans" w:hAnsi="Gill Sans" w:cs="Gill Sans"/>
          <w:color w:val="222222"/>
          <w:sz w:val="22"/>
          <w:lang w:val="sv-SE" w:eastAsia="en-US"/>
        </w:rPr>
        <w:t xml:space="preserve"> </w:t>
      </w:r>
      <w:r w:rsidR="00523DCE" w:rsidRPr="002250FF">
        <w:rPr>
          <w:rFonts w:ascii="Gill Sans" w:hAnsi="Gill Sans" w:cs="Gill Sans"/>
          <w:color w:val="222222"/>
          <w:sz w:val="22"/>
          <w:lang w:val="sv-SE" w:eastAsia="en-US"/>
        </w:rPr>
        <w:t>slut</w:t>
      </w:r>
      <w:r w:rsidRPr="002250FF">
        <w:rPr>
          <w:rFonts w:ascii="Gill Sans" w:hAnsi="Gill Sans" w:cs="Gill Sans"/>
          <w:color w:val="222222"/>
          <w:sz w:val="22"/>
          <w:lang w:val="sv-SE" w:eastAsia="en-US"/>
        </w:rPr>
        <w:t>rapporter</w:t>
      </w:r>
      <w:r w:rsidR="00C84B5F" w:rsidRPr="002250FF">
        <w:rPr>
          <w:rFonts w:ascii="Gill Sans" w:hAnsi="Gill Sans" w:cs="Gill Sans"/>
          <w:color w:val="222222"/>
          <w:sz w:val="22"/>
          <w:lang w:val="sv-SE" w:eastAsia="en-US"/>
        </w:rPr>
        <w:t xml:space="preserve"> som kallas "öppnade det förvaltningen?"</w:t>
      </w:r>
      <w:r w:rsidRPr="002250FF">
        <w:rPr>
          <w:rFonts w:ascii="Gill Sans" w:hAnsi="Gill Sans" w:cs="Gill Sans"/>
          <w:color w:val="222222"/>
          <w:sz w:val="22"/>
          <w:lang w:val="sv-SE" w:eastAsia="en-US"/>
        </w:rPr>
        <w:t xml:space="preserve">. Denna variabel </w:t>
      </w:r>
      <w:r w:rsidR="00C84B5F" w:rsidRPr="002250FF">
        <w:rPr>
          <w:rFonts w:ascii="Gill Sans" w:hAnsi="Gill Sans" w:cs="Gill Sans"/>
          <w:color w:val="222222"/>
          <w:sz w:val="22"/>
          <w:lang w:val="sv-SE" w:eastAsia="en-US"/>
        </w:rPr>
        <w:t>granskar</w:t>
      </w:r>
      <w:r w:rsidRPr="002250FF">
        <w:rPr>
          <w:rFonts w:ascii="Gill Sans" w:hAnsi="Gill Sans" w:cs="Gill Sans"/>
          <w:color w:val="222222"/>
          <w:sz w:val="22"/>
          <w:lang w:val="sv-SE" w:eastAsia="en-US"/>
        </w:rPr>
        <w:t xml:space="preserve"> hur </w:t>
      </w:r>
      <w:r w:rsidR="00523DCE" w:rsidRPr="002250FF">
        <w:rPr>
          <w:rFonts w:ascii="Gill Sans" w:hAnsi="Gill Sans" w:cs="Gill Sans"/>
          <w:color w:val="222222"/>
          <w:sz w:val="22"/>
          <w:lang w:val="sv-SE" w:eastAsia="en-US"/>
        </w:rPr>
        <w:t>förvaltningen</w:t>
      </w:r>
      <w:r w:rsidRPr="002250FF">
        <w:rPr>
          <w:rFonts w:ascii="Gill Sans" w:hAnsi="Gill Sans" w:cs="Gill Sans"/>
          <w:color w:val="222222"/>
          <w:sz w:val="22"/>
          <w:lang w:val="sv-SE" w:eastAsia="en-US"/>
        </w:rPr>
        <w:t xml:space="preserve"> </w:t>
      </w:r>
      <w:r w:rsidR="00523DCE" w:rsidRPr="002250FF">
        <w:rPr>
          <w:rFonts w:ascii="Gill Sans" w:hAnsi="Gill Sans" w:cs="Gill Sans"/>
          <w:color w:val="222222"/>
          <w:sz w:val="22"/>
          <w:lang w:val="sv-SE" w:eastAsia="en-US"/>
        </w:rPr>
        <w:t xml:space="preserve">har förändrats i </w:t>
      </w:r>
      <w:r w:rsidRPr="002250FF">
        <w:rPr>
          <w:rFonts w:ascii="Gill Sans" w:hAnsi="Gill Sans" w:cs="Gill Sans"/>
          <w:color w:val="222222"/>
          <w:sz w:val="22"/>
          <w:lang w:val="sv-SE" w:eastAsia="en-US"/>
        </w:rPr>
        <w:t xml:space="preserve">praktiken till följd </w:t>
      </w:r>
      <w:r w:rsidR="00523DCE" w:rsidRPr="002250FF">
        <w:rPr>
          <w:rFonts w:ascii="Gill Sans" w:hAnsi="Gill Sans" w:cs="Gill Sans"/>
          <w:color w:val="222222"/>
          <w:sz w:val="22"/>
          <w:lang w:val="sv-SE" w:eastAsia="en-US"/>
        </w:rPr>
        <w:t>av genomförandet av åtaganden</w:t>
      </w:r>
      <w:r w:rsidRPr="002250FF">
        <w:rPr>
          <w:rFonts w:ascii="Gill Sans" w:hAnsi="Gill Sans" w:cs="Gill Sans"/>
          <w:color w:val="222222"/>
          <w:sz w:val="22"/>
          <w:lang w:val="sv-SE" w:eastAsia="en-US"/>
        </w:rPr>
        <w:t>. Detta k</w:t>
      </w:r>
      <w:r w:rsidR="00091243" w:rsidRPr="002250FF">
        <w:rPr>
          <w:rFonts w:ascii="Gill Sans" w:hAnsi="Gill Sans" w:cs="Gill Sans"/>
          <w:color w:val="222222"/>
          <w:sz w:val="22"/>
          <w:lang w:val="sv-SE" w:eastAsia="en-US"/>
        </w:rPr>
        <w:t>an ställas i kontrast till IRM:</w:t>
      </w:r>
      <w:r w:rsidRPr="002250FF">
        <w:rPr>
          <w:rFonts w:ascii="Gill Sans" w:hAnsi="Gill Sans" w:cs="Gill Sans"/>
          <w:color w:val="222222"/>
          <w:sz w:val="22"/>
          <w:lang w:val="sv-SE" w:eastAsia="en-US"/>
        </w:rPr>
        <w:t xml:space="preserve">s "stjärnmärkta åtaganden" som </w:t>
      </w:r>
      <w:r w:rsidR="007D70DD" w:rsidRPr="002250FF">
        <w:rPr>
          <w:rFonts w:ascii="Gill Sans" w:hAnsi="Gill Sans" w:cs="Gill Sans"/>
          <w:color w:val="222222"/>
          <w:sz w:val="22"/>
          <w:lang w:val="sv-SE" w:eastAsia="en-US"/>
        </w:rPr>
        <w:t>endast beskriver potentiell</w:t>
      </w:r>
      <w:r w:rsidRPr="002250FF">
        <w:rPr>
          <w:rFonts w:ascii="Gill Sans" w:hAnsi="Gill Sans" w:cs="Gill Sans"/>
          <w:color w:val="222222"/>
          <w:sz w:val="22"/>
          <w:lang w:val="sv-SE" w:eastAsia="en-US"/>
        </w:rPr>
        <w:t xml:space="preserve"> inverkan.</w:t>
      </w:r>
    </w:p>
    <w:p w14:paraId="68965C0D" w14:textId="77777777" w:rsidR="003331F8" w:rsidRPr="002250FF" w:rsidRDefault="003331F8" w:rsidP="003331F8">
      <w:pPr>
        <w:pStyle w:val="NormalWeb"/>
        <w:spacing w:before="0" w:beforeAutospacing="0" w:after="0" w:afterAutospacing="0"/>
        <w:rPr>
          <w:rFonts w:ascii="Gill Sans" w:hAnsi="Gill Sans" w:cs="Gill Sans"/>
          <w:color w:val="222222"/>
          <w:sz w:val="22"/>
          <w:lang w:val="sv-SE" w:eastAsia="en-US"/>
        </w:rPr>
      </w:pPr>
    </w:p>
    <w:p w14:paraId="6E330556" w14:textId="77777777" w:rsidR="00976B25" w:rsidRPr="002250FF" w:rsidRDefault="00AE3CFD" w:rsidP="00976B25">
      <w:pPr>
        <w:pStyle w:val="NormalWeb"/>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 xml:space="preserve">IRM forskare bedömer </w:t>
      </w:r>
      <w:r w:rsidR="00674CE4" w:rsidRPr="002250FF">
        <w:rPr>
          <w:rFonts w:ascii="Gill Sans" w:hAnsi="Gill Sans" w:cs="Gill Sans"/>
          <w:color w:val="222222"/>
          <w:sz w:val="22"/>
          <w:lang w:val="sv-SE" w:eastAsia="en-US"/>
        </w:rPr>
        <w:t>"öppnade det förvaltningen?"</w:t>
      </w:r>
      <w:r w:rsidR="00901C23" w:rsidRPr="002250FF">
        <w:rPr>
          <w:rFonts w:ascii="Gill Sans" w:hAnsi="Gill Sans" w:cs="Gill Sans"/>
          <w:color w:val="222222"/>
          <w:sz w:val="22"/>
          <w:lang w:val="sv-SE" w:eastAsia="en-US"/>
        </w:rPr>
        <w:t>-variabeln</w:t>
      </w:r>
      <w:r w:rsidR="00980EAE" w:rsidRPr="002250FF">
        <w:rPr>
          <w:rFonts w:ascii="Gill Sans" w:hAnsi="Gill Sans" w:cs="Gill Sans"/>
          <w:color w:val="222222"/>
          <w:sz w:val="22"/>
          <w:lang w:val="sv-SE" w:eastAsia="en-US"/>
        </w:rPr>
        <w:t xml:space="preserve"> n</w:t>
      </w:r>
      <w:r w:rsidRPr="002250FF">
        <w:rPr>
          <w:rFonts w:ascii="Gill Sans" w:hAnsi="Gill Sans" w:cs="Gill Sans"/>
          <w:color w:val="222222"/>
          <w:sz w:val="22"/>
          <w:lang w:val="sv-SE" w:eastAsia="en-US"/>
        </w:rPr>
        <w:t>är</w:t>
      </w:r>
      <w:r w:rsidR="007D0CA3" w:rsidRPr="002250FF">
        <w:rPr>
          <w:rFonts w:ascii="Gill Sans" w:hAnsi="Gill Sans" w:cs="Gill Sans"/>
          <w:color w:val="222222"/>
          <w:sz w:val="22"/>
          <w:lang w:val="sv-SE" w:eastAsia="en-US"/>
        </w:rPr>
        <w:t xml:space="preserve"> det gäller vart och ett av OGP-</w:t>
      </w:r>
      <w:r w:rsidRPr="002250FF">
        <w:rPr>
          <w:rFonts w:ascii="Gill Sans" w:hAnsi="Gill Sans" w:cs="Gill Sans"/>
          <w:color w:val="222222"/>
          <w:sz w:val="22"/>
          <w:lang w:val="sv-SE" w:eastAsia="en-US"/>
        </w:rPr>
        <w:t xml:space="preserve">värden </w:t>
      </w:r>
      <w:r w:rsidR="00504A8E" w:rsidRPr="002250FF">
        <w:rPr>
          <w:rFonts w:ascii="Gill Sans" w:hAnsi="Gill Sans" w:cs="Gill Sans"/>
          <w:color w:val="222222"/>
          <w:sz w:val="22"/>
          <w:lang w:val="sv-SE" w:eastAsia="en-US"/>
        </w:rPr>
        <w:t>som</w:t>
      </w:r>
      <w:r w:rsidRPr="002250FF">
        <w:rPr>
          <w:rFonts w:ascii="Gill Sans" w:hAnsi="Gill Sans" w:cs="Gill Sans"/>
          <w:color w:val="222222"/>
          <w:sz w:val="22"/>
          <w:lang w:val="sv-SE" w:eastAsia="en-US"/>
        </w:rPr>
        <w:t xml:space="preserve"> åtagande</w:t>
      </w:r>
      <w:r w:rsidR="00504A8E" w:rsidRPr="002250FF">
        <w:rPr>
          <w:rFonts w:ascii="Gill Sans" w:hAnsi="Gill Sans" w:cs="Gill Sans"/>
          <w:color w:val="222222"/>
          <w:sz w:val="22"/>
          <w:lang w:val="sv-SE" w:eastAsia="en-US"/>
        </w:rPr>
        <w:t>t i fråga</w:t>
      </w:r>
      <w:r w:rsidRPr="002250FF">
        <w:rPr>
          <w:rFonts w:ascii="Gill Sans" w:hAnsi="Gill Sans" w:cs="Gill Sans"/>
          <w:color w:val="222222"/>
          <w:sz w:val="22"/>
          <w:lang w:val="sv-SE" w:eastAsia="en-US"/>
        </w:rPr>
        <w:t xml:space="preserve"> är relevant för. </w:t>
      </w:r>
      <w:r w:rsidR="00BF42AC" w:rsidRPr="002250FF">
        <w:rPr>
          <w:rFonts w:ascii="Gill Sans" w:hAnsi="Gill Sans" w:cs="Gill Sans"/>
          <w:color w:val="222222"/>
          <w:sz w:val="22"/>
          <w:lang w:val="sv-SE" w:eastAsia="en-US"/>
        </w:rPr>
        <w:t>F</w:t>
      </w:r>
      <w:r w:rsidR="00392B6B" w:rsidRPr="002250FF">
        <w:rPr>
          <w:rFonts w:ascii="Gill Sans" w:hAnsi="Gill Sans" w:cs="Gill Sans"/>
          <w:color w:val="222222"/>
          <w:sz w:val="22"/>
          <w:lang w:val="sv-SE" w:eastAsia="en-US"/>
        </w:rPr>
        <w:t>rågan</w:t>
      </w:r>
      <w:r w:rsidR="00BF42AC" w:rsidRPr="002250FF">
        <w:rPr>
          <w:rFonts w:ascii="Gill Sans" w:hAnsi="Gill Sans" w:cs="Gill Sans"/>
          <w:color w:val="222222"/>
          <w:sz w:val="22"/>
          <w:lang w:val="sv-SE" w:eastAsia="en-US"/>
        </w:rPr>
        <w:t xml:space="preserve"> är om</w:t>
      </w:r>
      <w:r w:rsidRPr="002250FF">
        <w:rPr>
          <w:rFonts w:ascii="Gill Sans" w:hAnsi="Gill Sans" w:cs="Gill Sans"/>
          <w:color w:val="222222"/>
          <w:sz w:val="22"/>
          <w:lang w:val="sv-SE" w:eastAsia="en-US"/>
        </w:rPr>
        <w:t xml:space="preserve"> </w:t>
      </w:r>
      <w:r w:rsidR="00BF42AC" w:rsidRPr="002250FF">
        <w:rPr>
          <w:rFonts w:ascii="Gill Sans" w:hAnsi="Gill Sans" w:cs="Gill Sans"/>
          <w:color w:val="222222"/>
          <w:sz w:val="22"/>
          <w:lang w:val="sv-SE" w:eastAsia="en-US"/>
        </w:rPr>
        <w:t xml:space="preserve">förvaltningens </w:t>
      </w:r>
      <w:r w:rsidRPr="002250FF">
        <w:rPr>
          <w:rFonts w:ascii="Gill Sans" w:hAnsi="Gill Sans" w:cs="Gill Sans"/>
          <w:color w:val="222222"/>
          <w:sz w:val="22"/>
          <w:lang w:val="sv-SE" w:eastAsia="en-US"/>
        </w:rPr>
        <w:t xml:space="preserve">praxis </w:t>
      </w:r>
      <w:r w:rsidR="008E7925" w:rsidRPr="002250FF">
        <w:rPr>
          <w:rFonts w:ascii="Gill Sans" w:hAnsi="Gill Sans" w:cs="Gill Sans"/>
          <w:color w:val="222222"/>
          <w:sz w:val="22"/>
          <w:lang w:val="sv-SE" w:eastAsia="en-US"/>
        </w:rPr>
        <w:t xml:space="preserve">sträcktes </w:t>
      </w:r>
      <w:r w:rsidRPr="002250FF">
        <w:rPr>
          <w:rFonts w:ascii="Gill Sans" w:hAnsi="Gill Sans" w:cs="Gill Sans"/>
          <w:color w:val="222222"/>
          <w:sz w:val="22"/>
          <w:lang w:val="sv-SE" w:eastAsia="en-US"/>
        </w:rPr>
        <w:t xml:space="preserve">bortom </w:t>
      </w:r>
      <w:r w:rsidR="008E7925" w:rsidRPr="002250FF">
        <w:rPr>
          <w:rFonts w:ascii="Gill Sans" w:hAnsi="Gill Sans" w:cs="Gill Sans"/>
          <w:color w:val="222222"/>
          <w:sz w:val="22"/>
          <w:lang w:val="sv-SE" w:eastAsia="en-US"/>
        </w:rPr>
        <w:t xml:space="preserve">”business as </w:t>
      </w:r>
      <w:proofErr w:type="spellStart"/>
      <w:r w:rsidR="008E7925" w:rsidRPr="002250FF">
        <w:rPr>
          <w:rFonts w:ascii="Gill Sans" w:hAnsi="Gill Sans" w:cs="Gill Sans"/>
          <w:color w:val="222222"/>
          <w:sz w:val="22"/>
          <w:lang w:val="sv-SE" w:eastAsia="en-US"/>
        </w:rPr>
        <w:t>usual</w:t>
      </w:r>
      <w:proofErr w:type="spellEnd"/>
      <w:r w:rsidR="008E7925" w:rsidRPr="002250FF">
        <w:rPr>
          <w:rFonts w:ascii="Gill Sans" w:hAnsi="Gill Sans" w:cs="Gill Sans"/>
          <w:color w:val="222222"/>
          <w:sz w:val="22"/>
          <w:lang w:val="sv-SE" w:eastAsia="en-US"/>
        </w:rPr>
        <w:t>”.</w:t>
      </w:r>
      <w:r w:rsidRPr="002250FF">
        <w:rPr>
          <w:rFonts w:ascii="Gill Sans" w:hAnsi="Gill Sans" w:cs="Gill Sans"/>
          <w:color w:val="222222"/>
          <w:sz w:val="22"/>
          <w:lang w:val="sv-SE" w:eastAsia="en-US"/>
        </w:rPr>
        <w:t xml:space="preserve"> Skalan för bedömning</w:t>
      </w:r>
      <w:r w:rsidR="00392B6B" w:rsidRPr="002250FF">
        <w:rPr>
          <w:rFonts w:ascii="Gill Sans" w:hAnsi="Gill Sans" w:cs="Gill Sans"/>
          <w:color w:val="222222"/>
          <w:sz w:val="22"/>
          <w:lang w:val="sv-SE" w:eastAsia="en-US"/>
        </w:rPr>
        <w:t>en</w:t>
      </w:r>
      <w:r w:rsidRPr="002250FF">
        <w:rPr>
          <w:rFonts w:ascii="Gill Sans" w:hAnsi="Gill Sans" w:cs="Gill Sans"/>
          <w:color w:val="222222"/>
          <w:sz w:val="22"/>
          <w:lang w:val="sv-SE" w:eastAsia="en-US"/>
        </w:rPr>
        <w:t xml:space="preserve"> är följande:</w:t>
      </w:r>
    </w:p>
    <w:p w14:paraId="6711C704" w14:textId="73034365" w:rsidR="00976B25" w:rsidRPr="002250FF" w:rsidRDefault="00BC6D1D" w:rsidP="00976B25">
      <w:pPr>
        <w:pStyle w:val="NormalWeb"/>
        <w:numPr>
          <w:ilvl w:val="0"/>
          <w:numId w:val="28"/>
        </w:numPr>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Försämring: F</w:t>
      </w:r>
      <w:r w:rsidR="00976B25" w:rsidRPr="002250FF">
        <w:rPr>
          <w:rFonts w:ascii="Gill Sans" w:hAnsi="Gill Sans" w:cs="Gill Sans"/>
          <w:color w:val="222222"/>
          <w:sz w:val="22"/>
          <w:lang w:val="sv-SE" w:eastAsia="en-US"/>
        </w:rPr>
        <w:t>örvaltningens öppenhet har förvärrats som påföljd av de åtgärder som vidtagits under åtagandet.</w:t>
      </w:r>
    </w:p>
    <w:p w14:paraId="359AE9C5" w14:textId="466897BC" w:rsidR="00A2391A" w:rsidRPr="002250FF" w:rsidRDefault="00976B25" w:rsidP="00976B25">
      <w:pPr>
        <w:pStyle w:val="NormalWeb"/>
        <w:numPr>
          <w:ilvl w:val="0"/>
          <w:numId w:val="28"/>
        </w:numPr>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 xml:space="preserve">Ingen </w:t>
      </w:r>
      <w:r w:rsidR="00FC7D8F" w:rsidRPr="002250FF">
        <w:rPr>
          <w:rFonts w:ascii="Gill Sans" w:hAnsi="Gill Sans" w:cs="Gill Sans"/>
          <w:color w:val="222222"/>
          <w:sz w:val="22"/>
          <w:lang w:val="sv-SE" w:eastAsia="en-US"/>
        </w:rPr>
        <w:t>förändring</w:t>
      </w:r>
      <w:r w:rsidRPr="002250FF">
        <w:rPr>
          <w:rFonts w:ascii="Gill Sans" w:hAnsi="Gill Sans" w:cs="Gill Sans"/>
          <w:color w:val="222222"/>
          <w:sz w:val="22"/>
          <w:lang w:val="sv-SE" w:eastAsia="en-US"/>
        </w:rPr>
        <w:t xml:space="preserve">: </w:t>
      </w:r>
      <w:r w:rsidR="00FC7D8F" w:rsidRPr="002250FF">
        <w:rPr>
          <w:rFonts w:ascii="Gill Sans" w:hAnsi="Gill Sans" w:cs="Gill Sans"/>
          <w:color w:val="222222"/>
          <w:sz w:val="22"/>
          <w:lang w:val="sv-SE" w:eastAsia="en-US"/>
        </w:rPr>
        <w:t xml:space="preserve">Ingen förändring </w:t>
      </w:r>
      <w:r w:rsidRPr="002250FF">
        <w:rPr>
          <w:rFonts w:ascii="Gill Sans" w:hAnsi="Gill Sans" w:cs="Gill Sans"/>
          <w:color w:val="222222"/>
          <w:sz w:val="22"/>
          <w:lang w:val="sv-SE" w:eastAsia="en-US"/>
        </w:rPr>
        <w:t xml:space="preserve">av </w:t>
      </w:r>
      <w:r w:rsidR="00FC7D8F" w:rsidRPr="002250FF">
        <w:rPr>
          <w:rFonts w:ascii="Gill Sans" w:hAnsi="Gill Sans" w:cs="Gill Sans"/>
          <w:color w:val="222222"/>
          <w:sz w:val="22"/>
          <w:lang w:val="sv-SE" w:eastAsia="en-US"/>
        </w:rPr>
        <w:t>förvaltningens</w:t>
      </w:r>
      <w:r w:rsidRPr="002250FF">
        <w:rPr>
          <w:rFonts w:ascii="Gill Sans" w:hAnsi="Gill Sans" w:cs="Gill Sans"/>
          <w:color w:val="222222"/>
          <w:sz w:val="22"/>
          <w:lang w:val="sv-SE" w:eastAsia="en-US"/>
        </w:rPr>
        <w:t xml:space="preserve"> praxis</w:t>
      </w:r>
      <w:r w:rsidR="00E22745" w:rsidRPr="002250FF">
        <w:rPr>
          <w:rFonts w:ascii="Gill Sans" w:hAnsi="Gill Sans" w:cs="Gill Sans"/>
          <w:color w:val="222222"/>
          <w:sz w:val="22"/>
          <w:lang w:val="sv-SE" w:eastAsia="en-US"/>
        </w:rPr>
        <w:t xml:space="preserve"> har skett</w:t>
      </w:r>
      <w:r w:rsidRPr="002250FF">
        <w:rPr>
          <w:rFonts w:ascii="Gill Sans" w:hAnsi="Gill Sans" w:cs="Gill Sans"/>
          <w:color w:val="222222"/>
          <w:sz w:val="22"/>
          <w:lang w:val="sv-SE" w:eastAsia="en-US"/>
        </w:rPr>
        <w:t>.</w:t>
      </w:r>
    </w:p>
    <w:p w14:paraId="16F52798" w14:textId="5D2C154A" w:rsidR="00C9629E" w:rsidRPr="002250FF" w:rsidRDefault="00A2391A" w:rsidP="00976B25">
      <w:pPr>
        <w:pStyle w:val="NormalWeb"/>
        <w:numPr>
          <w:ilvl w:val="0"/>
          <w:numId w:val="28"/>
        </w:numPr>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Marginal</w:t>
      </w:r>
      <w:r w:rsidR="00C9629E" w:rsidRPr="002250FF">
        <w:rPr>
          <w:rFonts w:ascii="Gill Sans" w:hAnsi="Gill Sans" w:cs="Gill Sans"/>
          <w:color w:val="222222"/>
          <w:sz w:val="22"/>
          <w:lang w:val="sv-SE" w:eastAsia="en-US"/>
        </w:rPr>
        <w:t xml:space="preserve"> förbättring</w:t>
      </w:r>
      <w:r w:rsidRPr="002250FF">
        <w:rPr>
          <w:rFonts w:ascii="Gill Sans" w:hAnsi="Gill Sans" w:cs="Gill Sans"/>
          <w:color w:val="222222"/>
          <w:sz w:val="22"/>
          <w:lang w:val="sv-SE" w:eastAsia="en-US"/>
        </w:rPr>
        <w:t xml:space="preserve">: </w:t>
      </w:r>
      <w:r w:rsidR="00C9629E" w:rsidRPr="002250FF">
        <w:rPr>
          <w:rFonts w:ascii="Gill Sans" w:hAnsi="Gill Sans" w:cs="Gill Sans"/>
          <w:color w:val="222222"/>
          <w:sz w:val="22"/>
          <w:lang w:val="sv-SE" w:eastAsia="en-US"/>
        </w:rPr>
        <w:t>Smärre</w:t>
      </w:r>
      <w:r w:rsidRPr="002250FF">
        <w:rPr>
          <w:rFonts w:ascii="Gill Sans" w:hAnsi="Gill Sans" w:cs="Gill Sans"/>
          <w:color w:val="222222"/>
          <w:sz w:val="22"/>
          <w:lang w:val="sv-SE" w:eastAsia="en-US"/>
        </w:rPr>
        <w:t xml:space="preserve"> förändringar </w:t>
      </w:r>
      <w:r w:rsidR="00265729" w:rsidRPr="002250FF">
        <w:rPr>
          <w:rFonts w:ascii="Gill Sans" w:hAnsi="Gill Sans" w:cs="Gill Sans"/>
          <w:color w:val="222222"/>
          <w:sz w:val="22"/>
          <w:lang w:val="sv-SE" w:eastAsia="en-US"/>
        </w:rPr>
        <w:t>i</w:t>
      </w:r>
      <w:r w:rsidRPr="002250FF">
        <w:rPr>
          <w:rFonts w:ascii="Gill Sans" w:hAnsi="Gill Sans" w:cs="Gill Sans"/>
          <w:color w:val="222222"/>
          <w:sz w:val="22"/>
          <w:lang w:val="sv-SE" w:eastAsia="en-US"/>
        </w:rPr>
        <w:t xml:space="preserve"> grad av öppenhet.</w:t>
      </w:r>
    </w:p>
    <w:p w14:paraId="4D66C0ED" w14:textId="24934144" w:rsidR="00650302" w:rsidRPr="002250FF" w:rsidRDefault="00C9629E" w:rsidP="00976B25">
      <w:pPr>
        <w:pStyle w:val="NormalWeb"/>
        <w:numPr>
          <w:ilvl w:val="0"/>
          <w:numId w:val="28"/>
        </w:numPr>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Större förbättring</w:t>
      </w:r>
      <w:r w:rsidR="00976B25" w:rsidRPr="002250FF">
        <w:rPr>
          <w:rFonts w:ascii="Gill Sans" w:hAnsi="Gill Sans" w:cs="Gill Sans"/>
          <w:color w:val="222222"/>
          <w:sz w:val="22"/>
          <w:lang w:val="sv-SE" w:eastAsia="en-US"/>
        </w:rPr>
        <w:t xml:space="preserve">: Ett steg framåt för </w:t>
      </w:r>
      <w:r w:rsidRPr="002250FF">
        <w:rPr>
          <w:rFonts w:ascii="Gill Sans" w:hAnsi="Gill Sans" w:cs="Gill Sans"/>
          <w:color w:val="222222"/>
          <w:sz w:val="22"/>
          <w:lang w:val="sv-SE" w:eastAsia="en-US"/>
        </w:rPr>
        <w:t>förvaltningens</w:t>
      </w:r>
      <w:r w:rsidR="00976B25" w:rsidRPr="002250FF">
        <w:rPr>
          <w:rFonts w:ascii="Gill Sans" w:hAnsi="Gill Sans" w:cs="Gill Sans"/>
          <w:color w:val="222222"/>
          <w:sz w:val="22"/>
          <w:lang w:val="sv-SE" w:eastAsia="en-US"/>
        </w:rPr>
        <w:t xml:space="preserve"> öppenhet</w:t>
      </w:r>
      <w:r w:rsidR="00265729" w:rsidRPr="002250FF">
        <w:rPr>
          <w:rFonts w:ascii="Gill Sans" w:hAnsi="Gill Sans" w:cs="Gill Sans"/>
          <w:color w:val="222222"/>
          <w:sz w:val="22"/>
          <w:lang w:val="sv-SE" w:eastAsia="en-US"/>
        </w:rPr>
        <w:t>. F</w:t>
      </w:r>
      <w:r w:rsidR="00650302" w:rsidRPr="002250FF">
        <w:rPr>
          <w:rFonts w:ascii="Gill Sans" w:hAnsi="Gill Sans" w:cs="Gill Sans"/>
          <w:color w:val="222222"/>
          <w:sz w:val="22"/>
          <w:lang w:val="sv-SE" w:eastAsia="en-US"/>
        </w:rPr>
        <w:t>örbättringen är</w:t>
      </w:r>
      <w:r w:rsidR="00265729" w:rsidRPr="002250FF">
        <w:rPr>
          <w:rFonts w:ascii="Gill Sans" w:hAnsi="Gill Sans" w:cs="Gill Sans"/>
          <w:color w:val="222222"/>
          <w:sz w:val="22"/>
          <w:lang w:val="sv-SE" w:eastAsia="en-US"/>
        </w:rPr>
        <w:t xml:space="preserve"> dock</w:t>
      </w:r>
      <w:r w:rsidR="00650302" w:rsidRPr="002250FF">
        <w:rPr>
          <w:rFonts w:ascii="Gill Sans" w:hAnsi="Gill Sans" w:cs="Gill Sans"/>
          <w:color w:val="222222"/>
          <w:sz w:val="22"/>
          <w:lang w:val="sv-SE" w:eastAsia="en-US"/>
        </w:rPr>
        <w:t xml:space="preserve"> </w:t>
      </w:r>
      <w:r w:rsidR="00976B25" w:rsidRPr="002250FF">
        <w:rPr>
          <w:rFonts w:ascii="Gill Sans" w:hAnsi="Gill Sans" w:cs="Gill Sans"/>
          <w:color w:val="222222"/>
          <w:sz w:val="22"/>
          <w:lang w:val="sv-SE" w:eastAsia="en-US"/>
        </w:rPr>
        <w:t>fortfaran</w:t>
      </w:r>
      <w:r w:rsidR="00265729" w:rsidRPr="002250FF">
        <w:rPr>
          <w:rFonts w:ascii="Gill Sans" w:hAnsi="Gill Sans" w:cs="Gill Sans"/>
          <w:color w:val="222222"/>
          <w:sz w:val="22"/>
          <w:lang w:val="sv-SE" w:eastAsia="en-US"/>
        </w:rPr>
        <w:t>de begränsad i omfattning/</w:t>
      </w:r>
      <w:r w:rsidR="00976B25" w:rsidRPr="002250FF">
        <w:rPr>
          <w:rFonts w:ascii="Gill Sans" w:hAnsi="Gill Sans" w:cs="Gill Sans"/>
          <w:color w:val="222222"/>
          <w:sz w:val="22"/>
          <w:lang w:val="sv-SE" w:eastAsia="en-US"/>
        </w:rPr>
        <w:t>skala.</w:t>
      </w:r>
    </w:p>
    <w:p w14:paraId="149E5AAF" w14:textId="1F9AA100" w:rsidR="00023AAF" w:rsidRPr="002250FF" w:rsidRDefault="00976B25" w:rsidP="004839BB">
      <w:pPr>
        <w:pStyle w:val="NormalWeb"/>
        <w:numPr>
          <w:ilvl w:val="0"/>
          <w:numId w:val="28"/>
        </w:numPr>
        <w:spacing w:before="0" w:beforeAutospacing="0" w:after="0" w:afterAutospacing="0"/>
        <w:rPr>
          <w:rFonts w:ascii="Gill Sans" w:hAnsi="Gill Sans" w:cs="Gill Sans"/>
          <w:color w:val="222222"/>
          <w:sz w:val="22"/>
          <w:lang w:val="sv-SE" w:eastAsia="en-US"/>
        </w:rPr>
      </w:pPr>
      <w:r w:rsidRPr="002250FF">
        <w:rPr>
          <w:rFonts w:ascii="Gill Sans" w:hAnsi="Gill Sans" w:cs="Gill Sans"/>
          <w:color w:val="222222"/>
          <w:sz w:val="22"/>
          <w:lang w:val="sv-SE" w:eastAsia="en-US"/>
        </w:rPr>
        <w:t>Enastående</w:t>
      </w:r>
      <w:r w:rsidR="00650302" w:rsidRPr="002250FF">
        <w:rPr>
          <w:rFonts w:ascii="Gill Sans" w:hAnsi="Gill Sans" w:cs="Gill Sans"/>
          <w:color w:val="222222"/>
          <w:sz w:val="22"/>
          <w:lang w:val="sv-SE" w:eastAsia="en-US"/>
        </w:rPr>
        <w:t xml:space="preserve"> förbättring</w:t>
      </w:r>
      <w:r w:rsidRPr="002250FF">
        <w:rPr>
          <w:rFonts w:ascii="Gill Sans" w:hAnsi="Gill Sans" w:cs="Gill Sans"/>
          <w:color w:val="222222"/>
          <w:sz w:val="22"/>
          <w:lang w:val="sv-SE" w:eastAsia="en-US"/>
        </w:rPr>
        <w:t xml:space="preserve">: En reform som har </w:t>
      </w:r>
      <w:r w:rsidR="00650302" w:rsidRPr="002250FF">
        <w:rPr>
          <w:rFonts w:ascii="Gill Sans" w:hAnsi="Gill Sans" w:cs="Gill Sans"/>
          <w:color w:val="222222"/>
          <w:sz w:val="22"/>
          <w:lang w:val="sv-SE" w:eastAsia="en-US"/>
        </w:rPr>
        <w:t xml:space="preserve">öppnat förvaltningen och </w:t>
      </w:r>
      <w:r w:rsidRPr="002250FF">
        <w:rPr>
          <w:rFonts w:ascii="Gill Sans" w:hAnsi="Gill Sans" w:cs="Gill Sans"/>
          <w:color w:val="222222"/>
          <w:sz w:val="22"/>
          <w:lang w:val="sv-SE" w:eastAsia="en-US"/>
        </w:rPr>
        <w:t xml:space="preserve">förändrat "business </w:t>
      </w:r>
      <w:r w:rsidR="00650302" w:rsidRPr="002250FF">
        <w:rPr>
          <w:rFonts w:ascii="Gill Sans" w:hAnsi="Gill Sans" w:cs="Gill Sans"/>
          <w:color w:val="222222"/>
          <w:sz w:val="22"/>
          <w:lang w:val="sv-SE" w:eastAsia="en-US"/>
        </w:rPr>
        <w:t xml:space="preserve">as </w:t>
      </w:r>
      <w:proofErr w:type="spellStart"/>
      <w:r w:rsidR="00650302" w:rsidRPr="002250FF">
        <w:rPr>
          <w:rFonts w:ascii="Gill Sans" w:hAnsi="Gill Sans" w:cs="Gill Sans"/>
          <w:color w:val="222222"/>
          <w:sz w:val="22"/>
          <w:lang w:val="sv-SE" w:eastAsia="en-US"/>
        </w:rPr>
        <w:t>usual</w:t>
      </w:r>
      <w:proofErr w:type="spellEnd"/>
      <w:r w:rsidR="00650302" w:rsidRPr="002250FF">
        <w:rPr>
          <w:rFonts w:ascii="Gill Sans" w:hAnsi="Gill Sans" w:cs="Gill Sans"/>
          <w:color w:val="222222"/>
          <w:sz w:val="22"/>
          <w:lang w:val="sv-SE" w:eastAsia="en-US"/>
        </w:rPr>
        <w:t xml:space="preserve">" i ett visst </w:t>
      </w:r>
      <w:r w:rsidRPr="002250FF">
        <w:rPr>
          <w:rFonts w:ascii="Gill Sans" w:hAnsi="Gill Sans" w:cs="Gill Sans"/>
          <w:color w:val="222222"/>
          <w:sz w:val="22"/>
          <w:lang w:val="sv-SE" w:eastAsia="en-US"/>
        </w:rPr>
        <w:t>område.</w:t>
      </w:r>
      <w:r w:rsidR="004839BB" w:rsidRPr="002250FF">
        <w:rPr>
          <w:rFonts w:ascii="Gill Sans" w:hAnsi="Gill Sans" w:cs="Gill Sans"/>
          <w:lang w:val="sv-SE"/>
        </w:rPr>
        <w:t xml:space="preserve"> </w:t>
      </w:r>
    </w:p>
    <w:p w14:paraId="320E8328" w14:textId="77777777" w:rsidR="00FF1741" w:rsidRPr="002250FF" w:rsidRDefault="00FF1741" w:rsidP="00FF1741">
      <w:pPr>
        <w:pStyle w:val="NormalWeb"/>
        <w:spacing w:before="0" w:beforeAutospacing="0" w:after="0" w:afterAutospacing="0"/>
        <w:ind w:left="720"/>
        <w:rPr>
          <w:rFonts w:ascii="Gill Sans" w:hAnsi="Gill Sans" w:cs="Gill Sans"/>
          <w:color w:val="222222"/>
          <w:sz w:val="22"/>
          <w:lang w:val="sv-SE" w:eastAsia="en-US"/>
        </w:rPr>
      </w:pPr>
    </w:p>
    <w:p w14:paraId="1030BEEF" w14:textId="369AE364" w:rsidR="0083394E" w:rsidRPr="002250FF" w:rsidRDefault="00F6160B" w:rsidP="00B0395A">
      <w:pPr>
        <w:pStyle w:val="Normalrglronly"/>
        <w:rPr>
          <w:lang w:val="sv-SE"/>
        </w:rPr>
        <w:sectPr w:rsidR="0083394E" w:rsidRPr="002250FF" w:rsidSect="008D24F9">
          <w:endnotePr>
            <w:numFmt w:val="decimal"/>
            <w:numRestart w:val="eachSect"/>
          </w:endnotePr>
          <w:pgSz w:w="11907" w:h="16839" w:code="9"/>
          <w:pgMar w:top="1417" w:right="1417" w:bottom="1417" w:left="1417" w:header="432" w:footer="0" w:gutter="0"/>
          <w:cols w:space="708"/>
          <w:docGrid w:linePitch="360"/>
        </w:sectPr>
      </w:pPr>
      <w:r w:rsidRPr="002250FF">
        <w:rPr>
          <w:lang w:val="sv-SE"/>
        </w:rPr>
        <w:t xml:space="preserve">För att bedöma denna variabel, </w:t>
      </w:r>
      <w:r w:rsidR="002F109B" w:rsidRPr="002250FF">
        <w:rPr>
          <w:lang w:val="sv-SE"/>
        </w:rPr>
        <w:t xml:space="preserve">fastställer </w:t>
      </w:r>
      <w:r w:rsidRPr="002250FF">
        <w:rPr>
          <w:lang w:val="sv-SE"/>
        </w:rPr>
        <w:t xml:space="preserve">forskare den </w:t>
      </w:r>
      <w:r w:rsidR="002F109B" w:rsidRPr="002250FF">
        <w:rPr>
          <w:lang w:val="sv-SE"/>
        </w:rPr>
        <w:t>rådande</w:t>
      </w:r>
      <w:r w:rsidRPr="002250FF">
        <w:rPr>
          <w:lang w:val="sv-SE"/>
        </w:rPr>
        <w:t xml:space="preserve"> situationen i början av handlingsplanen. De bedömer sedan </w:t>
      </w:r>
      <w:r w:rsidR="00F82DBA" w:rsidRPr="002250FF">
        <w:rPr>
          <w:lang w:val="sv-SE"/>
        </w:rPr>
        <w:t>om</w:t>
      </w:r>
      <w:r w:rsidR="002F109B" w:rsidRPr="002250FF">
        <w:rPr>
          <w:lang w:val="sv-SE"/>
        </w:rPr>
        <w:t xml:space="preserve"> </w:t>
      </w:r>
      <w:r w:rsidR="0092180F" w:rsidRPr="002250FF">
        <w:rPr>
          <w:lang w:val="sv-SE"/>
        </w:rPr>
        <w:t>åtagandena</w:t>
      </w:r>
      <w:r w:rsidRPr="002250FF">
        <w:rPr>
          <w:lang w:val="sv-SE"/>
        </w:rPr>
        <w:t xml:space="preserve"> </w:t>
      </w:r>
      <w:r w:rsidR="00F82DBA" w:rsidRPr="002250FF">
        <w:rPr>
          <w:lang w:val="sv-SE"/>
        </w:rPr>
        <w:t>har resulterat i</w:t>
      </w:r>
      <w:r w:rsidRPr="002250FF">
        <w:rPr>
          <w:lang w:val="sv-SE"/>
        </w:rPr>
        <w:t xml:space="preserve"> </w:t>
      </w:r>
      <w:r w:rsidR="00CF1509" w:rsidRPr="002250FF">
        <w:rPr>
          <w:szCs w:val="20"/>
          <w:lang w:val="sv-SE"/>
        </w:rPr>
        <w:t>förvaltningens</w:t>
      </w:r>
      <w:r w:rsidRPr="002250FF">
        <w:rPr>
          <w:lang w:val="sv-SE"/>
        </w:rPr>
        <w:t xml:space="preserve"> öppenhet.</w:t>
      </w:r>
      <w:r w:rsidR="00964E53" w:rsidRPr="002250FF">
        <w:rPr>
          <w:lang w:val="sv-SE"/>
        </w:rPr>
        <w:t xml:space="preserve"> </w:t>
      </w:r>
      <w:r w:rsidR="00425526" w:rsidRPr="002250FF">
        <w:rPr>
          <w:lang w:val="sv-SE"/>
        </w:rPr>
        <w:t xml:space="preserve">Metoden har begränsningar. IRM </w:t>
      </w:r>
      <w:r w:rsidR="00670DE4" w:rsidRPr="002250FF">
        <w:rPr>
          <w:lang w:val="sv-SE"/>
        </w:rPr>
        <w:t>slut</w:t>
      </w:r>
      <w:r w:rsidR="00425526" w:rsidRPr="002250FF">
        <w:rPr>
          <w:lang w:val="sv-SE"/>
        </w:rPr>
        <w:t xml:space="preserve">rapporter utarbetas </w:t>
      </w:r>
      <w:r w:rsidR="0058113B" w:rsidRPr="002250FF">
        <w:rPr>
          <w:lang w:val="sv-SE"/>
        </w:rPr>
        <w:t>endast</w:t>
      </w:r>
      <w:r w:rsidR="00425526" w:rsidRPr="002250FF">
        <w:rPr>
          <w:lang w:val="sv-SE"/>
        </w:rPr>
        <w:t xml:space="preserve"> några </w:t>
      </w:r>
      <w:r w:rsidR="00CE39E1" w:rsidRPr="002250FF">
        <w:rPr>
          <w:lang w:val="sv-SE"/>
        </w:rPr>
        <w:t xml:space="preserve">få </w:t>
      </w:r>
      <w:r w:rsidR="00392F29" w:rsidRPr="002250FF">
        <w:rPr>
          <w:lang w:val="sv-SE"/>
        </w:rPr>
        <w:t>månader efter genomförande</w:t>
      </w:r>
      <w:r w:rsidR="00CE39E1" w:rsidRPr="002250FF">
        <w:rPr>
          <w:lang w:val="sv-SE"/>
        </w:rPr>
        <w:t>cykel</w:t>
      </w:r>
      <w:r w:rsidR="00392F29" w:rsidRPr="002250FF">
        <w:rPr>
          <w:lang w:val="sv-SE"/>
        </w:rPr>
        <w:t>n</w:t>
      </w:r>
      <w:r w:rsidR="00425526" w:rsidRPr="002250FF">
        <w:rPr>
          <w:lang w:val="sv-SE"/>
        </w:rPr>
        <w:t xml:space="preserve"> är klar. Variabeln fokuserar </w:t>
      </w:r>
      <w:r w:rsidR="005E50F5" w:rsidRPr="002250FF">
        <w:rPr>
          <w:lang w:val="sv-SE"/>
        </w:rPr>
        <w:t xml:space="preserve">därför </w:t>
      </w:r>
      <w:r w:rsidR="00797736" w:rsidRPr="002250FF">
        <w:rPr>
          <w:lang w:val="sv-SE"/>
        </w:rPr>
        <w:t xml:space="preserve">endast </w:t>
      </w:r>
      <w:r w:rsidR="00425526" w:rsidRPr="002250FF">
        <w:rPr>
          <w:lang w:val="sv-SE"/>
        </w:rPr>
        <w:t xml:space="preserve">på </w:t>
      </w:r>
      <w:r w:rsidR="005E50F5" w:rsidRPr="002250FF">
        <w:rPr>
          <w:lang w:val="sv-SE"/>
        </w:rPr>
        <w:t xml:space="preserve">resulterat i </w:t>
      </w:r>
      <w:r w:rsidR="005E50F5" w:rsidRPr="002250FF">
        <w:rPr>
          <w:szCs w:val="20"/>
          <w:lang w:val="sv-SE"/>
        </w:rPr>
        <w:t>förvaltningens</w:t>
      </w:r>
      <w:r w:rsidR="005E50F5" w:rsidRPr="002250FF">
        <w:rPr>
          <w:lang w:val="sv-SE"/>
        </w:rPr>
        <w:t xml:space="preserve"> öppenhet </w:t>
      </w:r>
      <w:r w:rsidR="00425526" w:rsidRPr="002250FF">
        <w:rPr>
          <w:lang w:val="sv-SE"/>
        </w:rPr>
        <w:t xml:space="preserve">som kan observeras </w:t>
      </w:r>
      <w:r w:rsidR="005E50F5" w:rsidRPr="002250FF">
        <w:rPr>
          <w:lang w:val="sv-SE"/>
        </w:rPr>
        <w:t>under den</w:t>
      </w:r>
      <w:r w:rsidR="00006BE4" w:rsidRPr="002250FF">
        <w:rPr>
          <w:lang w:val="sv-SE"/>
        </w:rPr>
        <w:t xml:space="preserve"> tvååriga </w:t>
      </w:r>
      <w:r w:rsidR="00233B8E" w:rsidRPr="002250FF">
        <w:rPr>
          <w:lang w:val="sv-SE"/>
        </w:rPr>
        <w:t>genomförandeperioden</w:t>
      </w:r>
      <w:r w:rsidR="00991E00" w:rsidRPr="002250FF">
        <w:rPr>
          <w:lang w:val="sv-SE"/>
        </w:rPr>
        <w:t xml:space="preserve"> och </w:t>
      </w:r>
      <w:r w:rsidR="0058113B" w:rsidRPr="002250FF">
        <w:rPr>
          <w:lang w:val="sv-SE"/>
        </w:rPr>
        <w:t>mäter inte långtgående inverkan.</w:t>
      </w:r>
    </w:p>
    <w:p w14:paraId="464CC7CA" w14:textId="4D00C96A" w:rsidR="00C620EC" w:rsidRPr="002250FF" w:rsidRDefault="00AB5195" w:rsidP="009803C8">
      <w:pPr>
        <w:pStyle w:val="Tableheader"/>
        <w:rPr>
          <w:rFonts w:ascii="Gill Sans" w:hAnsi="Gill Sans"/>
          <w:lang w:val="sv-SE"/>
        </w:rPr>
      </w:pPr>
      <w:r w:rsidRPr="002250FF">
        <w:rPr>
          <w:rFonts w:ascii="Gill Sans" w:hAnsi="Gill Sans"/>
          <w:lang w:val="sv-SE"/>
        </w:rPr>
        <w:t>Tabell</w:t>
      </w:r>
      <w:r w:rsidR="00827C83" w:rsidRPr="002250FF">
        <w:rPr>
          <w:rFonts w:ascii="Gill Sans" w:hAnsi="Gill Sans"/>
          <w:lang w:val="sv-SE"/>
        </w:rPr>
        <w:t xml:space="preserve"> 4. </w:t>
      </w:r>
      <w:r w:rsidR="001B5AAF" w:rsidRPr="002250FF">
        <w:rPr>
          <w:rFonts w:ascii="Gill Sans" w:hAnsi="Gill Sans"/>
          <w:lang w:val="sv-SE"/>
        </w:rPr>
        <w:t>Översikt: b</w:t>
      </w:r>
      <w:r w:rsidR="00C567A8" w:rsidRPr="002250FF">
        <w:rPr>
          <w:rFonts w:ascii="Gill Sans" w:hAnsi="Gill Sans"/>
          <w:lang w:val="sv-SE"/>
        </w:rPr>
        <w:t xml:space="preserve">edömning av uppnådda resultat </w:t>
      </w:r>
      <w:r w:rsidR="00C70C23" w:rsidRPr="002250FF">
        <w:rPr>
          <w:rFonts w:ascii="Gill Sans" w:hAnsi="Gill Sans"/>
          <w:lang w:val="sv-SE"/>
        </w:rPr>
        <w:t>för varje</w:t>
      </w:r>
      <w:r w:rsidR="00C567A8" w:rsidRPr="002250FF">
        <w:rPr>
          <w:rFonts w:ascii="Gill Sans" w:hAnsi="Gill Sans"/>
          <w:lang w:val="sv-SE"/>
        </w:rPr>
        <w:t xml:space="preserve"> åtagande</w:t>
      </w:r>
    </w:p>
    <w:tbl>
      <w:tblPr>
        <w:tblpPr w:leftFromText="187" w:rightFromText="187" w:vertAnchor="page" w:horzAnchor="page" w:tblpX="986" w:tblpY="2138"/>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26"/>
        <w:gridCol w:w="362"/>
        <w:gridCol w:w="362"/>
        <w:gridCol w:w="362"/>
        <w:gridCol w:w="363"/>
        <w:gridCol w:w="361"/>
        <w:gridCol w:w="361"/>
        <w:gridCol w:w="361"/>
        <w:gridCol w:w="540"/>
        <w:gridCol w:w="360"/>
        <w:gridCol w:w="360"/>
        <w:gridCol w:w="360"/>
        <w:gridCol w:w="360"/>
        <w:gridCol w:w="382"/>
        <w:gridCol w:w="383"/>
        <w:gridCol w:w="382"/>
        <w:gridCol w:w="383"/>
        <w:gridCol w:w="432"/>
        <w:gridCol w:w="432"/>
        <w:gridCol w:w="432"/>
        <w:gridCol w:w="432"/>
        <w:gridCol w:w="432"/>
      </w:tblGrid>
      <w:tr w:rsidR="00CA684D" w:rsidRPr="002250FF" w14:paraId="2301B3CC" w14:textId="77777777" w:rsidTr="009579A9">
        <w:trPr>
          <w:trHeight w:val="537"/>
        </w:trPr>
        <w:tc>
          <w:tcPr>
            <w:tcW w:w="1626" w:type="dxa"/>
            <w:vMerge w:val="restart"/>
            <w:shd w:val="clear" w:color="auto" w:fill="000000"/>
            <w:vAlign w:val="center"/>
          </w:tcPr>
          <w:p w14:paraId="22E728A4" w14:textId="528E8886" w:rsidR="00CA684D" w:rsidRPr="002250FF" w:rsidRDefault="00CA684D" w:rsidP="00FB6107">
            <w:pPr>
              <w:pStyle w:val="Rowcolumntitles"/>
              <w:jc w:val="center"/>
              <w:rPr>
                <w:color w:val="FFFFFF"/>
                <w:szCs w:val="22"/>
                <w:lang w:val="sv-SE"/>
              </w:rPr>
            </w:pPr>
            <w:r w:rsidRPr="002250FF">
              <w:rPr>
                <w:color w:val="FFFFFF"/>
                <w:szCs w:val="22"/>
                <w:lang w:val="sv-SE"/>
              </w:rPr>
              <w:t>Översikt: åtaganden</w:t>
            </w:r>
          </w:p>
        </w:tc>
        <w:tc>
          <w:tcPr>
            <w:tcW w:w="1449" w:type="dxa"/>
            <w:gridSpan w:val="4"/>
            <w:vMerge w:val="restart"/>
            <w:shd w:val="clear" w:color="auto" w:fill="D6E3BC"/>
          </w:tcPr>
          <w:p w14:paraId="190ED3A1" w14:textId="5E88760A" w:rsidR="00CA684D" w:rsidRPr="002250FF" w:rsidRDefault="00CA684D" w:rsidP="00FB6107">
            <w:pPr>
              <w:pStyle w:val="Rowcolumntitles"/>
              <w:rPr>
                <w:szCs w:val="22"/>
                <w:lang w:val="sv-SE"/>
              </w:rPr>
            </w:pPr>
            <w:r w:rsidRPr="002250FF">
              <w:rPr>
                <w:lang w:val="sv-SE"/>
              </w:rPr>
              <w:t>Specificitet</w:t>
            </w:r>
          </w:p>
        </w:tc>
        <w:tc>
          <w:tcPr>
            <w:tcW w:w="1623" w:type="dxa"/>
            <w:gridSpan w:val="4"/>
            <w:vMerge w:val="restart"/>
            <w:tcBorders>
              <w:right w:val="single" w:sz="4" w:space="0" w:color="FFFFFF"/>
            </w:tcBorders>
            <w:shd w:val="clear" w:color="auto" w:fill="FBD4B4"/>
          </w:tcPr>
          <w:p w14:paraId="68D975DE" w14:textId="16CA60B9" w:rsidR="00CA684D" w:rsidRPr="002250FF" w:rsidRDefault="00CA684D" w:rsidP="00FB6107">
            <w:pPr>
              <w:pStyle w:val="Rowcolumntitles"/>
              <w:rPr>
                <w:szCs w:val="22"/>
                <w:lang w:val="sv-SE"/>
              </w:rPr>
            </w:pPr>
            <w:r w:rsidRPr="002250FF">
              <w:rPr>
                <w:lang w:val="sv-SE"/>
              </w:rPr>
              <w:t>Relevans till OGP-värden</w:t>
            </w:r>
          </w:p>
        </w:tc>
        <w:tc>
          <w:tcPr>
            <w:tcW w:w="1440" w:type="dxa"/>
            <w:gridSpan w:val="4"/>
            <w:vMerge w:val="restart"/>
            <w:tcBorders>
              <w:left w:val="single" w:sz="4" w:space="0" w:color="FFFFFF"/>
            </w:tcBorders>
            <w:shd w:val="clear" w:color="auto" w:fill="CCC0D9"/>
          </w:tcPr>
          <w:p w14:paraId="798BB031" w14:textId="65CC10F2" w:rsidR="00CA684D" w:rsidRPr="002250FF" w:rsidRDefault="00CA684D" w:rsidP="00FB6107">
            <w:pPr>
              <w:pStyle w:val="Rowcolumntitles"/>
              <w:rPr>
                <w:lang w:val="sv-SE"/>
              </w:rPr>
            </w:pPr>
            <w:r w:rsidRPr="002250FF">
              <w:rPr>
                <w:lang w:val="sv-SE"/>
              </w:rPr>
              <w:t>Potentiell inverkan</w:t>
            </w:r>
          </w:p>
        </w:tc>
        <w:tc>
          <w:tcPr>
            <w:tcW w:w="765" w:type="dxa"/>
            <w:gridSpan w:val="2"/>
            <w:vMerge w:val="restart"/>
            <w:shd w:val="clear" w:color="auto" w:fill="B8CCE4"/>
            <w:vAlign w:val="center"/>
          </w:tcPr>
          <w:p w14:paraId="7EF3533D" w14:textId="1F986CD9" w:rsidR="00CA684D" w:rsidRPr="002250FF" w:rsidRDefault="00FB004D" w:rsidP="00FB6107">
            <w:pPr>
              <w:pStyle w:val="Rowcolumntitles"/>
              <w:rPr>
                <w:lang w:val="sv-SE"/>
              </w:rPr>
            </w:pPr>
            <w:r w:rsidRPr="002250FF">
              <w:rPr>
                <w:lang w:val="sv-SE"/>
              </w:rPr>
              <w:t>Grad av genomförande</w:t>
            </w:r>
          </w:p>
        </w:tc>
        <w:tc>
          <w:tcPr>
            <w:tcW w:w="765" w:type="dxa"/>
            <w:gridSpan w:val="2"/>
            <w:shd w:val="clear" w:color="auto" w:fill="B8CCE4"/>
            <w:vAlign w:val="center"/>
          </w:tcPr>
          <w:p w14:paraId="57CD4CB6" w14:textId="45A42D93" w:rsidR="00CA684D" w:rsidRPr="002250FF" w:rsidRDefault="00FC350C" w:rsidP="00FB6107">
            <w:pPr>
              <w:pStyle w:val="Rowcolumntitles"/>
              <w:jc w:val="center"/>
              <w:rPr>
                <w:lang w:val="sv-SE"/>
              </w:rPr>
            </w:pPr>
            <w:r w:rsidRPr="002250FF">
              <w:rPr>
                <w:lang w:val="sv-SE"/>
              </w:rPr>
              <w:t>Halvtid</w:t>
            </w:r>
          </w:p>
        </w:tc>
        <w:tc>
          <w:tcPr>
            <w:tcW w:w="2160" w:type="dxa"/>
            <w:gridSpan w:val="5"/>
            <w:vMerge w:val="restart"/>
            <w:shd w:val="clear" w:color="auto" w:fill="D99594"/>
            <w:vAlign w:val="center"/>
          </w:tcPr>
          <w:p w14:paraId="7A04BE33" w14:textId="7EA09164" w:rsidR="00CA684D" w:rsidRPr="002250FF" w:rsidRDefault="00561682" w:rsidP="00FB6107">
            <w:pPr>
              <w:pStyle w:val="Rowcolumntitles"/>
              <w:rPr>
                <w:lang w:val="sv-SE"/>
              </w:rPr>
            </w:pPr>
            <w:r w:rsidRPr="002250FF">
              <w:rPr>
                <w:lang w:val="sv-SE"/>
              </w:rPr>
              <w:t>Öppnade det förvaltningen?</w:t>
            </w:r>
          </w:p>
        </w:tc>
      </w:tr>
      <w:tr w:rsidR="00FB6107" w:rsidRPr="002250FF" w14:paraId="5E108991" w14:textId="77777777" w:rsidTr="00207B59">
        <w:trPr>
          <w:trHeight w:val="536"/>
        </w:trPr>
        <w:tc>
          <w:tcPr>
            <w:tcW w:w="1626" w:type="dxa"/>
            <w:vMerge/>
            <w:shd w:val="clear" w:color="auto" w:fill="000000"/>
            <w:vAlign w:val="center"/>
          </w:tcPr>
          <w:p w14:paraId="135B69F6" w14:textId="77777777" w:rsidR="00FB6107" w:rsidRPr="002250FF" w:rsidRDefault="00FB6107" w:rsidP="00FB6107">
            <w:pPr>
              <w:pStyle w:val="Rowcolumntitles"/>
              <w:jc w:val="center"/>
              <w:rPr>
                <w:color w:val="FFFFFF"/>
                <w:szCs w:val="22"/>
                <w:lang w:val="sv-SE"/>
              </w:rPr>
            </w:pPr>
          </w:p>
        </w:tc>
        <w:tc>
          <w:tcPr>
            <w:tcW w:w="1449" w:type="dxa"/>
            <w:gridSpan w:val="4"/>
            <w:vMerge/>
            <w:shd w:val="clear" w:color="auto" w:fill="D6E3BC"/>
            <w:vAlign w:val="center"/>
          </w:tcPr>
          <w:p w14:paraId="34FCB578" w14:textId="77777777" w:rsidR="00FB6107" w:rsidRPr="002250FF" w:rsidRDefault="00FB6107" w:rsidP="00FB6107">
            <w:pPr>
              <w:pStyle w:val="Rowcolumntitles"/>
              <w:rPr>
                <w:szCs w:val="22"/>
                <w:lang w:val="sv-SE"/>
              </w:rPr>
            </w:pPr>
          </w:p>
        </w:tc>
        <w:tc>
          <w:tcPr>
            <w:tcW w:w="1623" w:type="dxa"/>
            <w:gridSpan w:val="4"/>
            <w:vMerge/>
            <w:tcBorders>
              <w:right w:val="single" w:sz="4" w:space="0" w:color="FFFFFF"/>
            </w:tcBorders>
            <w:shd w:val="clear" w:color="auto" w:fill="FBD4B4"/>
            <w:vAlign w:val="center"/>
          </w:tcPr>
          <w:p w14:paraId="5DCA91C9" w14:textId="77777777" w:rsidR="00FB6107" w:rsidRPr="002250FF" w:rsidRDefault="00FB6107" w:rsidP="00FB6107">
            <w:pPr>
              <w:pStyle w:val="Rowcolumntitles"/>
              <w:rPr>
                <w:szCs w:val="22"/>
                <w:lang w:val="sv-SE"/>
              </w:rPr>
            </w:pPr>
          </w:p>
        </w:tc>
        <w:tc>
          <w:tcPr>
            <w:tcW w:w="1440" w:type="dxa"/>
            <w:gridSpan w:val="4"/>
            <w:vMerge/>
            <w:tcBorders>
              <w:left w:val="single" w:sz="4" w:space="0" w:color="FFFFFF"/>
            </w:tcBorders>
            <w:shd w:val="clear" w:color="auto" w:fill="CCC0D9"/>
            <w:vAlign w:val="center"/>
          </w:tcPr>
          <w:p w14:paraId="3F47BA04" w14:textId="77777777" w:rsidR="00FB6107" w:rsidRPr="002250FF" w:rsidRDefault="00FB6107" w:rsidP="00FB6107">
            <w:pPr>
              <w:pStyle w:val="Rowcolumntitles"/>
              <w:rPr>
                <w:szCs w:val="22"/>
                <w:lang w:val="sv-SE"/>
              </w:rPr>
            </w:pPr>
          </w:p>
        </w:tc>
        <w:tc>
          <w:tcPr>
            <w:tcW w:w="765" w:type="dxa"/>
            <w:gridSpan w:val="2"/>
            <w:vMerge/>
            <w:shd w:val="clear" w:color="auto" w:fill="B8CCE4"/>
          </w:tcPr>
          <w:p w14:paraId="3DB7F7CE" w14:textId="77777777" w:rsidR="00FB6107" w:rsidRPr="002250FF" w:rsidRDefault="00FB6107" w:rsidP="00FB6107">
            <w:pPr>
              <w:pStyle w:val="Rowcolumntitles"/>
              <w:rPr>
                <w:szCs w:val="22"/>
                <w:lang w:val="sv-SE"/>
              </w:rPr>
            </w:pPr>
          </w:p>
        </w:tc>
        <w:tc>
          <w:tcPr>
            <w:tcW w:w="765" w:type="dxa"/>
            <w:gridSpan w:val="2"/>
            <w:shd w:val="clear" w:color="auto" w:fill="B8CCE4"/>
            <w:vAlign w:val="center"/>
          </w:tcPr>
          <w:p w14:paraId="55AA7732" w14:textId="1BB82C08" w:rsidR="00FB6107" w:rsidRPr="002250FF" w:rsidRDefault="00FC350C" w:rsidP="00D06F90">
            <w:pPr>
              <w:pStyle w:val="Rowcolumntitles"/>
              <w:rPr>
                <w:sz w:val="18"/>
                <w:szCs w:val="22"/>
                <w:lang w:val="sv-SE"/>
              </w:rPr>
            </w:pPr>
            <w:r w:rsidRPr="002250FF">
              <w:rPr>
                <w:lang w:val="sv-SE"/>
              </w:rPr>
              <w:t>Slutrapport</w:t>
            </w:r>
          </w:p>
        </w:tc>
        <w:tc>
          <w:tcPr>
            <w:tcW w:w="2160" w:type="dxa"/>
            <w:gridSpan w:val="5"/>
            <w:vMerge/>
            <w:shd w:val="clear" w:color="auto" w:fill="D99594"/>
          </w:tcPr>
          <w:p w14:paraId="07AB9F72" w14:textId="77777777" w:rsidR="00FB6107" w:rsidRPr="002250FF" w:rsidRDefault="00FB6107" w:rsidP="00FB6107">
            <w:pPr>
              <w:pStyle w:val="Rowcolumntitles"/>
              <w:rPr>
                <w:szCs w:val="22"/>
                <w:lang w:val="sv-SE"/>
              </w:rPr>
            </w:pPr>
          </w:p>
        </w:tc>
      </w:tr>
      <w:tr w:rsidR="001831C1" w:rsidRPr="002250FF" w14:paraId="332F4474" w14:textId="77777777" w:rsidTr="009579A9">
        <w:trPr>
          <w:cantSplit/>
          <w:trHeight w:val="2048"/>
        </w:trPr>
        <w:tc>
          <w:tcPr>
            <w:tcW w:w="1626" w:type="dxa"/>
            <w:vMerge/>
            <w:shd w:val="clear" w:color="auto" w:fill="000000"/>
          </w:tcPr>
          <w:p w14:paraId="3B7A5F82" w14:textId="77777777" w:rsidR="001831C1" w:rsidRPr="002250FF" w:rsidRDefault="001831C1" w:rsidP="001831C1">
            <w:pPr>
              <w:pStyle w:val="Rowcolumntitles"/>
              <w:rPr>
                <w:color w:val="FFFFFF"/>
                <w:szCs w:val="22"/>
                <w:lang w:val="sv-SE"/>
              </w:rPr>
            </w:pPr>
          </w:p>
        </w:tc>
        <w:tc>
          <w:tcPr>
            <w:tcW w:w="362" w:type="dxa"/>
            <w:shd w:val="clear" w:color="auto" w:fill="D6E3BC"/>
            <w:textDirection w:val="btLr"/>
          </w:tcPr>
          <w:p w14:paraId="60AEE447" w14:textId="4A0867E3" w:rsidR="001831C1" w:rsidRPr="002250FF" w:rsidRDefault="001831C1" w:rsidP="001831C1">
            <w:pPr>
              <w:pStyle w:val="Rowcolumntitles"/>
              <w:rPr>
                <w:sz w:val="20"/>
                <w:szCs w:val="22"/>
                <w:lang w:val="sv-SE"/>
              </w:rPr>
            </w:pPr>
            <w:r w:rsidRPr="002250FF">
              <w:rPr>
                <w:sz w:val="20"/>
                <w:szCs w:val="22"/>
                <w:lang w:val="sv-SE"/>
              </w:rPr>
              <w:t>Ingen</w:t>
            </w:r>
          </w:p>
        </w:tc>
        <w:tc>
          <w:tcPr>
            <w:tcW w:w="362" w:type="dxa"/>
            <w:shd w:val="clear" w:color="auto" w:fill="D6E3BC"/>
            <w:textDirection w:val="btLr"/>
          </w:tcPr>
          <w:p w14:paraId="307860C5" w14:textId="1C4FB72D" w:rsidR="001831C1" w:rsidRPr="002250FF" w:rsidRDefault="001831C1" w:rsidP="001831C1">
            <w:pPr>
              <w:pStyle w:val="Rowcolumntitles"/>
              <w:rPr>
                <w:sz w:val="20"/>
                <w:szCs w:val="22"/>
                <w:lang w:val="sv-SE"/>
              </w:rPr>
            </w:pPr>
            <w:r w:rsidRPr="002250FF">
              <w:rPr>
                <w:sz w:val="20"/>
                <w:szCs w:val="22"/>
                <w:lang w:val="sv-SE"/>
              </w:rPr>
              <w:t>Låg</w:t>
            </w:r>
          </w:p>
        </w:tc>
        <w:tc>
          <w:tcPr>
            <w:tcW w:w="362" w:type="dxa"/>
            <w:shd w:val="clear" w:color="auto" w:fill="D6E3BC"/>
            <w:textDirection w:val="btLr"/>
          </w:tcPr>
          <w:p w14:paraId="15252B67" w14:textId="741870C6" w:rsidR="001831C1" w:rsidRPr="002250FF" w:rsidRDefault="001831C1" w:rsidP="001831C1">
            <w:pPr>
              <w:pStyle w:val="Rowcolumntitles"/>
              <w:rPr>
                <w:sz w:val="20"/>
                <w:szCs w:val="22"/>
                <w:lang w:val="sv-SE"/>
              </w:rPr>
            </w:pPr>
            <w:r w:rsidRPr="002250FF">
              <w:rPr>
                <w:sz w:val="20"/>
                <w:szCs w:val="22"/>
                <w:lang w:val="sv-SE"/>
              </w:rPr>
              <w:t>Medium</w:t>
            </w:r>
          </w:p>
        </w:tc>
        <w:tc>
          <w:tcPr>
            <w:tcW w:w="363" w:type="dxa"/>
            <w:shd w:val="clear" w:color="auto" w:fill="D6E3BC"/>
            <w:textDirection w:val="btLr"/>
          </w:tcPr>
          <w:p w14:paraId="4DFECCFC" w14:textId="11986F10" w:rsidR="001831C1" w:rsidRPr="002250FF" w:rsidRDefault="001831C1" w:rsidP="001831C1">
            <w:pPr>
              <w:pStyle w:val="Rowcolumntitles"/>
              <w:rPr>
                <w:sz w:val="20"/>
                <w:szCs w:val="22"/>
                <w:lang w:val="sv-SE"/>
              </w:rPr>
            </w:pPr>
            <w:r w:rsidRPr="002250FF">
              <w:rPr>
                <w:sz w:val="20"/>
                <w:szCs w:val="22"/>
                <w:lang w:val="sv-SE"/>
              </w:rPr>
              <w:t>Hög</w:t>
            </w:r>
          </w:p>
        </w:tc>
        <w:tc>
          <w:tcPr>
            <w:tcW w:w="361" w:type="dxa"/>
            <w:tcBorders>
              <w:left w:val="single" w:sz="4" w:space="0" w:color="FFFFFF"/>
            </w:tcBorders>
            <w:shd w:val="clear" w:color="auto" w:fill="FBD4B4"/>
            <w:textDirection w:val="btLr"/>
          </w:tcPr>
          <w:p w14:paraId="430AACB9" w14:textId="08D10AF1" w:rsidR="001831C1" w:rsidRPr="002250FF" w:rsidRDefault="001831C1" w:rsidP="001831C1">
            <w:pPr>
              <w:pStyle w:val="Rowcolumntitles"/>
              <w:rPr>
                <w:sz w:val="20"/>
                <w:szCs w:val="22"/>
                <w:lang w:val="sv-SE"/>
              </w:rPr>
            </w:pPr>
            <w:r w:rsidRPr="002250FF">
              <w:rPr>
                <w:sz w:val="20"/>
                <w:szCs w:val="22"/>
                <w:lang w:val="sv-SE"/>
              </w:rPr>
              <w:t>Tillgång till information</w:t>
            </w:r>
          </w:p>
        </w:tc>
        <w:tc>
          <w:tcPr>
            <w:tcW w:w="361" w:type="dxa"/>
            <w:shd w:val="clear" w:color="auto" w:fill="FBD4B4"/>
            <w:textDirection w:val="btLr"/>
          </w:tcPr>
          <w:p w14:paraId="0B91127F" w14:textId="722D1B62" w:rsidR="001831C1" w:rsidRPr="002250FF" w:rsidRDefault="001831C1" w:rsidP="001831C1">
            <w:pPr>
              <w:pStyle w:val="Rowcolumntitles"/>
              <w:rPr>
                <w:sz w:val="20"/>
                <w:szCs w:val="22"/>
                <w:lang w:val="sv-SE"/>
              </w:rPr>
            </w:pPr>
            <w:r w:rsidRPr="002250FF">
              <w:rPr>
                <w:sz w:val="20"/>
                <w:szCs w:val="22"/>
                <w:lang w:val="sv-SE"/>
              </w:rPr>
              <w:t>Medborgardeltagande</w:t>
            </w:r>
          </w:p>
        </w:tc>
        <w:tc>
          <w:tcPr>
            <w:tcW w:w="361" w:type="dxa"/>
            <w:shd w:val="clear" w:color="auto" w:fill="FBD4B4"/>
            <w:textDirection w:val="btLr"/>
          </w:tcPr>
          <w:p w14:paraId="577F4B15" w14:textId="268AC239" w:rsidR="001831C1" w:rsidRPr="002250FF" w:rsidRDefault="001831C1" w:rsidP="001831C1">
            <w:pPr>
              <w:pStyle w:val="Rowcolumntitles"/>
              <w:rPr>
                <w:sz w:val="20"/>
                <w:szCs w:val="22"/>
                <w:lang w:val="sv-SE"/>
              </w:rPr>
            </w:pPr>
            <w:r w:rsidRPr="002250FF">
              <w:rPr>
                <w:sz w:val="20"/>
                <w:szCs w:val="22"/>
                <w:lang w:val="sv-SE"/>
              </w:rPr>
              <w:t xml:space="preserve">Ansvarsskyldighet </w:t>
            </w:r>
          </w:p>
        </w:tc>
        <w:tc>
          <w:tcPr>
            <w:tcW w:w="540" w:type="dxa"/>
            <w:shd w:val="clear" w:color="auto" w:fill="FBD4B4"/>
            <w:textDirection w:val="btLr"/>
          </w:tcPr>
          <w:p w14:paraId="49704044" w14:textId="0FFCDD45" w:rsidR="001831C1" w:rsidRPr="002250FF" w:rsidRDefault="001831C1" w:rsidP="001831C1">
            <w:pPr>
              <w:pStyle w:val="Rowcolumntitles"/>
              <w:rPr>
                <w:sz w:val="20"/>
                <w:szCs w:val="22"/>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360" w:type="dxa"/>
            <w:shd w:val="clear" w:color="auto" w:fill="CCC0D9"/>
            <w:textDirection w:val="btLr"/>
          </w:tcPr>
          <w:p w14:paraId="725E5029" w14:textId="0238D3FA" w:rsidR="001831C1" w:rsidRPr="002250FF" w:rsidRDefault="001831C1" w:rsidP="001831C1">
            <w:pPr>
              <w:pStyle w:val="Rowcolumntitles"/>
              <w:rPr>
                <w:sz w:val="20"/>
                <w:szCs w:val="22"/>
                <w:lang w:val="sv-SE"/>
              </w:rPr>
            </w:pPr>
            <w:r w:rsidRPr="002250FF">
              <w:rPr>
                <w:lang w:val="sv-SE"/>
              </w:rPr>
              <w:t>Ingen</w:t>
            </w:r>
          </w:p>
        </w:tc>
        <w:tc>
          <w:tcPr>
            <w:tcW w:w="360" w:type="dxa"/>
            <w:shd w:val="clear" w:color="auto" w:fill="CCC0D9"/>
            <w:textDirection w:val="btLr"/>
          </w:tcPr>
          <w:p w14:paraId="27361E78" w14:textId="0D7687D9" w:rsidR="001831C1" w:rsidRPr="002250FF" w:rsidRDefault="001831C1" w:rsidP="001831C1">
            <w:pPr>
              <w:pStyle w:val="Rowcolumntitles"/>
              <w:rPr>
                <w:sz w:val="20"/>
                <w:szCs w:val="22"/>
                <w:lang w:val="sv-SE"/>
              </w:rPr>
            </w:pPr>
            <w:r w:rsidRPr="002250FF">
              <w:rPr>
                <w:lang w:val="sv-SE"/>
              </w:rPr>
              <w:t>Mindre</w:t>
            </w:r>
          </w:p>
        </w:tc>
        <w:tc>
          <w:tcPr>
            <w:tcW w:w="360" w:type="dxa"/>
            <w:shd w:val="clear" w:color="auto" w:fill="CCC0D9"/>
            <w:textDirection w:val="btLr"/>
          </w:tcPr>
          <w:p w14:paraId="623BB8E2" w14:textId="7EC1B1A9" w:rsidR="001831C1" w:rsidRPr="002250FF" w:rsidRDefault="001831C1" w:rsidP="001831C1">
            <w:pPr>
              <w:pStyle w:val="Rowcolumntitles"/>
              <w:rPr>
                <w:sz w:val="20"/>
                <w:szCs w:val="22"/>
                <w:lang w:val="sv-SE"/>
              </w:rPr>
            </w:pPr>
            <w:r w:rsidRPr="002250FF">
              <w:rPr>
                <w:lang w:val="sv-SE"/>
              </w:rPr>
              <w:t>Moderat</w:t>
            </w:r>
          </w:p>
        </w:tc>
        <w:tc>
          <w:tcPr>
            <w:tcW w:w="360" w:type="dxa"/>
            <w:shd w:val="clear" w:color="auto" w:fill="CCC0D9"/>
            <w:textDirection w:val="btLr"/>
          </w:tcPr>
          <w:p w14:paraId="2830A765" w14:textId="3AD879B6" w:rsidR="001831C1" w:rsidRPr="002250FF" w:rsidRDefault="001831C1" w:rsidP="001831C1">
            <w:pPr>
              <w:pStyle w:val="Rowcolumntitles"/>
              <w:rPr>
                <w:sz w:val="20"/>
                <w:szCs w:val="22"/>
                <w:lang w:val="sv-SE"/>
              </w:rPr>
            </w:pPr>
            <w:r w:rsidRPr="002250FF">
              <w:rPr>
                <w:lang w:val="sv-SE"/>
              </w:rPr>
              <w:t xml:space="preserve">Omvälvande </w:t>
            </w:r>
          </w:p>
        </w:tc>
        <w:tc>
          <w:tcPr>
            <w:tcW w:w="382" w:type="dxa"/>
            <w:shd w:val="clear" w:color="auto" w:fill="B8CCE4"/>
            <w:textDirection w:val="btLr"/>
          </w:tcPr>
          <w:p w14:paraId="6D9299BE" w14:textId="14BA1584" w:rsidR="001831C1" w:rsidRPr="002250FF" w:rsidRDefault="001831C1" w:rsidP="001831C1">
            <w:pPr>
              <w:pStyle w:val="Rowcolumntitles"/>
              <w:rPr>
                <w:sz w:val="20"/>
                <w:szCs w:val="22"/>
                <w:lang w:val="sv-SE"/>
              </w:rPr>
            </w:pPr>
            <w:proofErr w:type="gramStart"/>
            <w:r w:rsidRPr="002250FF">
              <w:rPr>
                <w:lang w:val="sv-SE"/>
              </w:rPr>
              <w:t>Ej</w:t>
            </w:r>
            <w:proofErr w:type="gramEnd"/>
            <w:r w:rsidRPr="002250FF">
              <w:rPr>
                <w:lang w:val="sv-SE"/>
              </w:rPr>
              <w:t xml:space="preserve"> startat</w:t>
            </w:r>
          </w:p>
        </w:tc>
        <w:tc>
          <w:tcPr>
            <w:tcW w:w="383" w:type="dxa"/>
            <w:shd w:val="clear" w:color="auto" w:fill="B8CCE4"/>
            <w:textDirection w:val="btLr"/>
          </w:tcPr>
          <w:p w14:paraId="2C20F5E0" w14:textId="1E5F5040" w:rsidR="001831C1" w:rsidRPr="002250FF" w:rsidRDefault="001831C1" w:rsidP="001831C1">
            <w:pPr>
              <w:pStyle w:val="Rowcolumntitles"/>
              <w:rPr>
                <w:sz w:val="20"/>
                <w:szCs w:val="22"/>
                <w:lang w:val="sv-SE"/>
              </w:rPr>
            </w:pPr>
            <w:r w:rsidRPr="002250FF">
              <w:rPr>
                <w:lang w:val="sv-SE"/>
              </w:rPr>
              <w:t>Begränsat</w:t>
            </w:r>
          </w:p>
        </w:tc>
        <w:tc>
          <w:tcPr>
            <w:tcW w:w="382" w:type="dxa"/>
            <w:shd w:val="clear" w:color="auto" w:fill="B8CCE4"/>
            <w:textDirection w:val="btLr"/>
          </w:tcPr>
          <w:p w14:paraId="078562ED" w14:textId="2BA9FAA3" w:rsidR="001831C1" w:rsidRPr="002250FF" w:rsidRDefault="001831C1" w:rsidP="001831C1">
            <w:pPr>
              <w:pStyle w:val="Rowcolumntitles"/>
              <w:rPr>
                <w:sz w:val="20"/>
                <w:szCs w:val="22"/>
                <w:lang w:val="sv-SE"/>
              </w:rPr>
            </w:pPr>
            <w:r w:rsidRPr="002250FF">
              <w:rPr>
                <w:lang w:val="sv-SE"/>
              </w:rPr>
              <w:t>Betydande</w:t>
            </w:r>
          </w:p>
        </w:tc>
        <w:tc>
          <w:tcPr>
            <w:tcW w:w="383" w:type="dxa"/>
            <w:shd w:val="clear" w:color="auto" w:fill="B8CCE4"/>
            <w:textDirection w:val="btLr"/>
          </w:tcPr>
          <w:p w14:paraId="2330DBB1" w14:textId="47E6B0E7" w:rsidR="001831C1" w:rsidRPr="002250FF" w:rsidRDefault="001831C1" w:rsidP="001831C1">
            <w:pPr>
              <w:pStyle w:val="Rowcolumntitles"/>
              <w:rPr>
                <w:sz w:val="20"/>
                <w:szCs w:val="22"/>
                <w:lang w:val="sv-SE"/>
              </w:rPr>
            </w:pPr>
            <w:r w:rsidRPr="002250FF">
              <w:rPr>
                <w:lang w:val="sv-SE"/>
              </w:rPr>
              <w:t>Genomfört</w:t>
            </w:r>
          </w:p>
        </w:tc>
        <w:tc>
          <w:tcPr>
            <w:tcW w:w="432" w:type="dxa"/>
            <w:shd w:val="clear" w:color="auto" w:fill="D99594"/>
            <w:textDirection w:val="btLr"/>
          </w:tcPr>
          <w:p w14:paraId="2468D49E" w14:textId="638A7ED1" w:rsidR="001831C1" w:rsidRPr="002250FF" w:rsidRDefault="004B347C" w:rsidP="001831C1">
            <w:pPr>
              <w:pStyle w:val="Rowcolumntitles"/>
              <w:rPr>
                <w:sz w:val="20"/>
                <w:szCs w:val="22"/>
                <w:lang w:val="sv-SE"/>
              </w:rPr>
            </w:pPr>
            <w:r w:rsidRPr="002250FF">
              <w:rPr>
                <w:color w:val="222222"/>
                <w:lang w:val="sv-SE"/>
              </w:rPr>
              <w:t>Försämring</w:t>
            </w:r>
          </w:p>
        </w:tc>
        <w:tc>
          <w:tcPr>
            <w:tcW w:w="432" w:type="dxa"/>
            <w:shd w:val="clear" w:color="auto" w:fill="D99594"/>
            <w:textDirection w:val="btLr"/>
          </w:tcPr>
          <w:p w14:paraId="64B17788" w14:textId="69EAC19C" w:rsidR="001831C1" w:rsidRPr="002250FF" w:rsidRDefault="001A397F" w:rsidP="001831C1">
            <w:pPr>
              <w:pStyle w:val="Rowcolumntitles"/>
              <w:rPr>
                <w:sz w:val="20"/>
                <w:szCs w:val="22"/>
                <w:lang w:val="sv-SE"/>
              </w:rPr>
            </w:pPr>
            <w:r w:rsidRPr="002250FF">
              <w:rPr>
                <w:color w:val="222222"/>
                <w:lang w:val="sv-SE"/>
              </w:rPr>
              <w:t>Ingen förändring</w:t>
            </w:r>
          </w:p>
        </w:tc>
        <w:tc>
          <w:tcPr>
            <w:tcW w:w="432" w:type="dxa"/>
            <w:shd w:val="clear" w:color="auto" w:fill="D99594"/>
            <w:textDirection w:val="btLr"/>
          </w:tcPr>
          <w:p w14:paraId="074376D9" w14:textId="549D5F64" w:rsidR="001831C1" w:rsidRPr="002250FF" w:rsidRDefault="00C575B2" w:rsidP="001831C1">
            <w:pPr>
              <w:pStyle w:val="Rowcolumntitles"/>
              <w:rPr>
                <w:sz w:val="20"/>
                <w:szCs w:val="22"/>
                <w:lang w:val="sv-SE"/>
              </w:rPr>
            </w:pPr>
            <w:r w:rsidRPr="002250FF">
              <w:rPr>
                <w:color w:val="222222"/>
                <w:lang w:val="sv-SE"/>
              </w:rPr>
              <w:t>Marginal förbättring</w:t>
            </w:r>
          </w:p>
        </w:tc>
        <w:tc>
          <w:tcPr>
            <w:tcW w:w="432" w:type="dxa"/>
            <w:shd w:val="clear" w:color="auto" w:fill="D99594"/>
            <w:textDirection w:val="btLr"/>
          </w:tcPr>
          <w:p w14:paraId="42331F86" w14:textId="1577C2F0" w:rsidR="001831C1" w:rsidRPr="002250FF" w:rsidRDefault="00C575B2" w:rsidP="001831C1">
            <w:pPr>
              <w:pStyle w:val="Rowcolumntitles"/>
              <w:rPr>
                <w:sz w:val="20"/>
                <w:szCs w:val="22"/>
                <w:lang w:val="sv-SE"/>
              </w:rPr>
            </w:pPr>
            <w:r w:rsidRPr="002250FF">
              <w:rPr>
                <w:color w:val="222222"/>
                <w:lang w:val="sv-SE"/>
              </w:rPr>
              <w:t>Större förbättring</w:t>
            </w:r>
          </w:p>
        </w:tc>
        <w:tc>
          <w:tcPr>
            <w:tcW w:w="432" w:type="dxa"/>
            <w:shd w:val="clear" w:color="auto" w:fill="D99594"/>
            <w:textDirection w:val="btLr"/>
          </w:tcPr>
          <w:p w14:paraId="3E4D3677" w14:textId="5DB7F118" w:rsidR="001831C1" w:rsidRPr="002250FF" w:rsidRDefault="00C575B2" w:rsidP="001831C1">
            <w:pPr>
              <w:pStyle w:val="Rowcolumntitles"/>
              <w:rPr>
                <w:sz w:val="20"/>
                <w:szCs w:val="22"/>
                <w:lang w:val="sv-SE"/>
              </w:rPr>
            </w:pPr>
            <w:r w:rsidRPr="002250FF">
              <w:rPr>
                <w:color w:val="222222"/>
                <w:lang w:val="sv-SE"/>
              </w:rPr>
              <w:t>Enastående förbättring</w:t>
            </w:r>
          </w:p>
        </w:tc>
      </w:tr>
      <w:tr w:rsidR="00FB6107" w:rsidRPr="002250FF" w14:paraId="730CAE17" w14:textId="77777777" w:rsidTr="00207B59">
        <w:trPr>
          <w:trHeight w:val="546"/>
        </w:trPr>
        <w:tc>
          <w:tcPr>
            <w:tcW w:w="1626" w:type="dxa"/>
            <w:vMerge w:val="restart"/>
            <w:shd w:val="clear" w:color="auto" w:fill="000000"/>
            <w:vAlign w:val="center"/>
          </w:tcPr>
          <w:p w14:paraId="3761EC16" w14:textId="4DD3AB0B" w:rsidR="00FB6107" w:rsidRPr="002250FF" w:rsidRDefault="00FB6107" w:rsidP="00FB6107">
            <w:pPr>
              <w:pStyle w:val="Rowcolumntitles"/>
              <w:rPr>
                <w:color w:val="FFFFFF"/>
                <w:szCs w:val="22"/>
                <w:lang w:val="sv-SE"/>
              </w:rPr>
            </w:pPr>
            <w:r w:rsidRPr="002250FF">
              <w:rPr>
                <w:color w:val="FFFFFF"/>
                <w:szCs w:val="22"/>
                <w:lang w:val="sv-SE"/>
              </w:rPr>
              <w:t>1.</w:t>
            </w:r>
            <w:r w:rsidRPr="002250FF">
              <w:rPr>
                <w:szCs w:val="22"/>
                <w:lang w:val="sv-SE"/>
              </w:rPr>
              <w:t xml:space="preserve"> </w:t>
            </w:r>
            <w:r w:rsidR="004B05CF" w:rsidRPr="002250FF">
              <w:rPr>
                <w:rFonts w:eastAsiaTheme="minorEastAsia"/>
                <w:color w:val="222222"/>
                <w:szCs w:val="22"/>
                <w:lang w:val="sv-SE"/>
              </w:rPr>
              <w:t xml:space="preserve"> </w:t>
            </w:r>
            <w:r w:rsidR="004B05CF" w:rsidRPr="002250FF">
              <w:rPr>
                <w:color w:val="FFFFFF"/>
                <w:szCs w:val="22"/>
                <w:lang w:val="sv-SE"/>
              </w:rPr>
              <w:t>Med medborgaren i centrum i regeringens förvaltningsreformer (e-förvaltning)</w:t>
            </w:r>
          </w:p>
        </w:tc>
        <w:tc>
          <w:tcPr>
            <w:tcW w:w="362" w:type="dxa"/>
            <w:vMerge w:val="restart"/>
            <w:shd w:val="clear" w:color="auto" w:fill="D6E3BC"/>
            <w:vAlign w:val="center"/>
          </w:tcPr>
          <w:p w14:paraId="42AAC895" w14:textId="77777777" w:rsidR="00FB6107" w:rsidRPr="002250FF" w:rsidRDefault="00FB6107" w:rsidP="00FB6107">
            <w:pPr>
              <w:pStyle w:val="Rowcolumntitles"/>
              <w:rPr>
                <w:sz w:val="20"/>
                <w:szCs w:val="22"/>
                <w:lang w:val="sv-SE"/>
              </w:rPr>
            </w:pPr>
          </w:p>
        </w:tc>
        <w:tc>
          <w:tcPr>
            <w:tcW w:w="362" w:type="dxa"/>
            <w:vMerge w:val="restart"/>
            <w:shd w:val="clear" w:color="auto" w:fill="D6E3BC"/>
            <w:vAlign w:val="center"/>
          </w:tcPr>
          <w:p w14:paraId="2CDDC5A3" w14:textId="77777777" w:rsidR="00FB6107" w:rsidRPr="002250FF" w:rsidRDefault="00FB6107" w:rsidP="00FB6107">
            <w:pPr>
              <w:pStyle w:val="Rowcolumntitles"/>
              <w:rPr>
                <w:sz w:val="20"/>
                <w:szCs w:val="22"/>
                <w:lang w:val="sv-SE"/>
              </w:rPr>
            </w:pPr>
          </w:p>
        </w:tc>
        <w:tc>
          <w:tcPr>
            <w:tcW w:w="362" w:type="dxa"/>
            <w:vMerge w:val="restart"/>
            <w:shd w:val="clear" w:color="auto" w:fill="D6E3BC"/>
            <w:vAlign w:val="center"/>
          </w:tcPr>
          <w:p w14:paraId="52F3B8F5" w14:textId="77777777" w:rsidR="00FB6107" w:rsidRPr="002250FF" w:rsidRDefault="00FB6107" w:rsidP="00FB6107">
            <w:pPr>
              <w:pStyle w:val="Rowcolumntitles"/>
              <w:rPr>
                <w:sz w:val="20"/>
                <w:szCs w:val="22"/>
                <w:lang w:val="sv-SE"/>
              </w:rPr>
            </w:pPr>
          </w:p>
        </w:tc>
        <w:tc>
          <w:tcPr>
            <w:tcW w:w="363" w:type="dxa"/>
            <w:vMerge w:val="restart"/>
            <w:shd w:val="clear" w:color="auto" w:fill="D6E3BC"/>
            <w:vAlign w:val="center"/>
          </w:tcPr>
          <w:p w14:paraId="6B0B786D"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3217DD3E"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588F5FE0" w14:textId="77777777" w:rsidR="00FB6107" w:rsidRPr="002250FF" w:rsidRDefault="00FB6107" w:rsidP="00FB6107">
            <w:pPr>
              <w:pStyle w:val="Rowcolumntitles"/>
              <w:rPr>
                <w:color w:val="BFBFBF"/>
                <w:sz w:val="20"/>
                <w:szCs w:val="22"/>
                <w:lang w:val="sv-SE"/>
              </w:rPr>
            </w:pPr>
          </w:p>
        </w:tc>
        <w:tc>
          <w:tcPr>
            <w:tcW w:w="361" w:type="dxa"/>
            <w:vMerge w:val="restart"/>
            <w:shd w:val="clear" w:color="auto" w:fill="FBD4B4"/>
            <w:vAlign w:val="center"/>
          </w:tcPr>
          <w:p w14:paraId="0F5DF1BD" w14:textId="77777777" w:rsidR="00FB6107" w:rsidRPr="002250FF" w:rsidRDefault="00FB6107" w:rsidP="00FB6107">
            <w:pPr>
              <w:pStyle w:val="Rowcolumntitles"/>
              <w:rPr>
                <w:sz w:val="20"/>
                <w:szCs w:val="22"/>
                <w:lang w:val="sv-SE"/>
              </w:rPr>
            </w:pPr>
          </w:p>
        </w:tc>
        <w:tc>
          <w:tcPr>
            <w:tcW w:w="540" w:type="dxa"/>
            <w:vMerge w:val="restart"/>
            <w:shd w:val="clear" w:color="auto" w:fill="FBD4B4"/>
            <w:vAlign w:val="center"/>
          </w:tcPr>
          <w:p w14:paraId="220F9F93"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4C69A1EB"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0B759435" w14:textId="77777777" w:rsidR="00FB6107" w:rsidRPr="002250FF" w:rsidRDefault="00FB6107" w:rsidP="00FB6107">
            <w:pPr>
              <w:pStyle w:val="Rowcolumntitles"/>
              <w:rPr>
                <w:color w:val="BFBFBF"/>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38C374F2"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3D6A2A87"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2CEE42E1"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4B88704E"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4C492D83" w14:textId="77777777" w:rsidR="00FB6107" w:rsidRPr="002250FF" w:rsidRDefault="002011CD"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3" w:type="dxa"/>
            <w:shd w:val="clear" w:color="auto" w:fill="B8CCE4"/>
            <w:vAlign w:val="center"/>
          </w:tcPr>
          <w:p w14:paraId="2E63D7E1" w14:textId="77777777" w:rsidR="00FB6107" w:rsidRPr="002250FF" w:rsidRDefault="00FB6107" w:rsidP="00FB6107">
            <w:pPr>
              <w:pStyle w:val="Rowcolumntitles"/>
              <w:rPr>
                <w:sz w:val="20"/>
                <w:szCs w:val="22"/>
                <w:lang w:val="sv-SE"/>
              </w:rPr>
            </w:pPr>
          </w:p>
        </w:tc>
        <w:tc>
          <w:tcPr>
            <w:tcW w:w="432" w:type="dxa"/>
            <w:vMerge w:val="restart"/>
            <w:shd w:val="clear" w:color="auto" w:fill="D99594"/>
            <w:vAlign w:val="center"/>
          </w:tcPr>
          <w:p w14:paraId="475D8BAF"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6AC49436" w14:textId="77777777" w:rsidR="00FB6107" w:rsidRPr="002250FF" w:rsidRDefault="005D3C26"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432" w:type="dxa"/>
            <w:vMerge w:val="restart"/>
            <w:shd w:val="clear" w:color="auto" w:fill="D99594"/>
            <w:vAlign w:val="center"/>
          </w:tcPr>
          <w:p w14:paraId="1276BB14"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vAlign w:val="center"/>
          </w:tcPr>
          <w:p w14:paraId="6FF3B179"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tcPr>
          <w:p w14:paraId="72EC6C89" w14:textId="77777777" w:rsidR="00FB6107" w:rsidRPr="002250FF" w:rsidRDefault="00FB6107" w:rsidP="00FB6107">
            <w:pPr>
              <w:pStyle w:val="Rowcolumntitles"/>
              <w:rPr>
                <w:rFonts w:eastAsia="Times New Roman"/>
                <w:szCs w:val="22"/>
                <w:lang w:val="sv-SE"/>
              </w:rPr>
            </w:pPr>
          </w:p>
        </w:tc>
      </w:tr>
      <w:tr w:rsidR="00FB6107" w:rsidRPr="002250FF" w14:paraId="1611B3BB" w14:textId="77777777" w:rsidTr="00207B59">
        <w:trPr>
          <w:trHeight w:val="547"/>
        </w:trPr>
        <w:tc>
          <w:tcPr>
            <w:tcW w:w="1626" w:type="dxa"/>
            <w:vMerge/>
            <w:shd w:val="clear" w:color="auto" w:fill="000000"/>
            <w:vAlign w:val="center"/>
          </w:tcPr>
          <w:p w14:paraId="487F9EF7" w14:textId="77777777" w:rsidR="00FB6107" w:rsidRPr="002250FF" w:rsidRDefault="00FB6107" w:rsidP="00FB6107">
            <w:pPr>
              <w:pStyle w:val="Rowcolumntitles"/>
              <w:rPr>
                <w:color w:val="FFFFFF"/>
                <w:szCs w:val="22"/>
                <w:lang w:val="sv-SE"/>
              </w:rPr>
            </w:pPr>
          </w:p>
        </w:tc>
        <w:tc>
          <w:tcPr>
            <w:tcW w:w="362" w:type="dxa"/>
            <w:vMerge/>
            <w:shd w:val="clear" w:color="auto" w:fill="D6E3BC"/>
            <w:vAlign w:val="center"/>
          </w:tcPr>
          <w:p w14:paraId="6302583F" w14:textId="77777777" w:rsidR="00FB6107" w:rsidRPr="002250FF" w:rsidRDefault="00FB6107" w:rsidP="00FB6107">
            <w:pPr>
              <w:pStyle w:val="Rowcolumntitles"/>
              <w:rPr>
                <w:sz w:val="20"/>
                <w:szCs w:val="22"/>
                <w:lang w:val="sv-SE"/>
              </w:rPr>
            </w:pPr>
          </w:p>
        </w:tc>
        <w:tc>
          <w:tcPr>
            <w:tcW w:w="362" w:type="dxa"/>
            <w:vMerge/>
            <w:shd w:val="clear" w:color="auto" w:fill="D6E3BC"/>
            <w:vAlign w:val="center"/>
          </w:tcPr>
          <w:p w14:paraId="6C006604" w14:textId="77777777" w:rsidR="00FB6107" w:rsidRPr="002250FF" w:rsidRDefault="00FB6107" w:rsidP="00FB6107">
            <w:pPr>
              <w:pStyle w:val="Rowcolumntitles"/>
              <w:rPr>
                <w:sz w:val="20"/>
                <w:szCs w:val="22"/>
                <w:lang w:val="sv-SE"/>
              </w:rPr>
            </w:pPr>
          </w:p>
        </w:tc>
        <w:tc>
          <w:tcPr>
            <w:tcW w:w="362" w:type="dxa"/>
            <w:vMerge/>
            <w:shd w:val="clear" w:color="auto" w:fill="D6E3BC"/>
            <w:vAlign w:val="center"/>
          </w:tcPr>
          <w:p w14:paraId="66568E54" w14:textId="77777777" w:rsidR="00FB6107" w:rsidRPr="002250FF" w:rsidRDefault="00FB6107" w:rsidP="00FB6107">
            <w:pPr>
              <w:pStyle w:val="Rowcolumntitles"/>
              <w:rPr>
                <w:rFonts w:eastAsia="Times New Roman"/>
                <w:sz w:val="20"/>
                <w:szCs w:val="22"/>
                <w:lang w:val="sv-SE"/>
              </w:rPr>
            </w:pPr>
          </w:p>
        </w:tc>
        <w:tc>
          <w:tcPr>
            <w:tcW w:w="363" w:type="dxa"/>
            <w:vMerge/>
            <w:shd w:val="clear" w:color="auto" w:fill="D6E3BC"/>
            <w:vAlign w:val="center"/>
          </w:tcPr>
          <w:p w14:paraId="219F157E" w14:textId="77777777" w:rsidR="00FB6107" w:rsidRPr="002250FF" w:rsidRDefault="00FB6107" w:rsidP="00FB6107">
            <w:pPr>
              <w:pStyle w:val="Rowcolumntitles"/>
              <w:rPr>
                <w:sz w:val="20"/>
                <w:szCs w:val="22"/>
                <w:lang w:val="sv-SE"/>
              </w:rPr>
            </w:pPr>
          </w:p>
        </w:tc>
        <w:tc>
          <w:tcPr>
            <w:tcW w:w="361" w:type="dxa"/>
            <w:vMerge/>
            <w:shd w:val="clear" w:color="auto" w:fill="FBD4B4"/>
            <w:vAlign w:val="center"/>
          </w:tcPr>
          <w:p w14:paraId="6F08489B" w14:textId="77777777" w:rsidR="00FB6107" w:rsidRPr="002250FF" w:rsidRDefault="00FB6107" w:rsidP="00FB6107">
            <w:pPr>
              <w:pStyle w:val="Rowcolumntitles"/>
              <w:rPr>
                <w:rFonts w:eastAsia="Times New Roman"/>
                <w:sz w:val="20"/>
                <w:szCs w:val="22"/>
                <w:lang w:val="sv-SE"/>
              </w:rPr>
            </w:pPr>
          </w:p>
        </w:tc>
        <w:tc>
          <w:tcPr>
            <w:tcW w:w="361" w:type="dxa"/>
            <w:vMerge/>
            <w:shd w:val="clear" w:color="auto" w:fill="FBD4B4"/>
            <w:vAlign w:val="center"/>
          </w:tcPr>
          <w:p w14:paraId="2BD6473D" w14:textId="77777777" w:rsidR="00FB6107" w:rsidRPr="002250FF" w:rsidRDefault="00FB6107" w:rsidP="00FB6107">
            <w:pPr>
              <w:pStyle w:val="Rowcolumntitles"/>
              <w:rPr>
                <w:color w:val="BFBFBF"/>
                <w:sz w:val="20"/>
                <w:szCs w:val="22"/>
                <w:lang w:val="sv-SE"/>
              </w:rPr>
            </w:pPr>
          </w:p>
        </w:tc>
        <w:tc>
          <w:tcPr>
            <w:tcW w:w="361" w:type="dxa"/>
            <w:vMerge/>
            <w:shd w:val="clear" w:color="auto" w:fill="FBD4B4"/>
            <w:vAlign w:val="center"/>
          </w:tcPr>
          <w:p w14:paraId="5677BC69" w14:textId="77777777" w:rsidR="00FB6107" w:rsidRPr="002250FF" w:rsidRDefault="00FB6107" w:rsidP="00FB6107">
            <w:pPr>
              <w:pStyle w:val="Rowcolumntitles"/>
              <w:rPr>
                <w:sz w:val="20"/>
                <w:szCs w:val="22"/>
                <w:lang w:val="sv-SE"/>
              </w:rPr>
            </w:pPr>
          </w:p>
        </w:tc>
        <w:tc>
          <w:tcPr>
            <w:tcW w:w="540" w:type="dxa"/>
            <w:vMerge/>
            <w:shd w:val="clear" w:color="auto" w:fill="FBD4B4"/>
            <w:vAlign w:val="center"/>
          </w:tcPr>
          <w:p w14:paraId="4A83EC66"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4210E03E"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1C77868A" w14:textId="77777777" w:rsidR="00FB6107" w:rsidRPr="002250FF" w:rsidRDefault="00FB6107" w:rsidP="00FB6107">
            <w:pPr>
              <w:pStyle w:val="Rowcolumntitles"/>
              <w:rPr>
                <w:rFonts w:eastAsia="Times New Roman"/>
                <w:sz w:val="20"/>
                <w:szCs w:val="22"/>
                <w:lang w:val="sv-SE"/>
              </w:rPr>
            </w:pPr>
          </w:p>
        </w:tc>
        <w:tc>
          <w:tcPr>
            <w:tcW w:w="360" w:type="dxa"/>
            <w:vMerge/>
            <w:shd w:val="clear" w:color="auto" w:fill="CCC0D9"/>
            <w:vAlign w:val="center"/>
          </w:tcPr>
          <w:p w14:paraId="307111B5"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7CC121B8"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18378F4D"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26812F67"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45043F42"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3" w:type="dxa"/>
            <w:shd w:val="clear" w:color="auto" w:fill="B8CCE4"/>
            <w:vAlign w:val="center"/>
          </w:tcPr>
          <w:p w14:paraId="4EFBB3B2"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2929A302"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3D5F5A6B"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0E1C9AC8"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7A6AB14F"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tcPr>
          <w:p w14:paraId="6A212EEA" w14:textId="77777777" w:rsidR="00FB6107" w:rsidRPr="002250FF" w:rsidRDefault="00FB6107" w:rsidP="00FB6107">
            <w:pPr>
              <w:pStyle w:val="Rowcolumntitles"/>
              <w:rPr>
                <w:rFonts w:eastAsia="Times New Roman"/>
                <w:szCs w:val="22"/>
                <w:lang w:val="sv-SE"/>
              </w:rPr>
            </w:pPr>
          </w:p>
        </w:tc>
      </w:tr>
      <w:tr w:rsidR="00FB6107" w:rsidRPr="002250FF" w14:paraId="3C688821" w14:textId="77777777" w:rsidTr="00207B59">
        <w:trPr>
          <w:trHeight w:val="362"/>
        </w:trPr>
        <w:tc>
          <w:tcPr>
            <w:tcW w:w="1626" w:type="dxa"/>
            <w:vMerge w:val="restart"/>
            <w:shd w:val="clear" w:color="auto" w:fill="000000"/>
            <w:vAlign w:val="center"/>
          </w:tcPr>
          <w:p w14:paraId="4028D5EA" w14:textId="1DC6F9F6" w:rsidR="00FB6107" w:rsidRPr="002250FF" w:rsidRDefault="00FB6107" w:rsidP="00FB6107">
            <w:pPr>
              <w:pStyle w:val="Rowcolumntitles"/>
              <w:rPr>
                <w:color w:val="FFFFFF"/>
                <w:szCs w:val="22"/>
                <w:lang w:val="sv-SE"/>
              </w:rPr>
            </w:pPr>
            <w:r w:rsidRPr="002250FF">
              <w:rPr>
                <w:color w:val="FFFFFF"/>
                <w:szCs w:val="22"/>
                <w:lang w:val="sv-SE"/>
              </w:rPr>
              <w:t xml:space="preserve">2.  </w:t>
            </w:r>
            <w:r w:rsidR="004F0875" w:rsidRPr="002250FF">
              <w:rPr>
                <w:rFonts w:eastAsiaTheme="minorEastAsia"/>
                <w:color w:val="222222"/>
                <w:szCs w:val="22"/>
                <w:lang w:val="sv-SE"/>
              </w:rPr>
              <w:t xml:space="preserve"> </w:t>
            </w:r>
            <w:r w:rsidR="004F0875" w:rsidRPr="002250FF">
              <w:rPr>
                <w:color w:val="FFFFFF"/>
                <w:szCs w:val="22"/>
                <w:lang w:val="sv-SE"/>
              </w:rPr>
              <w:t xml:space="preserve">Ett ytterligare steg för att öka </w:t>
            </w:r>
            <w:proofErr w:type="spellStart"/>
            <w:r w:rsidR="004F0875" w:rsidRPr="002250FF">
              <w:rPr>
                <w:color w:val="FFFFFF"/>
                <w:szCs w:val="22"/>
                <w:lang w:val="sv-SE"/>
              </w:rPr>
              <w:t>vidareutnyttjande</w:t>
            </w:r>
            <w:proofErr w:type="spellEnd"/>
            <w:r w:rsidR="004F0875" w:rsidRPr="002250FF">
              <w:rPr>
                <w:color w:val="FFFFFF"/>
                <w:szCs w:val="22"/>
                <w:lang w:val="sv-SE"/>
              </w:rPr>
              <w:t xml:space="preserve"> av offentliga handlingar</w:t>
            </w:r>
          </w:p>
        </w:tc>
        <w:tc>
          <w:tcPr>
            <w:tcW w:w="362" w:type="dxa"/>
            <w:vMerge w:val="restart"/>
            <w:shd w:val="clear" w:color="auto" w:fill="D6E3BC"/>
            <w:vAlign w:val="center"/>
          </w:tcPr>
          <w:p w14:paraId="79A348B2" w14:textId="77777777" w:rsidR="00FB6107" w:rsidRPr="002250FF" w:rsidRDefault="00FB6107" w:rsidP="00FB6107">
            <w:pPr>
              <w:pStyle w:val="Rowcolumntitles"/>
              <w:rPr>
                <w:sz w:val="20"/>
                <w:szCs w:val="22"/>
                <w:lang w:val="sv-SE"/>
              </w:rPr>
            </w:pPr>
          </w:p>
        </w:tc>
        <w:tc>
          <w:tcPr>
            <w:tcW w:w="362" w:type="dxa"/>
            <w:vMerge w:val="restart"/>
            <w:shd w:val="clear" w:color="auto" w:fill="D6E3BC"/>
            <w:vAlign w:val="center"/>
          </w:tcPr>
          <w:p w14:paraId="0828DAF0" w14:textId="77777777" w:rsidR="00FB6107" w:rsidRPr="002250FF" w:rsidRDefault="00FB6107" w:rsidP="00FB6107">
            <w:pPr>
              <w:pStyle w:val="Rowcolumntitles"/>
              <w:rPr>
                <w:rFonts w:eastAsia="Times New Roman"/>
                <w:sz w:val="20"/>
                <w:szCs w:val="22"/>
                <w:lang w:val="sv-SE"/>
              </w:rPr>
            </w:pPr>
          </w:p>
        </w:tc>
        <w:tc>
          <w:tcPr>
            <w:tcW w:w="362" w:type="dxa"/>
            <w:vMerge w:val="restart"/>
            <w:shd w:val="clear" w:color="auto" w:fill="D6E3BC"/>
            <w:vAlign w:val="center"/>
          </w:tcPr>
          <w:p w14:paraId="2263EFD9"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3" w:type="dxa"/>
            <w:vMerge w:val="restart"/>
            <w:shd w:val="clear" w:color="auto" w:fill="D6E3BC"/>
            <w:vAlign w:val="center"/>
          </w:tcPr>
          <w:p w14:paraId="6EF51652" w14:textId="77777777" w:rsidR="00FB6107" w:rsidRPr="002250FF" w:rsidRDefault="00FB6107" w:rsidP="00FB6107">
            <w:pPr>
              <w:pStyle w:val="Rowcolumntitles"/>
              <w:rPr>
                <w:sz w:val="20"/>
                <w:szCs w:val="22"/>
                <w:lang w:val="sv-SE"/>
              </w:rPr>
            </w:pPr>
          </w:p>
        </w:tc>
        <w:tc>
          <w:tcPr>
            <w:tcW w:w="361" w:type="dxa"/>
            <w:vMerge w:val="restart"/>
            <w:shd w:val="clear" w:color="auto" w:fill="FBD4B4"/>
            <w:vAlign w:val="center"/>
          </w:tcPr>
          <w:p w14:paraId="4B66345C"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2AF38EE8" w14:textId="77777777" w:rsidR="00FB6107" w:rsidRPr="002250FF" w:rsidRDefault="00FB6107" w:rsidP="00FB6107">
            <w:pPr>
              <w:pStyle w:val="Rowcolumntitles"/>
              <w:rPr>
                <w:color w:val="BFBFBF"/>
                <w:sz w:val="20"/>
                <w:szCs w:val="22"/>
                <w:lang w:val="sv-SE"/>
              </w:rPr>
            </w:pPr>
          </w:p>
        </w:tc>
        <w:tc>
          <w:tcPr>
            <w:tcW w:w="361" w:type="dxa"/>
            <w:vMerge w:val="restart"/>
            <w:shd w:val="clear" w:color="auto" w:fill="FBD4B4"/>
            <w:vAlign w:val="center"/>
          </w:tcPr>
          <w:p w14:paraId="5CBE19D2" w14:textId="77777777" w:rsidR="00FB6107" w:rsidRPr="002250FF" w:rsidRDefault="00FB6107" w:rsidP="00FB6107">
            <w:pPr>
              <w:pStyle w:val="Rowcolumntitles"/>
              <w:rPr>
                <w:sz w:val="20"/>
                <w:szCs w:val="22"/>
                <w:lang w:val="sv-SE"/>
              </w:rPr>
            </w:pPr>
          </w:p>
        </w:tc>
        <w:tc>
          <w:tcPr>
            <w:tcW w:w="540" w:type="dxa"/>
            <w:vMerge w:val="restart"/>
            <w:shd w:val="clear" w:color="auto" w:fill="FBD4B4"/>
            <w:vAlign w:val="center"/>
          </w:tcPr>
          <w:p w14:paraId="03F16855"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5F3C2C97"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22878109"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436E0A7D"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6F953D8A"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4B66D90F" w14:textId="77777777" w:rsidR="00FB6107" w:rsidRPr="002250FF" w:rsidRDefault="00FB6107" w:rsidP="00FB6107">
            <w:pPr>
              <w:pStyle w:val="Rowcolumntitles"/>
              <w:rPr>
                <w:sz w:val="20"/>
                <w:szCs w:val="22"/>
                <w:highlight w:val="yellow"/>
                <w:lang w:val="sv-SE"/>
              </w:rPr>
            </w:pPr>
          </w:p>
        </w:tc>
        <w:tc>
          <w:tcPr>
            <w:tcW w:w="383" w:type="dxa"/>
            <w:shd w:val="clear" w:color="auto" w:fill="B8CCE4"/>
            <w:vAlign w:val="center"/>
          </w:tcPr>
          <w:p w14:paraId="43A1ED17"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2" w:type="dxa"/>
            <w:shd w:val="clear" w:color="auto" w:fill="B8CCE4"/>
            <w:vAlign w:val="center"/>
          </w:tcPr>
          <w:p w14:paraId="361160A0" w14:textId="77777777" w:rsidR="00FB6107" w:rsidRPr="002250FF" w:rsidRDefault="00FB6107" w:rsidP="00FB6107">
            <w:pPr>
              <w:pStyle w:val="Rowcolumntitles"/>
              <w:rPr>
                <w:sz w:val="20"/>
                <w:szCs w:val="22"/>
                <w:highlight w:val="yellow"/>
                <w:lang w:val="sv-SE"/>
              </w:rPr>
            </w:pPr>
          </w:p>
        </w:tc>
        <w:tc>
          <w:tcPr>
            <w:tcW w:w="383" w:type="dxa"/>
            <w:shd w:val="clear" w:color="auto" w:fill="B8CCE4"/>
            <w:vAlign w:val="center"/>
          </w:tcPr>
          <w:p w14:paraId="53B4A8B9" w14:textId="77777777" w:rsidR="00FB6107" w:rsidRPr="002250FF" w:rsidRDefault="00FB6107" w:rsidP="00FB6107">
            <w:pPr>
              <w:pStyle w:val="Rowcolumntitles"/>
              <w:rPr>
                <w:sz w:val="20"/>
                <w:szCs w:val="22"/>
                <w:highlight w:val="yellow"/>
                <w:lang w:val="sv-SE"/>
              </w:rPr>
            </w:pPr>
          </w:p>
        </w:tc>
        <w:tc>
          <w:tcPr>
            <w:tcW w:w="432" w:type="dxa"/>
            <w:vMerge w:val="restart"/>
            <w:shd w:val="clear" w:color="auto" w:fill="D99594"/>
            <w:vAlign w:val="center"/>
          </w:tcPr>
          <w:p w14:paraId="54B9AFCD"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729A2935" w14:textId="77777777" w:rsidR="00FB6107" w:rsidRPr="002250FF" w:rsidRDefault="005D3C26"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432" w:type="dxa"/>
            <w:vMerge w:val="restart"/>
            <w:shd w:val="clear" w:color="auto" w:fill="D99594"/>
            <w:vAlign w:val="center"/>
          </w:tcPr>
          <w:p w14:paraId="1F2BB903"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vAlign w:val="center"/>
          </w:tcPr>
          <w:p w14:paraId="6B656B26"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tcPr>
          <w:p w14:paraId="2CCC8073" w14:textId="77777777" w:rsidR="00FB6107" w:rsidRPr="002250FF" w:rsidRDefault="00FB6107" w:rsidP="00FB6107">
            <w:pPr>
              <w:pStyle w:val="Rowcolumntitles"/>
              <w:rPr>
                <w:rFonts w:eastAsia="Times New Roman"/>
                <w:szCs w:val="22"/>
                <w:lang w:val="sv-SE"/>
              </w:rPr>
            </w:pPr>
          </w:p>
        </w:tc>
      </w:tr>
      <w:tr w:rsidR="00FB6107" w:rsidRPr="002250FF" w14:paraId="1795A9C2" w14:textId="77777777" w:rsidTr="00207B59">
        <w:trPr>
          <w:trHeight w:val="363"/>
        </w:trPr>
        <w:tc>
          <w:tcPr>
            <w:tcW w:w="1626" w:type="dxa"/>
            <w:vMerge/>
            <w:shd w:val="clear" w:color="auto" w:fill="000000"/>
            <w:vAlign w:val="center"/>
          </w:tcPr>
          <w:p w14:paraId="113B375A" w14:textId="77777777" w:rsidR="00FB6107" w:rsidRPr="002250FF" w:rsidRDefault="00FB6107" w:rsidP="00FB6107">
            <w:pPr>
              <w:pStyle w:val="Rowcolumntitles"/>
              <w:rPr>
                <w:color w:val="FFFFFF"/>
                <w:szCs w:val="22"/>
                <w:lang w:val="sv-SE"/>
              </w:rPr>
            </w:pPr>
          </w:p>
        </w:tc>
        <w:tc>
          <w:tcPr>
            <w:tcW w:w="362" w:type="dxa"/>
            <w:vMerge/>
            <w:shd w:val="clear" w:color="auto" w:fill="D6E3BC"/>
            <w:vAlign w:val="center"/>
          </w:tcPr>
          <w:p w14:paraId="27C7379C" w14:textId="77777777" w:rsidR="00FB6107" w:rsidRPr="002250FF" w:rsidRDefault="00FB6107" w:rsidP="00FB6107">
            <w:pPr>
              <w:pStyle w:val="Rowcolumntitles"/>
              <w:rPr>
                <w:sz w:val="20"/>
                <w:szCs w:val="22"/>
                <w:lang w:val="sv-SE"/>
              </w:rPr>
            </w:pPr>
          </w:p>
        </w:tc>
        <w:tc>
          <w:tcPr>
            <w:tcW w:w="362" w:type="dxa"/>
            <w:vMerge/>
            <w:shd w:val="clear" w:color="auto" w:fill="D6E3BC"/>
            <w:vAlign w:val="center"/>
          </w:tcPr>
          <w:p w14:paraId="20AD3331" w14:textId="77777777" w:rsidR="00FB6107" w:rsidRPr="002250FF" w:rsidRDefault="00FB6107" w:rsidP="00FB6107">
            <w:pPr>
              <w:pStyle w:val="Rowcolumntitles"/>
              <w:rPr>
                <w:rFonts w:eastAsia="Times New Roman"/>
                <w:sz w:val="20"/>
                <w:szCs w:val="22"/>
                <w:lang w:val="sv-SE"/>
              </w:rPr>
            </w:pPr>
          </w:p>
        </w:tc>
        <w:tc>
          <w:tcPr>
            <w:tcW w:w="362" w:type="dxa"/>
            <w:vMerge/>
            <w:shd w:val="clear" w:color="auto" w:fill="D6E3BC"/>
            <w:vAlign w:val="center"/>
          </w:tcPr>
          <w:p w14:paraId="2F919846" w14:textId="77777777" w:rsidR="00FB6107" w:rsidRPr="002250FF" w:rsidRDefault="00FB6107" w:rsidP="00FB6107">
            <w:pPr>
              <w:pStyle w:val="Rowcolumntitles"/>
              <w:rPr>
                <w:sz w:val="20"/>
                <w:szCs w:val="22"/>
                <w:lang w:val="sv-SE"/>
              </w:rPr>
            </w:pPr>
          </w:p>
        </w:tc>
        <w:tc>
          <w:tcPr>
            <w:tcW w:w="363" w:type="dxa"/>
            <w:vMerge/>
            <w:shd w:val="clear" w:color="auto" w:fill="D6E3BC"/>
            <w:vAlign w:val="center"/>
          </w:tcPr>
          <w:p w14:paraId="7F8B751D" w14:textId="77777777" w:rsidR="00FB6107" w:rsidRPr="002250FF" w:rsidRDefault="00FB6107" w:rsidP="00FB6107">
            <w:pPr>
              <w:pStyle w:val="Rowcolumntitles"/>
              <w:rPr>
                <w:rFonts w:eastAsia="Times New Roman"/>
                <w:sz w:val="20"/>
                <w:szCs w:val="22"/>
                <w:lang w:val="sv-SE"/>
              </w:rPr>
            </w:pPr>
          </w:p>
        </w:tc>
        <w:tc>
          <w:tcPr>
            <w:tcW w:w="361" w:type="dxa"/>
            <w:vMerge/>
            <w:shd w:val="clear" w:color="auto" w:fill="FBD4B4"/>
            <w:vAlign w:val="center"/>
          </w:tcPr>
          <w:p w14:paraId="2418E8E0" w14:textId="77777777" w:rsidR="00FB6107" w:rsidRPr="002250FF" w:rsidRDefault="00FB6107" w:rsidP="00FB6107">
            <w:pPr>
              <w:pStyle w:val="Rowcolumntitles"/>
              <w:rPr>
                <w:rFonts w:eastAsia="Times New Roman"/>
                <w:sz w:val="20"/>
                <w:szCs w:val="22"/>
                <w:lang w:val="sv-SE"/>
              </w:rPr>
            </w:pPr>
          </w:p>
        </w:tc>
        <w:tc>
          <w:tcPr>
            <w:tcW w:w="361" w:type="dxa"/>
            <w:vMerge/>
            <w:shd w:val="clear" w:color="auto" w:fill="FBD4B4"/>
            <w:vAlign w:val="center"/>
          </w:tcPr>
          <w:p w14:paraId="6AAA9F48" w14:textId="77777777" w:rsidR="00FB6107" w:rsidRPr="002250FF" w:rsidRDefault="00FB6107" w:rsidP="00FB6107">
            <w:pPr>
              <w:pStyle w:val="Rowcolumntitles"/>
              <w:rPr>
                <w:color w:val="BFBFBF"/>
                <w:sz w:val="20"/>
                <w:szCs w:val="22"/>
                <w:lang w:val="sv-SE"/>
              </w:rPr>
            </w:pPr>
          </w:p>
        </w:tc>
        <w:tc>
          <w:tcPr>
            <w:tcW w:w="361" w:type="dxa"/>
            <w:vMerge/>
            <w:shd w:val="clear" w:color="auto" w:fill="FBD4B4"/>
            <w:vAlign w:val="center"/>
          </w:tcPr>
          <w:p w14:paraId="2EAD790E" w14:textId="77777777" w:rsidR="00FB6107" w:rsidRPr="002250FF" w:rsidRDefault="00FB6107" w:rsidP="00FB6107">
            <w:pPr>
              <w:pStyle w:val="Rowcolumntitles"/>
              <w:rPr>
                <w:sz w:val="20"/>
                <w:szCs w:val="22"/>
                <w:lang w:val="sv-SE"/>
              </w:rPr>
            </w:pPr>
          </w:p>
        </w:tc>
        <w:tc>
          <w:tcPr>
            <w:tcW w:w="540" w:type="dxa"/>
            <w:vMerge/>
            <w:shd w:val="clear" w:color="auto" w:fill="FBD4B4"/>
            <w:vAlign w:val="center"/>
          </w:tcPr>
          <w:p w14:paraId="5009D724" w14:textId="77777777" w:rsidR="00FB6107" w:rsidRPr="002250FF" w:rsidRDefault="00FB6107" w:rsidP="00FB6107">
            <w:pPr>
              <w:pStyle w:val="Rowcolumntitles"/>
              <w:rPr>
                <w:rFonts w:eastAsia="Times New Roman"/>
                <w:sz w:val="20"/>
                <w:szCs w:val="22"/>
                <w:lang w:val="sv-SE"/>
              </w:rPr>
            </w:pPr>
          </w:p>
        </w:tc>
        <w:tc>
          <w:tcPr>
            <w:tcW w:w="360" w:type="dxa"/>
            <w:vMerge/>
            <w:shd w:val="clear" w:color="auto" w:fill="CCC0D9"/>
            <w:vAlign w:val="center"/>
          </w:tcPr>
          <w:p w14:paraId="248F5DBE"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2B0BF773" w14:textId="77777777" w:rsidR="00FB6107" w:rsidRPr="002250FF" w:rsidRDefault="00FB6107" w:rsidP="00FB6107">
            <w:pPr>
              <w:pStyle w:val="Rowcolumntitles"/>
              <w:rPr>
                <w:rFonts w:eastAsia="Times New Roman"/>
                <w:sz w:val="20"/>
                <w:szCs w:val="22"/>
                <w:lang w:val="sv-SE"/>
              </w:rPr>
            </w:pPr>
          </w:p>
        </w:tc>
        <w:tc>
          <w:tcPr>
            <w:tcW w:w="360" w:type="dxa"/>
            <w:vMerge/>
            <w:shd w:val="clear" w:color="auto" w:fill="CCC0D9"/>
            <w:vAlign w:val="center"/>
          </w:tcPr>
          <w:p w14:paraId="0520BDD0"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541E8F88"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33752C60" w14:textId="77777777" w:rsidR="00FB6107" w:rsidRPr="002250FF" w:rsidRDefault="00FB6107" w:rsidP="00FB6107">
            <w:pPr>
              <w:pStyle w:val="Rowcolumntitles"/>
              <w:rPr>
                <w:sz w:val="20"/>
                <w:szCs w:val="22"/>
                <w:highlight w:val="yellow"/>
                <w:lang w:val="sv-SE"/>
              </w:rPr>
            </w:pPr>
          </w:p>
        </w:tc>
        <w:tc>
          <w:tcPr>
            <w:tcW w:w="383" w:type="dxa"/>
            <w:shd w:val="clear" w:color="auto" w:fill="B8CCE4"/>
            <w:vAlign w:val="center"/>
          </w:tcPr>
          <w:p w14:paraId="31341BCB"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2" w:type="dxa"/>
            <w:shd w:val="clear" w:color="auto" w:fill="B8CCE4"/>
            <w:vAlign w:val="center"/>
          </w:tcPr>
          <w:p w14:paraId="371B0813" w14:textId="77777777" w:rsidR="00FB6107" w:rsidRPr="002250FF" w:rsidRDefault="00FB6107" w:rsidP="00FB6107">
            <w:pPr>
              <w:pStyle w:val="Rowcolumntitles"/>
              <w:rPr>
                <w:sz w:val="20"/>
                <w:szCs w:val="22"/>
                <w:highlight w:val="yellow"/>
                <w:lang w:val="sv-SE"/>
              </w:rPr>
            </w:pPr>
          </w:p>
        </w:tc>
        <w:tc>
          <w:tcPr>
            <w:tcW w:w="383" w:type="dxa"/>
            <w:shd w:val="clear" w:color="auto" w:fill="B8CCE4"/>
            <w:vAlign w:val="center"/>
          </w:tcPr>
          <w:p w14:paraId="231185C3"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724560E7"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6AA380AA"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1D8BF89D"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1DCD665F"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tcPr>
          <w:p w14:paraId="6BDCFAFD" w14:textId="77777777" w:rsidR="00FB6107" w:rsidRPr="002250FF" w:rsidRDefault="00FB6107" w:rsidP="00FB6107">
            <w:pPr>
              <w:pStyle w:val="Rowcolumntitles"/>
              <w:rPr>
                <w:rFonts w:eastAsia="Times New Roman"/>
                <w:szCs w:val="22"/>
                <w:lang w:val="sv-SE"/>
              </w:rPr>
            </w:pPr>
          </w:p>
        </w:tc>
      </w:tr>
      <w:tr w:rsidR="00FB6107" w:rsidRPr="002250FF" w14:paraId="350A628A" w14:textId="77777777" w:rsidTr="00207B59">
        <w:trPr>
          <w:trHeight w:val="296"/>
        </w:trPr>
        <w:tc>
          <w:tcPr>
            <w:tcW w:w="1626" w:type="dxa"/>
            <w:vMerge w:val="restart"/>
            <w:shd w:val="clear" w:color="auto" w:fill="000000"/>
            <w:vAlign w:val="center"/>
          </w:tcPr>
          <w:p w14:paraId="639E360A" w14:textId="70119F90" w:rsidR="00FB6107" w:rsidRPr="002250FF" w:rsidRDefault="00FB6107" w:rsidP="00FB6107">
            <w:pPr>
              <w:pStyle w:val="Rowcolumntitles"/>
              <w:rPr>
                <w:color w:val="FFFFFF"/>
                <w:szCs w:val="22"/>
                <w:lang w:val="sv-SE"/>
              </w:rPr>
            </w:pPr>
            <w:r w:rsidRPr="002250FF">
              <w:rPr>
                <w:color w:val="FFFFFF"/>
                <w:szCs w:val="22"/>
                <w:lang w:val="sv-SE"/>
              </w:rPr>
              <w:t>3</w:t>
            </w:r>
            <w:r w:rsidR="008C3AF5" w:rsidRPr="002250FF">
              <w:rPr>
                <w:rFonts w:eastAsiaTheme="minorEastAsia"/>
                <w:color w:val="222222"/>
                <w:szCs w:val="22"/>
                <w:lang w:val="sv-SE"/>
              </w:rPr>
              <w:t xml:space="preserve"> </w:t>
            </w:r>
            <w:r w:rsidR="008C3AF5" w:rsidRPr="002250FF">
              <w:rPr>
                <w:color w:val="FFFFFF"/>
                <w:szCs w:val="22"/>
                <w:lang w:val="sv-SE"/>
              </w:rPr>
              <w:t>Ökad tillgång till svensk biståndsinformation</w:t>
            </w:r>
          </w:p>
        </w:tc>
        <w:tc>
          <w:tcPr>
            <w:tcW w:w="362" w:type="dxa"/>
            <w:vMerge w:val="restart"/>
            <w:shd w:val="clear" w:color="auto" w:fill="D6E3BC"/>
            <w:vAlign w:val="center"/>
          </w:tcPr>
          <w:p w14:paraId="478C112C" w14:textId="77777777" w:rsidR="00FB6107" w:rsidRPr="002250FF" w:rsidRDefault="00FB6107" w:rsidP="00FB6107">
            <w:pPr>
              <w:pStyle w:val="Rowcolumntitles"/>
              <w:rPr>
                <w:sz w:val="20"/>
                <w:szCs w:val="22"/>
                <w:lang w:val="sv-SE"/>
              </w:rPr>
            </w:pPr>
          </w:p>
        </w:tc>
        <w:tc>
          <w:tcPr>
            <w:tcW w:w="362" w:type="dxa"/>
            <w:vMerge w:val="restart"/>
            <w:shd w:val="clear" w:color="auto" w:fill="D6E3BC"/>
            <w:vAlign w:val="center"/>
          </w:tcPr>
          <w:p w14:paraId="637BA245" w14:textId="77777777" w:rsidR="00FB6107" w:rsidRPr="002250FF" w:rsidRDefault="00FB6107" w:rsidP="00FB6107">
            <w:pPr>
              <w:pStyle w:val="Rowcolumntitles"/>
              <w:rPr>
                <w:rFonts w:eastAsia="Times New Roman"/>
                <w:sz w:val="20"/>
                <w:szCs w:val="22"/>
                <w:lang w:val="sv-SE"/>
              </w:rPr>
            </w:pPr>
          </w:p>
        </w:tc>
        <w:tc>
          <w:tcPr>
            <w:tcW w:w="362" w:type="dxa"/>
            <w:vMerge w:val="restart"/>
            <w:shd w:val="clear" w:color="auto" w:fill="D6E3BC"/>
            <w:vAlign w:val="center"/>
          </w:tcPr>
          <w:p w14:paraId="190D1061" w14:textId="77777777" w:rsidR="00FB6107" w:rsidRPr="002250FF" w:rsidRDefault="00FB6107" w:rsidP="00FB6107">
            <w:pPr>
              <w:pStyle w:val="Rowcolumntitles"/>
              <w:rPr>
                <w:sz w:val="20"/>
                <w:szCs w:val="22"/>
                <w:lang w:val="sv-SE"/>
              </w:rPr>
            </w:pPr>
          </w:p>
        </w:tc>
        <w:tc>
          <w:tcPr>
            <w:tcW w:w="363" w:type="dxa"/>
            <w:vMerge w:val="restart"/>
            <w:shd w:val="clear" w:color="auto" w:fill="D6E3BC"/>
            <w:vAlign w:val="center"/>
          </w:tcPr>
          <w:p w14:paraId="253A0E84"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3F4B970D"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51EE90EF"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483AF80A" w14:textId="77777777" w:rsidR="00FB6107" w:rsidRPr="002250FF" w:rsidRDefault="00FB6107" w:rsidP="00FB6107">
            <w:pPr>
              <w:pStyle w:val="Rowcolumntitles"/>
              <w:rPr>
                <w:sz w:val="20"/>
                <w:szCs w:val="22"/>
                <w:lang w:val="sv-SE"/>
              </w:rPr>
            </w:pPr>
          </w:p>
        </w:tc>
        <w:tc>
          <w:tcPr>
            <w:tcW w:w="540" w:type="dxa"/>
            <w:vMerge w:val="restart"/>
            <w:shd w:val="clear" w:color="auto" w:fill="FBD4B4"/>
            <w:vAlign w:val="center"/>
          </w:tcPr>
          <w:p w14:paraId="194A81F5"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5A68642D"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71D7F9D2" w14:textId="77777777" w:rsidR="00FB6107" w:rsidRPr="002250FF" w:rsidRDefault="00FB6107" w:rsidP="00FB6107">
            <w:pPr>
              <w:pStyle w:val="Rowcolumntitles"/>
              <w:rPr>
                <w:rFonts w:eastAsia="Times New Roman"/>
                <w:sz w:val="20"/>
                <w:szCs w:val="22"/>
                <w:lang w:val="sv-SE"/>
              </w:rPr>
            </w:pPr>
          </w:p>
        </w:tc>
        <w:tc>
          <w:tcPr>
            <w:tcW w:w="360" w:type="dxa"/>
            <w:vMerge w:val="restart"/>
            <w:shd w:val="clear" w:color="auto" w:fill="CCC0D9"/>
            <w:vAlign w:val="center"/>
          </w:tcPr>
          <w:p w14:paraId="0597E793"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2F9BB6AA" w14:textId="77777777" w:rsidR="00FB6107" w:rsidRPr="002250FF" w:rsidRDefault="00FB6107" w:rsidP="00FB6107">
            <w:pPr>
              <w:pStyle w:val="Rowcolumntitles"/>
              <w:rPr>
                <w:rFonts w:eastAsia="Times New Roman"/>
                <w:sz w:val="20"/>
                <w:szCs w:val="22"/>
                <w:lang w:val="sv-SE"/>
              </w:rPr>
            </w:pPr>
          </w:p>
        </w:tc>
        <w:tc>
          <w:tcPr>
            <w:tcW w:w="382" w:type="dxa"/>
            <w:shd w:val="clear" w:color="auto" w:fill="B8CCE4"/>
            <w:vAlign w:val="center"/>
          </w:tcPr>
          <w:p w14:paraId="03BB5D72"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45FC8F0B" w14:textId="77777777" w:rsidR="00FB6107" w:rsidRPr="002250FF" w:rsidRDefault="00FB6107" w:rsidP="00FB6107">
            <w:pPr>
              <w:pStyle w:val="Rowcolumntitles"/>
              <w:rPr>
                <w:sz w:val="20"/>
                <w:szCs w:val="22"/>
                <w:lang w:val="sv-SE"/>
              </w:rPr>
            </w:pPr>
          </w:p>
        </w:tc>
        <w:tc>
          <w:tcPr>
            <w:tcW w:w="382" w:type="dxa"/>
            <w:shd w:val="clear" w:color="auto" w:fill="B8CCE4"/>
            <w:vAlign w:val="center"/>
          </w:tcPr>
          <w:p w14:paraId="05086E6B" w14:textId="77777777" w:rsidR="00FB6107" w:rsidRPr="002250FF" w:rsidRDefault="005D3C26"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3" w:type="dxa"/>
            <w:shd w:val="clear" w:color="auto" w:fill="B8CCE4"/>
            <w:vAlign w:val="center"/>
          </w:tcPr>
          <w:p w14:paraId="2F80B50C"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77AE4D58"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74DA2DD0"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711C86B6" w14:textId="77777777" w:rsidR="00FB6107" w:rsidRPr="002250FF" w:rsidRDefault="005D3C26" w:rsidP="00FB6107">
            <w:pPr>
              <w:pStyle w:val="Rowcolumntitles"/>
              <w:rPr>
                <w:rFonts w:eastAsia="Times New Roman"/>
                <w:szCs w:val="22"/>
                <w:lang w:val="sv-SE"/>
              </w:rPr>
            </w:pPr>
            <w:r w:rsidRPr="002250FF">
              <w:rPr>
                <w:rFonts w:ascii="Menlo Bold" w:eastAsia="Times New Roman" w:hAnsi="Menlo Bold" w:cs="Menlo Bold"/>
                <w:szCs w:val="22"/>
                <w:lang w:val="sv-SE"/>
              </w:rPr>
              <w:t>✔</w:t>
            </w:r>
          </w:p>
        </w:tc>
        <w:tc>
          <w:tcPr>
            <w:tcW w:w="432" w:type="dxa"/>
            <w:vMerge w:val="restart"/>
            <w:shd w:val="clear" w:color="auto" w:fill="D99594"/>
            <w:vAlign w:val="center"/>
          </w:tcPr>
          <w:p w14:paraId="6E68E196"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tcPr>
          <w:p w14:paraId="48A31FDE" w14:textId="77777777" w:rsidR="00FB6107" w:rsidRPr="002250FF" w:rsidRDefault="00FB6107" w:rsidP="00FB6107">
            <w:pPr>
              <w:pStyle w:val="Rowcolumntitles"/>
              <w:rPr>
                <w:rFonts w:eastAsia="Times New Roman"/>
                <w:szCs w:val="22"/>
                <w:lang w:val="sv-SE"/>
              </w:rPr>
            </w:pPr>
          </w:p>
        </w:tc>
      </w:tr>
      <w:tr w:rsidR="00FB6107" w:rsidRPr="002250FF" w14:paraId="72A4AD54" w14:textId="77777777" w:rsidTr="00207B59">
        <w:trPr>
          <w:trHeight w:val="296"/>
        </w:trPr>
        <w:tc>
          <w:tcPr>
            <w:tcW w:w="1626" w:type="dxa"/>
            <w:vMerge/>
            <w:shd w:val="clear" w:color="auto" w:fill="000000"/>
            <w:vAlign w:val="center"/>
          </w:tcPr>
          <w:p w14:paraId="6A730845" w14:textId="77777777" w:rsidR="00FB6107" w:rsidRPr="002250FF" w:rsidRDefault="00FB6107" w:rsidP="00FB6107">
            <w:pPr>
              <w:pStyle w:val="Rowcolumntitles"/>
              <w:rPr>
                <w:color w:val="FFFFFF"/>
                <w:szCs w:val="22"/>
                <w:lang w:val="sv-SE"/>
              </w:rPr>
            </w:pPr>
          </w:p>
        </w:tc>
        <w:tc>
          <w:tcPr>
            <w:tcW w:w="362" w:type="dxa"/>
            <w:vMerge/>
            <w:shd w:val="clear" w:color="auto" w:fill="D6E3BC"/>
            <w:vAlign w:val="center"/>
          </w:tcPr>
          <w:p w14:paraId="5A112B7D" w14:textId="77777777" w:rsidR="00FB6107" w:rsidRPr="002250FF" w:rsidRDefault="00FB6107" w:rsidP="00FB6107">
            <w:pPr>
              <w:pStyle w:val="Rowcolumntitles"/>
              <w:rPr>
                <w:sz w:val="20"/>
                <w:szCs w:val="22"/>
                <w:lang w:val="sv-SE"/>
              </w:rPr>
            </w:pPr>
          </w:p>
        </w:tc>
        <w:tc>
          <w:tcPr>
            <w:tcW w:w="362" w:type="dxa"/>
            <w:vMerge/>
            <w:shd w:val="clear" w:color="auto" w:fill="D6E3BC"/>
            <w:vAlign w:val="center"/>
          </w:tcPr>
          <w:p w14:paraId="5FBE2DE1" w14:textId="77777777" w:rsidR="00FB6107" w:rsidRPr="002250FF" w:rsidRDefault="00FB6107" w:rsidP="00FB6107">
            <w:pPr>
              <w:pStyle w:val="Rowcolumntitles"/>
              <w:rPr>
                <w:rFonts w:eastAsia="Times New Roman"/>
                <w:sz w:val="20"/>
                <w:szCs w:val="22"/>
                <w:lang w:val="sv-SE"/>
              </w:rPr>
            </w:pPr>
          </w:p>
        </w:tc>
        <w:tc>
          <w:tcPr>
            <w:tcW w:w="362" w:type="dxa"/>
            <w:vMerge/>
            <w:shd w:val="clear" w:color="auto" w:fill="D6E3BC"/>
            <w:vAlign w:val="center"/>
          </w:tcPr>
          <w:p w14:paraId="1DF2F7EB" w14:textId="77777777" w:rsidR="00FB6107" w:rsidRPr="002250FF" w:rsidRDefault="00FB6107" w:rsidP="00FB6107">
            <w:pPr>
              <w:pStyle w:val="Rowcolumntitles"/>
              <w:rPr>
                <w:sz w:val="20"/>
                <w:szCs w:val="22"/>
                <w:lang w:val="sv-SE"/>
              </w:rPr>
            </w:pPr>
          </w:p>
        </w:tc>
        <w:tc>
          <w:tcPr>
            <w:tcW w:w="363" w:type="dxa"/>
            <w:vMerge/>
            <w:shd w:val="clear" w:color="auto" w:fill="D6E3BC"/>
            <w:vAlign w:val="center"/>
          </w:tcPr>
          <w:p w14:paraId="0D1DAA6C" w14:textId="77777777" w:rsidR="00FB6107" w:rsidRPr="002250FF" w:rsidRDefault="00FB6107" w:rsidP="00FB6107">
            <w:pPr>
              <w:pStyle w:val="Rowcolumntitles"/>
              <w:rPr>
                <w:sz w:val="20"/>
                <w:szCs w:val="22"/>
                <w:lang w:val="sv-SE"/>
              </w:rPr>
            </w:pPr>
          </w:p>
        </w:tc>
        <w:tc>
          <w:tcPr>
            <w:tcW w:w="361" w:type="dxa"/>
            <w:vMerge/>
            <w:shd w:val="clear" w:color="auto" w:fill="FBD4B4"/>
            <w:vAlign w:val="center"/>
          </w:tcPr>
          <w:p w14:paraId="461F9F9D" w14:textId="77777777" w:rsidR="00FB6107" w:rsidRPr="002250FF" w:rsidRDefault="00FB6107" w:rsidP="00FB6107">
            <w:pPr>
              <w:pStyle w:val="Rowcolumntitles"/>
              <w:rPr>
                <w:rFonts w:eastAsia="Times New Roman"/>
                <w:sz w:val="20"/>
                <w:szCs w:val="22"/>
                <w:lang w:val="sv-SE"/>
              </w:rPr>
            </w:pPr>
          </w:p>
        </w:tc>
        <w:tc>
          <w:tcPr>
            <w:tcW w:w="361" w:type="dxa"/>
            <w:vMerge/>
            <w:shd w:val="clear" w:color="auto" w:fill="FBD4B4"/>
            <w:vAlign w:val="center"/>
          </w:tcPr>
          <w:p w14:paraId="463B3495" w14:textId="77777777" w:rsidR="00FB6107" w:rsidRPr="002250FF" w:rsidRDefault="00FB6107" w:rsidP="00FB6107">
            <w:pPr>
              <w:pStyle w:val="Rowcolumntitles"/>
              <w:rPr>
                <w:rFonts w:eastAsia="Times New Roman"/>
                <w:sz w:val="20"/>
                <w:szCs w:val="22"/>
                <w:lang w:val="sv-SE"/>
              </w:rPr>
            </w:pPr>
          </w:p>
        </w:tc>
        <w:tc>
          <w:tcPr>
            <w:tcW w:w="361" w:type="dxa"/>
            <w:vMerge/>
            <w:shd w:val="clear" w:color="auto" w:fill="FBD4B4"/>
            <w:vAlign w:val="center"/>
          </w:tcPr>
          <w:p w14:paraId="685D1D34" w14:textId="77777777" w:rsidR="00FB6107" w:rsidRPr="002250FF" w:rsidRDefault="00FB6107" w:rsidP="00FB6107">
            <w:pPr>
              <w:pStyle w:val="Rowcolumntitles"/>
              <w:rPr>
                <w:rFonts w:eastAsia="Times New Roman"/>
                <w:sz w:val="20"/>
                <w:szCs w:val="22"/>
                <w:lang w:val="sv-SE"/>
              </w:rPr>
            </w:pPr>
          </w:p>
        </w:tc>
        <w:tc>
          <w:tcPr>
            <w:tcW w:w="540" w:type="dxa"/>
            <w:vMerge/>
            <w:shd w:val="clear" w:color="auto" w:fill="FBD4B4"/>
            <w:vAlign w:val="center"/>
          </w:tcPr>
          <w:p w14:paraId="5736555E" w14:textId="77777777" w:rsidR="00FB6107" w:rsidRPr="002250FF" w:rsidRDefault="00FB6107" w:rsidP="00FB6107">
            <w:pPr>
              <w:pStyle w:val="Rowcolumntitles"/>
              <w:rPr>
                <w:rFonts w:eastAsia="Times New Roman"/>
                <w:sz w:val="20"/>
                <w:szCs w:val="22"/>
                <w:lang w:val="sv-SE"/>
              </w:rPr>
            </w:pPr>
          </w:p>
        </w:tc>
        <w:tc>
          <w:tcPr>
            <w:tcW w:w="360" w:type="dxa"/>
            <w:vMerge/>
            <w:shd w:val="clear" w:color="auto" w:fill="CCC0D9"/>
            <w:vAlign w:val="center"/>
          </w:tcPr>
          <w:p w14:paraId="5A75CC31"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742753DB" w14:textId="77777777" w:rsidR="00FB6107" w:rsidRPr="002250FF" w:rsidRDefault="00FB6107" w:rsidP="00FB6107">
            <w:pPr>
              <w:pStyle w:val="Rowcolumntitles"/>
              <w:rPr>
                <w:rFonts w:eastAsia="Times New Roman"/>
                <w:sz w:val="20"/>
                <w:szCs w:val="22"/>
                <w:lang w:val="sv-SE"/>
              </w:rPr>
            </w:pPr>
          </w:p>
        </w:tc>
        <w:tc>
          <w:tcPr>
            <w:tcW w:w="360" w:type="dxa"/>
            <w:vMerge/>
            <w:shd w:val="clear" w:color="auto" w:fill="CCC0D9"/>
            <w:vAlign w:val="center"/>
          </w:tcPr>
          <w:p w14:paraId="23C8F385" w14:textId="77777777" w:rsidR="00FB6107" w:rsidRPr="002250FF" w:rsidRDefault="00FB6107" w:rsidP="00FB6107">
            <w:pPr>
              <w:pStyle w:val="Rowcolumntitles"/>
              <w:rPr>
                <w:sz w:val="20"/>
                <w:szCs w:val="22"/>
                <w:lang w:val="sv-SE"/>
              </w:rPr>
            </w:pPr>
          </w:p>
        </w:tc>
        <w:tc>
          <w:tcPr>
            <w:tcW w:w="360" w:type="dxa"/>
            <w:vMerge/>
            <w:shd w:val="clear" w:color="auto" w:fill="CCC0D9"/>
            <w:vAlign w:val="center"/>
          </w:tcPr>
          <w:p w14:paraId="6F32EBA3" w14:textId="77777777" w:rsidR="00FB6107" w:rsidRPr="002250FF" w:rsidRDefault="00FB6107" w:rsidP="00FB6107">
            <w:pPr>
              <w:pStyle w:val="Rowcolumntitles"/>
              <w:rPr>
                <w:rFonts w:eastAsia="Times New Roman"/>
                <w:sz w:val="20"/>
                <w:szCs w:val="22"/>
                <w:lang w:val="sv-SE"/>
              </w:rPr>
            </w:pPr>
          </w:p>
        </w:tc>
        <w:tc>
          <w:tcPr>
            <w:tcW w:w="382" w:type="dxa"/>
            <w:shd w:val="clear" w:color="auto" w:fill="B8CCE4"/>
            <w:vAlign w:val="center"/>
          </w:tcPr>
          <w:p w14:paraId="0F86C082"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3F93EB1B" w14:textId="77777777" w:rsidR="00FB6107" w:rsidRPr="002250FF" w:rsidRDefault="00FB6107" w:rsidP="00FB6107">
            <w:pPr>
              <w:pStyle w:val="Rowcolumntitles"/>
              <w:rPr>
                <w:rFonts w:eastAsia="Times New Roman"/>
                <w:sz w:val="20"/>
                <w:szCs w:val="22"/>
                <w:lang w:val="sv-SE"/>
              </w:rPr>
            </w:pPr>
          </w:p>
        </w:tc>
        <w:tc>
          <w:tcPr>
            <w:tcW w:w="382" w:type="dxa"/>
            <w:shd w:val="clear" w:color="auto" w:fill="B8CCE4"/>
            <w:vAlign w:val="center"/>
          </w:tcPr>
          <w:p w14:paraId="28AF4746" w14:textId="77777777" w:rsidR="00FB6107" w:rsidRPr="002250FF" w:rsidRDefault="005D3C26"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3" w:type="dxa"/>
            <w:shd w:val="clear" w:color="auto" w:fill="B8CCE4"/>
            <w:vAlign w:val="center"/>
          </w:tcPr>
          <w:p w14:paraId="674E0173"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369A7B62"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5F7C39F0" w14:textId="77777777" w:rsidR="00FB6107" w:rsidRPr="002250FF" w:rsidRDefault="00FB6107" w:rsidP="00FB6107">
            <w:pPr>
              <w:pStyle w:val="Rowcolumntitles"/>
              <w:rPr>
                <w:rFonts w:eastAsia="Times New Roman"/>
                <w:sz w:val="20"/>
                <w:szCs w:val="22"/>
                <w:lang w:val="sv-SE"/>
              </w:rPr>
            </w:pPr>
          </w:p>
        </w:tc>
        <w:tc>
          <w:tcPr>
            <w:tcW w:w="432" w:type="dxa"/>
            <w:vMerge/>
            <w:shd w:val="clear" w:color="auto" w:fill="D99594"/>
            <w:vAlign w:val="center"/>
          </w:tcPr>
          <w:p w14:paraId="3BC79623"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72D79068"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tcPr>
          <w:p w14:paraId="52CBE1DD" w14:textId="77777777" w:rsidR="00FB6107" w:rsidRPr="002250FF" w:rsidRDefault="00FB6107" w:rsidP="00FB6107">
            <w:pPr>
              <w:pStyle w:val="Rowcolumntitles"/>
              <w:rPr>
                <w:rFonts w:eastAsia="Times New Roman"/>
                <w:szCs w:val="22"/>
                <w:lang w:val="sv-SE"/>
              </w:rPr>
            </w:pPr>
          </w:p>
        </w:tc>
      </w:tr>
      <w:tr w:rsidR="00FB6107" w:rsidRPr="002250FF" w14:paraId="05894047" w14:textId="77777777" w:rsidTr="00207B59">
        <w:trPr>
          <w:trHeight w:val="546"/>
        </w:trPr>
        <w:tc>
          <w:tcPr>
            <w:tcW w:w="1626" w:type="dxa"/>
            <w:vMerge w:val="restart"/>
            <w:shd w:val="clear" w:color="auto" w:fill="000000"/>
            <w:vAlign w:val="center"/>
          </w:tcPr>
          <w:p w14:paraId="329A6BBF" w14:textId="6C50804E" w:rsidR="00FB6107" w:rsidRPr="002250FF" w:rsidRDefault="00FB6107" w:rsidP="00FB6107">
            <w:pPr>
              <w:pStyle w:val="Rowcolumntitles"/>
              <w:rPr>
                <w:color w:val="FFFFFF"/>
                <w:szCs w:val="22"/>
                <w:lang w:val="sv-SE"/>
              </w:rPr>
            </w:pPr>
            <w:r w:rsidRPr="002250FF">
              <w:rPr>
                <w:color w:val="FFFFFF"/>
                <w:szCs w:val="22"/>
                <w:lang w:val="sv-SE"/>
              </w:rPr>
              <w:t xml:space="preserve">4. </w:t>
            </w:r>
            <w:r w:rsidR="00FC2D9E" w:rsidRPr="002250FF">
              <w:rPr>
                <w:rFonts w:eastAsiaTheme="minorEastAsia"/>
                <w:color w:val="222222"/>
                <w:szCs w:val="22"/>
                <w:lang w:val="sv-SE"/>
              </w:rPr>
              <w:t xml:space="preserve"> </w:t>
            </w:r>
            <w:r w:rsidR="00FC2D9E" w:rsidRPr="002250FF">
              <w:rPr>
                <w:color w:val="FFFFFF"/>
                <w:szCs w:val="22"/>
                <w:lang w:val="sv-SE"/>
              </w:rPr>
              <w:t>Förbättrade möjligheter till dialog and transparens i genomförande och styrning av bistånd</w:t>
            </w:r>
          </w:p>
        </w:tc>
        <w:tc>
          <w:tcPr>
            <w:tcW w:w="362" w:type="dxa"/>
            <w:vMerge w:val="restart"/>
            <w:shd w:val="clear" w:color="auto" w:fill="D6E3BC"/>
            <w:vAlign w:val="center"/>
          </w:tcPr>
          <w:p w14:paraId="69245E84" w14:textId="77777777" w:rsidR="00FB6107" w:rsidRPr="002250FF" w:rsidRDefault="00FB6107" w:rsidP="00FB6107">
            <w:pPr>
              <w:pStyle w:val="Rowcolumntitles"/>
              <w:rPr>
                <w:sz w:val="20"/>
                <w:szCs w:val="22"/>
                <w:lang w:val="sv-SE"/>
              </w:rPr>
            </w:pPr>
          </w:p>
        </w:tc>
        <w:tc>
          <w:tcPr>
            <w:tcW w:w="362" w:type="dxa"/>
            <w:vMerge w:val="restart"/>
            <w:shd w:val="clear" w:color="auto" w:fill="D6E3BC"/>
            <w:vAlign w:val="center"/>
          </w:tcPr>
          <w:p w14:paraId="334AEFE1" w14:textId="77777777" w:rsidR="00FB6107" w:rsidRPr="002250FF" w:rsidRDefault="00FB6107" w:rsidP="00FB6107">
            <w:pPr>
              <w:pStyle w:val="Rowcolumntitles"/>
              <w:rPr>
                <w:rFonts w:eastAsia="Times New Roman"/>
                <w:sz w:val="20"/>
                <w:szCs w:val="22"/>
                <w:lang w:val="sv-SE"/>
              </w:rPr>
            </w:pPr>
          </w:p>
        </w:tc>
        <w:tc>
          <w:tcPr>
            <w:tcW w:w="362" w:type="dxa"/>
            <w:vMerge w:val="restart"/>
            <w:shd w:val="clear" w:color="auto" w:fill="D6E3BC"/>
            <w:vAlign w:val="center"/>
          </w:tcPr>
          <w:p w14:paraId="5CE1633A" w14:textId="77777777" w:rsidR="00FB6107" w:rsidRPr="002250FF" w:rsidRDefault="00FB6107"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63" w:type="dxa"/>
            <w:vMerge w:val="restart"/>
            <w:shd w:val="clear" w:color="auto" w:fill="D6E3BC"/>
            <w:vAlign w:val="center"/>
          </w:tcPr>
          <w:p w14:paraId="4DA895C4" w14:textId="77777777" w:rsidR="00FB6107" w:rsidRPr="002250FF" w:rsidRDefault="00FB6107" w:rsidP="00FB6107">
            <w:pPr>
              <w:pStyle w:val="Rowcolumntitles"/>
              <w:rPr>
                <w:rFonts w:eastAsia="Times New Roman"/>
                <w:sz w:val="20"/>
                <w:szCs w:val="22"/>
                <w:lang w:val="sv-SE"/>
              </w:rPr>
            </w:pPr>
          </w:p>
        </w:tc>
        <w:tc>
          <w:tcPr>
            <w:tcW w:w="361" w:type="dxa"/>
            <w:vMerge w:val="restart"/>
            <w:shd w:val="clear" w:color="auto" w:fill="FBD4B4"/>
            <w:vAlign w:val="center"/>
          </w:tcPr>
          <w:p w14:paraId="5786570B"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57C62ED7"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shd w:val="clear" w:color="auto" w:fill="FBD4B4"/>
            <w:vAlign w:val="center"/>
          </w:tcPr>
          <w:p w14:paraId="68FFD2E2" w14:textId="77777777" w:rsidR="00FB6107" w:rsidRPr="002250FF" w:rsidRDefault="00FB6107" w:rsidP="00FB6107">
            <w:pPr>
              <w:pStyle w:val="Rowcolumntitles"/>
              <w:rPr>
                <w:rFonts w:eastAsia="Times New Roman"/>
                <w:sz w:val="20"/>
                <w:szCs w:val="22"/>
                <w:lang w:val="sv-SE"/>
              </w:rPr>
            </w:pPr>
          </w:p>
        </w:tc>
        <w:tc>
          <w:tcPr>
            <w:tcW w:w="540" w:type="dxa"/>
            <w:vMerge w:val="restart"/>
            <w:shd w:val="clear" w:color="auto" w:fill="FBD4B4"/>
            <w:vAlign w:val="center"/>
          </w:tcPr>
          <w:p w14:paraId="394A0DB4" w14:textId="77777777" w:rsidR="00FB6107" w:rsidRPr="002250FF" w:rsidRDefault="00FB6107" w:rsidP="00FB6107">
            <w:pPr>
              <w:pStyle w:val="Rowcolumntitles"/>
              <w:rPr>
                <w:rFonts w:eastAsia="Times New Roman"/>
                <w:sz w:val="20"/>
                <w:szCs w:val="22"/>
                <w:lang w:val="sv-SE"/>
              </w:rPr>
            </w:pPr>
          </w:p>
        </w:tc>
        <w:tc>
          <w:tcPr>
            <w:tcW w:w="360" w:type="dxa"/>
            <w:vMerge w:val="restart"/>
            <w:shd w:val="clear" w:color="auto" w:fill="CCC0D9"/>
            <w:vAlign w:val="center"/>
          </w:tcPr>
          <w:p w14:paraId="68FC97EB"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3D5CF0EE"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shd w:val="clear" w:color="auto" w:fill="CCC0D9"/>
            <w:vAlign w:val="center"/>
          </w:tcPr>
          <w:p w14:paraId="3193BD25" w14:textId="77777777" w:rsidR="00FB6107" w:rsidRPr="002250FF" w:rsidRDefault="00FB6107" w:rsidP="00FB6107">
            <w:pPr>
              <w:pStyle w:val="Rowcolumntitles"/>
              <w:rPr>
                <w:sz w:val="20"/>
                <w:szCs w:val="22"/>
                <w:lang w:val="sv-SE"/>
              </w:rPr>
            </w:pPr>
          </w:p>
        </w:tc>
        <w:tc>
          <w:tcPr>
            <w:tcW w:w="360" w:type="dxa"/>
            <w:vMerge w:val="restart"/>
            <w:shd w:val="clear" w:color="auto" w:fill="CCC0D9"/>
            <w:vAlign w:val="center"/>
          </w:tcPr>
          <w:p w14:paraId="0BCBF063" w14:textId="77777777" w:rsidR="00FB6107" w:rsidRPr="002250FF" w:rsidRDefault="00FB6107" w:rsidP="00FB6107">
            <w:pPr>
              <w:pStyle w:val="Rowcolumntitles"/>
              <w:rPr>
                <w:rFonts w:eastAsia="Times New Roman"/>
                <w:sz w:val="20"/>
                <w:szCs w:val="22"/>
                <w:lang w:val="sv-SE"/>
              </w:rPr>
            </w:pPr>
          </w:p>
        </w:tc>
        <w:tc>
          <w:tcPr>
            <w:tcW w:w="382" w:type="dxa"/>
            <w:shd w:val="clear" w:color="auto" w:fill="B8CCE4"/>
            <w:vAlign w:val="center"/>
          </w:tcPr>
          <w:p w14:paraId="29D1C56E"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6F8FE107" w14:textId="77777777" w:rsidR="00FB6107" w:rsidRPr="002250FF" w:rsidRDefault="005D3C26"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82" w:type="dxa"/>
            <w:shd w:val="clear" w:color="auto" w:fill="B8CCE4"/>
            <w:vAlign w:val="center"/>
          </w:tcPr>
          <w:p w14:paraId="7DB8C219" w14:textId="77777777" w:rsidR="00FB6107" w:rsidRPr="002250FF" w:rsidRDefault="00FB6107" w:rsidP="00FB6107">
            <w:pPr>
              <w:pStyle w:val="Rowcolumntitles"/>
              <w:rPr>
                <w:sz w:val="20"/>
                <w:szCs w:val="22"/>
                <w:lang w:val="sv-SE"/>
              </w:rPr>
            </w:pPr>
          </w:p>
        </w:tc>
        <w:tc>
          <w:tcPr>
            <w:tcW w:w="383" w:type="dxa"/>
            <w:shd w:val="clear" w:color="auto" w:fill="B8CCE4"/>
            <w:vAlign w:val="center"/>
          </w:tcPr>
          <w:p w14:paraId="33FB4353"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4952A5F0"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02B4B96A" w14:textId="77777777" w:rsidR="00FB6107" w:rsidRPr="002250FF" w:rsidRDefault="00FB6107" w:rsidP="00FB6107">
            <w:pPr>
              <w:pStyle w:val="Rowcolumntitles"/>
              <w:rPr>
                <w:rFonts w:eastAsia="Times New Roman"/>
                <w:sz w:val="20"/>
                <w:szCs w:val="22"/>
                <w:lang w:val="sv-SE"/>
              </w:rPr>
            </w:pPr>
          </w:p>
        </w:tc>
        <w:tc>
          <w:tcPr>
            <w:tcW w:w="432" w:type="dxa"/>
            <w:vMerge w:val="restart"/>
            <w:shd w:val="clear" w:color="auto" w:fill="D99594"/>
            <w:vAlign w:val="center"/>
          </w:tcPr>
          <w:p w14:paraId="6A39C716" w14:textId="77777777" w:rsidR="00FB6107" w:rsidRPr="002250FF" w:rsidRDefault="005D3C26" w:rsidP="00FB6107">
            <w:pPr>
              <w:pStyle w:val="Rowcolumntitles"/>
              <w:rPr>
                <w:rFonts w:eastAsia="Times New Roman"/>
                <w:szCs w:val="22"/>
                <w:lang w:val="sv-SE"/>
              </w:rPr>
            </w:pPr>
            <w:r w:rsidRPr="002250FF">
              <w:rPr>
                <w:rFonts w:ascii="Menlo Bold" w:eastAsia="Times New Roman" w:hAnsi="Menlo Bold" w:cs="Menlo Bold"/>
                <w:szCs w:val="22"/>
                <w:lang w:val="sv-SE"/>
              </w:rPr>
              <w:t>✔</w:t>
            </w:r>
          </w:p>
        </w:tc>
        <w:tc>
          <w:tcPr>
            <w:tcW w:w="432" w:type="dxa"/>
            <w:vMerge w:val="restart"/>
            <w:shd w:val="clear" w:color="auto" w:fill="D99594"/>
            <w:vAlign w:val="center"/>
          </w:tcPr>
          <w:p w14:paraId="45977DF2" w14:textId="77777777" w:rsidR="00FB6107" w:rsidRPr="002250FF" w:rsidRDefault="00FB6107" w:rsidP="00FB6107">
            <w:pPr>
              <w:pStyle w:val="Rowcolumntitles"/>
              <w:rPr>
                <w:rFonts w:eastAsia="Times New Roman"/>
                <w:szCs w:val="22"/>
                <w:lang w:val="sv-SE"/>
              </w:rPr>
            </w:pPr>
          </w:p>
        </w:tc>
        <w:tc>
          <w:tcPr>
            <w:tcW w:w="432" w:type="dxa"/>
            <w:vMerge w:val="restart"/>
            <w:shd w:val="clear" w:color="auto" w:fill="D99594"/>
          </w:tcPr>
          <w:p w14:paraId="5FC78D6C" w14:textId="77777777" w:rsidR="00FB6107" w:rsidRPr="002250FF" w:rsidRDefault="00FB6107" w:rsidP="00FB6107">
            <w:pPr>
              <w:pStyle w:val="Rowcolumntitles"/>
              <w:rPr>
                <w:rFonts w:eastAsia="Times New Roman"/>
                <w:szCs w:val="22"/>
                <w:lang w:val="sv-SE"/>
              </w:rPr>
            </w:pPr>
          </w:p>
        </w:tc>
      </w:tr>
      <w:tr w:rsidR="00FB6107" w:rsidRPr="002250FF" w14:paraId="4E92D7AB" w14:textId="77777777" w:rsidTr="00207B59">
        <w:trPr>
          <w:trHeight w:val="546"/>
        </w:trPr>
        <w:tc>
          <w:tcPr>
            <w:tcW w:w="1626" w:type="dxa"/>
            <w:vMerge/>
            <w:tcBorders>
              <w:bottom w:val="single" w:sz="4" w:space="0" w:color="FFFFFF"/>
            </w:tcBorders>
            <w:shd w:val="clear" w:color="auto" w:fill="000000"/>
            <w:vAlign w:val="center"/>
          </w:tcPr>
          <w:p w14:paraId="7D73A7AD" w14:textId="77777777" w:rsidR="00FB6107" w:rsidRPr="002250FF" w:rsidRDefault="00FB6107" w:rsidP="00FB6107">
            <w:pPr>
              <w:pStyle w:val="Rowcolumntitles"/>
              <w:rPr>
                <w:color w:val="FFFFFF"/>
                <w:szCs w:val="22"/>
                <w:lang w:val="sv-SE"/>
              </w:rPr>
            </w:pPr>
          </w:p>
        </w:tc>
        <w:tc>
          <w:tcPr>
            <w:tcW w:w="362" w:type="dxa"/>
            <w:vMerge/>
            <w:tcBorders>
              <w:bottom w:val="single" w:sz="4" w:space="0" w:color="FFFFFF"/>
            </w:tcBorders>
            <w:shd w:val="clear" w:color="auto" w:fill="D6E3BC"/>
            <w:vAlign w:val="center"/>
          </w:tcPr>
          <w:p w14:paraId="58F4876A" w14:textId="77777777" w:rsidR="00FB6107" w:rsidRPr="002250FF" w:rsidRDefault="00FB6107" w:rsidP="00FB6107">
            <w:pPr>
              <w:pStyle w:val="Rowcolumntitles"/>
              <w:rPr>
                <w:sz w:val="20"/>
                <w:szCs w:val="22"/>
                <w:lang w:val="sv-SE"/>
              </w:rPr>
            </w:pPr>
          </w:p>
        </w:tc>
        <w:tc>
          <w:tcPr>
            <w:tcW w:w="362" w:type="dxa"/>
            <w:vMerge/>
            <w:tcBorders>
              <w:bottom w:val="single" w:sz="4" w:space="0" w:color="FFFFFF"/>
            </w:tcBorders>
            <w:shd w:val="clear" w:color="auto" w:fill="D6E3BC"/>
            <w:vAlign w:val="center"/>
          </w:tcPr>
          <w:p w14:paraId="37FBD92E" w14:textId="77777777" w:rsidR="00FB6107" w:rsidRPr="002250FF" w:rsidRDefault="00FB6107" w:rsidP="00FB6107">
            <w:pPr>
              <w:pStyle w:val="Rowcolumntitles"/>
              <w:rPr>
                <w:rFonts w:eastAsia="Times New Roman"/>
                <w:sz w:val="20"/>
                <w:szCs w:val="22"/>
                <w:lang w:val="sv-SE"/>
              </w:rPr>
            </w:pPr>
          </w:p>
        </w:tc>
        <w:tc>
          <w:tcPr>
            <w:tcW w:w="362" w:type="dxa"/>
            <w:vMerge/>
            <w:tcBorders>
              <w:bottom w:val="single" w:sz="4" w:space="0" w:color="FFFFFF"/>
            </w:tcBorders>
            <w:shd w:val="clear" w:color="auto" w:fill="D6E3BC"/>
            <w:vAlign w:val="center"/>
          </w:tcPr>
          <w:p w14:paraId="53C79439" w14:textId="77777777" w:rsidR="00FB6107" w:rsidRPr="002250FF" w:rsidRDefault="00FB6107" w:rsidP="00FB6107">
            <w:pPr>
              <w:pStyle w:val="Rowcolumntitles"/>
              <w:rPr>
                <w:sz w:val="20"/>
                <w:szCs w:val="22"/>
                <w:lang w:val="sv-SE"/>
              </w:rPr>
            </w:pPr>
          </w:p>
        </w:tc>
        <w:tc>
          <w:tcPr>
            <w:tcW w:w="363" w:type="dxa"/>
            <w:vMerge/>
            <w:tcBorders>
              <w:bottom w:val="single" w:sz="4" w:space="0" w:color="FFFFFF"/>
            </w:tcBorders>
            <w:shd w:val="clear" w:color="auto" w:fill="D6E3BC"/>
            <w:vAlign w:val="center"/>
          </w:tcPr>
          <w:p w14:paraId="2A8E38BB" w14:textId="77777777" w:rsidR="00FB6107" w:rsidRPr="002250FF" w:rsidRDefault="00FB6107" w:rsidP="00FB6107">
            <w:pPr>
              <w:pStyle w:val="Rowcolumntitles"/>
              <w:rPr>
                <w:rFonts w:eastAsia="Times New Roman"/>
                <w:sz w:val="20"/>
                <w:szCs w:val="22"/>
                <w:lang w:val="sv-SE"/>
              </w:rPr>
            </w:pPr>
          </w:p>
        </w:tc>
        <w:tc>
          <w:tcPr>
            <w:tcW w:w="361" w:type="dxa"/>
            <w:vMerge/>
            <w:tcBorders>
              <w:bottom w:val="single" w:sz="4" w:space="0" w:color="FFFFFF"/>
            </w:tcBorders>
            <w:shd w:val="clear" w:color="auto" w:fill="FBD4B4"/>
            <w:vAlign w:val="center"/>
          </w:tcPr>
          <w:p w14:paraId="2D233899" w14:textId="77777777" w:rsidR="00FB6107" w:rsidRPr="002250FF" w:rsidRDefault="00FB6107" w:rsidP="00FB6107">
            <w:pPr>
              <w:pStyle w:val="Rowcolumntitles"/>
              <w:rPr>
                <w:rFonts w:eastAsia="Times New Roman"/>
                <w:sz w:val="20"/>
                <w:szCs w:val="22"/>
                <w:lang w:val="sv-SE"/>
              </w:rPr>
            </w:pPr>
          </w:p>
        </w:tc>
        <w:tc>
          <w:tcPr>
            <w:tcW w:w="361" w:type="dxa"/>
            <w:vMerge/>
            <w:tcBorders>
              <w:bottom w:val="single" w:sz="4" w:space="0" w:color="FFFFFF"/>
            </w:tcBorders>
            <w:shd w:val="clear" w:color="auto" w:fill="FBD4B4"/>
            <w:vAlign w:val="center"/>
          </w:tcPr>
          <w:p w14:paraId="3B3F172E" w14:textId="77777777" w:rsidR="00FB6107" w:rsidRPr="002250FF" w:rsidRDefault="00FB6107" w:rsidP="00FB6107">
            <w:pPr>
              <w:pStyle w:val="Rowcolumntitles"/>
              <w:rPr>
                <w:rFonts w:eastAsia="Times New Roman"/>
                <w:sz w:val="20"/>
                <w:szCs w:val="22"/>
                <w:lang w:val="sv-SE"/>
              </w:rPr>
            </w:pPr>
          </w:p>
        </w:tc>
        <w:tc>
          <w:tcPr>
            <w:tcW w:w="361" w:type="dxa"/>
            <w:vMerge/>
            <w:tcBorders>
              <w:bottom w:val="single" w:sz="4" w:space="0" w:color="FFFFFF"/>
            </w:tcBorders>
            <w:shd w:val="clear" w:color="auto" w:fill="FBD4B4"/>
            <w:vAlign w:val="center"/>
          </w:tcPr>
          <w:p w14:paraId="7E691221" w14:textId="77777777" w:rsidR="00FB6107" w:rsidRPr="002250FF" w:rsidRDefault="00FB6107" w:rsidP="00FB6107">
            <w:pPr>
              <w:pStyle w:val="Rowcolumntitles"/>
              <w:rPr>
                <w:rFonts w:eastAsia="Times New Roman"/>
                <w:sz w:val="20"/>
                <w:szCs w:val="22"/>
                <w:lang w:val="sv-SE"/>
              </w:rPr>
            </w:pPr>
          </w:p>
        </w:tc>
        <w:tc>
          <w:tcPr>
            <w:tcW w:w="540" w:type="dxa"/>
            <w:vMerge/>
            <w:tcBorders>
              <w:bottom w:val="single" w:sz="4" w:space="0" w:color="FFFFFF"/>
            </w:tcBorders>
            <w:shd w:val="clear" w:color="auto" w:fill="FBD4B4"/>
            <w:vAlign w:val="center"/>
          </w:tcPr>
          <w:p w14:paraId="1FE974B3" w14:textId="77777777" w:rsidR="00FB6107" w:rsidRPr="002250FF" w:rsidRDefault="00FB6107" w:rsidP="00FB6107">
            <w:pPr>
              <w:pStyle w:val="Rowcolumntitles"/>
              <w:rPr>
                <w:rFonts w:eastAsia="Times New Roman"/>
                <w:sz w:val="20"/>
                <w:szCs w:val="22"/>
                <w:lang w:val="sv-SE"/>
              </w:rPr>
            </w:pPr>
          </w:p>
        </w:tc>
        <w:tc>
          <w:tcPr>
            <w:tcW w:w="360" w:type="dxa"/>
            <w:vMerge/>
            <w:tcBorders>
              <w:bottom w:val="single" w:sz="4" w:space="0" w:color="FFFFFF"/>
            </w:tcBorders>
            <w:shd w:val="clear" w:color="auto" w:fill="CCC0D9"/>
            <w:vAlign w:val="center"/>
          </w:tcPr>
          <w:p w14:paraId="5A2EC27B" w14:textId="77777777" w:rsidR="00FB6107" w:rsidRPr="002250FF" w:rsidRDefault="00FB6107" w:rsidP="00FB6107">
            <w:pPr>
              <w:pStyle w:val="Rowcolumntitles"/>
              <w:rPr>
                <w:sz w:val="20"/>
                <w:szCs w:val="22"/>
                <w:lang w:val="sv-SE"/>
              </w:rPr>
            </w:pPr>
          </w:p>
        </w:tc>
        <w:tc>
          <w:tcPr>
            <w:tcW w:w="360" w:type="dxa"/>
            <w:vMerge/>
            <w:tcBorders>
              <w:bottom w:val="single" w:sz="4" w:space="0" w:color="FFFFFF"/>
            </w:tcBorders>
            <w:shd w:val="clear" w:color="auto" w:fill="CCC0D9"/>
            <w:vAlign w:val="center"/>
          </w:tcPr>
          <w:p w14:paraId="4EE7BF26" w14:textId="77777777" w:rsidR="00FB6107" w:rsidRPr="002250FF" w:rsidRDefault="00FB6107" w:rsidP="00FB6107">
            <w:pPr>
              <w:pStyle w:val="Rowcolumntitles"/>
              <w:rPr>
                <w:rFonts w:eastAsia="Times New Roman"/>
                <w:sz w:val="20"/>
                <w:szCs w:val="22"/>
                <w:lang w:val="sv-SE"/>
              </w:rPr>
            </w:pPr>
          </w:p>
        </w:tc>
        <w:tc>
          <w:tcPr>
            <w:tcW w:w="360" w:type="dxa"/>
            <w:vMerge/>
            <w:tcBorders>
              <w:bottom w:val="single" w:sz="4" w:space="0" w:color="FFFFFF"/>
            </w:tcBorders>
            <w:shd w:val="clear" w:color="auto" w:fill="CCC0D9"/>
            <w:vAlign w:val="center"/>
          </w:tcPr>
          <w:p w14:paraId="2B9D062C" w14:textId="77777777" w:rsidR="00FB6107" w:rsidRPr="002250FF" w:rsidRDefault="00FB6107" w:rsidP="00FB6107">
            <w:pPr>
              <w:pStyle w:val="Rowcolumntitles"/>
              <w:rPr>
                <w:sz w:val="20"/>
                <w:szCs w:val="22"/>
                <w:lang w:val="sv-SE"/>
              </w:rPr>
            </w:pPr>
          </w:p>
        </w:tc>
        <w:tc>
          <w:tcPr>
            <w:tcW w:w="360" w:type="dxa"/>
            <w:vMerge/>
            <w:tcBorders>
              <w:bottom w:val="single" w:sz="4" w:space="0" w:color="FFFFFF"/>
            </w:tcBorders>
            <w:shd w:val="clear" w:color="auto" w:fill="CCC0D9"/>
            <w:vAlign w:val="center"/>
          </w:tcPr>
          <w:p w14:paraId="42029901" w14:textId="77777777" w:rsidR="00FB6107" w:rsidRPr="002250FF" w:rsidRDefault="00FB6107" w:rsidP="00FB6107">
            <w:pPr>
              <w:pStyle w:val="Rowcolumntitles"/>
              <w:rPr>
                <w:rFonts w:eastAsia="Times New Roman"/>
                <w:sz w:val="20"/>
                <w:szCs w:val="22"/>
                <w:lang w:val="sv-SE"/>
              </w:rPr>
            </w:pPr>
          </w:p>
        </w:tc>
        <w:tc>
          <w:tcPr>
            <w:tcW w:w="382" w:type="dxa"/>
            <w:tcBorders>
              <w:bottom w:val="single" w:sz="4" w:space="0" w:color="FFFFFF"/>
            </w:tcBorders>
            <w:shd w:val="clear" w:color="auto" w:fill="B8CCE4"/>
            <w:vAlign w:val="center"/>
          </w:tcPr>
          <w:p w14:paraId="78B49F17" w14:textId="77777777" w:rsidR="00FB6107" w:rsidRPr="002250FF" w:rsidRDefault="00FB6107" w:rsidP="00FB6107">
            <w:pPr>
              <w:pStyle w:val="Rowcolumntitles"/>
              <w:rPr>
                <w:sz w:val="20"/>
                <w:szCs w:val="22"/>
                <w:lang w:val="sv-SE"/>
              </w:rPr>
            </w:pPr>
          </w:p>
        </w:tc>
        <w:tc>
          <w:tcPr>
            <w:tcW w:w="383" w:type="dxa"/>
            <w:tcBorders>
              <w:bottom w:val="single" w:sz="4" w:space="0" w:color="FFFFFF"/>
            </w:tcBorders>
            <w:shd w:val="clear" w:color="auto" w:fill="B8CCE4"/>
            <w:vAlign w:val="center"/>
          </w:tcPr>
          <w:p w14:paraId="44482C7E" w14:textId="77777777" w:rsidR="00FB6107" w:rsidRPr="002250FF" w:rsidRDefault="00FB6107" w:rsidP="00FB6107">
            <w:pPr>
              <w:pStyle w:val="Rowcolumntitles"/>
              <w:rPr>
                <w:rFonts w:eastAsia="Times New Roman"/>
                <w:sz w:val="20"/>
                <w:szCs w:val="22"/>
                <w:lang w:val="sv-SE"/>
              </w:rPr>
            </w:pPr>
          </w:p>
        </w:tc>
        <w:tc>
          <w:tcPr>
            <w:tcW w:w="382" w:type="dxa"/>
            <w:tcBorders>
              <w:bottom w:val="single" w:sz="4" w:space="0" w:color="FFFFFF"/>
            </w:tcBorders>
            <w:shd w:val="clear" w:color="auto" w:fill="B8CCE4"/>
            <w:vAlign w:val="center"/>
          </w:tcPr>
          <w:p w14:paraId="1FDFB06C" w14:textId="77777777" w:rsidR="00FB6107" w:rsidRPr="002250FF" w:rsidRDefault="005D3C26" w:rsidP="00FB6107">
            <w:pPr>
              <w:pStyle w:val="Rowcolumntitles"/>
              <w:rPr>
                <w:sz w:val="20"/>
                <w:szCs w:val="22"/>
                <w:lang w:val="sv-SE"/>
              </w:rPr>
            </w:pPr>
            <w:r w:rsidRPr="002250FF">
              <w:rPr>
                <w:rFonts w:ascii="Menlo Bold" w:eastAsia="Times New Roman" w:hAnsi="Menlo Bold" w:cs="Menlo Bold"/>
                <w:sz w:val="20"/>
                <w:szCs w:val="22"/>
                <w:lang w:val="sv-SE"/>
              </w:rPr>
              <w:t>✔</w:t>
            </w:r>
          </w:p>
        </w:tc>
        <w:tc>
          <w:tcPr>
            <w:tcW w:w="383" w:type="dxa"/>
            <w:tcBorders>
              <w:bottom w:val="single" w:sz="4" w:space="0" w:color="FFFFFF"/>
            </w:tcBorders>
            <w:shd w:val="clear" w:color="auto" w:fill="B8CCE4"/>
            <w:vAlign w:val="center"/>
          </w:tcPr>
          <w:p w14:paraId="637FE01F" w14:textId="77777777" w:rsidR="00FB6107" w:rsidRPr="002250FF" w:rsidRDefault="00FB6107" w:rsidP="00FB6107">
            <w:pPr>
              <w:pStyle w:val="Rowcolumntitles"/>
              <w:rPr>
                <w:rFonts w:eastAsia="Times New Roman"/>
                <w:sz w:val="20"/>
                <w:szCs w:val="22"/>
                <w:lang w:val="sv-SE"/>
              </w:rPr>
            </w:pPr>
          </w:p>
        </w:tc>
        <w:tc>
          <w:tcPr>
            <w:tcW w:w="432" w:type="dxa"/>
            <w:vMerge/>
            <w:tcBorders>
              <w:bottom w:val="single" w:sz="4" w:space="0" w:color="FFFFFF"/>
            </w:tcBorders>
            <w:shd w:val="clear" w:color="auto" w:fill="D99594"/>
            <w:vAlign w:val="center"/>
          </w:tcPr>
          <w:p w14:paraId="3BC5EAA4" w14:textId="77777777" w:rsidR="00FB6107" w:rsidRPr="002250FF" w:rsidRDefault="00FB6107" w:rsidP="00FB6107">
            <w:pPr>
              <w:pStyle w:val="Rowcolumntitles"/>
              <w:rPr>
                <w:rFonts w:eastAsia="Times New Roman"/>
                <w:sz w:val="20"/>
                <w:szCs w:val="22"/>
                <w:lang w:val="sv-SE"/>
              </w:rPr>
            </w:pPr>
          </w:p>
        </w:tc>
        <w:tc>
          <w:tcPr>
            <w:tcW w:w="432" w:type="dxa"/>
            <w:vMerge/>
            <w:tcBorders>
              <w:bottom w:val="single" w:sz="4" w:space="0" w:color="FFFFFF"/>
            </w:tcBorders>
            <w:shd w:val="clear" w:color="auto" w:fill="D99594"/>
            <w:vAlign w:val="center"/>
          </w:tcPr>
          <w:p w14:paraId="32C76634" w14:textId="77777777" w:rsidR="00FB6107" w:rsidRPr="002250FF" w:rsidRDefault="00FB6107" w:rsidP="00FB6107">
            <w:pPr>
              <w:pStyle w:val="Rowcolumntitles"/>
              <w:rPr>
                <w:rFonts w:eastAsia="Times New Roman"/>
                <w:sz w:val="20"/>
                <w:szCs w:val="22"/>
                <w:lang w:val="sv-SE"/>
              </w:rPr>
            </w:pPr>
          </w:p>
        </w:tc>
        <w:tc>
          <w:tcPr>
            <w:tcW w:w="432" w:type="dxa"/>
            <w:vMerge/>
            <w:tcBorders>
              <w:bottom w:val="single" w:sz="4" w:space="0" w:color="FFFFFF"/>
            </w:tcBorders>
            <w:shd w:val="clear" w:color="auto" w:fill="D99594"/>
            <w:vAlign w:val="center"/>
          </w:tcPr>
          <w:p w14:paraId="26A89D74" w14:textId="77777777" w:rsidR="00FB6107" w:rsidRPr="002250FF" w:rsidRDefault="00FB6107" w:rsidP="00FB6107">
            <w:pPr>
              <w:pStyle w:val="Rowcolumntitles"/>
              <w:rPr>
                <w:rFonts w:eastAsia="Times New Roman"/>
                <w:szCs w:val="22"/>
                <w:lang w:val="sv-SE"/>
              </w:rPr>
            </w:pPr>
          </w:p>
        </w:tc>
        <w:tc>
          <w:tcPr>
            <w:tcW w:w="432" w:type="dxa"/>
            <w:vMerge/>
            <w:tcBorders>
              <w:bottom w:val="single" w:sz="4" w:space="0" w:color="FFFFFF"/>
            </w:tcBorders>
            <w:shd w:val="clear" w:color="auto" w:fill="D99594"/>
            <w:vAlign w:val="center"/>
          </w:tcPr>
          <w:p w14:paraId="2DAD2656" w14:textId="77777777" w:rsidR="00FB6107" w:rsidRPr="002250FF" w:rsidRDefault="00FB6107" w:rsidP="00FB6107">
            <w:pPr>
              <w:pStyle w:val="Rowcolumntitles"/>
              <w:rPr>
                <w:rFonts w:eastAsia="Times New Roman"/>
                <w:szCs w:val="22"/>
                <w:lang w:val="sv-SE"/>
              </w:rPr>
            </w:pPr>
          </w:p>
        </w:tc>
        <w:tc>
          <w:tcPr>
            <w:tcW w:w="432" w:type="dxa"/>
            <w:vMerge/>
            <w:tcBorders>
              <w:bottom w:val="single" w:sz="4" w:space="0" w:color="FFFFFF"/>
            </w:tcBorders>
            <w:shd w:val="clear" w:color="auto" w:fill="D99594"/>
          </w:tcPr>
          <w:p w14:paraId="66A477BF" w14:textId="77777777" w:rsidR="00FB6107" w:rsidRPr="002250FF" w:rsidRDefault="00FB6107" w:rsidP="00FB6107">
            <w:pPr>
              <w:pStyle w:val="Rowcolumntitles"/>
              <w:rPr>
                <w:rFonts w:eastAsia="Times New Roman"/>
                <w:szCs w:val="22"/>
                <w:lang w:val="sv-SE"/>
              </w:rPr>
            </w:pPr>
          </w:p>
        </w:tc>
      </w:tr>
      <w:tr w:rsidR="00FB6107" w:rsidRPr="002250FF" w14:paraId="4464A830" w14:textId="77777777" w:rsidTr="00207B59">
        <w:trPr>
          <w:trHeight w:val="385"/>
        </w:trPr>
        <w:tc>
          <w:tcPr>
            <w:tcW w:w="1626" w:type="dxa"/>
            <w:vMerge w:val="restart"/>
            <w:tcBorders>
              <w:top w:val="single" w:sz="4" w:space="0" w:color="FFFFFF"/>
            </w:tcBorders>
            <w:shd w:val="clear" w:color="auto" w:fill="000000"/>
            <w:vAlign w:val="center"/>
          </w:tcPr>
          <w:p w14:paraId="72688991" w14:textId="548798E8" w:rsidR="00FB6107" w:rsidRPr="002250FF" w:rsidRDefault="00FB6107" w:rsidP="005D3C26">
            <w:pPr>
              <w:pStyle w:val="Rowcolumntitles"/>
              <w:rPr>
                <w:color w:val="FFFFFF"/>
                <w:szCs w:val="22"/>
                <w:lang w:val="sv-SE"/>
              </w:rPr>
            </w:pPr>
            <w:r w:rsidRPr="002250FF">
              <w:rPr>
                <w:color w:val="FFFFFF"/>
                <w:szCs w:val="22"/>
                <w:lang w:val="sv-SE"/>
              </w:rPr>
              <w:t xml:space="preserve">5. </w:t>
            </w:r>
            <w:r w:rsidR="00725B4C" w:rsidRPr="002250FF">
              <w:rPr>
                <w:color w:val="FFFFFF"/>
                <w:szCs w:val="22"/>
                <w:lang w:val="sv-SE"/>
              </w:rPr>
              <w:t>Förbättrad global biståndstransparens</w:t>
            </w:r>
          </w:p>
        </w:tc>
        <w:tc>
          <w:tcPr>
            <w:tcW w:w="362" w:type="dxa"/>
            <w:vMerge w:val="restart"/>
            <w:tcBorders>
              <w:top w:val="single" w:sz="4" w:space="0" w:color="FFFFFF"/>
            </w:tcBorders>
            <w:shd w:val="clear" w:color="auto" w:fill="D6E3BC"/>
            <w:vAlign w:val="center"/>
          </w:tcPr>
          <w:p w14:paraId="2F7286B3" w14:textId="77777777" w:rsidR="00FB6107" w:rsidRPr="002250FF" w:rsidRDefault="00FB6107" w:rsidP="00FB6107">
            <w:pPr>
              <w:pStyle w:val="Rowcolumntitles"/>
              <w:rPr>
                <w:sz w:val="20"/>
                <w:szCs w:val="22"/>
                <w:lang w:val="sv-SE"/>
              </w:rPr>
            </w:pPr>
          </w:p>
        </w:tc>
        <w:tc>
          <w:tcPr>
            <w:tcW w:w="362" w:type="dxa"/>
            <w:vMerge w:val="restart"/>
            <w:tcBorders>
              <w:top w:val="single" w:sz="4" w:space="0" w:color="FFFFFF"/>
            </w:tcBorders>
            <w:shd w:val="clear" w:color="auto" w:fill="D6E3BC"/>
            <w:vAlign w:val="center"/>
          </w:tcPr>
          <w:p w14:paraId="57A640CA"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2" w:type="dxa"/>
            <w:vMerge w:val="restart"/>
            <w:tcBorders>
              <w:top w:val="single" w:sz="4" w:space="0" w:color="FFFFFF"/>
            </w:tcBorders>
            <w:shd w:val="clear" w:color="auto" w:fill="D6E3BC"/>
            <w:vAlign w:val="center"/>
          </w:tcPr>
          <w:p w14:paraId="20107554" w14:textId="77777777" w:rsidR="00FB6107" w:rsidRPr="002250FF" w:rsidRDefault="00FB6107" w:rsidP="00FB6107">
            <w:pPr>
              <w:pStyle w:val="Rowcolumntitles"/>
              <w:rPr>
                <w:sz w:val="20"/>
                <w:szCs w:val="22"/>
                <w:lang w:val="sv-SE"/>
              </w:rPr>
            </w:pPr>
          </w:p>
        </w:tc>
        <w:tc>
          <w:tcPr>
            <w:tcW w:w="363" w:type="dxa"/>
            <w:vMerge w:val="restart"/>
            <w:tcBorders>
              <w:top w:val="single" w:sz="4" w:space="0" w:color="FFFFFF"/>
            </w:tcBorders>
            <w:shd w:val="clear" w:color="auto" w:fill="D6E3BC"/>
            <w:vAlign w:val="center"/>
          </w:tcPr>
          <w:p w14:paraId="3271D93B" w14:textId="77777777" w:rsidR="00FB6107" w:rsidRPr="002250FF" w:rsidRDefault="00FB6107" w:rsidP="00FB6107">
            <w:pPr>
              <w:pStyle w:val="Rowcolumntitles"/>
              <w:rPr>
                <w:rFonts w:eastAsia="Times New Roman"/>
                <w:sz w:val="20"/>
                <w:szCs w:val="22"/>
                <w:lang w:val="sv-SE"/>
              </w:rPr>
            </w:pPr>
          </w:p>
        </w:tc>
        <w:tc>
          <w:tcPr>
            <w:tcW w:w="361" w:type="dxa"/>
            <w:vMerge w:val="restart"/>
            <w:tcBorders>
              <w:top w:val="single" w:sz="4" w:space="0" w:color="FFFFFF"/>
            </w:tcBorders>
            <w:shd w:val="clear" w:color="auto" w:fill="FBD4B4"/>
            <w:vAlign w:val="center"/>
          </w:tcPr>
          <w:p w14:paraId="54A76B5F"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1" w:type="dxa"/>
            <w:vMerge w:val="restart"/>
            <w:tcBorders>
              <w:top w:val="single" w:sz="4" w:space="0" w:color="FFFFFF"/>
            </w:tcBorders>
            <w:shd w:val="clear" w:color="auto" w:fill="FBD4B4"/>
            <w:vAlign w:val="center"/>
          </w:tcPr>
          <w:p w14:paraId="35CF0B88" w14:textId="77777777" w:rsidR="00FB6107" w:rsidRPr="002250FF" w:rsidRDefault="00FB6107" w:rsidP="00FB6107">
            <w:pPr>
              <w:pStyle w:val="Rowcolumntitles"/>
              <w:rPr>
                <w:rFonts w:eastAsia="Times New Roman"/>
                <w:sz w:val="20"/>
                <w:szCs w:val="22"/>
                <w:lang w:val="sv-SE"/>
              </w:rPr>
            </w:pPr>
          </w:p>
        </w:tc>
        <w:tc>
          <w:tcPr>
            <w:tcW w:w="361" w:type="dxa"/>
            <w:vMerge w:val="restart"/>
            <w:tcBorders>
              <w:top w:val="single" w:sz="4" w:space="0" w:color="FFFFFF"/>
            </w:tcBorders>
            <w:shd w:val="clear" w:color="auto" w:fill="FBD4B4"/>
            <w:vAlign w:val="center"/>
          </w:tcPr>
          <w:p w14:paraId="62FA2916" w14:textId="77777777" w:rsidR="00FB6107" w:rsidRPr="002250FF" w:rsidRDefault="007B3783"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540" w:type="dxa"/>
            <w:vMerge w:val="restart"/>
            <w:tcBorders>
              <w:top w:val="single" w:sz="4" w:space="0" w:color="FFFFFF"/>
            </w:tcBorders>
            <w:shd w:val="clear" w:color="auto" w:fill="FBD4B4"/>
            <w:vAlign w:val="center"/>
          </w:tcPr>
          <w:p w14:paraId="3207122D"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tcBorders>
              <w:top w:val="single" w:sz="4" w:space="0" w:color="FFFFFF"/>
            </w:tcBorders>
            <w:shd w:val="clear" w:color="auto" w:fill="CCC0D9"/>
            <w:vAlign w:val="center"/>
          </w:tcPr>
          <w:p w14:paraId="54511260" w14:textId="77777777" w:rsidR="00FB6107" w:rsidRPr="002250FF" w:rsidRDefault="00FB6107" w:rsidP="00FB6107">
            <w:pPr>
              <w:pStyle w:val="Rowcolumntitles"/>
              <w:rPr>
                <w:sz w:val="20"/>
                <w:szCs w:val="22"/>
                <w:lang w:val="sv-SE"/>
              </w:rPr>
            </w:pPr>
          </w:p>
        </w:tc>
        <w:tc>
          <w:tcPr>
            <w:tcW w:w="360" w:type="dxa"/>
            <w:vMerge w:val="restart"/>
            <w:tcBorders>
              <w:top w:val="single" w:sz="4" w:space="0" w:color="FFFFFF"/>
            </w:tcBorders>
            <w:shd w:val="clear" w:color="auto" w:fill="CCC0D9"/>
            <w:vAlign w:val="center"/>
          </w:tcPr>
          <w:p w14:paraId="453AD866" w14:textId="77777777" w:rsidR="00FB6107" w:rsidRPr="002250FF" w:rsidRDefault="00FB6107"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60" w:type="dxa"/>
            <w:vMerge w:val="restart"/>
            <w:tcBorders>
              <w:top w:val="single" w:sz="4" w:space="0" w:color="FFFFFF"/>
            </w:tcBorders>
            <w:shd w:val="clear" w:color="auto" w:fill="CCC0D9"/>
            <w:vAlign w:val="center"/>
          </w:tcPr>
          <w:p w14:paraId="7D8C8DA1" w14:textId="77777777" w:rsidR="00FB6107" w:rsidRPr="002250FF" w:rsidRDefault="00FB6107" w:rsidP="00FB6107">
            <w:pPr>
              <w:pStyle w:val="Rowcolumntitles"/>
              <w:rPr>
                <w:sz w:val="20"/>
                <w:szCs w:val="22"/>
                <w:lang w:val="sv-SE"/>
              </w:rPr>
            </w:pPr>
          </w:p>
        </w:tc>
        <w:tc>
          <w:tcPr>
            <w:tcW w:w="360" w:type="dxa"/>
            <w:vMerge w:val="restart"/>
            <w:tcBorders>
              <w:top w:val="single" w:sz="4" w:space="0" w:color="FFFFFF"/>
            </w:tcBorders>
            <w:shd w:val="clear" w:color="auto" w:fill="CCC0D9"/>
            <w:vAlign w:val="center"/>
          </w:tcPr>
          <w:p w14:paraId="14224BC2" w14:textId="77777777" w:rsidR="00FB6107" w:rsidRPr="002250FF" w:rsidRDefault="00FB6107" w:rsidP="00FB6107">
            <w:pPr>
              <w:pStyle w:val="Rowcolumntitles"/>
              <w:rPr>
                <w:rFonts w:eastAsia="Times New Roman"/>
                <w:sz w:val="20"/>
                <w:szCs w:val="22"/>
                <w:lang w:val="sv-SE"/>
              </w:rPr>
            </w:pPr>
          </w:p>
        </w:tc>
        <w:tc>
          <w:tcPr>
            <w:tcW w:w="382" w:type="dxa"/>
            <w:tcBorders>
              <w:top w:val="single" w:sz="4" w:space="0" w:color="FFFFFF"/>
              <w:bottom w:val="single" w:sz="4" w:space="0" w:color="FFFFFF"/>
            </w:tcBorders>
            <w:shd w:val="clear" w:color="auto" w:fill="B8CCE4"/>
            <w:vAlign w:val="center"/>
          </w:tcPr>
          <w:p w14:paraId="02C1051B" w14:textId="77777777" w:rsidR="00FB6107" w:rsidRPr="002250FF" w:rsidRDefault="00FB6107" w:rsidP="00FB6107">
            <w:pPr>
              <w:pStyle w:val="Rowcolumntitles"/>
              <w:rPr>
                <w:sz w:val="20"/>
                <w:szCs w:val="22"/>
                <w:lang w:val="sv-SE"/>
              </w:rPr>
            </w:pPr>
          </w:p>
        </w:tc>
        <w:tc>
          <w:tcPr>
            <w:tcW w:w="383" w:type="dxa"/>
            <w:tcBorders>
              <w:top w:val="single" w:sz="4" w:space="0" w:color="FFFFFF"/>
              <w:bottom w:val="single" w:sz="4" w:space="0" w:color="FFFFFF"/>
            </w:tcBorders>
            <w:shd w:val="clear" w:color="auto" w:fill="B8CCE4"/>
            <w:vAlign w:val="center"/>
          </w:tcPr>
          <w:p w14:paraId="41ED960E" w14:textId="77777777" w:rsidR="00FB6107" w:rsidRPr="002250FF" w:rsidRDefault="005D3C26"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382" w:type="dxa"/>
            <w:tcBorders>
              <w:top w:val="single" w:sz="4" w:space="0" w:color="FFFFFF"/>
              <w:bottom w:val="single" w:sz="4" w:space="0" w:color="FFFFFF"/>
            </w:tcBorders>
            <w:shd w:val="clear" w:color="auto" w:fill="B8CCE4"/>
            <w:vAlign w:val="center"/>
          </w:tcPr>
          <w:p w14:paraId="52A2683C" w14:textId="77777777" w:rsidR="00FB6107" w:rsidRPr="002250FF" w:rsidRDefault="00FB6107" w:rsidP="00FB6107">
            <w:pPr>
              <w:pStyle w:val="Rowcolumntitles"/>
              <w:rPr>
                <w:rFonts w:eastAsia="Times New Roman"/>
                <w:sz w:val="20"/>
                <w:szCs w:val="22"/>
                <w:lang w:val="sv-SE"/>
              </w:rPr>
            </w:pPr>
          </w:p>
        </w:tc>
        <w:tc>
          <w:tcPr>
            <w:tcW w:w="383" w:type="dxa"/>
            <w:tcBorders>
              <w:top w:val="single" w:sz="4" w:space="0" w:color="FFFFFF"/>
              <w:bottom w:val="single" w:sz="4" w:space="0" w:color="FFFFFF"/>
            </w:tcBorders>
            <w:shd w:val="clear" w:color="auto" w:fill="B8CCE4"/>
            <w:vAlign w:val="center"/>
          </w:tcPr>
          <w:p w14:paraId="3B85ABC6" w14:textId="77777777" w:rsidR="00FB6107" w:rsidRPr="002250FF" w:rsidRDefault="00FB6107" w:rsidP="00FB6107">
            <w:pPr>
              <w:pStyle w:val="Rowcolumntitles"/>
              <w:rPr>
                <w:rFonts w:eastAsia="Times New Roman"/>
                <w:sz w:val="20"/>
                <w:szCs w:val="22"/>
                <w:lang w:val="sv-SE"/>
              </w:rPr>
            </w:pPr>
          </w:p>
        </w:tc>
        <w:tc>
          <w:tcPr>
            <w:tcW w:w="432" w:type="dxa"/>
            <w:vMerge w:val="restart"/>
            <w:tcBorders>
              <w:top w:val="single" w:sz="4" w:space="0" w:color="FFFFFF"/>
            </w:tcBorders>
            <w:shd w:val="clear" w:color="auto" w:fill="D99594"/>
            <w:vAlign w:val="center"/>
          </w:tcPr>
          <w:p w14:paraId="121BACF0" w14:textId="77777777" w:rsidR="00FB6107" w:rsidRPr="002250FF" w:rsidRDefault="00FB6107" w:rsidP="00FB6107">
            <w:pPr>
              <w:pStyle w:val="Rowcolumntitles"/>
              <w:rPr>
                <w:rFonts w:eastAsia="Times New Roman"/>
                <w:sz w:val="20"/>
                <w:szCs w:val="22"/>
                <w:lang w:val="sv-SE"/>
              </w:rPr>
            </w:pPr>
          </w:p>
        </w:tc>
        <w:tc>
          <w:tcPr>
            <w:tcW w:w="432" w:type="dxa"/>
            <w:vMerge w:val="restart"/>
            <w:tcBorders>
              <w:top w:val="single" w:sz="4" w:space="0" w:color="FFFFFF"/>
            </w:tcBorders>
            <w:shd w:val="clear" w:color="auto" w:fill="D99594"/>
            <w:vAlign w:val="center"/>
          </w:tcPr>
          <w:p w14:paraId="4AC63D24" w14:textId="77777777" w:rsidR="00FB6107" w:rsidRPr="002250FF" w:rsidRDefault="005D3C26" w:rsidP="00FB6107">
            <w:pPr>
              <w:pStyle w:val="Rowcolumntitles"/>
              <w:rPr>
                <w:rFonts w:eastAsia="Times New Roman"/>
                <w:sz w:val="20"/>
                <w:szCs w:val="22"/>
                <w:lang w:val="sv-SE"/>
              </w:rPr>
            </w:pPr>
            <w:r w:rsidRPr="002250FF">
              <w:rPr>
                <w:rFonts w:ascii="Menlo Bold" w:eastAsia="Times New Roman" w:hAnsi="Menlo Bold" w:cs="Menlo Bold"/>
                <w:sz w:val="20"/>
                <w:szCs w:val="22"/>
                <w:lang w:val="sv-SE"/>
              </w:rPr>
              <w:t>✔</w:t>
            </w:r>
          </w:p>
        </w:tc>
        <w:tc>
          <w:tcPr>
            <w:tcW w:w="432" w:type="dxa"/>
            <w:vMerge w:val="restart"/>
            <w:tcBorders>
              <w:top w:val="single" w:sz="4" w:space="0" w:color="FFFFFF"/>
            </w:tcBorders>
            <w:shd w:val="clear" w:color="auto" w:fill="D99594"/>
            <w:vAlign w:val="center"/>
          </w:tcPr>
          <w:p w14:paraId="322472A2" w14:textId="77777777" w:rsidR="00FB6107" w:rsidRPr="002250FF" w:rsidRDefault="00FB6107" w:rsidP="00FB6107">
            <w:pPr>
              <w:pStyle w:val="Rowcolumntitles"/>
              <w:rPr>
                <w:rFonts w:eastAsia="Times New Roman"/>
                <w:szCs w:val="22"/>
                <w:lang w:val="sv-SE"/>
              </w:rPr>
            </w:pPr>
          </w:p>
        </w:tc>
        <w:tc>
          <w:tcPr>
            <w:tcW w:w="432" w:type="dxa"/>
            <w:vMerge w:val="restart"/>
            <w:tcBorders>
              <w:top w:val="single" w:sz="4" w:space="0" w:color="FFFFFF"/>
            </w:tcBorders>
            <w:shd w:val="clear" w:color="auto" w:fill="D99594"/>
            <w:vAlign w:val="center"/>
          </w:tcPr>
          <w:p w14:paraId="3B4E818D" w14:textId="77777777" w:rsidR="00FB6107" w:rsidRPr="002250FF" w:rsidRDefault="00FB6107" w:rsidP="00FB6107">
            <w:pPr>
              <w:pStyle w:val="Rowcolumntitles"/>
              <w:rPr>
                <w:rFonts w:eastAsia="Times New Roman"/>
                <w:szCs w:val="22"/>
                <w:lang w:val="sv-SE"/>
              </w:rPr>
            </w:pPr>
          </w:p>
        </w:tc>
        <w:tc>
          <w:tcPr>
            <w:tcW w:w="432" w:type="dxa"/>
            <w:vMerge w:val="restart"/>
            <w:tcBorders>
              <w:top w:val="single" w:sz="4" w:space="0" w:color="FFFFFF"/>
            </w:tcBorders>
            <w:shd w:val="clear" w:color="auto" w:fill="D99594"/>
          </w:tcPr>
          <w:p w14:paraId="4DCCC9C0" w14:textId="77777777" w:rsidR="00FB6107" w:rsidRPr="002250FF" w:rsidRDefault="00FB6107" w:rsidP="00FB6107">
            <w:pPr>
              <w:pStyle w:val="Rowcolumntitles"/>
              <w:rPr>
                <w:rFonts w:eastAsia="Times New Roman"/>
                <w:szCs w:val="22"/>
                <w:lang w:val="sv-SE"/>
              </w:rPr>
            </w:pPr>
          </w:p>
        </w:tc>
      </w:tr>
      <w:tr w:rsidR="00FB6107" w:rsidRPr="002250FF" w14:paraId="550648E1" w14:textId="77777777" w:rsidTr="00207B59">
        <w:trPr>
          <w:trHeight w:val="385"/>
        </w:trPr>
        <w:tc>
          <w:tcPr>
            <w:tcW w:w="1626" w:type="dxa"/>
            <w:vMerge/>
            <w:shd w:val="clear" w:color="auto" w:fill="000000"/>
            <w:vAlign w:val="center"/>
          </w:tcPr>
          <w:p w14:paraId="64950051" w14:textId="77777777" w:rsidR="00FB6107" w:rsidRPr="002250FF" w:rsidRDefault="00FB6107" w:rsidP="00FB6107">
            <w:pPr>
              <w:pStyle w:val="Rowcolumntitles"/>
              <w:rPr>
                <w:color w:val="FFFFFF"/>
                <w:szCs w:val="22"/>
                <w:lang w:val="sv-SE"/>
              </w:rPr>
            </w:pPr>
          </w:p>
        </w:tc>
        <w:tc>
          <w:tcPr>
            <w:tcW w:w="362" w:type="dxa"/>
            <w:vMerge/>
            <w:shd w:val="clear" w:color="auto" w:fill="D6E3BC"/>
            <w:vAlign w:val="center"/>
          </w:tcPr>
          <w:p w14:paraId="433A1D2F" w14:textId="77777777" w:rsidR="00FB6107" w:rsidRPr="002250FF" w:rsidRDefault="00FB6107" w:rsidP="00FB6107">
            <w:pPr>
              <w:pStyle w:val="Rowcolumntitles"/>
              <w:rPr>
                <w:szCs w:val="22"/>
                <w:lang w:val="sv-SE"/>
              </w:rPr>
            </w:pPr>
          </w:p>
        </w:tc>
        <w:tc>
          <w:tcPr>
            <w:tcW w:w="362" w:type="dxa"/>
            <w:vMerge/>
            <w:shd w:val="clear" w:color="auto" w:fill="D6E3BC"/>
            <w:vAlign w:val="center"/>
          </w:tcPr>
          <w:p w14:paraId="277E7449" w14:textId="77777777" w:rsidR="00FB6107" w:rsidRPr="002250FF" w:rsidRDefault="00FB6107" w:rsidP="00FB6107">
            <w:pPr>
              <w:pStyle w:val="Rowcolumntitles"/>
              <w:rPr>
                <w:rFonts w:eastAsia="Times New Roman"/>
                <w:szCs w:val="22"/>
                <w:lang w:val="sv-SE"/>
              </w:rPr>
            </w:pPr>
          </w:p>
        </w:tc>
        <w:tc>
          <w:tcPr>
            <w:tcW w:w="362" w:type="dxa"/>
            <w:vMerge/>
            <w:shd w:val="clear" w:color="auto" w:fill="D6E3BC"/>
            <w:vAlign w:val="center"/>
          </w:tcPr>
          <w:p w14:paraId="393FD0B0" w14:textId="77777777" w:rsidR="00FB6107" w:rsidRPr="002250FF" w:rsidRDefault="00FB6107" w:rsidP="00FB6107">
            <w:pPr>
              <w:pStyle w:val="Rowcolumntitles"/>
              <w:rPr>
                <w:szCs w:val="22"/>
                <w:lang w:val="sv-SE"/>
              </w:rPr>
            </w:pPr>
          </w:p>
        </w:tc>
        <w:tc>
          <w:tcPr>
            <w:tcW w:w="363" w:type="dxa"/>
            <w:vMerge/>
            <w:shd w:val="clear" w:color="auto" w:fill="D6E3BC"/>
            <w:vAlign w:val="center"/>
          </w:tcPr>
          <w:p w14:paraId="6035C44E" w14:textId="77777777" w:rsidR="00FB6107" w:rsidRPr="002250FF" w:rsidRDefault="00FB6107" w:rsidP="00FB6107">
            <w:pPr>
              <w:pStyle w:val="Rowcolumntitles"/>
              <w:rPr>
                <w:rFonts w:eastAsia="Times New Roman"/>
                <w:szCs w:val="22"/>
                <w:lang w:val="sv-SE"/>
              </w:rPr>
            </w:pPr>
          </w:p>
        </w:tc>
        <w:tc>
          <w:tcPr>
            <w:tcW w:w="361" w:type="dxa"/>
            <w:vMerge/>
            <w:shd w:val="clear" w:color="auto" w:fill="FBD4B4"/>
            <w:vAlign w:val="center"/>
          </w:tcPr>
          <w:p w14:paraId="09B8D269" w14:textId="77777777" w:rsidR="00FB6107" w:rsidRPr="002250FF" w:rsidRDefault="00FB6107" w:rsidP="00FB6107">
            <w:pPr>
              <w:pStyle w:val="Rowcolumntitles"/>
              <w:rPr>
                <w:rFonts w:eastAsia="Times New Roman"/>
                <w:szCs w:val="22"/>
                <w:lang w:val="sv-SE"/>
              </w:rPr>
            </w:pPr>
          </w:p>
        </w:tc>
        <w:tc>
          <w:tcPr>
            <w:tcW w:w="361" w:type="dxa"/>
            <w:vMerge/>
            <w:shd w:val="clear" w:color="auto" w:fill="FBD4B4"/>
            <w:vAlign w:val="center"/>
          </w:tcPr>
          <w:p w14:paraId="126CB31B" w14:textId="77777777" w:rsidR="00FB6107" w:rsidRPr="002250FF" w:rsidRDefault="00FB6107" w:rsidP="00FB6107">
            <w:pPr>
              <w:pStyle w:val="Rowcolumntitles"/>
              <w:rPr>
                <w:rFonts w:eastAsia="Times New Roman"/>
                <w:szCs w:val="22"/>
                <w:lang w:val="sv-SE"/>
              </w:rPr>
            </w:pPr>
          </w:p>
        </w:tc>
        <w:tc>
          <w:tcPr>
            <w:tcW w:w="361" w:type="dxa"/>
            <w:vMerge/>
            <w:shd w:val="clear" w:color="auto" w:fill="FBD4B4"/>
            <w:vAlign w:val="center"/>
          </w:tcPr>
          <w:p w14:paraId="6F1FC5AF" w14:textId="77777777" w:rsidR="00FB6107" w:rsidRPr="002250FF" w:rsidRDefault="00FB6107" w:rsidP="00FB6107">
            <w:pPr>
              <w:pStyle w:val="Rowcolumntitles"/>
              <w:rPr>
                <w:rFonts w:eastAsia="Times New Roman"/>
                <w:szCs w:val="22"/>
                <w:lang w:val="sv-SE"/>
              </w:rPr>
            </w:pPr>
          </w:p>
        </w:tc>
        <w:tc>
          <w:tcPr>
            <w:tcW w:w="540" w:type="dxa"/>
            <w:vMerge/>
            <w:shd w:val="clear" w:color="auto" w:fill="FBD4B4"/>
            <w:vAlign w:val="center"/>
          </w:tcPr>
          <w:p w14:paraId="30EFB13A" w14:textId="77777777" w:rsidR="00FB6107" w:rsidRPr="002250FF" w:rsidRDefault="00FB6107" w:rsidP="00FB6107">
            <w:pPr>
              <w:pStyle w:val="Rowcolumntitles"/>
              <w:rPr>
                <w:rFonts w:eastAsia="Times New Roman"/>
                <w:szCs w:val="22"/>
                <w:lang w:val="sv-SE"/>
              </w:rPr>
            </w:pPr>
          </w:p>
        </w:tc>
        <w:tc>
          <w:tcPr>
            <w:tcW w:w="360" w:type="dxa"/>
            <w:vMerge/>
            <w:shd w:val="clear" w:color="auto" w:fill="CCC0D9"/>
            <w:vAlign w:val="center"/>
          </w:tcPr>
          <w:p w14:paraId="766ED236" w14:textId="77777777" w:rsidR="00FB6107" w:rsidRPr="002250FF" w:rsidRDefault="00FB6107" w:rsidP="00FB6107">
            <w:pPr>
              <w:pStyle w:val="Rowcolumntitles"/>
              <w:rPr>
                <w:szCs w:val="22"/>
                <w:lang w:val="sv-SE"/>
              </w:rPr>
            </w:pPr>
          </w:p>
        </w:tc>
        <w:tc>
          <w:tcPr>
            <w:tcW w:w="360" w:type="dxa"/>
            <w:vMerge/>
            <w:shd w:val="clear" w:color="auto" w:fill="CCC0D9"/>
            <w:vAlign w:val="center"/>
          </w:tcPr>
          <w:p w14:paraId="14836126" w14:textId="77777777" w:rsidR="00FB6107" w:rsidRPr="002250FF" w:rsidRDefault="00FB6107" w:rsidP="00FB6107">
            <w:pPr>
              <w:pStyle w:val="Rowcolumntitles"/>
              <w:rPr>
                <w:rFonts w:eastAsia="Times New Roman"/>
                <w:szCs w:val="22"/>
                <w:lang w:val="sv-SE"/>
              </w:rPr>
            </w:pPr>
          </w:p>
        </w:tc>
        <w:tc>
          <w:tcPr>
            <w:tcW w:w="360" w:type="dxa"/>
            <w:vMerge/>
            <w:shd w:val="clear" w:color="auto" w:fill="CCC0D9"/>
            <w:vAlign w:val="center"/>
          </w:tcPr>
          <w:p w14:paraId="0F32A847" w14:textId="77777777" w:rsidR="00FB6107" w:rsidRPr="002250FF" w:rsidRDefault="00FB6107" w:rsidP="00FB6107">
            <w:pPr>
              <w:pStyle w:val="Rowcolumntitles"/>
              <w:rPr>
                <w:szCs w:val="22"/>
                <w:lang w:val="sv-SE"/>
              </w:rPr>
            </w:pPr>
          </w:p>
        </w:tc>
        <w:tc>
          <w:tcPr>
            <w:tcW w:w="360" w:type="dxa"/>
            <w:vMerge/>
            <w:shd w:val="clear" w:color="auto" w:fill="CCC0D9"/>
            <w:vAlign w:val="center"/>
          </w:tcPr>
          <w:p w14:paraId="256E6B7C" w14:textId="77777777" w:rsidR="00FB6107" w:rsidRPr="002250FF" w:rsidRDefault="00FB6107" w:rsidP="00FB6107">
            <w:pPr>
              <w:pStyle w:val="Rowcolumntitles"/>
              <w:rPr>
                <w:rFonts w:eastAsia="Times New Roman"/>
                <w:szCs w:val="22"/>
                <w:lang w:val="sv-SE"/>
              </w:rPr>
            </w:pPr>
          </w:p>
        </w:tc>
        <w:tc>
          <w:tcPr>
            <w:tcW w:w="382" w:type="dxa"/>
            <w:tcBorders>
              <w:top w:val="single" w:sz="4" w:space="0" w:color="FFFFFF"/>
            </w:tcBorders>
            <w:shd w:val="clear" w:color="auto" w:fill="B8CCE4"/>
            <w:vAlign w:val="center"/>
          </w:tcPr>
          <w:p w14:paraId="181E36A9" w14:textId="77777777" w:rsidR="00FB6107" w:rsidRPr="002250FF" w:rsidRDefault="00FB6107" w:rsidP="00FB6107">
            <w:pPr>
              <w:pStyle w:val="Rowcolumntitles"/>
              <w:rPr>
                <w:szCs w:val="22"/>
                <w:lang w:val="sv-SE"/>
              </w:rPr>
            </w:pPr>
          </w:p>
        </w:tc>
        <w:tc>
          <w:tcPr>
            <w:tcW w:w="383" w:type="dxa"/>
            <w:tcBorders>
              <w:top w:val="single" w:sz="4" w:space="0" w:color="FFFFFF"/>
            </w:tcBorders>
            <w:shd w:val="clear" w:color="auto" w:fill="B8CCE4"/>
            <w:vAlign w:val="center"/>
          </w:tcPr>
          <w:p w14:paraId="5A23B73A" w14:textId="77777777" w:rsidR="00FB6107" w:rsidRPr="002250FF" w:rsidRDefault="005D3C26" w:rsidP="00FB6107">
            <w:pPr>
              <w:pStyle w:val="Rowcolumntitles"/>
              <w:rPr>
                <w:rFonts w:eastAsia="Times New Roman"/>
                <w:szCs w:val="22"/>
                <w:lang w:val="sv-SE"/>
              </w:rPr>
            </w:pPr>
            <w:r w:rsidRPr="002250FF">
              <w:rPr>
                <w:rFonts w:ascii="Menlo Bold" w:eastAsia="Times New Roman" w:hAnsi="Menlo Bold" w:cs="Menlo Bold"/>
                <w:sz w:val="20"/>
                <w:szCs w:val="22"/>
                <w:lang w:val="sv-SE"/>
              </w:rPr>
              <w:t>✔</w:t>
            </w:r>
          </w:p>
        </w:tc>
        <w:tc>
          <w:tcPr>
            <w:tcW w:w="382" w:type="dxa"/>
            <w:tcBorders>
              <w:top w:val="single" w:sz="4" w:space="0" w:color="FFFFFF"/>
            </w:tcBorders>
            <w:shd w:val="clear" w:color="auto" w:fill="B8CCE4"/>
            <w:vAlign w:val="center"/>
          </w:tcPr>
          <w:p w14:paraId="27391100" w14:textId="77777777" w:rsidR="00FB6107" w:rsidRPr="002250FF" w:rsidRDefault="00FB6107" w:rsidP="00FB6107">
            <w:pPr>
              <w:pStyle w:val="Rowcolumntitles"/>
              <w:rPr>
                <w:rFonts w:eastAsia="Times New Roman"/>
                <w:szCs w:val="22"/>
                <w:lang w:val="sv-SE"/>
              </w:rPr>
            </w:pPr>
          </w:p>
        </w:tc>
        <w:tc>
          <w:tcPr>
            <w:tcW w:w="383" w:type="dxa"/>
            <w:tcBorders>
              <w:top w:val="single" w:sz="4" w:space="0" w:color="FFFFFF"/>
            </w:tcBorders>
            <w:shd w:val="clear" w:color="auto" w:fill="B8CCE4"/>
            <w:vAlign w:val="center"/>
          </w:tcPr>
          <w:p w14:paraId="534DFA2D"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71836DA1"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5A11BF29"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75DF6387"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vAlign w:val="center"/>
          </w:tcPr>
          <w:p w14:paraId="15FA37DE" w14:textId="77777777" w:rsidR="00FB6107" w:rsidRPr="002250FF" w:rsidRDefault="00FB6107" w:rsidP="00FB6107">
            <w:pPr>
              <w:pStyle w:val="Rowcolumntitles"/>
              <w:rPr>
                <w:rFonts w:eastAsia="Times New Roman"/>
                <w:szCs w:val="22"/>
                <w:lang w:val="sv-SE"/>
              </w:rPr>
            </w:pPr>
          </w:p>
        </w:tc>
        <w:tc>
          <w:tcPr>
            <w:tcW w:w="432" w:type="dxa"/>
            <w:vMerge/>
            <w:shd w:val="clear" w:color="auto" w:fill="D99594"/>
          </w:tcPr>
          <w:p w14:paraId="3B3E0302" w14:textId="77777777" w:rsidR="00FB6107" w:rsidRPr="002250FF" w:rsidRDefault="00FB6107" w:rsidP="00FB6107">
            <w:pPr>
              <w:pStyle w:val="Rowcolumntitles"/>
              <w:rPr>
                <w:rFonts w:eastAsia="Times New Roman"/>
                <w:szCs w:val="22"/>
                <w:lang w:val="sv-SE"/>
              </w:rPr>
            </w:pPr>
          </w:p>
        </w:tc>
      </w:tr>
    </w:tbl>
    <w:p w14:paraId="6D26C1D1" w14:textId="77777777" w:rsidR="00EC4256" w:rsidRPr="002250FF" w:rsidRDefault="00EC4256" w:rsidP="00EC4256">
      <w:pPr>
        <w:rPr>
          <w:lang w:val="sv-SE"/>
        </w:rPr>
        <w:sectPr w:rsidR="00EC4256" w:rsidRPr="002250FF" w:rsidSect="00F710A3">
          <w:endnotePr>
            <w:numFmt w:val="decimal"/>
            <w:numRestart w:val="eachSect"/>
          </w:endnotePr>
          <w:pgSz w:w="11907" w:h="16839" w:code="9"/>
          <w:pgMar w:top="1417" w:right="1417" w:bottom="1417" w:left="1417" w:header="0" w:footer="0" w:gutter="0"/>
          <w:cols w:space="708"/>
          <w:docGrid w:linePitch="360"/>
        </w:sectPr>
      </w:pPr>
    </w:p>
    <w:p w14:paraId="02E66637" w14:textId="2D47F7FA" w:rsidR="00AA4BDF" w:rsidRPr="002250FF" w:rsidRDefault="005C6CF1" w:rsidP="00FB1622">
      <w:pPr>
        <w:pStyle w:val="Heading3"/>
        <w:rPr>
          <w:lang w:val="sv-SE"/>
        </w:rPr>
      </w:pPr>
      <w:r w:rsidRPr="002250FF">
        <w:rPr>
          <w:lang w:val="sv-SE"/>
        </w:rPr>
        <w:t>Allmän översikt över åtaganden</w:t>
      </w:r>
    </w:p>
    <w:p w14:paraId="5BEC060C" w14:textId="7F19D46D" w:rsidR="00FC4F2E" w:rsidRPr="002250FF" w:rsidRDefault="00A87670" w:rsidP="002E33B8">
      <w:pPr>
        <w:pStyle w:val="Normalrglronly"/>
        <w:rPr>
          <w:lang w:val="sv-SE"/>
        </w:rPr>
      </w:pPr>
      <w:r w:rsidRPr="002250FF">
        <w:rPr>
          <w:lang w:val="sv-SE"/>
        </w:rPr>
        <w:t>Som medlemmar</w:t>
      </w:r>
      <w:r w:rsidR="00EA6D29" w:rsidRPr="002250FF">
        <w:rPr>
          <w:lang w:val="sv-SE"/>
        </w:rPr>
        <w:t xml:space="preserve"> OGP </w:t>
      </w:r>
      <w:r w:rsidRPr="002250FF">
        <w:rPr>
          <w:lang w:val="sv-SE"/>
        </w:rPr>
        <w:t xml:space="preserve">måste </w:t>
      </w:r>
      <w:r w:rsidR="00EA6D29" w:rsidRPr="002250FF">
        <w:rPr>
          <w:lang w:val="sv-SE"/>
        </w:rPr>
        <w:t xml:space="preserve">länder </w:t>
      </w:r>
      <w:r w:rsidR="00CE3A03" w:rsidRPr="002250FF">
        <w:rPr>
          <w:lang w:val="sv-SE"/>
        </w:rPr>
        <w:t xml:space="preserve">göra åtaganden i </w:t>
      </w:r>
      <w:r w:rsidRPr="002250FF">
        <w:rPr>
          <w:lang w:val="sv-SE"/>
        </w:rPr>
        <w:t>tvåårig</w:t>
      </w:r>
      <w:r w:rsidR="00CE3A03" w:rsidRPr="002250FF">
        <w:rPr>
          <w:lang w:val="sv-SE"/>
        </w:rPr>
        <w:t>a</w:t>
      </w:r>
      <w:r w:rsidRPr="002250FF">
        <w:rPr>
          <w:lang w:val="sv-SE"/>
        </w:rPr>
        <w:t xml:space="preserve"> handlingsplan</w:t>
      </w:r>
      <w:r w:rsidR="00CE3A03" w:rsidRPr="002250FF">
        <w:rPr>
          <w:lang w:val="sv-SE"/>
        </w:rPr>
        <w:t>er</w:t>
      </w:r>
      <w:r w:rsidRPr="002250FF">
        <w:rPr>
          <w:lang w:val="sv-SE"/>
        </w:rPr>
        <w:t>.</w:t>
      </w:r>
      <w:r w:rsidR="00CE3A03" w:rsidRPr="002250FF">
        <w:rPr>
          <w:lang w:val="sv-SE"/>
        </w:rPr>
        <w:t xml:space="preserve"> </w:t>
      </w:r>
      <w:r w:rsidR="008E41FB" w:rsidRPr="002250FF">
        <w:rPr>
          <w:lang w:val="sv-SE"/>
        </w:rPr>
        <w:t xml:space="preserve">Tabellen </w:t>
      </w:r>
      <w:r w:rsidR="0036794B" w:rsidRPr="002250FF">
        <w:rPr>
          <w:lang w:val="sv-SE"/>
        </w:rPr>
        <w:t>ov</w:t>
      </w:r>
      <w:r w:rsidR="008E41FB" w:rsidRPr="002250FF">
        <w:rPr>
          <w:lang w:val="sv-SE"/>
        </w:rPr>
        <w:t xml:space="preserve">an sammanfattar </w:t>
      </w:r>
      <w:r w:rsidR="007519D1" w:rsidRPr="002250FF">
        <w:rPr>
          <w:lang w:val="sv-SE"/>
        </w:rPr>
        <w:t>genomförandet av åtagandena i slutet på rapportperioden</w:t>
      </w:r>
      <w:r w:rsidR="008E41FB" w:rsidRPr="002250FF">
        <w:rPr>
          <w:lang w:val="sv-SE"/>
        </w:rPr>
        <w:t>.</w:t>
      </w:r>
    </w:p>
    <w:p w14:paraId="4FE4E5E8" w14:textId="5D817C85" w:rsidR="0036794B" w:rsidRPr="002250FF" w:rsidRDefault="00C61F55" w:rsidP="00E16754">
      <w:pPr>
        <w:rPr>
          <w:szCs w:val="22"/>
          <w:lang w:val="sv-SE"/>
        </w:rPr>
      </w:pPr>
      <w:r w:rsidRPr="002250FF">
        <w:rPr>
          <w:szCs w:val="22"/>
          <w:lang w:val="sv-SE"/>
        </w:rPr>
        <w:t xml:space="preserve">Sveriges </w:t>
      </w:r>
      <w:r w:rsidR="007C6D06" w:rsidRPr="002250FF">
        <w:rPr>
          <w:szCs w:val="22"/>
          <w:lang w:val="sv-SE"/>
        </w:rPr>
        <w:t xml:space="preserve">handlingsplan </w:t>
      </w:r>
      <w:r w:rsidR="0036794B" w:rsidRPr="002250FF">
        <w:rPr>
          <w:szCs w:val="22"/>
          <w:lang w:val="sv-SE"/>
        </w:rPr>
        <w:t xml:space="preserve">innehåller fem åtaganden. Tre av dem är inriktade på </w:t>
      </w:r>
      <w:r w:rsidR="00FF099C" w:rsidRPr="002250FF">
        <w:rPr>
          <w:szCs w:val="22"/>
          <w:lang w:val="sv-SE"/>
        </w:rPr>
        <w:t>insyn</w:t>
      </w:r>
      <w:r w:rsidR="0036794B" w:rsidRPr="002250FF">
        <w:rPr>
          <w:szCs w:val="22"/>
          <w:lang w:val="sv-SE"/>
        </w:rPr>
        <w:t xml:space="preserve"> </w:t>
      </w:r>
      <w:r w:rsidR="00FF099C" w:rsidRPr="002250FF">
        <w:rPr>
          <w:szCs w:val="22"/>
          <w:lang w:val="sv-SE"/>
        </w:rPr>
        <w:t>i bistånd</w:t>
      </w:r>
      <w:r w:rsidR="00AD60A1" w:rsidRPr="002250FF">
        <w:rPr>
          <w:szCs w:val="22"/>
          <w:lang w:val="sv-SE"/>
        </w:rPr>
        <w:t xml:space="preserve"> och </w:t>
      </w:r>
      <w:r w:rsidR="00AD4B7C" w:rsidRPr="002250FF">
        <w:rPr>
          <w:szCs w:val="22"/>
          <w:lang w:val="sv-SE"/>
        </w:rPr>
        <w:t xml:space="preserve">handlar om ökad tillgång till information om svenskt bistånd, förbättrade möjligheter till dialog mellan regeringen och det civila samhället samt ökad </w:t>
      </w:r>
      <w:r w:rsidR="00A2339B" w:rsidRPr="002250FF">
        <w:rPr>
          <w:szCs w:val="22"/>
          <w:lang w:val="sv-SE"/>
        </w:rPr>
        <w:t>insyn i</w:t>
      </w:r>
      <w:r w:rsidR="00AD4B7C" w:rsidRPr="002250FF">
        <w:rPr>
          <w:szCs w:val="22"/>
          <w:lang w:val="sv-SE"/>
        </w:rPr>
        <w:t xml:space="preserve"> bistånd på global nivå.</w:t>
      </w:r>
      <w:r w:rsidR="001A59A4" w:rsidRPr="002250FF">
        <w:rPr>
          <w:szCs w:val="22"/>
          <w:lang w:val="sv-SE"/>
        </w:rPr>
        <w:t xml:space="preserve"> </w:t>
      </w:r>
      <w:r w:rsidR="0036794B" w:rsidRPr="002250FF">
        <w:rPr>
          <w:szCs w:val="22"/>
          <w:lang w:val="sv-SE"/>
        </w:rPr>
        <w:t xml:space="preserve">De övriga åtagandena syftar till att förbättra </w:t>
      </w:r>
      <w:r w:rsidR="001224A3" w:rsidRPr="002250FF">
        <w:rPr>
          <w:szCs w:val="22"/>
          <w:lang w:val="sv-SE"/>
        </w:rPr>
        <w:t xml:space="preserve">den svenska </w:t>
      </w:r>
      <w:r w:rsidR="0036794B" w:rsidRPr="002250FF">
        <w:rPr>
          <w:szCs w:val="22"/>
          <w:lang w:val="sv-SE"/>
        </w:rPr>
        <w:t>e-förvaltningens effektivitet, stödja digitaliseringsinsatser</w:t>
      </w:r>
      <w:r w:rsidR="001224A3" w:rsidRPr="002250FF">
        <w:rPr>
          <w:szCs w:val="22"/>
          <w:lang w:val="sv-SE"/>
        </w:rPr>
        <w:t>,</w:t>
      </w:r>
      <w:r w:rsidR="0036794B" w:rsidRPr="002250FF">
        <w:rPr>
          <w:szCs w:val="22"/>
          <w:lang w:val="sv-SE"/>
        </w:rPr>
        <w:t xml:space="preserve"> samt offentliggörande och </w:t>
      </w:r>
      <w:proofErr w:type="spellStart"/>
      <w:r w:rsidR="0036794B" w:rsidRPr="002250FF">
        <w:rPr>
          <w:szCs w:val="22"/>
          <w:lang w:val="sv-SE"/>
        </w:rPr>
        <w:t>vidareutnyttjande</w:t>
      </w:r>
      <w:proofErr w:type="spellEnd"/>
      <w:r w:rsidR="0036794B" w:rsidRPr="002250FF">
        <w:rPr>
          <w:szCs w:val="22"/>
          <w:lang w:val="sv-SE"/>
        </w:rPr>
        <w:t xml:space="preserve"> av information från den offentliga sektorn.</w:t>
      </w:r>
      <w:r w:rsidR="00E16754" w:rsidRPr="002250FF">
        <w:rPr>
          <w:szCs w:val="22"/>
          <w:lang w:val="sv-SE"/>
        </w:rPr>
        <w:t xml:space="preserve"> </w:t>
      </w:r>
      <w:r w:rsidR="001224A3" w:rsidRPr="002250FF">
        <w:rPr>
          <w:szCs w:val="22"/>
          <w:lang w:val="sv-SE"/>
        </w:rPr>
        <w:t>Generellt</w:t>
      </w:r>
      <w:r w:rsidR="00CE375D" w:rsidRPr="002250FF">
        <w:rPr>
          <w:szCs w:val="22"/>
          <w:lang w:val="sv-SE"/>
        </w:rPr>
        <w:t xml:space="preserve"> har d</w:t>
      </w:r>
      <w:r w:rsidR="00DB51F0" w:rsidRPr="002250FF">
        <w:rPr>
          <w:szCs w:val="22"/>
          <w:lang w:val="sv-SE"/>
        </w:rPr>
        <w:t xml:space="preserve">en svenska OGP-handlingsplanen begränsad omfattning. </w:t>
      </w:r>
      <w:r w:rsidR="001224A3" w:rsidRPr="002250FF">
        <w:rPr>
          <w:szCs w:val="22"/>
          <w:lang w:val="sv-SE"/>
        </w:rPr>
        <w:t>D</w:t>
      </w:r>
      <w:r w:rsidR="00DB51F0" w:rsidRPr="002250FF">
        <w:rPr>
          <w:szCs w:val="22"/>
          <w:lang w:val="sv-SE"/>
        </w:rPr>
        <w:t>en potentiella effekt</w:t>
      </w:r>
      <w:r w:rsidR="00781130" w:rsidRPr="002250FF">
        <w:rPr>
          <w:szCs w:val="22"/>
          <w:lang w:val="sv-SE"/>
        </w:rPr>
        <w:t>en av OGP-handlingsplanen liten</w:t>
      </w:r>
      <w:r w:rsidR="00DB51F0" w:rsidRPr="002250FF">
        <w:rPr>
          <w:szCs w:val="22"/>
          <w:lang w:val="sv-SE"/>
        </w:rPr>
        <w:t xml:space="preserve"> eftersom den inte omfattar åtaganden som rör de centrala frågorna i Sverige.</w:t>
      </w:r>
    </w:p>
    <w:p w14:paraId="05A05D9D" w14:textId="77777777" w:rsidR="005E560E" w:rsidRPr="002250FF" w:rsidRDefault="005E560E" w:rsidP="00E16754">
      <w:pPr>
        <w:rPr>
          <w:szCs w:val="22"/>
          <w:lang w:val="sv-SE"/>
        </w:rPr>
      </w:pPr>
    </w:p>
    <w:p w14:paraId="0C7FD2DB" w14:textId="77777777" w:rsidR="005E560E" w:rsidRPr="002250FF" w:rsidRDefault="005E560E" w:rsidP="005E560E">
      <w:pPr>
        <w:rPr>
          <w:color w:val="auto"/>
          <w:szCs w:val="22"/>
          <w:lang w:val="sv-SE"/>
        </w:rPr>
        <w:sectPr w:rsidR="005E560E" w:rsidRPr="002250FF" w:rsidSect="009579A9">
          <w:endnotePr>
            <w:numFmt w:val="decimal"/>
            <w:numRestart w:val="eachSect"/>
          </w:endnotePr>
          <w:pgSz w:w="11900" w:h="16840"/>
          <w:pgMar w:top="1440" w:right="1800" w:bottom="1440" w:left="1800" w:header="720" w:footer="720" w:gutter="0"/>
          <w:pgNumType w:chapStyle="1"/>
          <w:cols w:space="720"/>
          <w:formProt w:val="0"/>
          <w:docGrid w:linePitch="360"/>
        </w:sectPr>
      </w:pPr>
      <w:r w:rsidRPr="002250FF">
        <w:rPr>
          <w:szCs w:val="22"/>
          <w:lang w:val="sv-SE"/>
        </w:rPr>
        <w:t xml:space="preserve">I åtagande 4 kombinerade IRM-forskaren milstolparna 4.3 och 4.4 (nu milstolpe 4.3), eftersom milstolpe 4.4 fokuserade på att organisera en dialog inom området bistånd och var nära kopplad till milstolpe 4.3 gällande överenskommelsen mellan regeringen </w:t>
      </w:r>
      <w:r w:rsidRPr="002250FF">
        <w:rPr>
          <w:color w:val="auto"/>
          <w:szCs w:val="22"/>
          <w:lang w:val="sv-SE"/>
        </w:rPr>
        <w:t>och civilsamhällesorganisationer.</w:t>
      </w:r>
    </w:p>
    <w:p w14:paraId="74341112" w14:textId="77777777" w:rsidR="005E560E" w:rsidRPr="002250FF" w:rsidRDefault="005E560E" w:rsidP="00E16754">
      <w:pPr>
        <w:rPr>
          <w:color w:val="auto"/>
          <w:szCs w:val="22"/>
          <w:lang w:val="sv-SE"/>
        </w:rPr>
      </w:pPr>
      <w:bookmarkStart w:id="0" w:name="_GoBack"/>
    </w:p>
    <w:bookmarkEnd w:id="0"/>
    <w:p w14:paraId="13766B02" w14:textId="77777777" w:rsidR="00227725" w:rsidRPr="002250FF" w:rsidRDefault="00227725" w:rsidP="00721498">
      <w:pPr>
        <w:pStyle w:val="Normalrglronly"/>
        <w:rPr>
          <w:lang w:val="sv-SE"/>
        </w:rPr>
      </w:pPr>
    </w:p>
    <w:p w14:paraId="2A3F53A7" w14:textId="77777777" w:rsidR="007F0EC8" w:rsidRPr="002250FF" w:rsidRDefault="007F0EC8" w:rsidP="00392E63">
      <w:pPr>
        <w:pStyle w:val="Normalrglronly"/>
        <w:rPr>
          <w:rFonts w:eastAsia="MS Gothic"/>
          <w:b/>
          <w:bCs/>
          <w:color w:val="1F497D"/>
          <w:sz w:val="26"/>
          <w:szCs w:val="26"/>
          <w:lang w:val="sv-SE"/>
        </w:rPr>
      </w:pPr>
      <w:r w:rsidRPr="002250FF">
        <w:rPr>
          <w:rFonts w:eastAsia="MS Gothic"/>
          <w:b/>
          <w:bCs/>
          <w:color w:val="1F497D"/>
          <w:sz w:val="26"/>
          <w:szCs w:val="26"/>
          <w:lang w:val="sv-SE"/>
        </w:rPr>
        <w:t>Åtagande</w:t>
      </w:r>
      <w:r w:rsidR="008F1292" w:rsidRPr="002250FF">
        <w:rPr>
          <w:rFonts w:eastAsia="MS Gothic"/>
          <w:b/>
          <w:bCs/>
          <w:color w:val="1F497D"/>
          <w:sz w:val="26"/>
          <w:szCs w:val="26"/>
          <w:lang w:val="sv-SE"/>
        </w:rPr>
        <w:t xml:space="preserve"> 1: Med medborgaren i centrum i regeringens förvaltningsreformer (e-förvaltning) </w:t>
      </w:r>
    </w:p>
    <w:p w14:paraId="314D080D" w14:textId="77777777" w:rsidR="00B25B7B" w:rsidRPr="002250FF" w:rsidRDefault="00B25B7B" w:rsidP="00B25B7B">
      <w:pPr>
        <w:rPr>
          <w:b/>
          <w:lang w:val="sv-SE"/>
        </w:rPr>
      </w:pPr>
      <w:r w:rsidRPr="002250FF">
        <w:rPr>
          <w:b/>
          <w:lang w:val="sv-SE"/>
        </w:rPr>
        <w:t xml:space="preserve">Åtagandets text: </w:t>
      </w:r>
    </w:p>
    <w:p w14:paraId="733A9DEE" w14:textId="77777777" w:rsidR="00B25B7B" w:rsidRPr="002250FF" w:rsidRDefault="00B25B7B" w:rsidP="00B25B7B">
      <w:pPr>
        <w:rPr>
          <w:i/>
          <w:lang w:val="sv-SE"/>
        </w:rPr>
      </w:pPr>
      <w:r w:rsidRPr="002250FF">
        <w:rPr>
          <w:i/>
          <w:lang w:val="sv-SE"/>
        </w:rPr>
        <w:t>Detta åtagande syftar till att göra vardagen enklare, öppna upp förvaltningen för att stödja innovation och delaktighet samt öka verksamhetens kvalitet och effektivitet i enlighet med e-förvaltningsstrategin ”Med medborgaren i centrum”. Strategin har tre mål:</w:t>
      </w:r>
      <w:r w:rsidRPr="002250FF">
        <w:rPr>
          <w:rStyle w:val="EndnoteReference"/>
          <w:lang w:val="sv-SE"/>
        </w:rPr>
        <w:t xml:space="preserve"> </w:t>
      </w:r>
    </w:p>
    <w:p w14:paraId="2AC9B10B" w14:textId="77777777" w:rsidR="00B25B7B" w:rsidRPr="002250FF" w:rsidRDefault="00B25B7B" w:rsidP="00B25B7B">
      <w:pPr>
        <w:rPr>
          <w:i/>
          <w:lang w:val="sv-SE"/>
        </w:rPr>
      </w:pPr>
      <w:r w:rsidRPr="002250FF">
        <w:rPr>
          <w:i/>
          <w:lang w:val="sv-SE"/>
        </w:rPr>
        <w:t>1. Enkelhet, i syfte att utveckla enkla och användarvänliga lösningar;</w:t>
      </w:r>
    </w:p>
    <w:p w14:paraId="1699B6F5" w14:textId="77777777" w:rsidR="00B25B7B" w:rsidRPr="002250FF" w:rsidRDefault="00B25B7B" w:rsidP="00B25B7B">
      <w:pPr>
        <w:rPr>
          <w:i/>
          <w:lang w:val="sv-SE"/>
        </w:rPr>
      </w:pPr>
      <w:r w:rsidRPr="002250FF">
        <w:rPr>
          <w:i/>
          <w:lang w:val="sv-SE"/>
        </w:rPr>
        <w:t>2. Öppenhet och innovation, i syfte att dra nytta av digitala möjligheter att öka öppenhet, stärka demokratin och bidra till ökad ekonomisk tillväxt genom öppna data;</w:t>
      </w:r>
    </w:p>
    <w:p w14:paraId="220CA52E" w14:textId="77777777" w:rsidR="00B25B7B" w:rsidRPr="002250FF" w:rsidRDefault="00B25B7B" w:rsidP="00B25B7B">
      <w:pPr>
        <w:rPr>
          <w:i/>
          <w:lang w:val="sv-SE"/>
        </w:rPr>
      </w:pPr>
      <w:r w:rsidRPr="002250FF">
        <w:rPr>
          <w:i/>
          <w:lang w:val="sv-SE"/>
        </w:rPr>
        <w:t>3. Effektivitet genom digitalisering.</w:t>
      </w:r>
    </w:p>
    <w:p w14:paraId="36DD4F8F" w14:textId="77777777" w:rsidR="0046017D" w:rsidRPr="002250FF" w:rsidRDefault="0046017D" w:rsidP="00B25B7B">
      <w:pPr>
        <w:rPr>
          <w:i/>
          <w:lang w:val="sv-SE"/>
        </w:rPr>
      </w:pPr>
    </w:p>
    <w:p w14:paraId="5A2996D3" w14:textId="77777777" w:rsidR="00B25B7B" w:rsidRPr="002250FF" w:rsidRDefault="00B25B7B" w:rsidP="00B25B7B">
      <w:pPr>
        <w:rPr>
          <w:rFonts w:eastAsia="Times New Roman"/>
          <w:i/>
          <w:lang w:val="sv-SE"/>
        </w:rPr>
      </w:pPr>
      <w:r w:rsidRPr="002250FF">
        <w:rPr>
          <w:rFonts w:eastAsia="Times New Roman"/>
          <w:i/>
          <w:lang w:val="sv-SE"/>
        </w:rPr>
        <w:t>Insyn och öppenhet är avgörande för demokratisk ansvarsskyldighet. Därför är insyn och tillgång till information om statsförvaltningen viktiga. Att leverera information om den offentliga sektorn och digitala tjänster i standardiserade format gör att företag och organisationer kan återanvända den för att utveckla sina egna tjänster. Dessa tjänster kan komplettera utbudet av tjänster som tillhandahålls av myndigheter samt tillgodose olika medborgarbehov. Åtagandet kommer huvudsakligen att uppnås genom fortsatt genomförande av e-förvaltningsstrategin, däribland genom att stärka styrningen av digitaliseringsansträngningar inom statsförvaltningen.</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4081"/>
      </w:tblGrid>
      <w:tr w:rsidR="00B25B7B" w:rsidRPr="002250FF" w14:paraId="7F8EE117" w14:textId="77777777" w:rsidTr="009579A9">
        <w:trPr>
          <w:trHeight w:val="954"/>
        </w:trPr>
        <w:tc>
          <w:tcPr>
            <w:tcW w:w="3830" w:type="dxa"/>
            <w:tcBorders>
              <w:top w:val="nil"/>
              <w:left w:val="nil"/>
              <w:bottom w:val="nil"/>
              <w:right w:val="single" w:sz="4" w:space="0" w:color="FFFFFF" w:themeColor="background1"/>
            </w:tcBorders>
          </w:tcPr>
          <w:p w14:paraId="088BF093" w14:textId="77777777" w:rsidR="00B25B7B" w:rsidRPr="002250FF" w:rsidRDefault="00B25B7B" w:rsidP="009579A9">
            <w:pPr>
              <w:rPr>
                <w:i/>
                <w:lang w:val="sv-SE"/>
              </w:rPr>
            </w:pPr>
            <w:r w:rsidRPr="002250FF">
              <w:rPr>
                <w:i/>
                <w:lang w:val="sv-SE"/>
              </w:rPr>
              <w:t>Huvudsakliga aktiviteter:</w:t>
            </w:r>
          </w:p>
          <w:p w14:paraId="7B98FBA9" w14:textId="77777777" w:rsidR="00B25B7B" w:rsidRPr="002250FF" w:rsidRDefault="00B25B7B" w:rsidP="009579A9">
            <w:pPr>
              <w:rPr>
                <w:i/>
                <w:lang w:val="sv-SE"/>
              </w:rPr>
            </w:pPr>
            <w:proofErr w:type="gramStart"/>
            <w:r w:rsidRPr="002250FF">
              <w:rPr>
                <w:i/>
                <w:lang w:val="sv-SE"/>
              </w:rPr>
              <w:t>-</w:t>
            </w:r>
            <w:proofErr w:type="gramEnd"/>
            <w:r w:rsidRPr="002250FF">
              <w:rPr>
                <w:i/>
                <w:lang w:val="sv-SE"/>
              </w:rPr>
              <w:t xml:space="preserve"> Utveckla ett flerårigt reformprogram med namnet det ”Det digitala steget”, som ska läggas fram i budgetpropositionen för 2015 för att uppnå målen inom ramen av e-förvaltningsstrategin samt stödja andra offentliga digitaliseringsinsatser.</w:t>
            </w:r>
          </w:p>
          <w:p w14:paraId="36FB6E71" w14:textId="77777777" w:rsidR="00B25B7B" w:rsidRPr="002250FF" w:rsidRDefault="00B25B7B" w:rsidP="009579A9">
            <w:pPr>
              <w:rPr>
                <w:i/>
                <w:lang w:val="sv-SE"/>
              </w:rPr>
            </w:pPr>
            <w:proofErr w:type="gramStart"/>
            <w:r w:rsidRPr="002250FF">
              <w:rPr>
                <w:i/>
                <w:lang w:val="sv-SE"/>
              </w:rPr>
              <w:t>-</w:t>
            </w:r>
            <w:proofErr w:type="gramEnd"/>
            <w:r w:rsidRPr="002250FF">
              <w:rPr>
                <w:i/>
                <w:lang w:val="sv-SE"/>
              </w:rPr>
              <w:t xml:space="preserve"> Tillsätta en utredning för att undersöka hur en förbättrad styrning av offentlig digital information kan förbättra effektivitet, insyn och innovation inom den offentliga sektorn som en del av reformprogrammet inom e-förvaltning.</w:t>
            </w:r>
          </w:p>
          <w:p w14:paraId="66C8BC31" w14:textId="77777777" w:rsidR="00B25B7B" w:rsidRPr="002250FF" w:rsidRDefault="00B25B7B" w:rsidP="009579A9">
            <w:pPr>
              <w:rPr>
                <w:i/>
                <w:lang w:val="sv-SE"/>
              </w:rPr>
            </w:pPr>
            <w:proofErr w:type="gramStart"/>
            <w:r w:rsidRPr="002250FF">
              <w:rPr>
                <w:i/>
                <w:lang w:val="sv-SE"/>
              </w:rPr>
              <w:t>-</w:t>
            </w:r>
            <w:proofErr w:type="gramEnd"/>
            <w:r w:rsidRPr="002250FF">
              <w:rPr>
                <w:i/>
                <w:lang w:val="sv-SE"/>
              </w:rPr>
              <w:t xml:space="preserve"> Främja användningen av öppna data och stimulera myndigheter att offentliggöra mer data.</w:t>
            </w:r>
          </w:p>
          <w:p w14:paraId="3DE88728" w14:textId="77777777" w:rsidR="00B25B7B" w:rsidRPr="002250FF" w:rsidRDefault="00B25B7B" w:rsidP="009579A9">
            <w:pPr>
              <w:rPr>
                <w:i/>
                <w:lang w:val="sv-SE"/>
              </w:rPr>
            </w:pPr>
            <w:proofErr w:type="gramStart"/>
            <w:r w:rsidRPr="002250FF">
              <w:rPr>
                <w:i/>
                <w:lang w:val="sv-SE"/>
              </w:rPr>
              <w:t>-</w:t>
            </w:r>
            <w:proofErr w:type="gramEnd"/>
            <w:r w:rsidRPr="002250FF">
              <w:rPr>
                <w:i/>
                <w:lang w:val="sv-SE"/>
              </w:rPr>
              <w:t xml:space="preserve"> Främja och samordna elektronisk identifiering och underskrift för offentliga e-tjänster.</w:t>
            </w:r>
          </w:p>
        </w:tc>
        <w:tc>
          <w:tcPr>
            <w:tcW w:w="4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95DDD4" w14:textId="77777777" w:rsidR="00B25B7B" w:rsidRPr="002250FF" w:rsidRDefault="00B25B7B" w:rsidP="009579A9">
            <w:pPr>
              <w:rPr>
                <w:i/>
                <w:lang w:val="sv-SE"/>
              </w:rPr>
            </w:pPr>
            <w:r w:rsidRPr="002250FF">
              <w:rPr>
                <w:i/>
                <w:lang w:val="sv-SE"/>
              </w:rPr>
              <w:t>Milstolpar:</w:t>
            </w:r>
          </w:p>
          <w:p w14:paraId="3C6BCEC1" w14:textId="77777777" w:rsidR="00B25B7B" w:rsidRPr="002250FF" w:rsidRDefault="00B25B7B" w:rsidP="009579A9">
            <w:pPr>
              <w:rPr>
                <w:i/>
                <w:lang w:val="sv-SE"/>
              </w:rPr>
            </w:pPr>
            <w:r w:rsidRPr="002250FF">
              <w:rPr>
                <w:i/>
                <w:lang w:val="sv-SE"/>
              </w:rPr>
              <w:t>1.1. En flerårig plan för genomförandet av e-förvaltningsstrategin presenteras i budgetpropositionen för 2015.</w:t>
            </w:r>
          </w:p>
          <w:p w14:paraId="0EE7998F" w14:textId="77777777" w:rsidR="00B25B7B" w:rsidRPr="002250FF" w:rsidRDefault="00B25B7B" w:rsidP="009579A9">
            <w:pPr>
              <w:rPr>
                <w:i/>
                <w:lang w:val="sv-SE"/>
              </w:rPr>
            </w:pPr>
            <w:r w:rsidRPr="002250FF">
              <w:rPr>
                <w:i/>
                <w:lang w:val="sv-SE"/>
              </w:rPr>
              <w:t>1.2. En nationell utvecklingsportfölj inom e-förvaltning lanseras 2014.</w:t>
            </w:r>
          </w:p>
          <w:p w14:paraId="65FAB573" w14:textId="77777777" w:rsidR="00B25B7B" w:rsidRPr="002250FF" w:rsidRDefault="00B25B7B" w:rsidP="009579A9">
            <w:pPr>
              <w:rPr>
                <w:i/>
                <w:lang w:val="sv-SE"/>
              </w:rPr>
            </w:pPr>
            <w:r w:rsidRPr="002250FF">
              <w:rPr>
                <w:i/>
                <w:lang w:val="sv-SE"/>
              </w:rPr>
              <w:t>1.3. En utredning lanseras av regeringen för att undersöka hur förbättrad styrning kan öka effektivitet, insyn och innovation inom den offentliga sektorn.</w:t>
            </w:r>
          </w:p>
          <w:p w14:paraId="5E0FE6F3" w14:textId="77777777" w:rsidR="00B25B7B" w:rsidRPr="002250FF" w:rsidRDefault="00B25B7B" w:rsidP="009579A9">
            <w:pPr>
              <w:rPr>
                <w:i/>
                <w:lang w:val="sv-SE"/>
              </w:rPr>
            </w:pPr>
            <w:r w:rsidRPr="002250FF">
              <w:rPr>
                <w:i/>
                <w:lang w:val="sv-SE"/>
              </w:rPr>
              <w:t xml:space="preserve">1.4. En webbplattform för att samla in och främja öppna offentliga uppgifter är framtagen av </w:t>
            </w:r>
            <w:proofErr w:type="spellStart"/>
            <w:r w:rsidRPr="002250FF">
              <w:rPr>
                <w:i/>
                <w:lang w:val="sv-SE"/>
              </w:rPr>
              <w:t>Vinnova</w:t>
            </w:r>
            <w:proofErr w:type="spellEnd"/>
            <w:r w:rsidRPr="002250FF">
              <w:rPr>
                <w:i/>
                <w:lang w:val="sv-SE"/>
              </w:rPr>
              <w:t xml:space="preserve"> på regeringens uppdrag.</w:t>
            </w:r>
          </w:p>
          <w:p w14:paraId="231BE0E1" w14:textId="77777777" w:rsidR="00B25B7B" w:rsidRPr="002250FF" w:rsidRDefault="00B25B7B" w:rsidP="009579A9">
            <w:pPr>
              <w:spacing w:line="276" w:lineRule="auto"/>
              <w:rPr>
                <w:i/>
                <w:lang w:val="sv-SE"/>
              </w:rPr>
            </w:pPr>
            <w:r w:rsidRPr="002250FF">
              <w:rPr>
                <w:i/>
                <w:lang w:val="sv-SE"/>
              </w:rPr>
              <w:t>1.5. En flexibel lösning för elektronisk identifiering (eID) baserad på internationella standarder som har utvecklats och upphandlats på ett sätt som uppfyller gällande krav i lagstiftningen.</w:t>
            </w:r>
          </w:p>
        </w:tc>
      </w:tr>
    </w:tbl>
    <w:p w14:paraId="275E28E4" w14:textId="77777777" w:rsidR="00B25B7B" w:rsidRPr="002250FF" w:rsidRDefault="00B25B7B" w:rsidP="00B25B7B">
      <w:pPr>
        <w:rPr>
          <w:b/>
          <w:lang w:val="sv-SE"/>
        </w:rPr>
      </w:pPr>
    </w:p>
    <w:p w14:paraId="62537E47" w14:textId="77777777" w:rsidR="00B25B7B" w:rsidRPr="002250FF" w:rsidRDefault="00B25B7B" w:rsidP="00B25B7B">
      <w:pPr>
        <w:rPr>
          <w:lang w:val="sv-SE"/>
        </w:rPr>
      </w:pPr>
      <w:r w:rsidRPr="002250FF">
        <w:rPr>
          <w:b/>
          <w:lang w:val="sv-SE"/>
        </w:rPr>
        <w:t>Ledande institution:</w:t>
      </w:r>
      <w:r w:rsidRPr="002250FF">
        <w:rPr>
          <w:lang w:val="sv-SE"/>
        </w:rPr>
        <w:t xml:space="preserve"> Näringsdepartementet</w:t>
      </w:r>
    </w:p>
    <w:p w14:paraId="382066A0" w14:textId="77777777" w:rsidR="00B25B7B" w:rsidRPr="002250FF" w:rsidRDefault="00B25B7B" w:rsidP="00B25B7B">
      <w:pPr>
        <w:rPr>
          <w:lang w:val="sv-SE"/>
        </w:rPr>
      </w:pPr>
      <w:r w:rsidRPr="002250FF">
        <w:rPr>
          <w:b/>
          <w:lang w:val="sv-SE"/>
        </w:rPr>
        <w:t>Stödjande institutioner:</w:t>
      </w:r>
      <w:r w:rsidRPr="002250FF">
        <w:rPr>
          <w:lang w:val="sv-SE"/>
        </w:rPr>
        <w:t xml:space="preserve"> </w:t>
      </w:r>
      <w:proofErr w:type="spellStart"/>
      <w:r w:rsidRPr="002250FF">
        <w:rPr>
          <w:lang w:val="sv-SE"/>
        </w:rPr>
        <w:t>Vinnova</w:t>
      </w:r>
      <w:proofErr w:type="spellEnd"/>
      <w:r w:rsidRPr="002250FF">
        <w:rPr>
          <w:lang w:val="sv-SE"/>
        </w:rPr>
        <w:t>, E-legitimationsnämnden, e-Delegationen, Sveriges kommuner och landsting (SKL)</w:t>
      </w:r>
    </w:p>
    <w:p w14:paraId="4E0DD321" w14:textId="77777777" w:rsidR="00B25B7B" w:rsidRPr="002250FF" w:rsidRDefault="00B25B7B" w:rsidP="00B25B7B">
      <w:pPr>
        <w:rPr>
          <w:lang w:val="sv-SE"/>
        </w:rPr>
      </w:pPr>
      <w:r w:rsidRPr="002250FF">
        <w:rPr>
          <w:b/>
          <w:lang w:val="sv-SE"/>
        </w:rPr>
        <w:t>Startdatum:</w:t>
      </w:r>
      <w:r w:rsidRPr="002250FF">
        <w:rPr>
          <w:lang w:val="sv-SE"/>
        </w:rPr>
        <w:t xml:space="preserve"> 2011</w:t>
      </w:r>
      <w:r w:rsidRPr="002250FF">
        <w:rPr>
          <w:lang w:val="sv-SE"/>
        </w:rPr>
        <w:tab/>
      </w:r>
      <w:r w:rsidRPr="002250FF">
        <w:rPr>
          <w:b/>
          <w:lang w:val="sv-SE"/>
        </w:rPr>
        <w:t>Slutdatum:</w:t>
      </w:r>
      <w:r w:rsidRPr="002250FF">
        <w:rPr>
          <w:lang w:val="sv-SE"/>
        </w:rPr>
        <w:t xml:space="preserve"> 2016</w:t>
      </w:r>
    </w:p>
    <w:p w14:paraId="50283383" w14:textId="77777777" w:rsidR="00B25B7B" w:rsidRPr="002250FF" w:rsidRDefault="00B25B7B" w:rsidP="00392E63">
      <w:pPr>
        <w:pStyle w:val="Normalrglronly"/>
        <w:rPr>
          <w:rFonts w:eastAsia="MS Gothic"/>
          <w:b/>
          <w:bCs/>
          <w:color w:val="1F497D"/>
          <w:sz w:val="26"/>
          <w:szCs w:val="26"/>
          <w:lang w:val="sv-SE"/>
        </w:rPr>
      </w:pPr>
    </w:p>
    <w:p w14:paraId="7289B1F6" w14:textId="77777777" w:rsidR="00AC20BB" w:rsidRPr="002250FF" w:rsidRDefault="00AC20BB" w:rsidP="0023086D">
      <w:pPr>
        <w:pStyle w:val="Normalrglronly"/>
        <w:rPr>
          <w:lang w:val="sv-SE"/>
        </w:rPr>
      </w:pPr>
    </w:p>
    <w:p w14:paraId="277D18BD" w14:textId="77777777" w:rsidR="00AC20BB" w:rsidRPr="002250FF" w:rsidRDefault="00AC20BB" w:rsidP="0023086D">
      <w:pPr>
        <w:pStyle w:val="Normalrglronly"/>
        <w:rPr>
          <w:lang w:val="sv-SE"/>
        </w:rPr>
      </w:pPr>
    </w:p>
    <w:p w14:paraId="052AD392" w14:textId="77777777" w:rsidR="00AC20BB" w:rsidRPr="002250FF" w:rsidRDefault="00AC20BB" w:rsidP="0023086D">
      <w:pPr>
        <w:pStyle w:val="Normalrglronly"/>
        <w:rPr>
          <w:lang w:val="sv-SE"/>
        </w:rPr>
      </w:pPr>
    </w:p>
    <w:p w14:paraId="57033166" w14:textId="77777777" w:rsidR="00AC20BB" w:rsidRPr="002250FF" w:rsidRDefault="00AC20BB" w:rsidP="0023086D">
      <w:pPr>
        <w:pStyle w:val="Normalrglronly"/>
        <w:rPr>
          <w:lang w:val="sv-SE"/>
        </w:rPr>
      </w:pPr>
    </w:p>
    <w:p w14:paraId="308AFA16" w14:textId="77777777" w:rsidR="0023086D" w:rsidRPr="002250FF" w:rsidRDefault="0023086D" w:rsidP="0023086D">
      <w:pPr>
        <w:pStyle w:val="Normalrglronly"/>
        <w:rPr>
          <w:b/>
          <w:lang w:val="sv-SE"/>
        </w:rPr>
      </w:pPr>
    </w:p>
    <w:p w14:paraId="5EA8E446" w14:textId="77777777" w:rsidR="00AA4BDF" w:rsidRPr="002250FF" w:rsidRDefault="00AA4BDF" w:rsidP="00392E63">
      <w:pPr>
        <w:pStyle w:val="Normalrglronly"/>
        <w:rPr>
          <w:lang w:val="sv-SE"/>
        </w:rPr>
      </w:pPr>
    </w:p>
    <w:tbl>
      <w:tblPr>
        <w:tblpPr w:leftFromText="180" w:rightFromText="180" w:vertAnchor="text" w:horzAnchor="page" w:tblpX="806" w:tblpY="-103"/>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343"/>
      </w:tblGrid>
      <w:tr w:rsidR="004E0EC8" w:rsidRPr="002250FF" w14:paraId="13077A0B" w14:textId="77777777" w:rsidTr="009579A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104A39CF" w14:textId="1D2AA297" w:rsidR="004E0EC8" w:rsidRPr="002250FF" w:rsidRDefault="004E0EC8" w:rsidP="004E0EC8">
            <w:pPr>
              <w:rPr>
                <w:color w:val="FFFFFF"/>
                <w:lang w:val="sv-SE"/>
              </w:rPr>
            </w:pPr>
            <w:r w:rsidRPr="002250FF">
              <w:rPr>
                <w:color w:val="FFFFFF"/>
                <w:szCs w:val="22"/>
                <w:lang w:val="sv-SE"/>
              </w:rPr>
              <w:t>Översikt: åtaganden</w:t>
            </w:r>
          </w:p>
        </w:tc>
        <w:tc>
          <w:tcPr>
            <w:tcW w:w="1621" w:type="dxa"/>
            <w:gridSpan w:val="4"/>
            <w:vMerge w:val="restart"/>
            <w:tcBorders>
              <w:top w:val="single" w:sz="18" w:space="0" w:color="FFFFFF"/>
              <w:left w:val="single" w:sz="18" w:space="0" w:color="FFFFFF"/>
              <w:right w:val="single" w:sz="18" w:space="0" w:color="FFFFFF"/>
            </w:tcBorders>
            <w:shd w:val="clear" w:color="auto" w:fill="D6E3BC"/>
          </w:tcPr>
          <w:p w14:paraId="0A986EA7" w14:textId="52F0B73E" w:rsidR="004E0EC8" w:rsidRPr="002250FF" w:rsidRDefault="004E0EC8" w:rsidP="004E0EC8">
            <w:pPr>
              <w:rPr>
                <w:lang w:val="sv-SE"/>
              </w:rPr>
            </w:pPr>
            <w:r w:rsidRPr="002250FF">
              <w:rPr>
                <w:lang w:val="sv-SE"/>
              </w:rPr>
              <w:t>Specificitet</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14D9B5D7" w14:textId="1AE0613A" w:rsidR="004E0EC8" w:rsidRPr="002250FF" w:rsidRDefault="004E0EC8" w:rsidP="004E0EC8">
            <w:pPr>
              <w:rPr>
                <w:lang w:val="sv-SE"/>
              </w:rPr>
            </w:pPr>
            <w:r w:rsidRPr="002250FF">
              <w:rPr>
                <w:lang w:val="sv-SE"/>
              </w:rPr>
              <w:t>Relevans till OGP-värden</w:t>
            </w:r>
          </w:p>
        </w:tc>
        <w:tc>
          <w:tcPr>
            <w:tcW w:w="1620" w:type="dxa"/>
            <w:gridSpan w:val="4"/>
            <w:vMerge w:val="restart"/>
            <w:tcBorders>
              <w:top w:val="single" w:sz="18" w:space="0" w:color="FFFFFF"/>
              <w:left w:val="single" w:sz="18" w:space="0" w:color="FFFFFF"/>
              <w:right w:val="single" w:sz="18" w:space="0" w:color="FFFFFF"/>
            </w:tcBorders>
            <w:shd w:val="clear" w:color="auto" w:fill="CCC0D9"/>
          </w:tcPr>
          <w:p w14:paraId="7F21C348" w14:textId="4148B55B" w:rsidR="004E0EC8" w:rsidRPr="002250FF" w:rsidRDefault="004E0EC8" w:rsidP="004E0EC8">
            <w:pPr>
              <w:rPr>
                <w:lang w:val="sv-SE"/>
              </w:rPr>
            </w:pPr>
            <w:r w:rsidRPr="002250FF">
              <w:rPr>
                <w:lang w:val="sv-SE"/>
              </w:rPr>
              <w:t>Potentiell inverkan</w:t>
            </w:r>
          </w:p>
        </w:tc>
        <w:tc>
          <w:tcPr>
            <w:tcW w:w="990" w:type="dxa"/>
            <w:gridSpan w:val="2"/>
            <w:vMerge w:val="restart"/>
            <w:tcBorders>
              <w:top w:val="single" w:sz="18" w:space="0" w:color="FFFFFF"/>
              <w:left w:val="single" w:sz="18" w:space="0" w:color="FFFFFF"/>
              <w:right w:val="single" w:sz="2" w:space="0" w:color="FFFFFF"/>
            </w:tcBorders>
            <w:shd w:val="clear" w:color="auto" w:fill="B8CCE4"/>
            <w:vAlign w:val="center"/>
          </w:tcPr>
          <w:p w14:paraId="4D4D9A9D" w14:textId="5E40A2F7" w:rsidR="004E0EC8" w:rsidRPr="002250FF" w:rsidRDefault="004E0EC8" w:rsidP="004E0EC8">
            <w:pPr>
              <w:rPr>
                <w:lang w:val="sv-SE"/>
              </w:rPr>
            </w:pPr>
            <w:r w:rsidRPr="002250FF">
              <w:rPr>
                <w:lang w:val="sv-SE"/>
              </w:rPr>
              <w:t>Grad av genomförande</w:t>
            </w:r>
          </w:p>
        </w:tc>
        <w:tc>
          <w:tcPr>
            <w:tcW w:w="1091" w:type="dxa"/>
            <w:gridSpan w:val="2"/>
            <w:tcBorders>
              <w:top w:val="single" w:sz="18" w:space="0" w:color="FFFFFF"/>
              <w:left w:val="single" w:sz="2" w:space="0" w:color="FFFFFF"/>
              <w:bottom w:val="single" w:sz="4" w:space="0" w:color="FFFFFF"/>
              <w:right w:val="single" w:sz="18" w:space="0" w:color="FFFFFF"/>
            </w:tcBorders>
            <w:shd w:val="clear" w:color="auto" w:fill="B8CCE4"/>
            <w:vAlign w:val="center"/>
          </w:tcPr>
          <w:p w14:paraId="353163CF" w14:textId="7B331904" w:rsidR="004E0EC8" w:rsidRPr="002250FF" w:rsidRDefault="004E0EC8" w:rsidP="004E0EC8">
            <w:pPr>
              <w:rPr>
                <w:lang w:val="sv-SE"/>
              </w:rPr>
            </w:pPr>
            <w:r w:rsidRPr="002250FF">
              <w:rPr>
                <w:lang w:val="sv-SE"/>
              </w:rPr>
              <w:t>Halvtid</w:t>
            </w:r>
          </w:p>
        </w:tc>
        <w:tc>
          <w:tcPr>
            <w:tcW w:w="2061" w:type="dxa"/>
            <w:gridSpan w:val="5"/>
            <w:vMerge w:val="restart"/>
            <w:tcBorders>
              <w:top w:val="single" w:sz="18" w:space="0" w:color="FFFFFF"/>
              <w:left w:val="single" w:sz="18" w:space="0" w:color="FFFFFF"/>
              <w:right w:val="single" w:sz="18" w:space="0" w:color="FFFFFF"/>
            </w:tcBorders>
            <w:shd w:val="clear" w:color="auto" w:fill="D99594"/>
            <w:vAlign w:val="center"/>
          </w:tcPr>
          <w:p w14:paraId="42CECFD2" w14:textId="0E40C1B7" w:rsidR="004E0EC8" w:rsidRPr="002250FF" w:rsidRDefault="004E0EC8" w:rsidP="004E0EC8">
            <w:pPr>
              <w:rPr>
                <w:lang w:val="sv-SE"/>
              </w:rPr>
            </w:pPr>
            <w:r w:rsidRPr="002250FF">
              <w:rPr>
                <w:lang w:val="sv-SE"/>
              </w:rPr>
              <w:t>Öppnade det förvaltningen?</w:t>
            </w:r>
          </w:p>
        </w:tc>
      </w:tr>
      <w:tr w:rsidR="00DB1C53" w:rsidRPr="002250FF" w14:paraId="7329CC60" w14:textId="77777777" w:rsidTr="00555729">
        <w:trPr>
          <w:trHeight w:val="373"/>
        </w:trPr>
        <w:tc>
          <w:tcPr>
            <w:tcW w:w="1596" w:type="dxa"/>
            <w:vMerge/>
            <w:tcBorders>
              <w:left w:val="single" w:sz="4" w:space="0" w:color="FFFFFF"/>
              <w:right w:val="single" w:sz="18" w:space="0" w:color="FFFFFF"/>
            </w:tcBorders>
            <w:shd w:val="clear" w:color="auto" w:fill="000000"/>
            <w:vAlign w:val="center"/>
          </w:tcPr>
          <w:p w14:paraId="20E1A7CD" w14:textId="77777777" w:rsidR="00DB1C53" w:rsidRPr="002250FF" w:rsidRDefault="00DB1C53" w:rsidP="00555729">
            <w:pPr>
              <w:rPr>
                <w:color w:val="FFFFFF"/>
                <w:lang w:val="sv-SE"/>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0BEF38F8" w14:textId="77777777" w:rsidR="00DB1C53" w:rsidRPr="002250FF" w:rsidRDefault="00DB1C53" w:rsidP="00555729">
            <w:pPr>
              <w:rPr>
                <w:lang w:val="sv-SE"/>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73693F3C" w14:textId="77777777" w:rsidR="00DB1C53" w:rsidRPr="002250FF" w:rsidRDefault="00DB1C53" w:rsidP="00555729">
            <w:pPr>
              <w:rPr>
                <w:lang w:val="sv-SE"/>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27ABC308" w14:textId="77777777" w:rsidR="00DB1C53" w:rsidRPr="002250FF" w:rsidRDefault="00DB1C53" w:rsidP="00555729">
            <w:pPr>
              <w:rPr>
                <w:lang w:val="sv-SE"/>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0365C27B" w14:textId="77777777" w:rsidR="00DB1C53" w:rsidRPr="002250FF" w:rsidRDefault="00DB1C53" w:rsidP="00555729">
            <w:pPr>
              <w:rPr>
                <w:lang w:val="sv-SE"/>
              </w:rPr>
            </w:pPr>
          </w:p>
        </w:tc>
        <w:tc>
          <w:tcPr>
            <w:tcW w:w="1091" w:type="dxa"/>
            <w:gridSpan w:val="2"/>
            <w:tcBorders>
              <w:top w:val="single" w:sz="4" w:space="0" w:color="FFFFFF"/>
              <w:left w:val="single" w:sz="2" w:space="0" w:color="FFFFFF"/>
              <w:bottom w:val="single" w:sz="18" w:space="0" w:color="FFFFFF"/>
              <w:right w:val="single" w:sz="18" w:space="0" w:color="FFFFFF"/>
            </w:tcBorders>
            <w:shd w:val="clear" w:color="auto" w:fill="B8CCE4"/>
          </w:tcPr>
          <w:p w14:paraId="71E2A17A" w14:textId="51EF9CBB" w:rsidR="00DB1C53" w:rsidRPr="002250FF" w:rsidRDefault="000B3227" w:rsidP="00555729">
            <w:pPr>
              <w:rPr>
                <w:lang w:val="sv-SE"/>
              </w:rPr>
            </w:pPr>
            <w:r w:rsidRPr="002250FF">
              <w:rPr>
                <w:lang w:val="sv-SE"/>
              </w:rPr>
              <w:t>Slutrapport</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1E59B963" w14:textId="77777777" w:rsidR="00DB1C53" w:rsidRPr="002250FF" w:rsidRDefault="00DB1C53" w:rsidP="00555729">
            <w:pPr>
              <w:rPr>
                <w:lang w:val="sv-SE"/>
              </w:rPr>
            </w:pPr>
          </w:p>
        </w:tc>
      </w:tr>
      <w:tr w:rsidR="004E0EC8" w:rsidRPr="002250FF" w14:paraId="487E5AD6" w14:textId="77777777" w:rsidTr="009579A9">
        <w:trPr>
          <w:cantSplit/>
          <w:trHeight w:val="2336"/>
        </w:trPr>
        <w:tc>
          <w:tcPr>
            <w:tcW w:w="1596" w:type="dxa"/>
            <w:vMerge/>
            <w:tcBorders>
              <w:left w:val="single" w:sz="4" w:space="0" w:color="FFFFFF"/>
              <w:bottom w:val="single" w:sz="18" w:space="0" w:color="FFFFFF"/>
              <w:right w:val="single" w:sz="18" w:space="0" w:color="FFFFFF"/>
            </w:tcBorders>
            <w:shd w:val="clear" w:color="auto" w:fill="000000"/>
          </w:tcPr>
          <w:p w14:paraId="25926EAC" w14:textId="77777777" w:rsidR="004E0EC8" w:rsidRPr="002250FF" w:rsidRDefault="004E0EC8" w:rsidP="004E0EC8">
            <w:pPr>
              <w:rPr>
                <w:color w:val="FFFFFF"/>
                <w:lang w:val="sv-SE"/>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7DAC7042" w14:textId="3A71BE44" w:rsidR="004E0EC8" w:rsidRPr="002250FF" w:rsidRDefault="004E0EC8" w:rsidP="004E0EC8">
            <w:pPr>
              <w:rPr>
                <w:lang w:val="sv-SE"/>
              </w:rPr>
            </w:pPr>
            <w:r w:rsidRPr="002250FF">
              <w:rPr>
                <w:sz w:val="20"/>
                <w:szCs w:val="22"/>
                <w:lang w:val="sv-SE"/>
              </w:rPr>
              <w:t>Ingen</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5B5B8185" w14:textId="78CD817D" w:rsidR="004E0EC8" w:rsidRPr="002250FF" w:rsidRDefault="004E0EC8" w:rsidP="004E0EC8">
            <w:pPr>
              <w:rPr>
                <w:lang w:val="sv-SE"/>
              </w:rPr>
            </w:pPr>
            <w:r w:rsidRPr="002250FF">
              <w:rPr>
                <w:sz w:val="20"/>
                <w:szCs w:val="22"/>
                <w:lang w:val="sv-SE"/>
              </w:rPr>
              <w:t>Låg</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084BABC" w14:textId="7BDF3289" w:rsidR="004E0EC8" w:rsidRPr="002250FF" w:rsidRDefault="004E0EC8" w:rsidP="004E0EC8">
            <w:pPr>
              <w:rPr>
                <w:lang w:val="sv-SE"/>
              </w:rPr>
            </w:pPr>
            <w:r w:rsidRPr="002250FF">
              <w:rPr>
                <w:sz w:val="20"/>
                <w:szCs w:val="22"/>
                <w:lang w:val="sv-SE"/>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5EFC9BF5" w14:textId="47227FC2" w:rsidR="004E0EC8" w:rsidRPr="002250FF" w:rsidRDefault="004E0EC8" w:rsidP="004E0EC8">
            <w:pPr>
              <w:rPr>
                <w:lang w:val="sv-SE"/>
              </w:rPr>
            </w:pPr>
            <w:r w:rsidRPr="002250FF">
              <w:rPr>
                <w:sz w:val="20"/>
                <w:szCs w:val="22"/>
                <w:lang w:val="sv-SE"/>
              </w:rPr>
              <w:t>Hög</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BF7E1CB" w14:textId="44BE8D66" w:rsidR="004E0EC8" w:rsidRPr="002250FF" w:rsidRDefault="004E0EC8" w:rsidP="004E0EC8">
            <w:pPr>
              <w:rPr>
                <w:lang w:val="sv-SE"/>
              </w:rPr>
            </w:pPr>
            <w:r w:rsidRPr="002250FF">
              <w:rPr>
                <w:sz w:val="20"/>
                <w:szCs w:val="22"/>
                <w:lang w:val="sv-SE"/>
              </w:rPr>
              <w:t>Tillgång till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F9DEFC8" w14:textId="7E6AF7DE" w:rsidR="004E0EC8" w:rsidRPr="002250FF" w:rsidRDefault="004E0EC8" w:rsidP="004E0EC8">
            <w:pPr>
              <w:rPr>
                <w:lang w:val="sv-SE"/>
              </w:rPr>
            </w:pPr>
            <w:r w:rsidRPr="002250FF">
              <w:rPr>
                <w:sz w:val="20"/>
                <w:szCs w:val="22"/>
                <w:lang w:val="sv-SE"/>
              </w:rPr>
              <w:t>Medborgardeltagande</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90486A0" w14:textId="58F2E7FA" w:rsidR="004E0EC8" w:rsidRPr="002250FF" w:rsidRDefault="004E0EC8" w:rsidP="004E0EC8">
            <w:pPr>
              <w:rPr>
                <w:lang w:val="sv-SE"/>
              </w:rPr>
            </w:pPr>
            <w:r w:rsidRPr="002250FF">
              <w:rPr>
                <w:sz w:val="20"/>
                <w:szCs w:val="22"/>
                <w:lang w:val="sv-SE"/>
              </w:rPr>
              <w:t xml:space="preserve">Ansvarsskyldighet </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7DAD8016" w14:textId="7BB18FFB" w:rsidR="004E0EC8" w:rsidRPr="002250FF" w:rsidRDefault="004E0EC8" w:rsidP="004E0EC8">
            <w:pPr>
              <w:rPr>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0417D5A4" w14:textId="65E5B66B" w:rsidR="004E0EC8" w:rsidRPr="002250FF" w:rsidRDefault="004E0EC8" w:rsidP="004E0EC8">
            <w:pPr>
              <w:rPr>
                <w:lang w:val="sv-SE"/>
              </w:rPr>
            </w:pPr>
            <w:r w:rsidRPr="002250FF">
              <w:rPr>
                <w:lang w:val="sv-SE"/>
              </w:rPr>
              <w:t>Ingen</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16B9B9E" w14:textId="2178F174" w:rsidR="004E0EC8" w:rsidRPr="002250FF" w:rsidRDefault="004E0EC8" w:rsidP="004E0EC8">
            <w:pPr>
              <w:rPr>
                <w:lang w:val="sv-SE"/>
              </w:rPr>
            </w:pPr>
            <w:r w:rsidRPr="002250FF">
              <w:rPr>
                <w:lang w:val="sv-SE"/>
              </w:rPr>
              <w:t>Mindre</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383DC83A" w14:textId="513CC917" w:rsidR="004E0EC8" w:rsidRPr="002250FF" w:rsidRDefault="004E0EC8" w:rsidP="004E0EC8">
            <w:pPr>
              <w:rPr>
                <w:lang w:val="sv-SE"/>
              </w:rPr>
            </w:pPr>
            <w:r w:rsidRPr="002250FF">
              <w:rPr>
                <w:lang w:val="sv-SE"/>
              </w:rPr>
              <w:t>Moderat</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35372C04" w14:textId="7C2D13E9" w:rsidR="004E0EC8" w:rsidRPr="002250FF" w:rsidRDefault="004E0EC8" w:rsidP="004E0EC8">
            <w:pPr>
              <w:rPr>
                <w:lang w:val="sv-SE"/>
              </w:rPr>
            </w:pPr>
            <w:r w:rsidRPr="002250FF">
              <w:rPr>
                <w:lang w:val="sv-SE"/>
              </w:rPr>
              <w:t xml:space="preserve">Omvälvande </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20A07237" w14:textId="094C7FB9" w:rsidR="004E0EC8" w:rsidRPr="002250FF" w:rsidRDefault="004E0EC8" w:rsidP="004E0EC8">
            <w:pPr>
              <w:rPr>
                <w:lang w:val="sv-SE"/>
              </w:rPr>
            </w:pPr>
            <w:proofErr w:type="gramStart"/>
            <w:r w:rsidRPr="002250FF">
              <w:rPr>
                <w:lang w:val="sv-SE"/>
              </w:rPr>
              <w:t>Ej</w:t>
            </w:r>
            <w:proofErr w:type="gramEnd"/>
            <w:r w:rsidRPr="002250FF">
              <w:rPr>
                <w:lang w:val="sv-SE"/>
              </w:rPr>
              <w:t xml:space="preserve"> startat</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64A7CE0" w14:textId="7EBFB49E" w:rsidR="004E0EC8" w:rsidRPr="002250FF" w:rsidRDefault="004E0EC8" w:rsidP="004E0EC8">
            <w:pPr>
              <w:rPr>
                <w:lang w:val="sv-SE"/>
              </w:rPr>
            </w:pPr>
            <w:r w:rsidRPr="002250FF">
              <w:rPr>
                <w:lang w:val="sv-SE"/>
              </w:rPr>
              <w:t>Begränsat</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2A56F7F" w14:textId="3F178EF1" w:rsidR="004E0EC8" w:rsidRPr="002250FF" w:rsidRDefault="004E0EC8" w:rsidP="004E0EC8">
            <w:pPr>
              <w:rPr>
                <w:lang w:val="sv-SE"/>
              </w:rPr>
            </w:pPr>
            <w:r w:rsidRPr="002250FF">
              <w:rPr>
                <w:lang w:val="sv-SE"/>
              </w:rPr>
              <w:t>Betydande</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0FB337FA" w14:textId="1D184734" w:rsidR="004E0EC8" w:rsidRPr="002250FF" w:rsidRDefault="004E0EC8" w:rsidP="004E0EC8">
            <w:pPr>
              <w:rPr>
                <w:lang w:val="sv-SE"/>
              </w:rPr>
            </w:pPr>
            <w:r w:rsidRPr="002250FF">
              <w:rPr>
                <w:lang w:val="sv-SE"/>
              </w:rPr>
              <w:t>Genomfört</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9772751" w14:textId="3DF71C11" w:rsidR="004E0EC8" w:rsidRPr="002250FF" w:rsidRDefault="004E0EC8" w:rsidP="004E0EC8">
            <w:pPr>
              <w:rPr>
                <w:lang w:val="sv-SE"/>
              </w:rPr>
            </w:pPr>
            <w:r w:rsidRPr="002250FF">
              <w:rPr>
                <w:lang w:val="sv-SE"/>
              </w:rPr>
              <w:t>Försämring</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2C42CB" w14:textId="308C36E1" w:rsidR="004E0EC8" w:rsidRPr="002250FF" w:rsidRDefault="004E0EC8" w:rsidP="004E0EC8">
            <w:pPr>
              <w:rPr>
                <w:lang w:val="sv-SE"/>
              </w:rPr>
            </w:pPr>
            <w:r w:rsidRPr="002250FF">
              <w:rPr>
                <w:lang w:val="sv-SE"/>
              </w:rPr>
              <w:t>Ingen förändring</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0B1C99" w14:textId="50AD70C1" w:rsidR="004E0EC8" w:rsidRPr="002250FF" w:rsidRDefault="004E0EC8" w:rsidP="004E0EC8">
            <w:pPr>
              <w:rPr>
                <w:lang w:val="sv-SE"/>
              </w:rPr>
            </w:pPr>
            <w:r w:rsidRPr="002250FF">
              <w:rPr>
                <w:lang w:val="sv-SE"/>
              </w:rPr>
              <w:t>Marginal förbättring</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54CB90" w14:textId="23DFDC21" w:rsidR="004E0EC8" w:rsidRPr="002250FF" w:rsidRDefault="004E0EC8" w:rsidP="004E0EC8">
            <w:pPr>
              <w:rPr>
                <w:lang w:val="sv-SE"/>
              </w:rPr>
            </w:pPr>
            <w:r w:rsidRPr="002250FF">
              <w:rPr>
                <w:lang w:val="sv-SE"/>
              </w:rPr>
              <w:t>Större förbättring</w:t>
            </w:r>
          </w:p>
        </w:tc>
        <w:tc>
          <w:tcPr>
            <w:tcW w:w="34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D120CB5" w14:textId="25BC16CE" w:rsidR="004E0EC8" w:rsidRPr="002250FF" w:rsidRDefault="004E0EC8" w:rsidP="004E0EC8">
            <w:pPr>
              <w:rPr>
                <w:lang w:val="sv-SE"/>
              </w:rPr>
            </w:pPr>
            <w:r w:rsidRPr="002250FF">
              <w:rPr>
                <w:lang w:val="sv-SE"/>
              </w:rPr>
              <w:t>Enastående förbättring</w:t>
            </w:r>
          </w:p>
        </w:tc>
      </w:tr>
      <w:tr w:rsidR="00DB1C53" w:rsidRPr="002250FF" w14:paraId="26F86FF2" w14:textId="77777777" w:rsidTr="00555729">
        <w:trPr>
          <w:trHeight w:val="600"/>
        </w:trPr>
        <w:tc>
          <w:tcPr>
            <w:tcW w:w="1596" w:type="dxa"/>
            <w:vMerge w:val="restart"/>
            <w:tcBorders>
              <w:top w:val="single" w:sz="18" w:space="0" w:color="FFFFFF"/>
              <w:left w:val="single" w:sz="4" w:space="0" w:color="FFFFFF"/>
            </w:tcBorders>
            <w:shd w:val="clear" w:color="auto" w:fill="000000"/>
            <w:vAlign w:val="center"/>
          </w:tcPr>
          <w:p w14:paraId="326FB0D7" w14:textId="5DE37F2C" w:rsidR="00DB1C53" w:rsidRPr="002250FF" w:rsidRDefault="00DB1C53" w:rsidP="00555729">
            <w:pPr>
              <w:rPr>
                <w:color w:val="FFFFFF"/>
                <w:lang w:val="sv-SE"/>
              </w:rPr>
            </w:pPr>
            <w:r w:rsidRPr="002250FF">
              <w:rPr>
                <w:color w:val="FFFFFF"/>
                <w:lang w:val="sv-SE"/>
              </w:rPr>
              <w:t xml:space="preserve">1. </w:t>
            </w:r>
            <w:r w:rsidR="00574EDD" w:rsidRPr="002250FF">
              <w:rPr>
                <w:color w:val="FFFFFF"/>
                <w:lang w:val="sv-SE"/>
              </w:rPr>
              <w:t>Generellt</w:t>
            </w:r>
          </w:p>
          <w:p w14:paraId="01DFED91" w14:textId="77777777" w:rsidR="00DB1C53" w:rsidRPr="002250FF" w:rsidRDefault="00DB1C53" w:rsidP="00555729">
            <w:pPr>
              <w:rPr>
                <w:color w:val="FFFFFF"/>
                <w:lang w:val="sv-SE"/>
              </w:rPr>
            </w:pPr>
          </w:p>
        </w:tc>
        <w:tc>
          <w:tcPr>
            <w:tcW w:w="445" w:type="dxa"/>
            <w:vMerge w:val="restart"/>
            <w:tcBorders>
              <w:top w:val="single" w:sz="18" w:space="0" w:color="FFFFFF"/>
              <w:right w:val="single" w:sz="2" w:space="0" w:color="FFFFFF"/>
            </w:tcBorders>
            <w:shd w:val="clear" w:color="auto" w:fill="D6E3BC"/>
            <w:vAlign w:val="center"/>
          </w:tcPr>
          <w:p w14:paraId="06A995C4" w14:textId="77777777" w:rsidR="00DB1C53" w:rsidRPr="002250FF" w:rsidRDefault="00DB1C53" w:rsidP="00555729">
            <w:pPr>
              <w:rPr>
                <w:lang w:val="sv-SE"/>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2E33BA0" w14:textId="77777777" w:rsidR="00DB1C53" w:rsidRPr="002250FF" w:rsidRDefault="00DB1C53" w:rsidP="00555729">
            <w:pPr>
              <w:rPr>
                <w:lang w:val="sv-SE"/>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5273352B" w14:textId="77777777" w:rsidR="00DB1C53" w:rsidRPr="002250FF" w:rsidRDefault="00641947" w:rsidP="00555729">
            <w:pPr>
              <w:rPr>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8CB8B3A" w14:textId="77777777" w:rsidR="00DB1C53" w:rsidRPr="002250FF" w:rsidRDefault="00DB1C53" w:rsidP="00555729">
            <w:pPr>
              <w:rPr>
                <w:lang w:val="sv-SE"/>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3A8EEB6" w14:textId="77777777" w:rsidR="00DB1C53" w:rsidRPr="002250FF" w:rsidRDefault="00DB1C53" w:rsidP="00555729">
            <w:pPr>
              <w:rPr>
                <w:lang w:val="sv-SE"/>
              </w:rPr>
            </w:pPr>
            <w:r w:rsidRPr="002250FF">
              <w:rPr>
                <w:rFonts w:ascii="Menlo Bold" w:hAnsi="Menlo Bold" w:cs="Menlo Bold"/>
                <w:sz w:val="20"/>
                <w:lang w:val="sv-SE"/>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22DA9044" w14:textId="77777777" w:rsidR="00DB1C53" w:rsidRPr="002250FF" w:rsidRDefault="00DB1C53" w:rsidP="00555729">
            <w:pPr>
              <w:rPr>
                <w:lang w:val="sv-SE"/>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5DD3381" w14:textId="77777777" w:rsidR="00DB1C53" w:rsidRPr="002250FF" w:rsidRDefault="00DB1C53" w:rsidP="00555729">
            <w:pPr>
              <w:rPr>
                <w:lang w:val="sv-SE"/>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020DBB8D" w14:textId="77777777" w:rsidR="00DB1C53" w:rsidRPr="002250FF" w:rsidRDefault="00DB1C53" w:rsidP="00555729">
            <w:pPr>
              <w:rPr>
                <w:lang w:val="sv-SE"/>
              </w:rPr>
            </w:pPr>
            <w:r w:rsidRPr="002250FF">
              <w:rPr>
                <w:rFonts w:ascii="Menlo Bold" w:hAnsi="Menlo Bold" w:cs="Menlo Bold"/>
                <w:sz w:val="20"/>
                <w:lang w:val="sv-SE"/>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3E0C1F9" w14:textId="77777777" w:rsidR="00DB1C53" w:rsidRPr="002250FF" w:rsidRDefault="00DB1C53" w:rsidP="00555729">
            <w:pPr>
              <w:rPr>
                <w:lang w:val="sv-SE"/>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407E5EAD" w14:textId="77777777" w:rsidR="00DB1C53" w:rsidRPr="002250FF" w:rsidRDefault="00DB1C53" w:rsidP="00555729">
            <w:pPr>
              <w:rPr>
                <w:lang w:val="sv-SE"/>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4B02EEEF" w14:textId="77777777" w:rsidR="00DB1C53" w:rsidRPr="002250FF" w:rsidRDefault="00DB1C53" w:rsidP="00555729">
            <w:pPr>
              <w:rPr>
                <w:lang w:val="sv-SE"/>
              </w:rPr>
            </w:pPr>
            <w:r w:rsidRPr="002250FF">
              <w:rPr>
                <w:rFonts w:ascii="Menlo Bold" w:hAnsi="Menlo Bold" w:cs="Menlo Bold"/>
                <w:sz w:val="20"/>
                <w:lang w:val="sv-SE"/>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4A9529BB" w14:textId="77777777" w:rsidR="00DB1C53" w:rsidRPr="002250FF" w:rsidRDefault="00DB1C53" w:rsidP="00555729">
            <w:pPr>
              <w:rPr>
                <w:lang w:val="sv-SE"/>
              </w:rPr>
            </w:pPr>
          </w:p>
        </w:tc>
        <w:tc>
          <w:tcPr>
            <w:tcW w:w="540"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576EBBC8" w14:textId="77777777" w:rsidR="00DB1C53" w:rsidRPr="002250FF" w:rsidRDefault="00DB1C53" w:rsidP="00555729">
            <w:pPr>
              <w:rPr>
                <w:lang w:val="sv-SE"/>
              </w:rPr>
            </w:pPr>
          </w:p>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4E26C11F" w14:textId="77777777" w:rsidR="00DB1C53" w:rsidRPr="002250FF" w:rsidRDefault="00DB1C53" w:rsidP="00555729">
            <w:pPr>
              <w:rPr>
                <w:lang w:val="sv-SE"/>
              </w:rPr>
            </w:pPr>
          </w:p>
        </w:tc>
        <w:tc>
          <w:tcPr>
            <w:tcW w:w="63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3FCB9775" w14:textId="77777777" w:rsidR="00DB1C53" w:rsidRPr="002250FF" w:rsidRDefault="00DB1C53" w:rsidP="00555729">
            <w:pPr>
              <w:rPr>
                <w:lang w:val="sv-SE"/>
              </w:rPr>
            </w:pPr>
            <w:r w:rsidRPr="002250FF">
              <w:rPr>
                <w:rFonts w:ascii="Menlo Bold" w:hAnsi="Menlo Bold" w:cs="Menlo Bold"/>
                <w:sz w:val="20"/>
                <w:lang w:val="sv-SE"/>
              </w:rPr>
              <w:t>✔</w:t>
            </w:r>
          </w:p>
        </w:tc>
        <w:tc>
          <w:tcPr>
            <w:tcW w:w="46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007E2B24" w14:textId="77777777" w:rsidR="00DB1C53" w:rsidRPr="002250FF" w:rsidRDefault="00DB1C53" w:rsidP="00555729">
            <w:pPr>
              <w:rPr>
                <w:lang w:val="sv-SE"/>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0349AA12" w14:textId="77777777" w:rsidR="00DB1C53" w:rsidRPr="002250FF" w:rsidRDefault="00DB1C53" w:rsidP="00555729">
            <w:pPr>
              <w:rPr>
                <w:lang w:val="sv-SE"/>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3C0E2B8A" w14:textId="77777777" w:rsidR="00DB1C53" w:rsidRPr="002250FF" w:rsidRDefault="00DB1C53" w:rsidP="00555729">
            <w:pPr>
              <w:rPr>
                <w:lang w:val="sv-SE"/>
              </w:rPr>
            </w:pPr>
            <w:r w:rsidRPr="002250FF">
              <w:rPr>
                <w:rFonts w:ascii="Menlo Bold" w:hAnsi="Menlo Bold" w:cs="Menlo Bold"/>
                <w:sz w:val="20"/>
                <w:lang w:val="sv-SE"/>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6A9188D" w14:textId="77777777" w:rsidR="00DB1C53" w:rsidRPr="002250FF" w:rsidRDefault="00DB1C53" w:rsidP="00555729">
            <w:pPr>
              <w:rPr>
                <w:lang w:val="sv-SE"/>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01F8210" w14:textId="77777777" w:rsidR="00DB1C53" w:rsidRPr="002250FF" w:rsidRDefault="00DB1C53" w:rsidP="00555729">
            <w:pPr>
              <w:rPr>
                <w:lang w:val="sv-SE"/>
              </w:rPr>
            </w:pPr>
          </w:p>
        </w:tc>
        <w:tc>
          <w:tcPr>
            <w:tcW w:w="343" w:type="dxa"/>
            <w:vMerge w:val="restart"/>
            <w:tcBorders>
              <w:top w:val="single" w:sz="18" w:space="0" w:color="FFFFFF"/>
              <w:left w:val="single" w:sz="2" w:space="0" w:color="FFFFFF"/>
              <w:right w:val="single" w:sz="18" w:space="0" w:color="FFFFFF"/>
            </w:tcBorders>
            <w:shd w:val="clear" w:color="auto" w:fill="D99594"/>
          </w:tcPr>
          <w:p w14:paraId="73CD5310" w14:textId="77777777" w:rsidR="00DB1C53" w:rsidRPr="002250FF" w:rsidRDefault="00DB1C53" w:rsidP="00555729">
            <w:pPr>
              <w:rPr>
                <w:lang w:val="sv-SE"/>
              </w:rPr>
            </w:pPr>
          </w:p>
        </w:tc>
      </w:tr>
      <w:tr w:rsidR="00207B59" w:rsidRPr="002250FF" w14:paraId="4B62B9DB" w14:textId="77777777" w:rsidTr="00555729">
        <w:trPr>
          <w:trHeight w:val="600"/>
        </w:trPr>
        <w:tc>
          <w:tcPr>
            <w:tcW w:w="1596" w:type="dxa"/>
            <w:vMerge/>
            <w:tcBorders>
              <w:top w:val="single" w:sz="18" w:space="0" w:color="FFFFFF"/>
              <w:left w:val="single" w:sz="4" w:space="0" w:color="FFFFFF"/>
              <w:bottom w:val="single" w:sz="4" w:space="0" w:color="FFFFFF" w:themeColor="background1"/>
            </w:tcBorders>
            <w:shd w:val="clear" w:color="auto" w:fill="000000"/>
            <w:vAlign w:val="center"/>
          </w:tcPr>
          <w:p w14:paraId="23EB5661" w14:textId="77777777" w:rsidR="00207B59" w:rsidRPr="002250FF" w:rsidRDefault="00207B59" w:rsidP="00555729">
            <w:pPr>
              <w:rPr>
                <w:color w:val="FFFFFF"/>
                <w:lang w:val="sv-SE"/>
              </w:rPr>
            </w:pPr>
          </w:p>
        </w:tc>
        <w:tc>
          <w:tcPr>
            <w:tcW w:w="445" w:type="dxa"/>
            <w:vMerge/>
            <w:tcBorders>
              <w:top w:val="single" w:sz="18" w:space="0" w:color="FFFFFF"/>
              <w:bottom w:val="single" w:sz="4" w:space="0" w:color="FFFFFF" w:themeColor="background1"/>
              <w:right w:val="single" w:sz="2" w:space="0" w:color="FFFFFF"/>
            </w:tcBorders>
            <w:shd w:val="clear" w:color="auto" w:fill="D6E3BC"/>
            <w:vAlign w:val="center"/>
          </w:tcPr>
          <w:p w14:paraId="165D9B50" w14:textId="77777777" w:rsidR="00207B59" w:rsidRPr="002250FF" w:rsidRDefault="00207B59" w:rsidP="00555729">
            <w:pPr>
              <w:rPr>
                <w:lang w:val="sv-SE"/>
              </w:rPr>
            </w:pPr>
          </w:p>
        </w:tc>
        <w:tc>
          <w:tcPr>
            <w:tcW w:w="451"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201BF7E6" w14:textId="77777777" w:rsidR="00207B59" w:rsidRPr="002250FF" w:rsidRDefault="00207B59" w:rsidP="00555729">
            <w:pPr>
              <w:rPr>
                <w:lang w:val="sv-SE"/>
              </w:rPr>
            </w:pPr>
          </w:p>
        </w:tc>
        <w:tc>
          <w:tcPr>
            <w:tcW w:w="362"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6C01EFFE" w14:textId="77777777" w:rsidR="00207B59" w:rsidRPr="002250FF" w:rsidRDefault="00207B59" w:rsidP="00555729">
            <w:pPr>
              <w:rPr>
                <w:lang w:val="sv-SE"/>
              </w:rPr>
            </w:pPr>
          </w:p>
        </w:tc>
        <w:tc>
          <w:tcPr>
            <w:tcW w:w="363" w:type="dxa"/>
            <w:vMerge/>
            <w:tcBorders>
              <w:top w:val="single" w:sz="18" w:space="0" w:color="FFFFFF"/>
              <w:left w:val="single" w:sz="2" w:space="0" w:color="FFFFFF"/>
              <w:bottom w:val="single" w:sz="4" w:space="0" w:color="FFFFFF" w:themeColor="background1"/>
              <w:right w:val="single" w:sz="18" w:space="0" w:color="FFFFFF"/>
            </w:tcBorders>
            <w:shd w:val="clear" w:color="auto" w:fill="D6E3BC"/>
            <w:vAlign w:val="center"/>
          </w:tcPr>
          <w:p w14:paraId="2160E161" w14:textId="77777777" w:rsidR="00207B59" w:rsidRPr="002250FF" w:rsidRDefault="00207B59" w:rsidP="00555729">
            <w:pPr>
              <w:rPr>
                <w:sz w:val="20"/>
                <w:lang w:val="sv-SE"/>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1CB314B1" w14:textId="77777777" w:rsidR="00207B59" w:rsidRPr="002250FF" w:rsidRDefault="00207B59" w:rsidP="00555729">
            <w:pPr>
              <w:rPr>
                <w:sz w:val="20"/>
                <w:lang w:val="sv-SE"/>
              </w:rPr>
            </w:pPr>
          </w:p>
        </w:tc>
        <w:tc>
          <w:tcPr>
            <w:tcW w:w="388"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1D2D8499" w14:textId="77777777" w:rsidR="00207B59" w:rsidRPr="002250FF" w:rsidRDefault="00207B59" w:rsidP="00555729">
            <w:pPr>
              <w:rPr>
                <w:lang w:val="sv-SE"/>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7644A131" w14:textId="77777777" w:rsidR="00207B59" w:rsidRPr="002250FF" w:rsidRDefault="00207B59" w:rsidP="00555729">
            <w:pPr>
              <w:rPr>
                <w:lang w:val="sv-SE"/>
              </w:rPr>
            </w:pPr>
          </w:p>
        </w:tc>
        <w:tc>
          <w:tcPr>
            <w:tcW w:w="826" w:type="dxa"/>
            <w:vMerge/>
            <w:tcBorders>
              <w:top w:val="single" w:sz="18" w:space="0" w:color="FFFFFF"/>
              <w:left w:val="single" w:sz="2" w:space="0" w:color="FFFFFF"/>
              <w:bottom w:val="single" w:sz="4" w:space="0" w:color="FFFFFF" w:themeColor="background1"/>
              <w:right w:val="single" w:sz="18" w:space="0" w:color="FFFFFF"/>
            </w:tcBorders>
            <w:shd w:val="clear" w:color="auto" w:fill="FBD4B4"/>
            <w:vAlign w:val="center"/>
          </w:tcPr>
          <w:p w14:paraId="41E8DD2C" w14:textId="77777777" w:rsidR="00207B59" w:rsidRPr="002250FF" w:rsidRDefault="00207B59" w:rsidP="00555729">
            <w:pPr>
              <w:rPr>
                <w:sz w:val="20"/>
                <w:lang w:val="sv-SE"/>
              </w:rPr>
            </w:pPr>
          </w:p>
        </w:tc>
        <w:tc>
          <w:tcPr>
            <w:tcW w:w="450" w:type="dxa"/>
            <w:vMerge/>
            <w:tcBorders>
              <w:top w:val="single" w:sz="18" w:space="0" w:color="FFFFFF"/>
              <w:left w:val="single" w:sz="18" w:space="0" w:color="FFFFFF"/>
              <w:bottom w:val="single" w:sz="4" w:space="0" w:color="FFFFFF" w:themeColor="background1"/>
              <w:right w:val="single" w:sz="2" w:space="0" w:color="FFFFFF"/>
            </w:tcBorders>
            <w:shd w:val="clear" w:color="auto" w:fill="CCC0D9"/>
            <w:vAlign w:val="center"/>
          </w:tcPr>
          <w:p w14:paraId="1D79AAF1" w14:textId="77777777" w:rsidR="00207B59" w:rsidRPr="002250FF" w:rsidRDefault="00207B59" w:rsidP="00555729">
            <w:pPr>
              <w:rPr>
                <w:lang w:val="sv-SE"/>
              </w:rPr>
            </w:pPr>
          </w:p>
        </w:tc>
        <w:tc>
          <w:tcPr>
            <w:tcW w:w="36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5F9F9DBD" w14:textId="77777777" w:rsidR="00207B59" w:rsidRPr="002250FF" w:rsidRDefault="00207B59" w:rsidP="00555729">
            <w:pPr>
              <w:rPr>
                <w:lang w:val="sv-SE"/>
              </w:rPr>
            </w:pPr>
          </w:p>
        </w:tc>
        <w:tc>
          <w:tcPr>
            <w:tcW w:w="45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097352BA" w14:textId="77777777" w:rsidR="00207B59" w:rsidRPr="002250FF" w:rsidRDefault="00207B59" w:rsidP="00555729">
            <w:pPr>
              <w:rPr>
                <w:sz w:val="20"/>
                <w:lang w:val="sv-SE"/>
              </w:rPr>
            </w:pPr>
          </w:p>
        </w:tc>
        <w:tc>
          <w:tcPr>
            <w:tcW w:w="360" w:type="dxa"/>
            <w:vMerge/>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28394EBD" w14:textId="77777777" w:rsidR="00207B59" w:rsidRPr="002250FF" w:rsidRDefault="00207B59" w:rsidP="00555729">
            <w:pPr>
              <w:rPr>
                <w:lang w:val="sv-SE"/>
              </w:rPr>
            </w:pPr>
          </w:p>
        </w:tc>
        <w:tc>
          <w:tcPr>
            <w:tcW w:w="54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398E5FBC" w14:textId="77777777" w:rsidR="00207B59" w:rsidRPr="002250FF" w:rsidRDefault="00207B59" w:rsidP="00555729">
            <w:pPr>
              <w:rPr>
                <w:lang w:val="sv-SE"/>
              </w:rPr>
            </w:pPr>
          </w:p>
        </w:tc>
        <w:tc>
          <w:tcPr>
            <w:tcW w:w="45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25FB762E" w14:textId="77777777" w:rsidR="00207B59" w:rsidRPr="002250FF" w:rsidRDefault="00207B59" w:rsidP="00555729">
            <w:pPr>
              <w:rPr>
                <w:lang w:val="sv-SE"/>
              </w:rPr>
            </w:pPr>
          </w:p>
        </w:tc>
        <w:tc>
          <w:tcPr>
            <w:tcW w:w="63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3AF1961B" w14:textId="77777777" w:rsidR="00207B59" w:rsidRPr="002250FF" w:rsidRDefault="00207B59" w:rsidP="00555729">
            <w:pPr>
              <w:rPr>
                <w:sz w:val="20"/>
                <w:lang w:val="sv-SE"/>
              </w:rPr>
            </w:pPr>
            <w:r w:rsidRPr="002250FF">
              <w:rPr>
                <w:rFonts w:ascii="Menlo Bold" w:hAnsi="Menlo Bold" w:cs="Menlo Bold"/>
                <w:sz w:val="20"/>
                <w:lang w:val="sv-SE"/>
              </w:rPr>
              <w:t>✔</w:t>
            </w:r>
          </w:p>
        </w:tc>
        <w:tc>
          <w:tcPr>
            <w:tcW w:w="461"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1186A04" w14:textId="77777777" w:rsidR="00207B59" w:rsidRPr="002250FF" w:rsidRDefault="00207B59" w:rsidP="00555729">
            <w:pPr>
              <w:rPr>
                <w:lang w:val="sv-SE"/>
              </w:rPr>
            </w:pPr>
          </w:p>
        </w:tc>
        <w:tc>
          <w:tcPr>
            <w:tcW w:w="360" w:type="dxa"/>
            <w:vMerge/>
            <w:tcBorders>
              <w:top w:val="single" w:sz="18" w:space="0" w:color="FFFFFF"/>
              <w:left w:val="single" w:sz="18" w:space="0" w:color="FFFFFF"/>
              <w:bottom w:val="single" w:sz="4" w:space="0" w:color="FFFFFF" w:themeColor="background1"/>
              <w:right w:val="single" w:sz="2" w:space="0" w:color="FFFFFF"/>
            </w:tcBorders>
            <w:shd w:val="clear" w:color="auto" w:fill="D99594"/>
            <w:vAlign w:val="center"/>
          </w:tcPr>
          <w:p w14:paraId="00A7FDFD" w14:textId="77777777" w:rsidR="00207B59" w:rsidRPr="002250FF" w:rsidRDefault="00207B59" w:rsidP="00555729">
            <w:pPr>
              <w:rPr>
                <w:lang w:val="sv-SE"/>
              </w:rPr>
            </w:pPr>
          </w:p>
        </w:tc>
        <w:tc>
          <w:tcPr>
            <w:tcW w:w="540"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7C780EA" w14:textId="77777777" w:rsidR="00207B59" w:rsidRPr="002250FF" w:rsidRDefault="00207B59" w:rsidP="00555729">
            <w:pPr>
              <w:rPr>
                <w:sz w:val="20"/>
                <w:lang w:val="sv-SE"/>
              </w:rPr>
            </w:pPr>
          </w:p>
        </w:tc>
        <w:tc>
          <w:tcPr>
            <w:tcW w:w="476"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BA97F14" w14:textId="77777777" w:rsidR="00207B59" w:rsidRPr="002250FF" w:rsidRDefault="00207B59" w:rsidP="00555729">
            <w:pPr>
              <w:rPr>
                <w:lang w:val="sv-SE"/>
              </w:rPr>
            </w:pPr>
          </w:p>
        </w:tc>
        <w:tc>
          <w:tcPr>
            <w:tcW w:w="34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407D010D" w14:textId="77777777" w:rsidR="00207B59" w:rsidRPr="002250FF" w:rsidRDefault="00207B59" w:rsidP="00555729">
            <w:pPr>
              <w:rPr>
                <w:lang w:val="sv-SE"/>
              </w:rPr>
            </w:pPr>
          </w:p>
        </w:tc>
        <w:tc>
          <w:tcPr>
            <w:tcW w:w="343" w:type="dxa"/>
            <w:vMerge/>
            <w:tcBorders>
              <w:top w:val="single" w:sz="18" w:space="0" w:color="FFFFFF"/>
              <w:left w:val="single" w:sz="2" w:space="0" w:color="FFFFFF"/>
              <w:bottom w:val="single" w:sz="4" w:space="0" w:color="FFFFFF" w:themeColor="background1"/>
              <w:right w:val="single" w:sz="18" w:space="0" w:color="FFFFFF"/>
            </w:tcBorders>
            <w:shd w:val="clear" w:color="auto" w:fill="D99594"/>
          </w:tcPr>
          <w:p w14:paraId="169E20F3" w14:textId="77777777" w:rsidR="00207B59" w:rsidRPr="002250FF" w:rsidRDefault="00207B59" w:rsidP="00555729">
            <w:pPr>
              <w:rPr>
                <w:lang w:val="sv-SE"/>
              </w:rPr>
            </w:pPr>
          </w:p>
        </w:tc>
      </w:tr>
      <w:tr w:rsidR="00641947" w:rsidRPr="002250FF" w14:paraId="74002F5A" w14:textId="77777777" w:rsidTr="00641947">
        <w:trPr>
          <w:trHeight w:val="477"/>
        </w:trPr>
        <w:tc>
          <w:tcPr>
            <w:tcW w:w="1596" w:type="dxa"/>
            <w:vMerge w:val="restart"/>
            <w:tcBorders>
              <w:top w:val="single" w:sz="4" w:space="0" w:color="FFFFFF" w:themeColor="background1"/>
              <w:left w:val="nil"/>
            </w:tcBorders>
            <w:shd w:val="clear" w:color="auto" w:fill="000000"/>
            <w:vAlign w:val="center"/>
          </w:tcPr>
          <w:p w14:paraId="2580ED83" w14:textId="1FD29320" w:rsidR="00641947" w:rsidRPr="002250FF" w:rsidRDefault="00641947" w:rsidP="00555729">
            <w:pPr>
              <w:rPr>
                <w:color w:val="FFFFFF" w:themeColor="background1"/>
                <w:lang w:val="sv-SE"/>
              </w:rPr>
            </w:pPr>
            <w:r w:rsidRPr="002250FF">
              <w:rPr>
                <w:color w:val="FFFFFF" w:themeColor="background1"/>
                <w:lang w:val="sv-SE"/>
              </w:rPr>
              <w:t>1.1</w:t>
            </w:r>
            <w:r w:rsidR="00E74A16" w:rsidRPr="002250FF">
              <w:rPr>
                <w:color w:val="FFFFFF" w:themeColor="background1"/>
                <w:lang w:val="sv-SE"/>
              </w:rPr>
              <w:t>.  e-förvaltningsprogram i budgetpropositionen 2015</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E248418" w14:textId="77777777" w:rsidR="00641947" w:rsidRPr="002250FF" w:rsidRDefault="00641947"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9EC6DD4" w14:textId="77777777" w:rsidR="00641947" w:rsidRPr="002250FF" w:rsidRDefault="00641947"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E3E2114" w14:textId="77777777" w:rsidR="00641947" w:rsidRPr="002250FF" w:rsidRDefault="00641947" w:rsidP="00555729">
            <w:pPr>
              <w:rPr>
                <w:lang w:val="sv-SE"/>
              </w:rPr>
            </w:pP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7087C58B" w14:textId="77777777" w:rsidR="00641947" w:rsidRPr="002250FF" w:rsidRDefault="00641947" w:rsidP="00555729">
            <w:pPr>
              <w:rPr>
                <w:lang w:val="sv-SE"/>
              </w:rPr>
            </w:pPr>
            <w:r w:rsidRPr="002250FF">
              <w:rPr>
                <w:rFonts w:ascii="Menlo Bold" w:hAnsi="Menlo Bold" w:cs="Menlo Bold"/>
                <w:sz w:val="20"/>
                <w:lang w:val="sv-SE"/>
              </w:rPr>
              <w:t>✔</w:t>
            </w:r>
          </w:p>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23B25810" w14:textId="25B016A8" w:rsidR="00641947" w:rsidRPr="002250FF" w:rsidRDefault="00FE100A" w:rsidP="00641947">
            <w:pPr>
              <w:jc w:val="center"/>
              <w:rPr>
                <w:lang w:val="sv-SE"/>
              </w:rPr>
            </w:pPr>
            <w:r w:rsidRPr="002250FF">
              <w:rPr>
                <w:lang w:val="sv-SE"/>
              </w:rPr>
              <w:t>Oklart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BE92D51"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B7C2531" w14:textId="77777777" w:rsidR="00641947" w:rsidRPr="002250FF" w:rsidRDefault="00641947" w:rsidP="00555729">
            <w:pPr>
              <w:rPr>
                <w:lang w:val="sv-SE"/>
              </w:rPr>
            </w:pP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4AB7516" w14:textId="77777777" w:rsidR="00641947" w:rsidRPr="002250FF" w:rsidRDefault="00641947" w:rsidP="00555729">
            <w:pPr>
              <w:rPr>
                <w:lang w:val="sv-SE"/>
              </w:rPr>
            </w:pPr>
            <w:r w:rsidRPr="002250FF">
              <w:rPr>
                <w:rFonts w:ascii="Menlo Bold" w:hAnsi="Menlo Bold" w:cs="Menlo Bold"/>
                <w:sz w:val="20"/>
                <w:lang w:val="sv-SE"/>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30B78DE2"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0CCAD61F"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C850D85"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764923C"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684B0FB7" w14:textId="77777777" w:rsidR="00641947" w:rsidRPr="002250FF" w:rsidRDefault="00641947" w:rsidP="00555729">
            <w:pPr>
              <w:rPr>
                <w:lang w:val="sv-SE"/>
              </w:rPr>
            </w:pPr>
            <w:r w:rsidRPr="002250FF">
              <w:rPr>
                <w:rFonts w:ascii="Menlo Bold" w:hAnsi="Menlo Bold" w:cs="Menlo Bold"/>
                <w:sz w:val="20"/>
                <w:lang w:val="sv-SE"/>
              </w:rPr>
              <w:t>✔</w:t>
            </w:r>
          </w:p>
        </w:tc>
        <w:tc>
          <w:tcPr>
            <w:tcW w:w="2061" w:type="dxa"/>
            <w:gridSpan w:val="5"/>
            <w:vMerge w:val="restart"/>
            <w:tcBorders>
              <w:top w:val="single" w:sz="4" w:space="0" w:color="FFFFFF" w:themeColor="background1"/>
              <w:left w:val="single" w:sz="18" w:space="0" w:color="FFFFFF"/>
              <w:right w:val="single" w:sz="18" w:space="0" w:color="FFFFFF"/>
            </w:tcBorders>
            <w:shd w:val="clear" w:color="auto" w:fill="D9D9D9" w:themeFill="background1" w:themeFillShade="D9"/>
            <w:vAlign w:val="center"/>
          </w:tcPr>
          <w:p w14:paraId="22A6CC81" w14:textId="77777777" w:rsidR="00641947" w:rsidRPr="002250FF" w:rsidRDefault="00641947" w:rsidP="00555729">
            <w:pPr>
              <w:rPr>
                <w:lang w:val="sv-SE"/>
              </w:rPr>
            </w:pPr>
          </w:p>
        </w:tc>
      </w:tr>
      <w:tr w:rsidR="00641947" w:rsidRPr="002250FF" w14:paraId="10F1BAA6" w14:textId="77777777" w:rsidTr="00641947">
        <w:trPr>
          <w:trHeight w:val="518"/>
        </w:trPr>
        <w:tc>
          <w:tcPr>
            <w:tcW w:w="1596" w:type="dxa"/>
            <w:vMerge/>
            <w:tcBorders>
              <w:left w:val="nil"/>
              <w:bottom w:val="single" w:sz="4" w:space="0" w:color="FFFFFF" w:themeColor="background1"/>
            </w:tcBorders>
            <w:shd w:val="clear" w:color="auto" w:fill="000000"/>
            <w:vAlign w:val="center"/>
          </w:tcPr>
          <w:p w14:paraId="46257C44" w14:textId="77777777" w:rsidR="00641947" w:rsidRPr="002250FF" w:rsidRDefault="00641947"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271D1E30" w14:textId="77777777" w:rsidR="00641947" w:rsidRPr="002250FF" w:rsidRDefault="00641947"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31BD6FB" w14:textId="77777777" w:rsidR="00641947" w:rsidRPr="002250FF" w:rsidRDefault="00641947"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7E130FDB" w14:textId="77777777" w:rsidR="00641947" w:rsidRPr="002250FF" w:rsidRDefault="00641947"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3C5438FF" w14:textId="77777777" w:rsidR="00641947" w:rsidRPr="002250FF" w:rsidRDefault="00641947" w:rsidP="00555729">
            <w:pPr>
              <w:rPr>
                <w:lang w:val="sv-SE"/>
              </w:rPr>
            </w:pPr>
          </w:p>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061B72F8" w14:textId="77777777" w:rsidR="00641947" w:rsidRPr="002250FF" w:rsidRDefault="00641947" w:rsidP="00555729">
            <w:pP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66164FE2"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1038F5C" w14:textId="77777777" w:rsidR="00641947" w:rsidRPr="002250FF" w:rsidRDefault="00641947"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09F7260"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7FF377F5"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3A4DE85A"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9D7970A"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ECA4C60"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1E0CE5F" w14:textId="77777777" w:rsidR="00641947" w:rsidRPr="002250FF" w:rsidRDefault="00641947"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85A0800" w14:textId="77777777" w:rsidR="00641947" w:rsidRPr="002250FF" w:rsidRDefault="00641947" w:rsidP="00555729">
            <w:pPr>
              <w:rPr>
                <w:lang w:val="sv-SE"/>
              </w:rPr>
            </w:pPr>
          </w:p>
        </w:tc>
      </w:tr>
      <w:tr w:rsidR="00641947" w:rsidRPr="002250FF" w14:paraId="513CEC97" w14:textId="77777777" w:rsidTr="00641947">
        <w:trPr>
          <w:trHeight w:val="518"/>
        </w:trPr>
        <w:tc>
          <w:tcPr>
            <w:tcW w:w="1596" w:type="dxa"/>
            <w:vMerge w:val="restart"/>
            <w:tcBorders>
              <w:top w:val="single" w:sz="4" w:space="0" w:color="FFFFFF" w:themeColor="background1"/>
              <w:left w:val="nil"/>
            </w:tcBorders>
            <w:shd w:val="clear" w:color="auto" w:fill="000000"/>
            <w:vAlign w:val="center"/>
          </w:tcPr>
          <w:p w14:paraId="24923332" w14:textId="621A89D8" w:rsidR="00641947" w:rsidRPr="002250FF" w:rsidRDefault="00641947" w:rsidP="00555729">
            <w:pPr>
              <w:rPr>
                <w:color w:val="FFFFFF" w:themeColor="background1"/>
                <w:lang w:val="sv-SE"/>
              </w:rPr>
            </w:pPr>
            <w:r w:rsidRPr="002250FF">
              <w:rPr>
                <w:color w:val="FFFFFF" w:themeColor="background1"/>
                <w:lang w:val="sv-SE"/>
              </w:rPr>
              <w:t xml:space="preserve">1.2. </w:t>
            </w:r>
            <w:r w:rsidR="00D87904" w:rsidRPr="002250FF">
              <w:rPr>
                <w:color w:val="FFFFFF" w:themeColor="background1"/>
                <w:lang w:val="sv-SE"/>
              </w:rPr>
              <w:t xml:space="preserve"> Utvecklingsportfölj inom e-förvaltning</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17C2C42E" w14:textId="77777777" w:rsidR="00641947" w:rsidRPr="002250FF" w:rsidRDefault="00641947"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25ECE956" w14:textId="77777777" w:rsidR="00641947" w:rsidRPr="002250FF" w:rsidRDefault="00641947"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0CC04CCE" w14:textId="77777777" w:rsidR="00641947" w:rsidRPr="002250FF" w:rsidRDefault="00641947" w:rsidP="00555729">
            <w:pPr>
              <w:rPr>
                <w:lang w:val="sv-SE"/>
              </w:rPr>
            </w:pPr>
            <w:r w:rsidRPr="002250FF">
              <w:rPr>
                <w:rFonts w:ascii="Menlo Bold" w:hAnsi="Menlo Bold" w:cs="Menlo Bold"/>
                <w:sz w:val="20"/>
                <w:lang w:val="sv-SE"/>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484F3607" w14:textId="77777777" w:rsidR="00641947" w:rsidRPr="002250FF" w:rsidRDefault="00641947" w:rsidP="00555729">
            <w:pPr>
              <w:rPr>
                <w:lang w:val="sv-SE"/>
              </w:rPr>
            </w:pPr>
          </w:p>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21D8976A" w14:textId="60DC9A71" w:rsidR="00641947" w:rsidRPr="002250FF" w:rsidRDefault="00FE100A" w:rsidP="00641947">
            <w:pPr>
              <w:jc w:val="center"/>
              <w:rPr>
                <w:lang w:val="sv-SE"/>
              </w:rPr>
            </w:pPr>
            <w:r w:rsidRPr="002250FF">
              <w:rPr>
                <w:lang w:val="sv-SE"/>
              </w:rPr>
              <w:t>Oklart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D35946E"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5B8BE80C" w14:textId="77777777" w:rsidR="00641947" w:rsidRPr="002250FF" w:rsidRDefault="00641947" w:rsidP="00555729">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151F505"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6031806E"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618DDF7"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63083D0C"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4E1AD9EA"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726B6B4" w14:textId="77777777" w:rsidR="00641947" w:rsidRPr="002250FF" w:rsidRDefault="00641947"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33C0949" w14:textId="77777777" w:rsidR="00641947" w:rsidRPr="002250FF" w:rsidRDefault="00641947" w:rsidP="00555729">
            <w:pPr>
              <w:rPr>
                <w:lang w:val="sv-SE"/>
              </w:rPr>
            </w:pPr>
          </w:p>
        </w:tc>
      </w:tr>
      <w:tr w:rsidR="00641947" w:rsidRPr="002250FF" w14:paraId="570F25CD" w14:textId="77777777" w:rsidTr="00641947">
        <w:trPr>
          <w:trHeight w:val="485"/>
        </w:trPr>
        <w:tc>
          <w:tcPr>
            <w:tcW w:w="1596" w:type="dxa"/>
            <w:vMerge/>
            <w:tcBorders>
              <w:left w:val="nil"/>
              <w:bottom w:val="single" w:sz="4" w:space="0" w:color="FFFFFF" w:themeColor="background1"/>
            </w:tcBorders>
            <w:shd w:val="clear" w:color="auto" w:fill="000000"/>
            <w:vAlign w:val="center"/>
          </w:tcPr>
          <w:p w14:paraId="294D4A1A" w14:textId="77777777" w:rsidR="00641947" w:rsidRPr="002250FF" w:rsidRDefault="00641947"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15209AD8" w14:textId="77777777" w:rsidR="00641947" w:rsidRPr="002250FF" w:rsidRDefault="00641947"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EE10A51" w14:textId="77777777" w:rsidR="00641947" w:rsidRPr="002250FF" w:rsidRDefault="00641947"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A558198" w14:textId="77777777" w:rsidR="00641947" w:rsidRPr="002250FF" w:rsidRDefault="00641947"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7D597896" w14:textId="77777777" w:rsidR="00641947" w:rsidRPr="002250FF" w:rsidRDefault="00641947" w:rsidP="00555729">
            <w:pPr>
              <w:rPr>
                <w:lang w:val="sv-SE"/>
              </w:rPr>
            </w:pPr>
          </w:p>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6C74008F" w14:textId="77777777" w:rsidR="00641947" w:rsidRPr="002250FF" w:rsidRDefault="00641947" w:rsidP="00641947">
            <w:pPr>
              <w:jc w:val="cente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394667B5"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5D056B09" w14:textId="77777777" w:rsidR="00641947" w:rsidRPr="002250FF" w:rsidRDefault="00641947"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3E821C5"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6B6452D0"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02C9E403"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163CF0AE"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AE9EF6C"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B92D328" w14:textId="77777777" w:rsidR="00641947" w:rsidRPr="002250FF" w:rsidRDefault="00641947"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ABB85F8" w14:textId="77777777" w:rsidR="00641947" w:rsidRPr="002250FF" w:rsidRDefault="00641947" w:rsidP="00555729">
            <w:pPr>
              <w:rPr>
                <w:lang w:val="sv-SE"/>
              </w:rPr>
            </w:pPr>
          </w:p>
        </w:tc>
      </w:tr>
      <w:tr w:rsidR="00641947" w:rsidRPr="002250FF" w14:paraId="3B212CB1" w14:textId="77777777" w:rsidTr="00641947">
        <w:trPr>
          <w:trHeight w:val="566"/>
        </w:trPr>
        <w:tc>
          <w:tcPr>
            <w:tcW w:w="1596" w:type="dxa"/>
            <w:vMerge w:val="restart"/>
            <w:tcBorders>
              <w:top w:val="single" w:sz="4" w:space="0" w:color="FFFFFF" w:themeColor="background1"/>
              <w:left w:val="nil"/>
            </w:tcBorders>
            <w:shd w:val="clear" w:color="auto" w:fill="000000"/>
            <w:vAlign w:val="center"/>
          </w:tcPr>
          <w:p w14:paraId="7B2A17D7" w14:textId="0BDCE626" w:rsidR="00641947" w:rsidRPr="002250FF" w:rsidRDefault="00641947" w:rsidP="00555729">
            <w:pPr>
              <w:rPr>
                <w:color w:val="FFFFFF" w:themeColor="background1"/>
                <w:lang w:val="sv-SE"/>
              </w:rPr>
            </w:pPr>
            <w:r w:rsidRPr="002250FF">
              <w:rPr>
                <w:color w:val="FFFFFF" w:themeColor="background1"/>
                <w:lang w:val="sv-SE"/>
              </w:rPr>
              <w:t xml:space="preserve">1.3. </w:t>
            </w:r>
            <w:r w:rsidR="0034172F" w:rsidRPr="002250FF">
              <w:rPr>
                <w:rFonts w:eastAsiaTheme="minorEastAsia"/>
                <w:color w:val="FFFFFF" w:themeColor="background1"/>
                <w:lang w:val="sv-SE"/>
              </w:rPr>
              <w:t xml:space="preserve"> </w:t>
            </w:r>
            <w:r w:rsidR="0034172F" w:rsidRPr="002250FF">
              <w:rPr>
                <w:color w:val="FFFFFF" w:themeColor="background1"/>
                <w:lang w:val="sv-SE"/>
              </w:rPr>
              <w:t>Utredning om e-förvaltningsstyrning</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18E1824D" w14:textId="77777777" w:rsidR="00641947" w:rsidRPr="002250FF" w:rsidRDefault="00641947"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E508CBB" w14:textId="77777777" w:rsidR="00641947" w:rsidRPr="002250FF" w:rsidRDefault="00641947"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333A3B9" w14:textId="77777777" w:rsidR="00641947" w:rsidRPr="002250FF" w:rsidRDefault="00641947" w:rsidP="00555729">
            <w:pPr>
              <w:rPr>
                <w:lang w:val="sv-SE"/>
              </w:rPr>
            </w:pPr>
            <w:r w:rsidRPr="002250FF">
              <w:rPr>
                <w:rFonts w:ascii="Menlo Bold" w:hAnsi="Menlo Bold" w:cs="Menlo Bold"/>
                <w:sz w:val="20"/>
                <w:lang w:val="sv-SE"/>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3F1CB61E" w14:textId="77777777" w:rsidR="00641947" w:rsidRPr="002250FF" w:rsidRDefault="00641947" w:rsidP="00555729">
            <w:pPr>
              <w:rPr>
                <w:lang w:val="sv-SE"/>
              </w:rPr>
            </w:pPr>
          </w:p>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4B83626E" w14:textId="34B0EACF" w:rsidR="00641947" w:rsidRPr="002250FF" w:rsidRDefault="00FE100A" w:rsidP="00641947">
            <w:pPr>
              <w:jc w:val="center"/>
              <w:rPr>
                <w:lang w:val="sv-SE"/>
              </w:rPr>
            </w:pPr>
            <w:r w:rsidRPr="002250FF">
              <w:rPr>
                <w:lang w:val="sv-SE"/>
              </w:rPr>
              <w:t>Oklart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0A640562"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A2F37E6" w14:textId="77777777" w:rsidR="00641947" w:rsidRPr="002250FF" w:rsidRDefault="00641947" w:rsidP="00555729">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40804E58"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154A4D01"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E78DA55" w14:textId="77777777" w:rsidR="00641947" w:rsidRPr="002250FF" w:rsidRDefault="00641947" w:rsidP="00555729">
            <w:pPr>
              <w:rPr>
                <w:lang w:val="sv-SE"/>
              </w:rPr>
            </w:pPr>
            <w:r w:rsidRPr="002250FF">
              <w:rPr>
                <w:rFonts w:ascii="Menlo Bold" w:hAnsi="Menlo Bold" w:cs="Menlo Bold"/>
                <w:sz w:val="20"/>
                <w:lang w:val="sv-SE"/>
              </w:rPr>
              <w:t>✔</w:t>
            </w: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5D5CC6D8"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4B452FC0"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845A614" w14:textId="77777777" w:rsidR="00641947" w:rsidRPr="002250FF" w:rsidRDefault="00641947"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301121F" w14:textId="77777777" w:rsidR="00641947" w:rsidRPr="002250FF" w:rsidRDefault="00641947" w:rsidP="00555729">
            <w:pPr>
              <w:rPr>
                <w:lang w:val="sv-SE"/>
              </w:rPr>
            </w:pPr>
          </w:p>
        </w:tc>
      </w:tr>
      <w:tr w:rsidR="00641947" w:rsidRPr="002250FF" w14:paraId="233EABAD" w14:textId="77777777" w:rsidTr="00641947">
        <w:trPr>
          <w:trHeight w:val="428"/>
        </w:trPr>
        <w:tc>
          <w:tcPr>
            <w:tcW w:w="1596" w:type="dxa"/>
            <w:vMerge/>
            <w:tcBorders>
              <w:left w:val="nil"/>
              <w:bottom w:val="single" w:sz="4" w:space="0" w:color="FFFFFF" w:themeColor="background1"/>
            </w:tcBorders>
            <w:shd w:val="clear" w:color="auto" w:fill="000000"/>
            <w:vAlign w:val="center"/>
          </w:tcPr>
          <w:p w14:paraId="02BC5EB1" w14:textId="77777777" w:rsidR="00641947" w:rsidRPr="002250FF" w:rsidRDefault="00641947"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0F895E5B" w14:textId="77777777" w:rsidR="00641947" w:rsidRPr="002250FF" w:rsidRDefault="00641947"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3F5896D" w14:textId="77777777" w:rsidR="00641947" w:rsidRPr="002250FF" w:rsidRDefault="00641947"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DA5E634" w14:textId="77777777" w:rsidR="00641947" w:rsidRPr="002250FF" w:rsidRDefault="00641947"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007D16EF" w14:textId="77777777" w:rsidR="00641947" w:rsidRPr="002250FF" w:rsidRDefault="00641947" w:rsidP="00555729">
            <w:pPr>
              <w:rPr>
                <w:lang w:val="sv-SE"/>
              </w:rPr>
            </w:pPr>
          </w:p>
        </w:tc>
        <w:tc>
          <w:tcPr>
            <w:tcW w:w="1992" w:type="dxa"/>
            <w:gridSpan w:val="4"/>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59E59196" w14:textId="77777777" w:rsidR="00641947" w:rsidRPr="002250FF" w:rsidRDefault="00641947" w:rsidP="00641947">
            <w:pPr>
              <w:jc w:val="cente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570EFB43"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74CA217D" w14:textId="77777777" w:rsidR="00641947" w:rsidRPr="002250FF" w:rsidRDefault="00641947"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973A4AF" w14:textId="77777777" w:rsidR="00641947" w:rsidRPr="002250FF" w:rsidRDefault="00641947"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3481932F"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9F84218" w14:textId="77777777" w:rsidR="00641947" w:rsidRPr="002250FF" w:rsidRDefault="00641947" w:rsidP="00555729">
            <w:pPr>
              <w:rPr>
                <w:lang w:val="sv-SE"/>
              </w:rPr>
            </w:pPr>
            <w:r w:rsidRPr="002250FF">
              <w:rPr>
                <w:rFonts w:ascii="Menlo Bold" w:hAnsi="Menlo Bold" w:cs="Menlo Bold"/>
                <w:sz w:val="20"/>
                <w:lang w:val="sv-SE"/>
              </w:rPr>
              <w:t>✔</w:t>
            </w: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740C929E" w14:textId="77777777" w:rsidR="00641947" w:rsidRPr="002250FF" w:rsidRDefault="00641947"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2161B9ED"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D267CC2" w14:textId="77777777" w:rsidR="00641947" w:rsidRPr="002250FF" w:rsidRDefault="00641947"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88CF925" w14:textId="77777777" w:rsidR="00641947" w:rsidRPr="002250FF" w:rsidRDefault="00641947" w:rsidP="00555729">
            <w:pPr>
              <w:rPr>
                <w:lang w:val="sv-SE"/>
              </w:rPr>
            </w:pPr>
          </w:p>
        </w:tc>
      </w:tr>
      <w:tr w:rsidR="00555729" w:rsidRPr="002250FF" w14:paraId="4D877AF6" w14:textId="77777777" w:rsidTr="00641947">
        <w:trPr>
          <w:trHeight w:val="437"/>
        </w:trPr>
        <w:tc>
          <w:tcPr>
            <w:tcW w:w="1596" w:type="dxa"/>
            <w:vMerge w:val="restart"/>
            <w:tcBorders>
              <w:top w:val="single" w:sz="4" w:space="0" w:color="FFFFFF" w:themeColor="background1"/>
              <w:left w:val="nil"/>
            </w:tcBorders>
            <w:shd w:val="clear" w:color="auto" w:fill="000000"/>
            <w:vAlign w:val="center"/>
          </w:tcPr>
          <w:p w14:paraId="364CDE45" w14:textId="04D41046" w:rsidR="00555729" w:rsidRPr="002250FF" w:rsidRDefault="00555729" w:rsidP="00555729">
            <w:pPr>
              <w:rPr>
                <w:color w:val="FFFFFF" w:themeColor="background1"/>
                <w:lang w:val="sv-SE"/>
              </w:rPr>
            </w:pPr>
            <w:r w:rsidRPr="002250FF">
              <w:rPr>
                <w:color w:val="FFFFFF" w:themeColor="background1"/>
                <w:lang w:val="sv-SE"/>
              </w:rPr>
              <w:t xml:space="preserve">1.4. </w:t>
            </w:r>
            <w:r w:rsidR="00C418C7" w:rsidRPr="002250FF">
              <w:rPr>
                <w:color w:val="FFFFFF" w:themeColor="background1"/>
                <w:lang w:val="sv-SE"/>
              </w:rPr>
              <w:t xml:space="preserve"> Utveckla öppna dataplattformen</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3DF7CF6A" w14:textId="77777777" w:rsidR="00555729" w:rsidRPr="002250FF" w:rsidRDefault="00555729"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6DCE0E2" w14:textId="77777777" w:rsidR="00555729" w:rsidRPr="002250FF" w:rsidRDefault="00555729"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2AC33F7" w14:textId="77777777" w:rsidR="00555729" w:rsidRPr="002250FF" w:rsidRDefault="00641947" w:rsidP="00555729">
            <w:pPr>
              <w:rPr>
                <w:lang w:val="sv-SE"/>
              </w:rPr>
            </w:pPr>
            <w:r w:rsidRPr="002250FF">
              <w:rPr>
                <w:rFonts w:ascii="Menlo Bold" w:hAnsi="Menlo Bold" w:cs="Menlo Bold"/>
                <w:sz w:val="20"/>
                <w:lang w:val="sv-SE"/>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635259DA" w14:textId="77777777" w:rsidR="00555729" w:rsidRPr="002250FF" w:rsidRDefault="00555729" w:rsidP="00555729">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94DF934" w14:textId="77777777" w:rsidR="00555729" w:rsidRPr="002250FF" w:rsidRDefault="00641947" w:rsidP="00641947">
            <w:pPr>
              <w:jc w:val="center"/>
              <w:rPr>
                <w:lang w:val="sv-SE"/>
              </w:rPr>
            </w:pPr>
            <w:r w:rsidRPr="002250FF">
              <w:rPr>
                <w:rFonts w:ascii="Menlo Bold" w:hAnsi="Menlo Bold" w:cs="Menlo Bold"/>
                <w:sz w:val="20"/>
                <w:lang w:val="sv-SE"/>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F5E2724" w14:textId="77777777" w:rsidR="00555729" w:rsidRPr="002250FF" w:rsidRDefault="00555729" w:rsidP="00641947">
            <w:pPr>
              <w:jc w:val="cente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A107576" w14:textId="77777777" w:rsidR="00555729" w:rsidRPr="002250FF" w:rsidRDefault="00555729" w:rsidP="00641947">
            <w:pPr>
              <w:jc w:val="center"/>
              <w:rPr>
                <w:lang w:val="sv-SE"/>
              </w:rPr>
            </w:pP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3476DA34" w14:textId="77777777" w:rsidR="00555729" w:rsidRPr="002250FF" w:rsidRDefault="00641947" w:rsidP="00641947">
            <w:pPr>
              <w:jc w:val="cente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4E9DC86B" w14:textId="77777777" w:rsidR="00555729" w:rsidRPr="002250FF" w:rsidRDefault="00555729"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161E8E4F" w14:textId="77777777" w:rsidR="00555729" w:rsidRPr="002250FF" w:rsidRDefault="00555729" w:rsidP="00555729">
            <w:pPr>
              <w:rPr>
                <w:lang w:val="sv-SE"/>
              </w:rPr>
            </w:pP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D463395" w14:textId="77777777" w:rsidR="00555729" w:rsidRPr="002250FF" w:rsidRDefault="00641947" w:rsidP="00555729">
            <w:pPr>
              <w:rPr>
                <w:lang w:val="sv-SE"/>
              </w:rPr>
            </w:pPr>
            <w:r w:rsidRPr="002250FF">
              <w:rPr>
                <w:rFonts w:ascii="Menlo Bold" w:hAnsi="Menlo Bold" w:cs="Menlo Bold"/>
                <w:sz w:val="20"/>
                <w:lang w:val="sv-SE"/>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7935AE85" w14:textId="77777777" w:rsidR="00555729" w:rsidRPr="002250FF" w:rsidRDefault="00555729"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1B752AE4" w14:textId="77777777" w:rsidR="00555729" w:rsidRPr="002250FF" w:rsidRDefault="00555729"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78FB28FE" w14:textId="77777777" w:rsidR="00555729" w:rsidRPr="002250FF" w:rsidRDefault="00555729"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6609301" w14:textId="77777777" w:rsidR="00555729" w:rsidRPr="002250FF" w:rsidRDefault="00555729"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1F47B95" w14:textId="77777777" w:rsidR="00555729" w:rsidRPr="002250FF" w:rsidRDefault="00641947"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B35E463" w14:textId="77777777" w:rsidR="00555729" w:rsidRPr="002250FF" w:rsidRDefault="00555729" w:rsidP="00555729">
            <w:pPr>
              <w:rPr>
                <w:lang w:val="sv-SE"/>
              </w:rPr>
            </w:pPr>
          </w:p>
        </w:tc>
      </w:tr>
      <w:tr w:rsidR="00555729" w:rsidRPr="002250FF" w14:paraId="33D6E671" w14:textId="77777777" w:rsidTr="00641947">
        <w:trPr>
          <w:trHeight w:val="305"/>
        </w:trPr>
        <w:tc>
          <w:tcPr>
            <w:tcW w:w="1596" w:type="dxa"/>
            <w:vMerge/>
            <w:tcBorders>
              <w:left w:val="nil"/>
              <w:bottom w:val="single" w:sz="4" w:space="0" w:color="FFFFFF" w:themeColor="background1"/>
            </w:tcBorders>
            <w:shd w:val="clear" w:color="auto" w:fill="000000"/>
            <w:vAlign w:val="center"/>
          </w:tcPr>
          <w:p w14:paraId="618516C4" w14:textId="77777777" w:rsidR="00555729" w:rsidRPr="002250FF" w:rsidRDefault="00555729"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49C75084" w14:textId="77777777" w:rsidR="00555729" w:rsidRPr="002250FF" w:rsidRDefault="00555729"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7E68C6B2" w14:textId="77777777" w:rsidR="00555729" w:rsidRPr="002250FF" w:rsidRDefault="00555729"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149B8657" w14:textId="77777777" w:rsidR="00555729" w:rsidRPr="002250FF" w:rsidRDefault="00555729"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2D7D6BD5" w14:textId="77777777" w:rsidR="00555729" w:rsidRPr="002250FF" w:rsidRDefault="00555729" w:rsidP="00555729">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F9E9502" w14:textId="77777777" w:rsidR="00555729" w:rsidRPr="002250FF" w:rsidRDefault="00555729" w:rsidP="00641947">
            <w:pPr>
              <w:jc w:val="center"/>
              <w:rPr>
                <w:lang w:val="sv-SE"/>
              </w:rPr>
            </w:pPr>
          </w:p>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41C74445" w14:textId="77777777" w:rsidR="00555729" w:rsidRPr="002250FF" w:rsidRDefault="00555729" w:rsidP="00641947">
            <w:pPr>
              <w:jc w:val="cente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492DD0A" w14:textId="77777777" w:rsidR="00555729" w:rsidRPr="002250FF" w:rsidRDefault="00555729" w:rsidP="00641947">
            <w:pPr>
              <w:jc w:val="center"/>
              <w:rPr>
                <w:lang w:val="sv-SE"/>
              </w:rPr>
            </w:pPr>
          </w:p>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61369788" w14:textId="77777777" w:rsidR="00555729" w:rsidRPr="002250FF" w:rsidRDefault="00555729" w:rsidP="00641947">
            <w:pPr>
              <w:jc w:val="cente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06602084"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0CC0ED8" w14:textId="77777777" w:rsidR="00555729" w:rsidRPr="002250FF" w:rsidRDefault="00555729"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1F62325D"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1532CE9D" w14:textId="77777777" w:rsidR="00555729" w:rsidRPr="002250FF" w:rsidRDefault="00555729"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2D12AF" w14:textId="77777777" w:rsidR="00555729" w:rsidRPr="002250FF" w:rsidRDefault="00555729"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31329F83" w14:textId="77777777" w:rsidR="00555729" w:rsidRPr="002250FF" w:rsidRDefault="00555729" w:rsidP="00555729">
            <w:pPr>
              <w:rPr>
                <w:lang w:val="sv-SE"/>
              </w:rPr>
            </w:pP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E1E398E" w14:textId="77777777" w:rsidR="00555729" w:rsidRPr="002250FF" w:rsidRDefault="00555729"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6892FC09" w14:textId="77777777" w:rsidR="00555729" w:rsidRPr="002250FF" w:rsidRDefault="00641947"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9DBE46C" w14:textId="77777777" w:rsidR="00555729" w:rsidRPr="002250FF" w:rsidRDefault="00555729" w:rsidP="00555729">
            <w:pPr>
              <w:rPr>
                <w:lang w:val="sv-SE"/>
              </w:rPr>
            </w:pPr>
          </w:p>
        </w:tc>
      </w:tr>
      <w:tr w:rsidR="00641947" w:rsidRPr="002250FF" w14:paraId="19029E2B" w14:textId="77777777" w:rsidTr="00641947">
        <w:trPr>
          <w:trHeight w:val="232"/>
        </w:trPr>
        <w:tc>
          <w:tcPr>
            <w:tcW w:w="1596" w:type="dxa"/>
            <w:vMerge w:val="restart"/>
            <w:tcBorders>
              <w:top w:val="single" w:sz="4" w:space="0" w:color="FFFFFF" w:themeColor="background1"/>
              <w:left w:val="nil"/>
            </w:tcBorders>
            <w:shd w:val="clear" w:color="auto" w:fill="000000"/>
            <w:vAlign w:val="center"/>
          </w:tcPr>
          <w:p w14:paraId="56534368" w14:textId="02A14655" w:rsidR="00641947" w:rsidRPr="002250FF" w:rsidRDefault="00641947" w:rsidP="00C418C7">
            <w:pPr>
              <w:rPr>
                <w:color w:val="FFFFFF" w:themeColor="background1"/>
                <w:lang w:val="sv-SE"/>
              </w:rPr>
            </w:pPr>
            <w:r w:rsidRPr="002250FF">
              <w:rPr>
                <w:color w:val="FFFFFF" w:themeColor="background1"/>
                <w:lang w:val="sv-SE"/>
              </w:rPr>
              <w:t xml:space="preserve">1.5. </w:t>
            </w:r>
            <w:r w:rsidR="00C418C7" w:rsidRPr="002250FF">
              <w:rPr>
                <w:color w:val="FFFFFF" w:themeColor="background1"/>
                <w:lang w:val="sv-SE"/>
              </w:rPr>
              <w:t>Utveckla e-legitimationslösning</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34DDC20" w14:textId="77777777" w:rsidR="00641947" w:rsidRPr="002250FF" w:rsidRDefault="00641947"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D028E51" w14:textId="77777777" w:rsidR="00641947" w:rsidRPr="002250FF" w:rsidRDefault="00641947"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161A9956" w14:textId="77777777" w:rsidR="00641947" w:rsidRPr="002250FF" w:rsidRDefault="00641947" w:rsidP="00555729">
            <w:pPr>
              <w:rPr>
                <w:lang w:val="sv-SE"/>
              </w:rPr>
            </w:pPr>
            <w:r w:rsidRPr="002250FF">
              <w:rPr>
                <w:rFonts w:ascii="Menlo Bold" w:hAnsi="Menlo Bold" w:cs="Menlo Bold"/>
                <w:sz w:val="20"/>
                <w:lang w:val="sv-SE"/>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15793EE7" w14:textId="77777777" w:rsidR="00641947" w:rsidRPr="002250FF" w:rsidRDefault="00641947" w:rsidP="00555729">
            <w:pPr>
              <w:rPr>
                <w:lang w:val="sv-SE"/>
              </w:rPr>
            </w:pPr>
          </w:p>
        </w:tc>
        <w:tc>
          <w:tcPr>
            <w:tcW w:w="1992" w:type="dxa"/>
            <w:gridSpan w:val="4"/>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76EE268" w14:textId="6FAB387C" w:rsidR="00641947" w:rsidRPr="002250FF" w:rsidRDefault="0027291D" w:rsidP="00641947">
            <w:pPr>
              <w:jc w:val="center"/>
              <w:rPr>
                <w:lang w:val="sv-SE"/>
              </w:rPr>
            </w:pPr>
            <w:r w:rsidRPr="002250FF">
              <w:rPr>
                <w:lang w:val="sv-SE"/>
              </w:rPr>
              <w:t>Oklart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3F09C5B" w14:textId="77777777" w:rsidR="00641947" w:rsidRPr="002250FF" w:rsidRDefault="00641947"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60AB0A1A" w14:textId="77777777" w:rsidR="00641947" w:rsidRPr="002250FF" w:rsidRDefault="00641947" w:rsidP="00555729">
            <w:pPr>
              <w:rPr>
                <w:lang w:val="sv-SE"/>
              </w:rPr>
            </w:pP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1CAF6662" w14:textId="77777777" w:rsidR="00641947" w:rsidRPr="002250FF" w:rsidRDefault="00641947" w:rsidP="00555729">
            <w:pPr>
              <w:rPr>
                <w:lang w:val="sv-SE"/>
              </w:rPr>
            </w:pPr>
            <w:r w:rsidRPr="002250FF">
              <w:rPr>
                <w:rFonts w:ascii="Menlo Bold" w:hAnsi="Menlo Bold" w:cs="Menlo Bold"/>
                <w:sz w:val="20"/>
                <w:lang w:val="sv-SE"/>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0FF77667"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2385F4C2"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650B77D0" w14:textId="77777777" w:rsidR="00641947" w:rsidRPr="002250FF" w:rsidRDefault="00641947" w:rsidP="00555729">
            <w:pPr>
              <w:rPr>
                <w:lang w:val="sv-SE"/>
              </w:rPr>
            </w:pPr>
            <w:r w:rsidRPr="002250FF">
              <w:rPr>
                <w:rFonts w:ascii="Menlo Bold" w:hAnsi="Menlo Bold" w:cs="Menlo Bold"/>
                <w:sz w:val="20"/>
                <w:lang w:val="sv-SE"/>
              </w:rPr>
              <w:t>✔</w:t>
            </w:r>
          </w:p>
        </w:tc>
        <w:tc>
          <w:tcPr>
            <w:tcW w:w="63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04004F64"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1AF2673A" w14:textId="77777777" w:rsidR="00641947" w:rsidRPr="002250FF" w:rsidRDefault="00641947"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06EE2E0" w14:textId="77777777" w:rsidR="00641947" w:rsidRPr="002250FF" w:rsidRDefault="00641947" w:rsidP="00555729">
            <w:pPr>
              <w:rPr>
                <w:lang w:val="sv-SE"/>
              </w:rPr>
            </w:pPr>
          </w:p>
        </w:tc>
      </w:tr>
      <w:tr w:rsidR="00641947" w:rsidRPr="002250FF" w14:paraId="02DD221B" w14:textId="77777777" w:rsidTr="00641947">
        <w:trPr>
          <w:trHeight w:val="388"/>
        </w:trPr>
        <w:tc>
          <w:tcPr>
            <w:tcW w:w="1596" w:type="dxa"/>
            <w:vMerge/>
            <w:tcBorders>
              <w:left w:val="nil"/>
              <w:bottom w:val="single" w:sz="18" w:space="0" w:color="FFFFFF"/>
            </w:tcBorders>
            <w:shd w:val="clear" w:color="auto" w:fill="000000"/>
            <w:vAlign w:val="center"/>
          </w:tcPr>
          <w:p w14:paraId="147A9597" w14:textId="77777777" w:rsidR="00641947" w:rsidRPr="002250FF" w:rsidRDefault="00641947" w:rsidP="00555729">
            <w:pPr>
              <w:rPr>
                <w:color w:val="FFFFFF" w:themeColor="background1"/>
                <w:lang w:val="sv-SE"/>
              </w:rPr>
            </w:pPr>
          </w:p>
        </w:tc>
        <w:tc>
          <w:tcPr>
            <w:tcW w:w="445" w:type="dxa"/>
            <w:vMerge/>
            <w:tcBorders>
              <w:bottom w:val="single" w:sz="18" w:space="0" w:color="FFFFFF"/>
              <w:right w:val="single" w:sz="2" w:space="0" w:color="FFFFFF"/>
            </w:tcBorders>
            <w:shd w:val="clear" w:color="auto" w:fill="EAF1DD" w:themeFill="accent3" w:themeFillTint="33"/>
            <w:vAlign w:val="center"/>
          </w:tcPr>
          <w:p w14:paraId="3DC97DA6" w14:textId="77777777" w:rsidR="00641947" w:rsidRPr="002250FF" w:rsidRDefault="00641947" w:rsidP="00555729">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75E62131" w14:textId="77777777" w:rsidR="00641947" w:rsidRPr="002250FF" w:rsidRDefault="00641947" w:rsidP="00555729">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1894577A" w14:textId="77777777" w:rsidR="00641947" w:rsidRPr="002250FF" w:rsidRDefault="00641947" w:rsidP="00555729">
            <w:pPr>
              <w:rPr>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0DECB4C5" w14:textId="77777777" w:rsidR="00641947" w:rsidRPr="002250FF" w:rsidRDefault="00641947" w:rsidP="00555729">
            <w:pPr>
              <w:rPr>
                <w:lang w:val="sv-SE"/>
              </w:rPr>
            </w:pPr>
          </w:p>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vAlign w:val="center"/>
          </w:tcPr>
          <w:p w14:paraId="4CDFAE0D" w14:textId="77777777" w:rsidR="00641947" w:rsidRPr="002250FF" w:rsidRDefault="00641947" w:rsidP="00555729">
            <w:pPr>
              <w:rPr>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3C250350" w14:textId="77777777" w:rsidR="00641947" w:rsidRPr="002250FF" w:rsidRDefault="00641947" w:rsidP="00555729">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2FCDEB0" w14:textId="77777777" w:rsidR="00641947" w:rsidRPr="002250FF" w:rsidRDefault="00641947" w:rsidP="00555729">
            <w:pPr>
              <w:rPr>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69F802D7" w14:textId="77777777" w:rsidR="00641947" w:rsidRPr="002250FF" w:rsidRDefault="00641947" w:rsidP="00555729">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6A91EA83" w14:textId="77777777" w:rsidR="00641947" w:rsidRPr="002250FF" w:rsidRDefault="00641947" w:rsidP="00555729">
            <w:pPr>
              <w:rPr>
                <w:lang w:val="sv-SE"/>
              </w:rPr>
            </w:pPr>
          </w:p>
        </w:tc>
        <w:tc>
          <w:tcPr>
            <w:tcW w:w="540" w:type="dxa"/>
            <w:tcBorders>
              <w:top w:val="single" w:sz="4" w:space="0" w:color="FFFFFF" w:themeColor="background1"/>
              <w:left w:val="single" w:sz="18" w:space="0" w:color="FFFFFF"/>
              <w:bottom w:val="single" w:sz="18" w:space="0" w:color="FFFFFF"/>
              <w:right w:val="single" w:sz="4" w:space="0" w:color="FFFFFF"/>
            </w:tcBorders>
            <w:shd w:val="clear" w:color="auto" w:fill="DBE5F1" w:themeFill="accent1" w:themeFillTint="33"/>
            <w:vAlign w:val="center"/>
          </w:tcPr>
          <w:p w14:paraId="7ADE9FD1" w14:textId="77777777" w:rsidR="00641947" w:rsidRPr="002250FF" w:rsidRDefault="00641947" w:rsidP="00555729">
            <w:pPr>
              <w:rPr>
                <w:lang w:val="sv-SE"/>
              </w:rPr>
            </w:pPr>
          </w:p>
        </w:tc>
        <w:tc>
          <w:tcPr>
            <w:tcW w:w="450" w:type="dxa"/>
            <w:tcBorders>
              <w:top w:val="single" w:sz="4" w:space="0" w:color="FFFFFF" w:themeColor="background1"/>
              <w:left w:val="single" w:sz="4" w:space="0" w:color="FFFFFF"/>
              <w:bottom w:val="single" w:sz="18" w:space="0" w:color="FFFFFF"/>
              <w:right w:val="single" w:sz="2" w:space="0" w:color="FFFFFF"/>
            </w:tcBorders>
            <w:shd w:val="clear" w:color="auto" w:fill="DBE5F1" w:themeFill="accent1" w:themeFillTint="33"/>
            <w:vAlign w:val="center"/>
          </w:tcPr>
          <w:p w14:paraId="49A61B46" w14:textId="77777777" w:rsidR="00641947" w:rsidRPr="002250FF" w:rsidRDefault="00641947" w:rsidP="00555729">
            <w:pPr>
              <w:rPr>
                <w:lang w:val="sv-SE"/>
              </w:rPr>
            </w:pPr>
            <w:r w:rsidRPr="002250FF">
              <w:rPr>
                <w:rFonts w:ascii="Menlo Bold" w:hAnsi="Menlo Bold" w:cs="Menlo Bold"/>
                <w:sz w:val="20"/>
                <w:lang w:val="sv-SE"/>
              </w:rPr>
              <w:t>✔</w:t>
            </w:r>
          </w:p>
        </w:tc>
        <w:tc>
          <w:tcPr>
            <w:tcW w:w="630" w:type="dxa"/>
            <w:tcBorders>
              <w:top w:val="single" w:sz="4" w:space="0" w:color="FFFFFF" w:themeColor="background1"/>
              <w:left w:val="single" w:sz="2" w:space="0" w:color="FFFFFF"/>
              <w:bottom w:val="single" w:sz="18" w:space="0" w:color="FFFFFF"/>
              <w:right w:val="single" w:sz="2" w:space="0" w:color="FFFFFF"/>
            </w:tcBorders>
            <w:shd w:val="clear" w:color="auto" w:fill="DBE5F1" w:themeFill="accent1" w:themeFillTint="33"/>
            <w:vAlign w:val="center"/>
          </w:tcPr>
          <w:p w14:paraId="04711A22" w14:textId="77777777" w:rsidR="00641947" w:rsidRPr="002250FF" w:rsidRDefault="00641947" w:rsidP="00555729">
            <w:pPr>
              <w:rPr>
                <w:lang w:val="sv-SE"/>
              </w:rPr>
            </w:pPr>
          </w:p>
        </w:tc>
        <w:tc>
          <w:tcPr>
            <w:tcW w:w="461" w:type="dxa"/>
            <w:tcBorders>
              <w:top w:val="single" w:sz="4" w:space="0" w:color="FFFFFF" w:themeColor="background1"/>
              <w:left w:val="single" w:sz="2" w:space="0" w:color="FFFFFF"/>
              <w:bottom w:val="single" w:sz="18" w:space="0" w:color="FFFFFF"/>
              <w:right w:val="single" w:sz="18" w:space="0" w:color="FFFFFF"/>
            </w:tcBorders>
            <w:shd w:val="clear" w:color="auto" w:fill="DBE5F1" w:themeFill="accent1" w:themeFillTint="33"/>
            <w:vAlign w:val="center"/>
          </w:tcPr>
          <w:p w14:paraId="02044BB1" w14:textId="77777777" w:rsidR="00641947" w:rsidRPr="002250FF" w:rsidRDefault="00641947" w:rsidP="00555729">
            <w:pPr>
              <w:rPr>
                <w:lang w:val="sv-SE"/>
              </w:rPr>
            </w:pPr>
          </w:p>
        </w:tc>
        <w:tc>
          <w:tcPr>
            <w:tcW w:w="2061" w:type="dxa"/>
            <w:gridSpan w:val="5"/>
            <w:vMerge/>
            <w:tcBorders>
              <w:left w:val="single" w:sz="18" w:space="0" w:color="FFFFFF"/>
              <w:bottom w:val="single" w:sz="18" w:space="0" w:color="FFFFFF"/>
              <w:right w:val="single" w:sz="18" w:space="0" w:color="FFFFFF"/>
            </w:tcBorders>
            <w:shd w:val="clear" w:color="auto" w:fill="D9D9D9" w:themeFill="background1" w:themeFillShade="D9"/>
            <w:vAlign w:val="center"/>
          </w:tcPr>
          <w:p w14:paraId="79D887C2" w14:textId="77777777" w:rsidR="00641947" w:rsidRPr="002250FF" w:rsidRDefault="00641947" w:rsidP="00555729">
            <w:pPr>
              <w:rPr>
                <w:lang w:val="sv-SE"/>
              </w:rPr>
            </w:pPr>
          </w:p>
        </w:tc>
      </w:tr>
    </w:tbl>
    <w:p w14:paraId="78721D54" w14:textId="128FAE8A" w:rsidR="005D7EC5" w:rsidRPr="002250FF" w:rsidRDefault="004F4A90" w:rsidP="00FB1622">
      <w:pPr>
        <w:pStyle w:val="Heading3"/>
        <w:rPr>
          <w:lang w:val="sv-SE"/>
        </w:rPr>
      </w:pPr>
      <w:r w:rsidRPr="002250FF">
        <w:rPr>
          <w:lang w:val="sv-SE"/>
        </w:rPr>
        <w:t>Åtagandets syfte</w:t>
      </w:r>
      <w:r w:rsidR="005D7EC5" w:rsidRPr="002250FF">
        <w:rPr>
          <w:lang w:val="sv-SE"/>
        </w:rPr>
        <w:t>:</w:t>
      </w:r>
    </w:p>
    <w:p w14:paraId="4CDC1036" w14:textId="052A7C39" w:rsidR="003D2BAA" w:rsidRPr="002250FF" w:rsidRDefault="003321DE" w:rsidP="00A113A0">
      <w:pPr>
        <w:pStyle w:val="Normalrglronly"/>
        <w:rPr>
          <w:color w:val="auto"/>
          <w:lang w:val="sv-SE"/>
        </w:rPr>
      </w:pPr>
      <w:r w:rsidRPr="002250FF">
        <w:rPr>
          <w:lang w:val="sv-SE"/>
        </w:rPr>
        <w:t xml:space="preserve">Sverige är för närvarande </w:t>
      </w:r>
      <w:r w:rsidR="009D693A" w:rsidRPr="002250FF">
        <w:rPr>
          <w:lang w:val="sv-SE"/>
        </w:rPr>
        <w:t>en ledande e-förvaltningsnation</w:t>
      </w:r>
      <w:r w:rsidRPr="002250FF">
        <w:rPr>
          <w:lang w:val="sv-SE"/>
        </w:rPr>
        <w:t>.</w:t>
      </w:r>
      <w:r w:rsidR="007621D5" w:rsidRPr="002250FF">
        <w:rPr>
          <w:lang w:val="sv-SE"/>
        </w:rPr>
        <w:t xml:space="preserve"> </w:t>
      </w:r>
      <w:r w:rsidR="00F33EB8" w:rsidRPr="002250FF">
        <w:rPr>
          <w:lang w:val="sv-SE"/>
        </w:rPr>
        <w:t>Dock ligger Sverige efter många länder vad gäller I</w:t>
      </w:r>
      <w:r w:rsidR="005A6D4F">
        <w:rPr>
          <w:lang w:val="sv-SE"/>
        </w:rPr>
        <w:t>K</w:t>
      </w:r>
      <w:r w:rsidR="00F33EB8" w:rsidRPr="002250FF">
        <w:rPr>
          <w:lang w:val="sv-SE"/>
        </w:rPr>
        <w:t>T-policy samt antalet offentliga digitala tjänster e</w:t>
      </w:r>
      <w:r w:rsidR="00F1533E" w:rsidRPr="002250FF">
        <w:rPr>
          <w:lang w:val="sv-SE"/>
        </w:rPr>
        <w:t xml:space="preserve">nligt </w:t>
      </w:r>
      <w:proofErr w:type="spellStart"/>
      <w:r w:rsidR="00F1533E" w:rsidRPr="002250FF">
        <w:rPr>
          <w:lang w:val="sv-SE"/>
        </w:rPr>
        <w:t>Network</w:t>
      </w:r>
      <w:proofErr w:type="spellEnd"/>
      <w:r w:rsidR="00F1533E" w:rsidRPr="002250FF">
        <w:rPr>
          <w:lang w:val="sv-SE"/>
        </w:rPr>
        <w:t xml:space="preserve"> </w:t>
      </w:r>
      <w:proofErr w:type="spellStart"/>
      <w:r w:rsidR="00F1533E" w:rsidRPr="002250FF">
        <w:rPr>
          <w:lang w:val="sv-SE"/>
        </w:rPr>
        <w:t>Readiness</w:t>
      </w:r>
      <w:proofErr w:type="spellEnd"/>
      <w:r w:rsidR="00F1533E" w:rsidRPr="002250FF">
        <w:rPr>
          <w:lang w:val="sv-SE"/>
        </w:rPr>
        <w:t xml:space="preserve"> Index för 2015 </w:t>
      </w:r>
      <w:r w:rsidR="00F33EB8" w:rsidRPr="002250FF">
        <w:rPr>
          <w:lang w:val="sv-SE"/>
        </w:rPr>
        <w:t>(se bl.a. ”</w:t>
      </w:r>
      <w:proofErr w:type="spellStart"/>
      <w:r w:rsidR="00F33EB8" w:rsidRPr="002250FF">
        <w:rPr>
          <w:lang w:val="sv-SE"/>
        </w:rPr>
        <w:t>Government</w:t>
      </w:r>
      <w:proofErr w:type="spellEnd"/>
      <w:r w:rsidR="00F33EB8" w:rsidRPr="002250FF">
        <w:rPr>
          <w:lang w:val="sv-SE"/>
        </w:rPr>
        <w:t xml:space="preserve"> </w:t>
      </w:r>
      <w:proofErr w:type="spellStart"/>
      <w:r w:rsidR="00F33EB8" w:rsidRPr="002250FF">
        <w:rPr>
          <w:lang w:val="sv-SE"/>
        </w:rPr>
        <w:t>usage</w:t>
      </w:r>
      <w:proofErr w:type="spellEnd"/>
      <w:r w:rsidR="00F33EB8" w:rsidRPr="002250FF">
        <w:rPr>
          <w:lang w:val="sv-SE"/>
        </w:rPr>
        <w:t>” plats 20 av 143</w:t>
      </w:r>
      <w:r w:rsidR="00F1533E" w:rsidRPr="002250FF">
        <w:rPr>
          <w:lang w:val="sv-SE"/>
        </w:rPr>
        <w:t xml:space="preserve"> </w:t>
      </w:r>
      <w:r w:rsidR="00F33EB8" w:rsidRPr="002250FF">
        <w:rPr>
          <w:lang w:val="sv-SE"/>
        </w:rPr>
        <w:t xml:space="preserve">och </w:t>
      </w:r>
      <w:r w:rsidR="00F1533E" w:rsidRPr="002250FF">
        <w:rPr>
          <w:lang w:val="sv-SE"/>
        </w:rPr>
        <w:t>”</w:t>
      </w:r>
      <w:proofErr w:type="spellStart"/>
      <w:r w:rsidR="00F1533E" w:rsidRPr="002250FF">
        <w:rPr>
          <w:lang w:val="sv-SE"/>
        </w:rPr>
        <w:t>G</w:t>
      </w:r>
      <w:r w:rsidR="00F33EB8" w:rsidRPr="002250FF">
        <w:rPr>
          <w:lang w:val="sv-SE"/>
        </w:rPr>
        <w:t>overnment</w:t>
      </w:r>
      <w:proofErr w:type="spellEnd"/>
      <w:r w:rsidR="00F33EB8" w:rsidRPr="002250FF">
        <w:rPr>
          <w:lang w:val="sv-SE"/>
        </w:rPr>
        <w:t xml:space="preserve"> Online Service Index”</w:t>
      </w:r>
      <w:r w:rsidR="00F1533E" w:rsidRPr="002250FF">
        <w:rPr>
          <w:lang w:val="sv-SE"/>
        </w:rPr>
        <w:t xml:space="preserve"> plats 28 av 143).</w:t>
      </w:r>
      <w:r w:rsidR="00F1533E" w:rsidRPr="002250FF">
        <w:rPr>
          <w:rStyle w:val="EndnoteReference"/>
          <w:lang w:val="sv-SE"/>
        </w:rPr>
        <w:endnoteReference w:id="2"/>
      </w:r>
      <w:r w:rsidR="005B4B8F" w:rsidRPr="002250FF">
        <w:rPr>
          <w:lang w:val="sv-SE"/>
        </w:rPr>
        <w:t xml:space="preserve"> </w:t>
      </w:r>
      <w:r w:rsidR="00791B58" w:rsidRPr="002250FF">
        <w:rPr>
          <w:lang w:val="sv-SE"/>
        </w:rPr>
        <w:t>En viktig utmaning är att öka horisontell digitalt samarbete mellan myndigheter i syfte att producera medborgartillvända tjänster och öka deltagandet i produktion och design av sådana tjänster.</w:t>
      </w:r>
      <w:r w:rsidR="00FD634B" w:rsidRPr="002250FF">
        <w:rPr>
          <w:lang w:val="sv-SE"/>
        </w:rPr>
        <w:t xml:space="preserve"> </w:t>
      </w:r>
      <w:r w:rsidR="000A0118" w:rsidRPr="002250FF">
        <w:rPr>
          <w:lang w:val="sv-SE"/>
        </w:rPr>
        <w:t>Som svar på denna utmaning, har Sverige åtagit sig att fortsätta genomförandet</w:t>
      </w:r>
      <w:r w:rsidR="00717BB1" w:rsidRPr="002250FF">
        <w:rPr>
          <w:lang w:val="sv-SE"/>
        </w:rPr>
        <w:t xml:space="preserve"> </w:t>
      </w:r>
      <w:r w:rsidR="000A0118" w:rsidRPr="002250FF">
        <w:rPr>
          <w:lang w:val="sv-SE"/>
        </w:rPr>
        <w:t>av den svenska e-förvaltningsstrategin</w:t>
      </w:r>
      <w:r w:rsidR="004D5975" w:rsidRPr="002250FF">
        <w:rPr>
          <w:lang w:val="sv-SE"/>
        </w:rPr>
        <w:t xml:space="preserve"> </w:t>
      </w:r>
      <w:r w:rsidR="00FE60D1" w:rsidRPr="002250FF">
        <w:rPr>
          <w:lang w:val="sv-SE"/>
        </w:rPr>
        <w:t>”</w:t>
      </w:r>
      <w:r w:rsidR="00D118F1" w:rsidRPr="002250FF">
        <w:rPr>
          <w:lang w:val="sv-SE"/>
        </w:rPr>
        <w:t>Med medborgaren i centrum</w:t>
      </w:r>
      <w:r w:rsidR="00FE60D1" w:rsidRPr="002250FF">
        <w:rPr>
          <w:lang w:val="sv-SE"/>
        </w:rPr>
        <w:t>”</w:t>
      </w:r>
      <w:r w:rsidR="00CC1510" w:rsidRPr="002250FF">
        <w:rPr>
          <w:lang w:val="sv-SE"/>
        </w:rPr>
        <w:t xml:space="preserve">, samt </w:t>
      </w:r>
      <w:r w:rsidR="00A113A0" w:rsidRPr="002250FF">
        <w:rPr>
          <w:lang w:val="sv-SE"/>
        </w:rPr>
        <w:t xml:space="preserve">förbättra styrningen av digitaliseringsarbetet. Mer specifikt </w:t>
      </w:r>
      <w:r w:rsidR="00BA0F0B" w:rsidRPr="002250FF">
        <w:rPr>
          <w:lang w:val="sv-SE"/>
        </w:rPr>
        <w:t>ämnar</w:t>
      </w:r>
      <w:r w:rsidR="00A113A0" w:rsidRPr="002250FF">
        <w:rPr>
          <w:lang w:val="sv-SE"/>
        </w:rPr>
        <w:t xml:space="preserve"> åtagandet </w:t>
      </w:r>
      <w:r w:rsidR="00BA0F0B" w:rsidRPr="002250FF">
        <w:rPr>
          <w:lang w:val="sv-SE"/>
        </w:rPr>
        <w:t>att</w:t>
      </w:r>
      <w:r w:rsidR="003951C6" w:rsidRPr="002250FF">
        <w:rPr>
          <w:color w:val="auto"/>
          <w:lang w:val="sv-SE"/>
        </w:rPr>
        <w:t>:</w:t>
      </w:r>
    </w:p>
    <w:p w14:paraId="4BE2DAF5" w14:textId="4CF55491" w:rsidR="00133ED6" w:rsidRPr="002250FF" w:rsidRDefault="00125BF2" w:rsidP="00133ED6">
      <w:pPr>
        <w:pStyle w:val="ListParagraph"/>
        <w:numPr>
          <w:ilvl w:val="0"/>
          <w:numId w:val="29"/>
        </w:numPr>
        <w:rPr>
          <w:lang w:val="sv-SE"/>
        </w:rPr>
      </w:pPr>
      <w:r w:rsidRPr="002250FF">
        <w:rPr>
          <w:lang w:val="sv-SE"/>
        </w:rPr>
        <w:t>Utveckla</w:t>
      </w:r>
      <w:r w:rsidR="009E689D" w:rsidRPr="002250FF">
        <w:rPr>
          <w:lang w:val="sv-SE"/>
        </w:rPr>
        <w:t xml:space="preserve"> ett flerårigt </w:t>
      </w:r>
      <w:r w:rsidR="00701F69" w:rsidRPr="002250FF">
        <w:rPr>
          <w:lang w:val="sv-SE"/>
        </w:rPr>
        <w:t>reform</w:t>
      </w:r>
      <w:r w:rsidR="009E689D" w:rsidRPr="002250FF">
        <w:rPr>
          <w:lang w:val="sv-SE"/>
        </w:rPr>
        <w:t xml:space="preserve">program inom e-förvaltning </w:t>
      </w:r>
      <w:r w:rsidR="00DC092C" w:rsidRPr="002250FF">
        <w:rPr>
          <w:lang w:val="sv-SE"/>
        </w:rPr>
        <w:t xml:space="preserve">som kallas ”Det digitala steget” </w:t>
      </w:r>
      <w:r w:rsidR="00AF5672" w:rsidRPr="002250FF">
        <w:rPr>
          <w:lang w:val="sv-SE"/>
        </w:rPr>
        <w:t xml:space="preserve">(milstolpe 1.1) </w:t>
      </w:r>
      <w:r w:rsidR="006038BF" w:rsidRPr="002250FF">
        <w:rPr>
          <w:lang w:val="sv-SE"/>
        </w:rPr>
        <w:t xml:space="preserve">för att nå objektiven </w:t>
      </w:r>
      <w:r w:rsidR="00BA5B25" w:rsidRPr="002250FF">
        <w:rPr>
          <w:lang w:val="sv-SE"/>
        </w:rPr>
        <w:t>i</w:t>
      </w:r>
      <w:r w:rsidR="001662D4" w:rsidRPr="002250FF">
        <w:rPr>
          <w:lang w:val="sv-SE"/>
        </w:rPr>
        <w:t xml:space="preserve"> e-förvaltningsstrategin;</w:t>
      </w:r>
    </w:p>
    <w:p w14:paraId="4CE20524" w14:textId="60BE97BA" w:rsidR="0025505E" w:rsidRPr="002250FF" w:rsidRDefault="004633DE" w:rsidP="00133ED6">
      <w:pPr>
        <w:pStyle w:val="ListParagraph"/>
        <w:numPr>
          <w:ilvl w:val="0"/>
          <w:numId w:val="29"/>
        </w:numPr>
        <w:rPr>
          <w:lang w:val="sv-SE"/>
        </w:rPr>
      </w:pPr>
      <w:r w:rsidRPr="002250FF">
        <w:rPr>
          <w:color w:val="auto"/>
          <w:lang w:val="sv-SE"/>
        </w:rPr>
        <w:t>Främja</w:t>
      </w:r>
      <w:r w:rsidRPr="002250FF">
        <w:rPr>
          <w:lang w:val="sv-SE"/>
        </w:rPr>
        <w:t xml:space="preserve"> </w:t>
      </w:r>
      <w:r w:rsidRPr="002250FF">
        <w:rPr>
          <w:color w:val="auto"/>
          <w:lang w:val="sv-SE"/>
        </w:rPr>
        <w:t xml:space="preserve">utlämnande </w:t>
      </w:r>
      <w:r w:rsidR="005143B4" w:rsidRPr="002250FF">
        <w:rPr>
          <w:color w:val="auto"/>
          <w:lang w:val="sv-SE"/>
        </w:rPr>
        <w:t>och användning av öppna</w:t>
      </w:r>
      <w:r w:rsidR="002A7B34" w:rsidRPr="002250FF">
        <w:rPr>
          <w:color w:val="auto"/>
          <w:lang w:val="sv-SE"/>
        </w:rPr>
        <w:t xml:space="preserve"> data</w:t>
      </w:r>
      <w:r w:rsidR="0025505E" w:rsidRPr="002250FF">
        <w:rPr>
          <w:color w:val="auto"/>
          <w:lang w:val="sv-SE"/>
        </w:rPr>
        <w:t xml:space="preserve"> (1.2 </w:t>
      </w:r>
      <w:r w:rsidR="00552A41" w:rsidRPr="002250FF">
        <w:rPr>
          <w:color w:val="auto"/>
          <w:lang w:val="sv-SE"/>
        </w:rPr>
        <w:t>och</w:t>
      </w:r>
      <w:r w:rsidR="0025505E" w:rsidRPr="002250FF">
        <w:rPr>
          <w:color w:val="auto"/>
          <w:lang w:val="sv-SE"/>
        </w:rPr>
        <w:t xml:space="preserve"> 1.4)</w:t>
      </w:r>
      <w:r w:rsidR="001662D4" w:rsidRPr="002250FF">
        <w:rPr>
          <w:color w:val="auto"/>
          <w:lang w:val="sv-SE"/>
        </w:rPr>
        <w:t>;</w:t>
      </w:r>
    </w:p>
    <w:p w14:paraId="2CAC9FC3" w14:textId="59EBF3AE" w:rsidR="00EE0235" w:rsidRPr="002250FF" w:rsidRDefault="00D5343A" w:rsidP="00EE0235">
      <w:pPr>
        <w:pStyle w:val="CommentText"/>
        <w:numPr>
          <w:ilvl w:val="0"/>
          <w:numId w:val="29"/>
        </w:numPr>
        <w:rPr>
          <w:color w:val="auto"/>
          <w:sz w:val="22"/>
          <w:szCs w:val="20"/>
          <w:lang w:val="sv-SE"/>
        </w:rPr>
      </w:pPr>
      <w:r w:rsidRPr="002250FF">
        <w:rPr>
          <w:color w:val="auto"/>
          <w:sz w:val="22"/>
          <w:szCs w:val="20"/>
          <w:lang w:val="sv-SE"/>
        </w:rPr>
        <w:t>Göra en u</w:t>
      </w:r>
      <w:r w:rsidR="00EE0235" w:rsidRPr="002250FF">
        <w:rPr>
          <w:color w:val="auto"/>
          <w:sz w:val="22"/>
          <w:szCs w:val="20"/>
          <w:lang w:val="sv-SE"/>
        </w:rPr>
        <w:t xml:space="preserve">tredning för att undersöka hur förbättrad styrning </w:t>
      </w:r>
      <w:r w:rsidR="00A32CA7" w:rsidRPr="002250FF">
        <w:rPr>
          <w:color w:val="auto"/>
          <w:sz w:val="22"/>
          <w:szCs w:val="20"/>
          <w:lang w:val="sv-SE"/>
        </w:rPr>
        <w:t xml:space="preserve">av digital offentliga uppgifter </w:t>
      </w:r>
      <w:r w:rsidR="00EE0235" w:rsidRPr="002250FF">
        <w:rPr>
          <w:color w:val="auto"/>
          <w:sz w:val="22"/>
          <w:szCs w:val="20"/>
          <w:lang w:val="sv-SE"/>
        </w:rPr>
        <w:t>kan öka effektivitet, insyn och innovation inom den offentliga sektorn (milstolpe 1.</w:t>
      </w:r>
      <w:r w:rsidR="002C49DB" w:rsidRPr="002250FF">
        <w:rPr>
          <w:color w:val="auto"/>
          <w:sz w:val="22"/>
          <w:szCs w:val="20"/>
          <w:lang w:val="sv-SE"/>
        </w:rPr>
        <w:t>3);</w:t>
      </w:r>
    </w:p>
    <w:p w14:paraId="53490162" w14:textId="387EDC16" w:rsidR="00541416" w:rsidRPr="002250FF" w:rsidRDefault="00A37890" w:rsidP="00C1708E">
      <w:pPr>
        <w:pStyle w:val="CommentText"/>
        <w:numPr>
          <w:ilvl w:val="0"/>
          <w:numId w:val="29"/>
        </w:numPr>
        <w:rPr>
          <w:color w:val="auto"/>
          <w:sz w:val="22"/>
          <w:szCs w:val="20"/>
          <w:lang w:val="sv-SE"/>
        </w:rPr>
      </w:pPr>
      <w:r w:rsidRPr="002250FF">
        <w:rPr>
          <w:color w:val="auto"/>
          <w:sz w:val="22"/>
          <w:szCs w:val="20"/>
          <w:lang w:val="sv-SE"/>
        </w:rPr>
        <w:t>Främja och samordna elektronisk identifiering för e-tjänster</w:t>
      </w:r>
      <w:r w:rsidR="00D347A5" w:rsidRPr="002250FF">
        <w:rPr>
          <w:color w:val="auto"/>
          <w:sz w:val="22"/>
          <w:szCs w:val="20"/>
          <w:lang w:val="sv-SE"/>
        </w:rPr>
        <w:t xml:space="preserve"> (1.5)</w:t>
      </w:r>
      <w:r w:rsidR="003951C6" w:rsidRPr="002250FF">
        <w:rPr>
          <w:color w:val="auto"/>
          <w:sz w:val="22"/>
          <w:szCs w:val="20"/>
          <w:lang w:val="sv-SE"/>
        </w:rPr>
        <w:t>.</w:t>
      </w:r>
    </w:p>
    <w:p w14:paraId="6253765D" w14:textId="77777777" w:rsidR="00D1485D" w:rsidRPr="002250FF" w:rsidRDefault="00D1485D" w:rsidP="00FB1622">
      <w:pPr>
        <w:pStyle w:val="Heading3"/>
        <w:rPr>
          <w:rFonts w:eastAsia="MS Mincho"/>
          <w:bCs w:val="0"/>
          <w:color w:val="222222"/>
          <w:szCs w:val="22"/>
          <w:lang w:val="sv-SE"/>
        </w:rPr>
      </w:pPr>
      <w:r w:rsidRPr="002250FF">
        <w:rPr>
          <w:lang w:val="sv-SE"/>
        </w:rPr>
        <w:t>Status</w:t>
      </w:r>
    </w:p>
    <w:p w14:paraId="36F0C06D" w14:textId="6B0DC484" w:rsidR="00D1485D" w:rsidRPr="002250FF" w:rsidRDefault="00F85FA3" w:rsidP="00D1485D">
      <w:pPr>
        <w:pStyle w:val="Normalrglronly"/>
        <w:rPr>
          <w:b/>
          <w:lang w:val="sv-SE"/>
        </w:rPr>
      </w:pPr>
      <w:r w:rsidRPr="002250FF">
        <w:rPr>
          <w:b/>
          <w:lang w:val="sv-SE"/>
        </w:rPr>
        <w:t>Halvtid</w:t>
      </w:r>
      <w:r w:rsidR="00D1485D" w:rsidRPr="002250FF">
        <w:rPr>
          <w:b/>
          <w:lang w:val="sv-SE"/>
        </w:rPr>
        <w:t xml:space="preserve">: </w:t>
      </w:r>
      <w:r w:rsidR="00562725" w:rsidRPr="002250FF">
        <w:rPr>
          <w:b/>
          <w:lang w:val="sv-SE"/>
        </w:rPr>
        <w:t>Grad av genomförande: b</w:t>
      </w:r>
      <w:r w:rsidRPr="002250FF">
        <w:rPr>
          <w:b/>
          <w:lang w:val="sv-SE"/>
        </w:rPr>
        <w:t>etydande</w:t>
      </w:r>
      <w:r w:rsidR="00562725" w:rsidRPr="002250FF">
        <w:rPr>
          <w:b/>
          <w:lang w:val="sv-SE"/>
        </w:rPr>
        <w:t xml:space="preserve"> </w:t>
      </w:r>
    </w:p>
    <w:p w14:paraId="4BFEDA61" w14:textId="1A9337C4" w:rsidR="00355634" w:rsidRPr="002250FF" w:rsidRDefault="007C713E" w:rsidP="006957C7">
      <w:pPr>
        <w:rPr>
          <w:lang w:val="sv-SE"/>
        </w:rPr>
      </w:pPr>
      <w:r>
        <w:rPr>
          <w:lang w:val="sv-SE"/>
        </w:rPr>
        <w:t>Åtagandet</w:t>
      </w:r>
      <w:r w:rsidR="00207562" w:rsidRPr="002250FF">
        <w:rPr>
          <w:lang w:val="sv-SE"/>
        </w:rPr>
        <w:t xml:space="preserve"> syftar till att fortsätta genomförandet av den svenska e-förvaltningsstrategin</w:t>
      </w:r>
      <w:r w:rsidR="00615043" w:rsidRPr="002250FF">
        <w:rPr>
          <w:lang w:val="sv-SE"/>
        </w:rPr>
        <w:t xml:space="preserve"> som</w:t>
      </w:r>
      <w:r w:rsidR="00207562" w:rsidRPr="002250FF">
        <w:rPr>
          <w:lang w:val="sv-SE"/>
        </w:rPr>
        <w:t xml:space="preserve"> lanserades i december 2012</w:t>
      </w:r>
      <w:r w:rsidR="006957C7" w:rsidRPr="002250FF">
        <w:rPr>
          <w:lang w:val="sv-SE"/>
        </w:rPr>
        <w:t>.</w:t>
      </w:r>
      <w:r w:rsidR="006957C7" w:rsidRPr="002250FF">
        <w:rPr>
          <w:rStyle w:val="EndnoteReference"/>
          <w:lang w:val="sv-SE"/>
        </w:rPr>
        <w:endnoteReference w:id="3"/>
      </w:r>
      <w:r w:rsidR="00355634" w:rsidRPr="002250FF">
        <w:rPr>
          <w:lang w:val="sv-SE"/>
        </w:rPr>
        <w:t xml:space="preserve"> </w:t>
      </w:r>
      <w:r w:rsidR="00D30C3E" w:rsidRPr="002250FF">
        <w:rPr>
          <w:lang w:val="sv-SE"/>
        </w:rPr>
        <w:t xml:space="preserve">Majoriteten av milstolpar </w:t>
      </w:r>
      <w:r>
        <w:rPr>
          <w:lang w:val="sv-SE"/>
        </w:rPr>
        <w:t>har uppnåtts</w:t>
      </w:r>
      <w:r w:rsidR="00D30C3E" w:rsidRPr="002250FF">
        <w:rPr>
          <w:lang w:val="sv-SE"/>
        </w:rPr>
        <w:t xml:space="preserve">. </w:t>
      </w:r>
      <w:r w:rsidR="008D7CCA" w:rsidRPr="002250FF">
        <w:rPr>
          <w:lang w:val="sv-SE"/>
        </w:rPr>
        <w:t>Ett</w:t>
      </w:r>
      <w:r w:rsidR="00355634" w:rsidRPr="002250FF">
        <w:rPr>
          <w:lang w:val="sv-SE"/>
        </w:rPr>
        <w:t xml:space="preserve"> program för reformer inom e-förvaltning</w:t>
      </w:r>
      <w:r w:rsidR="008D7CCA" w:rsidRPr="002250FF">
        <w:rPr>
          <w:lang w:val="sv-SE"/>
        </w:rPr>
        <w:t xml:space="preserve"> presenterades</w:t>
      </w:r>
      <w:r w:rsidR="00355634" w:rsidRPr="002250FF">
        <w:rPr>
          <w:lang w:val="sv-SE"/>
        </w:rPr>
        <w:t xml:space="preserve"> i budgetpropositionen för 2015 </w:t>
      </w:r>
      <w:r w:rsidR="00A957E0" w:rsidRPr="002250FF">
        <w:rPr>
          <w:lang w:val="sv-SE"/>
        </w:rPr>
        <w:t>(milstolpe 1.1</w:t>
      </w:r>
      <w:r w:rsidR="008F5564" w:rsidRPr="002250FF">
        <w:rPr>
          <w:lang w:val="sv-SE"/>
        </w:rPr>
        <w:t>)</w:t>
      </w:r>
      <w:r w:rsidR="00410689" w:rsidRPr="002250FF">
        <w:rPr>
          <w:lang w:val="sv-SE"/>
        </w:rPr>
        <w:t xml:space="preserve"> </w:t>
      </w:r>
      <w:r w:rsidR="00C8050D" w:rsidRPr="002250FF">
        <w:rPr>
          <w:lang w:val="sv-SE"/>
        </w:rPr>
        <w:t xml:space="preserve">och insatser för att främja </w:t>
      </w:r>
      <w:r w:rsidR="00C8050D" w:rsidRPr="002250FF">
        <w:rPr>
          <w:color w:val="auto"/>
          <w:lang w:val="sv-SE"/>
        </w:rPr>
        <w:t>utlämnande</w:t>
      </w:r>
      <w:r w:rsidR="00E370B5" w:rsidRPr="002250FF">
        <w:rPr>
          <w:lang w:val="sv-SE"/>
        </w:rPr>
        <w:t xml:space="preserve"> och användning av öppna</w:t>
      </w:r>
      <w:r w:rsidR="00EE58E3" w:rsidRPr="002250FF">
        <w:rPr>
          <w:lang w:val="sv-SE"/>
        </w:rPr>
        <w:t xml:space="preserve"> data genomfördes</w:t>
      </w:r>
      <w:r w:rsidR="00410689" w:rsidRPr="002250FF">
        <w:rPr>
          <w:lang w:val="sv-SE"/>
        </w:rPr>
        <w:t>.</w:t>
      </w:r>
    </w:p>
    <w:p w14:paraId="7E2A21A4" w14:textId="77777777" w:rsidR="00355634" w:rsidRPr="002250FF" w:rsidRDefault="00355634" w:rsidP="006957C7">
      <w:pPr>
        <w:rPr>
          <w:lang w:val="sv-SE"/>
        </w:rPr>
      </w:pPr>
    </w:p>
    <w:p w14:paraId="4673F56F" w14:textId="0FBCF5D8" w:rsidR="006E3E2E" w:rsidRPr="002250FF" w:rsidRDefault="00467BEE" w:rsidP="00891B3F">
      <w:pPr>
        <w:rPr>
          <w:lang w:val="sv-SE"/>
        </w:rPr>
      </w:pPr>
      <w:r w:rsidRPr="002250FF">
        <w:rPr>
          <w:lang w:val="sv-SE"/>
        </w:rPr>
        <w:t xml:space="preserve">Dessa insatser inkluderade </w:t>
      </w:r>
      <w:r w:rsidR="007924EF" w:rsidRPr="002250FF">
        <w:rPr>
          <w:lang w:val="sv-SE"/>
        </w:rPr>
        <w:t>utveckling</w:t>
      </w:r>
      <w:r w:rsidR="00F62C89" w:rsidRPr="002250FF">
        <w:rPr>
          <w:lang w:val="sv-SE"/>
        </w:rPr>
        <w:t>en</w:t>
      </w:r>
      <w:r w:rsidR="007924EF" w:rsidRPr="002250FF">
        <w:rPr>
          <w:lang w:val="sv-SE"/>
        </w:rPr>
        <w:t xml:space="preserve"> av en </w:t>
      </w:r>
      <w:r w:rsidR="00F62C89" w:rsidRPr="002250FF">
        <w:rPr>
          <w:lang w:val="sv-SE"/>
        </w:rPr>
        <w:t xml:space="preserve">hemsida med </w:t>
      </w:r>
      <w:r w:rsidR="0047643B" w:rsidRPr="002250FF">
        <w:rPr>
          <w:lang w:val="sv-SE"/>
        </w:rPr>
        <w:t>e-förvaltningsportfölj</w:t>
      </w:r>
      <w:r w:rsidR="00F62C89" w:rsidRPr="002250FF">
        <w:rPr>
          <w:lang w:val="sv-SE"/>
        </w:rPr>
        <w:t xml:space="preserve"> </w:t>
      </w:r>
      <w:r w:rsidR="00393075" w:rsidRPr="002250FF">
        <w:rPr>
          <w:lang w:val="sv-SE"/>
        </w:rPr>
        <w:t>(1.2)</w:t>
      </w:r>
      <w:r w:rsidR="00E06D28" w:rsidRPr="002250FF">
        <w:rPr>
          <w:lang w:val="sv-SE"/>
        </w:rPr>
        <w:t xml:space="preserve"> </w:t>
      </w:r>
      <w:r w:rsidR="00F62C89" w:rsidRPr="002250FF">
        <w:rPr>
          <w:lang w:val="sv-SE"/>
        </w:rPr>
        <w:t>som syftar till att förbättra effektiviteten i den offentliga användning</w:t>
      </w:r>
      <w:r w:rsidR="00BE33BC" w:rsidRPr="002250FF">
        <w:rPr>
          <w:lang w:val="sv-SE"/>
        </w:rPr>
        <w:t>en</w:t>
      </w:r>
      <w:r w:rsidR="00F62C89" w:rsidRPr="002250FF">
        <w:rPr>
          <w:lang w:val="sv-SE"/>
        </w:rPr>
        <w:t xml:space="preserve"> av data och </w:t>
      </w:r>
      <w:r w:rsidR="005D7F46" w:rsidRPr="002250FF">
        <w:rPr>
          <w:lang w:val="sv-SE"/>
        </w:rPr>
        <w:t>undvika dubbelarbete</w:t>
      </w:r>
      <w:r w:rsidR="00F62C89" w:rsidRPr="002250FF">
        <w:rPr>
          <w:lang w:val="sv-SE"/>
        </w:rPr>
        <w:t xml:space="preserve">, </w:t>
      </w:r>
      <w:r w:rsidR="005D7F46" w:rsidRPr="002250FF">
        <w:rPr>
          <w:lang w:val="sv-SE"/>
        </w:rPr>
        <w:t>samt</w:t>
      </w:r>
      <w:r w:rsidR="00F62C89" w:rsidRPr="002250FF">
        <w:rPr>
          <w:lang w:val="sv-SE"/>
        </w:rPr>
        <w:t xml:space="preserve"> en webbplattform </w:t>
      </w:r>
      <w:r w:rsidR="00592CCF" w:rsidRPr="002250FF">
        <w:rPr>
          <w:lang w:val="sv-SE"/>
        </w:rPr>
        <w:t xml:space="preserve">(1.4) </w:t>
      </w:r>
      <w:r w:rsidR="00E92C2A" w:rsidRPr="002250FF">
        <w:rPr>
          <w:lang w:val="sv-SE"/>
        </w:rPr>
        <w:t xml:space="preserve">för att samla öppna offentliga data på ett ställe och främja deras användning </w:t>
      </w:r>
      <w:r w:rsidR="00DB6471" w:rsidRPr="002250FF">
        <w:rPr>
          <w:lang w:val="sv-SE"/>
        </w:rPr>
        <w:t>(</w:t>
      </w:r>
      <w:r w:rsidR="00FC5752" w:rsidRPr="002250FF">
        <w:rPr>
          <w:lang w:val="sv-SE"/>
        </w:rPr>
        <w:t>Öppnadata.se</w:t>
      </w:r>
      <w:r w:rsidR="00FC5752" w:rsidRPr="002250FF">
        <w:rPr>
          <w:rStyle w:val="EndnoteReference"/>
          <w:lang w:val="sv-SE"/>
        </w:rPr>
        <w:endnoteReference w:id="4"/>
      </w:r>
      <w:r w:rsidR="00450046" w:rsidRPr="002250FF">
        <w:rPr>
          <w:lang w:val="sv-SE"/>
        </w:rPr>
        <w:t>). Plattformen syftar också till att standardisera hur statliga myndigheter offentliggör information om öppna datakällor</w:t>
      </w:r>
      <w:r w:rsidR="00FC5752" w:rsidRPr="002250FF">
        <w:rPr>
          <w:lang w:val="sv-SE"/>
        </w:rPr>
        <w:t>.</w:t>
      </w:r>
      <w:r w:rsidR="00FC5752" w:rsidRPr="002250FF">
        <w:rPr>
          <w:rStyle w:val="EndnoteReference"/>
          <w:lang w:val="sv-SE"/>
        </w:rPr>
        <w:endnoteReference w:id="5"/>
      </w:r>
      <w:r w:rsidR="00FC5752" w:rsidRPr="002250FF">
        <w:rPr>
          <w:lang w:val="sv-SE"/>
        </w:rPr>
        <w:t xml:space="preserve"> </w:t>
      </w:r>
      <w:r w:rsidR="00A01B4E" w:rsidRPr="002250FF">
        <w:rPr>
          <w:lang w:val="sv-SE"/>
        </w:rPr>
        <w:t>Regeringen</w:t>
      </w:r>
      <w:r w:rsidR="00E90780" w:rsidRPr="002250FF">
        <w:rPr>
          <w:lang w:val="sv-SE"/>
        </w:rPr>
        <w:t>s</w:t>
      </w:r>
      <w:r w:rsidR="00A01B4E" w:rsidRPr="002250FF">
        <w:rPr>
          <w:lang w:val="sv-SE"/>
        </w:rPr>
        <w:t xml:space="preserve"> utredning </w:t>
      </w:r>
      <w:r w:rsidR="007C713E">
        <w:rPr>
          <w:lang w:val="sv-SE"/>
        </w:rPr>
        <w:t>om</w:t>
      </w:r>
      <w:r w:rsidR="00A01B4E" w:rsidRPr="002250FF">
        <w:rPr>
          <w:lang w:val="sv-SE"/>
        </w:rPr>
        <w:t xml:space="preserve"> hur förbättrad </w:t>
      </w:r>
      <w:r w:rsidR="00DE4EC9" w:rsidRPr="002250FF">
        <w:rPr>
          <w:lang w:val="sv-SE"/>
        </w:rPr>
        <w:t>e-förvaltningsstyrning</w:t>
      </w:r>
      <w:r w:rsidR="00A01B4E" w:rsidRPr="002250FF">
        <w:rPr>
          <w:lang w:val="sv-SE"/>
        </w:rPr>
        <w:t xml:space="preserve"> kan öka effektiviteten, öppenheten och innova</w:t>
      </w:r>
      <w:r w:rsidR="00FB7614" w:rsidRPr="002250FF">
        <w:rPr>
          <w:lang w:val="sv-SE"/>
        </w:rPr>
        <w:t xml:space="preserve">tion inom den offentliga sektorn </w:t>
      </w:r>
      <w:r w:rsidR="00C12CE2" w:rsidRPr="002250FF">
        <w:rPr>
          <w:lang w:val="sv-SE"/>
        </w:rPr>
        <w:t>(</w:t>
      </w:r>
      <w:r w:rsidR="00FB7614" w:rsidRPr="002250FF">
        <w:rPr>
          <w:lang w:val="sv-SE"/>
        </w:rPr>
        <w:t>milstolpe</w:t>
      </w:r>
      <w:r w:rsidR="006957C7" w:rsidRPr="002250FF">
        <w:rPr>
          <w:lang w:val="sv-SE"/>
        </w:rPr>
        <w:t xml:space="preserve"> 1.3</w:t>
      </w:r>
      <w:r w:rsidR="00C12CE2" w:rsidRPr="002250FF">
        <w:rPr>
          <w:lang w:val="sv-SE"/>
        </w:rPr>
        <w:t>)</w:t>
      </w:r>
      <w:r w:rsidR="006957C7" w:rsidRPr="002250FF">
        <w:rPr>
          <w:lang w:val="sv-SE"/>
        </w:rPr>
        <w:t xml:space="preserve"> </w:t>
      </w:r>
      <w:r w:rsidR="00DA56F6" w:rsidRPr="002250FF">
        <w:rPr>
          <w:lang w:val="sv-SE"/>
        </w:rPr>
        <w:t xml:space="preserve">och en flexibel lösning för elektronisk identifiering (eID) </w:t>
      </w:r>
      <w:r w:rsidR="006E12D7" w:rsidRPr="002250FF">
        <w:rPr>
          <w:lang w:val="sv-SE"/>
        </w:rPr>
        <w:t>(</w:t>
      </w:r>
      <w:r w:rsidR="006E3E2E" w:rsidRPr="002250FF">
        <w:rPr>
          <w:color w:val="auto"/>
          <w:lang w:val="sv-SE"/>
        </w:rPr>
        <w:t>milstolpe</w:t>
      </w:r>
      <w:r w:rsidR="006E12D7" w:rsidRPr="002250FF">
        <w:rPr>
          <w:color w:val="auto"/>
          <w:lang w:val="sv-SE"/>
        </w:rPr>
        <w:t xml:space="preserve"> 1.5) </w:t>
      </w:r>
      <w:r w:rsidR="006E3E2E" w:rsidRPr="002250FF">
        <w:rPr>
          <w:lang w:val="sv-SE"/>
        </w:rPr>
        <w:t xml:space="preserve">hade ännu inte lanserats när </w:t>
      </w:r>
      <w:r w:rsidR="00F862E3" w:rsidRPr="002250FF">
        <w:rPr>
          <w:lang w:val="sv-SE"/>
        </w:rPr>
        <w:t>halvtidsutvärderings</w:t>
      </w:r>
      <w:r w:rsidR="006E3E2E" w:rsidRPr="002250FF">
        <w:rPr>
          <w:lang w:val="sv-SE"/>
        </w:rPr>
        <w:t>rapporten skrevs</w:t>
      </w:r>
      <w:r w:rsidR="006957C7" w:rsidRPr="002250FF">
        <w:rPr>
          <w:lang w:val="sv-SE"/>
        </w:rPr>
        <w:t xml:space="preserve">. </w:t>
      </w:r>
    </w:p>
    <w:p w14:paraId="0D73C20E" w14:textId="77777777" w:rsidR="006E3E2E" w:rsidRPr="002250FF" w:rsidRDefault="006E3E2E" w:rsidP="00891B3F">
      <w:pPr>
        <w:rPr>
          <w:lang w:val="sv-SE"/>
        </w:rPr>
      </w:pPr>
    </w:p>
    <w:p w14:paraId="65FDE83D" w14:textId="71D56031" w:rsidR="00AF5672" w:rsidRPr="002250FF" w:rsidRDefault="002C3A95" w:rsidP="00601F69">
      <w:pPr>
        <w:rPr>
          <w:lang w:val="sv-SE"/>
        </w:rPr>
      </w:pPr>
      <w:r w:rsidRPr="002250FF">
        <w:rPr>
          <w:lang w:val="sv-SE"/>
        </w:rPr>
        <w:t>Den planerade e-legitimationslösning</w:t>
      </w:r>
      <w:r w:rsidR="00AD31FD" w:rsidRPr="002250FF">
        <w:rPr>
          <w:lang w:val="sv-SE"/>
        </w:rPr>
        <w:t>en</w:t>
      </w:r>
      <w:r w:rsidRPr="002250FF">
        <w:rPr>
          <w:lang w:val="sv-SE"/>
        </w:rPr>
        <w:t xml:space="preserve"> är avsedd att användas för online-identifiering och för att underteckna dokument elektroniskt, t.e</w:t>
      </w:r>
      <w:r w:rsidR="00901EF9" w:rsidRPr="002250FF">
        <w:rPr>
          <w:lang w:val="sv-SE"/>
        </w:rPr>
        <w:t>x. för att låta medborgarna deklarera inkomst</w:t>
      </w:r>
      <w:r w:rsidRPr="002250FF">
        <w:rPr>
          <w:lang w:val="sv-SE"/>
        </w:rPr>
        <w:t xml:space="preserve"> och meddela adressändring. Den nya e-ID lösningen sy</w:t>
      </w:r>
      <w:r w:rsidR="00901EF9" w:rsidRPr="002250FF">
        <w:rPr>
          <w:lang w:val="sv-SE"/>
        </w:rPr>
        <w:t>ftar till att öka effektivitet och lägga grunden för E</w:t>
      </w:r>
      <w:r w:rsidRPr="002250FF">
        <w:rPr>
          <w:lang w:val="sv-SE"/>
        </w:rPr>
        <w:t xml:space="preserve">uropeiska unionens (EU:s) e-ID bestämmelser som kommer att gälla i framtiden. För mer information, se IRM:s </w:t>
      </w:r>
      <w:r w:rsidR="005A4BB1" w:rsidRPr="002250FF">
        <w:rPr>
          <w:lang w:val="sv-SE"/>
        </w:rPr>
        <w:t>halvtidsutvärdering</w:t>
      </w:r>
      <w:r w:rsidRPr="002250FF">
        <w:rPr>
          <w:lang w:val="sv-SE"/>
        </w:rPr>
        <w:t xml:space="preserve"> (2014-2015).</w:t>
      </w:r>
    </w:p>
    <w:p w14:paraId="16E4E3A5" w14:textId="77777777" w:rsidR="00AF5672" w:rsidRPr="002250FF" w:rsidRDefault="00AF5672" w:rsidP="00891B3F">
      <w:pPr>
        <w:rPr>
          <w:lang w:val="sv-SE"/>
        </w:rPr>
      </w:pPr>
    </w:p>
    <w:p w14:paraId="2434FF76" w14:textId="4968B403" w:rsidR="00D1485D" w:rsidRPr="002250FF" w:rsidRDefault="00B172EB" w:rsidP="00D1485D">
      <w:pPr>
        <w:pStyle w:val="Normalrglronly"/>
        <w:rPr>
          <w:b/>
          <w:lang w:val="sv-SE"/>
        </w:rPr>
      </w:pPr>
      <w:r w:rsidRPr="002250FF">
        <w:rPr>
          <w:b/>
          <w:lang w:val="sv-SE"/>
        </w:rPr>
        <w:t>Slutrapport</w:t>
      </w:r>
      <w:r w:rsidR="00D1485D" w:rsidRPr="002250FF">
        <w:rPr>
          <w:b/>
          <w:lang w:val="sv-SE"/>
        </w:rPr>
        <w:t xml:space="preserve">: </w:t>
      </w:r>
      <w:r w:rsidR="005D5CF1" w:rsidRPr="002250FF">
        <w:rPr>
          <w:b/>
          <w:lang w:val="sv-SE"/>
        </w:rPr>
        <w:t xml:space="preserve">Grad av genomförande: betydande </w:t>
      </w:r>
      <w:r w:rsidRPr="002250FF">
        <w:rPr>
          <w:b/>
          <w:lang w:val="sv-SE"/>
        </w:rPr>
        <w:t xml:space="preserve"> </w:t>
      </w:r>
    </w:p>
    <w:p w14:paraId="4B79D9FF" w14:textId="7EB9D194" w:rsidR="007B6E1A" w:rsidRPr="002250FF" w:rsidRDefault="00601F69" w:rsidP="007B6E1A">
      <w:pPr>
        <w:pStyle w:val="Normalrglronly"/>
        <w:rPr>
          <w:lang w:val="sv-SE"/>
        </w:rPr>
      </w:pPr>
      <w:r w:rsidRPr="002250FF">
        <w:rPr>
          <w:lang w:val="sv-SE"/>
        </w:rPr>
        <w:t>Regeringen har fortskridit med genomföringen av "Digitalt först" reformen (omdöpt från ”Det digitala steget”)</w:t>
      </w:r>
      <w:r w:rsidR="00D72B19" w:rsidRPr="002250FF">
        <w:rPr>
          <w:lang w:val="sv-SE"/>
        </w:rPr>
        <w:t xml:space="preserve">. Dock </w:t>
      </w:r>
      <w:r w:rsidRPr="002250FF">
        <w:rPr>
          <w:lang w:val="sv-SE"/>
        </w:rPr>
        <w:t>har</w:t>
      </w:r>
      <w:r w:rsidR="007C713E">
        <w:rPr>
          <w:lang w:val="sv-SE"/>
        </w:rPr>
        <w:t xml:space="preserve"> IRM forskaren inte hittat något belägg för</w:t>
      </w:r>
      <w:r w:rsidRPr="002250FF">
        <w:rPr>
          <w:lang w:val="sv-SE"/>
        </w:rPr>
        <w:t xml:space="preserve"> </w:t>
      </w:r>
      <w:r w:rsidR="005318C2" w:rsidRPr="002250FF">
        <w:rPr>
          <w:lang w:val="sv-SE"/>
        </w:rPr>
        <w:t>att</w:t>
      </w:r>
      <w:r w:rsidRPr="002250FF">
        <w:rPr>
          <w:lang w:val="sv-SE"/>
        </w:rPr>
        <w:t xml:space="preserve"> milstolparna som inte var nådda vid halvtidsrapporten (1.3 och 1.5)</w:t>
      </w:r>
      <w:r w:rsidR="009F2E77">
        <w:rPr>
          <w:lang w:val="sv-SE"/>
        </w:rPr>
        <w:t xml:space="preserve"> hade</w:t>
      </w:r>
      <w:r w:rsidR="005318C2" w:rsidRPr="002250FF">
        <w:rPr>
          <w:lang w:val="sv-SE"/>
        </w:rPr>
        <w:t xml:space="preserve"> fullbordats</w:t>
      </w:r>
      <w:r w:rsidRPr="002250FF">
        <w:rPr>
          <w:lang w:val="sv-SE"/>
        </w:rPr>
        <w:t>.</w:t>
      </w:r>
      <w:r w:rsidR="00EE2A05" w:rsidRPr="002250FF">
        <w:rPr>
          <w:lang w:val="sv-SE"/>
        </w:rPr>
        <w:t xml:space="preserve"> </w:t>
      </w:r>
      <w:r w:rsidR="005D4EDF" w:rsidRPr="002250FF">
        <w:rPr>
          <w:lang w:val="sv-SE"/>
        </w:rPr>
        <w:t xml:space="preserve">IRM forskare har inte kunnat fastställa </w:t>
      </w:r>
      <w:r w:rsidR="009F2E77">
        <w:rPr>
          <w:lang w:val="sv-SE"/>
        </w:rPr>
        <w:t>om</w:t>
      </w:r>
      <w:r w:rsidR="005D4EDF" w:rsidRPr="002250FF">
        <w:rPr>
          <w:lang w:val="sv-SE"/>
        </w:rPr>
        <w:t xml:space="preserve"> utredningen om ökad effektivitet, öppenhet och innovation inom den </w:t>
      </w:r>
      <w:r w:rsidR="00102A7C" w:rsidRPr="002250FF">
        <w:rPr>
          <w:lang w:val="sv-SE"/>
        </w:rPr>
        <w:t>offentliga sektorn (milstolpe 1.</w:t>
      </w:r>
      <w:r w:rsidR="005D4EDF" w:rsidRPr="002250FF">
        <w:rPr>
          <w:lang w:val="sv-SE"/>
        </w:rPr>
        <w:t xml:space="preserve">3) </w:t>
      </w:r>
      <w:r w:rsidR="009F2E77">
        <w:rPr>
          <w:lang w:val="sv-SE"/>
        </w:rPr>
        <w:t xml:space="preserve">har genomförts </w:t>
      </w:r>
      <w:r w:rsidR="005D4EDF" w:rsidRPr="002250FF">
        <w:rPr>
          <w:lang w:val="sv-SE"/>
        </w:rPr>
        <w:t xml:space="preserve">trots </w:t>
      </w:r>
      <w:r w:rsidR="00AC179A" w:rsidRPr="002250FF">
        <w:rPr>
          <w:lang w:val="sv-SE"/>
        </w:rPr>
        <w:t>begäran om upplysningar</w:t>
      </w:r>
      <w:r w:rsidR="005D4EDF" w:rsidRPr="002250FF">
        <w:rPr>
          <w:lang w:val="sv-SE"/>
        </w:rPr>
        <w:t xml:space="preserve"> </w:t>
      </w:r>
      <w:r w:rsidR="009F2E77">
        <w:rPr>
          <w:lang w:val="sv-SE"/>
        </w:rPr>
        <w:t xml:space="preserve">från OGP-kontaktpersonen på </w:t>
      </w:r>
      <w:r w:rsidR="00BD1F53" w:rsidRPr="002250FF">
        <w:rPr>
          <w:lang w:val="sv-SE"/>
        </w:rPr>
        <w:t>U</w:t>
      </w:r>
      <w:r w:rsidR="00BE3F75" w:rsidRPr="002250FF">
        <w:rPr>
          <w:lang w:val="sv-SE"/>
        </w:rPr>
        <w:t>trikesdepartementet</w:t>
      </w:r>
      <w:r w:rsidR="005D4EDF" w:rsidRPr="002250FF">
        <w:rPr>
          <w:lang w:val="sv-SE"/>
        </w:rPr>
        <w:t xml:space="preserve"> </w:t>
      </w:r>
      <w:r w:rsidR="009F2E77">
        <w:rPr>
          <w:lang w:val="sv-SE"/>
        </w:rPr>
        <w:t xml:space="preserve">(UD) </w:t>
      </w:r>
      <w:r w:rsidR="005D4EDF" w:rsidRPr="002250FF">
        <w:rPr>
          <w:lang w:val="sv-SE"/>
        </w:rPr>
        <w:t xml:space="preserve">och </w:t>
      </w:r>
      <w:r w:rsidR="009F2E77">
        <w:rPr>
          <w:lang w:val="sv-SE"/>
        </w:rPr>
        <w:t>från</w:t>
      </w:r>
      <w:r w:rsidR="009F2E77" w:rsidRPr="002250FF">
        <w:rPr>
          <w:lang w:val="sv-SE"/>
        </w:rPr>
        <w:t xml:space="preserve"> </w:t>
      </w:r>
      <w:r w:rsidR="005D4EDF" w:rsidRPr="002250FF">
        <w:rPr>
          <w:lang w:val="sv-SE"/>
        </w:rPr>
        <w:t>kontaktp</w:t>
      </w:r>
      <w:r w:rsidR="006E63B9" w:rsidRPr="002250FF">
        <w:rPr>
          <w:lang w:val="sv-SE"/>
        </w:rPr>
        <w:t>ersonen</w:t>
      </w:r>
      <w:r w:rsidR="005D4EDF" w:rsidRPr="002250FF">
        <w:rPr>
          <w:lang w:val="sv-SE"/>
        </w:rPr>
        <w:t xml:space="preserve"> i </w:t>
      </w:r>
      <w:r w:rsidR="00D06DF9" w:rsidRPr="002250FF">
        <w:rPr>
          <w:lang w:val="sv-SE"/>
        </w:rPr>
        <w:t>det ansvariga departementet</w:t>
      </w:r>
      <w:r w:rsidR="005D4EDF" w:rsidRPr="002250FF">
        <w:rPr>
          <w:lang w:val="sv-SE"/>
        </w:rPr>
        <w:t>.</w:t>
      </w:r>
      <w:r w:rsidR="00AD313D" w:rsidRPr="002250FF">
        <w:rPr>
          <w:rStyle w:val="EndnoteReference"/>
          <w:lang w:val="sv-SE"/>
        </w:rPr>
        <w:endnoteReference w:id="6"/>
      </w:r>
      <w:r w:rsidR="007B6E1A" w:rsidRPr="002250FF">
        <w:rPr>
          <w:lang w:val="sv-SE"/>
        </w:rPr>
        <w:t xml:space="preserve"> </w:t>
      </w:r>
    </w:p>
    <w:p w14:paraId="10F5F82F" w14:textId="72A16264" w:rsidR="00754759" w:rsidRPr="002250FF" w:rsidRDefault="009B1D6A" w:rsidP="00754759">
      <w:pPr>
        <w:pStyle w:val="Normalrglronly"/>
        <w:rPr>
          <w:lang w:val="sv-SE"/>
        </w:rPr>
      </w:pPr>
      <w:r w:rsidRPr="002250FF">
        <w:rPr>
          <w:lang w:val="sv-SE"/>
        </w:rPr>
        <w:t>Genomförandet av e-legitimations</w:t>
      </w:r>
      <w:r w:rsidR="00871101" w:rsidRPr="002250FF">
        <w:rPr>
          <w:lang w:val="sv-SE"/>
        </w:rPr>
        <w:t>lösning</w:t>
      </w:r>
      <w:r w:rsidRPr="002250FF">
        <w:rPr>
          <w:lang w:val="sv-SE"/>
        </w:rPr>
        <w:t>en</w:t>
      </w:r>
      <w:r w:rsidR="00871101" w:rsidRPr="002250FF">
        <w:rPr>
          <w:lang w:val="sv-SE"/>
        </w:rPr>
        <w:t xml:space="preserve"> för e-tjänste</w:t>
      </w:r>
      <w:r w:rsidR="001C3164" w:rsidRPr="002250FF">
        <w:rPr>
          <w:lang w:val="sv-SE"/>
        </w:rPr>
        <w:t>r (mi</w:t>
      </w:r>
      <w:r w:rsidR="00754759" w:rsidRPr="002250FF">
        <w:rPr>
          <w:lang w:val="sv-SE"/>
        </w:rPr>
        <w:t>lstolpe 1.</w:t>
      </w:r>
      <w:r w:rsidR="001C3164" w:rsidRPr="002250FF">
        <w:rPr>
          <w:lang w:val="sv-SE"/>
        </w:rPr>
        <w:t>5) har försenats</w:t>
      </w:r>
      <w:r w:rsidR="00871101" w:rsidRPr="002250FF">
        <w:rPr>
          <w:lang w:val="sv-SE"/>
        </w:rPr>
        <w:t xml:space="preserve">. </w:t>
      </w:r>
      <w:r w:rsidR="00070DDC" w:rsidRPr="002250FF">
        <w:rPr>
          <w:lang w:val="sv-SE"/>
        </w:rPr>
        <w:t>E-</w:t>
      </w:r>
      <w:r w:rsidR="00610D72" w:rsidRPr="002250FF">
        <w:rPr>
          <w:lang w:val="sv-SE"/>
        </w:rPr>
        <w:t>legitimationsnämnden</w:t>
      </w:r>
      <w:r w:rsidR="00871101" w:rsidRPr="002250FF">
        <w:rPr>
          <w:lang w:val="sv-SE"/>
        </w:rPr>
        <w:t>, den myndighet som ansvarar för lösning</w:t>
      </w:r>
      <w:r w:rsidR="00DC6768" w:rsidRPr="002250FF">
        <w:rPr>
          <w:lang w:val="sv-SE"/>
        </w:rPr>
        <w:t>en</w:t>
      </w:r>
      <w:r w:rsidR="00871101" w:rsidRPr="002250FF">
        <w:rPr>
          <w:lang w:val="sv-SE"/>
        </w:rPr>
        <w:t>,</w:t>
      </w:r>
      <w:r w:rsidR="0015690C" w:rsidRPr="002250FF">
        <w:rPr>
          <w:lang w:val="sv-SE"/>
        </w:rPr>
        <w:t xml:space="preserve"> har ännu inte</w:t>
      </w:r>
      <w:r w:rsidR="00871101" w:rsidRPr="002250FF">
        <w:rPr>
          <w:lang w:val="sv-SE"/>
        </w:rPr>
        <w:t xml:space="preserve"> övertygat ett antal viktiga privata aktörer (främst banker) att delta. Dessutom </w:t>
      </w:r>
      <w:r w:rsidR="0015690C" w:rsidRPr="002250FF">
        <w:rPr>
          <w:lang w:val="sv-SE"/>
        </w:rPr>
        <w:t>ställer sig</w:t>
      </w:r>
      <w:r w:rsidR="00871101" w:rsidRPr="002250FF">
        <w:rPr>
          <w:lang w:val="sv-SE"/>
        </w:rPr>
        <w:t xml:space="preserve"> flera </w:t>
      </w:r>
      <w:r w:rsidR="0015690C" w:rsidRPr="002250FF">
        <w:rPr>
          <w:lang w:val="sv-SE"/>
        </w:rPr>
        <w:t xml:space="preserve">offentliga </w:t>
      </w:r>
      <w:r w:rsidR="00871101" w:rsidRPr="002250FF">
        <w:rPr>
          <w:lang w:val="sv-SE"/>
        </w:rPr>
        <w:t xml:space="preserve">myndigheter </w:t>
      </w:r>
      <w:r w:rsidR="0015690C" w:rsidRPr="002250FF">
        <w:rPr>
          <w:lang w:val="sv-SE"/>
        </w:rPr>
        <w:t>tveksamma till säkerheten av</w:t>
      </w:r>
      <w:r w:rsidR="00871101" w:rsidRPr="002250FF">
        <w:rPr>
          <w:lang w:val="sv-SE"/>
        </w:rPr>
        <w:t xml:space="preserve"> </w:t>
      </w:r>
      <w:r w:rsidR="00347DAC" w:rsidRPr="002250FF">
        <w:rPr>
          <w:lang w:val="sv-SE"/>
        </w:rPr>
        <w:t xml:space="preserve">den </w:t>
      </w:r>
      <w:r w:rsidR="00871101" w:rsidRPr="002250FF">
        <w:rPr>
          <w:lang w:val="sv-SE"/>
        </w:rPr>
        <w:t xml:space="preserve">tekniska </w:t>
      </w:r>
      <w:r w:rsidR="00754759" w:rsidRPr="002250FF">
        <w:rPr>
          <w:lang w:val="sv-SE"/>
        </w:rPr>
        <w:t>plattformen</w:t>
      </w:r>
      <w:r w:rsidR="00347DAC" w:rsidRPr="002250FF">
        <w:rPr>
          <w:lang w:val="sv-SE"/>
        </w:rPr>
        <w:t xml:space="preserve"> för e-ID</w:t>
      </w:r>
      <w:r w:rsidR="00871101" w:rsidRPr="002250FF">
        <w:rPr>
          <w:lang w:val="sv-SE"/>
        </w:rPr>
        <w:t xml:space="preserve">. </w:t>
      </w:r>
      <w:r w:rsidR="00D04CC5" w:rsidRPr="002250FF">
        <w:rPr>
          <w:lang w:val="sv-SE"/>
        </w:rPr>
        <w:t xml:space="preserve">E- legitimationsnämnden </w:t>
      </w:r>
      <w:r w:rsidR="00871101" w:rsidRPr="002250FF">
        <w:rPr>
          <w:lang w:val="sv-SE"/>
        </w:rPr>
        <w:t>planerar att genomföra en översyn av lösningen i slutet av 2016</w:t>
      </w:r>
      <w:r w:rsidR="007B6E1A" w:rsidRPr="002250FF">
        <w:rPr>
          <w:color w:val="auto"/>
          <w:lang w:val="sv-SE"/>
        </w:rPr>
        <w:t>.</w:t>
      </w:r>
      <w:r w:rsidR="007B6E1A" w:rsidRPr="002250FF">
        <w:rPr>
          <w:rStyle w:val="EndnoteReference"/>
          <w:color w:val="auto"/>
          <w:lang w:val="sv-SE"/>
        </w:rPr>
        <w:endnoteReference w:id="7"/>
      </w:r>
      <w:r w:rsidR="007B6E1A" w:rsidRPr="002250FF">
        <w:rPr>
          <w:color w:val="auto"/>
          <w:lang w:val="sv-SE"/>
        </w:rPr>
        <w:t xml:space="preserve"> </w:t>
      </w:r>
      <w:r w:rsidR="00754759" w:rsidRPr="002250FF">
        <w:rPr>
          <w:lang w:val="sv-SE"/>
        </w:rPr>
        <w:t xml:space="preserve">Därför </w:t>
      </w:r>
      <w:r w:rsidR="00FD127F" w:rsidRPr="002250FF">
        <w:rPr>
          <w:lang w:val="sv-SE"/>
        </w:rPr>
        <w:t>anser</w:t>
      </w:r>
      <w:r w:rsidR="00754759" w:rsidRPr="002250FF">
        <w:rPr>
          <w:lang w:val="sv-SE"/>
        </w:rPr>
        <w:t xml:space="preserve"> IRM forskare</w:t>
      </w:r>
      <w:r w:rsidR="00FD127F" w:rsidRPr="002250FF">
        <w:rPr>
          <w:lang w:val="sv-SE"/>
        </w:rPr>
        <w:t>n</w:t>
      </w:r>
      <w:r w:rsidR="00754759" w:rsidRPr="002250FF">
        <w:rPr>
          <w:lang w:val="sv-SE"/>
        </w:rPr>
        <w:t xml:space="preserve"> att </w:t>
      </w:r>
      <w:r w:rsidR="00FD127F" w:rsidRPr="002250FF">
        <w:rPr>
          <w:lang w:val="sv-SE"/>
        </w:rPr>
        <w:t>åtagande</w:t>
      </w:r>
      <w:r w:rsidR="009F2E77">
        <w:rPr>
          <w:lang w:val="sv-SE"/>
        </w:rPr>
        <w:t>t</w:t>
      </w:r>
      <w:r w:rsidR="00990C6C" w:rsidRPr="002250FF">
        <w:rPr>
          <w:lang w:val="sv-SE"/>
        </w:rPr>
        <w:t xml:space="preserve"> </w:t>
      </w:r>
      <w:r w:rsidR="00EA561E" w:rsidRPr="002250FF">
        <w:rPr>
          <w:lang w:val="sv-SE"/>
        </w:rPr>
        <w:t xml:space="preserve">i sin helhet </w:t>
      </w:r>
      <w:r w:rsidR="00754759" w:rsidRPr="002250FF">
        <w:rPr>
          <w:lang w:val="sv-SE"/>
        </w:rPr>
        <w:t xml:space="preserve">inte </w:t>
      </w:r>
      <w:r w:rsidR="00FD127F" w:rsidRPr="002250FF">
        <w:rPr>
          <w:lang w:val="sv-SE"/>
        </w:rPr>
        <w:t>är helt genomfört</w:t>
      </w:r>
      <w:r w:rsidR="00754759" w:rsidRPr="002250FF">
        <w:rPr>
          <w:lang w:val="sv-SE"/>
        </w:rPr>
        <w:t>.</w:t>
      </w:r>
    </w:p>
    <w:p w14:paraId="4E388F29" w14:textId="342B9C57" w:rsidR="00AA4BDF" w:rsidRPr="002250FF" w:rsidRDefault="001C5B6F" w:rsidP="00FB1622">
      <w:pPr>
        <w:pStyle w:val="Heading3"/>
        <w:rPr>
          <w:lang w:val="sv-SE"/>
        </w:rPr>
      </w:pPr>
      <w:r w:rsidRPr="002250FF">
        <w:rPr>
          <w:lang w:val="sv-SE"/>
        </w:rPr>
        <w:t>Öppnade det förvaltningen?</w:t>
      </w:r>
    </w:p>
    <w:p w14:paraId="6AD9007E" w14:textId="3BD0206D" w:rsidR="0003409F" w:rsidRPr="002250FF" w:rsidRDefault="00E247DD" w:rsidP="005A0E5C">
      <w:pPr>
        <w:rPr>
          <w:b/>
          <w:color w:val="000000"/>
          <w:lang w:val="sv-SE"/>
        </w:rPr>
      </w:pPr>
      <w:r w:rsidRPr="002250FF">
        <w:rPr>
          <w:b/>
          <w:color w:val="000000"/>
          <w:lang w:val="sv-SE"/>
        </w:rPr>
        <w:t xml:space="preserve">Tillgång till </w:t>
      </w:r>
      <w:r w:rsidR="005A0E5C" w:rsidRPr="002250FF">
        <w:rPr>
          <w:rFonts w:eastAsia="MS Gothic"/>
          <w:b/>
          <w:bCs/>
          <w:color w:val="auto"/>
          <w:lang w:val="sv-SE"/>
        </w:rPr>
        <w:t xml:space="preserve">information: </w:t>
      </w:r>
      <w:r w:rsidRPr="002250FF">
        <w:rPr>
          <w:rFonts w:eastAsia="MS Gothic"/>
          <w:b/>
          <w:bCs/>
          <w:color w:val="auto"/>
          <w:lang w:val="sv-SE"/>
        </w:rPr>
        <w:t>ingen förändring</w:t>
      </w:r>
    </w:p>
    <w:p w14:paraId="21F4D17E" w14:textId="4FD97198" w:rsidR="009E551E" w:rsidRPr="002250FF" w:rsidRDefault="005B0B6B" w:rsidP="00A67901">
      <w:pPr>
        <w:pStyle w:val="Normalrglronly"/>
        <w:rPr>
          <w:color w:val="auto"/>
          <w:lang w:val="sv-SE"/>
        </w:rPr>
      </w:pPr>
      <w:r w:rsidRPr="002250FF">
        <w:rPr>
          <w:color w:val="auto"/>
          <w:lang w:val="sv-SE"/>
        </w:rPr>
        <w:t xml:space="preserve">Sverige har förbundit sig att öka digitalt samarbete mellan myndigheter i syfte att förbättra </w:t>
      </w:r>
      <w:r w:rsidR="004B5D93" w:rsidRPr="002250FF">
        <w:rPr>
          <w:color w:val="auto"/>
          <w:lang w:val="sv-SE"/>
        </w:rPr>
        <w:t>e-</w:t>
      </w:r>
      <w:r w:rsidRPr="002250FF">
        <w:rPr>
          <w:color w:val="auto"/>
          <w:lang w:val="sv-SE"/>
        </w:rPr>
        <w:t>tjänster</w:t>
      </w:r>
      <w:r w:rsidR="004B5D93" w:rsidRPr="002250FF">
        <w:rPr>
          <w:color w:val="auto"/>
          <w:lang w:val="sv-SE"/>
        </w:rPr>
        <w:t xml:space="preserve"> för medborgare</w:t>
      </w:r>
      <w:r w:rsidR="00B704B0" w:rsidRPr="002250FF">
        <w:rPr>
          <w:color w:val="auto"/>
          <w:lang w:val="sv-SE"/>
        </w:rPr>
        <w:t>. Med detta åtagande</w:t>
      </w:r>
      <w:r w:rsidRPr="002250FF">
        <w:rPr>
          <w:color w:val="auto"/>
          <w:lang w:val="sv-SE"/>
        </w:rPr>
        <w:t xml:space="preserve"> förväntas regeringen att främja en mer öppen </w:t>
      </w:r>
      <w:r w:rsidR="00B704B0" w:rsidRPr="002250FF">
        <w:rPr>
          <w:color w:val="auto"/>
          <w:lang w:val="sv-SE"/>
        </w:rPr>
        <w:t>förvaltning</w:t>
      </w:r>
      <w:r w:rsidRPr="002250FF">
        <w:rPr>
          <w:color w:val="auto"/>
          <w:lang w:val="sv-SE"/>
        </w:rPr>
        <w:t xml:space="preserve"> som stöder innovation och delaktighet genom att arbeta mot en gemensam och öppen digital infrastruktur</w:t>
      </w:r>
      <w:r w:rsidR="009E551E" w:rsidRPr="002250FF">
        <w:rPr>
          <w:color w:val="auto"/>
          <w:lang w:val="sv-SE"/>
        </w:rPr>
        <w:t>.</w:t>
      </w:r>
      <w:r w:rsidR="00DF3A72" w:rsidRPr="002250FF">
        <w:rPr>
          <w:rStyle w:val="EndnoteReference"/>
          <w:color w:val="auto"/>
          <w:lang w:val="sv-SE"/>
        </w:rPr>
        <w:endnoteReference w:id="8"/>
      </w:r>
    </w:p>
    <w:p w14:paraId="0D284C56" w14:textId="77777777" w:rsidR="0005668A" w:rsidRDefault="008E6E50" w:rsidP="00A67901">
      <w:pPr>
        <w:pStyle w:val="Normalrglronly"/>
        <w:rPr>
          <w:color w:val="auto"/>
          <w:lang w:val="sv-SE"/>
        </w:rPr>
      </w:pPr>
      <w:r w:rsidRPr="002250FF">
        <w:rPr>
          <w:color w:val="auto"/>
          <w:lang w:val="sv-SE"/>
        </w:rPr>
        <w:t>Sammantaget v</w:t>
      </w:r>
      <w:r w:rsidR="00A611A5" w:rsidRPr="002250FF">
        <w:rPr>
          <w:color w:val="auto"/>
          <w:lang w:val="sv-SE"/>
        </w:rPr>
        <w:t xml:space="preserve">isade sig </w:t>
      </w:r>
      <w:r w:rsidRPr="002250FF">
        <w:rPr>
          <w:color w:val="auto"/>
          <w:lang w:val="sv-SE"/>
        </w:rPr>
        <w:t xml:space="preserve">detta åtagande ha </w:t>
      </w:r>
      <w:r w:rsidR="00C34E29" w:rsidRPr="002250FF">
        <w:rPr>
          <w:color w:val="auto"/>
          <w:lang w:val="sv-SE"/>
        </w:rPr>
        <w:t>en måttlig</w:t>
      </w:r>
      <w:r w:rsidR="00ED0515" w:rsidRPr="002250FF">
        <w:rPr>
          <w:color w:val="auto"/>
          <w:lang w:val="sv-SE"/>
        </w:rPr>
        <w:t xml:space="preserve"> potentiell </w:t>
      </w:r>
      <w:r w:rsidRPr="002250FF">
        <w:rPr>
          <w:color w:val="auto"/>
          <w:lang w:val="sv-SE"/>
        </w:rPr>
        <w:t xml:space="preserve">inverkan. </w:t>
      </w:r>
      <w:r w:rsidR="00072D89" w:rsidRPr="002250FF">
        <w:rPr>
          <w:color w:val="auto"/>
          <w:lang w:val="sv-SE"/>
        </w:rPr>
        <w:t>En av de viktigaste milstolparna</w:t>
      </w:r>
      <w:r w:rsidRPr="002250FF">
        <w:rPr>
          <w:color w:val="auto"/>
          <w:lang w:val="sv-SE"/>
        </w:rPr>
        <w:t xml:space="preserve"> var </w:t>
      </w:r>
      <w:r w:rsidR="00AD02DA" w:rsidRPr="002250FF">
        <w:rPr>
          <w:color w:val="auto"/>
          <w:lang w:val="sv-SE"/>
        </w:rPr>
        <w:t>genomförandet av det</w:t>
      </w:r>
      <w:r w:rsidRPr="002250FF">
        <w:rPr>
          <w:color w:val="auto"/>
          <w:lang w:val="sv-SE"/>
        </w:rPr>
        <w:t xml:space="preserve"> innovativa, </w:t>
      </w:r>
      <w:r w:rsidR="00F63E34" w:rsidRPr="002250FF">
        <w:rPr>
          <w:color w:val="auto"/>
          <w:lang w:val="sv-SE"/>
        </w:rPr>
        <w:t>fleråriga e-</w:t>
      </w:r>
      <w:r w:rsidR="00AD02DA" w:rsidRPr="002250FF">
        <w:rPr>
          <w:color w:val="auto"/>
          <w:lang w:val="sv-SE"/>
        </w:rPr>
        <w:t>förvaltning</w:t>
      </w:r>
      <w:r w:rsidR="00F63E34" w:rsidRPr="002250FF">
        <w:rPr>
          <w:color w:val="auto"/>
          <w:lang w:val="sv-SE"/>
        </w:rPr>
        <w:t>sprogrammet</w:t>
      </w:r>
      <w:r w:rsidRPr="002250FF">
        <w:rPr>
          <w:color w:val="auto"/>
          <w:lang w:val="sv-SE"/>
        </w:rPr>
        <w:t xml:space="preserve">. Programmet, som antogs av </w:t>
      </w:r>
      <w:r w:rsidR="00AD02DA" w:rsidRPr="002250FF">
        <w:rPr>
          <w:color w:val="auto"/>
          <w:lang w:val="sv-SE"/>
        </w:rPr>
        <w:t>riksdagen</w:t>
      </w:r>
      <w:r w:rsidRPr="002250FF">
        <w:rPr>
          <w:color w:val="auto"/>
          <w:lang w:val="sv-SE"/>
        </w:rPr>
        <w:t xml:space="preserve"> i december 2014 är in</w:t>
      </w:r>
      <w:r w:rsidR="00AD02DA" w:rsidRPr="002250FF">
        <w:rPr>
          <w:color w:val="auto"/>
          <w:lang w:val="sv-SE"/>
        </w:rPr>
        <w:t>riktat</w:t>
      </w:r>
      <w:r w:rsidRPr="002250FF">
        <w:rPr>
          <w:color w:val="auto"/>
          <w:lang w:val="sv-SE"/>
        </w:rPr>
        <w:t xml:space="preserve"> på utveckling av digitala tjänster för att underlätta kontakterna mellan myndigheter och medborgare eller företag. </w:t>
      </w:r>
    </w:p>
    <w:p w14:paraId="41F19542" w14:textId="40AD96CE" w:rsidR="00AC15C5" w:rsidRPr="002250FF" w:rsidRDefault="00AD02DA" w:rsidP="00A67901">
      <w:pPr>
        <w:pStyle w:val="Normalrglronly"/>
        <w:rPr>
          <w:color w:val="auto"/>
          <w:lang w:val="sv-SE"/>
        </w:rPr>
      </w:pPr>
      <w:r w:rsidRPr="002250FF">
        <w:rPr>
          <w:color w:val="auto"/>
          <w:lang w:val="sv-SE"/>
        </w:rPr>
        <w:t>F</w:t>
      </w:r>
      <w:r w:rsidR="008E6E50" w:rsidRPr="002250FF">
        <w:rPr>
          <w:color w:val="auto"/>
          <w:lang w:val="sv-SE"/>
        </w:rPr>
        <w:t>lera av milstolpar</w:t>
      </w:r>
      <w:r w:rsidRPr="002250FF">
        <w:rPr>
          <w:color w:val="auto"/>
          <w:lang w:val="sv-SE"/>
        </w:rPr>
        <w:t>na</w:t>
      </w:r>
      <w:r w:rsidR="008E6E50" w:rsidRPr="002250FF">
        <w:rPr>
          <w:color w:val="auto"/>
          <w:lang w:val="sv-SE"/>
        </w:rPr>
        <w:t xml:space="preserve"> inom detta åtagande </w:t>
      </w:r>
      <w:r w:rsidR="003E0F49" w:rsidRPr="002250FF">
        <w:rPr>
          <w:color w:val="auto"/>
          <w:lang w:val="sv-SE"/>
        </w:rPr>
        <w:t>var inte relevanta för OGP-</w:t>
      </w:r>
      <w:r w:rsidR="008E6E50" w:rsidRPr="002250FF">
        <w:rPr>
          <w:color w:val="auto"/>
          <w:lang w:val="sv-SE"/>
        </w:rPr>
        <w:t>värd</w:t>
      </w:r>
      <w:r w:rsidR="003E0F49" w:rsidRPr="002250FF">
        <w:rPr>
          <w:color w:val="auto"/>
          <w:lang w:val="sv-SE"/>
        </w:rPr>
        <w:t>en. Till exempel riktar sig milstolpe 1.</w:t>
      </w:r>
      <w:r w:rsidR="008E6E50" w:rsidRPr="002250FF">
        <w:rPr>
          <w:color w:val="auto"/>
          <w:lang w:val="sv-SE"/>
        </w:rPr>
        <w:t xml:space="preserve">2 </w:t>
      </w:r>
      <w:r w:rsidR="003E0F49" w:rsidRPr="002250FF">
        <w:rPr>
          <w:color w:val="auto"/>
          <w:lang w:val="sv-SE"/>
        </w:rPr>
        <w:t>(</w:t>
      </w:r>
      <w:r w:rsidR="008E6E50" w:rsidRPr="002250FF">
        <w:rPr>
          <w:color w:val="auto"/>
          <w:lang w:val="sv-SE"/>
        </w:rPr>
        <w:t>e-</w:t>
      </w:r>
      <w:r w:rsidR="003E0F49" w:rsidRPr="002250FF">
        <w:rPr>
          <w:color w:val="auto"/>
          <w:lang w:val="sv-SE"/>
        </w:rPr>
        <w:t>förvaltnings</w:t>
      </w:r>
      <w:r w:rsidR="008E6E50" w:rsidRPr="002250FF">
        <w:rPr>
          <w:color w:val="auto"/>
          <w:lang w:val="sv-SE"/>
        </w:rPr>
        <w:t>portfölj</w:t>
      </w:r>
      <w:r w:rsidR="003E0F49" w:rsidRPr="002250FF">
        <w:rPr>
          <w:color w:val="auto"/>
          <w:lang w:val="sv-SE"/>
        </w:rPr>
        <w:t>) och milstolpe 1.</w:t>
      </w:r>
      <w:r w:rsidR="008E6E50" w:rsidRPr="002250FF">
        <w:rPr>
          <w:color w:val="auto"/>
          <w:lang w:val="sv-SE"/>
        </w:rPr>
        <w:t>5</w:t>
      </w:r>
      <w:r w:rsidR="0005668A">
        <w:rPr>
          <w:color w:val="auto"/>
          <w:lang w:val="sv-SE"/>
        </w:rPr>
        <w:t xml:space="preserve"> (en </w:t>
      </w:r>
      <w:r w:rsidR="003E0F49" w:rsidRPr="002250FF">
        <w:rPr>
          <w:color w:val="auto"/>
          <w:lang w:val="sv-SE"/>
        </w:rPr>
        <w:t>e-ID-lösning)</w:t>
      </w:r>
      <w:r w:rsidR="008E6E50" w:rsidRPr="002250FF">
        <w:rPr>
          <w:color w:val="auto"/>
          <w:lang w:val="sv-SE"/>
        </w:rPr>
        <w:t xml:space="preserve"> i huvudsak </w:t>
      </w:r>
      <w:r w:rsidR="003E0F49" w:rsidRPr="002250FF">
        <w:rPr>
          <w:color w:val="auto"/>
          <w:lang w:val="sv-SE"/>
        </w:rPr>
        <w:t>till</w:t>
      </w:r>
      <w:r w:rsidR="008E6E50" w:rsidRPr="002250FF">
        <w:rPr>
          <w:color w:val="auto"/>
          <w:lang w:val="sv-SE"/>
        </w:rPr>
        <w:t xml:space="preserve"> myndigheter och </w:t>
      </w:r>
      <w:r w:rsidR="003E0F49" w:rsidRPr="002250FF">
        <w:rPr>
          <w:color w:val="auto"/>
          <w:lang w:val="sv-SE"/>
        </w:rPr>
        <w:t xml:space="preserve">kan betecknas som </w:t>
      </w:r>
      <w:r w:rsidR="00AC15C5" w:rsidRPr="002250FF">
        <w:rPr>
          <w:lang w:val="sv-SE"/>
        </w:rPr>
        <w:t>interna digitaliseringsinsatser.</w:t>
      </w:r>
      <w:r w:rsidR="00501963" w:rsidRPr="002250FF">
        <w:rPr>
          <w:lang w:val="sv-SE"/>
        </w:rPr>
        <w:t xml:space="preserve"> Den enda milstolpe</w:t>
      </w:r>
      <w:r w:rsidR="00C44AA1" w:rsidRPr="002250FF">
        <w:rPr>
          <w:lang w:val="sv-SE"/>
        </w:rPr>
        <w:t>n</w:t>
      </w:r>
      <w:r w:rsidR="00501963" w:rsidRPr="002250FF">
        <w:rPr>
          <w:lang w:val="sv-SE"/>
        </w:rPr>
        <w:t xml:space="preserve"> med tydlig </w:t>
      </w:r>
      <w:r w:rsidR="00C44AA1" w:rsidRPr="002250FF">
        <w:rPr>
          <w:lang w:val="sv-SE"/>
        </w:rPr>
        <w:t>OGP-relevans</w:t>
      </w:r>
      <w:r w:rsidR="00501963" w:rsidRPr="002250FF">
        <w:rPr>
          <w:lang w:val="sv-SE"/>
        </w:rPr>
        <w:t xml:space="preserve"> </w:t>
      </w:r>
      <w:r w:rsidR="00C44AA1" w:rsidRPr="002250FF">
        <w:rPr>
          <w:lang w:val="sv-SE"/>
        </w:rPr>
        <w:t>var milstolpe 1.4 som ämnade</w:t>
      </w:r>
      <w:r w:rsidR="00501963" w:rsidRPr="002250FF">
        <w:rPr>
          <w:lang w:val="sv-SE"/>
        </w:rPr>
        <w:t xml:space="preserve"> </w:t>
      </w:r>
      <w:r w:rsidR="00C44AA1" w:rsidRPr="002250FF">
        <w:rPr>
          <w:lang w:val="sv-SE"/>
        </w:rPr>
        <w:t>utveckla</w:t>
      </w:r>
      <w:r w:rsidR="00501963" w:rsidRPr="002250FF">
        <w:rPr>
          <w:lang w:val="sv-SE"/>
        </w:rPr>
        <w:t xml:space="preserve"> en öppen dataplattform</w:t>
      </w:r>
      <w:r w:rsidR="00C44AA1" w:rsidRPr="002250FF">
        <w:rPr>
          <w:lang w:val="sv-SE"/>
        </w:rPr>
        <w:t xml:space="preserve">. Dock var milstolpen formulerad på ett vagt sätt, vilket </w:t>
      </w:r>
      <w:r w:rsidR="00501963" w:rsidRPr="002250FF">
        <w:rPr>
          <w:lang w:val="sv-SE"/>
        </w:rPr>
        <w:t>gjo</w:t>
      </w:r>
      <w:r w:rsidR="00C44AA1" w:rsidRPr="002250FF">
        <w:rPr>
          <w:lang w:val="sv-SE"/>
        </w:rPr>
        <w:t>rde det svårt att fastställa dess potentiella effekt</w:t>
      </w:r>
      <w:r w:rsidR="00501963" w:rsidRPr="002250FF">
        <w:rPr>
          <w:lang w:val="sv-SE"/>
        </w:rPr>
        <w:t>.</w:t>
      </w:r>
    </w:p>
    <w:p w14:paraId="00F56C18" w14:textId="15134A99" w:rsidR="00112321" w:rsidRPr="002250FF" w:rsidRDefault="004F43FE" w:rsidP="00A67901">
      <w:pPr>
        <w:pStyle w:val="Normalrglronly"/>
        <w:rPr>
          <w:color w:val="auto"/>
          <w:lang w:val="sv-SE"/>
        </w:rPr>
      </w:pPr>
      <w:r w:rsidRPr="002250FF">
        <w:rPr>
          <w:color w:val="auto"/>
          <w:lang w:val="sv-SE"/>
        </w:rPr>
        <w:t xml:space="preserve">Sammanfattningsvis var fyra av fem milstolpar inte relevanta för OGP-värden, både </w:t>
      </w:r>
      <w:r w:rsidR="0070577F" w:rsidRPr="002250FF">
        <w:rPr>
          <w:color w:val="auto"/>
          <w:lang w:val="sv-SE"/>
        </w:rPr>
        <w:t>som formulerade</w:t>
      </w:r>
      <w:r w:rsidR="00112321" w:rsidRPr="002250FF">
        <w:rPr>
          <w:rStyle w:val="EndnoteReference"/>
          <w:color w:val="auto"/>
          <w:lang w:val="sv-SE"/>
        </w:rPr>
        <w:endnoteReference w:id="9"/>
      </w:r>
      <w:r w:rsidR="00112321" w:rsidRPr="002250FF">
        <w:rPr>
          <w:color w:val="auto"/>
          <w:lang w:val="sv-SE"/>
        </w:rPr>
        <w:t xml:space="preserve"> </w:t>
      </w:r>
      <w:r w:rsidR="0070577F" w:rsidRPr="002250FF">
        <w:rPr>
          <w:color w:val="auto"/>
          <w:lang w:val="sv-SE"/>
        </w:rPr>
        <w:t>och som genomförda</w:t>
      </w:r>
      <w:r w:rsidR="00112321" w:rsidRPr="002250FF">
        <w:rPr>
          <w:color w:val="auto"/>
          <w:lang w:val="sv-SE"/>
        </w:rPr>
        <w:t xml:space="preserve">. </w:t>
      </w:r>
      <w:r w:rsidR="00CC1A8E" w:rsidRPr="002250FF">
        <w:rPr>
          <w:color w:val="auto"/>
          <w:lang w:val="sv-SE"/>
        </w:rPr>
        <w:t>Eftersom "</w:t>
      </w:r>
      <w:r w:rsidR="004B2CCA" w:rsidRPr="002250FF">
        <w:rPr>
          <w:color w:val="auto"/>
          <w:lang w:val="sv-SE"/>
        </w:rPr>
        <w:t xml:space="preserve"> Öppnade det förvaltningen?"-variabeln</w:t>
      </w:r>
      <w:r w:rsidR="00CC1A8E" w:rsidRPr="002250FF">
        <w:rPr>
          <w:color w:val="auto"/>
          <w:lang w:val="sv-SE"/>
        </w:rPr>
        <w:t xml:space="preserve"> </w:t>
      </w:r>
      <w:r w:rsidR="00286C8E" w:rsidRPr="002250FF">
        <w:rPr>
          <w:color w:val="auto"/>
          <w:lang w:val="sv-SE"/>
        </w:rPr>
        <w:t>bedöms utifrån om det är relevant för OGP-värden</w:t>
      </w:r>
      <w:r w:rsidR="00CC1A8E" w:rsidRPr="002250FF">
        <w:rPr>
          <w:color w:val="auto"/>
          <w:lang w:val="sv-SE"/>
        </w:rPr>
        <w:t xml:space="preserve"> har IRM forskare</w:t>
      </w:r>
      <w:r w:rsidR="000B7853" w:rsidRPr="002250FF">
        <w:rPr>
          <w:color w:val="auto"/>
          <w:lang w:val="sv-SE"/>
        </w:rPr>
        <w:t>n kodat</w:t>
      </w:r>
      <w:r w:rsidR="00CC1A8E" w:rsidRPr="002250FF">
        <w:rPr>
          <w:color w:val="auto"/>
          <w:lang w:val="sv-SE"/>
        </w:rPr>
        <w:t xml:space="preserve"> detta åtagande </w:t>
      </w:r>
      <w:r w:rsidR="000B7853" w:rsidRPr="002250FF">
        <w:rPr>
          <w:color w:val="auto"/>
          <w:lang w:val="sv-SE"/>
        </w:rPr>
        <w:t xml:space="preserve">med </w:t>
      </w:r>
      <w:r w:rsidR="00D31B85" w:rsidRPr="002250FF">
        <w:rPr>
          <w:color w:val="auto"/>
          <w:lang w:val="sv-SE"/>
        </w:rPr>
        <w:t>hänsyn</w:t>
      </w:r>
      <w:r w:rsidR="000B7853" w:rsidRPr="002250FF">
        <w:rPr>
          <w:color w:val="auto"/>
          <w:lang w:val="sv-SE"/>
        </w:rPr>
        <w:t xml:space="preserve"> till </w:t>
      </w:r>
      <w:r w:rsidR="000B7853" w:rsidRPr="002250FF">
        <w:rPr>
          <w:lang w:val="sv-SE"/>
        </w:rPr>
        <w:t>milstolpe 1.4</w:t>
      </w:r>
      <w:r w:rsidR="00D31B85" w:rsidRPr="002250FF">
        <w:rPr>
          <w:color w:val="auto"/>
          <w:lang w:val="sv-SE"/>
        </w:rPr>
        <w:t xml:space="preserve"> </w:t>
      </w:r>
      <w:r w:rsidR="000B7853" w:rsidRPr="002250FF">
        <w:rPr>
          <w:lang w:val="sv-SE"/>
        </w:rPr>
        <w:t>(den enda milstolpen med tydlig OGP-relevans</w:t>
      </w:r>
      <w:r w:rsidR="00D31B85" w:rsidRPr="002250FF">
        <w:rPr>
          <w:lang w:val="sv-SE"/>
        </w:rPr>
        <w:t>)</w:t>
      </w:r>
      <w:r w:rsidR="00CC1A8E" w:rsidRPr="002250FF">
        <w:rPr>
          <w:color w:val="auto"/>
          <w:lang w:val="sv-SE"/>
        </w:rPr>
        <w:t xml:space="preserve">. Men med tanke på </w:t>
      </w:r>
      <w:r w:rsidR="00F8740F" w:rsidRPr="002250FF">
        <w:rPr>
          <w:color w:val="auto"/>
          <w:lang w:val="sv-SE"/>
        </w:rPr>
        <w:t xml:space="preserve">den potentiella </w:t>
      </w:r>
      <w:r w:rsidR="00CC1A8E" w:rsidRPr="002250FF">
        <w:rPr>
          <w:color w:val="auto"/>
          <w:lang w:val="sv-SE"/>
        </w:rPr>
        <w:t>betydelsen av e-</w:t>
      </w:r>
      <w:r w:rsidR="00727B88" w:rsidRPr="002250FF">
        <w:rPr>
          <w:color w:val="auto"/>
          <w:lang w:val="sv-SE"/>
        </w:rPr>
        <w:t>förvaltnings</w:t>
      </w:r>
      <w:r w:rsidR="00CC1A8E" w:rsidRPr="002250FF">
        <w:rPr>
          <w:color w:val="auto"/>
          <w:lang w:val="sv-SE"/>
        </w:rPr>
        <w:t xml:space="preserve">programmet </w:t>
      </w:r>
      <w:r w:rsidR="00727B88" w:rsidRPr="002250FF">
        <w:rPr>
          <w:color w:val="auto"/>
          <w:lang w:val="sv-SE"/>
        </w:rPr>
        <w:t xml:space="preserve">(milstolpe 1.1) </w:t>
      </w:r>
      <w:r w:rsidR="00F41BFF" w:rsidRPr="002250FF">
        <w:rPr>
          <w:color w:val="auto"/>
          <w:lang w:val="sv-SE"/>
        </w:rPr>
        <w:t xml:space="preserve">för inverkan </w:t>
      </w:r>
      <w:r w:rsidR="002863E4" w:rsidRPr="002250FF">
        <w:rPr>
          <w:color w:val="auto"/>
          <w:lang w:val="sv-SE"/>
        </w:rPr>
        <w:t>av</w:t>
      </w:r>
      <w:r w:rsidR="00CC1A8E" w:rsidRPr="002250FF">
        <w:rPr>
          <w:color w:val="auto"/>
          <w:lang w:val="sv-SE"/>
        </w:rPr>
        <w:t xml:space="preserve"> detta åtagande har IRM forskare </w:t>
      </w:r>
      <w:r w:rsidR="005B1923" w:rsidRPr="002250FF">
        <w:rPr>
          <w:color w:val="auto"/>
          <w:lang w:val="sv-SE"/>
        </w:rPr>
        <w:t>också</w:t>
      </w:r>
      <w:r w:rsidR="0020486D" w:rsidRPr="002250FF">
        <w:rPr>
          <w:color w:val="auto"/>
          <w:lang w:val="sv-SE"/>
        </w:rPr>
        <w:t xml:space="preserve"> </w:t>
      </w:r>
      <w:r w:rsidR="005B1923" w:rsidRPr="002250FF">
        <w:rPr>
          <w:color w:val="auto"/>
          <w:lang w:val="sv-SE"/>
        </w:rPr>
        <w:t>beaktat framsteg i genomförandet av denna milstolpe</w:t>
      </w:r>
      <w:r w:rsidR="00CC1A8E" w:rsidRPr="002250FF">
        <w:rPr>
          <w:color w:val="auto"/>
          <w:lang w:val="sv-SE"/>
        </w:rPr>
        <w:t>.</w:t>
      </w:r>
    </w:p>
    <w:p w14:paraId="2BDDEF46" w14:textId="6B7B2247" w:rsidR="0093494C" w:rsidRPr="002250FF" w:rsidRDefault="00703488" w:rsidP="009B2928">
      <w:pPr>
        <w:pStyle w:val="Normalrglronly"/>
        <w:rPr>
          <w:lang w:val="sv-SE"/>
        </w:rPr>
      </w:pPr>
      <w:r w:rsidRPr="002250FF">
        <w:rPr>
          <w:color w:val="auto"/>
          <w:lang w:val="sv-SE"/>
        </w:rPr>
        <w:t>När det gäller</w:t>
      </w:r>
      <w:r w:rsidR="00CC0DE2" w:rsidRPr="002250FF">
        <w:rPr>
          <w:color w:val="auto"/>
          <w:lang w:val="sv-SE"/>
        </w:rPr>
        <w:t xml:space="preserve"> milstolpe 1.</w:t>
      </w:r>
      <w:r w:rsidR="00EF1E44" w:rsidRPr="002250FF">
        <w:rPr>
          <w:color w:val="auto"/>
          <w:lang w:val="sv-SE"/>
        </w:rPr>
        <w:t xml:space="preserve">4, </w:t>
      </w:r>
      <w:r w:rsidR="009E49CB" w:rsidRPr="002250FF">
        <w:rPr>
          <w:color w:val="auto"/>
          <w:lang w:val="sv-SE"/>
        </w:rPr>
        <w:t>skapades</w:t>
      </w:r>
      <w:r w:rsidR="00EF1E44" w:rsidRPr="002250FF">
        <w:rPr>
          <w:color w:val="auto"/>
          <w:lang w:val="sv-SE"/>
        </w:rPr>
        <w:t xml:space="preserve"> den öppna dataportal</w:t>
      </w:r>
      <w:r w:rsidR="009E49CB" w:rsidRPr="002250FF">
        <w:rPr>
          <w:color w:val="auto"/>
          <w:lang w:val="sv-SE"/>
        </w:rPr>
        <w:t>en</w:t>
      </w:r>
      <w:r w:rsidR="00EF1E44" w:rsidRPr="002250FF">
        <w:rPr>
          <w:color w:val="auto"/>
          <w:lang w:val="sv-SE"/>
        </w:rPr>
        <w:t xml:space="preserve"> </w:t>
      </w:r>
      <w:r w:rsidR="009E49CB" w:rsidRPr="002250FF">
        <w:rPr>
          <w:color w:val="auto"/>
          <w:lang w:val="sv-SE"/>
        </w:rPr>
        <w:t xml:space="preserve">redan </w:t>
      </w:r>
      <w:r w:rsidR="00EF1E44" w:rsidRPr="002250FF">
        <w:rPr>
          <w:color w:val="auto"/>
          <w:lang w:val="sv-SE"/>
        </w:rPr>
        <w:t xml:space="preserve">2012 och </w:t>
      </w:r>
      <w:r w:rsidR="00793768" w:rsidRPr="002250FF">
        <w:rPr>
          <w:color w:val="auto"/>
          <w:lang w:val="sv-SE"/>
        </w:rPr>
        <w:t>uppdaterades</w:t>
      </w:r>
      <w:r w:rsidR="00EF1E44" w:rsidRPr="002250FF">
        <w:rPr>
          <w:color w:val="auto"/>
          <w:lang w:val="sv-SE"/>
        </w:rPr>
        <w:t xml:space="preserve"> 2015 med målet att standardisera hur st</w:t>
      </w:r>
      <w:r w:rsidR="00176736" w:rsidRPr="002250FF">
        <w:rPr>
          <w:color w:val="auto"/>
          <w:lang w:val="sv-SE"/>
        </w:rPr>
        <w:t>atliga myndigheter offentliggör</w:t>
      </w:r>
      <w:r w:rsidR="00EF1E44" w:rsidRPr="002250FF">
        <w:rPr>
          <w:color w:val="auto"/>
          <w:lang w:val="sv-SE"/>
        </w:rPr>
        <w:t xml:space="preserve"> </w:t>
      </w:r>
      <w:r w:rsidR="00EA5692" w:rsidRPr="002250FF">
        <w:rPr>
          <w:color w:val="auto"/>
          <w:lang w:val="sv-SE"/>
        </w:rPr>
        <w:t>information om öppna datakällor</w:t>
      </w:r>
      <w:r w:rsidR="00EF1E44" w:rsidRPr="002250FF">
        <w:rPr>
          <w:color w:val="auto"/>
          <w:lang w:val="sv-SE"/>
        </w:rPr>
        <w:t xml:space="preserve">. </w:t>
      </w:r>
      <w:r w:rsidR="004F1A8B" w:rsidRPr="002250FF">
        <w:rPr>
          <w:color w:val="auto"/>
          <w:lang w:val="sv-SE"/>
        </w:rPr>
        <w:t>P</w:t>
      </w:r>
      <w:r w:rsidR="00EF1E44" w:rsidRPr="002250FF">
        <w:rPr>
          <w:color w:val="auto"/>
          <w:lang w:val="sv-SE"/>
        </w:rPr>
        <w:t xml:space="preserve">ortalen </w:t>
      </w:r>
      <w:r w:rsidR="00174692" w:rsidRPr="002250FF">
        <w:rPr>
          <w:color w:val="auto"/>
          <w:lang w:val="sv-SE"/>
        </w:rPr>
        <w:t xml:space="preserve">har </w:t>
      </w:r>
      <w:r w:rsidR="00EF1E44" w:rsidRPr="002250FF">
        <w:rPr>
          <w:color w:val="auto"/>
          <w:lang w:val="sv-SE"/>
        </w:rPr>
        <w:t>registrerat ett ökat antal data</w:t>
      </w:r>
      <w:r w:rsidR="0005668A">
        <w:rPr>
          <w:color w:val="auto"/>
          <w:lang w:val="sv-SE"/>
        </w:rPr>
        <w:t xml:space="preserve"> </w:t>
      </w:r>
      <w:r w:rsidR="00EF1E44" w:rsidRPr="002250FF">
        <w:rPr>
          <w:color w:val="auto"/>
          <w:lang w:val="sv-SE"/>
        </w:rPr>
        <w:t>set</w:t>
      </w:r>
      <w:r w:rsidR="00C51136" w:rsidRPr="002250FF">
        <w:rPr>
          <w:color w:val="auto"/>
          <w:lang w:val="sv-SE"/>
        </w:rPr>
        <w:t>s</w:t>
      </w:r>
      <w:r w:rsidR="00EF1E44" w:rsidRPr="002250FF">
        <w:rPr>
          <w:color w:val="auto"/>
          <w:lang w:val="sv-SE"/>
        </w:rPr>
        <w:t xml:space="preserve"> och olika </w:t>
      </w:r>
      <w:r w:rsidR="00C352F1" w:rsidRPr="002250FF">
        <w:rPr>
          <w:color w:val="auto"/>
          <w:lang w:val="sv-SE"/>
        </w:rPr>
        <w:t>data</w:t>
      </w:r>
      <w:r w:rsidR="00EF1E44" w:rsidRPr="002250FF">
        <w:rPr>
          <w:color w:val="auto"/>
          <w:lang w:val="sv-SE"/>
        </w:rPr>
        <w:t>format</w:t>
      </w:r>
      <w:r w:rsidR="00E778A4" w:rsidRPr="002250FF">
        <w:rPr>
          <w:lang w:val="sv-SE"/>
        </w:rPr>
        <w:t>.</w:t>
      </w:r>
      <w:r w:rsidR="009B2928" w:rsidRPr="002250FF">
        <w:rPr>
          <w:rStyle w:val="EndnoteReference"/>
          <w:lang w:val="sv-SE"/>
        </w:rPr>
        <w:endnoteReference w:id="10"/>
      </w:r>
      <w:r w:rsidR="00E778A4" w:rsidRPr="002250FF">
        <w:rPr>
          <w:lang w:val="sv-SE"/>
        </w:rPr>
        <w:t xml:space="preserve"> </w:t>
      </w:r>
      <w:r w:rsidR="00C50837" w:rsidRPr="002250FF">
        <w:rPr>
          <w:lang w:val="sv-SE"/>
        </w:rPr>
        <w:t>Emellertid är antalet d</w:t>
      </w:r>
      <w:r w:rsidR="0005668A">
        <w:rPr>
          <w:lang w:val="sv-SE"/>
        </w:rPr>
        <w:t>atakällor fortfarande begränsat</w:t>
      </w:r>
      <w:r w:rsidR="00C50837" w:rsidRPr="002250FF">
        <w:rPr>
          <w:lang w:val="sv-SE"/>
        </w:rPr>
        <w:t xml:space="preserve"> och mycket utveckling återstår</w:t>
      </w:r>
      <w:r w:rsidR="0001567F" w:rsidRPr="002250FF">
        <w:rPr>
          <w:lang w:val="sv-SE"/>
        </w:rPr>
        <w:t>.</w:t>
      </w:r>
      <w:r w:rsidR="00E778A4" w:rsidRPr="002250FF">
        <w:rPr>
          <w:rStyle w:val="EndnoteReference"/>
          <w:lang w:val="sv-SE"/>
        </w:rPr>
        <w:endnoteReference w:id="11"/>
      </w:r>
      <w:r w:rsidR="00E778A4" w:rsidRPr="002250FF">
        <w:rPr>
          <w:lang w:val="sv-SE"/>
        </w:rPr>
        <w:t xml:space="preserve"> </w:t>
      </w:r>
      <w:r w:rsidR="009368BE" w:rsidRPr="002250FF">
        <w:rPr>
          <w:lang w:val="sv-SE"/>
        </w:rPr>
        <w:t xml:space="preserve">Global </w:t>
      </w:r>
      <w:proofErr w:type="spellStart"/>
      <w:r w:rsidR="009368BE" w:rsidRPr="002250FF">
        <w:rPr>
          <w:lang w:val="sv-SE"/>
        </w:rPr>
        <w:t>Open</w:t>
      </w:r>
      <w:proofErr w:type="spellEnd"/>
      <w:r w:rsidR="009368BE" w:rsidRPr="002250FF">
        <w:rPr>
          <w:lang w:val="sv-SE"/>
        </w:rPr>
        <w:t xml:space="preserve"> Data Index </w:t>
      </w:r>
      <w:r w:rsidR="00E95E80" w:rsidRPr="002250FF">
        <w:rPr>
          <w:lang w:val="sv-SE"/>
        </w:rPr>
        <w:t>rankar Sverige som nummer</w:t>
      </w:r>
      <w:r w:rsidR="009368BE" w:rsidRPr="002250FF">
        <w:rPr>
          <w:lang w:val="sv-SE"/>
        </w:rPr>
        <w:t xml:space="preserve"> 27 (</w:t>
      </w:r>
      <w:r w:rsidR="007B0CC6" w:rsidRPr="002250FF">
        <w:rPr>
          <w:lang w:val="sv-SE"/>
        </w:rPr>
        <w:t>ner från rank 13 i</w:t>
      </w:r>
      <w:r w:rsidR="009368BE" w:rsidRPr="002250FF">
        <w:rPr>
          <w:lang w:val="sv-SE"/>
        </w:rPr>
        <w:t xml:space="preserve"> 2014) </w:t>
      </w:r>
      <w:r w:rsidR="00441AAC" w:rsidRPr="002250FF">
        <w:rPr>
          <w:lang w:val="sv-SE"/>
        </w:rPr>
        <w:t xml:space="preserve">men endast </w:t>
      </w:r>
      <w:r w:rsidR="009368BE" w:rsidRPr="002250FF">
        <w:rPr>
          <w:lang w:val="sv-SE"/>
        </w:rPr>
        <w:t>48</w:t>
      </w:r>
      <w:r w:rsidR="00441AAC" w:rsidRPr="002250FF">
        <w:rPr>
          <w:lang w:val="sv-SE"/>
        </w:rPr>
        <w:t xml:space="preserve"> pro</w:t>
      </w:r>
      <w:r w:rsidR="005E1DE0" w:rsidRPr="002250FF">
        <w:rPr>
          <w:lang w:val="sv-SE"/>
        </w:rPr>
        <w:t>cent</w:t>
      </w:r>
      <w:r w:rsidR="009368BE" w:rsidRPr="002250FF">
        <w:rPr>
          <w:lang w:val="sv-SE"/>
        </w:rPr>
        <w:t xml:space="preserve"> </w:t>
      </w:r>
      <w:r w:rsidR="0001567F" w:rsidRPr="002250FF">
        <w:rPr>
          <w:lang w:val="sv-SE"/>
        </w:rPr>
        <w:t xml:space="preserve">data </w:t>
      </w:r>
      <w:r w:rsidR="00441AAC" w:rsidRPr="002250FF">
        <w:rPr>
          <w:lang w:val="sv-SE"/>
        </w:rPr>
        <w:t>öppenhet sammantaget</w:t>
      </w:r>
      <w:r w:rsidR="0001567F" w:rsidRPr="002250FF">
        <w:rPr>
          <w:lang w:val="sv-SE"/>
        </w:rPr>
        <w:t xml:space="preserve"> </w:t>
      </w:r>
      <w:r w:rsidR="00441AAC" w:rsidRPr="002250FF">
        <w:rPr>
          <w:lang w:val="sv-SE"/>
        </w:rPr>
        <w:t>och så lågt som 0-10 procent på d</w:t>
      </w:r>
      <w:r w:rsidR="00DD40ED" w:rsidRPr="002250FF">
        <w:rPr>
          <w:lang w:val="sv-SE"/>
        </w:rPr>
        <w:t>ata</w:t>
      </w:r>
      <w:r w:rsidR="0005668A">
        <w:rPr>
          <w:lang w:val="sv-SE"/>
        </w:rPr>
        <w:t xml:space="preserve"> </w:t>
      </w:r>
      <w:r w:rsidR="00DD40ED" w:rsidRPr="002250FF">
        <w:rPr>
          <w:lang w:val="sv-SE"/>
        </w:rPr>
        <w:t>såsom "Upphandling", "Offentliga utgifter" och "M</w:t>
      </w:r>
      <w:r w:rsidR="00441AAC" w:rsidRPr="002250FF">
        <w:rPr>
          <w:lang w:val="sv-SE"/>
        </w:rPr>
        <w:t>arkägande</w:t>
      </w:r>
      <w:r w:rsidR="005E1DE0" w:rsidRPr="002250FF">
        <w:rPr>
          <w:lang w:val="sv-SE"/>
        </w:rPr>
        <w:t>.</w:t>
      </w:r>
      <w:r w:rsidR="0001567F" w:rsidRPr="002250FF">
        <w:rPr>
          <w:lang w:val="sv-SE"/>
        </w:rPr>
        <w:t>”</w:t>
      </w:r>
      <w:r w:rsidR="00D874A3" w:rsidRPr="002250FF">
        <w:rPr>
          <w:rStyle w:val="EndnoteReference"/>
          <w:lang w:val="sv-SE"/>
        </w:rPr>
        <w:endnoteReference w:id="12"/>
      </w:r>
      <w:r w:rsidR="0093494C" w:rsidRPr="002250FF">
        <w:rPr>
          <w:lang w:val="sv-SE"/>
        </w:rPr>
        <w:t xml:space="preserve"> Milstolpe 1.4 sporrade inte regeringen att lämna ut mer information</w:t>
      </w:r>
      <w:r w:rsidR="00F46DCC" w:rsidRPr="002250FF">
        <w:rPr>
          <w:lang w:val="sv-SE"/>
        </w:rPr>
        <w:t>;</w:t>
      </w:r>
      <w:r w:rsidR="004863BA" w:rsidRPr="002250FF">
        <w:rPr>
          <w:lang w:val="sv-SE"/>
        </w:rPr>
        <w:t xml:space="preserve"> också</w:t>
      </w:r>
      <w:r w:rsidR="0093494C" w:rsidRPr="002250FF">
        <w:rPr>
          <w:lang w:val="sv-SE"/>
        </w:rPr>
        <w:t xml:space="preserve"> kvaliteten på informationen </w:t>
      </w:r>
      <w:r w:rsidR="004863BA" w:rsidRPr="002250FF">
        <w:rPr>
          <w:lang w:val="sv-SE"/>
        </w:rPr>
        <w:t xml:space="preserve">förbättrades </w:t>
      </w:r>
      <w:r w:rsidR="0093494C" w:rsidRPr="002250FF">
        <w:rPr>
          <w:lang w:val="sv-SE"/>
        </w:rPr>
        <w:t>endast m</w:t>
      </w:r>
      <w:r w:rsidR="00535AD8" w:rsidRPr="002250FF">
        <w:rPr>
          <w:lang w:val="sv-SE"/>
        </w:rPr>
        <w:t xml:space="preserve">arginellt under </w:t>
      </w:r>
      <w:r w:rsidR="0005668A">
        <w:rPr>
          <w:lang w:val="sv-SE"/>
        </w:rPr>
        <w:t xml:space="preserve">OGP </w:t>
      </w:r>
      <w:r w:rsidR="00535AD8" w:rsidRPr="002250FF">
        <w:rPr>
          <w:lang w:val="sv-SE"/>
        </w:rPr>
        <w:t>handlingsplan</w:t>
      </w:r>
      <w:r w:rsidR="0093494C" w:rsidRPr="002250FF">
        <w:rPr>
          <w:lang w:val="sv-SE"/>
        </w:rPr>
        <w:t>perioden.</w:t>
      </w:r>
    </w:p>
    <w:p w14:paraId="5D7F9CD3" w14:textId="36FCA787" w:rsidR="00A41567" w:rsidRPr="002250FF" w:rsidRDefault="00D24649" w:rsidP="009B2928">
      <w:pPr>
        <w:pStyle w:val="Normalrglronly"/>
        <w:rPr>
          <w:lang w:val="sv-SE"/>
        </w:rPr>
      </w:pPr>
      <w:r w:rsidRPr="002250FF">
        <w:rPr>
          <w:lang w:val="sv-SE"/>
        </w:rPr>
        <w:t>Den mest innovativa aktivitet</w:t>
      </w:r>
      <w:r w:rsidR="00212123" w:rsidRPr="002250FF">
        <w:rPr>
          <w:lang w:val="sv-SE"/>
        </w:rPr>
        <w:t xml:space="preserve">en relaterad till detta åtagande är det </w:t>
      </w:r>
      <w:r w:rsidR="00BD6307" w:rsidRPr="002250FF">
        <w:rPr>
          <w:lang w:val="sv-SE"/>
        </w:rPr>
        <w:t>fleråriga</w:t>
      </w:r>
      <w:r w:rsidR="00AB0D72" w:rsidRPr="002250FF">
        <w:rPr>
          <w:lang w:val="sv-SE"/>
        </w:rPr>
        <w:t xml:space="preserve"> reformprogrammet inom e-förvaltning </w:t>
      </w:r>
      <w:r w:rsidR="00E22A95" w:rsidRPr="002250FF">
        <w:rPr>
          <w:lang w:val="sv-SE"/>
        </w:rPr>
        <w:t>(</w:t>
      </w:r>
      <w:r w:rsidR="00212123" w:rsidRPr="002250FF">
        <w:rPr>
          <w:lang w:val="sv-SE"/>
        </w:rPr>
        <w:t>milstolpe</w:t>
      </w:r>
      <w:r w:rsidR="00E22A95" w:rsidRPr="002250FF">
        <w:rPr>
          <w:lang w:val="sv-SE"/>
        </w:rPr>
        <w:t xml:space="preserve"> 1.1) </w:t>
      </w:r>
      <w:r w:rsidRPr="002250FF">
        <w:rPr>
          <w:lang w:val="sv-SE"/>
        </w:rPr>
        <w:t>är fortfarande i ett mycket tidigt skede av genomförandet. I februari 2016 presenterade regeringen den f</w:t>
      </w:r>
      <w:r w:rsidR="000E5573" w:rsidRPr="002250FF">
        <w:rPr>
          <w:lang w:val="sv-SE"/>
        </w:rPr>
        <w:t>örsta delen av den nya "Digitalt</w:t>
      </w:r>
      <w:r w:rsidRPr="002250FF">
        <w:rPr>
          <w:lang w:val="sv-SE"/>
        </w:rPr>
        <w:t xml:space="preserve"> först" program</w:t>
      </w:r>
      <w:r w:rsidR="00836B47" w:rsidRPr="002250FF">
        <w:rPr>
          <w:lang w:val="sv-SE"/>
        </w:rPr>
        <w:t>met</w:t>
      </w:r>
      <w:r w:rsidR="00E22A95" w:rsidRPr="002250FF">
        <w:rPr>
          <w:lang w:val="sv-SE"/>
        </w:rPr>
        <w:t>.</w:t>
      </w:r>
      <w:r w:rsidR="007B6E1A" w:rsidRPr="002250FF">
        <w:rPr>
          <w:rStyle w:val="EndnoteReference"/>
          <w:lang w:val="sv-SE"/>
        </w:rPr>
        <w:endnoteReference w:id="13"/>
      </w:r>
      <w:r w:rsidR="007B6E1A" w:rsidRPr="002250FF">
        <w:rPr>
          <w:lang w:val="sv-SE"/>
        </w:rPr>
        <w:t xml:space="preserve"> </w:t>
      </w:r>
      <w:r w:rsidR="00CB41CF" w:rsidRPr="002250FF">
        <w:rPr>
          <w:lang w:val="sv-SE"/>
        </w:rPr>
        <w:t>Programmet är inriktat på utveckling av digitala tjänster för att underlätta kontakterna mellan myndigheter och medborgare eller företag. Cirka 20 kommuner kommer att testa de nya digitala tjänster, som kommer att lanseras under 2017.</w:t>
      </w:r>
    </w:p>
    <w:p w14:paraId="4DCD04A2" w14:textId="32F2910D" w:rsidR="00416299" w:rsidRPr="002250FF" w:rsidRDefault="0045307C" w:rsidP="00D654E1">
      <w:pPr>
        <w:pStyle w:val="Normalrglronly"/>
        <w:rPr>
          <w:lang w:val="sv-SE"/>
        </w:rPr>
      </w:pPr>
      <w:r w:rsidRPr="002250FF">
        <w:rPr>
          <w:lang w:val="sv-SE"/>
        </w:rPr>
        <w:t xml:space="preserve">Regeringen har redan </w:t>
      </w:r>
      <w:r w:rsidR="00B22E73" w:rsidRPr="002250FF">
        <w:rPr>
          <w:lang w:val="sv-SE"/>
        </w:rPr>
        <w:t xml:space="preserve">gett </w:t>
      </w:r>
      <w:r w:rsidRPr="002250FF">
        <w:rPr>
          <w:lang w:val="sv-SE"/>
        </w:rPr>
        <w:t xml:space="preserve">uppdrag </w:t>
      </w:r>
      <w:r w:rsidR="00B22E73" w:rsidRPr="002250FF">
        <w:rPr>
          <w:lang w:val="sv-SE"/>
        </w:rPr>
        <w:t xml:space="preserve">till </w:t>
      </w:r>
      <w:r w:rsidRPr="002250FF">
        <w:rPr>
          <w:lang w:val="sv-SE"/>
        </w:rPr>
        <w:t xml:space="preserve">flera myndigheter att främja digitala tjänster i samarbete med industrin, berörda myndigheter och kommuner. Till exempel </w:t>
      </w:r>
      <w:r w:rsidR="008F480C" w:rsidRPr="002250FF">
        <w:rPr>
          <w:lang w:val="sv-SE"/>
        </w:rPr>
        <w:t>fick Lantmäteriet</w:t>
      </w:r>
      <w:r w:rsidRPr="002250FF">
        <w:rPr>
          <w:lang w:val="sv-SE"/>
        </w:rPr>
        <w:t xml:space="preserve"> i uppdrag av regeringen att påskynda digitaliseringsprocessen i bostadsbyggandet med målet att ge fler bostäder </w:t>
      </w:r>
      <w:r w:rsidR="00E669BF" w:rsidRPr="002250FF">
        <w:rPr>
          <w:lang w:val="sv-SE"/>
        </w:rPr>
        <w:t>på</w:t>
      </w:r>
      <w:r w:rsidRPr="002250FF">
        <w:rPr>
          <w:lang w:val="sv-SE"/>
        </w:rPr>
        <w:t xml:space="preserve"> </w:t>
      </w:r>
      <w:r w:rsidR="00E669BF" w:rsidRPr="002250FF">
        <w:rPr>
          <w:lang w:val="sv-SE"/>
        </w:rPr>
        <w:t>ett</w:t>
      </w:r>
      <w:r w:rsidR="008A179A">
        <w:rPr>
          <w:lang w:val="sv-SE"/>
        </w:rPr>
        <w:t xml:space="preserve"> snabbare, enklare, billigare</w:t>
      </w:r>
      <w:r w:rsidRPr="002250FF">
        <w:rPr>
          <w:lang w:val="sv-SE"/>
        </w:rPr>
        <w:t xml:space="preserve"> och mer hållbart sätt</w:t>
      </w:r>
      <w:r w:rsidR="00A41567" w:rsidRPr="002250FF">
        <w:rPr>
          <w:lang w:val="sv-SE"/>
        </w:rPr>
        <w:t>.</w:t>
      </w:r>
      <w:r w:rsidR="00897B79" w:rsidRPr="002250FF">
        <w:rPr>
          <w:rStyle w:val="EndnoteReference"/>
          <w:lang w:val="sv-SE"/>
        </w:rPr>
        <w:endnoteReference w:id="14"/>
      </w:r>
      <w:r w:rsidR="00A41567" w:rsidRPr="002250FF">
        <w:rPr>
          <w:lang w:val="sv-SE"/>
        </w:rPr>
        <w:t xml:space="preserve"> </w:t>
      </w:r>
      <w:r w:rsidR="007D7608" w:rsidRPr="002250FF">
        <w:rPr>
          <w:lang w:val="sv-SE"/>
        </w:rPr>
        <w:t xml:space="preserve">Det förväntade resultatet är att medborgarna ska få tillgång till information om byggnadsarbeten i deras närhet tidigt i planeringsprocessen. Dessutom har Naturvårdsverket fått i uppdrag att främja smartare miljöinformation, såsom övervakning </w:t>
      </w:r>
      <w:r w:rsidR="00BB0BA6" w:rsidRPr="002250FF">
        <w:rPr>
          <w:lang w:val="sv-SE"/>
        </w:rPr>
        <w:t>av</w:t>
      </w:r>
      <w:r w:rsidR="007D7608" w:rsidRPr="002250FF">
        <w:rPr>
          <w:lang w:val="sv-SE"/>
        </w:rPr>
        <w:t xml:space="preserve"> </w:t>
      </w:r>
      <w:r w:rsidR="00BB0BA6" w:rsidRPr="002250FF">
        <w:rPr>
          <w:lang w:val="sv-SE"/>
        </w:rPr>
        <w:t xml:space="preserve">miljön och </w:t>
      </w:r>
      <w:r w:rsidR="007D7608" w:rsidRPr="002250FF">
        <w:rPr>
          <w:lang w:val="sv-SE"/>
        </w:rPr>
        <w:t>miljöfrågor inom alla samhällssektorer</w:t>
      </w:r>
      <w:r w:rsidR="00A41567" w:rsidRPr="002250FF">
        <w:rPr>
          <w:lang w:val="sv-SE"/>
        </w:rPr>
        <w:t>.</w:t>
      </w:r>
      <w:r w:rsidR="002804FC" w:rsidRPr="002250FF">
        <w:rPr>
          <w:rStyle w:val="EndnoteReference"/>
          <w:lang w:val="sv-SE"/>
        </w:rPr>
        <w:endnoteReference w:id="15"/>
      </w:r>
      <w:r w:rsidR="00A41567" w:rsidRPr="002250FF">
        <w:rPr>
          <w:lang w:val="sv-SE"/>
        </w:rPr>
        <w:t xml:space="preserve"> </w:t>
      </w:r>
      <w:r w:rsidR="00FC6E11" w:rsidRPr="002250FF">
        <w:rPr>
          <w:lang w:val="sv-SE"/>
        </w:rPr>
        <w:t xml:space="preserve">Som resultat av detta program förväntas medborgarna </w:t>
      </w:r>
      <w:proofErr w:type="gramStart"/>
      <w:r w:rsidR="00FC6E11" w:rsidRPr="002250FF">
        <w:rPr>
          <w:lang w:val="sv-SE"/>
        </w:rPr>
        <w:t>få</w:t>
      </w:r>
      <w:proofErr w:type="gramEnd"/>
      <w:r w:rsidR="00FC6E11" w:rsidRPr="002250FF">
        <w:rPr>
          <w:lang w:val="sv-SE"/>
        </w:rPr>
        <w:t xml:space="preserve"> </w:t>
      </w:r>
      <w:r w:rsidR="003008A2" w:rsidRPr="002250FF">
        <w:rPr>
          <w:lang w:val="sv-SE"/>
        </w:rPr>
        <w:t>enklare</w:t>
      </w:r>
      <w:r w:rsidR="00FC6E11" w:rsidRPr="002250FF">
        <w:rPr>
          <w:lang w:val="sv-SE"/>
        </w:rPr>
        <w:t xml:space="preserve"> </w:t>
      </w:r>
      <w:proofErr w:type="gramStart"/>
      <w:r w:rsidR="00FC6E11" w:rsidRPr="002250FF">
        <w:rPr>
          <w:lang w:val="sv-SE"/>
        </w:rPr>
        <w:t>tillgång</w:t>
      </w:r>
      <w:proofErr w:type="gramEnd"/>
      <w:r w:rsidR="00FC6E11" w:rsidRPr="002250FF">
        <w:rPr>
          <w:lang w:val="sv-SE"/>
        </w:rPr>
        <w:t xml:space="preserve"> till miljöinformation på sina mobiler och bli mer medvetna om farliga ämnen i sin omgivning eller i produkter.</w:t>
      </w:r>
      <w:r w:rsidR="00416299" w:rsidRPr="002250FF">
        <w:rPr>
          <w:lang w:val="sv-SE"/>
        </w:rPr>
        <w:t xml:space="preserve"> Dock kommer dessa nya digitala tjänster </w:t>
      </w:r>
      <w:r w:rsidR="00045EBD" w:rsidRPr="002250FF">
        <w:rPr>
          <w:lang w:val="sv-SE"/>
        </w:rPr>
        <w:t>inte lanseras före 2017</w:t>
      </w:r>
      <w:r w:rsidR="00416299" w:rsidRPr="002250FF">
        <w:rPr>
          <w:lang w:val="sv-SE"/>
        </w:rPr>
        <w:t xml:space="preserve"> så de</w:t>
      </w:r>
      <w:r w:rsidR="00045EBD" w:rsidRPr="002250FF">
        <w:rPr>
          <w:lang w:val="sv-SE"/>
        </w:rPr>
        <w:t>t är för tidigt att säga om dem kommer att påverka förvaltningens</w:t>
      </w:r>
      <w:r w:rsidR="00416299" w:rsidRPr="002250FF">
        <w:rPr>
          <w:lang w:val="sv-SE"/>
        </w:rPr>
        <w:t xml:space="preserve"> praxis </w:t>
      </w:r>
      <w:r w:rsidR="00045EBD" w:rsidRPr="002250FF">
        <w:rPr>
          <w:lang w:val="sv-SE"/>
        </w:rPr>
        <w:t>och</w:t>
      </w:r>
      <w:r w:rsidR="00416299" w:rsidRPr="002250FF">
        <w:rPr>
          <w:lang w:val="sv-SE"/>
        </w:rPr>
        <w:t xml:space="preserve"> ge bättre service och information till medborgarna.</w:t>
      </w:r>
    </w:p>
    <w:p w14:paraId="7862D3EB" w14:textId="472FF69C" w:rsidR="000961D2" w:rsidRPr="002250FF" w:rsidRDefault="00D6334A" w:rsidP="00EE07C8">
      <w:pPr>
        <w:pStyle w:val="Normalrglronly"/>
        <w:rPr>
          <w:color w:val="auto"/>
          <w:lang w:val="sv-SE"/>
        </w:rPr>
      </w:pPr>
      <w:r w:rsidRPr="002250FF">
        <w:rPr>
          <w:lang w:val="sv-SE"/>
        </w:rPr>
        <w:t>Den försenade e-ID-lösning</w:t>
      </w:r>
      <w:r w:rsidR="00471F29" w:rsidRPr="002250FF">
        <w:rPr>
          <w:lang w:val="sv-SE"/>
        </w:rPr>
        <w:t>en</w:t>
      </w:r>
      <w:r w:rsidR="002A30F8" w:rsidRPr="002250FF">
        <w:rPr>
          <w:lang w:val="sv-SE"/>
        </w:rPr>
        <w:t xml:space="preserve"> (milstolpe 1.</w:t>
      </w:r>
      <w:r w:rsidRPr="002250FF">
        <w:rPr>
          <w:lang w:val="sv-SE"/>
        </w:rPr>
        <w:t>5) representerar en utmaning när det gäller jämlik tillgång till e-tjänster. I praktiken kan endast personer som har ett bankkonto får en e-legitimation</w:t>
      </w:r>
      <w:r w:rsidR="00EE07C8" w:rsidRPr="002250FF">
        <w:rPr>
          <w:lang w:val="sv-SE"/>
        </w:rPr>
        <w:t xml:space="preserve"> i Sverige</w:t>
      </w:r>
      <w:r w:rsidRPr="002250FF">
        <w:rPr>
          <w:lang w:val="sv-SE"/>
        </w:rPr>
        <w:t>, vilket innebär att det är svårt för nyanlända invandrare att få tillgång till många av de offentliga e-tjänster</w:t>
      </w:r>
      <w:r w:rsidR="00EE07C8" w:rsidRPr="002250FF">
        <w:rPr>
          <w:lang w:val="sv-SE"/>
        </w:rPr>
        <w:t>na som finns</w:t>
      </w:r>
      <w:r w:rsidRPr="002250FF">
        <w:rPr>
          <w:lang w:val="sv-SE"/>
        </w:rPr>
        <w:t>. Denna fråga betonas</w:t>
      </w:r>
      <w:r w:rsidR="00EE07C8" w:rsidRPr="002250FF">
        <w:rPr>
          <w:lang w:val="sv-SE"/>
        </w:rPr>
        <w:t xml:space="preserve"> av en expert som var tidigare inblandad</w:t>
      </w:r>
      <w:r w:rsidRPr="002250FF">
        <w:rPr>
          <w:lang w:val="sv-SE"/>
        </w:rPr>
        <w:t xml:space="preserve"> i </w:t>
      </w:r>
      <w:r w:rsidR="00EE07C8" w:rsidRPr="002250FF">
        <w:rPr>
          <w:lang w:val="sv-SE"/>
        </w:rPr>
        <w:t xml:space="preserve">utvecklingen av </w:t>
      </w:r>
      <w:r w:rsidRPr="002250FF">
        <w:rPr>
          <w:lang w:val="sv-SE"/>
        </w:rPr>
        <w:t>e-legitimation</w:t>
      </w:r>
      <w:r w:rsidR="00EE07C8" w:rsidRPr="002250FF">
        <w:rPr>
          <w:lang w:val="sv-SE"/>
        </w:rPr>
        <w:t>slösningen</w:t>
      </w:r>
      <w:r w:rsidRPr="002250FF">
        <w:rPr>
          <w:lang w:val="sv-SE"/>
        </w:rPr>
        <w:t xml:space="preserve">, som </w:t>
      </w:r>
      <w:r w:rsidR="00EE07C8" w:rsidRPr="002250FF">
        <w:rPr>
          <w:lang w:val="sv-SE"/>
        </w:rPr>
        <w:t>understryker</w:t>
      </w:r>
      <w:r w:rsidRPr="002250FF">
        <w:rPr>
          <w:lang w:val="sv-SE"/>
        </w:rPr>
        <w:t xml:space="preserve"> att staten bör erbjuda en lösning tillgänglig för alla människor och se till att e-ID inte leve</w:t>
      </w:r>
      <w:r w:rsidR="00EE07C8" w:rsidRPr="002250FF">
        <w:rPr>
          <w:lang w:val="sv-SE"/>
        </w:rPr>
        <w:t>reras endast av privata aktörer (</w:t>
      </w:r>
      <w:r w:rsidRPr="002250FF">
        <w:rPr>
          <w:lang w:val="sv-SE"/>
        </w:rPr>
        <w:t>banker)</w:t>
      </w:r>
      <w:r w:rsidR="00F24C2B" w:rsidRPr="002250FF">
        <w:rPr>
          <w:color w:val="auto"/>
          <w:lang w:val="sv-SE"/>
        </w:rPr>
        <w:t>.</w:t>
      </w:r>
      <w:r w:rsidR="00F24C2B" w:rsidRPr="002250FF">
        <w:rPr>
          <w:rStyle w:val="EndnoteReference"/>
          <w:color w:val="auto"/>
          <w:lang w:val="sv-SE"/>
        </w:rPr>
        <w:endnoteReference w:id="16"/>
      </w:r>
      <w:r w:rsidR="00F24C2B" w:rsidRPr="002250FF">
        <w:rPr>
          <w:color w:val="auto"/>
          <w:lang w:val="sv-SE"/>
        </w:rPr>
        <w:t xml:space="preserve"> </w:t>
      </w:r>
      <w:r w:rsidR="00EE07C8" w:rsidRPr="002250FF">
        <w:rPr>
          <w:color w:val="auto"/>
          <w:lang w:val="sv-SE"/>
        </w:rPr>
        <w:t>För närvarande är det oklart om den kommande e-ID lösning</w:t>
      </w:r>
      <w:r w:rsidR="000961D2" w:rsidRPr="002250FF">
        <w:rPr>
          <w:color w:val="auto"/>
          <w:lang w:val="sv-SE"/>
        </w:rPr>
        <w:t>en</w:t>
      </w:r>
      <w:r w:rsidR="00EE07C8" w:rsidRPr="002250FF">
        <w:rPr>
          <w:color w:val="auto"/>
          <w:lang w:val="sv-SE"/>
        </w:rPr>
        <w:t xml:space="preserve"> kommer att bidra till en mer öppen </w:t>
      </w:r>
      <w:r w:rsidR="000961D2" w:rsidRPr="002250FF">
        <w:rPr>
          <w:color w:val="auto"/>
          <w:lang w:val="sv-SE"/>
        </w:rPr>
        <w:t>förvaltning</w:t>
      </w:r>
      <w:r w:rsidR="00EE07C8" w:rsidRPr="002250FF">
        <w:rPr>
          <w:color w:val="auto"/>
          <w:lang w:val="sv-SE"/>
        </w:rPr>
        <w:t xml:space="preserve">, särskilt när det gäller </w:t>
      </w:r>
      <w:r w:rsidR="00A6699D">
        <w:rPr>
          <w:color w:val="auto"/>
          <w:lang w:val="sv-SE"/>
        </w:rPr>
        <w:t>jämbördig</w:t>
      </w:r>
      <w:r w:rsidR="00EE07C8" w:rsidRPr="002250FF">
        <w:rPr>
          <w:color w:val="auto"/>
          <w:lang w:val="sv-SE"/>
        </w:rPr>
        <w:t xml:space="preserve"> tillgång till tjänster.</w:t>
      </w:r>
    </w:p>
    <w:p w14:paraId="1177F314" w14:textId="37F480CC" w:rsidR="002025B9" w:rsidRPr="002250FF" w:rsidRDefault="000961D2" w:rsidP="000961D2">
      <w:pPr>
        <w:pStyle w:val="Heading3"/>
        <w:rPr>
          <w:lang w:val="sv-SE"/>
        </w:rPr>
      </w:pPr>
      <w:r w:rsidRPr="002250FF">
        <w:rPr>
          <w:lang w:val="sv-SE"/>
        </w:rPr>
        <w:t>Nästa handlingsplan</w:t>
      </w:r>
    </w:p>
    <w:p w14:paraId="6D1A856B" w14:textId="2FF20257" w:rsidR="00AD2EFE" w:rsidRPr="002250FF" w:rsidRDefault="0078728A" w:rsidP="00AD2EFE">
      <w:pPr>
        <w:pStyle w:val="Normalrglronly"/>
        <w:rPr>
          <w:lang w:val="sv-SE"/>
        </w:rPr>
      </w:pPr>
      <w:r w:rsidRPr="002250FF">
        <w:rPr>
          <w:lang w:val="sv-SE"/>
        </w:rPr>
        <w:t>Eftersom Sverige ännu inte hade publicerat sin nästa handlingsplan n</w:t>
      </w:r>
      <w:r w:rsidR="00172448" w:rsidRPr="002250FF">
        <w:rPr>
          <w:color w:val="auto"/>
          <w:lang w:val="sv-SE"/>
        </w:rPr>
        <w:t>ä</w:t>
      </w:r>
      <w:r w:rsidR="00172448" w:rsidRPr="002250FF">
        <w:rPr>
          <w:lang w:val="sv-SE"/>
        </w:rPr>
        <w:t>r slutrapporten skrevs</w:t>
      </w:r>
      <w:r w:rsidRPr="002250FF">
        <w:rPr>
          <w:lang w:val="sv-SE"/>
        </w:rPr>
        <w:t xml:space="preserve"> (i </w:t>
      </w:r>
      <w:r w:rsidR="00172448" w:rsidRPr="002250FF">
        <w:rPr>
          <w:lang w:val="sv-SE"/>
        </w:rPr>
        <w:t xml:space="preserve">september 2016) </w:t>
      </w:r>
      <w:r w:rsidR="00150663" w:rsidRPr="002250FF">
        <w:rPr>
          <w:lang w:val="sv-SE"/>
        </w:rPr>
        <w:t xml:space="preserve">kunde inte IRM forskaren avgöra </w:t>
      </w:r>
      <w:r w:rsidR="00AD2EFE" w:rsidRPr="002250FF">
        <w:rPr>
          <w:lang w:val="sv-SE"/>
        </w:rPr>
        <w:t>om åtaga</w:t>
      </w:r>
      <w:r w:rsidR="00A6699D">
        <w:rPr>
          <w:lang w:val="sv-SE"/>
        </w:rPr>
        <w:t>ndet</w:t>
      </w:r>
      <w:r w:rsidR="00172448" w:rsidRPr="002250FF">
        <w:rPr>
          <w:lang w:val="sv-SE"/>
        </w:rPr>
        <w:t xml:space="preserve"> hade</w:t>
      </w:r>
      <w:r w:rsidR="00AD2EFE" w:rsidRPr="002250FF">
        <w:rPr>
          <w:lang w:val="sv-SE"/>
        </w:rPr>
        <w:t xml:space="preserve"> överförts </w:t>
      </w:r>
      <w:r w:rsidR="00172448" w:rsidRPr="002250FF">
        <w:rPr>
          <w:lang w:val="sv-SE"/>
        </w:rPr>
        <w:t>till nästa handlingsplan</w:t>
      </w:r>
      <w:r w:rsidR="00AD2EFE" w:rsidRPr="002250FF">
        <w:rPr>
          <w:lang w:val="sv-SE"/>
        </w:rPr>
        <w:t>.</w:t>
      </w:r>
    </w:p>
    <w:p w14:paraId="39FB74F8" w14:textId="6DB5E9DE" w:rsidR="00AD2EFE" w:rsidRPr="002250FF" w:rsidRDefault="00AD2EFE" w:rsidP="00AD2EFE">
      <w:pPr>
        <w:pStyle w:val="Normalrglronly"/>
        <w:rPr>
          <w:lang w:val="sv-SE"/>
        </w:rPr>
      </w:pPr>
      <w:r w:rsidRPr="002250FF">
        <w:rPr>
          <w:lang w:val="sv-SE"/>
        </w:rPr>
        <w:t>IRM forskare</w:t>
      </w:r>
      <w:r w:rsidR="00A6699D">
        <w:rPr>
          <w:lang w:val="sv-SE"/>
        </w:rPr>
        <w:t>n</w:t>
      </w:r>
      <w:r w:rsidRPr="002250FF">
        <w:rPr>
          <w:lang w:val="sv-SE"/>
        </w:rPr>
        <w:t xml:space="preserve"> </w:t>
      </w:r>
      <w:r w:rsidR="00611FF9">
        <w:rPr>
          <w:lang w:val="sv-SE"/>
        </w:rPr>
        <w:t>anser</w:t>
      </w:r>
      <w:r w:rsidRPr="002250FF">
        <w:rPr>
          <w:lang w:val="sv-SE"/>
        </w:rPr>
        <w:t xml:space="preserve"> att framtida åtaganden </w:t>
      </w:r>
      <w:r w:rsidR="00A07D49" w:rsidRPr="002250FF">
        <w:rPr>
          <w:lang w:val="sv-SE"/>
        </w:rPr>
        <w:t>inom</w:t>
      </w:r>
      <w:r w:rsidRPr="002250FF">
        <w:rPr>
          <w:lang w:val="sv-SE"/>
        </w:rPr>
        <w:t xml:space="preserve"> e-förvaltning </w:t>
      </w:r>
      <w:r w:rsidR="00611FF9">
        <w:rPr>
          <w:lang w:val="sv-SE"/>
        </w:rPr>
        <w:t xml:space="preserve">borde </w:t>
      </w:r>
      <w:r w:rsidRPr="002250FF">
        <w:rPr>
          <w:lang w:val="sv-SE"/>
        </w:rPr>
        <w:t>omfatta</w:t>
      </w:r>
      <w:r w:rsidR="0049771F" w:rsidRPr="002250FF">
        <w:rPr>
          <w:lang w:val="sv-SE"/>
        </w:rPr>
        <w:t xml:space="preserve"> </w:t>
      </w:r>
      <w:r w:rsidR="0048733F" w:rsidRPr="002250FF">
        <w:rPr>
          <w:lang w:val="sv-SE"/>
        </w:rPr>
        <w:t>insatser som ämnar förbättra</w:t>
      </w:r>
      <w:r w:rsidRPr="002250FF">
        <w:rPr>
          <w:lang w:val="sv-SE"/>
        </w:rPr>
        <w:t xml:space="preserve"> tillgång</w:t>
      </w:r>
      <w:r w:rsidR="0048733F" w:rsidRPr="002250FF">
        <w:rPr>
          <w:lang w:val="sv-SE"/>
        </w:rPr>
        <w:t>en</w:t>
      </w:r>
      <w:r w:rsidRPr="002250FF">
        <w:rPr>
          <w:lang w:val="sv-SE"/>
        </w:rPr>
        <w:t xml:space="preserve"> till offentlig info</w:t>
      </w:r>
      <w:r w:rsidR="000C7F19" w:rsidRPr="002250FF">
        <w:rPr>
          <w:lang w:val="sv-SE"/>
        </w:rPr>
        <w:t>rmation och utöka medborgarinflytande</w:t>
      </w:r>
      <w:r w:rsidRPr="002250FF">
        <w:rPr>
          <w:lang w:val="sv-SE"/>
        </w:rPr>
        <w:t xml:space="preserve">. I synnerhet </w:t>
      </w:r>
      <w:r w:rsidR="000C7F19" w:rsidRPr="002250FF">
        <w:rPr>
          <w:lang w:val="sv-SE"/>
        </w:rPr>
        <w:t xml:space="preserve">skulle </w:t>
      </w:r>
      <w:r w:rsidRPr="002250FF">
        <w:rPr>
          <w:lang w:val="sv-SE"/>
        </w:rPr>
        <w:t>en plan för</w:t>
      </w:r>
      <w:r w:rsidR="000C7F19" w:rsidRPr="002250FF">
        <w:rPr>
          <w:lang w:val="sv-SE"/>
        </w:rPr>
        <w:t xml:space="preserve"> engagemang</w:t>
      </w:r>
      <w:r w:rsidRPr="002250FF">
        <w:rPr>
          <w:lang w:val="sv-SE"/>
        </w:rPr>
        <w:t xml:space="preserve"> med det civila samhället </w:t>
      </w:r>
      <w:r w:rsidR="000C7F19" w:rsidRPr="002250FF">
        <w:rPr>
          <w:lang w:val="sv-SE"/>
        </w:rPr>
        <w:t xml:space="preserve">kunna </w:t>
      </w:r>
      <w:r w:rsidRPr="002250FF">
        <w:rPr>
          <w:lang w:val="sv-SE"/>
        </w:rPr>
        <w:t>byggas in framtida</w:t>
      </w:r>
      <w:r w:rsidR="000C7F19" w:rsidRPr="002250FF">
        <w:rPr>
          <w:lang w:val="sv-SE"/>
        </w:rPr>
        <w:t xml:space="preserve"> i åtaganden om e-förvaltnings</w:t>
      </w:r>
      <w:r w:rsidRPr="002250FF">
        <w:rPr>
          <w:lang w:val="sv-SE"/>
        </w:rPr>
        <w:t>reform.</w:t>
      </w:r>
    </w:p>
    <w:p w14:paraId="6A8AB952" w14:textId="734F6333" w:rsidR="00E93DFC" w:rsidRPr="002250FF" w:rsidRDefault="00335BB2" w:rsidP="00347F32">
      <w:pPr>
        <w:pStyle w:val="Normalrglronly"/>
        <w:rPr>
          <w:color w:val="auto"/>
          <w:lang w:val="sv-SE"/>
        </w:rPr>
        <w:sectPr w:rsidR="00E93DFC" w:rsidRPr="002250FF" w:rsidSect="002A2966">
          <w:endnotePr>
            <w:numFmt w:val="decimal"/>
            <w:numRestart w:val="eachSect"/>
          </w:endnotePr>
          <w:pgSz w:w="11907" w:h="16839" w:code="9"/>
          <w:pgMar w:top="1417" w:right="1417" w:bottom="1417" w:left="1417" w:header="0" w:footer="0" w:gutter="0"/>
          <w:cols w:space="708"/>
          <w:docGrid w:linePitch="360"/>
        </w:sectPr>
      </w:pPr>
      <w:r w:rsidRPr="002250FF">
        <w:rPr>
          <w:lang w:val="sv-SE"/>
        </w:rPr>
        <w:t xml:space="preserve">En huvudprioritering för framtiden bör </w:t>
      </w:r>
      <w:r w:rsidR="00611FF9">
        <w:rPr>
          <w:lang w:val="sv-SE"/>
        </w:rPr>
        <w:t xml:space="preserve">också </w:t>
      </w:r>
      <w:r w:rsidRPr="002250FF">
        <w:rPr>
          <w:lang w:val="sv-SE"/>
        </w:rPr>
        <w:t>vara att öppna upp offentlig</w:t>
      </w:r>
      <w:r w:rsidR="009C1281" w:rsidRPr="002250FF">
        <w:rPr>
          <w:lang w:val="sv-SE"/>
        </w:rPr>
        <w:t>a</w:t>
      </w:r>
      <w:r w:rsidRPr="002250FF">
        <w:rPr>
          <w:lang w:val="sv-SE"/>
        </w:rPr>
        <w:t xml:space="preserve"> data. I en n</w:t>
      </w:r>
      <w:r w:rsidR="00193B49" w:rsidRPr="002250FF">
        <w:rPr>
          <w:lang w:val="sv-SE"/>
        </w:rPr>
        <w:t>yligen publicerad debattartikel kräver</w:t>
      </w:r>
      <w:r w:rsidRPr="002250FF">
        <w:rPr>
          <w:lang w:val="sv-SE"/>
        </w:rPr>
        <w:t xml:space="preserve"> representanter från både statliga myndigheter och företag att regeringen börjar </w:t>
      </w:r>
      <w:r w:rsidR="00562280" w:rsidRPr="002250FF">
        <w:rPr>
          <w:lang w:val="sv-SE"/>
        </w:rPr>
        <w:t>storsatsa på</w:t>
      </w:r>
      <w:r w:rsidR="00193B49" w:rsidRPr="002250FF">
        <w:rPr>
          <w:lang w:val="sv-SE"/>
        </w:rPr>
        <w:t xml:space="preserve"> öppna</w:t>
      </w:r>
      <w:r w:rsidRPr="002250FF">
        <w:rPr>
          <w:lang w:val="sv-SE"/>
        </w:rPr>
        <w:t xml:space="preserve"> data</w:t>
      </w:r>
      <w:r w:rsidR="001414EC" w:rsidRPr="002250FF">
        <w:rPr>
          <w:lang w:val="sv-SE"/>
        </w:rPr>
        <w:t>.</w:t>
      </w:r>
      <w:r w:rsidR="001414EC" w:rsidRPr="002250FF">
        <w:rPr>
          <w:rStyle w:val="EndnoteReference"/>
          <w:lang w:val="sv-SE"/>
        </w:rPr>
        <w:endnoteReference w:id="17"/>
      </w:r>
      <w:r w:rsidR="001414EC" w:rsidRPr="002250FF">
        <w:rPr>
          <w:lang w:val="sv-SE"/>
        </w:rPr>
        <w:t xml:space="preserve"> </w:t>
      </w:r>
      <w:r w:rsidR="008275B5" w:rsidRPr="002250FF">
        <w:rPr>
          <w:lang w:val="sv-SE"/>
        </w:rPr>
        <w:t xml:space="preserve">För att regeringen ska nå dess </w:t>
      </w:r>
      <w:r w:rsidR="00347F32" w:rsidRPr="002250FF">
        <w:rPr>
          <w:lang w:val="sv-SE"/>
        </w:rPr>
        <w:t xml:space="preserve">mål </w:t>
      </w:r>
      <w:r w:rsidR="00F64267" w:rsidRPr="002250FF">
        <w:rPr>
          <w:lang w:val="sv-SE"/>
        </w:rPr>
        <w:t xml:space="preserve">om </w:t>
      </w:r>
      <w:r w:rsidR="00347F32" w:rsidRPr="002250FF">
        <w:rPr>
          <w:lang w:val="sv-SE"/>
        </w:rPr>
        <w:t xml:space="preserve">att bli bäst </w:t>
      </w:r>
      <w:r w:rsidR="00A3444C" w:rsidRPr="002250FF">
        <w:rPr>
          <w:lang w:val="sv-SE"/>
        </w:rPr>
        <w:t xml:space="preserve">i världen </w:t>
      </w:r>
      <w:r w:rsidR="00347F32" w:rsidRPr="002250FF">
        <w:rPr>
          <w:lang w:val="sv-SE"/>
        </w:rPr>
        <w:t>på att tillvara</w:t>
      </w:r>
      <w:r w:rsidR="00154C0A" w:rsidRPr="002250FF">
        <w:rPr>
          <w:lang w:val="sv-SE"/>
        </w:rPr>
        <w:t>ta digitaliseringens möjligheter</w:t>
      </w:r>
      <w:r w:rsidR="002D14D9" w:rsidRPr="002250FF">
        <w:rPr>
          <w:color w:val="auto"/>
          <w:lang w:val="sv-SE"/>
        </w:rPr>
        <w:t>,</w:t>
      </w:r>
      <w:r w:rsidR="001E3A3C" w:rsidRPr="002250FF">
        <w:rPr>
          <w:rStyle w:val="EndnoteReference"/>
          <w:color w:val="auto"/>
          <w:lang w:val="sv-SE"/>
        </w:rPr>
        <w:endnoteReference w:id="18"/>
      </w:r>
      <w:r w:rsidR="00377A1C" w:rsidRPr="002250FF">
        <w:rPr>
          <w:color w:val="auto"/>
          <w:lang w:val="sv-SE"/>
        </w:rPr>
        <w:t xml:space="preserve"> </w:t>
      </w:r>
      <w:r w:rsidR="00F64267" w:rsidRPr="002250FF">
        <w:rPr>
          <w:color w:val="auto"/>
          <w:lang w:val="sv-SE"/>
        </w:rPr>
        <w:t>b</w:t>
      </w:r>
      <w:r w:rsidR="00F64267" w:rsidRPr="002250FF">
        <w:rPr>
          <w:lang w:val="sv-SE"/>
        </w:rPr>
        <w:t>ö</w:t>
      </w:r>
      <w:r w:rsidR="00F64267" w:rsidRPr="002250FF">
        <w:rPr>
          <w:color w:val="auto"/>
          <w:lang w:val="sv-SE"/>
        </w:rPr>
        <w:t xml:space="preserve">r </w:t>
      </w:r>
      <w:r w:rsidR="00F64267" w:rsidRPr="002250FF">
        <w:rPr>
          <w:lang w:val="sv-SE"/>
        </w:rPr>
        <w:t>Sverige utveckla en enhe</w:t>
      </w:r>
      <w:r w:rsidR="00AE5952" w:rsidRPr="002250FF">
        <w:rPr>
          <w:lang w:val="sv-SE"/>
        </w:rPr>
        <w:t>tlig nationell policy</w:t>
      </w:r>
      <w:r w:rsidR="004904FE" w:rsidRPr="002250FF">
        <w:rPr>
          <w:lang w:val="sv-SE"/>
        </w:rPr>
        <w:t xml:space="preserve"> för öppna</w:t>
      </w:r>
      <w:r w:rsidR="00F64267" w:rsidRPr="002250FF">
        <w:rPr>
          <w:lang w:val="sv-SE"/>
        </w:rPr>
        <w:t xml:space="preserve"> data och investera i nödvändiga ekonomiska </w:t>
      </w:r>
      <w:r w:rsidR="00F12125" w:rsidRPr="002250FF">
        <w:rPr>
          <w:lang w:val="sv-SE"/>
        </w:rPr>
        <w:t xml:space="preserve">resurser </w:t>
      </w:r>
      <w:r w:rsidR="00F64267" w:rsidRPr="002250FF">
        <w:rPr>
          <w:lang w:val="sv-SE"/>
        </w:rPr>
        <w:t xml:space="preserve">och </w:t>
      </w:r>
      <w:r w:rsidR="00F12125" w:rsidRPr="002250FF">
        <w:rPr>
          <w:lang w:val="sv-SE"/>
        </w:rPr>
        <w:t xml:space="preserve">i </w:t>
      </w:r>
      <w:r w:rsidR="00F64267" w:rsidRPr="002250FF">
        <w:rPr>
          <w:lang w:val="sv-SE"/>
        </w:rPr>
        <w:t>perso</w:t>
      </w:r>
      <w:r w:rsidR="0096665C" w:rsidRPr="002250FF">
        <w:rPr>
          <w:lang w:val="sv-SE"/>
        </w:rPr>
        <w:t>nal</w:t>
      </w:r>
      <w:r w:rsidR="002D14D9" w:rsidRPr="002250FF">
        <w:rPr>
          <w:color w:val="auto"/>
          <w:lang w:val="sv-SE"/>
        </w:rPr>
        <w:t>.</w:t>
      </w:r>
      <w:r w:rsidR="0021113D" w:rsidRPr="002250FF">
        <w:rPr>
          <w:rStyle w:val="EndnoteReference"/>
          <w:color w:val="auto"/>
          <w:lang w:val="sv-SE"/>
        </w:rPr>
        <w:endnoteReference w:id="19"/>
      </w:r>
      <w:r w:rsidR="00C77DDA" w:rsidRPr="002250FF">
        <w:rPr>
          <w:color w:val="auto"/>
          <w:lang w:val="sv-SE"/>
        </w:rPr>
        <w:t xml:space="preserve"> </w:t>
      </w:r>
      <w:r w:rsidR="00BE341F" w:rsidRPr="002250FF">
        <w:rPr>
          <w:color w:val="auto"/>
          <w:lang w:val="sv-SE"/>
        </w:rPr>
        <w:t xml:space="preserve">Framförallt </w:t>
      </w:r>
      <w:r w:rsidR="00010705" w:rsidRPr="002250FF">
        <w:rPr>
          <w:color w:val="auto"/>
          <w:lang w:val="sv-SE"/>
        </w:rPr>
        <w:t>behö</w:t>
      </w:r>
      <w:r w:rsidR="00010705">
        <w:rPr>
          <w:color w:val="auto"/>
          <w:lang w:val="sv-SE"/>
        </w:rPr>
        <w:t>v</w:t>
      </w:r>
      <w:r w:rsidR="00010705" w:rsidRPr="002250FF">
        <w:rPr>
          <w:color w:val="auto"/>
          <w:lang w:val="sv-SE"/>
        </w:rPr>
        <w:t>s</w:t>
      </w:r>
      <w:r w:rsidR="00BE341F" w:rsidRPr="002250FF">
        <w:rPr>
          <w:color w:val="auto"/>
          <w:lang w:val="sv-SE"/>
        </w:rPr>
        <w:t xml:space="preserve"> </w:t>
      </w:r>
      <w:r w:rsidR="004547EE" w:rsidRPr="002250FF">
        <w:rPr>
          <w:color w:val="auto"/>
          <w:lang w:val="sv-SE"/>
        </w:rPr>
        <w:t xml:space="preserve">en systematisk metod för att öppna data bland myndigheter </w:t>
      </w:r>
      <w:r w:rsidR="00BE341F" w:rsidRPr="002250FF">
        <w:rPr>
          <w:color w:val="auto"/>
          <w:lang w:val="sv-SE"/>
        </w:rPr>
        <w:t xml:space="preserve">med klara riktlinjer </w:t>
      </w:r>
      <w:r w:rsidR="00B62396" w:rsidRPr="002250FF">
        <w:rPr>
          <w:lang w:val="sv-SE"/>
        </w:rPr>
        <w:t>om dataspecifikationer och lösningar</w:t>
      </w:r>
      <w:r w:rsidR="007F008E" w:rsidRPr="002250FF">
        <w:rPr>
          <w:color w:val="auto"/>
          <w:lang w:val="sv-SE"/>
        </w:rPr>
        <w:t xml:space="preserve">, </w:t>
      </w:r>
      <w:r w:rsidR="004547EE" w:rsidRPr="002250FF">
        <w:rPr>
          <w:color w:val="auto"/>
          <w:lang w:val="sv-SE"/>
        </w:rPr>
        <w:t xml:space="preserve">samt en modell för finansiering av gemensamma lösningar. Detta skulle förbättra kostnadseffektiviteten och kvaliteten på öppna datakällor. </w:t>
      </w:r>
      <w:r w:rsidR="007F008E" w:rsidRPr="002250FF">
        <w:rPr>
          <w:lang w:val="sv-SE"/>
        </w:rPr>
        <w:t>För att stödja arbetet med att öppna upp data bör regeringen investera i personal, kunskap och teknik.</w:t>
      </w:r>
      <w:r w:rsidR="00E04148" w:rsidRPr="002250FF">
        <w:rPr>
          <w:rStyle w:val="EndnoteReference"/>
          <w:lang w:val="sv-SE"/>
        </w:rPr>
        <w:endnoteReference w:id="20"/>
      </w:r>
      <w:r w:rsidR="001414EC" w:rsidRPr="002250FF">
        <w:rPr>
          <w:color w:val="auto"/>
          <w:lang w:val="sv-SE"/>
        </w:rPr>
        <w:t xml:space="preserve"> </w:t>
      </w:r>
    </w:p>
    <w:p w14:paraId="66F46E5B" w14:textId="60CF9921" w:rsidR="00CD229C" w:rsidRPr="002250FF" w:rsidRDefault="008C6A36" w:rsidP="00E93DFC">
      <w:pPr>
        <w:pStyle w:val="Heading2"/>
        <w:rPr>
          <w:lang w:val="sv-SE"/>
        </w:rPr>
      </w:pPr>
      <w:r w:rsidRPr="002250FF">
        <w:rPr>
          <w:lang w:val="sv-SE"/>
        </w:rPr>
        <w:t>Åtagande</w:t>
      </w:r>
      <w:r w:rsidR="009F6FE8" w:rsidRPr="002250FF">
        <w:rPr>
          <w:lang w:val="sv-SE"/>
        </w:rPr>
        <w:t xml:space="preserve"> </w:t>
      </w:r>
      <w:r w:rsidR="00E93DFC" w:rsidRPr="002250FF">
        <w:rPr>
          <w:lang w:val="sv-SE"/>
        </w:rPr>
        <w:t>2</w:t>
      </w:r>
      <w:r w:rsidR="00CD229C" w:rsidRPr="002250FF">
        <w:rPr>
          <w:lang w:val="sv-SE"/>
        </w:rPr>
        <w:t xml:space="preserve">. </w:t>
      </w:r>
      <w:r w:rsidR="009F6FE8" w:rsidRPr="002250FF">
        <w:rPr>
          <w:lang w:val="sv-SE"/>
        </w:rPr>
        <w:t xml:space="preserve">Ett ytterligare steg för att öka </w:t>
      </w:r>
      <w:proofErr w:type="spellStart"/>
      <w:r w:rsidR="009F6FE8" w:rsidRPr="002250FF">
        <w:rPr>
          <w:lang w:val="sv-SE"/>
        </w:rPr>
        <w:t>vidareutnyttjande</w:t>
      </w:r>
      <w:proofErr w:type="spellEnd"/>
      <w:r w:rsidR="009F6FE8" w:rsidRPr="002250FF">
        <w:rPr>
          <w:lang w:val="sv-SE"/>
        </w:rPr>
        <w:t xml:space="preserve"> av offentliga handlingar</w:t>
      </w:r>
    </w:p>
    <w:p w14:paraId="553572C6" w14:textId="77777777" w:rsidR="00303BDE" w:rsidRPr="002250FF" w:rsidRDefault="00303BDE" w:rsidP="00303BDE">
      <w:pPr>
        <w:rPr>
          <w:b/>
          <w:lang w:val="sv-SE"/>
        </w:rPr>
      </w:pPr>
      <w:r w:rsidRPr="002250FF">
        <w:rPr>
          <w:b/>
          <w:lang w:val="sv-SE"/>
        </w:rPr>
        <w:t xml:space="preserve">Åtagandets text: </w:t>
      </w:r>
    </w:p>
    <w:p w14:paraId="7E80F503" w14:textId="77777777" w:rsidR="00303BDE" w:rsidRPr="002250FF" w:rsidRDefault="00303BDE" w:rsidP="00303BDE">
      <w:pPr>
        <w:rPr>
          <w:i/>
          <w:lang w:val="sv-SE"/>
        </w:rPr>
      </w:pPr>
      <w:r w:rsidRPr="002250FF">
        <w:rPr>
          <w:i/>
          <w:lang w:val="sv-SE"/>
        </w:rPr>
        <w:t xml:space="preserve">Detta åtagande är ett steg vidare vad gäller </w:t>
      </w:r>
      <w:proofErr w:type="spellStart"/>
      <w:r w:rsidRPr="002250FF">
        <w:rPr>
          <w:i/>
          <w:lang w:val="sv-SE"/>
        </w:rPr>
        <w:t>vidareutnyttjande</w:t>
      </w:r>
      <w:proofErr w:type="spellEnd"/>
      <w:r w:rsidRPr="002250FF">
        <w:rPr>
          <w:i/>
          <w:lang w:val="sv-SE"/>
        </w:rPr>
        <w:t xml:space="preserve"> av offentliga dokument och syftar till att öka den ekonomiska tillväxten samt förbättra öppenhet och medborgarservice. Diverse studier pekar på betydande värde för samhället när </w:t>
      </w:r>
      <w:proofErr w:type="spellStart"/>
      <w:r w:rsidRPr="002250FF">
        <w:rPr>
          <w:i/>
          <w:lang w:val="sv-SE"/>
        </w:rPr>
        <w:t>vidareutnyttjande</w:t>
      </w:r>
      <w:proofErr w:type="spellEnd"/>
      <w:r w:rsidRPr="002250FF">
        <w:rPr>
          <w:i/>
          <w:lang w:val="sv-SE"/>
        </w:rPr>
        <w:t xml:space="preserve"> av offentliga handlingar ökar. När information från den offentliga sektorn </w:t>
      </w:r>
      <w:proofErr w:type="spellStart"/>
      <w:r w:rsidRPr="002250FF">
        <w:rPr>
          <w:i/>
          <w:lang w:val="sv-SE"/>
        </w:rPr>
        <w:t>vidareutnyttjas</w:t>
      </w:r>
      <w:proofErr w:type="spellEnd"/>
      <w:r w:rsidRPr="002250FF">
        <w:rPr>
          <w:i/>
          <w:lang w:val="sv-SE"/>
        </w:rPr>
        <w:t xml:space="preserve">, sammanställs, bearbetas och görs tillgänglig, ökar medborgarnas kunskap och förmåga att ställa krav på statlig verksamhet. En öppnare förvaltning kan öka sin legitimitet bland medborgarna och deras vilja att delta i utvecklingen av servicenivå, effektivitet och kvalitet vad gäller de offentliga tjänsterna. Åtagandet kommer huvudsakligen att manifesteras genom förändringar i den svenska lagstiftningen, åtgärder för att främja och övervaka </w:t>
      </w:r>
      <w:proofErr w:type="spellStart"/>
      <w:r w:rsidRPr="002250FF">
        <w:rPr>
          <w:i/>
          <w:lang w:val="sv-SE"/>
        </w:rPr>
        <w:t>vidareutnyttjande</w:t>
      </w:r>
      <w:proofErr w:type="spellEnd"/>
      <w:r w:rsidRPr="002250FF">
        <w:rPr>
          <w:i/>
          <w:lang w:val="sv-SE"/>
        </w:rPr>
        <w:t xml:space="preserve"> av offentliga handlingar samt genom en utvärdering av </w:t>
      </w:r>
      <w:proofErr w:type="spellStart"/>
      <w:r w:rsidRPr="002250FF">
        <w:rPr>
          <w:i/>
          <w:lang w:val="sv-SE"/>
        </w:rPr>
        <w:t>vidareutnyttjande</w:t>
      </w:r>
      <w:proofErr w:type="spellEnd"/>
      <w:r w:rsidRPr="002250FF">
        <w:rPr>
          <w:i/>
          <w:lang w:val="sv-SE"/>
        </w:rPr>
        <w:t xml:space="preserve"> av offentliga data.</w:t>
      </w:r>
    </w:p>
    <w:tbl>
      <w:tblPr>
        <w:tblW w:w="82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4190"/>
      </w:tblGrid>
      <w:tr w:rsidR="00303BDE" w:rsidRPr="002250FF" w14:paraId="6A822DD7" w14:textId="77777777" w:rsidTr="009579A9">
        <w:trPr>
          <w:trHeight w:val="972"/>
        </w:trPr>
        <w:tc>
          <w:tcPr>
            <w:tcW w:w="4048" w:type="dxa"/>
            <w:tcBorders>
              <w:top w:val="nil"/>
              <w:left w:val="nil"/>
              <w:bottom w:val="nil"/>
              <w:right w:val="single" w:sz="4" w:space="0" w:color="FFFFFF" w:themeColor="background1"/>
            </w:tcBorders>
          </w:tcPr>
          <w:p w14:paraId="34446130" w14:textId="77777777" w:rsidR="00303BDE" w:rsidRPr="002250FF" w:rsidRDefault="00303BDE" w:rsidP="009579A9">
            <w:pPr>
              <w:rPr>
                <w:i/>
                <w:lang w:val="sv-SE"/>
              </w:rPr>
            </w:pPr>
            <w:r w:rsidRPr="002250FF">
              <w:rPr>
                <w:i/>
                <w:lang w:val="sv-SE"/>
              </w:rPr>
              <w:t>Huvudsakliga aktiviteter:</w:t>
            </w:r>
          </w:p>
          <w:p w14:paraId="3E5133E5" w14:textId="77777777" w:rsidR="00303BDE" w:rsidRPr="002250FF" w:rsidRDefault="00303BDE" w:rsidP="009579A9">
            <w:pPr>
              <w:rPr>
                <w:i/>
                <w:lang w:val="sv-SE"/>
              </w:rPr>
            </w:pPr>
            <w:proofErr w:type="gramStart"/>
            <w:r w:rsidRPr="002250FF">
              <w:rPr>
                <w:i/>
                <w:lang w:val="sv-SE"/>
              </w:rPr>
              <w:t>-</w:t>
            </w:r>
            <w:proofErr w:type="gramEnd"/>
            <w:r w:rsidRPr="002250FF">
              <w:rPr>
                <w:i/>
                <w:lang w:val="sv-SE"/>
              </w:rPr>
              <w:t xml:space="preserve"> Förbereda för ändringar i lagen om </w:t>
            </w:r>
            <w:proofErr w:type="spellStart"/>
            <w:r w:rsidRPr="002250FF">
              <w:rPr>
                <w:i/>
                <w:lang w:val="sv-SE"/>
              </w:rPr>
              <w:t>vidareutnyttjande</w:t>
            </w:r>
            <w:proofErr w:type="spellEnd"/>
            <w:r w:rsidRPr="002250FF">
              <w:rPr>
                <w:i/>
                <w:lang w:val="sv-SE"/>
              </w:rPr>
              <w:t xml:space="preserve"> av handlingar från den offentliga förvaltningen (2010:566) i syfte att genomföra Europaparlamentets och rådets direktiv 2013/37/EU om ändring i direktiv 2003/98/EG från 17 november 2003 angående </w:t>
            </w:r>
            <w:proofErr w:type="spellStart"/>
            <w:r w:rsidRPr="002250FF">
              <w:rPr>
                <w:i/>
                <w:lang w:val="sv-SE"/>
              </w:rPr>
              <w:t>vidareutnyttjande</w:t>
            </w:r>
            <w:proofErr w:type="spellEnd"/>
            <w:r w:rsidRPr="002250FF">
              <w:rPr>
                <w:i/>
                <w:lang w:val="sv-SE"/>
              </w:rPr>
              <w:t xml:space="preserve"> av information från den offentliga sektorn i svensk lagstiftning.</w:t>
            </w:r>
          </w:p>
          <w:p w14:paraId="4C40C0A4" w14:textId="77777777" w:rsidR="00303BDE" w:rsidRPr="002250FF" w:rsidRDefault="00303BDE" w:rsidP="009579A9">
            <w:pPr>
              <w:rPr>
                <w:i/>
                <w:lang w:val="sv-SE"/>
              </w:rPr>
            </w:pPr>
            <w:proofErr w:type="gramStart"/>
            <w:r w:rsidRPr="002250FF">
              <w:rPr>
                <w:i/>
                <w:lang w:val="sv-SE"/>
              </w:rPr>
              <w:t>-</w:t>
            </w:r>
            <w:proofErr w:type="gramEnd"/>
            <w:r w:rsidRPr="002250FF">
              <w:rPr>
                <w:i/>
                <w:lang w:val="sv-SE"/>
              </w:rPr>
              <w:t xml:space="preserve"> Stödja initiativ i samband med projektet ”</w:t>
            </w:r>
            <w:proofErr w:type="spellStart"/>
            <w:r w:rsidRPr="002250FF">
              <w:rPr>
                <w:i/>
                <w:lang w:val="sv-SE"/>
              </w:rPr>
              <w:t>Application</w:t>
            </w:r>
            <w:proofErr w:type="spellEnd"/>
            <w:r w:rsidRPr="002250FF">
              <w:rPr>
                <w:i/>
                <w:lang w:val="sv-SE"/>
              </w:rPr>
              <w:t xml:space="preserve"> </w:t>
            </w:r>
            <w:proofErr w:type="spellStart"/>
            <w:r w:rsidRPr="002250FF">
              <w:rPr>
                <w:i/>
                <w:lang w:val="sv-SE"/>
              </w:rPr>
              <w:t>profile</w:t>
            </w:r>
            <w:proofErr w:type="spellEnd"/>
            <w:r w:rsidRPr="002250FF">
              <w:rPr>
                <w:i/>
                <w:lang w:val="sv-SE"/>
              </w:rPr>
              <w:t xml:space="preserve"> for data portals in </w:t>
            </w:r>
            <w:proofErr w:type="spellStart"/>
            <w:r w:rsidRPr="002250FF">
              <w:rPr>
                <w:i/>
                <w:lang w:val="sv-SE"/>
              </w:rPr>
              <w:t>Europe</w:t>
            </w:r>
            <w:proofErr w:type="spellEnd"/>
            <w:r w:rsidRPr="002250FF">
              <w:rPr>
                <w:i/>
                <w:lang w:val="sv-SE"/>
              </w:rPr>
              <w:t>” (DCAT-AP), där Sverige deltar.</w:t>
            </w:r>
          </w:p>
          <w:p w14:paraId="6B2B355B" w14:textId="77777777" w:rsidR="00303BDE" w:rsidRPr="002250FF" w:rsidRDefault="00303BDE" w:rsidP="009579A9">
            <w:pPr>
              <w:rPr>
                <w:i/>
                <w:lang w:val="sv-SE"/>
              </w:rPr>
            </w:pPr>
            <w:proofErr w:type="gramStart"/>
            <w:r w:rsidRPr="002250FF">
              <w:rPr>
                <w:i/>
                <w:lang w:val="sv-SE"/>
              </w:rPr>
              <w:t>-</w:t>
            </w:r>
            <w:proofErr w:type="gramEnd"/>
            <w:r w:rsidRPr="002250FF">
              <w:rPr>
                <w:i/>
                <w:lang w:val="sv-SE"/>
              </w:rPr>
              <w:t xml:space="preserve"> Fortsätta att underlätta åtgärder för att främja myndigheternas </w:t>
            </w:r>
            <w:proofErr w:type="spellStart"/>
            <w:r w:rsidRPr="002250FF">
              <w:rPr>
                <w:i/>
                <w:lang w:val="sv-SE"/>
              </w:rPr>
              <w:t>vidareutnyttjande</w:t>
            </w:r>
            <w:proofErr w:type="spellEnd"/>
            <w:r w:rsidRPr="002250FF">
              <w:rPr>
                <w:i/>
                <w:lang w:val="sv-SE"/>
              </w:rPr>
              <w:t xml:space="preserve"> av offentliga handlingar på olika nivåer.</w:t>
            </w:r>
          </w:p>
          <w:p w14:paraId="73AAE5D5" w14:textId="77777777" w:rsidR="00303BDE" w:rsidRPr="002250FF" w:rsidRDefault="00303BDE" w:rsidP="009579A9">
            <w:pPr>
              <w:rPr>
                <w:b/>
                <w:lang w:val="sv-SE"/>
              </w:rPr>
            </w:pPr>
            <w:proofErr w:type="gramStart"/>
            <w:r w:rsidRPr="002250FF">
              <w:rPr>
                <w:i/>
                <w:lang w:val="sv-SE"/>
              </w:rPr>
              <w:t>-</w:t>
            </w:r>
            <w:proofErr w:type="gramEnd"/>
            <w:r w:rsidRPr="002250FF">
              <w:rPr>
                <w:i/>
                <w:lang w:val="sv-SE"/>
              </w:rPr>
              <w:t xml:space="preserve"> Förbättra heltäckande uppföljning och övervakning, inklusive fortsätta att systematiskt ge uppdrag till myndigheter att rapportera om sitt arbete med </w:t>
            </w:r>
            <w:proofErr w:type="spellStart"/>
            <w:r w:rsidRPr="002250FF">
              <w:rPr>
                <w:i/>
                <w:lang w:val="sv-SE"/>
              </w:rPr>
              <w:t>vidareutnyttjande</w:t>
            </w:r>
            <w:proofErr w:type="spellEnd"/>
            <w:r w:rsidRPr="002250FF">
              <w:rPr>
                <w:i/>
                <w:lang w:val="sv-SE"/>
              </w:rPr>
              <w:t xml:space="preserve"> av offentliga handlingar.</w:t>
            </w:r>
          </w:p>
        </w:tc>
        <w:tc>
          <w:tcPr>
            <w:tcW w:w="4190" w:type="dxa"/>
            <w:tcBorders>
              <w:top w:val="nil"/>
              <w:left w:val="single" w:sz="4" w:space="0" w:color="FFFFFF" w:themeColor="background1"/>
              <w:bottom w:val="nil"/>
              <w:right w:val="nil"/>
            </w:tcBorders>
          </w:tcPr>
          <w:p w14:paraId="7E400D4B" w14:textId="77777777" w:rsidR="00303BDE" w:rsidRPr="002250FF" w:rsidRDefault="00303BDE" w:rsidP="009579A9">
            <w:pPr>
              <w:rPr>
                <w:i/>
                <w:lang w:val="sv-SE"/>
              </w:rPr>
            </w:pPr>
            <w:r w:rsidRPr="002250FF">
              <w:rPr>
                <w:i/>
                <w:lang w:val="sv-SE"/>
              </w:rPr>
              <w:t>Milstolpar:</w:t>
            </w:r>
          </w:p>
          <w:p w14:paraId="7A4AEC41" w14:textId="77777777" w:rsidR="00303BDE" w:rsidRPr="002250FF" w:rsidRDefault="00303BDE" w:rsidP="009579A9">
            <w:pPr>
              <w:rPr>
                <w:i/>
                <w:lang w:val="sv-SE"/>
              </w:rPr>
            </w:pPr>
            <w:r w:rsidRPr="002250FF">
              <w:rPr>
                <w:i/>
                <w:lang w:val="sv-SE"/>
              </w:rPr>
              <w:t xml:space="preserve">2.1. Ett fullständigt genomförande av PSI-direktivet (Public </w:t>
            </w:r>
            <w:proofErr w:type="spellStart"/>
            <w:r w:rsidRPr="002250FF">
              <w:rPr>
                <w:i/>
                <w:lang w:val="sv-SE"/>
              </w:rPr>
              <w:t>Sector</w:t>
            </w:r>
            <w:proofErr w:type="spellEnd"/>
            <w:r w:rsidRPr="002250FF">
              <w:rPr>
                <w:i/>
                <w:lang w:val="sv-SE"/>
              </w:rPr>
              <w:t xml:space="preserve"> Information </w:t>
            </w:r>
            <w:proofErr w:type="spellStart"/>
            <w:r w:rsidRPr="002250FF">
              <w:rPr>
                <w:i/>
                <w:lang w:val="sv-SE"/>
              </w:rPr>
              <w:t>Directive</w:t>
            </w:r>
            <w:proofErr w:type="spellEnd"/>
            <w:r w:rsidRPr="002250FF">
              <w:rPr>
                <w:i/>
                <w:lang w:val="sv-SE"/>
              </w:rPr>
              <w:t xml:space="preserve"> (PSI)).</w:t>
            </w:r>
          </w:p>
          <w:p w14:paraId="27567D1D" w14:textId="77777777" w:rsidR="00303BDE" w:rsidRPr="002250FF" w:rsidRDefault="00303BDE" w:rsidP="009579A9">
            <w:pPr>
              <w:rPr>
                <w:i/>
                <w:lang w:val="sv-SE"/>
              </w:rPr>
            </w:pPr>
            <w:r w:rsidRPr="002250FF">
              <w:rPr>
                <w:i/>
                <w:lang w:val="sv-SE"/>
              </w:rPr>
              <w:t xml:space="preserve">2.2. Systematisk rapportering om myndigheters arbete med </w:t>
            </w:r>
            <w:proofErr w:type="spellStart"/>
            <w:r w:rsidRPr="002250FF">
              <w:rPr>
                <w:i/>
                <w:lang w:val="sv-SE"/>
              </w:rPr>
              <w:t>vidareutnyttjande</w:t>
            </w:r>
            <w:proofErr w:type="spellEnd"/>
            <w:r w:rsidRPr="002250FF">
              <w:rPr>
                <w:i/>
                <w:lang w:val="sv-SE"/>
              </w:rPr>
              <w:t xml:space="preserve"> av offentliga handlingar.</w:t>
            </w:r>
          </w:p>
          <w:p w14:paraId="3C0A92FC" w14:textId="77777777" w:rsidR="00303BDE" w:rsidRPr="002250FF" w:rsidRDefault="00303BDE" w:rsidP="009579A9">
            <w:pPr>
              <w:rPr>
                <w:i/>
                <w:lang w:val="sv-SE"/>
              </w:rPr>
            </w:pPr>
            <w:r w:rsidRPr="002250FF">
              <w:rPr>
                <w:i/>
                <w:lang w:val="sv-SE"/>
              </w:rPr>
              <w:t>2.3. Deltagande i Europakommissionens arbete vad gäller DCAT-AP.</w:t>
            </w:r>
          </w:p>
          <w:p w14:paraId="7CB59207" w14:textId="77777777" w:rsidR="00303BDE" w:rsidRPr="002250FF" w:rsidRDefault="00303BDE" w:rsidP="009579A9">
            <w:pPr>
              <w:rPr>
                <w:i/>
                <w:lang w:val="sv-SE"/>
              </w:rPr>
            </w:pPr>
            <w:r w:rsidRPr="002250FF">
              <w:rPr>
                <w:i/>
                <w:lang w:val="sv-SE"/>
              </w:rPr>
              <w:t xml:space="preserve">2.4. Fortsatta åtgärder för att underlätta myndigheternas arbete med </w:t>
            </w:r>
            <w:proofErr w:type="spellStart"/>
            <w:r w:rsidRPr="002250FF">
              <w:rPr>
                <w:i/>
                <w:lang w:val="sv-SE"/>
              </w:rPr>
              <w:t>vidareutnyttjande</w:t>
            </w:r>
            <w:proofErr w:type="spellEnd"/>
            <w:r w:rsidRPr="002250FF">
              <w:rPr>
                <w:i/>
                <w:lang w:val="sv-SE"/>
              </w:rPr>
              <w:t xml:space="preserve"> av offentliga handlingar.</w:t>
            </w:r>
          </w:p>
          <w:p w14:paraId="5CB0177E" w14:textId="77777777" w:rsidR="00303BDE" w:rsidRPr="002250FF" w:rsidRDefault="00303BDE" w:rsidP="009579A9">
            <w:pPr>
              <w:rPr>
                <w:b/>
                <w:i/>
                <w:lang w:val="sv-SE"/>
              </w:rPr>
            </w:pPr>
            <w:r w:rsidRPr="002250FF">
              <w:rPr>
                <w:i/>
                <w:lang w:val="sv-SE"/>
              </w:rPr>
              <w:t xml:space="preserve">2.5. En utvärdering av Statskontorets </w:t>
            </w:r>
            <w:proofErr w:type="spellStart"/>
            <w:r w:rsidRPr="002250FF">
              <w:rPr>
                <w:i/>
                <w:lang w:val="sv-SE"/>
              </w:rPr>
              <w:t>vidareutnyttjande</w:t>
            </w:r>
            <w:proofErr w:type="spellEnd"/>
            <w:r w:rsidRPr="002250FF">
              <w:rPr>
                <w:i/>
                <w:lang w:val="sv-SE"/>
              </w:rPr>
              <w:t xml:space="preserve"> av offentliga handlingar.</w:t>
            </w:r>
          </w:p>
        </w:tc>
      </w:tr>
    </w:tbl>
    <w:p w14:paraId="66A3BC65" w14:textId="77777777" w:rsidR="00BD3A8D" w:rsidRPr="002250FF" w:rsidRDefault="00BD3A8D" w:rsidP="00303BDE">
      <w:pPr>
        <w:rPr>
          <w:b/>
          <w:lang w:val="sv-SE"/>
        </w:rPr>
      </w:pPr>
    </w:p>
    <w:p w14:paraId="1F256E9E" w14:textId="77777777" w:rsidR="00303BDE" w:rsidRPr="002250FF" w:rsidRDefault="00303BDE" w:rsidP="00303BDE">
      <w:pPr>
        <w:rPr>
          <w:lang w:val="sv-SE"/>
        </w:rPr>
      </w:pPr>
      <w:r w:rsidRPr="002250FF">
        <w:rPr>
          <w:b/>
          <w:lang w:val="sv-SE"/>
        </w:rPr>
        <w:t>Ledande institution:</w:t>
      </w:r>
      <w:r w:rsidRPr="002250FF">
        <w:rPr>
          <w:lang w:val="sv-SE"/>
        </w:rPr>
        <w:t xml:space="preserve"> </w:t>
      </w:r>
      <w:r w:rsidRPr="002250FF">
        <w:rPr>
          <w:i/>
          <w:iCs/>
          <w:lang w:val="sv-SE"/>
        </w:rPr>
        <w:t>Socialdepartementet</w:t>
      </w:r>
    </w:p>
    <w:p w14:paraId="7A11713F" w14:textId="77777777" w:rsidR="00303BDE" w:rsidRPr="002250FF" w:rsidRDefault="00303BDE" w:rsidP="00303BDE">
      <w:pPr>
        <w:rPr>
          <w:bCs/>
          <w:szCs w:val="22"/>
          <w:lang w:val="sv-SE"/>
        </w:rPr>
      </w:pPr>
      <w:r w:rsidRPr="002250FF">
        <w:rPr>
          <w:b/>
          <w:lang w:val="sv-SE"/>
        </w:rPr>
        <w:t>Stödjande institutioner:</w:t>
      </w:r>
      <w:r w:rsidRPr="002250FF">
        <w:rPr>
          <w:lang w:val="sv-SE"/>
        </w:rPr>
        <w:t xml:space="preserve"> </w:t>
      </w:r>
      <w:r w:rsidRPr="002250FF">
        <w:rPr>
          <w:bCs/>
          <w:szCs w:val="22"/>
          <w:lang w:val="sv-SE"/>
        </w:rPr>
        <w:t xml:space="preserve">Riksarkivet, Ekonomistyrningsverket, Konkurrensverket, </w:t>
      </w:r>
      <w:proofErr w:type="spellStart"/>
      <w:r w:rsidRPr="002250FF">
        <w:rPr>
          <w:bCs/>
          <w:szCs w:val="22"/>
          <w:lang w:val="sv-SE"/>
        </w:rPr>
        <w:t>Vinnova</w:t>
      </w:r>
      <w:proofErr w:type="spellEnd"/>
      <w:r w:rsidRPr="002250FF">
        <w:rPr>
          <w:bCs/>
          <w:szCs w:val="22"/>
          <w:lang w:val="sv-SE"/>
        </w:rPr>
        <w:t xml:space="preserve">, Statskontoret </w:t>
      </w:r>
    </w:p>
    <w:p w14:paraId="0A327387" w14:textId="77777777" w:rsidR="00303BDE" w:rsidRPr="002250FF" w:rsidRDefault="00303BDE" w:rsidP="00303BDE">
      <w:pPr>
        <w:rPr>
          <w:lang w:val="sv-SE"/>
        </w:rPr>
      </w:pPr>
      <w:r w:rsidRPr="002250FF">
        <w:rPr>
          <w:b/>
          <w:lang w:val="sv-SE"/>
        </w:rPr>
        <w:t>Startdatum</w:t>
      </w:r>
      <w:r w:rsidRPr="002250FF">
        <w:rPr>
          <w:lang w:val="sv-SE"/>
        </w:rPr>
        <w:t>: 2011</w:t>
      </w:r>
      <w:r w:rsidRPr="002250FF">
        <w:rPr>
          <w:lang w:val="sv-SE"/>
        </w:rPr>
        <w:tab/>
      </w:r>
      <w:r w:rsidRPr="002250FF">
        <w:rPr>
          <w:lang w:val="sv-SE"/>
        </w:rPr>
        <w:tab/>
      </w:r>
      <w:r w:rsidRPr="002250FF">
        <w:rPr>
          <w:lang w:val="sv-SE"/>
        </w:rPr>
        <w:tab/>
      </w:r>
      <w:r w:rsidRPr="002250FF">
        <w:rPr>
          <w:lang w:val="sv-SE"/>
        </w:rPr>
        <w:tab/>
      </w:r>
      <w:r w:rsidRPr="002250FF">
        <w:rPr>
          <w:b/>
          <w:lang w:val="sv-SE"/>
        </w:rPr>
        <w:t>Slutdatum:</w:t>
      </w:r>
      <w:r w:rsidRPr="002250FF">
        <w:rPr>
          <w:lang w:val="sv-SE"/>
        </w:rPr>
        <w:t xml:space="preserve"> 2018</w:t>
      </w:r>
    </w:p>
    <w:p w14:paraId="0BD4DBA0" w14:textId="1AE56897" w:rsidR="00F05BEB" w:rsidRPr="002250FF" w:rsidRDefault="00F05BEB">
      <w:pPr>
        <w:tabs>
          <w:tab w:val="clear" w:pos="2880"/>
        </w:tabs>
        <w:rPr>
          <w:szCs w:val="22"/>
          <w:lang w:val="sv-SE"/>
        </w:rPr>
      </w:pPr>
      <w:r w:rsidRPr="002250FF">
        <w:rPr>
          <w:lang w:val="sv-SE"/>
        </w:rPr>
        <w:br w:type="page"/>
      </w:r>
    </w:p>
    <w:p w14:paraId="6DEA16B6" w14:textId="77777777" w:rsidR="00207B59" w:rsidRPr="002250FF" w:rsidRDefault="00207B59" w:rsidP="00155403">
      <w:pPr>
        <w:pStyle w:val="Normalrglronly"/>
        <w:rPr>
          <w:lang w:val="sv-SE"/>
        </w:rPr>
      </w:pP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42"/>
        <w:gridCol w:w="451"/>
        <w:gridCol w:w="362"/>
        <w:gridCol w:w="363"/>
        <w:gridCol w:w="389"/>
        <w:gridCol w:w="388"/>
        <w:gridCol w:w="389"/>
        <w:gridCol w:w="826"/>
        <w:gridCol w:w="450"/>
        <w:gridCol w:w="360"/>
        <w:gridCol w:w="450"/>
        <w:gridCol w:w="360"/>
        <w:gridCol w:w="520"/>
        <w:gridCol w:w="30"/>
        <w:gridCol w:w="440"/>
        <w:gridCol w:w="50"/>
        <w:gridCol w:w="28"/>
        <w:gridCol w:w="492"/>
        <w:gridCol w:w="26"/>
        <w:gridCol w:w="501"/>
        <w:gridCol w:w="412"/>
        <w:gridCol w:w="412"/>
        <w:gridCol w:w="412"/>
        <w:gridCol w:w="412"/>
        <w:gridCol w:w="413"/>
      </w:tblGrid>
      <w:tr w:rsidR="000B3227" w:rsidRPr="002250FF" w14:paraId="1AFEDBE0" w14:textId="77777777" w:rsidTr="009579A9">
        <w:trPr>
          <w:trHeight w:val="405"/>
          <w:jc w:val="center"/>
        </w:trPr>
        <w:tc>
          <w:tcPr>
            <w:tcW w:w="1593" w:type="dxa"/>
            <w:vMerge w:val="restart"/>
            <w:tcBorders>
              <w:top w:val="single" w:sz="18" w:space="0" w:color="FFFFFF"/>
              <w:left w:val="single" w:sz="4" w:space="0" w:color="FFFFFF"/>
              <w:right w:val="single" w:sz="18" w:space="0" w:color="FFFFFF"/>
            </w:tcBorders>
            <w:shd w:val="clear" w:color="auto" w:fill="000000"/>
            <w:vAlign w:val="center"/>
          </w:tcPr>
          <w:p w14:paraId="7FFA4477" w14:textId="48B005E7" w:rsidR="000B3227" w:rsidRPr="002250FF" w:rsidRDefault="000B3227" w:rsidP="000B3227">
            <w:pPr>
              <w:rPr>
                <w:color w:val="FFFFFF"/>
                <w:lang w:val="sv-SE"/>
              </w:rPr>
            </w:pPr>
            <w:r w:rsidRPr="002250FF">
              <w:rPr>
                <w:color w:val="FFFFFF"/>
                <w:szCs w:val="22"/>
                <w:lang w:val="sv-SE"/>
              </w:rPr>
              <w:t>Översikt: åtaganden</w:t>
            </w:r>
          </w:p>
        </w:tc>
        <w:tc>
          <w:tcPr>
            <w:tcW w:w="1618" w:type="dxa"/>
            <w:gridSpan w:val="4"/>
            <w:vMerge w:val="restart"/>
            <w:tcBorders>
              <w:top w:val="single" w:sz="18" w:space="0" w:color="FFFFFF"/>
              <w:left w:val="single" w:sz="18" w:space="0" w:color="FFFFFF"/>
              <w:right w:val="single" w:sz="18" w:space="0" w:color="FFFFFF"/>
            </w:tcBorders>
            <w:shd w:val="clear" w:color="auto" w:fill="D6E3BC"/>
          </w:tcPr>
          <w:p w14:paraId="3F21840A" w14:textId="042ED9F9" w:rsidR="000B3227" w:rsidRPr="002250FF" w:rsidRDefault="000B3227" w:rsidP="000B3227">
            <w:pPr>
              <w:rPr>
                <w:lang w:val="sv-SE"/>
              </w:rPr>
            </w:pPr>
            <w:r w:rsidRPr="002250FF">
              <w:rPr>
                <w:lang w:val="sv-SE"/>
              </w:rPr>
              <w:t>Specificitet</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03D34263" w14:textId="2DD105C0" w:rsidR="000B3227" w:rsidRPr="002250FF" w:rsidRDefault="000B3227" w:rsidP="000B3227">
            <w:pPr>
              <w:rPr>
                <w:lang w:val="sv-SE"/>
              </w:rPr>
            </w:pPr>
            <w:r w:rsidRPr="002250FF">
              <w:rPr>
                <w:lang w:val="sv-SE"/>
              </w:rPr>
              <w:t>Relevans till OGP-värden</w:t>
            </w:r>
          </w:p>
        </w:tc>
        <w:tc>
          <w:tcPr>
            <w:tcW w:w="1620" w:type="dxa"/>
            <w:gridSpan w:val="4"/>
            <w:vMerge w:val="restart"/>
            <w:tcBorders>
              <w:top w:val="single" w:sz="18" w:space="0" w:color="FFFFFF"/>
              <w:left w:val="single" w:sz="18" w:space="0" w:color="FFFFFF"/>
              <w:right w:val="single" w:sz="18" w:space="0" w:color="FFFFFF"/>
            </w:tcBorders>
            <w:shd w:val="clear" w:color="auto" w:fill="CCC0D9"/>
          </w:tcPr>
          <w:p w14:paraId="5AA67FC5" w14:textId="27D5EEA1" w:rsidR="000B3227" w:rsidRPr="002250FF" w:rsidRDefault="000B3227" w:rsidP="000B3227">
            <w:pPr>
              <w:rPr>
                <w:lang w:val="sv-SE"/>
              </w:rPr>
            </w:pPr>
            <w:r w:rsidRPr="002250FF">
              <w:rPr>
                <w:lang w:val="sv-SE"/>
              </w:rPr>
              <w:t>Potentiell inverkan</w:t>
            </w:r>
          </w:p>
        </w:tc>
        <w:tc>
          <w:tcPr>
            <w:tcW w:w="990" w:type="dxa"/>
            <w:gridSpan w:val="3"/>
            <w:vMerge w:val="restart"/>
            <w:tcBorders>
              <w:top w:val="single" w:sz="18" w:space="0" w:color="FFFFFF"/>
              <w:left w:val="single" w:sz="18" w:space="0" w:color="FFFFFF"/>
              <w:right w:val="single" w:sz="2" w:space="0" w:color="FFFFFF"/>
            </w:tcBorders>
            <w:shd w:val="clear" w:color="auto" w:fill="B8CCE4"/>
            <w:vAlign w:val="center"/>
          </w:tcPr>
          <w:p w14:paraId="40807E0F" w14:textId="3C219168" w:rsidR="000B3227" w:rsidRPr="002250FF" w:rsidRDefault="000B3227" w:rsidP="000B3227">
            <w:pPr>
              <w:rPr>
                <w:lang w:val="sv-SE"/>
              </w:rPr>
            </w:pPr>
            <w:r w:rsidRPr="002250FF">
              <w:rPr>
                <w:lang w:val="sv-SE"/>
              </w:rPr>
              <w:t>Grad av genomförande</w:t>
            </w:r>
          </w:p>
        </w:tc>
        <w:tc>
          <w:tcPr>
            <w:tcW w:w="1097" w:type="dxa"/>
            <w:gridSpan w:val="5"/>
            <w:tcBorders>
              <w:top w:val="single" w:sz="18" w:space="0" w:color="FFFFFF"/>
              <w:left w:val="single" w:sz="2" w:space="0" w:color="FFFFFF"/>
              <w:bottom w:val="single" w:sz="4" w:space="0" w:color="FFFFFF"/>
              <w:right w:val="single" w:sz="18" w:space="0" w:color="FFFFFF"/>
            </w:tcBorders>
            <w:shd w:val="clear" w:color="auto" w:fill="B8CCE4"/>
            <w:vAlign w:val="center"/>
          </w:tcPr>
          <w:p w14:paraId="1C70E8F5" w14:textId="59FBF5B3" w:rsidR="000B3227" w:rsidRPr="002250FF" w:rsidRDefault="000B3227" w:rsidP="000B3227">
            <w:pPr>
              <w:rPr>
                <w:lang w:val="sv-SE"/>
              </w:rPr>
            </w:pPr>
            <w:r w:rsidRPr="002250FF">
              <w:rPr>
                <w:sz w:val="18"/>
                <w:szCs w:val="22"/>
                <w:lang w:val="sv-SE"/>
              </w:rPr>
              <w:t>Halvtid</w:t>
            </w:r>
          </w:p>
        </w:tc>
        <w:tc>
          <w:tcPr>
            <w:tcW w:w="2061" w:type="dxa"/>
            <w:gridSpan w:val="5"/>
            <w:vMerge w:val="restart"/>
            <w:tcBorders>
              <w:top w:val="single" w:sz="18" w:space="0" w:color="FFFFFF"/>
              <w:left w:val="single" w:sz="18" w:space="0" w:color="FFFFFF"/>
              <w:right w:val="single" w:sz="18" w:space="0" w:color="FFFFFF"/>
            </w:tcBorders>
            <w:shd w:val="clear" w:color="auto" w:fill="D99594"/>
            <w:vAlign w:val="center"/>
          </w:tcPr>
          <w:p w14:paraId="32A5BADF" w14:textId="54E78BE2" w:rsidR="000B3227" w:rsidRPr="002250FF" w:rsidRDefault="000B3227" w:rsidP="000B3227">
            <w:pPr>
              <w:rPr>
                <w:lang w:val="sv-SE"/>
              </w:rPr>
            </w:pPr>
            <w:r w:rsidRPr="002250FF">
              <w:rPr>
                <w:lang w:val="sv-SE"/>
              </w:rPr>
              <w:t>Öppnade det förvaltningen?</w:t>
            </w:r>
          </w:p>
        </w:tc>
      </w:tr>
      <w:tr w:rsidR="00207B59" w:rsidRPr="002250FF" w14:paraId="65B1F80E" w14:textId="77777777" w:rsidTr="00207B59">
        <w:trPr>
          <w:trHeight w:val="373"/>
          <w:jc w:val="center"/>
        </w:trPr>
        <w:tc>
          <w:tcPr>
            <w:tcW w:w="1593" w:type="dxa"/>
            <w:vMerge/>
            <w:tcBorders>
              <w:left w:val="single" w:sz="4" w:space="0" w:color="FFFFFF"/>
              <w:right w:val="single" w:sz="18" w:space="0" w:color="FFFFFF"/>
            </w:tcBorders>
            <w:shd w:val="clear" w:color="auto" w:fill="000000"/>
            <w:vAlign w:val="center"/>
          </w:tcPr>
          <w:p w14:paraId="3E45D234" w14:textId="77777777" w:rsidR="00207B59" w:rsidRPr="002250FF" w:rsidRDefault="00207B59" w:rsidP="00207B59">
            <w:pPr>
              <w:rPr>
                <w:color w:val="FFFFFF"/>
                <w:lang w:val="sv-SE"/>
              </w:rPr>
            </w:pPr>
          </w:p>
        </w:tc>
        <w:tc>
          <w:tcPr>
            <w:tcW w:w="1618" w:type="dxa"/>
            <w:gridSpan w:val="4"/>
            <w:vMerge/>
            <w:tcBorders>
              <w:left w:val="single" w:sz="18" w:space="0" w:color="FFFFFF"/>
              <w:bottom w:val="single" w:sz="18" w:space="0" w:color="FFFFFF"/>
              <w:right w:val="single" w:sz="18" w:space="0" w:color="FFFFFF"/>
            </w:tcBorders>
            <w:shd w:val="clear" w:color="auto" w:fill="D6E3BC"/>
            <w:vAlign w:val="center"/>
          </w:tcPr>
          <w:p w14:paraId="179DE6B7" w14:textId="77777777" w:rsidR="00207B59" w:rsidRPr="002250FF" w:rsidRDefault="00207B59" w:rsidP="00207B59">
            <w:pPr>
              <w:rPr>
                <w:lang w:val="sv-SE"/>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1FA8BB72" w14:textId="77777777" w:rsidR="00207B59" w:rsidRPr="002250FF" w:rsidRDefault="00207B59" w:rsidP="00207B59">
            <w:pPr>
              <w:rPr>
                <w:lang w:val="sv-SE"/>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272BCA66" w14:textId="77777777" w:rsidR="00207B59" w:rsidRPr="002250FF" w:rsidRDefault="00207B59" w:rsidP="00207B59">
            <w:pPr>
              <w:rPr>
                <w:lang w:val="sv-SE"/>
              </w:rPr>
            </w:pPr>
          </w:p>
        </w:tc>
        <w:tc>
          <w:tcPr>
            <w:tcW w:w="990" w:type="dxa"/>
            <w:gridSpan w:val="3"/>
            <w:vMerge/>
            <w:tcBorders>
              <w:left w:val="single" w:sz="18" w:space="0" w:color="FFFFFF"/>
              <w:bottom w:val="single" w:sz="18" w:space="0" w:color="FFFFFF"/>
              <w:right w:val="single" w:sz="2" w:space="0" w:color="FFFFFF"/>
            </w:tcBorders>
            <w:shd w:val="clear" w:color="auto" w:fill="B8CCE4"/>
          </w:tcPr>
          <w:p w14:paraId="5600778E" w14:textId="77777777" w:rsidR="00207B59" w:rsidRPr="002250FF" w:rsidRDefault="00207B59" w:rsidP="00207B59">
            <w:pPr>
              <w:rPr>
                <w:lang w:val="sv-SE"/>
              </w:rPr>
            </w:pPr>
          </w:p>
        </w:tc>
        <w:tc>
          <w:tcPr>
            <w:tcW w:w="1097" w:type="dxa"/>
            <w:gridSpan w:val="5"/>
            <w:tcBorders>
              <w:top w:val="single" w:sz="4" w:space="0" w:color="FFFFFF"/>
              <w:left w:val="single" w:sz="2" w:space="0" w:color="FFFFFF"/>
              <w:bottom w:val="single" w:sz="18" w:space="0" w:color="FFFFFF"/>
              <w:right w:val="single" w:sz="18" w:space="0" w:color="FFFFFF"/>
            </w:tcBorders>
            <w:shd w:val="clear" w:color="auto" w:fill="B8CCE4"/>
          </w:tcPr>
          <w:p w14:paraId="6AF76DE2" w14:textId="392473BF" w:rsidR="00207B59" w:rsidRPr="002250FF" w:rsidRDefault="000B3227" w:rsidP="00207B59">
            <w:pPr>
              <w:rPr>
                <w:lang w:val="sv-SE"/>
              </w:rPr>
            </w:pPr>
            <w:r w:rsidRPr="002250FF">
              <w:rPr>
                <w:lang w:val="sv-SE"/>
              </w:rPr>
              <w:t>Slutrapport</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313F5523" w14:textId="77777777" w:rsidR="00207B59" w:rsidRPr="002250FF" w:rsidRDefault="00207B59" w:rsidP="00207B59">
            <w:pPr>
              <w:rPr>
                <w:lang w:val="sv-SE"/>
              </w:rPr>
            </w:pPr>
          </w:p>
        </w:tc>
      </w:tr>
      <w:tr w:rsidR="004E0EC8" w:rsidRPr="002250FF" w14:paraId="4C04579E" w14:textId="77777777" w:rsidTr="009579A9">
        <w:trPr>
          <w:cantSplit/>
          <w:trHeight w:val="2336"/>
          <w:jc w:val="center"/>
        </w:trPr>
        <w:tc>
          <w:tcPr>
            <w:tcW w:w="1593" w:type="dxa"/>
            <w:vMerge/>
            <w:tcBorders>
              <w:left w:val="single" w:sz="4" w:space="0" w:color="FFFFFF"/>
              <w:bottom w:val="single" w:sz="18" w:space="0" w:color="FFFFFF"/>
              <w:right w:val="single" w:sz="18" w:space="0" w:color="FFFFFF"/>
            </w:tcBorders>
            <w:shd w:val="clear" w:color="auto" w:fill="000000"/>
          </w:tcPr>
          <w:p w14:paraId="778610D7" w14:textId="77777777" w:rsidR="004E0EC8" w:rsidRPr="002250FF" w:rsidRDefault="004E0EC8" w:rsidP="004E0EC8">
            <w:pPr>
              <w:rPr>
                <w:color w:val="FFFFFF"/>
                <w:lang w:val="sv-SE"/>
              </w:rPr>
            </w:pPr>
          </w:p>
        </w:tc>
        <w:tc>
          <w:tcPr>
            <w:tcW w:w="442"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6D410D8D" w14:textId="6D2BBABF" w:rsidR="004E0EC8" w:rsidRPr="002250FF" w:rsidRDefault="004E0EC8" w:rsidP="004E0EC8">
            <w:pPr>
              <w:rPr>
                <w:lang w:val="sv-SE"/>
              </w:rPr>
            </w:pPr>
            <w:r w:rsidRPr="002250FF">
              <w:rPr>
                <w:sz w:val="20"/>
                <w:szCs w:val="22"/>
                <w:lang w:val="sv-SE"/>
              </w:rPr>
              <w:t>Ingen</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3B1C764" w14:textId="6A7AF715" w:rsidR="004E0EC8" w:rsidRPr="002250FF" w:rsidRDefault="004E0EC8" w:rsidP="004E0EC8">
            <w:pPr>
              <w:rPr>
                <w:lang w:val="sv-SE"/>
              </w:rPr>
            </w:pPr>
            <w:r w:rsidRPr="002250FF">
              <w:rPr>
                <w:sz w:val="20"/>
                <w:szCs w:val="22"/>
                <w:lang w:val="sv-SE"/>
              </w:rPr>
              <w:t>Låg</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63B3A32" w14:textId="00414AA2" w:rsidR="004E0EC8" w:rsidRPr="002250FF" w:rsidRDefault="004E0EC8" w:rsidP="004E0EC8">
            <w:pPr>
              <w:rPr>
                <w:lang w:val="sv-SE"/>
              </w:rPr>
            </w:pPr>
            <w:r w:rsidRPr="002250FF">
              <w:rPr>
                <w:sz w:val="20"/>
                <w:szCs w:val="22"/>
                <w:lang w:val="sv-SE"/>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2934552D" w14:textId="13132279" w:rsidR="004E0EC8" w:rsidRPr="002250FF" w:rsidRDefault="004E0EC8" w:rsidP="004E0EC8">
            <w:pPr>
              <w:rPr>
                <w:lang w:val="sv-SE"/>
              </w:rPr>
            </w:pPr>
            <w:r w:rsidRPr="002250FF">
              <w:rPr>
                <w:sz w:val="20"/>
                <w:szCs w:val="22"/>
                <w:lang w:val="sv-SE"/>
              </w:rPr>
              <w:t>Hög</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7B45DFD" w14:textId="04C5FC31" w:rsidR="004E0EC8" w:rsidRPr="002250FF" w:rsidRDefault="004E0EC8" w:rsidP="004E0EC8">
            <w:pPr>
              <w:rPr>
                <w:lang w:val="sv-SE"/>
              </w:rPr>
            </w:pPr>
            <w:r w:rsidRPr="002250FF">
              <w:rPr>
                <w:sz w:val="20"/>
                <w:szCs w:val="22"/>
                <w:lang w:val="sv-SE"/>
              </w:rPr>
              <w:t>Tillgång till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3D86870E" w14:textId="5BFB93E2" w:rsidR="004E0EC8" w:rsidRPr="002250FF" w:rsidRDefault="004E0EC8" w:rsidP="004E0EC8">
            <w:pPr>
              <w:rPr>
                <w:lang w:val="sv-SE"/>
              </w:rPr>
            </w:pPr>
            <w:r w:rsidRPr="002250FF">
              <w:rPr>
                <w:sz w:val="20"/>
                <w:szCs w:val="22"/>
                <w:lang w:val="sv-SE"/>
              </w:rPr>
              <w:t>Medborgardeltagande</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CF7FD40" w14:textId="0CCDE4CD" w:rsidR="004E0EC8" w:rsidRPr="002250FF" w:rsidRDefault="004E0EC8" w:rsidP="004E0EC8">
            <w:pPr>
              <w:rPr>
                <w:lang w:val="sv-SE"/>
              </w:rPr>
            </w:pPr>
            <w:r w:rsidRPr="002250FF">
              <w:rPr>
                <w:sz w:val="20"/>
                <w:szCs w:val="22"/>
                <w:lang w:val="sv-SE"/>
              </w:rPr>
              <w:t xml:space="preserve">Ansvarsskyldighet </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00BB5FF0" w14:textId="18D1E810" w:rsidR="004E0EC8" w:rsidRPr="002250FF" w:rsidRDefault="004E0EC8" w:rsidP="004E0EC8">
            <w:pPr>
              <w:rPr>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2F5C2C04" w14:textId="3A3BC73D" w:rsidR="004E0EC8" w:rsidRPr="002250FF" w:rsidRDefault="004E0EC8" w:rsidP="004E0EC8">
            <w:pPr>
              <w:rPr>
                <w:lang w:val="sv-SE"/>
              </w:rPr>
            </w:pPr>
            <w:r w:rsidRPr="002250FF">
              <w:rPr>
                <w:lang w:val="sv-SE"/>
              </w:rPr>
              <w:t>Ingen</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E116746" w14:textId="060EDF6A" w:rsidR="004E0EC8" w:rsidRPr="002250FF" w:rsidRDefault="004E0EC8" w:rsidP="004E0EC8">
            <w:pPr>
              <w:rPr>
                <w:lang w:val="sv-SE"/>
              </w:rPr>
            </w:pPr>
            <w:r w:rsidRPr="002250FF">
              <w:rPr>
                <w:lang w:val="sv-SE"/>
              </w:rPr>
              <w:t>Mindre</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CB3DB41" w14:textId="4F02F8BA" w:rsidR="004E0EC8" w:rsidRPr="002250FF" w:rsidRDefault="004E0EC8" w:rsidP="004E0EC8">
            <w:pPr>
              <w:rPr>
                <w:lang w:val="sv-SE"/>
              </w:rPr>
            </w:pPr>
            <w:r w:rsidRPr="002250FF">
              <w:rPr>
                <w:lang w:val="sv-SE"/>
              </w:rPr>
              <w:t>Moderat</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1AEF47B9" w14:textId="49F2367A" w:rsidR="004E0EC8" w:rsidRPr="002250FF" w:rsidRDefault="004E0EC8" w:rsidP="004E0EC8">
            <w:pPr>
              <w:rPr>
                <w:lang w:val="sv-SE"/>
              </w:rPr>
            </w:pPr>
            <w:r w:rsidRPr="002250FF">
              <w:rPr>
                <w:lang w:val="sv-SE"/>
              </w:rPr>
              <w:t xml:space="preserve">Omvälvande </w:t>
            </w:r>
          </w:p>
        </w:tc>
        <w:tc>
          <w:tcPr>
            <w:tcW w:w="520" w:type="dxa"/>
            <w:tcBorders>
              <w:top w:val="single" w:sz="18" w:space="0" w:color="FFFFFF"/>
              <w:left w:val="single" w:sz="18" w:space="0" w:color="FFFFFF"/>
              <w:bottom w:val="single" w:sz="18" w:space="0" w:color="FFFFFF"/>
              <w:right w:val="single" w:sz="4" w:space="0" w:color="FFFFFF" w:themeColor="background1"/>
            </w:tcBorders>
            <w:shd w:val="clear" w:color="auto" w:fill="B8CCE4"/>
            <w:textDirection w:val="btLr"/>
          </w:tcPr>
          <w:p w14:paraId="689F4877" w14:textId="3E5663A1" w:rsidR="004E0EC8" w:rsidRPr="002250FF" w:rsidRDefault="004E0EC8" w:rsidP="004E0EC8">
            <w:pPr>
              <w:rPr>
                <w:lang w:val="sv-SE"/>
              </w:rPr>
            </w:pPr>
            <w:proofErr w:type="gramStart"/>
            <w:r w:rsidRPr="002250FF">
              <w:rPr>
                <w:lang w:val="sv-SE"/>
              </w:rPr>
              <w:t>Ej</w:t>
            </w:r>
            <w:proofErr w:type="gramEnd"/>
            <w:r w:rsidRPr="002250FF">
              <w:rPr>
                <w:lang w:val="sv-SE"/>
              </w:rPr>
              <w:t xml:space="preserve"> startat</w:t>
            </w:r>
          </w:p>
        </w:tc>
        <w:tc>
          <w:tcPr>
            <w:tcW w:w="520" w:type="dxa"/>
            <w:gridSpan w:val="3"/>
            <w:tcBorders>
              <w:top w:val="single" w:sz="18" w:space="0" w:color="FFFFFF"/>
              <w:left w:val="single" w:sz="4" w:space="0" w:color="FFFFFF" w:themeColor="background1"/>
              <w:bottom w:val="single" w:sz="18" w:space="0" w:color="FFFFFF"/>
              <w:right w:val="single" w:sz="2" w:space="0" w:color="FFFFFF"/>
            </w:tcBorders>
            <w:shd w:val="clear" w:color="auto" w:fill="B8CCE4"/>
            <w:textDirection w:val="btLr"/>
          </w:tcPr>
          <w:p w14:paraId="41ABE947" w14:textId="09A33FCC" w:rsidR="004E0EC8" w:rsidRPr="002250FF" w:rsidRDefault="004E0EC8" w:rsidP="004E0EC8">
            <w:pPr>
              <w:rPr>
                <w:lang w:val="sv-SE"/>
              </w:rPr>
            </w:pPr>
            <w:r w:rsidRPr="002250FF">
              <w:rPr>
                <w:lang w:val="sv-SE"/>
              </w:rPr>
              <w:t>Begränsat</w:t>
            </w:r>
          </w:p>
        </w:tc>
        <w:tc>
          <w:tcPr>
            <w:tcW w:w="520"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B211FC8" w14:textId="7C9DE19C" w:rsidR="004E0EC8" w:rsidRPr="002250FF" w:rsidRDefault="004E0EC8" w:rsidP="004E0EC8">
            <w:pPr>
              <w:rPr>
                <w:lang w:val="sv-SE"/>
              </w:rPr>
            </w:pPr>
            <w:r w:rsidRPr="002250FF">
              <w:rPr>
                <w:lang w:val="sv-SE"/>
              </w:rPr>
              <w:t>Betydande</w:t>
            </w:r>
          </w:p>
        </w:tc>
        <w:tc>
          <w:tcPr>
            <w:tcW w:w="527" w:type="dxa"/>
            <w:gridSpan w:val="2"/>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40CD3770" w14:textId="24A3A185" w:rsidR="004E0EC8" w:rsidRPr="002250FF" w:rsidRDefault="004E0EC8" w:rsidP="004E0EC8">
            <w:pPr>
              <w:rPr>
                <w:lang w:val="sv-SE"/>
              </w:rPr>
            </w:pPr>
            <w:r w:rsidRPr="002250FF">
              <w:rPr>
                <w:lang w:val="sv-SE"/>
              </w:rPr>
              <w:t>Genomfört</w:t>
            </w:r>
          </w:p>
        </w:tc>
        <w:tc>
          <w:tcPr>
            <w:tcW w:w="41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BD4A03A" w14:textId="0155EB7F" w:rsidR="004E0EC8" w:rsidRPr="002250FF" w:rsidRDefault="004E0EC8" w:rsidP="004E0EC8">
            <w:pPr>
              <w:rPr>
                <w:lang w:val="sv-SE"/>
              </w:rPr>
            </w:pPr>
            <w:r w:rsidRPr="002250FF">
              <w:rPr>
                <w:lang w:val="sv-SE"/>
              </w:rPr>
              <w:t>Försämring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713910F" w14:textId="7C0B6313" w:rsidR="004E0EC8" w:rsidRPr="002250FF" w:rsidRDefault="004E0EC8" w:rsidP="004E0EC8">
            <w:pPr>
              <w:rPr>
                <w:lang w:val="sv-SE"/>
              </w:rPr>
            </w:pPr>
            <w:r w:rsidRPr="002250FF">
              <w:rPr>
                <w:lang w:val="sv-SE"/>
              </w:rPr>
              <w:t>Ingen förändring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4B0CAEF" w14:textId="73C5B0EA" w:rsidR="004E0EC8" w:rsidRPr="002250FF" w:rsidRDefault="004E0EC8" w:rsidP="004E0EC8">
            <w:pPr>
              <w:rPr>
                <w:lang w:val="sv-SE"/>
              </w:rPr>
            </w:pPr>
            <w:r w:rsidRPr="002250FF">
              <w:rPr>
                <w:lang w:val="sv-SE"/>
              </w:rPr>
              <w:t>Marginal förbättring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D660E8A" w14:textId="4701A8BF" w:rsidR="004E0EC8" w:rsidRPr="002250FF" w:rsidRDefault="004E0EC8" w:rsidP="004E0EC8">
            <w:pPr>
              <w:rPr>
                <w:lang w:val="sv-SE"/>
              </w:rPr>
            </w:pPr>
            <w:r w:rsidRPr="002250FF">
              <w:rPr>
                <w:lang w:val="sv-SE"/>
              </w:rPr>
              <w:t>Större förbättring</w:t>
            </w:r>
          </w:p>
        </w:tc>
        <w:tc>
          <w:tcPr>
            <w:tcW w:w="41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F488432" w14:textId="729C94CD" w:rsidR="004E0EC8" w:rsidRPr="002250FF" w:rsidRDefault="004E0EC8" w:rsidP="004E0EC8">
            <w:pPr>
              <w:rPr>
                <w:lang w:val="sv-SE"/>
              </w:rPr>
            </w:pPr>
            <w:r w:rsidRPr="002250FF">
              <w:rPr>
                <w:lang w:val="sv-SE"/>
              </w:rPr>
              <w:t>Enastående förbättring</w:t>
            </w:r>
          </w:p>
        </w:tc>
      </w:tr>
      <w:tr w:rsidR="00207B59" w:rsidRPr="002250FF" w14:paraId="0D1C21C3" w14:textId="77777777" w:rsidTr="00207B59">
        <w:trPr>
          <w:trHeight w:val="664"/>
          <w:jc w:val="center"/>
        </w:trPr>
        <w:tc>
          <w:tcPr>
            <w:tcW w:w="1593" w:type="dxa"/>
            <w:vMerge w:val="restart"/>
            <w:tcBorders>
              <w:top w:val="single" w:sz="18" w:space="0" w:color="FFFFFF"/>
              <w:left w:val="single" w:sz="4" w:space="0" w:color="FFFFFF"/>
            </w:tcBorders>
            <w:shd w:val="clear" w:color="auto" w:fill="000000"/>
            <w:vAlign w:val="center"/>
          </w:tcPr>
          <w:p w14:paraId="5DA22023" w14:textId="56BA57A6" w:rsidR="00207B59" w:rsidRPr="002250FF" w:rsidRDefault="00207B59" w:rsidP="000D4E40">
            <w:pPr>
              <w:rPr>
                <w:color w:val="FFFFFF"/>
                <w:lang w:val="sv-SE"/>
              </w:rPr>
            </w:pPr>
            <w:r w:rsidRPr="002250FF">
              <w:rPr>
                <w:color w:val="FFFFFF"/>
                <w:lang w:val="sv-SE"/>
              </w:rPr>
              <w:t xml:space="preserve">2. </w:t>
            </w:r>
            <w:r w:rsidR="000D4E40" w:rsidRPr="002250FF">
              <w:rPr>
                <w:color w:val="FFFFFF"/>
                <w:lang w:val="sv-SE"/>
              </w:rPr>
              <w:t xml:space="preserve">Generellt </w:t>
            </w:r>
          </w:p>
        </w:tc>
        <w:tc>
          <w:tcPr>
            <w:tcW w:w="442" w:type="dxa"/>
            <w:vMerge w:val="restart"/>
            <w:tcBorders>
              <w:top w:val="single" w:sz="18" w:space="0" w:color="FFFFFF"/>
              <w:right w:val="single" w:sz="2" w:space="0" w:color="FFFFFF"/>
            </w:tcBorders>
            <w:shd w:val="clear" w:color="auto" w:fill="D6E3BC"/>
            <w:vAlign w:val="center"/>
          </w:tcPr>
          <w:p w14:paraId="2FB7D374" w14:textId="77777777" w:rsidR="00207B59" w:rsidRPr="002250FF" w:rsidRDefault="00207B59" w:rsidP="00207B59">
            <w:pPr>
              <w:rPr>
                <w:lang w:val="sv-SE"/>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A37E2D5" w14:textId="77777777" w:rsidR="00207B59" w:rsidRPr="002250FF" w:rsidRDefault="00207B59" w:rsidP="00207B59">
            <w:pPr>
              <w:rPr>
                <w:lang w:val="sv-SE"/>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0D05C91E" w14:textId="77777777" w:rsidR="00207B59" w:rsidRPr="002250FF" w:rsidRDefault="00207B59" w:rsidP="00207B59">
            <w:pPr>
              <w:rPr>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32013F2B" w14:textId="77777777" w:rsidR="00207B59" w:rsidRPr="002250FF" w:rsidRDefault="00207B59" w:rsidP="00207B59">
            <w:pPr>
              <w:rPr>
                <w:lang w:val="sv-SE"/>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74E12218" w14:textId="77777777" w:rsidR="00207B59" w:rsidRPr="002250FF" w:rsidRDefault="00207B59" w:rsidP="00207B59">
            <w:pPr>
              <w:rPr>
                <w:lang w:val="sv-SE"/>
              </w:rPr>
            </w:pPr>
            <w:r w:rsidRPr="002250FF">
              <w:rPr>
                <w:rFonts w:ascii="Menlo Bold" w:hAnsi="Menlo Bold" w:cs="Menlo Bold"/>
                <w:sz w:val="20"/>
                <w:lang w:val="sv-SE"/>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7BE5EBE0" w14:textId="77777777" w:rsidR="00207B59" w:rsidRPr="002250FF" w:rsidRDefault="00207B59" w:rsidP="00207B59">
            <w:pPr>
              <w:rPr>
                <w:lang w:val="sv-SE"/>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E96E5A3" w14:textId="77777777" w:rsidR="00207B59" w:rsidRPr="002250FF" w:rsidRDefault="00207B59" w:rsidP="00207B59">
            <w:pPr>
              <w:rPr>
                <w:lang w:val="sv-SE"/>
              </w:rPr>
            </w:pPr>
            <w:r w:rsidRPr="002250FF">
              <w:rPr>
                <w:rFonts w:ascii="Menlo Bold" w:hAnsi="Menlo Bold" w:cs="Menlo Bold"/>
                <w:sz w:val="20"/>
                <w:lang w:val="sv-SE"/>
              </w:rPr>
              <w:t>✔</w:t>
            </w: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3DF48265" w14:textId="77777777" w:rsidR="00207B59" w:rsidRPr="002250FF" w:rsidRDefault="00207B59" w:rsidP="00207B59">
            <w:pPr>
              <w:rPr>
                <w:lang w:val="sv-SE"/>
              </w:rPr>
            </w:pPr>
            <w:r w:rsidRPr="002250FF">
              <w:rPr>
                <w:rFonts w:ascii="Menlo Bold" w:hAnsi="Menlo Bold" w:cs="Menlo Bold"/>
                <w:sz w:val="20"/>
                <w:lang w:val="sv-SE"/>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83B30E9" w14:textId="77777777" w:rsidR="00207B59" w:rsidRPr="002250FF" w:rsidRDefault="00207B59" w:rsidP="00207B59">
            <w:pPr>
              <w:rPr>
                <w:lang w:val="sv-SE"/>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41D03AC7" w14:textId="77777777" w:rsidR="00207B59" w:rsidRPr="002250FF" w:rsidRDefault="00207B59" w:rsidP="00207B59">
            <w:pPr>
              <w:rPr>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C6BBFDA" w14:textId="77777777" w:rsidR="00207B59" w:rsidRPr="002250FF" w:rsidRDefault="00207B59" w:rsidP="00207B59">
            <w:pPr>
              <w:rPr>
                <w:lang w:val="sv-SE"/>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CAC0D0C" w14:textId="77777777" w:rsidR="00207B59" w:rsidRPr="002250FF" w:rsidRDefault="00207B59" w:rsidP="00207B59">
            <w:pPr>
              <w:rPr>
                <w:lang w:val="sv-SE"/>
              </w:rPr>
            </w:pPr>
          </w:p>
        </w:tc>
        <w:tc>
          <w:tcPr>
            <w:tcW w:w="52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6F7D7320" w14:textId="77777777" w:rsidR="00207B59" w:rsidRPr="002250FF" w:rsidRDefault="00207B59" w:rsidP="00207B59">
            <w:pPr>
              <w:rPr>
                <w:lang w:val="sv-SE"/>
              </w:rPr>
            </w:pPr>
          </w:p>
        </w:tc>
        <w:tc>
          <w:tcPr>
            <w:tcW w:w="520"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3AB696E0" w14:textId="77777777" w:rsidR="00207B59" w:rsidRPr="002250FF" w:rsidRDefault="00207B59" w:rsidP="00207B59">
            <w:pPr>
              <w:rPr>
                <w:lang w:val="sv-SE"/>
              </w:rPr>
            </w:pPr>
            <w:r w:rsidRPr="002250FF">
              <w:rPr>
                <w:rFonts w:ascii="Menlo Bold" w:hAnsi="Menlo Bold" w:cs="Menlo Bold"/>
                <w:sz w:val="20"/>
                <w:lang w:val="sv-SE"/>
              </w:rPr>
              <w:t>✔</w:t>
            </w:r>
          </w:p>
        </w:tc>
        <w:tc>
          <w:tcPr>
            <w:tcW w:w="520"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09C6D9C8" w14:textId="77777777" w:rsidR="00207B59" w:rsidRPr="002250FF" w:rsidRDefault="00207B59" w:rsidP="00207B59">
            <w:pPr>
              <w:rPr>
                <w:lang w:val="sv-SE"/>
              </w:rPr>
            </w:pPr>
          </w:p>
        </w:tc>
        <w:tc>
          <w:tcPr>
            <w:tcW w:w="527" w:type="dxa"/>
            <w:gridSpan w:val="2"/>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2C9D8F4C" w14:textId="77777777" w:rsidR="00207B59" w:rsidRPr="002250FF" w:rsidRDefault="00207B59" w:rsidP="00207B59">
            <w:pPr>
              <w:rPr>
                <w:lang w:val="sv-SE"/>
              </w:rPr>
            </w:pPr>
          </w:p>
        </w:tc>
        <w:tc>
          <w:tcPr>
            <w:tcW w:w="412" w:type="dxa"/>
            <w:vMerge w:val="restart"/>
            <w:tcBorders>
              <w:top w:val="single" w:sz="18" w:space="0" w:color="FFFFFF"/>
              <w:left w:val="single" w:sz="18" w:space="0" w:color="FFFFFF"/>
              <w:right w:val="single" w:sz="2" w:space="0" w:color="FFFFFF"/>
            </w:tcBorders>
            <w:shd w:val="clear" w:color="auto" w:fill="D99594"/>
            <w:vAlign w:val="center"/>
          </w:tcPr>
          <w:p w14:paraId="338F0E95" w14:textId="77777777" w:rsidR="00207B59" w:rsidRPr="002250FF" w:rsidRDefault="00207B59" w:rsidP="00207B59">
            <w:pPr>
              <w:rPr>
                <w:lang w:val="sv-SE"/>
              </w:rPr>
            </w:pP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122F37E8" w14:textId="77777777" w:rsidR="00207B59" w:rsidRPr="002250FF" w:rsidRDefault="00207B59" w:rsidP="00207B59">
            <w:pPr>
              <w:rPr>
                <w:lang w:val="sv-SE"/>
              </w:rPr>
            </w:pPr>
            <w:r w:rsidRPr="002250FF">
              <w:rPr>
                <w:rFonts w:ascii="Menlo Bold" w:hAnsi="Menlo Bold" w:cs="Menlo Bold"/>
                <w:sz w:val="20"/>
                <w:lang w:val="sv-SE"/>
              </w:rPr>
              <w:t>✔</w:t>
            </w: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8808796" w14:textId="77777777" w:rsidR="00207B59" w:rsidRPr="002250FF" w:rsidRDefault="00207B59" w:rsidP="00207B59">
            <w:pPr>
              <w:rPr>
                <w:lang w:val="sv-SE"/>
              </w:rPr>
            </w:pP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5DE6A32" w14:textId="77777777" w:rsidR="00207B59" w:rsidRPr="002250FF" w:rsidRDefault="00207B59" w:rsidP="00207B59">
            <w:pPr>
              <w:rPr>
                <w:lang w:val="sv-SE"/>
              </w:rPr>
            </w:pPr>
          </w:p>
        </w:tc>
        <w:tc>
          <w:tcPr>
            <w:tcW w:w="413" w:type="dxa"/>
            <w:vMerge w:val="restart"/>
            <w:tcBorders>
              <w:top w:val="single" w:sz="18" w:space="0" w:color="FFFFFF"/>
              <w:left w:val="single" w:sz="2" w:space="0" w:color="FFFFFF"/>
              <w:right w:val="single" w:sz="18" w:space="0" w:color="FFFFFF"/>
            </w:tcBorders>
            <w:shd w:val="clear" w:color="auto" w:fill="D99594"/>
          </w:tcPr>
          <w:p w14:paraId="309CDECD" w14:textId="77777777" w:rsidR="00207B59" w:rsidRPr="002250FF" w:rsidRDefault="00207B59" w:rsidP="00207B59">
            <w:pPr>
              <w:rPr>
                <w:lang w:val="sv-SE"/>
              </w:rPr>
            </w:pPr>
          </w:p>
        </w:tc>
      </w:tr>
      <w:tr w:rsidR="00207B59" w:rsidRPr="002250FF" w14:paraId="18A7D43A" w14:textId="77777777" w:rsidTr="00207B59">
        <w:trPr>
          <w:trHeight w:val="663"/>
          <w:jc w:val="center"/>
        </w:trPr>
        <w:tc>
          <w:tcPr>
            <w:tcW w:w="1593" w:type="dxa"/>
            <w:vMerge/>
            <w:tcBorders>
              <w:left w:val="single" w:sz="4" w:space="0" w:color="FFFFFF"/>
              <w:bottom w:val="single" w:sz="18" w:space="0" w:color="FFFFFF"/>
            </w:tcBorders>
            <w:shd w:val="clear" w:color="auto" w:fill="000000"/>
            <w:vAlign w:val="center"/>
          </w:tcPr>
          <w:p w14:paraId="0B47EDAA" w14:textId="77777777" w:rsidR="00207B59" w:rsidRPr="002250FF" w:rsidRDefault="00207B59" w:rsidP="00207B59">
            <w:pPr>
              <w:rPr>
                <w:color w:val="FFFFFF"/>
                <w:lang w:val="sv-SE"/>
              </w:rPr>
            </w:pPr>
          </w:p>
        </w:tc>
        <w:tc>
          <w:tcPr>
            <w:tcW w:w="442" w:type="dxa"/>
            <w:vMerge/>
            <w:tcBorders>
              <w:bottom w:val="single" w:sz="18" w:space="0" w:color="FFFFFF"/>
              <w:right w:val="single" w:sz="2" w:space="0" w:color="FFFFFF"/>
            </w:tcBorders>
            <w:shd w:val="clear" w:color="auto" w:fill="D6E3BC"/>
            <w:vAlign w:val="center"/>
          </w:tcPr>
          <w:p w14:paraId="61755298" w14:textId="77777777" w:rsidR="00207B59" w:rsidRPr="002250FF" w:rsidRDefault="00207B59" w:rsidP="00207B59">
            <w:pPr>
              <w:rPr>
                <w:lang w:val="sv-SE"/>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6CEE8821" w14:textId="77777777" w:rsidR="00207B59" w:rsidRPr="002250FF" w:rsidRDefault="00207B59" w:rsidP="00207B59">
            <w:pPr>
              <w:rPr>
                <w:lang w:val="sv-SE"/>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15E93DF2" w14:textId="77777777" w:rsidR="00207B59" w:rsidRPr="002250FF" w:rsidRDefault="00207B59" w:rsidP="00207B59">
            <w:pPr>
              <w:rPr>
                <w:sz w:val="20"/>
                <w:lang w:val="sv-SE"/>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2FFA2C61" w14:textId="77777777" w:rsidR="00207B59" w:rsidRPr="002250FF" w:rsidRDefault="00207B59" w:rsidP="00207B59">
            <w:pPr>
              <w:rPr>
                <w:lang w:val="sv-SE"/>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B85594F" w14:textId="77777777" w:rsidR="00207B59" w:rsidRPr="002250FF" w:rsidRDefault="00207B59" w:rsidP="00207B59">
            <w:pPr>
              <w:rPr>
                <w:sz w:val="20"/>
                <w:lang w:val="sv-SE"/>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35BFFDE6" w14:textId="77777777" w:rsidR="00207B59" w:rsidRPr="002250FF" w:rsidRDefault="00207B59" w:rsidP="00207B59">
            <w:pPr>
              <w:rPr>
                <w:lang w:val="sv-SE"/>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17C1E00" w14:textId="77777777" w:rsidR="00207B59" w:rsidRPr="002250FF" w:rsidRDefault="00207B59" w:rsidP="00207B59">
            <w:pPr>
              <w:rPr>
                <w:sz w:val="20"/>
                <w:lang w:val="sv-SE"/>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31979761" w14:textId="77777777" w:rsidR="00207B59" w:rsidRPr="002250FF" w:rsidRDefault="00207B59" w:rsidP="00207B59">
            <w:pPr>
              <w:rPr>
                <w:sz w:val="20"/>
                <w:lang w:val="sv-SE"/>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F97329E" w14:textId="77777777" w:rsidR="00207B59" w:rsidRPr="002250FF" w:rsidRDefault="00207B59" w:rsidP="00207B59">
            <w:pPr>
              <w:rPr>
                <w:lang w:val="sv-SE"/>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067D8ABA" w14:textId="77777777" w:rsidR="00207B59" w:rsidRPr="002250FF" w:rsidRDefault="00207B59" w:rsidP="00207B59">
            <w:pPr>
              <w:rPr>
                <w:sz w:val="20"/>
                <w:lang w:val="sv-SE"/>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193FC54F" w14:textId="77777777" w:rsidR="00207B59" w:rsidRPr="002250FF" w:rsidRDefault="00207B59" w:rsidP="00207B59">
            <w:pPr>
              <w:rPr>
                <w:lang w:val="sv-SE"/>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3E8122F8" w14:textId="77777777" w:rsidR="00207B59" w:rsidRPr="002250FF" w:rsidRDefault="00207B59" w:rsidP="00207B59">
            <w:pPr>
              <w:rPr>
                <w:lang w:val="sv-SE"/>
              </w:rPr>
            </w:pPr>
          </w:p>
        </w:tc>
        <w:tc>
          <w:tcPr>
            <w:tcW w:w="520" w:type="dxa"/>
            <w:tcBorders>
              <w:top w:val="single" w:sz="4" w:space="0" w:color="FFFFFF" w:themeColor="background1"/>
              <w:left w:val="single" w:sz="18" w:space="0" w:color="FFFFFF"/>
              <w:bottom w:val="single" w:sz="18" w:space="0" w:color="FFFFFF"/>
              <w:right w:val="single" w:sz="4" w:space="0" w:color="FFFFFF" w:themeColor="background1"/>
            </w:tcBorders>
            <w:shd w:val="clear" w:color="auto" w:fill="B8CCE4"/>
            <w:vAlign w:val="center"/>
          </w:tcPr>
          <w:p w14:paraId="7B275191" w14:textId="77777777" w:rsidR="00207B59" w:rsidRPr="002250FF" w:rsidRDefault="00207B59" w:rsidP="00207B59">
            <w:pPr>
              <w:rPr>
                <w:sz w:val="20"/>
                <w:lang w:val="sv-SE"/>
              </w:rPr>
            </w:pPr>
          </w:p>
        </w:tc>
        <w:tc>
          <w:tcPr>
            <w:tcW w:w="520"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B8CCE4"/>
            <w:vAlign w:val="center"/>
          </w:tcPr>
          <w:p w14:paraId="2E7120D6" w14:textId="77777777" w:rsidR="00207B59" w:rsidRPr="002250FF" w:rsidRDefault="00207B59" w:rsidP="00207B59">
            <w:pPr>
              <w:rPr>
                <w:lang w:val="sv-SE"/>
              </w:rPr>
            </w:pPr>
            <w:r w:rsidRPr="002250FF">
              <w:rPr>
                <w:rFonts w:ascii="Menlo Bold" w:hAnsi="Menlo Bold" w:cs="Menlo Bold"/>
                <w:sz w:val="20"/>
                <w:lang w:val="sv-SE"/>
              </w:rPr>
              <w:t>✔</w:t>
            </w:r>
          </w:p>
        </w:tc>
        <w:tc>
          <w:tcPr>
            <w:tcW w:w="520"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B8CCE4"/>
            <w:vAlign w:val="center"/>
          </w:tcPr>
          <w:p w14:paraId="450580A4" w14:textId="77777777" w:rsidR="00207B59" w:rsidRPr="002250FF" w:rsidRDefault="00207B59" w:rsidP="00207B59">
            <w:pPr>
              <w:rPr>
                <w:lang w:val="sv-SE"/>
              </w:rPr>
            </w:pPr>
          </w:p>
        </w:tc>
        <w:tc>
          <w:tcPr>
            <w:tcW w:w="527" w:type="dxa"/>
            <w:gridSpan w:val="2"/>
            <w:tcBorders>
              <w:top w:val="single" w:sz="4" w:space="0" w:color="FFFFFF" w:themeColor="background1"/>
              <w:left w:val="single" w:sz="4" w:space="0" w:color="FFFFFF" w:themeColor="background1"/>
              <w:bottom w:val="single" w:sz="18" w:space="0" w:color="FFFFFF"/>
              <w:right w:val="single" w:sz="18" w:space="0" w:color="FFFFFF"/>
            </w:tcBorders>
            <w:shd w:val="clear" w:color="auto" w:fill="B8CCE4"/>
            <w:vAlign w:val="center"/>
          </w:tcPr>
          <w:p w14:paraId="7F24F7AE" w14:textId="77777777" w:rsidR="00207B59" w:rsidRPr="002250FF" w:rsidRDefault="00207B59" w:rsidP="00207B59">
            <w:pPr>
              <w:rPr>
                <w:lang w:val="sv-SE"/>
              </w:rPr>
            </w:pPr>
          </w:p>
        </w:tc>
        <w:tc>
          <w:tcPr>
            <w:tcW w:w="412" w:type="dxa"/>
            <w:vMerge/>
            <w:tcBorders>
              <w:left w:val="single" w:sz="18" w:space="0" w:color="FFFFFF"/>
              <w:bottom w:val="single" w:sz="18" w:space="0" w:color="FFFFFF"/>
              <w:right w:val="single" w:sz="2" w:space="0" w:color="FFFFFF"/>
            </w:tcBorders>
            <w:shd w:val="clear" w:color="auto" w:fill="D99594"/>
            <w:vAlign w:val="center"/>
          </w:tcPr>
          <w:p w14:paraId="483EC1D3" w14:textId="77777777" w:rsidR="00207B59" w:rsidRPr="002250FF" w:rsidRDefault="00207B59" w:rsidP="00207B59">
            <w:pPr>
              <w:rPr>
                <w:lang w:val="sv-SE"/>
              </w:rPr>
            </w:pPr>
          </w:p>
        </w:tc>
        <w:tc>
          <w:tcPr>
            <w:tcW w:w="412" w:type="dxa"/>
            <w:vMerge/>
            <w:tcBorders>
              <w:left w:val="single" w:sz="2" w:space="0" w:color="FFFFFF"/>
              <w:bottom w:val="single" w:sz="18" w:space="0" w:color="FFFFFF"/>
              <w:right w:val="single" w:sz="2" w:space="0" w:color="FFFFFF"/>
            </w:tcBorders>
            <w:shd w:val="clear" w:color="auto" w:fill="D99594"/>
            <w:vAlign w:val="center"/>
          </w:tcPr>
          <w:p w14:paraId="2A9E9FFC" w14:textId="77777777" w:rsidR="00207B59" w:rsidRPr="002250FF" w:rsidRDefault="00207B59" w:rsidP="00207B59">
            <w:pPr>
              <w:rPr>
                <w:sz w:val="20"/>
                <w:lang w:val="sv-SE"/>
              </w:rPr>
            </w:pPr>
          </w:p>
        </w:tc>
        <w:tc>
          <w:tcPr>
            <w:tcW w:w="412" w:type="dxa"/>
            <w:vMerge/>
            <w:tcBorders>
              <w:left w:val="single" w:sz="2" w:space="0" w:color="FFFFFF"/>
              <w:bottom w:val="single" w:sz="18" w:space="0" w:color="FFFFFF"/>
              <w:right w:val="single" w:sz="2" w:space="0" w:color="FFFFFF"/>
            </w:tcBorders>
            <w:shd w:val="clear" w:color="auto" w:fill="D99594"/>
            <w:vAlign w:val="center"/>
          </w:tcPr>
          <w:p w14:paraId="226C4257" w14:textId="77777777" w:rsidR="00207B59" w:rsidRPr="002250FF" w:rsidRDefault="00207B59" w:rsidP="00207B59">
            <w:pPr>
              <w:rPr>
                <w:lang w:val="sv-SE"/>
              </w:rPr>
            </w:pPr>
          </w:p>
        </w:tc>
        <w:tc>
          <w:tcPr>
            <w:tcW w:w="412" w:type="dxa"/>
            <w:vMerge/>
            <w:tcBorders>
              <w:left w:val="single" w:sz="2" w:space="0" w:color="FFFFFF"/>
              <w:bottom w:val="single" w:sz="18" w:space="0" w:color="FFFFFF"/>
              <w:right w:val="single" w:sz="2" w:space="0" w:color="FFFFFF"/>
            </w:tcBorders>
            <w:shd w:val="clear" w:color="auto" w:fill="D99594"/>
            <w:vAlign w:val="center"/>
          </w:tcPr>
          <w:p w14:paraId="2E39DB7F" w14:textId="77777777" w:rsidR="00207B59" w:rsidRPr="002250FF" w:rsidRDefault="00207B59" w:rsidP="00207B59">
            <w:pPr>
              <w:rPr>
                <w:lang w:val="sv-SE"/>
              </w:rPr>
            </w:pPr>
          </w:p>
        </w:tc>
        <w:tc>
          <w:tcPr>
            <w:tcW w:w="413" w:type="dxa"/>
            <w:vMerge/>
            <w:tcBorders>
              <w:left w:val="single" w:sz="2" w:space="0" w:color="FFFFFF"/>
              <w:bottom w:val="single" w:sz="18" w:space="0" w:color="FFFFFF"/>
              <w:right w:val="single" w:sz="18" w:space="0" w:color="FFFFFF"/>
            </w:tcBorders>
            <w:shd w:val="clear" w:color="auto" w:fill="D99594"/>
          </w:tcPr>
          <w:p w14:paraId="7CA67372" w14:textId="77777777" w:rsidR="00207B59" w:rsidRPr="002250FF" w:rsidRDefault="00207B59" w:rsidP="00207B59">
            <w:pPr>
              <w:rPr>
                <w:lang w:val="sv-SE"/>
              </w:rPr>
            </w:pPr>
          </w:p>
        </w:tc>
      </w:tr>
      <w:tr w:rsidR="00410E5B" w:rsidRPr="002250FF" w14:paraId="6B6EEBB5" w14:textId="77777777" w:rsidTr="00555729">
        <w:trPr>
          <w:trHeight w:val="491"/>
          <w:jc w:val="center"/>
        </w:trPr>
        <w:tc>
          <w:tcPr>
            <w:tcW w:w="1593" w:type="dxa"/>
            <w:vMerge w:val="restart"/>
            <w:tcBorders>
              <w:top w:val="single" w:sz="18" w:space="0" w:color="FFFFFF"/>
              <w:left w:val="single" w:sz="4" w:space="0" w:color="FFFFFF"/>
            </w:tcBorders>
            <w:shd w:val="clear" w:color="auto" w:fill="000000"/>
            <w:vAlign w:val="center"/>
          </w:tcPr>
          <w:p w14:paraId="6AA1B84F" w14:textId="77777777" w:rsidR="00410E5B" w:rsidRPr="002250FF" w:rsidRDefault="00410E5B" w:rsidP="00410E5B">
            <w:pPr>
              <w:rPr>
                <w:color w:val="FFFFFF"/>
                <w:lang w:val="sv-SE"/>
              </w:rPr>
            </w:pPr>
            <w:r w:rsidRPr="002250FF">
              <w:rPr>
                <w:color w:val="FFFFFF"/>
                <w:lang w:val="sv-SE"/>
              </w:rPr>
              <w:t>2.1.  Genomförande av PSI-direktivet</w:t>
            </w:r>
          </w:p>
          <w:p w14:paraId="798579A0" w14:textId="79E0ABDC" w:rsidR="00410E5B" w:rsidRPr="002250FF" w:rsidRDefault="00410E5B" w:rsidP="00410E5B">
            <w:pPr>
              <w:rPr>
                <w:color w:val="FFFFFF"/>
                <w:lang w:val="sv-SE"/>
              </w:rPr>
            </w:pPr>
          </w:p>
        </w:tc>
        <w:tc>
          <w:tcPr>
            <w:tcW w:w="442" w:type="dxa"/>
            <w:vMerge w:val="restart"/>
            <w:tcBorders>
              <w:top w:val="single" w:sz="18" w:space="0" w:color="FFFFFF"/>
              <w:right w:val="single" w:sz="2" w:space="0" w:color="FFFFFF"/>
            </w:tcBorders>
            <w:shd w:val="clear" w:color="auto" w:fill="EAF1DD" w:themeFill="accent3" w:themeFillTint="33"/>
            <w:vAlign w:val="center"/>
          </w:tcPr>
          <w:p w14:paraId="1097F70C" w14:textId="77777777" w:rsidR="00410E5B" w:rsidRPr="002250FF" w:rsidRDefault="00410E5B" w:rsidP="00410E5B">
            <w:pPr>
              <w:rPr>
                <w:lang w:val="sv-SE"/>
              </w:rPr>
            </w:pPr>
          </w:p>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30ED4E05" w14:textId="77777777" w:rsidR="00410E5B" w:rsidRPr="002250FF" w:rsidRDefault="00410E5B" w:rsidP="00410E5B">
            <w:pPr>
              <w:rPr>
                <w:lang w:val="sv-SE"/>
              </w:rPr>
            </w:pPr>
          </w:p>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1AD6D44F" w14:textId="18C2AB76" w:rsidR="00410E5B" w:rsidRPr="002250FF" w:rsidRDefault="00410E5B" w:rsidP="00410E5B">
            <w:pPr>
              <w:rPr>
                <w:sz w:val="20"/>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E9BA0E8" w14:textId="77777777" w:rsidR="00410E5B" w:rsidRPr="002250FF" w:rsidRDefault="00410E5B" w:rsidP="00410E5B">
            <w:pPr>
              <w:rPr>
                <w:lang w:val="sv-SE"/>
              </w:rPr>
            </w:pPr>
          </w:p>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7378C5AF" w14:textId="77777777" w:rsidR="00410E5B" w:rsidRPr="002250FF" w:rsidRDefault="00410E5B" w:rsidP="00410E5B">
            <w:pPr>
              <w:rPr>
                <w:sz w:val="20"/>
                <w:lang w:val="sv-SE"/>
              </w:rPr>
            </w:pPr>
            <w:r w:rsidRPr="002250FF">
              <w:rPr>
                <w:rFonts w:ascii="Menlo Bold" w:hAnsi="Menlo Bold" w:cs="Menlo Bold"/>
                <w:sz w:val="20"/>
                <w:lang w:val="sv-SE"/>
              </w:rPr>
              <w:t>✔</w:t>
            </w:r>
          </w:p>
        </w:tc>
        <w:tc>
          <w:tcPr>
            <w:tcW w:w="388"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7B44CFDE" w14:textId="77777777" w:rsidR="00410E5B" w:rsidRPr="002250FF" w:rsidRDefault="00410E5B" w:rsidP="00410E5B">
            <w:pPr>
              <w:rPr>
                <w:lang w:val="sv-SE"/>
              </w:rPr>
            </w:pPr>
          </w:p>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19E77D40" w14:textId="77777777" w:rsidR="00410E5B" w:rsidRPr="002250FF" w:rsidRDefault="00410E5B" w:rsidP="00410E5B">
            <w:pPr>
              <w:rPr>
                <w:sz w:val="20"/>
                <w:lang w:val="sv-SE"/>
              </w:rPr>
            </w:pPr>
          </w:p>
        </w:tc>
        <w:tc>
          <w:tcPr>
            <w:tcW w:w="826" w:type="dxa"/>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60BCAEA1" w14:textId="77777777" w:rsidR="00410E5B" w:rsidRPr="002250FF" w:rsidRDefault="00410E5B" w:rsidP="00410E5B">
            <w:pPr>
              <w:rPr>
                <w:sz w:val="20"/>
                <w:lang w:val="sv-SE"/>
              </w:rPr>
            </w:pP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41844109"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09BFDB5A"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204EC072"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0839AA76" w14:textId="77777777" w:rsidR="00410E5B" w:rsidRPr="002250FF" w:rsidRDefault="00410E5B" w:rsidP="00410E5B">
            <w:pPr>
              <w:rPr>
                <w:lang w:val="sv-SE"/>
              </w:rPr>
            </w:pPr>
          </w:p>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274D2A90"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666AAE8" w14:textId="77777777" w:rsidR="00410E5B" w:rsidRPr="002250FF" w:rsidRDefault="00410E5B" w:rsidP="00410E5B">
            <w:pPr>
              <w:rPr>
                <w:sz w:val="20"/>
                <w:lang w:val="sv-SE"/>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BB762E5" w14:textId="77777777" w:rsidR="00410E5B" w:rsidRPr="002250FF" w:rsidRDefault="00410E5B" w:rsidP="00410E5B">
            <w:pPr>
              <w:rPr>
                <w:sz w:val="20"/>
                <w:lang w:val="sv-SE"/>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0559B227" w14:textId="77777777" w:rsidR="00410E5B" w:rsidRPr="002250FF" w:rsidRDefault="00410E5B" w:rsidP="00410E5B">
            <w:pPr>
              <w:rPr>
                <w:sz w:val="20"/>
                <w:lang w:val="sv-SE"/>
              </w:rPr>
            </w:pPr>
          </w:p>
        </w:tc>
        <w:tc>
          <w:tcPr>
            <w:tcW w:w="2061" w:type="dxa"/>
            <w:gridSpan w:val="5"/>
            <w:vMerge w:val="restart"/>
            <w:tcBorders>
              <w:top w:val="single" w:sz="18" w:space="0" w:color="FFFFFF"/>
              <w:left w:val="single" w:sz="18" w:space="0" w:color="FFFFFF"/>
              <w:right w:val="single" w:sz="18" w:space="0" w:color="FFFFFF"/>
            </w:tcBorders>
            <w:shd w:val="clear" w:color="auto" w:fill="D9D9D9" w:themeFill="background1" w:themeFillShade="D9"/>
            <w:vAlign w:val="center"/>
          </w:tcPr>
          <w:p w14:paraId="5D14362B" w14:textId="77777777" w:rsidR="00410E5B" w:rsidRPr="002250FF" w:rsidRDefault="00410E5B" w:rsidP="00410E5B">
            <w:pPr>
              <w:rPr>
                <w:lang w:val="sv-SE"/>
              </w:rPr>
            </w:pPr>
          </w:p>
        </w:tc>
      </w:tr>
      <w:tr w:rsidR="00410E5B" w:rsidRPr="002250FF" w14:paraId="6ED4511F" w14:textId="77777777" w:rsidTr="00555729">
        <w:trPr>
          <w:trHeight w:val="292"/>
          <w:jc w:val="center"/>
        </w:trPr>
        <w:tc>
          <w:tcPr>
            <w:tcW w:w="1593" w:type="dxa"/>
            <w:vMerge/>
            <w:tcBorders>
              <w:left w:val="single" w:sz="4" w:space="0" w:color="FFFFFF"/>
              <w:bottom w:val="single" w:sz="18" w:space="0" w:color="FFFFFF"/>
            </w:tcBorders>
            <w:shd w:val="clear" w:color="auto" w:fill="000000"/>
            <w:vAlign w:val="center"/>
          </w:tcPr>
          <w:p w14:paraId="195561A9" w14:textId="77777777" w:rsidR="00410E5B" w:rsidRPr="002250FF" w:rsidRDefault="00410E5B" w:rsidP="00410E5B">
            <w:pPr>
              <w:rPr>
                <w:color w:val="FFFFFF"/>
                <w:lang w:val="sv-SE"/>
              </w:rPr>
            </w:pPr>
          </w:p>
        </w:tc>
        <w:tc>
          <w:tcPr>
            <w:tcW w:w="442" w:type="dxa"/>
            <w:vMerge/>
            <w:tcBorders>
              <w:bottom w:val="single" w:sz="18" w:space="0" w:color="FFFFFF"/>
              <w:right w:val="single" w:sz="2" w:space="0" w:color="FFFFFF"/>
            </w:tcBorders>
            <w:shd w:val="clear" w:color="auto" w:fill="EAF1DD" w:themeFill="accent3" w:themeFillTint="33"/>
            <w:vAlign w:val="center"/>
          </w:tcPr>
          <w:p w14:paraId="7B90613D" w14:textId="77777777" w:rsidR="00410E5B" w:rsidRPr="002250FF" w:rsidRDefault="00410E5B" w:rsidP="00410E5B">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6CEF60FC" w14:textId="77777777" w:rsidR="00410E5B" w:rsidRPr="002250FF" w:rsidRDefault="00410E5B" w:rsidP="00410E5B">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6689F41" w14:textId="77777777" w:rsidR="00410E5B" w:rsidRPr="002250FF" w:rsidRDefault="00410E5B" w:rsidP="00410E5B">
            <w:pPr>
              <w:rPr>
                <w:sz w:val="20"/>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66B25641" w14:textId="77777777" w:rsidR="00410E5B" w:rsidRPr="002250FF" w:rsidRDefault="00410E5B" w:rsidP="00410E5B">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62A3ED0E" w14:textId="77777777" w:rsidR="00410E5B" w:rsidRPr="002250FF" w:rsidRDefault="00410E5B" w:rsidP="00410E5B">
            <w:pPr>
              <w:rPr>
                <w:sz w:val="20"/>
                <w:lang w:val="sv-SE"/>
              </w:rPr>
            </w:pPr>
          </w:p>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45CA0C13" w14:textId="77777777" w:rsidR="00410E5B" w:rsidRPr="002250FF" w:rsidRDefault="00410E5B" w:rsidP="00410E5B">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733E1482" w14:textId="77777777" w:rsidR="00410E5B" w:rsidRPr="002250FF" w:rsidRDefault="00410E5B" w:rsidP="00410E5B">
            <w:pPr>
              <w:rPr>
                <w:sz w:val="20"/>
                <w:lang w:val="sv-SE"/>
              </w:rPr>
            </w:pPr>
          </w:p>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2FA5B6BD" w14:textId="77777777" w:rsidR="00410E5B" w:rsidRPr="002250FF" w:rsidRDefault="00410E5B" w:rsidP="00410E5B">
            <w:pPr>
              <w:rPr>
                <w:sz w:val="20"/>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03603FB7"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1E78F4CC" w14:textId="77777777" w:rsidR="00410E5B" w:rsidRPr="002250FF" w:rsidRDefault="00410E5B" w:rsidP="00410E5B">
            <w:pPr>
              <w:rPr>
                <w:sz w:val="20"/>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2153FB1F"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DD592E7" w14:textId="77777777" w:rsidR="00410E5B" w:rsidRPr="002250FF" w:rsidRDefault="00410E5B" w:rsidP="00410E5B">
            <w:pPr>
              <w:rPr>
                <w:lang w:val="sv-SE"/>
              </w:rPr>
            </w:pPr>
          </w:p>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75717C0F" w14:textId="77777777" w:rsidR="00410E5B" w:rsidRPr="002250FF" w:rsidRDefault="00410E5B" w:rsidP="00410E5B">
            <w:pPr>
              <w:rPr>
                <w:sz w:val="20"/>
                <w:lang w:val="sv-SE"/>
              </w:rPr>
            </w:pP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1DB14AFB" w14:textId="34349B34"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359638A8" w14:textId="77777777" w:rsidR="00410E5B" w:rsidRPr="002250FF" w:rsidRDefault="00410E5B" w:rsidP="00410E5B">
            <w:pPr>
              <w:rPr>
                <w:sz w:val="20"/>
                <w:lang w:val="sv-SE"/>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5F0844B8"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B412FD1" w14:textId="77777777" w:rsidR="00410E5B" w:rsidRPr="002250FF" w:rsidRDefault="00410E5B" w:rsidP="00410E5B">
            <w:pPr>
              <w:rPr>
                <w:lang w:val="sv-SE"/>
              </w:rPr>
            </w:pPr>
          </w:p>
        </w:tc>
      </w:tr>
      <w:tr w:rsidR="00410E5B" w:rsidRPr="002250FF" w14:paraId="549A7F82" w14:textId="77777777" w:rsidTr="009B6882">
        <w:trPr>
          <w:trHeight w:val="590"/>
          <w:jc w:val="center"/>
        </w:trPr>
        <w:tc>
          <w:tcPr>
            <w:tcW w:w="1593" w:type="dxa"/>
            <w:vMerge w:val="restart"/>
            <w:tcBorders>
              <w:top w:val="single" w:sz="18" w:space="0" w:color="FFFFFF"/>
              <w:left w:val="single" w:sz="4" w:space="0" w:color="FFFFFF"/>
            </w:tcBorders>
            <w:shd w:val="clear" w:color="auto" w:fill="000000"/>
            <w:vAlign w:val="center"/>
          </w:tcPr>
          <w:p w14:paraId="6238F730" w14:textId="7CA2B655" w:rsidR="00410E5B" w:rsidRPr="002250FF" w:rsidRDefault="00410E5B" w:rsidP="00410E5B">
            <w:pPr>
              <w:rPr>
                <w:color w:val="FFFFFF"/>
                <w:lang w:val="sv-SE"/>
              </w:rPr>
            </w:pPr>
            <w:r w:rsidRPr="002250FF">
              <w:rPr>
                <w:color w:val="FFFFFF"/>
                <w:lang w:val="sv-SE"/>
              </w:rPr>
              <w:t xml:space="preserve">2.2.   Rapportering om myndigheters arbete med </w:t>
            </w:r>
            <w:proofErr w:type="spellStart"/>
            <w:r w:rsidRPr="002250FF">
              <w:rPr>
                <w:color w:val="FFFFFF"/>
                <w:lang w:val="sv-SE"/>
              </w:rPr>
              <w:t>vidareutnyttjande</w:t>
            </w:r>
            <w:proofErr w:type="spellEnd"/>
            <w:r w:rsidRPr="002250FF">
              <w:rPr>
                <w:color w:val="FFFFFF"/>
                <w:lang w:val="sv-SE"/>
              </w:rPr>
              <w:t xml:space="preserve"> av data </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3E6FE00D" w14:textId="77777777" w:rsidR="00410E5B" w:rsidRPr="002250FF" w:rsidRDefault="00410E5B" w:rsidP="00410E5B">
            <w:pPr>
              <w:rPr>
                <w:lang w:val="sv-SE"/>
              </w:rPr>
            </w:pPr>
          </w:p>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4F336FA" w14:textId="77777777" w:rsidR="00410E5B" w:rsidRPr="002250FF" w:rsidRDefault="00410E5B" w:rsidP="00410E5B">
            <w:pPr>
              <w:rPr>
                <w:lang w:val="sv-SE"/>
              </w:rPr>
            </w:pPr>
          </w:p>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190F002" w14:textId="7F3892DF" w:rsidR="00410E5B" w:rsidRPr="002250FF" w:rsidRDefault="00410E5B" w:rsidP="00410E5B">
            <w:pPr>
              <w:rPr>
                <w:sz w:val="20"/>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105458BE" w14:textId="77777777" w:rsidR="00410E5B" w:rsidRPr="002250FF" w:rsidRDefault="00410E5B" w:rsidP="00410E5B">
            <w:pPr>
              <w:rPr>
                <w:lang w:val="sv-SE"/>
              </w:rPr>
            </w:pPr>
          </w:p>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0EDD269A" w14:textId="1DE1DA04" w:rsidR="00410E5B" w:rsidRPr="002250FF" w:rsidRDefault="00410E5B" w:rsidP="00410E5B">
            <w:pPr>
              <w:jc w:val="center"/>
              <w:rPr>
                <w:sz w:val="20"/>
                <w:lang w:val="sv-SE"/>
              </w:rPr>
            </w:pPr>
            <w:r w:rsidRPr="002250FF">
              <w:rPr>
                <w:sz w:val="20"/>
                <w:lang w:val="sv-SE"/>
              </w:rPr>
              <w:t>Oklart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551E908D"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109C4A51"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56DBB7C7"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46262988" w14:textId="77777777" w:rsidR="00410E5B" w:rsidRPr="002250FF" w:rsidRDefault="00410E5B" w:rsidP="00410E5B">
            <w:pPr>
              <w:rPr>
                <w:lang w:val="sv-SE"/>
              </w:rPr>
            </w:pPr>
          </w:p>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11410E3"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9D89D12" w14:textId="77777777" w:rsidR="00410E5B" w:rsidRPr="002250FF" w:rsidRDefault="00410E5B" w:rsidP="00410E5B">
            <w:pPr>
              <w:rPr>
                <w:sz w:val="20"/>
                <w:lang w:val="sv-SE"/>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460E95C1" w14:textId="77777777" w:rsidR="00410E5B" w:rsidRPr="002250FF" w:rsidRDefault="00410E5B" w:rsidP="00410E5B">
            <w:pPr>
              <w:rPr>
                <w:sz w:val="20"/>
                <w:lang w:val="sv-SE"/>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3893DB44"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B4F847D" w14:textId="77777777" w:rsidR="00410E5B" w:rsidRPr="002250FF" w:rsidRDefault="00410E5B" w:rsidP="00410E5B">
            <w:pPr>
              <w:rPr>
                <w:lang w:val="sv-SE"/>
              </w:rPr>
            </w:pPr>
          </w:p>
        </w:tc>
      </w:tr>
      <w:tr w:rsidR="00410E5B" w:rsidRPr="002250FF" w14:paraId="30166C1E" w14:textId="77777777" w:rsidTr="009B6882">
        <w:trPr>
          <w:trHeight w:val="518"/>
          <w:jc w:val="center"/>
        </w:trPr>
        <w:tc>
          <w:tcPr>
            <w:tcW w:w="1593" w:type="dxa"/>
            <w:vMerge/>
            <w:tcBorders>
              <w:left w:val="single" w:sz="4" w:space="0" w:color="FFFFFF"/>
              <w:bottom w:val="single" w:sz="18" w:space="0" w:color="FFFFFF"/>
            </w:tcBorders>
            <w:shd w:val="clear" w:color="auto" w:fill="000000"/>
            <w:vAlign w:val="center"/>
          </w:tcPr>
          <w:p w14:paraId="461A7EBC" w14:textId="77777777" w:rsidR="00410E5B" w:rsidRPr="002250FF" w:rsidRDefault="00410E5B" w:rsidP="00410E5B">
            <w:pPr>
              <w:rPr>
                <w:color w:val="FFFFFF"/>
                <w:lang w:val="sv-SE"/>
              </w:rPr>
            </w:pPr>
          </w:p>
        </w:tc>
        <w:tc>
          <w:tcPr>
            <w:tcW w:w="442" w:type="dxa"/>
            <w:vMerge/>
            <w:tcBorders>
              <w:bottom w:val="single" w:sz="18" w:space="0" w:color="FFFFFF"/>
              <w:right w:val="single" w:sz="2" w:space="0" w:color="FFFFFF"/>
            </w:tcBorders>
            <w:shd w:val="clear" w:color="auto" w:fill="EAF1DD" w:themeFill="accent3" w:themeFillTint="33"/>
            <w:vAlign w:val="center"/>
          </w:tcPr>
          <w:p w14:paraId="017CCA57" w14:textId="77777777" w:rsidR="00410E5B" w:rsidRPr="002250FF" w:rsidRDefault="00410E5B" w:rsidP="00410E5B">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2B6B2F7E" w14:textId="77777777" w:rsidR="00410E5B" w:rsidRPr="002250FF" w:rsidRDefault="00410E5B" w:rsidP="00410E5B">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4A09BDFB" w14:textId="77777777" w:rsidR="00410E5B" w:rsidRPr="002250FF" w:rsidRDefault="00410E5B" w:rsidP="00410E5B">
            <w:pPr>
              <w:rPr>
                <w:sz w:val="20"/>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72CA16EB" w14:textId="77777777" w:rsidR="00410E5B" w:rsidRPr="002250FF" w:rsidRDefault="00410E5B" w:rsidP="00410E5B">
            <w:pPr>
              <w:rPr>
                <w:lang w:val="sv-SE"/>
              </w:rPr>
            </w:pPr>
          </w:p>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vAlign w:val="center"/>
          </w:tcPr>
          <w:p w14:paraId="4DDE1787" w14:textId="77777777" w:rsidR="00410E5B" w:rsidRPr="002250FF" w:rsidRDefault="00410E5B" w:rsidP="00410E5B">
            <w:pPr>
              <w:rPr>
                <w:sz w:val="20"/>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5C396E15"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224105E1" w14:textId="77777777" w:rsidR="00410E5B" w:rsidRPr="002250FF" w:rsidRDefault="00410E5B" w:rsidP="00410E5B">
            <w:pPr>
              <w:rPr>
                <w:sz w:val="20"/>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338B51F2"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02D37627" w14:textId="77777777" w:rsidR="00410E5B" w:rsidRPr="002250FF" w:rsidRDefault="00410E5B" w:rsidP="00410E5B">
            <w:pPr>
              <w:rPr>
                <w:lang w:val="sv-SE"/>
              </w:rPr>
            </w:pPr>
          </w:p>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0568635B"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10B83B7B" w14:textId="77777777" w:rsidR="00410E5B" w:rsidRPr="002250FF" w:rsidRDefault="00410E5B" w:rsidP="00410E5B">
            <w:pPr>
              <w:rPr>
                <w:sz w:val="20"/>
                <w:lang w:val="sv-SE"/>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06CEA89B" w14:textId="77777777" w:rsidR="00410E5B" w:rsidRPr="002250FF" w:rsidRDefault="00410E5B" w:rsidP="00410E5B">
            <w:pPr>
              <w:rPr>
                <w:sz w:val="20"/>
                <w:lang w:val="sv-SE"/>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4126FF1D"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015D198" w14:textId="77777777" w:rsidR="00410E5B" w:rsidRPr="002250FF" w:rsidRDefault="00410E5B" w:rsidP="00410E5B">
            <w:pPr>
              <w:rPr>
                <w:lang w:val="sv-SE"/>
              </w:rPr>
            </w:pPr>
          </w:p>
        </w:tc>
      </w:tr>
      <w:tr w:rsidR="00410E5B" w:rsidRPr="002250FF" w14:paraId="3456B26C" w14:textId="77777777" w:rsidTr="00555729">
        <w:trPr>
          <w:trHeight w:val="446"/>
          <w:jc w:val="center"/>
        </w:trPr>
        <w:tc>
          <w:tcPr>
            <w:tcW w:w="1593" w:type="dxa"/>
            <w:vMerge w:val="restart"/>
            <w:tcBorders>
              <w:top w:val="single" w:sz="18" w:space="0" w:color="FFFFFF"/>
              <w:left w:val="single" w:sz="4" w:space="0" w:color="FFFFFF"/>
            </w:tcBorders>
            <w:shd w:val="clear" w:color="auto" w:fill="000000"/>
            <w:vAlign w:val="center"/>
          </w:tcPr>
          <w:p w14:paraId="673E81B4" w14:textId="536D6002" w:rsidR="00410E5B" w:rsidRPr="002250FF" w:rsidRDefault="00410E5B" w:rsidP="00410E5B">
            <w:pPr>
              <w:rPr>
                <w:color w:val="FFFFFF"/>
                <w:lang w:val="sv-SE"/>
              </w:rPr>
            </w:pPr>
            <w:r w:rsidRPr="002250FF">
              <w:rPr>
                <w:color w:val="FFFFFF"/>
                <w:lang w:val="sv-SE"/>
              </w:rPr>
              <w:t>2.3. Deltagande i DCAT-AP</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6402C92E" w14:textId="77777777" w:rsidR="00410E5B" w:rsidRPr="002250FF" w:rsidRDefault="00410E5B" w:rsidP="00410E5B">
            <w:pPr>
              <w:rPr>
                <w:lang w:val="sv-SE"/>
              </w:rPr>
            </w:pPr>
          </w:p>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59ECCE0A" w14:textId="77777777" w:rsidR="00410E5B" w:rsidRPr="002250FF" w:rsidRDefault="00410E5B" w:rsidP="00410E5B">
            <w:pPr>
              <w:rPr>
                <w:lang w:val="sv-SE"/>
              </w:rPr>
            </w:pPr>
          </w:p>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CA937C9" w14:textId="38678061" w:rsidR="00410E5B" w:rsidRPr="002250FF" w:rsidRDefault="00410E5B" w:rsidP="00410E5B">
            <w:pPr>
              <w:rPr>
                <w:sz w:val="20"/>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2CE1846" w14:textId="77777777" w:rsidR="00410E5B" w:rsidRPr="002250FF" w:rsidRDefault="00410E5B" w:rsidP="00410E5B">
            <w:pPr>
              <w:rPr>
                <w:lang w:val="sv-SE"/>
              </w:rPr>
            </w:pPr>
          </w:p>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278611D1" w14:textId="77777777" w:rsidR="00410E5B" w:rsidRPr="002250FF" w:rsidRDefault="00410E5B" w:rsidP="00410E5B">
            <w:pPr>
              <w:rPr>
                <w:sz w:val="20"/>
                <w:lang w:val="sv-SE"/>
              </w:rPr>
            </w:pPr>
            <w:r w:rsidRPr="002250FF">
              <w:rPr>
                <w:rFonts w:ascii="Menlo Bold" w:hAnsi="Menlo Bold" w:cs="Menlo Bold"/>
                <w:sz w:val="20"/>
                <w:lang w:val="sv-SE"/>
              </w:rPr>
              <w:t>✔</w:t>
            </w:r>
          </w:p>
        </w:tc>
        <w:tc>
          <w:tcPr>
            <w:tcW w:w="388"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5D665757" w14:textId="77777777" w:rsidR="00410E5B" w:rsidRPr="002250FF" w:rsidRDefault="00410E5B" w:rsidP="00410E5B">
            <w:pPr>
              <w:rPr>
                <w:lang w:val="sv-SE"/>
              </w:rPr>
            </w:pPr>
          </w:p>
        </w:tc>
        <w:tc>
          <w:tcPr>
            <w:tcW w:w="389" w:type="dxa"/>
            <w:vMerge w:val="restart"/>
            <w:tcBorders>
              <w:top w:val="single" w:sz="18" w:space="0" w:color="FFFFFF"/>
              <w:left w:val="single" w:sz="2" w:space="0" w:color="FFFFFF"/>
              <w:right w:val="single" w:sz="2" w:space="0" w:color="FFFFFF"/>
            </w:tcBorders>
            <w:shd w:val="clear" w:color="auto" w:fill="FDE9D9" w:themeFill="accent6" w:themeFillTint="33"/>
            <w:vAlign w:val="center"/>
          </w:tcPr>
          <w:p w14:paraId="3A318B55" w14:textId="77777777" w:rsidR="00410E5B" w:rsidRPr="002250FF" w:rsidRDefault="00410E5B" w:rsidP="00410E5B">
            <w:pPr>
              <w:rPr>
                <w:sz w:val="20"/>
                <w:lang w:val="sv-SE"/>
              </w:rPr>
            </w:pPr>
          </w:p>
        </w:tc>
        <w:tc>
          <w:tcPr>
            <w:tcW w:w="826" w:type="dxa"/>
            <w:vMerge w:val="restart"/>
            <w:tcBorders>
              <w:top w:val="single" w:sz="18" w:space="0" w:color="FFFFFF"/>
              <w:left w:val="single" w:sz="2" w:space="0" w:color="FFFFFF"/>
              <w:right w:val="single" w:sz="18" w:space="0" w:color="FFFFFF"/>
            </w:tcBorders>
            <w:shd w:val="clear" w:color="auto" w:fill="FDE9D9" w:themeFill="accent6" w:themeFillTint="33"/>
            <w:vAlign w:val="center"/>
          </w:tcPr>
          <w:p w14:paraId="19BB16D8"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39682394"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6B29A6B3"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7ED1B3C"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1E3AB087" w14:textId="77777777" w:rsidR="00410E5B" w:rsidRPr="002250FF" w:rsidRDefault="00410E5B" w:rsidP="00410E5B">
            <w:pPr>
              <w:rPr>
                <w:lang w:val="sv-SE"/>
              </w:rPr>
            </w:pPr>
          </w:p>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C92FBD1" w14:textId="77777777" w:rsidR="00410E5B" w:rsidRPr="002250FF" w:rsidRDefault="00410E5B" w:rsidP="00410E5B">
            <w:pPr>
              <w:rPr>
                <w:sz w:val="20"/>
                <w:lang w:val="sv-SE"/>
              </w:rPr>
            </w:pP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DD3536C" w14:textId="77777777" w:rsidR="00410E5B" w:rsidRPr="002250FF" w:rsidRDefault="00410E5B" w:rsidP="00410E5B">
            <w:pPr>
              <w:rPr>
                <w:sz w:val="20"/>
                <w:lang w:val="sv-SE"/>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6F342F8C" w14:textId="77777777" w:rsidR="00410E5B" w:rsidRPr="002250FF" w:rsidRDefault="00410E5B" w:rsidP="00410E5B">
            <w:pPr>
              <w:rPr>
                <w:sz w:val="20"/>
                <w:lang w:val="sv-SE"/>
              </w:rPr>
            </w:pPr>
            <w:r w:rsidRPr="002250FF">
              <w:rPr>
                <w:rFonts w:ascii="Menlo Bold" w:hAnsi="Menlo Bold" w:cs="Menlo Bold"/>
                <w:sz w:val="20"/>
                <w:lang w:val="sv-SE"/>
              </w:rPr>
              <w:t>✔</w:t>
            </w: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4010FB7B"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668C6DA1" w14:textId="77777777" w:rsidR="00410E5B" w:rsidRPr="002250FF" w:rsidRDefault="00410E5B" w:rsidP="00410E5B">
            <w:pPr>
              <w:rPr>
                <w:lang w:val="sv-SE"/>
              </w:rPr>
            </w:pPr>
          </w:p>
        </w:tc>
      </w:tr>
      <w:tr w:rsidR="00410E5B" w:rsidRPr="002250FF" w14:paraId="060D9EBB" w14:textId="77777777" w:rsidTr="00555729">
        <w:trPr>
          <w:trHeight w:val="274"/>
          <w:jc w:val="center"/>
        </w:trPr>
        <w:tc>
          <w:tcPr>
            <w:tcW w:w="1593" w:type="dxa"/>
            <w:vMerge/>
            <w:tcBorders>
              <w:left w:val="single" w:sz="4" w:space="0" w:color="FFFFFF"/>
              <w:bottom w:val="single" w:sz="18" w:space="0" w:color="FFFFFF"/>
            </w:tcBorders>
            <w:shd w:val="clear" w:color="auto" w:fill="000000"/>
            <w:vAlign w:val="center"/>
          </w:tcPr>
          <w:p w14:paraId="7D07B984" w14:textId="77777777" w:rsidR="00410E5B" w:rsidRPr="002250FF" w:rsidRDefault="00410E5B" w:rsidP="00410E5B">
            <w:pPr>
              <w:rPr>
                <w:color w:val="FFFFFF"/>
                <w:lang w:val="sv-SE"/>
              </w:rPr>
            </w:pPr>
          </w:p>
        </w:tc>
        <w:tc>
          <w:tcPr>
            <w:tcW w:w="442" w:type="dxa"/>
            <w:vMerge/>
            <w:tcBorders>
              <w:bottom w:val="single" w:sz="18" w:space="0" w:color="FFFFFF"/>
              <w:right w:val="single" w:sz="2" w:space="0" w:color="FFFFFF"/>
            </w:tcBorders>
            <w:shd w:val="clear" w:color="auto" w:fill="EAF1DD" w:themeFill="accent3" w:themeFillTint="33"/>
            <w:vAlign w:val="center"/>
          </w:tcPr>
          <w:p w14:paraId="2C64E674" w14:textId="77777777" w:rsidR="00410E5B" w:rsidRPr="002250FF" w:rsidRDefault="00410E5B" w:rsidP="00410E5B">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5E9C064" w14:textId="77777777" w:rsidR="00410E5B" w:rsidRPr="002250FF" w:rsidRDefault="00410E5B" w:rsidP="00410E5B">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63868468" w14:textId="77777777" w:rsidR="00410E5B" w:rsidRPr="002250FF" w:rsidRDefault="00410E5B" w:rsidP="00410E5B">
            <w:pPr>
              <w:rPr>
                <w:sz w:val="20"/>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3A927FF2" w14:textId="77777777" w:rsidR="00410E5B" w:rsidRPr="002250FF" w:rsidRDefault="00410E5B" w:rsidP="00410E5B">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1432B8D" w14:textId="77777777" w:rsidR="00410E5B" w:rsidRPr="002250FF" w:rsidRDefault="00410E5B" w:rsidP="00410E5B">
            <w:pPr>
              <w:rPr>
                <w:sz w:val="20"/>
                <w:lang w:val="sv-SE"/>
              </w:rPr>
            </w:pPr>
          </w:p>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8EA8263" w14:textId="77777777" w:rsidR="00410E5B" w:rsidRPr="002250FF" w:rsidRDefault="00410E5B" w:rsidP="00410E5B">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4798D25A" w14:textId="77777777" w:rsidR="00410E5B" w:rsidRPr="002250FF" w:rsidRDefault="00410E5B" w:rsidP="00410E5B">
            <w:pPr>
              <w:rPr>
                <w:sz w:val="20"/>
                <w:lang w:val="sv-SE"/>
              </w:rPr>
            </w:pPr>
          </w:p>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4CCA9DFC" w14:textId="77777777" w:rsidR="00410E5B" w:rsidRPr="002250FF" w:rsidRDefault="00410E5B" w:rsidP="00410E5B">
            <w:pPr>
              <w:rPr>
                <w:sz w:val="20"/>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141BBDD7"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074EAD29" w14:textId="77777777" w:rsidR="00410E5B" w:rsidRPr="002250FF" w:rsidRDefault="00410E5B" w:rsidP="00410E5B">
            <w:pPr>
              <w:rPr>
                <w:sz w:val="20"/>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055BF61"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49BE300" w14:textId="77777777" w:rsidR="00410E5B" w:rsidRPr="002250FF" w:rsidRDefault="00410E5B" w:rsidP="00410E5B">
            <w:pPr>
              <w:rPr>
                <w:lang w:val="sv-SE"/>
              </w:rPr>
            </w:pPr>
          </w:p>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0B604D19" w14:textId="77777777" w:rsidR="00410E5B" w:rsidRPr="002250FF" w:rsidRDefault="00410E5B" w:rsidP="00410E5B">
            <w:pPr>
              <w:rPr>
                <w:sz w:val="20"/>
                <w:lang w:val="sv-SE"/>
              </w:rPr>
            </w:pP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087A603F" w14:textId="77777777" w:rsidR="00410E5B" w:rsidRPr="002250FF" w:rsidRDefault="00410E5B" w:rsidP="00410E5B">
            <w:pPr>
              <w:rPr>
                <w:sz w:val="20"/>
                <w:lang w:val="sv-SE"/>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59CB1226" w14:textId="681C7D3C" w:rsidR="00410E5B" w:rsidRPr="002250FF" w:rsidRDefault="00410E5B" w:rsidP="00410E5B">
            <w:pPr>
              <w:rPr>
                <w:sz w:val="20"/>
                <w:lang w:val="sv-SE"/>
              </w:rPr>
            </w:pPr>
            <w:r w:rsidRPr="002250FF">
              <w:rPr>
                <w:rFonts w:ascii="Menlo Bold" w:hAnsi="Menlo Bold" w:cs="Menlo Bold"/>
                <w:sz w:val="20"/>
                <w:lang w:val="sv-SE"/>
              </w:rPr>
              <w:t>✔</w:t>
            </w: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5E841DA9"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D72BEC7" w14:textId="77777777" w:rsidR="00410E5B" w:rsidRPr="002250FF" w:rsidRDefault="00410E5B" w:rsidP="00410E5B">
            <w:pPr>
              <w:rPr>
                <w:lang w:val="sv-SE"/>
              </w:rPr>
            </w:pPr>
          </w:p>
        </w:tc>
      </w:tr>
      <w:tr w:rsidR="00410E5B" w:rsidRPr="002250FF" w14:paraId="18161F59" w14:textId="77777777" w:rsidTr="009579A9">
        <w:trPr>
          <w:trHeight w:val="615"/>
          <w:jc w:val="center"/>
        </w:trPr>
        <w:tc>
          <w:tcPr>
            <w:tcW w:w="1593" w:type="dxa"/>
            <w:vMerge w:val="restart"/>
            <w:tcBorders>
              <w:top w:val="single" w:sz="18" w:space="0" w:color="FFFFFF"/>
              <w:left w:val="single" w:sz="4" w:space="0" w:color="FFFFFF"/>
            </w:tcBorders>
            <w:shd w:val="clear" w:color="auto" w:fill="000000"/>
            <w:vAlign w:val="center"/>
          </w:tcPr>
          <w:p w14:paraId="538F1585" w14:textId="082CADB2" w:rsidR="00410E5B" w:rsidRPr="002250FF" w:rsidRDefault="00410E5B" w:rsidP="00410E5B">
            <w:pPr>
              <w:rPr>
                <w:color w:val="FFFFFF"/>
                <w:lang w:val="sv-SE"/>
              </w:rPr>
            </w:pPr>
            <w:r w:rsidRPr="002250FF">
              <w:rPr>
                <w:color w:val="FFFFFF"/>
                <w:lang w:val="sv-SE"/>
              </w:rPr>
              <w:t xml:space="preserve">2.4.   Underlätta myndigheternas arbete med </w:t>
            </w:r>
            <w:proofErr w:type="spellStart"/>
            <w:r w:rsidRPr="002250FF">
              <w:rPr>
                <w:color w:val="FFFFFF"/>
                <w:lang w:val="sv-SE"/>
              </w:rPr>
              <w:t>vidareutnyttjande</w:t>
            </w:r>
            <w:proofErr w:type="spellEnd"/>
            <w:r w:rsidRPr="002250FF">
              <w:rPr>
                <w:color w:val="FFFFFF"/>
                <w:lang w:val="sv-SE"/>
              </w:rPr>
              <w:t xml:space="preserve"> av data</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333961E3" w14:textId="77777777" w:rsidR="00410E5B" w:rsidRPr="002250FF" w:rsidRDefault="00410E5B" w:rsidP="00410E5B">
            <w:pPr>
              <w:rPr>
                <w:lang w:val="sv-SE"/>
              </w:rPr>
            </w:pPr>
          </w:p>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3B6D21C0" w14:textId="77777777" w:rsidR="00410E5B" w:rsidRPr="002250FF" w:rsidRDefault="00410E5B" w:rsidP="00410E5B">
            <w:pPr>
              <w:rPr>
                <w:lang w:val="sv-SE"/>
              </w:rPr>
            </w:pPr>
          </w:p>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64B485E2" w14:textId="75B4DD61" w:rsidR="00410E5B" w:rsidRPr="002250FF" w:rsidRDefault="00410E5B" w:rsidP="00410E5B">
            <w:pPr>
              <w:rPr>
                <w:sz w:val="20"/>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7C8125B6" w14:textId="77777777" w:rsidR="00410E5B" w:rsidRPr="002250FF" w:rsidRDefault="00410E5B" w:rsidP="00410E5B">
            <w:pPr>
              <w:rPr>
                <w:lang w:val="sv-SE"/>
              </w:rPr>
            </w:pPr>
          </w:p>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tcPr>
          <w:p w14:paraId="0190A591" w14:textId="7C51E6EB" w:rsidR="00410E5B" w:rsidRPr="002250FF" w:rsidRDefault="00410E5B" w:rsidP="00410E5B">
            <w:pPr>
              <w:jc w:val="center"/>
              <w:rPr>
                <w:sz w:val="20"/>
                <w:lang w:val="sv-SE"/>
              </w:rPr>
            </w:pPr>
            <w:r w:rsidRPr="002250FF">
              <w:rPr>
                <w:sz w:val="20"/>
                <w:lang w:val="sv-SE"/>
              </w:rPr>
              <w:t>Oklart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252C5543"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0CFBDEA"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2CB57F6E"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49E670BF" w14:textId="77777777" w:rsidR="00410E5B" w:rsidRPr="002250FF" w:rsidRDefault="00410E5B" w:rsidP="00410E5B">
            <w:pPr>
              <w:rPr>
                <w:lang w:val="sv-SE"/>
              </w:rPr>
            </w:pPr>
          </w:p>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2880200C"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65A479F" w14:textId="77777777" w:rsidR="00410E5B" w:rsidRPr="002250FF" w:rsidRDefault="00410E5B" w:rsidP="00410E5B">
            <w:pPr>
              <w:rPr>
                <w:sz w:val="20"/>
                <w:lang w:val="sv-SE"/>
              </w:rPr>
            </w:pP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607A81BE" w14:textId="77777777" w:rsidR="00410E5B" w:rsidRPr="002250FF" w:rsidRDefault="00410E5B" w:rsidP="00410E5B">
            <w:pPr>
              <w:rPr>
                <w:sz w:val="20"/>
                <w:lang w:val="sv-SE"/>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56D02DD7"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B7B6674" w14:textId="77777777" w:rsidR="00410E5B" w:rsidRPr="002250FF" w:rsidRDefault="00410E5B" w:rsidP="00410E5B">
            <w:pPr>
              <w:rPr>
                <w:lang w:val="sv-SE"/>
              </w:rPr>
            </w:pPr>
          </w:p>
        </w:tc>
      </w:tr>
      <w:tr w:rsidR="00410E5B" w:rsidRPr="002250FF" w14:paraId="668C39D3" w14:textId="77777777" w:rsidTr="009579A9">
        <w:trPr>
          <w:trHeight w:val="663"/>
          <w:jc w:val="center"/>
        </w:trPr>
        <w:tc>
          <w:tcPr>
            <w:tcW w:w="1593" w:type="dxa"/>
            <w:vMerge/>
            <w:tcBorders>
              <w:left w:val="single" w:sz="4" w:space="0" w:color="FFFFFF"/>
              <w:bottom w:val="single" w:sz="18" w:space="0" w:color="FFFFFF"/>
            </w:tcBorders>
            <w:shd w:val="clear" w:color="auto" w:fill="000000"/>
            <w:vAlign w:val="center"/>
          </w:tcPr>
          <w:p w14:paraId="23BD5D72" w14:textId="77777777" w:rsidR="00410E5B" w:rsidRPr="002250FF" w:rsidRDefault="00410E5B" w:rsidP="00410E5B">
            <w:pPr>
              <w:rPr>
                <w:color w:val="FFFFFF"/>
                <w:lang w:val="sv-SE"/>
              </w:rPr>
            </w:pPr>
          </w:p>
        </w:tc>
        <w:tc>
          <w:tcPr>
            <w:tcW w:w="442" w:type="dxa"/>
            <w:vMerge/>
            <w:tcBorders>
              <w:bottom w:val="single" w:sz="18" w:space="0" w:color="FFFFFF"/>
              <w:right w:val="single" w:sz="2" w:space="0" w:color="FFFFFF"/>
            </w:tcBorders>
            <w:shd w:val="clear" w:color="auto" w:fill="EAF1DD" w:themeFill="accent3" w:themeFillTint="33"/>
            <w:vAlign w:val="center"/>
          </w:tcPr>
          <w:p w14:paraId="32B69629" w14:textId="77777777" w:rsidR="00410E5B" w:rsidRPr="002250FF" w:rsidRDefault="00410E5B" w:rsidP="00410E5B">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21AB8221" w14:textId="77777777" w:rsidR="00410E5B" w:rsidRPr="002250FF" w:rsidRDefault="00410E5B" w:rsidP="00410E5B">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4BAC00A8" w14:textId="77777777" w:rsidR="00410E5B" w:rsidRPr="002250FF" w:rsidRDefault="00410E5B" w:rsidP="00410E5B">
            <w:pPr>
              <w:rPr>
                <w:sz w:val="20"/>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20A2109D" w14:textId="77777777" w:rsidR="00410E5B" w:rsidRPr="002250FF" w:rsidRDefault="00410E5B" w:rsidP="00410E5B">
            <w:pPr>
              <w:rPr>
                <w:lang w:val="sv-SE"/>
              </w:rPr>
            </w:pPr>
          </w:p>
        </w:tc>
        <w:tc>
          <w:tcPr>
            <w:tcW w:w="1992" w:type="dxa"/>
            <w:gridSpan w:val="4"/>
            <w:vMerge/>
            <w:tcBorders>
              <w:left w:val="single" w:sz="2" w:space="0" w:color="FFFFFF"/>
              <w:bottom w:val="single" w:sz="18" w:space="0" w:color="FFFFFF"/>
              <w:right w:val="single" w:sz="18" w:space="0" w:color="FFFFFF"/>
            </w:tcBorders>
            <w:shd w:val="clear" w:color="auto" w:fill="FDE9D9" w:themeFill="accent6" w:themeFillTint="33"/>
          </w:tcPr>
          <w:p w14:paraId="046419E0" w14:textId="77777777" w:rsidR="00410E5B" w:rsidRPr="002250FF" w:rsidRDefault="00410E5B" w:rsidP="00410E5B">
            <w:pPr>
              <w:rPr>
                <w:sz w:val="20"/>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0F415AC1"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59435050" w14:textId="77777777" w:rsidR="00410E5B" w:rsidRPr="002250FF" w:rsidRDefault="00410E5B" w:rsidP="00410E5B">
            <w:pPr>
              <w:rPr>
                <w:sz w:val="20"/>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066D01BB" w14:textId="77777777" w:rsidR="00410E5B" w:rsidRPr="002250FF" w:rsidRDefault="00410E5B" w:rsidP="00410E5B">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1EE80F4B" w14:textId="77777777" w:rsidR="00410E5B" w:rsidRPr="002250FF" w:rsidRDefault="00410E5B" w:rsidP="00410E5B">
            <w:pPr>
              <w:rPr>
                <w:lang w:val="sv-SE"/>
              </w:rPr>
            </w:pPr>
          </w:p>
        </w:tc>
        <w:tc>
          <w:tcPr>
            <w:tcW w:w="550" w:type="dxa"/>
            <w:gridSpan w:val="2"/>
            <w:tcBorders>
              <w:top w:val="single" w:sz="4" w:space="0" w:color="FFFFFF" w:themeColor="background1"/>
              <w:left w:val="single" w:sz="18" w:space="0" w:color="FFFFFF"/>
              <w:bottom w:val="single" w:sz="18" w:space="0" w:color="FFFFFF"/>
              <w:right w:val="single" w:sz="4" w:space="0" w:color="FFFFFF" w:themeColor="background1"/>
            </w:tcBorders>
            <w:shd w:val="clear" w:color="auto" w:fill="DBE5F1" w:themeFill="accent1" w:themeFillTint="33"/>
            <w:vAlign w:val="center"/>
          </w:tcPr>
          <w:p w14:paraId="479F781A"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3"/>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4BCF5EB4" w14:textId="77777777" w:rsidR="00410E5B" w:rsidRPr="002250FF" w:rsidRDefault="00410E5B" w:rsidP="00410E5B">
            <w:pPr>
              <w:rPr>
                <w:sz w:val="20"/>
                <w:lang w:val="sv-SE"/>
              </w:rPr>
            </w:pPr>
          </w:p>
        </w:tc>
        <w:tc>
          <w:tcPr>
            <w:tcW w:w="518" w:type="dxa"/>
            <w:gridSpan w:val="2"/>
            <w:tcBorders>
              <w:top w:val="single" w:sz="4" w:space="0" w:color="FFFFFF" w:themeColor="background1"/>
              <w:left w:val="single" w:sz="4" w:space="0" w:color="FFFFFF" w:themeColor="background1"/>
              <w:bottom w:val="single" w:sz="18" w:space="0" w:color="FFFFFF"/>
              <w:right w:val="single" w:sz="4" w:space="0" w:color="FFFFFF" w:themeColor="background1"/>
            </w:tcBorders>
            <w:shd w:val="clear" w:color="auto" w:fill="DBE5F1" w:themeFill="accent1" w:themeFillTint="33"/>
            <w:vAlign w:val="center"/>
          </w:tcPr>
          <w:p w14:paraId="6D70F063" w14:textId="77777777" w:rsidR="00410E5B" w:rsidRPr="002250FF" w:rsidRDefault="00410E5B" w:rsidP="00410E5B">
            <w:pPr>
              <w:rPr>
                <w:sz w:val="20"/>
                <w:lang w:val="sv-SE"/>
              </w:rPr>
            </w:pPr>
          </w:p>
        </w:tc>
        <w:tc>
          <w:tcPr>
            <w:tcW w:w="501" w:type="dxa"/>
            <w:tcBorders>
              <w:top w:val="single" w:sz="4" w:space="0" w:color="FFFFFF" w:themeColor="background1"/>
              <w:left w:val="single" w:sz="4" w:space="0" w:color="FFFFFF" w:themeColor="background1"/>
              <w:bottom w:val="single" w:sz="18" w:space="0" w:color="FFFFFF"/>
              <w:right w:val="single" w:sz="18" w:space="0" w:color="FFFFFF"/>
            </w:tcBorders>
            <w:shd w:val="clear" w:color="auto" w:fill="DBE5F1" w:themeFill="accent1" w:themeFillTint="33"/>
            <w:vAlign w:val="center"/>
          </w:tcPr>
          <w:p w14:paraId="20C2ED5E"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7118FC19" w14:textId="77777777" w:rsidR="00410E5B" w:rsidRPr="002250FF" w:rsidRDefault="00410E5B" w:rsidP="00410E5B">
            <w:pPr>
              <w:rPr>
                <w:lang w:val="sv-SE"/>
              </w:rPr>
            </w:pPr>
          </w:p>
        </w:tc>
      </w:tr>
      <w:tr w:rsidR="00410E5B" w:rsidRPr="002250FF" w14:paraId="3492B8F1" w14:textId="77777777" w:rsidTr="009579A9">
        <w:trPr>
          <w:trHeight w:val="374"/>
          <w:jc w:val="center"/>
        </w:trPr>
        <w:tc>
          <w:tcPr>
            <w:tcW w:w="1593" w:type="dxa"/>
            <w:vMerge w:val="restart"/>
            <w:tcBorders>
              <w:top w:val="single" w:sz="18" w:space="0" w:color="FFFFFF"/>
              <w:left w:val="single" w:sz="4" w:space="0" w:color="FFFFFF"/>
            </w:tcBorders>
            <w:shd w:val="clear" w:color="auto" w:fill="000000"/>
            <w:vAlign w:val="center"/>
          </w:tcPr>
          <w:p w14:paraId="2C933F7A" w14:textId="2F469742" w:rsidR="00410E5B" w:rsidRPr="002250FF" w:rsidRDefault="00410E5B" w:rsidP="00410E5B">
            <w:pPr>
              <w:rPr>
                <w:color w:val="FFFFFF"/>
                <w:lang w:val="sv-SE"/>
              </w:rPr>
            </w:pPr>
            <w:r w:rsidRPr="002250FF">
              <w:rPr>
                <w:color w:val="FFFFFF"/>
                <w:lang w:val="sv-SE"/>
              </w:rPr>
              <w:t xml:space="preserve">2.5.    Utvärdering av </w:t>
            </w:r>
            <w:proofErr w:type="spellStart"/>
            <w:r w:rsidRPr="002250FF">
              <w:rPr>
                <w:color w:val="FFFFFF"/>
                <w:lang w:val="sv-SE"/>
              </w:rPr>
              <w:t>vidareutnyttjande</w:t>
            </w:r>
            <w:proofErr w:type="spellEnd"/>
            <w:r w:rsidRPr="002250FF">
              <w:rPr>
                <w:color w:val="FFFFFF"/>
                <w:lang w:val="sv-SE"/>
              </w:rPr>
              <w:t xml:space="preserve"> av offentliga data</w:t>
            </w:r>
          </w:p>
        </w:tc>
        <w:tc>
          <w:tcPr>
            <w:tcW w:w="442" w:type="dxa"/>
            <w:vMerge w:val="restart"/>
            <w:tcBorders>
              <w:top w:val="single" w:sz="18" w:space="0" w:color="FFFFFF"/>
              <w:right w:val="single" w:sz="2" w:space="0" w:color="FFFFFF"/>
            </w:tcBorders>
            <w:shd w:val="clear" w:color="auto" w:fill="EAF1DD" w:themeFill="accent3" w:themeFillTint="33"/>
            <w:vAlign w:val="center"/>
          </w:tcPr>
          <w:p w14:paraId="27F6ED69" w14:textId="77777777" w:rsidR="00410E5B" w:rsidRPr="002250FF" w:rsidRDefault="00410E5B" w:rsidP="00410E5B">
            <w:pPr>
              <w:rPr>
                <w:lang w:val="sv-SE"/>
              </w:rPr>
            </w:pPr>
          </w:p>
        </w:tc>
        <w:tc>
          <w:tcPr>
            <w:tcW w:w="451"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46FE9090" w14:textId="77777777" w:rsidR="00410E5B" w:rsidRPr="002250FF" w:rsidRDefault="00410E5B" w:rsidP="00410E5B">
            <w:pPr>
              <w:rPr>
                <w:lang w:val="sv-SE"/>
              </w:rPr>
            </w:pPr>
          </w:p>
        </w:tc>
        <w:tc>
          <w:tcPr>
            <w:tcW w:w="362" w:type="dxa"/>
            <w:vMerge w:val="restart"/>
            <w:tcBorders>
              <w:top w:val="single" w:sz="18" w:space="0" w:color="FFFFFF"/>
              <w:left w:val="single" w:sz="2" w:space="0" w:color="FFFFFF"/>
              <w:right w:val="single" w:sz="2" w:space="0" w:color="FFFFFF"/>
            </w:tcBorders>
            <w:shd w:val="clear" w:color="auto" w:fill="EAF1DD" w:themeFill="accent3" w:themeFillTint="33"/>
            <w:vAlign w:val="center"/>
          </w:tcPr>
          <w:p w14:paraId="2EFCBFBA" w14:textId="369DD1C4" w:rsidR="00410E5B" w:rsidRPr="002250FF" w:rsidRDefault="00410E5B" w:rsidP="00410E5B">
            <w:pPr>
              <w:rPr>
                <w:sz w:val="20"/>
                <w:lang w:val="sv-SE"/>
              </w:rPr>
            </w:pPr>
            <w:r w:rsidRPr="002250FF">
              <w:rPr>
                <w:rFonts w:ascii="Menlo Bold" w:hAnsi="Menlo Bold" w:cs="Menlo Bold"/>
                <w:sz w:val="20"/>
                <w:lang w:val="sv-SE"/>
              </w:rPr>
              <w:t>✔</w:t>
            </w:r>
          </w:p>
        </w:tc>
        <w:tc>
          <w:tcPr>
            <w:tcW w:w="363" w:type="dxa"/>
            <w:vMerge w:val="restart"/>
            <w:tcBorders>
              <w:top w:val="single" w:sz="18" w:space="0" w:color="FFFFFF"/>
              <w:left w:val="single" w:sz="2" w:space="0" w:color="FFFFFF"/>
              <w:right w:val="single" w:sz="18" w:space="0" w:color="FFFFFF"/>
            </w:tcBorders>
            <w:shd w:val="clear" w:color="auto" w:fill="EAF1DD" w:themeFill="accent3" w:themeFillTint="33"/>
            <w:vAlign w:val="center"/>
          </w:tcPr>
          <w:p w14:paraId="31540D20" w14:textId="77777777" w:rsidR="00410E5B" w:rsidRPr="002250FF" w:rsidRDefault="00410E5B" w:rsidP="00410E5B">
            <w:pPr>
              <w:rPr>
                <w:lang w:val="sv-SE"/>
              </w:rPr>
            </w:pPr>
          </w:p>
        </w:tc>
        <w:tc>
          <w:tcPr>
            <w:tcW w:w="1992" w:type="dxa"/>
            <w:gridSpan w:val="4"/>
            <w:vMerge w:val="restart"/>
            <w:tcBorders>
              <w:top w:val="single" w:sz="18" w:space="0" w:color="FFFFFF"/>
              <w:left w:val="single" w:sz="2" w:space="0" w:color="FFFFFF"/>
              <w:right w:val="single" w:sz="18" w:space="0" w:color="FFFFFF"/>
            </w:tcBorders>
            <w:shd w:val="clear" w:color="auto" w:fill="FDE9D9" w:themeFill="accent6" w:themeFillTint="33"/>
          </w:tcPr>
          <w:p w14:paraId="00885434" w14:textId="4F70FB38" w:rsidR="00410E5B" w:rsidRPr="002250FF" w:rsidRDefault="00410E5B" w:rsidP="00410E5B">
            <w:pPr>
              <w:jc w:val="center"/>
              <w:rPr>
                <w:sz w:val="20"/>
                <w:lang w:val="sv-SE"/>
              </w:rPr>
            </w:pPr>
            <w:r w:rsidRPr="002250FF">
              <w:rPr>
                <w:sz w:val="20"/>
                <w:lang w:val="sv-SE"/>
              </w:rPr>
              <w:t>Oklart</w:t>
            </w:r>
          </w:p>
        </w:tc>
        <w:tc>
          <w:tcPr>
            <w:tcW w:w="450" w:type="dxa"/>
            <w:vMerge w:val="restart"/>
            <w:tcBorders>
              <w:top w:val="single" w:sz="18" w:space="0" w:color="FFFFFF"/>
              <w:left w:val="single" w:sz="18" w:space="0" w:color="FFFFFF"/>
              <w:right w:val="single" w:sz="2" w:space="0" w:color="FFFFFF"/>
            </w:tcBorders>
            <w:shd w:val="clear" w:color="auto" w:fill="E5DFEC" w:themeFill="accent4" w:themeFillTint="33"/>
            <w:vAlign w:val="center"/>
          </w:tcPr>
          <w:p w14:paraId="0912FEA0"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38BEE84A" w14:textId="77777777" w:rsidR="00410E5B" w:rsidRPr="002250FF" w:rsidRDefault="00410E5B" w:rsidP="00410E5B">
            <w:pPr>
              <w:rPr>
                <w:sz w:val="20"/>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E5DFEC" w:themeFill="accent4" w:themeFillTint="33"/>
            <w:vAlign w:val="center"/>
          </w:tcPr>
          <w:p w14:paraId="0EE22BA6" w14:textId="77777777" w:rsidR="00410E5B" w:rsidRPr="002250FF" w:rsidRDefault="00410E5B" w:rsidP="00410E5B">
            <w:pPr>
              <w:rPr>
                <w:lang w:val="sv-SE"/>
              </w:rPr>
            </w:pPr>
          </w:p>
        </w:tc>
        <w:tc>
          <w:tcPr>
            <w:tcW w:w="360" w:type="dxa"/>
            <w:vMerge w:val="restart"/>
            <w:tcBorders>
              <w:top w:val="single" w:sz="18" w:space="0" w:color="FFFFFF"/>
              <w:left w:val="single" w:sz="2" w:space="0" w:color="FFFFFF"/>
              <w:right w:val="single" w:sz="18" w:space="0" w:color="FFFFFF"/>
            </w:tcBorders>
            <w:shd w:val="clear" w:color="auto" w:fill="E5DFEC" w:themeFill="accent4" w:themeFillTint="33"/>
            <w:vAlign w:val="center"/>
          </w:tcPr>
          <w:p w14:paraId="15B1497D" w14:textId="77777777" w:rsidR="00410E5B" w:rsidRPr="002250FF" w:rsidRDefault="00410E5B" w:rsidP="00410E5B">
            <w:pPr>
              <w:rPr>
                <w:lang w:val="sv-SE"/>
              </w:rPr>
            </w:pPr>
          </w:p>
        </w:tc>
        <w:tc>
          <w:tcPr>
            <w:tcW w:w="550" w:type="dxa"/>
            <w:gridSpan w:val="2"/>
            <w:tcBorders>
              <w:top w:val="single" w:sz="18" w:space="0" w:color="FFFFFF"/>
              <w:left w:val="single" w:sz="18" w:space="0" w:color="FFFFFF"/>
              <w:bottom w:val="single" w:sz="4" w:space="0" w:color="FFFFFF" w:themeColor="background1"/>
              <w:right w:val="single" w:sz="4" w:space="0" w:color="FFFFFF" w:themeColor="background1"/>
            </w:tcBorders>
            <w:shd w:val="clear" w:color="auto" w:fill="DBE5F1" w:themeFill="accent1" w:themeFillTint="33"/>
            <w:vAlign w:val="center"/>
          </w:tcPr>
          <w:p w14:paraId="4D5CED24" w14:textId="77777777" w:rsidR="00410E5B" w:rsidRPr="002250FF" w:rsidRDefault="00410E5B" w:rsidP="00410E5B">
            <w:pPr>
              <w:rPr>
                <w:sz w:val="20"/>
                <w:lang w:val="sv-SE"/>
              </w:rPr>
            </w:pPr>
          </w:p>
        </w:tc>
        <w:tc>
          <w:tcPr>
            <w:tcW w:w="518" w:type="dxa"/>
            <w:gridSpan w:val="3"/>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010268C8" w14:textId="77777777" w:rsidR="00410E5B" w:rsidRPr="002250FF" w:rsidRDefault="00410E5B" w:rsidP="00410E5B">
            <w:pPr>
              <w:rPr>
                <w:sz w:val="20"/>
                <w:lang w:val="sv-SE"/>
              </w:rPr>
            </w:pPr>
            <w:r w:rsidRPr="002250FF">
              <w:rPr>
                <w:rFonts w:ascii="Menlo Bold" w:hAnsi="Menlo Bold" w:cs="Menlo Bold"/>
                <w:sz w:val="20"/>
                <w:lang w:val="sv-SE"/>
              </w:rPr>
              <w:t>✔</w:t>
            </w:r>
          </w:p>
        </w:tc>
        <w:tc>
          <w:tcPr>
            <w:tcW w:w="518"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547A66F2" w14:textId="77777777" w:rsidR="00410E5B" w:rsidRPr="002250FF" w:rsidRDefault="00410E5B" w:rsidP="00410E5B">
            <w:pPr>
              <w:rPr>
                <w:sz w:val="20"/>
                <w:lang w:val="sv-SE"/>
              </w:rPr>
            </w:pPr>
          </w:p>
        </w:tc>
        <w:tc>
          <w:tcPr>
            <w:tcW w:w="50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DBE5F1" w:themeFill="accent1" w:themeFillTint="33"/>
            <w:vAlign w:val="center"/>
          </w:tcPr>
          <w:p w14:paraId="76CC24C8" w14:textId="77777777" w:rsidR="00410E5B" w:rsidRPr="002250FF" w:rsidRDefault="00410E5B" w:rsidP="00410E5B">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10AC1448" w14:textId="77777777" w:rsidR="00410E5B" w:rsidRPr="002250FF" w:rsidRDefault="00410E5B" w:rsidP="00410E5B">
            <w:pPr>
              <w:rPr>
                <w:lang w:val="sv-SE"/>
              </w:rPr>
            </w:pPr>
          </w:p>
        </w:tc>
      </w:tr>
      <w:tr w:rsidR="00DD2655" w:rsidRPr="002250FF" w14:paraId="173033F6" w14:textId="77777777" w:rsidTr="009B6882">
        <w:trPr>
          <w:trHeight w:val="184"/>
          <w:jc w:val="center"/>
        </w:trPr>
        <w:tc>
          <w:tcPr>
            <w:tcW w:w="1593" w:type="dxa"/>
            <w:vMerge/>
            <w:tcBorders>
              <w:left w:val="single" w:sz="4" w:space="0" w:color="FFFFFF"/>
            </w:tcBorders>
            <w:shd w:val="clear" w:color="auto" w:fill="000000"/>
            <w:vAlign w:val="center"/>
          </w:tcPr>
          <w:p w14:paraId="7BCDC486" w14:textId="77777777" w:rsidR="00DD2655" w:rsidRPr="002250FF" w:rsidRDefault="00DD2655" w:rsidP="00207B59">
            <w:pPr>
              <w:rPr>
                <w:color w:val="FFFFFF"/>
                <w:lang w:val="sv-SE"/>
              </w:rPr>
            </w:pPr>
          </w:p>
        </w:tc>
        <w:tc>
          <w:tcPr>
            <w:tcW w:w="442" w:type="dxa"/>
            <w:vMerge/>
            <w:tcBorders>
              <w:right w:val="single" w:sz="2" w:space="0" w:color="FFFFFF"/>
            </w:tcBorders>
            <w:shd w:val="clear" w:color="auto" w:fill="EAF1DD" w:themeFill="accent3" w:themeFillTint="33"/>
            <w:vAlign w:val="center"/>
          </w:tcPr>
          <w:p w14:paraId="1FF933C1" w14:textId="77777777" w:rsidR="00DD2655" w:rsidRPr="002250FF" w:rsidRDefault="00DD2655" w:rsidP="00207B59">
            <w:pPr>
              <w:rPr>
                <w:lang w:val="sv-SE"/>
              </w:rPr>
            </w:pPr>
          </w:p>
        </w:tc>
        <w:tc>
          <w:tcPr>
            <w:tcW w:w="451" w:type="dxa"/>
            <w:vMerge/>
            <w:tcBorders>
              <w:left w:val="single" w:sz="2" w:space="0" w:color="FFFFFF"/>
              <w:right w:val="single" w:sz="2" w:space="0" w:color="FFFFFF"/>
            </w:tcBorders>
            <w:shd w:val="clear" w:color="auto" w:fill="EAF1DD" w:themeFill="accent3" w:themeFillTint="33"/>
            <w:vAlign w:val="center"/>
          </w:tcPr>
          <w:p w14:paraId="36433C52" w14:textId="77777777" w:rsidR="00DD2655" w:rsidRPr="002250FF" w:rsidRDefault="00DD2655" w:rsidP="00207B59">
            <w:pPr>
              <w:rPr>
                <w:lang w:val="sv-SE"/>
              </w:rPr>
            </w:pPr>
          </w:p>
        </w:tc>
        <w:tc>
          <w:tcPr>
            <w:tcW w:w="362" w:type="dxa"/>
            <w:vMerge/>
            <w:tcBorders>
              <w:left w:val="single" w:sz="2" w:space="0" w:color="FFFFFF"/>
              <w:right w:val="single" w:sz="2" w:space="0" w:color="FFFFFF"/>
            </w:tcBorders>
            <w:shd w:val="clear" w:color="auto" w:fill="EAF1DD" w:themeFill="accent3" w:themeFillTint="33"/>
            <w:vAlign w:val="center"/>
          </w:tcPr>
          <w:p w14:paraId="4C6DDB06" w14:textId="77777777" w:rsidR="00DD2655" w:rsidRPr="002250FF" w:rsidRDefault="00DD2655" w:rsidP="00207B59">
            <w:pPr>
              <w:rPr>
                <w:sz w:val="20"/>
                <w:lang w:val="sv-SE"/>
              </w:rPr>
            </w:pPr>
          </w:p>
        </w:tc>
        <w:tc>
          <w:tcPr>
            <w:tcW w:w="363" w:type="dxa"/>
            <w:vMerge/>
            <w:tcBorders>
              <w:left w:val="single" w:sz="2" w:space="0" w:color="FFFFFF"/>
              <w:right w:val="single" w:sz="18" w:space="0" w:color="FFFFFF"/>
            </w:tcBorders>
            <w:shd w:val="clear" w:color="auto" w:fill="EAF1DD" w:themeFill="accent3" w:themeFillTint="33"/>
            <w:vAlign w:val="center"/>
          </w:tcPr>
          <w:p w14:paraId="2D7848BA" w14:textId="77777777" w:rsidR="00DD2655" w:rsidRPr="002250FF" w:rsidRDefault="00DD2655" w:rsidP="00207B59">
            <w:pPr>
              <w:rPr>
                <w:lang w:val="sv-SE"/>
              </w:rPr>
            </w:pPr>
          </w:p>
        </w:tc>
        <w:tc>
          <w:tcPr>
            <w:tcW w:w="1992" w:type="dxa"/>
            <w:gridSpan w:val="4"/>
            <w:vMerge/>
            <w:tcBorders>
              <w:left w:val="single" w:sz="2" w:space="0" w:color="FFFFFF"/>
              <w:right w:val="single" w:sz="18" w:space="0" w:color="FFFFFF"/>
            </w:tcBorders>
            <w:shd w:val="clear" w:color="auto" w:fill="FDE9D9" w:themeFill="accent6" w:themeFillTint="33"/>
            <w:vAlign w:val="center"/>
          </w:tcPr>
          <w:p w14:paraId="7A8ACF59" w14:textId="77777777" w:rsidR="00DD2655" w:rsidRPr="002250FF" w:rsidRDefault="00DD2655" w:rsidP="00207B59">
            <w:pPr>
              <w:rPr>
                <w:sz w:val="20"/>
                <w:lang w:val="sv-SE"/>
              </w:rPr>
            </w:pPr>
          </w:p>
        </w:tc>
        <w:tc>
          <w:tcPr>
            <w:tcW w:w="450" w:type="dxa"/>
            <w:vMerge/>
            <w:tcBorders>
              <w:left w:val="single" w:sz="18" w:space="0" w:color="FFFFFF"/>
              <w:right w:val="single" w:sz="2" w:space="0" w:color="FFFFFF"/>
            </w:tcBorders>
            <w:shd w:val="clear" w:color="auto" w:fill="E5DFEC" w:themeFill="accent4" w:themeFillTint="33"/>
            <w:vAlign w:val="center"/>
          </w:tcPr>
          <w:p w14:paraId="3A4189FC" w14:textId="77777777" w:rsidR="00DD2655" w:rsidRPr="002250FF" w:rsidRDefault="00DD2655" w:rsidP="00207B59">
            <w:pPr>
              <w:rPr>
                <w:lang w:val="sv-SE"/>
              </w:rPr>
            </w:pPr>
          </w:p>
        </w:tc>
        <w:tc>
          <w:tcPr>
            <w:tcW w:w="360" w:type="dxa"/>
            <w:vMerge/>
            <w:tcBorders>
              <w:left w:val="single" w:sz="2" w:space="0" w:color="FFFFFF"/>
              <w:right w:val="single" w:sz="2" w:space="0" w:color="FFFFFF"/>
            </w:tcBorders>
            <w:shd w:val="clear" w:color="auto" w:fill="E5DFEC" w:themeFill="accent4" w:themeFillTint="33"/>
            <w:vAlign w:val="center"/>
          </w:tcPr>
          <w:p w14:paraId="7F575DBD" w14:textId="77777777" w:rsidR="00DD2655" w:rsidRPr="002250FF" w:rsidRDefault="00DD2655" w:rsidP="00207B59">
            <w:pPr>
              <w:rPr>
                <w:sz w:val="20"/>
                <w:lang w:val="sv-SE"/>
              </w:rPr>
            </w:pPr>
          </w:p>
        </w:tc>
        <w:tc>
          <w:tcPr>
            <w:tcW w:w="450" w:type="dxa"/>
            <w:vMerge/>
            <w:tcBorders>
              <w:left w:val="single" w:sz="2" w:space="0" w:color="FFFFFF"/>
              <w:right w:val="single" w:sz="2" w:space="0" w:color="FFFFFF"/>
            </w:tcBorders>
            <w:shd w:val="clear" w:color="auto" w:fill="E5DFEC" w:themeFill="accent4" w:themeFillTint="33"/>
            <w:vAlign w:val="center"/>
          </w:tcPr>
          <w:p w14:paraId="55B409A7" w14:textId="77777777" w:rsidR="00DD2655" w:rsidRPr="002250FF" w:rsidRDefault="00DD2655" w:rsidP="00207B59">
            <w:pPr>
              <w:rPr>
                <w:lang w:val="sv-SE"/>
              </w:rPr>
            </w:pPr>
          </w:p>
        </w:tc>
        <w:tc>
          <w:tcPr>
            <w:tcW w:w="360" w:type="dxa"/>
            <w:vMerge/>
            <w:tcBorders>
              <w:left w:val="single" w:sz="2" w:space="0" w:color="FFFFFF"/>
              <w:right w:val="single" w:sz="18" w:space="0" w:color="FFFFFF"/>
            </w:tcBorders>
            <w:shd w:val="clear" w:color="auto" w:fill="E5DFEC" w:themeFill="accent4" w:themeFillTint="33"/>
            <w:vAlign w:val="center"/>
          </w:tcPr>
          <w:p w14:paraId="76E33E61" w14:textId="77777777" w:rsidR="00DD2655" w:rsidRPr="002250FF" w:rsidRDefault="00DD2655" w:rsidP="00207B59">
            <w:pPr>
              <w:rPr>
                <w:lang w:val="sv-SE"/>
              </w:rPr>
            </w:pPr>
          </w:p>
        </w:tc>
        <w:tc>
          <w:tcPr>
            <w:tcW w:w="550" w:type="dxa"/>
            <w:gridSpan w:val="2"/>
            <w:tcBorders>
              <w:top w:val="single" w:sz="4" w:space="0" w:color="FFFFFF" w:themeColor="background1"/>
              <w:left w:val="single" w:sz="18" w:space="0" w:color="FFFFFF"/>
              <w:right w:val="single" w:sz="4" w:space="0" w:color="FFFFFF" w:themeColor="background1"/>
            </w:tcBorders>
            <w:shd w:val="clear" w:color="auto" w:fill="DBE5F1" w:themeFill="accent1" w:themeFillTint="33"/>
            <w:vAlign w:val="center"/>
          </w:tcPr>
          <w:p w14:paraId="06DD12F7" w14:textId="77777777" w:rsidR="00DD2655" w:rsidRPr="002250FF" w:rsidRDefault="00DD2655" w:rsidP="00207B59">
            <w:pPr>
              <w:rPr>
                <w:sz w:val="20"/>
                <w:lang w:val="sv-SE"/>
              </w:rPr>
            </w:pPr>
          </w:p>
        </w:tc>
        <w:tc>
          <w:tcPr>
            <w:tcW w:w="518" w:type="dxa"/>
            <w:gridSpan w:val="3"/>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tcPr>
          <w:p w14:paraId="6A2D4DCB" w14:textId="0FDF4814" w:rsidR="00DD2655" w:rsidRPr="002250FF" w:rsidRDefault="00FC178E" w:rsidP="00207B59">
            <w:pPr>
              <w:rPr>
                <w:sz w:val="20"/>
                <w:lang w:val="sv-SE"/>
              </w:rPr>
            </w:pPr>
            <w:r w:rsidRPr="002250FF">
              <w:rPr>
                <w:rFonts w:ascii="Menlo Bold" w:hAnsi="Menlo Bold" w:cs="Menlo Bold"/>
                <w:sz w:val="20"/>
                <w:lang w:val="sv-SE"/>
              </w:rPr>
              <w:t>✔</w:t>
            </w:r>
          </w:p>
        </w:tc>
        <w:tc>
          <w:tcPr>
            <w:tcW w:w="518" w:type="dxa"/>
            <w:gridSpan w:val="2"/>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tcPr>
          <w:p w14:paraId="670E4A32" w14:textId="2B62FF0C" w:rsidR="00DD2655" w:rsidRPr="002250FF" w:rsidRDefault="00DD2655" w:rsidP="00207B59">
            <w:pPr>
              <w:rPr>
                <w:sz w:val="20"/>
                <w:lang w:val="sv-SE"/>
              </w:rPr>
            </w:pPr>
          </w:p>
        </w:tc>
        <w:tc>
          <w:tcPr>
            <w:tcW w:w="501" w:type="dxa"/>
            <w:tcBorders>
              <w:top w:val="single" w:sz="4" w:space="0" w:color="FFFFFF" w:themeColor="background1"/>
              <w:left w:val="single" w:sz="4" w:space="0" w:color="FFFFFF" w:themeColor="background1"/>
              <w:right w:val="single" w:sz="18" w:space="0" w:color="FFFFFF"/>
            </w:tcBorders>
            <w:shd w:val="clear" w:color="auto" w:fill="DBE5F1" w:themeFill="accent1" w:themeFillTint="33"/>
            <w:vAlign w:val="center"/>
          </w:tcPr>
          <w:p w14:paraId="2A415E1F" w14:textId="77777777" w:rsidR="00DD2655" w:rsidRPr="002250FF" w:rsidRDefault="00DD2655" w:rsidP="00207B59">
            <w:pPr>
              <w:rPr>
                <w:sz w:val="20"/>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8C48BB4" w14:textId="77777777" w:rsidR="00DD2655" w:rsidRPr="002250FF" w:rsidRDefault="00DD2655" w:rsidP="00207B59">
            <w:pPr>
              <w:rPr>
                <w:lang w:val="sv-SE"/>
              </w:rPr>
            </w:pPr>
          </w:p>
        </w:tc>
      </w:tr>
    </w:tbl>
    <w:p w14:paraId="2F46275B" w14:textId="7CCF75D7" w:rsidR="00CD229C" w:rsidRPr="002250FF" w:rsidRDefault="001C6BC5" w:rsidP="00FB1622">
      <w:pPr>
        <w:pStyle w:val="Heading3"/>
        <w:rPr>
          <w:lang w:val="sv-SE"/>
        </w:rPr>
      </w:pPr>
      <w:r w:rsidRPr="002250FF">
        <w:rPr>
          <w:lang w:val="sv-SE"/>
        </w:rPr>
        <w:t>Åtagandets syfte</w:t>
      </w:r>
      <w:r w:rsidR="00CD229C" w:rsidRPr="002250FF">
        <w:rPr>
          <w:lang w:val="sv-SE"/>
        </w:rPr>
        <w:t>:</w:t>
      </w:r>
    </w:p>
    <w:p w14:paraId="60A8D9C5" w14:textId="77777777" w:rsidR="00361911" w:rsidRDefault="0045167F" w:rsidP="0092252F">
      <w:pPr>
        <w:pStyle w:val="EndnoteText"/>
        <w:rPr>
          <w:rFonts w:ascii="Gill Sans" w:hAnsi="Gill Sans"/>
          <w:lang w:val="sv-SE"/>
        </w:rPr>
      </w:pPr>
      <w:r w:rsidRPr="002250FF">
        <w:rPr>
          <w:rFonts w:ascii="Gill Sans" w:hAnsi="Gill Sans"/>
          <w:lang w:val="sv-SE"/>
        </w:rPr>
        <w:t xml:space="preserve">Åtagandet syftar till att förbättra </w:t>
      </w:r>
      <w:proofErr w:type="spellStart"/>
      <w:r w:rsidRPr="002250FF">
        <w:rPr>
          <w:rFonts w:ascii="Gill Sans" w:hAnsi="Gill Sans"/>
          <w:lang w:val="sv-SE"/>
        </w:rPr>
        <w:t>vidareutnyttjande</w:t>
      </w:r>
      <w:proofErr w:type="spellEnd"/>
      <w:r w:rsidRPr="002250FF">
        <w:rPr>
          <w:rFonts w:ascii="Gill Sans" w:hAnsi="Gill Sans"/>
          <w:lang w:val="sv-SE"/>
        </w:rPr>
        <w:t xml:space="preserve"> av den offentliga förvaltningen i Sverige</w:t>
      </w:r>
      <w:r w:rsidR="00155776" w:rsidRPr="002250FF">
        <w:rPr>
          <w:rFonts w:ascii="Gill Sans" w:hAnsi="Gill Sans"/>
          <w:lang w:val="sv-SE"/>
        </w:rPr>
        <w:t xml:space="preserve"> genom att ändra den svenska lagstiftningen på området</w:t>
      </w:r>
      <w:r w:rsidR="00CA3FDC" w:rsidRPr="002250FF">
        <w:rPr>
          <w:rFonts w:ascii="Gill Sans" w:hAnsi="Gill Sans"/>
          <w:lang w:val="sv-SE"/>
        </w:rPr>
        <w:t xml:space="preserve">. </w:t>
      </w:r>
      <w:r w:rsidR="00720574" w:rsidRPr="002250FF">
        <w:rPr>
          <w:rFonts w:ascii="Gill Sans" w:hAnsi="Gill Sans"/>
          <w:bCs/>
          <w:lang w:val="sv-SE"/>
        </w:rPr>
        <w:t xml:space="preserve">Ett av de största problemen med den svenska lagen om </w:t>
      </w:r>
      <w:proofErr w:type="spellStart"/>
      <w:r w:rsidR="00720574" w:rsidRPr="002250FF">
        <w:rPr>
          <w:rFonts w:ascii="Gill Sans" w:hAnsi="Gill Sans"/>
          <w:bCs/>
          <w:lang w:val="sv-SE"/>
        </w:rPr>
        <w:t>vidareutnyttjande</w:t>
      </w:r>
      <w:proofErr w:type="spellEnd"/>
      <w:r w:rsidR="00720574" w:rsidRPr="002250FF">
        <w:rPr>
          <w:rFonts w:ascii="Gill Sans" w:hAnsi="Gill Sans"/>
          <w:bCs/>
          <w:lang w:val="sv-SE"/>
        </w:rPr>
        <w:t xml:space="preserve"> av offentliga handlingar (2010:566) är de orimliga avgifterna för data</w:t>
      </w:r>
      <w:r w:rsidR="00143969" w:rsidRPr="002250FF">
        <w:rPr>
          <w:rFonts w:ascii="Gill Sans" w:hAnsi="Gill Sans"/>
          <w:lang w:val="sv-SE"/>
        </w:rPr>
        <w:t>.</w:t>
      </w:r>
      <w:r w:rsidR="00143969" w:rsidRPr="002250FF">
        <w:rPr>
          <w:rStyle w:val="EndnoteReference"/>
          <w:rFonts w:ascii="Gill Sans" w:hAnsi="Gill Sans"/>
          <w:lang w:val="sv-SE"/>
        </w:rPr>
        <w:endnoteReference w:id="21"/>
      </w:r>
      <w:r w:rsidR="00143969" w:rsidRPr="002250FF">
        <w:rPr>
          <w:rFonts w:ascii="Gill Sans" w:hAnsi="Gill Sans"/>
          <w:lang w:val="sv-SE"/>
        </w:rPr>
        <w:t xml:space="preserve"> </w:t>
      </w:r>
      <w:r w:rsidR="00361911">
        <w:rPr>
          <w:rFonts w:ascii="Gill Sans" w:hAnsi="Gill Sans"/>
          <w:lang w:val="sv-SE"/>
        </w:rPr>
        <w:t>L</w:t>
      </w:r>
      <w:r w:rsidR="00DF4E4D" w:rsidRPr="002250FF">
        <w:rPr>
          <w:rFonts w:ascii="Gill Sans" w:hAnsi="Gill Sans"/>
          <w:lang w:val="sv-SE"/>
        </w:rPr>
        <w:t>ag</w:t>
      </w:r>
      <w:r w:rsidR="006A011D" w:rsidRPr="002250FF">
        <w:rPr>
          <w:rFonts w:ascii="Gill Sans" w:hAnsi="Gill Sans"/>
          <w:lang w:val="sv-SE"/>
        </w:rPr>
        <w:t>ändringar</w:t>
      </w:r>
      <w:r w:rsidR="00361911">
        <w:rPr>
          <w:rFonts w:ascii="Gill Sans" w:hAnsi="Gill Sans"/>
          <w:lang w:val="sv-SE"/>
        </w:rPr>
        <w:t>na</w:t>
      </w:r>
      <w:r w:rsidR="006A011D" w:rsidRPr="002250FF">
        <w:rPr>
          <w:rFonts w:ascii="Gill Sans" w:hAnsi="Gill Sans"/>
          <w:lang w:val="sv-SE"/>
        </w:rPr>
        <w:t xml:space="preserve"> </w:t>
      </w:r>
      <w:r w:rsidR="00361911" w:rsidRPr="00361911">
        <w:rPr>
          <w:rFonts w:ascii="Gill Sans" w:hAnsi="Gill Sans"/>
          <w:lang w:val="sv-SE"/>
        </w:rPr>
        <w:t>har möjliggjort</w:t>
      </w:r>
      <w:r w:rsidR="006A011D" w:rsidRPr="002250FF">
        <w:rPr>
          <w:rFonts w:ascii="Gill Sans" w:hAnsi="Gill Sans"/>
          <w:lang w:val="sv-SE"/>
        </w:rPr>
        <w:t xml:space="preserve"> </w:t>
      </w:r>
      <w:r w:rsidR="00DF4E4D" w:rsidRPr="002250FF">
        <w:rPr>
          <w:rFonts w:ascii="Gill Sans" w:hAnsi="Gill Sans"/>
          <w:lang w:val="sv-SE"/>
        </w:rPr>
        <w:t>en</w:t>
      </w:r>
      <w:r w:rsidR="006A011D" w:rsidRPr="002250FF">
        <w:rPr>
          <w:rFonts w:ascii="Gill Sans" w:hAnsi="Gill Sans"/>
          <w:lang w:val="sv-SE"/>
        </w:rPr>
        <w:t xml:space="preserve"> tydligare prissättning av tillgång till </w:t>
      </w:r>
      <w:r w:rsidR="00D236CE" w:rsidRPr="002250FF">
        <w:rPr>
          <w:rFonts w:ascii="Gill Sans" w:hAnsi="Gill Sans"/>
          <w:lang w:val="sv-SE"/>
        </w:rPr>
        <w:t>offentlig</w:t>
      </w:r>
      <w:r w:rsidR="006A011D" w:rsidRPr="002250FF">
        <w:rPr>
          <w:rFonts w:ascii="Gill Sans" w:hAnsi="Gill Sans"/>
          <w:lang w:val="sv-SE"/>
        </w:rPr>
        <w:t xml:space="preserve"> information</w:t>
      </w:r>
      <w:r w:rsidR="00BE0249" w:rsidRPr="002250FF">
        <w:rPr>
          <w:rFonts w:ascii="Gill Sans" w:hAnsi="Gill Sans"/>
          <w:lang w:val="sv-SE"/>
        </w:rPr>
        <w:t>. Den nya lagen</w:t>
      </w:r>
      <w:r w:rsidR="006A011D" w:rsidRPr="002250FF">
        <w:rPr>
          <w:rFonts w:ascii="Gill Sans" w:hAnsi="Gill Sans"/>
          <w:lang w:val="sv-SE"/>
        </w:rPr>
        <w:t xml:space="preserve"> </w:t>
      </w:r>
      <w:r w:rsidR="00BE0249" w:rsidRPr="002250FF">
        <w:rPr>
          <w:rFonts w:ascii="Gill Sans" w:hAnsi="Gill Sans"/>
          <w:lang w:val="sv-SE"/>
        </w:rPr>
        <w:t>omfattar även</w:t>
      </w:r>
      <w:r w:rsidR="006A011D" w:rsidRPr="002250FF">
        <w:rPr>
          <w:rFonts w:ascii="Gill Sans" w:hAnsi="Gill Sans"/>
          <w:lang w:val="sv-SE"/>
        </w:rPr>
        <w:t xml:space="preserve"> kulturinstitutioner. </w:t>
      </w:r>
    </w:p>
    <w:p w14:paraId="3160905F" w14:textId="48B748C9" w:rsidR="00231A48" w:rsidRPr="002250FF" w:rsidRDefault="006A011D" w:rsidP="0092252F">
      <w:pPr>
        <w:pStyle w:val="EndnoteText"/>
        <w:rPr>
          <w:rFonts w:ascii="Gill Sans" w:hAnsi="Gill Sans"/>
          <w:lang w:val="sv-SE"/>
        </w:rPr>
      </w:pPr>
      <w:r w:rsidRPr="002250FF">
        <w:rPr>
          <w:rFonts w:ascii="Gill Sans" w:hAnsi="Gill Sans"/>
          <w:lang w:val="sv-SE"/>
        </w:rPr>
        <w:t xml:space="preserve">Den svenska regeringen anser </w:t>
      </w:r>
      <w:r w:rsidR="00BE0249" w:rsidRPr="002250FF">
        <w:rPr>
          <w:rFonts w:ascii="Gill Sans" w:hAnsi="Gill Sans"/>
          <w:lang w:val="sv-SE"/>
        </w:rPr>
        <w:t xml:space="preserve">att </w:t>
      </w:r>
      <w:r w:rsidRPr="002250FF">
        <w:rPr>
          <w:rFonts w:ascii="Gill Sans" w:hAnsi="Gill Sans"/>
          <w:lang w:val="sv-SE"/>
        </w:rPr>
        <w:t xml:space="preserve">återanvändning av offentlig information </w:t>
      </w:r>
      <w:r w:rsidR="00BE0249" w:rsidRPr="002250FF">
        <w:rPr>
          <w:rFonts w:ascii="Gill Sans" w:hAnsi="Gill Sans"/>
          <w:lang w:val="sv-SE"/>
        </w:rPr>
        <w:t xml:space="preserve">är </w:t>
      </w:r>
      <w:r w:rsidRPr="002250FF">
        <w:rPr>
          <w:rFonts w:ascii="Gill Sans" w:hAnsi="Gill Sans"/>
          <w:lang w:val="sv-SE"/>
        </w:rPr>
        <w:t>en viktig faktor för innovation, tillväxt och nya arbetstillfällen.</w:t>
      </w:r>
      <w:r w:rsidR="00DC6DC4" w:rsidRPr="002250FF">
        <w:rPr>
          <w:rStyle w:val="EndnoteReference"/>
          <w:rFonts w:ascii="Gill Sans" w:hAnsi="Gill Sans"/>
          <w:lang w:val="sv-SE"/>
        </w:rPr>
        <w:endnoteReference w:id="22"/>
      </w:r>
    </w:p>
    <w:p w14:paraId="608F5CD5" w14:textId="77777777" w:rsidR="00CD229C" w:rsidRPr="002250FF" w:rsidRDefault="00CD229C" w:rsidP="00FB1622">
      <w:pPr>
        <w:pStyle w:val="Heading3"/>
        <w:rPr>
          <w:lang w:val="sv-SE"/>
        </w:rPr>
      </w:pPr>
      <w:r w:rsidRPr="002250FF">
        <w:rPr>
          <w:lang w:val="sv-SE"/>
        </w:rPr>
        <w:t>Status</w:t>
      </w:r>
    </w:p>
    <w:p w14:paraId="76E94CCA" w14:textId="171D1F6B" w:rsidR="00CD229C" w:rsidRPr="002250FF" w:rsidRDefault="0030370A" w:rsidP="00CD229C">
      <w:pPr>
        <w:pStyle w:val="Normalrglronly"/>
        <w:rPr>
          <w:b/>
          <w:lang w:val="sv-SE"/>
        </w:rPr>
      </w:pPr>
      <w:r w:rsidRPr="002250FF">
        <w:rPr>
          <w:b/>
          <w:lang w:val="sv-SE"/>
        </w:rPr>
        <w:t>Halvtid</w:t>
      </w:r>
      <w:r w:rsidR="00CD229C" w:rsidRPr="002250FF">
        <w:rPr>
          <w:b/>
          <w:lang w:val="sv-SE"/>
        </w:rPr>
        <w:t xml:space="preserve">: </w:t>
      </w:r>
      <w:r w:rsidR="00481DC4" w:rsidRPr="002250FF">
        <w:rPr>
          <w:b/>
          <w:lang w:val="sv-SE"/>
        </w:rPr>
        <w:t>Grad av genomförande: b</w:t>
      </w:r>
      <w:r w:rsidRPr="002250FF">
        <w:rPr>
          <w:b/>
          <w:lang w:val="sv-SE"/>
        </w:rPr>
        <w:t>egränsad</w:t>
      </w:r>
    </w:p>
    <w:p w14:paraId="6F33D36C" w14:textId="11D625AA" w:rsidR="00A3212F" w:rsidRPr="002250FF" w:rsidRDefault="004D05A6" w:rsidP="00A3212F">
      <w:pPr>
        <w:rPr>
          <w:color w:val="auto"/>
          <w:szCs w:val="22"/>
          <w:lang w:val="sv-SE"/>
        </w:rPr>
      </w:pPr>
      <w:r w:rsidRPr="002250FF">
        <w:rPr>
          <w:color w:val="auto"/>
          <w:szCs w:val="22"/>
          <w:lang w:val="sv-SE"/>
        </w:rPr>
        <w:t xml:space="preserve">Vid tiden för halvtidsutvärderingen hade de flesta av milstolparna i detta åtagande inte påbörjats. </w:t>
      </w:r>
      <w:r w:rsidR="00DE7119" w:rsidRPr="002250FF">
        <w:rPr>
          <w:color w:val="auto"/>
          <w:szCs w:val="22"/>
          <w:lang w:val="sv-SE"/>
        </w:rPr>
        <w:t>Åtagandet är till stor del inriktat på</w:t>
      </w:r>
      <w:r w:rsidR="00527D62">
        <w:rPr>
          <w:color w:val="auto"/>
          <w:szCs w:val="22"/>
          <w:lang w:val="sv-SE"/>
        </w:rPr>
        <w:t xml:space="preserve"> att</w:t>
      </w:r>
      <w:r w:rsidR="00DE7119" w:rsidRPr="002250FF">
        <w:rPr>
          <w:color w:val="auto"/>
          <w:szCs w:val="22"/>
          <w:lang w:val="sv-SE"/>
        </w:rPr>
        <w:t xml:space="preserve"> </w:t>
      </w:r>
      <w:r w:rsidR="00527D62">
        <w:rPr>
          <w:color w:val="auto"/>
          <w:szCs w:val="22"/>
          <w:lang w:val="sv-SE"/>
        </w:rPr>
        <w:t>främja och granska om myndigheterna uppfyller de</w:t>
      </w:r>
      <w:r w:rsidR="00A905DC" w:rsidRPr="002250FF">
        <w:rPr>
          <w:color w:val="auto"/>
          <w:szCs w:val="22"/>
          <w:lang w:val="sv-SE"/>
        </w:rPr>
        <w:t xml:space="preserve"> </w:t>
      </w:r>
      <w:r w:rsidR="00DE7119" w:rsidRPr="002250FF">
        <w:rPr>
          <w:color w:val="auto"/>
          <w:szCs w:val="22"/>
          <w:lang w:val="sv-SE"/>
        </w:rPr>
        <w:t>nya krav</w:t>
      </w:r>
      <w:r w:rsidR="00527D62">
        <w:rPr>
          <w:color w:val="auto"/>
          <w:szCs w:val="22"/>
          <w:lang w:val="sv-SE"/>
        </w:rPr>
        <w:t xml:space="preserve">en för </w:t>
      </w:r>
      <w:proofErr w:type="spellStart"/>
      <w:r w:rsidR="006128A2">
        <w:rPr>
          <w:color w:val="auto"/>
          <w:szCs w:val="22"/>
          <w:lang w:val="sv-SE"/>
        </w:rPr>
        <w:t>vidareutnyttjande</w:t>
      </w:r>
      <w:proofErr w:type="spellEnd"/>
      <w:r w:rsidR="00DE7119" w:rsidRPr="002250FF">
        <w:rPr>
          <w:color w:val="auto"/>
          <w:szCs w:val="22"/>
          <w:lang w:val="sv-SE"/>
        </w:rPr>
        <w:t xml:space="preserve"> av offentlig information. </w:t>
      </w:r>
      <w:r w:rsidR="00E67A07" w:rsidRPr="002250FF">
        <w:rPr>
          <w:bCs/>
          <w:szCs w:val="22"/>
          <w:lang w:val="sv-SE"/>
        </w:rPr>
        <w:t xml:space="preserve">De nya kraven har kommit till i och med </w:t>
      </w:r>
      <w:r w:rsidR="001A7605" w:rsidRPr="002250FF">
        <w:rPr>
          <w:bCs/>
          <w:szCs w:val="22"/>
          <w:lang w:val="sv-SE"/>
        </w:rPr>
        <w:t xml:space="preserve">införlivandet av EU:s </w:t>
      </w:r>
      <w:r w:rsidR="0055768C" w:rsidRPr="002250FF">
        <w:rPr>
          <w:color w:val="auto"/>
          <w:szCs w:val="22"/>
          <w:lang w:val="sv-SE"/>
        </w:rPr>
        <w:t xml:space="preserve">Public </w:t>
      </w:r>
      <w:proofErr w:type="spellStart"/>
      <w:r w:rsidR="0055768C" w:rsidRPr="002250FF">
        <w:rPr>
          <w:color w:val="auto"/>
          <w:szCs w:val="22"/>
          <w:lang w:val="sv-SE"/>
        </w:rPr>
        <w:t>Sector</w:t>
      </w:r>
      <w:proofErr w:type="spellEnd"/>
      <w:r w:rsidR="0055768C" w:rsidRPr="002250FF">
        <w:rPr>
          <w:color w:val="auto"/>
          <w:szCs w:val="22"/>
          <w:lang w:val="sv-SE"/>
        </w:rPr>
        <w:t xml:space="preserve"> Information (PSI)</w:t>
      </w:r>
      <w:r w:rsidR="001A7605" w:rsidRPr="002250FF">
        <w:rPr>
          <w:bCs/>
          <w:szCs w:val="22"/>
          <w:lang w:val="sv-SE"/>
        </w:rPr>
        <w:t>-direktiv i svensk lagstiftning</w:t>
      </w:r>
      <w:r w:rsidR="001A7605" w:rsidRPr="002250FF">
        <w:rPr>
          <w:rStyle w:val="EndnoteReference"/>
          <w:szCs w:val="22"/>
          <w:lang w:val="sv-SE"/>
        </w:rPr>
        <w:endnoteReference w:id="23"/>
      </w:r>
      <w:r w:rsidR="001A7605" w:rsidRPr="002250FF">
        <w:rPr>
          <w:bCs/>
          <w:szCs w:val="22"/>
          <w:lang w:val="sv-SE"/>
        </w:rPr>
        <w:t xml:space="preserve"> (milstolpe</w:t>
      </w:r>
      <w:r w:rsidR="00C640B2" w:rsidRPr="002250FF">
        <w:rPr>
          <w:bCs/>
          <w:szCs w:val="22"/>
          <w:lang w:val="sv-SE"/>
        </w:rPr>
        <w:t xml:space="preserve"> 2.1)</w:t>
      </w:r>
      <w:r w:rsidR="001A7605" w:rsidRPr="002250FF">
        <w:rPr>
          <w:bCs/>
          <w:szCs w:val="22"/>
          <w:lang w:val="sv-SE"/>
        </w:rPr>
        <w:t xml:space="preserve"> </w:t>
      </w:r>
      <w:r w:rsidR="00C640B2" w:rsidRPr="002250FF">
        <w:rPr>
          <w:bCs/>
          <w:szCs w:val="22"/>
          <w:lang w:val="sv-SE"/>
        </w:rPr>
        <w:t>i</w:t>
      </w:r>
      <w:r w:rsidR="001A7605" w:rsidRPr="002250FF">
        <w:rPr>
          <w:bCs/>
          <w:szCs w:val="22"/>
          <w:lang w:val="sv-SE"/>
        </w:rPr>
        <w:t xml:space="preserve"> juli 2015.</w:t>
      </w:r>
      <w:r w:rsidR="007F4BF3" w:rsidRPr="002250FF">
        <w:rPr>
          <w:color w:val="auto"/>
          <w:szCs w:val="22"/>
          <w:lang w:val="sv-SE"/>
        </w:rPr>
        <w:t xml:space="preserve"> Regeringens </w:t>
      </w:r>
      <w:r w:rsidR="004B51B9" w:rsidRPr="002250FF">
        <w:rPr>
          <w:color w:val="auto"/>
          <w:szCs w:val="22"/>
          <w:lang w:val="sv-SE"/>
        </w:rPr>
        <w:t>självutvärdering</w:t>
      </w:r>
      <w:r w:rsidR="00687EE3" w:rsidRPr="002250FF">
        <w:rPr>
          <w:color w:val="auto"/>
          <w:szCs w:val="22"/>
          <w:lang w:val="sv-SE"/>
        </w:rPr>
        <w:t xml:space="preserve"> uppger att</w:t>
      </w:r>
      <w:r w:rsidR="009F4F34" w:rsidRPr="002250FF">
        <w:rPr>
          <w:color w:val="auto"/>
          <w:szCs w:val="22"/>
          <w:lang w:val="sv-SE"/>
        </w:rPr>
        <w:t xml:space="preserve"> d</w:t>
      </w:r>
      <w:r w:rsidR="007F4BF3" w:rsidRPr="002250FF">
        <w:rPr>
          <w:color w:val="auto"/>
          <w:szCs w:val="22"/>
          <w:lang w:val="sv-SE"/>
        </w:rPr>
        <w:t xml:space="preserve">et ännu inte </w:t>
      </w:r>
      <w:r w:rsidR="004B6C47" w:rsidRPr="002250FF">
        <w:rPr>
          <w:color w:val="auto"/>
          <w:szCs w:val="22"/>
          <w:lang w:val="sv-SE"/>
        </w:rPr>
        <w:t>har skett någon mätning</w:t>
      </w:r>
      <w:r w:rsidR="007F4BF3" w:rsidRPr="002250FF">
        <w:rPr>
          <w:color w:val="auto"/>
          <w:szCs w:val="22"/>
          <w:lang w:val="sv-SE"/>
        </w:rPr>
        <w:t xml:space="preserve"> av resultat</w:t>
      </w:r>
      <w:r w:rsidR="00753EF2" w:rsidRPr="002250FF">
        <w:rPr>
          <w:color w:val="auto"/>
          <w:szCs w:val="22"/>
          <w:lang w:val="sv-SE"/>
        </w:rPr>
        <w:t xml:space="preserve"> på området</w:t>
      </w:r>
      <w:r w:rsidR="007F4BF3" w:rsidRPr="002250FF">
        <w:rPr>
          <w:color w:val="auto"/>
          <w:szCs w:val="22"/>
          <w:lang w:val="sv-SE"/>
        </w:rPr>
        <w:t xml:space="preserve">. Statskontoret </w:t>
      </w:r>
      <w:r w:rsidR="00833860" w:rsidRPr="002250FF">
        <w:rPr>
          <w:color w:val="auto"/>
          <w:szCs w:val="22"/>
          <w:lang w:val="sv-SE"/>
        </w:rPr>
        <w:t>granskar på regeringens uppdrag (</w:t>
      </w:r>
      <w:r w:rsidR="008547A4" w:rsidRPr="002250FF">
        <w:rPr>
          <w:color w:val="auto"/>
          <w:szCs w:val="22"/>
          <w:lang w:val="sv-SE"/>
        </w:rPr>
        <w:t>S2014/3536/SFO</w:t>
      </w:r>
      <w:r w:rsidR="00833860" w:rsidRPr="002250FF">
        <w:rPr>
          <w:color w:val="auto"/>
          <w:szCs w:val="22"/>
          <w:lang w:val="sv-SE"/>
        </w:rPr>
        <w:t>) effekterna av hur nationella och lokala myndigheter arbetar med att göra information tillgänglig</w:t>
      </w:r>
      <w:r w:rsidR="007F4BF3" w:rsidRPr="002250FF">
        <w:rPr>
          <w:color w:val="auto"/>
          <w:szCs w:val="22"/>
          <w:lang w:val="sv-SE"/>
        </w:rPr>
        <w:t>. Resultatet</w:t>
      </w:r>
      <w:r w:rsidR="00833860" w:rsidRPr="002250FF">
        <w:rPr>
          <w:color w:val="auto"/>
          <w:szCs w:val="22"/>
          <w:lang w:val="sv-SE"/>
        </w:rPr>
        <w:t xml:space="preserve"> av </w:t>
      </w:r>
      <w:r w:rsidR="006844F2">
        <w:rPr>
          <w:color w:val="auto"/>
          <w:szCs w:val="22"/>
          <w:lang w:val="sv-SE"/>
        </w:rPr>
        <w:t>gra</w:t>
      </w:r>
      <w:r w:rsidR="008A40BE" w:rsidRPr="002250FF">
        <w:rPr>
          <w:color w:val="auto"/>
          <w:szCs w:val="22"/>
          <w:lang w:val="sv-SE"/>
        </w:rPr>
        <w:t>ns</w:t>
      </w:r>
      <w:r w:rsidR="006844F2">
        <w:rPr>
          <w:color w:val="auto"/>
          <w:szCs w:val="22"/>
          <w:lang w:val="sv-SE"/>
        </w:rPr>
        <w:t>k</w:t>
      </w:r>
      <w:r w:rsidR="008A40BE" w:rsidRPr="002250FF">
        <w:rPr>
          <w:color w:val="auto"/>
          <w:szCs w:val="22"/>
          <w:lang w:val="sv-SE"/>
        </w:rPr>
        <w:t>ningen</w:t>
      </w:r>
      <w:r w:rsidR="007F4BF3" w:rsidRPr="002250FF">
        <w:rPr>
          <w:color w:val="auto"/>
          <w:szCs w:val="22"/>
          <w:lang w:val="sv-SE"/>
        </w:rPr>
        <w:t xml:space="preserve"> kommer </w:t>
      </w:r>
      <w:r w:rsidR="008750C0">
        <w:rPr>
          <w:color w:val="auto"/>
          <w:szCs w:val="22"/>
          <w:lang w:val="sv-SE"/>
        </w:rPr>
        <w:t>ut</w:t>
      </w:r>
      <w:r w:rsidR="007F4BF3" w:rsidRPr="002250FF">
        <w:rPr>
          <w:color w:val="auto"/>
          <w:szCs w:val="22"/>
          <w:lang w:val="sv-SE"/>
        </w:rPr>
        <w:t xml:space="preserve"> i januari 2018.</w:t>
      </w:r>
      <w:r w:rsidR="00A3212F" w:rsidRPr="002250FF">
        <w:rPr>
          <w:rStyle w:val="EndnoteReference"/>
          <w:color w:val="auto"/>
          <w:szCs w:val="22"/>
          <w:lang w:val="sv-SE"/>
        </w:rPr>
        <w:endnoteReference w:id="24"/>
      </w:r>
      <w:r w:rsidR="00D8444E" w:rsidRPr="002250FF">
        <w:rPr>
          <w:color w:val="auto"/>
          <w:szCs w:val="22"/>
          <w:lang w:val="sv-SE"/>
        </w:rPr>
        <w:t xml:space="preserve"> </w:t>
      </w:r>
    </w:p>
    <w:p w14:paraId="3242C1C2" w14:textId="77777777" w:rsidR="00A3212F" w:rsidRPr="002250FF" w:rsidRDefault="00A3212F" w:rsidP="00A3212F">
      <w:pPr>
        <w:rPr>
          <w:szCs w:val="22"/>
          <w:lang w:val="sv-SE"/>
        </w:rPr>
      </w:pPr>
    </w:p>
    <w:p w14:paraId="1A5FDD98" w14:textId="66DA4B9B" w:rsidR="00E77294" w:rsidRPr="002250FF" w:rsidRDefault="00E2602F" w:rsidP="00876B6D">
      <w:pPr>
        <w:pStyle w:val="Normalrglronly"/>
        <w:rPr>
          <w:lang w:val="sv-SE"/>
        </w:rPr>
      </w:pPr>
      <w:r w:rsidRPr="002250FF">
        <w:rPr>
          <w:lang w:val="sv-SE"/>
        </w:rPr>
        <w:t>Efter OGP-handlingsplanens</w:t>
      </w:r>
      <w:r w:rsidR="00CA5390" w:rsidRPr="002250FF">
        <w:rPr>
          <w:lang w:val="sv-SE"/>
        </w:rPr>
        <w:t xml:space="preserve"> </w:t>
      </w:r>
      <w:r w:rsidRPr="002250FF">
        <w:rPr>
          <w:lang w:val="sv-SE"/>
        </w:rPr>
        <w:t>första år av genomförande</w:t>
      </w:r>
      <w:r w:rsidR="00176E10" w:rsidRPr="002250FF">
        <w:rPr>
          <w:lang w:val="sv-SE"/>
        </w:rPr>
        <w:t xml:space="preserve"> var</w:t>
      </w:r>
      <w:r w:rsidR="00CA5390" w:rsidRPr="002250FF">
        <w:rPr>
          <w:lang w:val="sv-SE"/>
        </w:rPr>
        <w:t xml:space="preserve"> det viktigaste resultatet </w:t>
      </w:r>
      <w:r w:rsidR="00176E10" w:rsidRPr="002250FF">
        <w:rPr>
          <w:lang w:val="sv-SE"/>
        </w:rPr>
        <w:t xml:space="preserve">av </w:t>
      </w:r>
      <w:r w:rsidR="00CA5390" w:rsidRPr="002250FF">
        <w:rPr>
          <w:lang w:val="sv-SE"/>
        </w:rPr>
        <w:t>åtagande</w:t>
      </w:r>
      <w:r w:rsidR="00176E10" w:rsidRPr="002250FF">
        <w:rPr>
          <w:lang w:val="sv-SE"/>
        </w:rPr>
        <w:t>t</w:t>
      </w:r>
      <w:r w:rsidR="00176E10" w:rsidRPr="002250FF">
        <w:rPr>
          <w:bCs/>
          <w:lang w:val="sv-SE"/>
        </w:rPr>
        <w:t xml:space="preserve"> införlivandet av EU:s </w:t>
      </w:r>
      <w:r w:rsidR="00176E10" w:rsidRPr="002250FF">
        <w:rPr>
          <w:color w:val="auto"/>
          <w:lang w:val="sv-SE"/>
        </w:rPr>
        <w:t>PSI</w:t>
      </w:r>
      <w:r w:rsidR="00176E10" w:rsidRPr="002250FF">
        <w:rPr>
          <w:bCs/>
          <w:lang w:val="sv-SE"/>
        </w:rPr>
        <w:t>-direktiv i svensk lagstiftning</w:t>
      </w:r>
      <w:r w:rsidR="00785EE3" w:rsidRPr="002250FF">
        <w:rPr>
          <w:bCs/>
          <w:lang w:val="sv-SE"/>
        </w:rPr>
        <w:t>.</w:t>
      </w:r>
      <w:r w:rsidR="00EE6284" w:rsidRPr="002250FF">
        <w:rPr>
          <w:lang w:val="sv-SE"/>
        </w:rPr>
        <w:t xml:space="preserve"> </w:t>
      </w:r>
      <w:r w:rsidR="00E77294" w:rsidRPr="002250FF">
        <w:rPr>
          <w:lang w:val="sv-SE"/>
        </w:rPr>
        <w:t>Även om PSI-direktivet</w:t>
      </w:r>
      <w:r w:rsidR="00FB5A7B">
        <w:rPr>
          <w:lang w:val="sv-SE"/>
        </w:rPr>
        <w:t xml:space="preserve"> har införlivats i lagstiftning</w:t>
      </w:r>
      <w:r w:rsidR="00E77294" w:rsidRPr="002250FF">
        <w:rPr>
          <w:lang w:val="sv-SE"/>
        </w:rPr>
        <w:t xml:space="preserve"> </w:t>
      </w:r>
      <w:r w:rsidR="006849A1" w:rsidRPr="002250FF">
        <w:rPr>
          <w:lang w:val="sv-SE"/>
        </w:rPr>
        <w:t xml:space="preserve">är </w:t>
      </w:r>
      <w:r w:rsidR="00E30AB1" w:rsidRPr="002250FF">
        <w:rPr>
          <w:lang w:val="sv-SE"/>
        </w:rPr>
        <w:t xml:space="preserve">direktivet </w:t>
      </w:r>
      <w:r w:rsidR="00FB5A7B" w:rsidRPr="002250FF">
        <w:rPr>
          <w:lang w:val="sv-SE"/>
        </w:rPr>
        <w:t xml:space="preserve">ännu inte </w:t>
      </w:r>
      <w:r w:rsidR="007D24AF">
        <w:rPr>
          <w:lang w:val="sv-SE"/>
        </w:rPr>
        <w:t>genomfört</w:t>
      </w:r>
      <w:r w:rsidR="00FB5A7B">
        <w:rPr>
          <w:lang w:val="sv-SE"/>
        </w:rPr>
        <w:t xml:space="preserve"> i </w:t>
      </w:r>
      <w:r w:rsidR="007D24AF">
        <w:rPr>
          <w:lang w:val="sv-SE"/>
        </w:rPr>
        <w:t>praktiken</w:t>
      </w:r>
      <w:r w:rsidR="00FB5A7B">
        <w:rPr>
          <w:lang w:val="sv-SE"/>
        </w:rPr>
        <w:t xml:space="preserve"> </w:t>
      </w:r>
      <w:r w:rsidR="00E77294" w:rsidRPr="002250FF">
        <w:rPr>
          <w:lang w:val="sv-SE"/>
        </w:rPr>
        <w:t>(dvs</w:t>
      </w:r>
      <w:r w:rsidR="00FB5A7B">
        <w:rPr>
          <w:lang w:val="sv-SE"/>
        </w:rPr>
        <w:t>.</w:t>
      </w:r>
      <w:r w:rsidR="00E77294" w:rsidRPr="002250FF">
        <w:rPr>
          <w:lang w:val="sv-SE"/>
        </w:rPr>
        <w:t xml:space="preserve"> att så mycket information som möjligt </w:t>
      </w:r>
      <w:r w:rsidR="00FB5A7B" w:rsidRPr="002250FF">
        <w:rPr>
          <w:lang w:val="sv-SE"/>
        </w:rPr>
        <w:t xml:space="preserve">är </w:t>
      </w:r>
      <w:r w:rsidR="00E77294" w:rsidRPr="002250FF">
        <w:rPr>
          <w:lang w:val="sv-SE"/>
        </w:rPr>
        <w:t>tillgänglig för användning av olika typer av intressenter).</w:t>
      </w:r>
    </w:p>
    <w:p w14:paraId="6E4850DB" w14:textId="5B1E528D" w:rsidR="0020508B" w:rsidRPr="002250FF" w:rsidRDefault="00703725" w:rsidP="00876B6D">
      <w:pPr>
        <w:pStyle w:val="Normalrglronly"/>
        <w:rPr>
          <w:lang w:val="sv-SE"/>
        </w:rPr>
      </w:pPr>
      <w:r w:rsidRPr="002250FF">
        <w:rPr>
          <w:lang w:val="sv-SE"/>
        </w:rPr>
        <w:t>De relevanta lagändringarna innefattar</w:t>
      </w:r>
      <w:r w:rsidR="00B14F86" w:rsidRPr="002250FF">
        <w:rPr>
          <w:lang w:val="sv-SE"/>
        </w:rPr>
        <w:t>:</w:t>
      </w:r>
      <w:r w:rsidRPr="002250FF">
        <w:rPr>
          <w:lang w:val="sv-SE"/>
        </w:rPr>
        <w:t xml:space="preserve"> (i) </w:t>
      </w:r>
      <w:r w:rsidR="000F26F8" w:rsidRPr="002250FF">
        <w:rPr>
          <w:lang w:val="sv-SE"/>
        </w:rPr>
        <w:t>inbegripande</w:t>
      </w:r>
      <w:r w:rsidR="00E86104" w:rsidRPr="002250FF">
        <w:rPr>
          <w:lang w:val="sv-SE"/>
        </w:rPr>
        <w:t xml:space="preserve"> av</w:t>
      </w:r>
      <w:r w:rsidRPr="002250FF">
        <w:rPr>
          <w:lang w:val="sv-SE"/>
        </w:rPr>
        <w:t xml:space="preserve"> universitetsbibliotek och kulturinstitutioner, t.ex. arkiv, bibliotek och museer som tidigare inte omfattats av lagen</w:t>
      </w:r>
      <w:r w:rsidR="006B6BC1" w:rsidRPr="002250FF">
        <w:rPr>
          <w:lang w:val="sv-SE"/>
        </w:rPr>
        <w:t>;</w:t>
      </w:r>
      <w:r w:rsidR="004A53D9" w:rsidRPr="002250FF">
        <w:rPr>
          <w:rStyle w:val="EndnoteReference"/>
          <w:lang w:val="sv-SE"/>
        </w:rPr>
        <w:endnoteReference w:id="25"/>
      </w:r>
      <w:r w:rsidR="006B6BC1" w:rsidRPr="002250FF">
        <w:rPr>
          <w:lang w:val="sv-SE"/>
        </w:rPr>
        <w:t xml:space="preserve"> (</w:t>
      </w:r>
      <w:r w:rsidR="00F15862" w:rsidRPr="002250FF">
        <w:rPr>
          <w:lang w:val="sv-SE"/>
        </w:rPr>
        <w:t>ii) ålägga</w:t>
      </w:r>
      <w:r w:rsidR="00E86104" w:rsidRPr="002250FF">
        <w:rPr>
          <w:lang w:val="sv-SE"/>
        </w:rPr>
        <w:t>nde av myndigheter</w:t>
      </w:r>
      <w:r w:rsidR="00C24359" w:rsidRPr="002250FF">
        <w:rPr>
          <w:lang w:val="sv-SE"/>
        </w:rPr>
        <w:t xml:space="preserve"> att ange på sina webbplatser vilken information som kan återanvändas och att hålla avgifterna </w:t>
      </w:r>
      <w:r w:rsidR="000B6727" w:rsidRPr="002250FF">
        <w:rPr>
          <w:lang w:val="sv-SE"/>
        </w:rPr>
        <w:t xml:space="preserve">för </w:t>
      </w:r>
      <w:r w:rsidR="00C24359" w:rsidRPr="002250FF">
        <w:rPr>
          <w:lang w:val="sv-SE"/>
        </w:rPr>
        <w:t>att reproducera, tillhandahålla och spr</w:t>
      </w:r>
      <w:r w:rsidR="00E2300C" w:rsidRPr="002250FF">
        <w:rPr>
          <w:lang w:val="sv-SE"/>
        </w:rPr>
        <w:t xml:space="preserve">ida offentliga handlingar inom </w:t>
      </w:r>
      <w:r w:rsidR="00482A87" w:rsidRPr="002250FF">
        <w:rPr>
          <w:lang w:val="sv-SE"/>
        </w:rPr>
        <w:t xml:space="preserve">ramen för </w:t>
      </w:r>
      <w:r w:rsidR="00E2300C" w:rsidRPr="002250FF">
        <w:rPr>
          <w:lang w:val="sv-SE"/>
        </w:rPr>
        <w:t>marginalkostnader</w:t>
      </w:r>
      <w:r w:rsidR="00C24359" w:rsidRPr="002250FF">
        <w:rPr>
          <w:lang w:val="sv-SE"/>
        </w:rPr>
        <w:t xml:space="preserve">; och (iii) </w:t>
      </w:r>
      <w:r w:rsidR="00B07853" w:rsidRPr="002250FF">
        <w:rPr>
          <w:lang w:val="sv-SE"/>
        </w:rPr>
        <w:t>offentliggöra kriteri</w:t>
      </w:r>
      <w:r w:rsidR="000F26F8">
        <w:rPr>
          <w:lang w:val="sv-SE"/>
        </w:rPr>
        <w:t>erna för beräkningen av avgifter i förväg, i stället för att ge ut</w:t>
      </w:r>
      <w:r w:rsidR="00C24359" w:rsidRPr="002250FF">
        <w:rPr>
          <w:lang w:val="sv-SE"/>
        </w:rPr>
        <w:t xml:space="preserve"> </w:t>
      </w:r>
      <w:r w:rsidR="00361067">
        <w:rPr>
          <w:lang w:val="sv-SE"/>
        </w:rPr>
        <w:t xml:space="preserve">denna information </w:t>
      </w:r>
      <w:r w:rsidR="00C24359" w:rsidRPr="002250FF">
        <w:rPr>
          <w:lang w:val="sv-SE"/>
        </w:rPr>
        <w:t>endast på begäran.</w:t>
      </w:r>
      <w:r w:rsidR="00A77B3F" w:rsidRPr="002250FF">
        <w:rPr>
          <w:lang w:val="sv-SE"/>
        </w:rPr>
        <w:t xml:space="preserve"> </w:t>
      </w:r>
      <w:r w:rsidR="0082166C" w:rsidRPr="002250FF">
        <w:rPr>
          <w:lang w:val="sv-SE"/>
        </w:rPr>
        <w:t xml:space="preserve">Dessutom kan individer nu begära en skriftlig motivering från myndigheterna om deras begäran om </w:t>
      </w:r>
      <w:proofErr w:type="spellStart"/>
      <w:r w:rsidR="006128A2">
        <w:rPr>
          <w:lang w:val="sv-SE"/>
        </w:rPr>
        <w:t>vidareutnyttjande</w:t>
      </w:r>
      <w:proofErr w:type="spellEnd"/>
      <w:r w:rsidR="00906D02">
        <w:rPr>
          <w:lang w:val="sv-SE"/>
        </w:rPr>
        <w:t xml:space="preserve"> </w:t>
      </w:r>
      <w:r w:rsidR="0082166C" w:rsidRPr="002250FF">
        <w:rPr>
          <w:lang w:val="sv-SE"/>
        </w:rPr>
        <w:t xml:space="preserve">av data nekas eller </w:t>
      </w:r>
      <w:r w:rsidR="001D0711" w:rsidRPr="002250FF">
        <w:rPr>
          <w:lang w:val="sv-SE"/>
        </w:rPr>
        <w:t>påläggs</w:t>
      </w:r>
      <w:r w:rsidR="0082166C" w:rsidRPr="002250FF">
        <w:rPr>
          <w:lang w:val="sv-SE"/>
        </w:rPr>
        <w:t xml:space="preserve"> villkor</w:t>
      </w:r>
      <w:r w:rsidR="00CC31DA" w:rsidRPr="002250FF">
        <w:rPr>
          <w:lang w:val="sv-SE"/>
        </w:rPr>
        <w:t>.</w:t>
      </w:r>
      <w:r w:rsidR="00CC31DA" w:rsidRPr="002250FF">
        <w:rPr>
          <w:rStyle w:val="EndnoteReference"/>
          <w:lang w:val="sv-SE"/>
        </w:rPr>
        <w:endnoteReference w:id="26"/>
      </w:r>
      <w:r w:rsidR="006B6BC1" w:rsidRPr="002250FF">
        <w:rPr>
          <w:lang w:val="sv-SE"/>
        </w:rPr>
        <w:t xml:space="preserve"> </w:t>
      </w:r>
      <w:r w:rsidR="009E2BC1" w:rsidRPr="002250FF">
        <w:rPr>
          <w:lang w:val="sv-SE"/>
        </w:rPr>
        <w:t>För</w:t>
      </w:r>
      <w:r w:rsidR="00CD229C" w:rsidRPr="002250FF">
        <w:rPr>
          <w:lang w:val="sv-SE"/>
        </w:rPr>
        <w:t xml:space="preserve"> m</w:t>
      </w:r>
      <w:r w:rsidR="009E2BC1" w:rsidRPr="002250FF">
        <w:rPr>
          <w:lang w:val="sv-SE"/>
        </w:rPr>
        <w:t>er</w:t>
      </w:r>
      <w:r w:rsidR="00CD229C" w:rsidRPr="002250FF">
        <w:rPr>
          <w:lang w:val="sv-SE"/>
        </w:rPr>
        <w:t xml:space="preserve"> information, </w:t>
      </w:r>
      <w:r w:rsidR="009E2BC1" w:rsidRPr="002250FF">
        <w:rPr>
          <w:lang w:val="sv-SE"/>
        </w:rPr>
        <w:t>se</w:t>
      </w:r>
      <w:r w:rsidR="00CD229C" w:rsidRPr="002250FF">
        <w:rPr>
          <w:lang w:val="sv-SE"/>
        </w:rPr>
        <w:t xml:space="preserve"> </w:t>
      </w:r>
      <w:r w:rsidR="009E2BC1" w:rsidRPr="002250FF">
        <w:rPr>
          <w:lang w:val="sv-SE"/>
        </w:rPr>
        <w:t>IRM:s halvtidsrapport (</w:t>
      </w:r>
      <w:r w:rsidR="00CD229C" w:rsidRPr="002250FF">
        <w:rPr>
          <w:lang w:val="sv-SE"/>
        </w:rPr>
        <w:t>2013</w:t>
      </w:r>
      <w:r w:rsidR="00195721" w:rsidRPr="002250FF">
        <w:rPr>
          <w:lang w:val="sv-SE"/>
        </w:rPr>
        <w:t>–</w:t>
      </w:r>
      <w:r w:rsidR="00CD229C" w:rsidRPr="002250FF">
        <w:rPr>
          <w:lang w:val="sv-SE"/>
        </w:rPr>
        <w:t>2014</w:t>
      </w:r>
      <w:r w:rsidR="009E2BC1" w:rsidRPr="002250FF">
        <w:rPr>
          <w:lang w:val="sv-SE"/>
        </w:rPr>
        <w:t>)</w:t>
      </w:r>
      <w:r w:rsidR="00CD229C" w:rsidRPr="002250FF">
        <w:rPr>
          <w:lang w:val="sv-SE"/>
        </w:rPr>
        <w:t>.</w:t>
      </w:r>
    </w:p>
    <w:p w14:paraId="6752DDB6" w14:textId="498A7F76" w:rsidR="00CD229C" w:rsidRPr="002250FF" w:rsidRDefault="003320BA" w:rsidP="00CD229C">
      <w:pPr>
        <w:pStyle w:val="Normalrglronly"/>
        <w:rPr>
          <w:b/>
          <w:lang w:val="sv-SE"/>
        </w:rPr>
      </w:pPr>
      <w:r w:rsidRPr="002250FF">
        <w:rPr>
          <w:b/>
          <w:lang w:val="sv-SE"/>
        </w:rPr>
        <w:t>Slutrapport</w:t>
      </w:r>
      <w:r w:rsidR="00CD229C" w:rsidRPr="002250FF">
        <w:rPr>
          <w:b/>
          <w:lang w:val="sv-SE"/>
        </w:rPr>
        <w:t xml:space="preserve">: </w:t>
      </w:r>
      <w:r w:rsidR="00F95B4F" w:rsidRPr="002250FF">
        <w:rPr>
          <w:b/>
          <w:lang w:val="sv-SE"/>
        </w:rPr>
        <w:t>Grad av genomförande: b</w:t>
      </w:r>
      <w:r w:rsidRPr="002250FF">
        <w:rPr>
          <w:b/>
          <w:lang w:val="sv-SE"/>
        </w:rPr>
        <w:t>egränsad</w:t>
      </w:r>
    </w:p>
    <w:p w14:paraId="71108E91" w14:textId="523E5008" w:rsidR="00CF2273" w:rsidRPr="002250FF" w:rsidRDefault="00125DD2" w:rsidP="00CD229C">
      <w:pPr>
        <w:pStyle w:val="Normalrglronly"/>
        <w:rPr>
          <w:lang w:val="sv-SE"/>
        </w:rPr>
      </w:pPr>
      <w:r w:rsidRPr="002250FF">
        <w:rPr>
          <w:lang w:val="sv-SE"/>
        </w:rPr>
        <w:t>Enligt</w:t>
      </w:r>
      <w:r w:rsidR="00BD72F2" w:rsidRPr="002250FF">
        <w:rPr>
          <w:lang w:val="sv-SE"/>
        </w:rPr>
        <w:t xml:space="preserve"> regeri</w:t>
      </w:r>
      <w:r w:rsidRPr="002250FF">
        <w:rPr>
          <w:lang w:val="sv-SE"/>
        </w:rPr>
        <w:t>ngens självutvärderingsrapport</w:t>
      </w:r>
      <w:r w:rsidR="00BD72F2" w:rsidRPr="002250FF">
        <w:rPr>
          <w:lang w:val="sv-SE"/>
        </w:rPr>
        <w:t xml:space="preserve"> och mediebevakning</w:t>
      </w:r>
      <w:r w:rsidRPr="002250FF">
        <w:rPr>
          <w:lang w:val="sv-SE"/>
        </w:rPr>
        <w:t>en som</w:t>
      </w:r>
      <w:r w:rsidR="00BD72F2" w:rsidRPr="002250FF">
        <w:rPr>
          <w:lang w:val="sv-SE"/>
        </w:rPr>
        <w:t xml:space="preserve"> utför</w:t>
      </w:r>
      <w:r w:rsidR="006072A6">
        <w:rPr>
          <w:lang w:val="sv-SE"/>
        </w:rPr>
        <w:t>t</w:t>
      </w:r>
      <w:r w:rsidR="00BD72F2" w:rsidRPr="002250FF">
        <w:rPr>
          <w:lang w:val="sv-SE"/>
        </w:rPr>
        <w:t>s av IRM forskare</w:t>
      </w:r>
      <w:r w:rsidRPr="002250FF">
        <w:rPr>
          <w:lang w:val="sv-SE"/>
        </w:rPr>
        <w:t>n</w:t>
      </w:r>
      <w:r w:rsidR="00BD72F2" w:rsidRPr="002250FF">
        <w:rPr>
          <w:lang w:val="sv-SE"/>
        </w:rPr>
        <w:t xml:space="preserve"> har begränsade framsteg gjorts när det gäller detta åtagande.</w:t>
      </w:r>
      <w:r w:rsidR="00420750" w:rsidRPr="002250FF">
        <w:rPr>
          <w:lang w:val="sv-SE"/>
        </w:rPr>
        <w:t xml:space="preserve"> </w:t>
      </w:r>
      <w:r w:rsidR="002027CE">
        <w:rPr>
          <w:lang w:val="sv-SE"/>
        </w:rPr>
        <w:t xml:space="preserve">Statskontorets </w:t>
      </w:r>
      <w:r w:rsidR="00420750" w:rsidRPr="002250FF">
        <w:rPr>
          <w:lang w:val="sv-SE"/>
        </w:rPr>
        <w:t xml:space="preserve">utvärdering </w:t>
      </w:r>
      <w:r w:rsidR="00D50B6D">
        <w:rPr>
          <w:lang w:val="sv-SE"/>
        </w:rPr>
        <w:t xml:space="preserve">gällande </w:t>
      </w:r>
      <w:proofErr w:type="spellStart"/>
      <w:r w:rsidR="006128A2">
        <w:rPr>
          <w:lang w:val="sv-SE"/>
        </w:rPr>
        <w:t>vidareutnyttjande</w:t>
      </w:r>
      <w:proofErr w:type="spellEnd"/>
      <w:r w:rsidR="002027CE">
        <w:rPr>
          <w:lang w:val="sv-SE"/>
        </w:rPr>
        <w:t xml:space="preserve"> av offentliga handlingar (</w:t>
      </w:r>
      <w:r w:rsidR="002027CE" w:rsidRPr="002250FF">
        <w:rPr>
          <w:lang w:val="sv-SE"/>
        </w:rPr>
        <w:t>milstolpe 2.5</w:t>
      </w:r>
      <w:r w:rsidR="002027CE">
        <w:rPr>
          <w:lang w:val="sv-SE"/>
        </w:rPr>
        <w:t>)</w:t>
      </w:r>
      <w:r w:rsidR="00420750" w:rsidRPr="002250FF">
        <w:rPr>
          <w:lang w:val="sv-SE"/>
        </w:rPr>
        <w:t xml:space="preserve"> pågår fortfarande.</w:t>
      </w:r>
      <w:r w:rsidR="00877225" w:rsidRPr="002250FF">
        <w:rPr>
          <w:lang w:val="sv-SE"/>
        </w:rPr>
        <w:t xml:space="preserve"> Den första utvärderingsrapporten publicerades </w:t>
      </w:r>
      <w:r w:rsidR="00E21FB0">
        <w:rPr>
          <w:lang w:val="sv-SE"/>
        </w:rPr>
        <w:t xml:space="preserve">den </w:t>
      </w:r>
      <w:r w:rsidR="00877225" w:rsidRPr="002250FF">
        <w:rPr>
          <w:lang w:val="sv-SE"/>
        </w:rPr>
        <w:t>3 oktober 2015.</w:t>
      </w:r>
      <w:r w:rsidR="0096327F" w:rsidRPr="002250FF">
        <w:rPr>
          <w:lang w:val="sv-SE"/>
        </w:rPr>
        <w:t xml:space="preserve"> </w:t>
      </w:r>
      <w:r w:rsidR="002940E9">
        <w:rPr>
          <w:lang w:val="sv-SE"/>
        </w:rPr>
        <w:t>R</w:t>
      </w:r>
      <w:r w:rsidR="0096327F" w:rsidRPr="002250FF">
        <w:rPr>
          <w:lang w:val="sv-SE"/>
        </w:rPr>
        <w:t>apport</w:t>
      </w:r>
      <w:r w:rsidR="002940E9">
        <w:rPr>
          <w:lang w:val="sv-SE"/>
        </w:rPr>
        <w:t>en</w:t>
      </w:r>
      <w:r w:rsidR="0096327F" w:rsidRPr="002250FF">
        <w:rPr>
          <w:lang w:val="sv-SE"/>
        </w:rPr>
        <w:t xml:space="preserve"> beskrev den nuvarande situationen me</w:t>
      </w:r>
      <w:r w:rsidR="001807F3" w:rsidRPr="002250FF">
        <w:rPr>
          <w:lang w:val="sv-SE"/>
        </w:rPr>
        <w:t xml:space="preserve">d </w:t>
      </w:r>
      <w:proofErr w:type="spellStart"/>
      <w:r w:rsidR="006128A2">
        <w:rPr>
          <w:lang w:val="sv-SE"/>
        </w:rPr>
        <w:t>vidareutnyttjande</w:t>
      </w:r>
      <w:proofErr w:type="spellEnd"/>
      <w:r w:rsidR="0096327F" w:rsidRPr="002250FF">
        <w:rPr>
          <w:lang w:val="sv-SE"/>
        </w:rPr>
        <w:t xml:space="preserve"> av PSI (kartläggning utförd</w:t>
      </w:r>
      <w:r w:rsidR="008C43D0" w:rsidRPr="002250FF">
        <w:rPr>
          <w:lang w:val="sv-SE"/>
        </w:rPr>
        <w:t xml:space="preserve"> under sommaren 2015), samt </w:t>
      </w:r>
      <w:r w:rsidR="0096327F" w:rsidRPr="002250FF">
        <w:rPr>
          <w:lang w:val="sv-SE"/>
        </w:rPr>
        <w:t>hur myndigheterna uppfattar och arbetar med denna fråga. Rapporten bygger på en undersökning av 310 statliga och kommunala myndigheter</w:t>
      </w:r>
      <w:r w:rsidR="008C43D0" w:rsidRPr="002250FF">
        <w:rPr>
          <w:lang w:val="sv-SE"/>
        </w:rPr>
        <w:t>. Den visade</w:t>
      </w:r>
      <w:r w:rsidR="0096327F" w:rsidRPr="002250FF">
        <w:rPr>
          <w:lang w:val="sv-SE"/>
        </w:rPr>
        <w:t xml:space="preserve"> att ungefär hälften av dem tror att de har omfattande eller specifik information som kan vara av intresse för </w:t>
      </w:r>
      <w:proofErr w:type="spellStart"/>
      <w:r w:rsidR="006128A2">
        <w:rPr>
          <w:lang w:val="sv-SE"/>
        </w:rPr>
        <w:t>vidareutnyttjande</w:t>
      </w:r>
      <w:proofErr w:type="spellEnd"/>
      <w:r w:rsidR="0096327F" w:rsidRPr="002250FF">
        <w:rPr>
          <w:lang w:val="sv-SE"/>
        </w:rPr>
        <w:t>.</w:t>
      </w:r>
      <w:r w:rsidR="003213DF" w:rsidRPr="002250FF">
        <w:rPr>
          <w:lang w:val="sv-SE"/>
        </w:rPr>
        <w:t xml:space="preserve"> Samtidigt visade undersökningen att myndigheterna inte har kommit mycket långt i att göra denna information tillgänglig. Endast ett fåtal myndigheter har utvecklat konkreta pl</w:t>
      </w:r>
      <w:r w:rsidR="00A9648D" w:rsidRPr="002250FF">
        <w:rPr>
          <w:lang w:val="sv-SE"/>
        </w:rPr>
        <w:t xml:space="preserve">aner för att underlätta </w:t>
      </w:r>
      <w:proofErr w:type="spellStart"/>
      <w:r w:rsidR="006128A2">
        <w:rPr>
          <w:lang w:val="sv-SE"/>
        </w:rPr>
        <w:t>vidareutnyttjande</w:t>
      </w:r>
      <w:proofErr w:type="spellEnd"/>
      <w:r w:rsidR="003213DF" w:rsidRPr="002250FF">
        <w:rPr>
          <w:lang w:val="sv-SE"/>
        </w:rPr>
        <w:t xml:space="preserve"> av information, och cir</w:t>
      </w:r>
      <w:r w:rsidR="00A9648D" w:rsidRPr="002250FF">
        <w:rPr>
          <w:lang w:val="sv-SE"/>
        </w:rPr>
        <w:t xml:space="preserve">ka 20 procent av myndigheterna </w:t>
      </w:r>
      <w:r w:rsidR="003213DF" w:rsidRPr="002250FF">
        <w:rPr>
          <w:lang w:val="sv-SE"/>
        </w:rPr>
        <w:t xml:space="preserve">är </w:t>
      </w:r>
      <w:r w:rsidR="00A9648D" w:rsidRPr="002250FF">
        <w:rPr>
          <w:lang w:val="sv-SE"/>
        </w:rPr>
        <w:t xml:space="preserve">inte </w:t>
      </w:r>
      <w:r w:rsidR="003213DF" w:rsidRPr="002250FF">
        <w:rPr>
          <w:lang w:val="sv-SE"/>
        </w:rPr>
        <w:t>medvetna om den verkliga betydelsen av</w:t>
      </w:r>
      <w:r w:rsidR="009135E1" w:rsidRPr="002250FF">
        <w:rPr>
          <w:lang w:val="sv-SE"/>
        </w:rPr>
        <w:t xml:space="preserve"> den nuvarande lagen om </w:t>
      </w:r>
      <w:proofErr w:type="spellStart"/>
      <w:r w:rsidR="006128A2">
        <w:rPr>
          <w:lang w:val="sv-SE"/>
        </w:rPr>
        <w:t>vidareutnyttjande</w:t>
      </w:r>
      <w:proofErr w:type="spellEnd"/>
      <w:r w:rsidR="003213DF" w:rsidRPr="002250FF">
        <w:rPr>
          <w:lang w:val="sv-SE"/>
        </w:rPr>
        <w:t xml:space="preserve"> av </w:t>
      </w:r>
      <w:r w:rsidR="004C5AAE" w:rsidRPr="002250FF">
        <w:rPr>
          <w:lang w:val="sv-SE"/>
        </w:rPr>
        <w:t>offentlig information</w:t>
      </w:r>
      <w:r w:rsidR="003213DF" w:rsidRPr="002250FF">
        <w:rPr>
          <w:lang w:val="sv-SE"/>
        </w:rPr>
        <w:t>.</w:t>
      </w:r>
      <w:r w:rsidR="003213DF" w:rsidRPr="002250FF">
        <w:rPr>
          <w:rStyle w:val="EndnoteReference"/>
          <w:lang w:val="sv-SE"/>
        </w:rPr>
        <w:endnoteReference w:id="27"/>
      </w:r>
      <w:r w:rsidR="009135E1" w:rsidRPr="002250FF">
        <w:rPr>
          <w:lang w:val="sv-SE"/>
        </w:rPr>
        <w:t xml:space="preserve"> I rapporten konstateras att många offentliga myndigheter inte har gjort tillräckliga framsteg för att nå det slutliga målet av PSI-direktivet, som är att göra så mycket information tillgänglig för </w:t>
      </w:r>
      <w:proofErr w:type="spellStart"/>
      <w:r w:rsidR="006128A2">
        <w:rPr>
          <w:lang w:val="sv-SE"/>
        </w:rPr>
        <w:t>vidareutnyttjande</w:t>
      </w:r>
      <w:proofErr w:type="spellEnd"/>
      <w:r w:rsidR="009135E1" w:rsidRPr="002250FF">
        <w:rPr>
          <w:lang w:val="sv-SE"/>
        </w:rPr>
        <w:t xml:space="preserve"> som möjligt</w:t>
      </w:r>
      <w:r w:rsidR="00B9784B" w:rsidRPr="002250FF">
        <w:rPr>
          <w:lang w:val="sv-SE"/>
        </w:rPr>
        <w:t>.</w:t>
      </w:r>
      <w:r w:rsidR="004E25CA" w:rsidRPr="002250FF">
        <w:rPr>
          <w:rStyle w:val="EndnoteReference"/>
          <w:lang w:val="sv-SE"/>
        </w:rPr>
        <w:endnoteReference w:id="28"/>
      </w:r>
      <w:r w:rsidR="00B9784B" w:rsidRPr="002250FF">
        <w:rPr>
          <w:lang w:val="sv-SE"/>
        </w:rPr>
        <w:t xml:space="preserve"> </w:t>
      </w:r>
    </w:p>
    <w:p w14:paraId="72870361" w14:textId="483F5E3A" w:rsidR="00845E28" w:rsidRPr="002250FF" w:rsidRDefault="00A630FE" w:rsidP="00F46712">
      <w:pPr>
        <w:pStyle w:val="Normalrglronly"/>
        <w:rPr>
          <w:lang w:val="sv-SE"/>
        </w:rPr>
      </w:pPr>
      <w:r>
        <w:rPr>
          <w:lang w:val="sv-SE"/>
        </w:rPr>
        <w:t>Milstolpe 2.2</w:t>
      </w:r>
      <w:r w:rsidR="00DD5435" w:rsidRPr="002250FF">
        <w:rPr>
          <w:lang w:val="sv-SE"/>
        </w:rPr>
        <w:t xml:space="preserve"> ”Rapportering om myndigheters arbete med </w:t>
      </w:r>
      <w:proofErr w:type="spellStart"/>
      <w:r w:rsidR="00DD5435" w:rsidRPr="002250FF">
        <w:rPr>
          <w:lang w:val="sv-SE"/>
        </w:rPr>
        <w:t>vidareutnyttj</w:t>
      </w:r>
      <w:r>
        <w:rPr>
          <w:lang w:val="sv-SE"/>
        </w:rPr>
        <w:t>ande</w:t>
      </w:r>
      <w:proofErr w:type="spellEnd"/>
      <w:r>
        <w:rPr>
          <w:lang w:val="sv-SE"/>
        </w:rPr>
        <w:t xml:space="preserve"> av data” och milstolpe 2.4</w:t>
      </w:r>
      <w:r w:rsidR="00DD5435" w:rsidRPr="002250FF">
        <w:rPr>
          <w:lang w:val="sv-SE"/>
        </w:rPr>
        <w:t xml:space="preserve"> ”Underlätta myndigheternas arbete med </w:t>
      </w:r>
      <w:proofErr w:type="spellStart"/>
      <w:r w:rsidR="00DD5435" w:rsidRPr="002250FF">
        <w:rPr>
          <w:lang w:val="sv-SE"/>
        </w:rPr>
        <w:t>vidareutnyttjande</w:t>
      </w:r>
      <w:proofErr w:type="spellEnd"/>
      <w:r w:rsidR="00DD5435" w:rsidRPr="002250FF">
        <w:rPr>
          <w:lang w:val="sv-SE"/>
        </w:rPr>
        <w:t xml:space="preserve"> av data” var vagt formulerade</w:t>
      </w:r>
      <w:r w:rsidR="0028142A">
        <w:rPr>
          <w:lang w:val="sv-SE"/>
        </w:rPr>
        <w:t xml:space="preserve"> och </w:t>
      </w:r>
      <w:r w:rsidR="00DD5435" w:rsidRPr="002250FF">
        <w:rPr>
          <w:lang w:val="sv-SE"/>
        </w:rPr>
        <w:t>IRM forskare</w:t>
      </w:r>
      <w:r w:rsidR="00AB10C7" w:rsidRPr="002250FF">
        <w:rPr>
          <w:lang w:val="sv-SE"/>
        </w:rPr>
        <w:t>n</w:t>
      </w:r>
      <w:r w:rsidR="00DD5435" w:rsidRPr="002250FF">
        <w:rPr>
          <w:lang w:val="sv-SE"/>
        </w:rPr>
        <w:t xml:space="preserve"> kunde inte hitta några uppgifter om framsteg på dessa två milstolpar.</w:t>
      </w:r>
      <w:r w:rsidR="00845E28" w:rsidRPr="002250FF">
        <w:rPr>
          <w:lang w:val="sv-SE"/>
        </w:rPr>
        <w:t xml:space="preserve"> </w:t>
      </w:r>
      <w:r w:rsidR="00362092" w:rsidRPr="002250FF">
        <w:rPr>
          <w:lang w:val="sv-SE"/>
        </w:rPr>
        <w:t>IRM forskare</w:t>
      </w:r>
      <w:r w:rsidR="00845E28" w:rsidRPr="002250FF">
        <w:rPr>
          <w:lang w:val="sv-SE"/>
        </w:rPr>
        <w:t>n</w:t>
      </w:r>
      <w:r w:rsidR="00362092" w:rsidRPr="002250FF">
        <w:rPr>
          <w:lang w:val="sv-SE"/>
        </w:rPr>
        <w:t xml:space="preserve"> skickade ett utkast till analys </w:t>
      </w:r>
      <w:r w:rsidR="00845E28" w:rsidRPr="002250FF">
        <w:rPr>
          <w:lang w:val="sv-SE"/>
        </w:rPr>
        <w:t xml:space="preserve">av </w:t>
      </w:r>
      <w:r w:rsidR="00362092" w:rsidRPr="002250FF">
        <w:rPr>
          <w:lang w:val="sv-SE"/>
        </w:rPr>
        <w:t xml:space="preserve">åtagandet </w:t>
      </w:r>
      <w:r w:rsidR="00845E28" w:rsidRPr="002250FF">
        <w:rPr>
          <w:lang w:val="sv-SE"/>
        </w:rPr>
        <w:t xml:space="preserve">till </w:t>
      </w:r>
      <w:r w:rsidR="00362092" w:rsidRPr="002250FF">
        <w:rPr>
          <w:lang w:val="sv-SE"/>
        </w:rPr>
        <w:t>ko</w:t>
      </w:r>
      <w:r w:rsidR="00845E28" w:rsidRPr="002250FF">
        <w:rPr>
          <w:lang w:val="sv-SE"/>
        </w:rPr>
        <w:t>ntaktpunkten för detta åtagande</w:t>
      </w:r>
      <w:r w:rsidR="00E871F4" w:rsidRPr="002250FF">
        <w:rPr>
          <w:lang w:val="sv-SE"/>
        </w:rPr>
        <w:t xml:space="preserve"> </w:t>
      </w:r>
      <w:r w:rsidR="00362092" w:rsidRPr="002250FF">
        <w:rPr>
          <w:lang w:val="sv-SE"/>
        </w:rPr>
        <w:t xml:space="preserve">för kommentarer </w:t>
      </w:r>
      <w:r w:rsidR="00845E28" w:rsidRPr="002250FF">
        <w:rPr>
          <w:lang w:val="sv-SE"/>
        </w:rPr>
        <w:t>men kontaktpersonen hade</w:t>
      </w:r>
      <w:r w:rsidR="00362092" w:rsidRPr="002250FF">
        <w:rPr>
          <w:lang w:val="sv-SE"/>
        </w:rPr>
        <w:t xml:space="preserve"> </w:t>
      </w:r>
      <w:r w:rsidR="00845E28" w:rsidRPr="002250FF">
        <w:rPr>
          <w:lang w:val="sv-SE"/>
        </w:rPr>
        <w:t>inga</w:t>
      </w:r>
      <w:r w:rsidR="00362092" w:rsidRPr="002250FF">
        <w:rPr>
          <w:lang w:val="sv-SE"/>
        </w:rPr>
        <w:t xml:space="preserve"> synpunkter på utkast</w:t>
      </w:r>
      <w:r w:rsidR="00845E28" w:rsidRPr="002250FF">
        <w:rPr>
          <w:lang w:val="sv-SE"/>
        </w:rPr>
        <w:t>et</w:t>
      </w:r>
      <w:r w:rsidR="00362092" w:rsidRPr="002250FF">
        <w:rPr>
          <w:lang w:val="sv-SE"/>
        </w:rPr>
        <w:t>.</w:t>
      </w:r>
      <w:r w:rsidR="00E871F4" w:rsidRPr="002250FF">
        <w:rPr>
          <w:rStyle w:val="EndnoteReference"/>
          <w:lang w:val="sv-SE"/>
        </w:rPr>
        <w:endnoteReference w:id="29"/>
      </w:r>
      <w:r w:rsidR="00453F75" w:rsidRPr="002250FF">
        <w:rPr>
          <w:lang w:val="sv-SE"/>
        </w:rPr>
        <w:t xml:space="preserve"> Därför ha</w:t>
      </w:r>
      <w:r w:rsidR="00362092" w:rsidRPr="002250FF">
        <w:rPr>
          <w:lang w:val="sv-SE"/>
        </w:rPr>
        <w:t>r slutförandet av detta åtagande bedöm</w:t>
      </w:r>
      <w:r w:rsidR="00453F75" w:rsidRPr="002250FF">
        <w:rPr>
          <w:lang w:val="sv-SE"/>
        </w:rPr>
        <w:t>t</w:t>
      </w:r>
      <w:r w:rsidR="00A06862" w:rsidRPr="002250FF">
        <w:rPr>
          <w:lang w:val="sv-SE"/>
        </w:rPr>
        <w:t>s som begränsat</w:t>
      </w:r>
      <w:r w:rsidR="00362092" w:rsidRPr="002250FF">
        <w:rPr>
          <w:lang w:val="sv-SE"/>
        </w:rPr>
        <w:t>.</w:t>
      </w:r>
    </w:p>
    <w:p w14:paraId="154C0774" w14:textId="77777777" w:rsidR="0040160A" w:rsidRPr="002250FF" w:rsidRDefault="0040160A" w:rsidP="0040160A">
      <w:pPr>
        <w:pStyle w:val="Heading3"/>
        <w:rPr>
          <w:lang w:val="sv-SE"/>
        </w:rPr>
      </w:pPr>
      <w:r w:rsidRPr="002250FF">
        <w:rPr>
          <w:lang w:val="sv-SE"/>
        </w:rPr>
        <w:t>Öppnade det förvaltningen?</w:t>
      </w:r>
    </w:p>
    <w:p w14:paraId="5312F62C" w14:textId="0176A345" w:rsidR="00CD229C" w:rsidRPr="002250FF" w:rsidRDefault="0040160A" w:rsidP="00CD229C">
      <w:pPr>
        <w:rPr>
          <w:b/>
          <w:color w:val="000000"/>
          <w:lang w:val="sv-SE"/>
        </w:rPr>
      </w:pPr>
      <w:r w:rsidRPr="002250FF">
        <w:rPr>
          <w:b/>
          <w:color w:val="000000"/>
          <w:lang w:val="sv-SE"/>
        </w:rPr>
        <w:t xml:space="preserve">Tillgång till </w:t>
      </w:r>
      <w:r w:rsidRPr="002250FF">
        <w:rPr>
          <w:rFonts w:eastAsia="MS Gothic"/>
          <w:b/>
          <w:bCs/>
          <w:color w:val="auto"/>
          <w:lang w:val="sv-SE"/>
        </w:rPr>
        <w:t>information: ingen förändring</w:t>
      </w:r>
    </w:p>
    <w:p w14:paraId="1AAE3EDB" w14:textId="02B57117" w:rsidR="00991553" w:rsidRDefault="00BC7273" w:rsidP="00CD229C">
      <w:pPr>
        <w:rPr>
          <w:lang w:val="sv-SE"/>
        </w:rPr>
      </w:pPr>
      <w:r w:rsidRPr="002250FF">
        <w:rPr>
          <w:lang w:val="sv-SE"/>
        </w:rPr>
        <w:t xml:space="preserve">Detta åtagande syftar till att främja </w:t>
      </w:r>
      <w:proofErr w:type="spellStart"/>
      <w:r w:rsidRPr="002250FF">
        <w:rPr>
          <w:lang w:val="sv-SE"/>
        </w:rPr>
        <w:t>vidareutnyttjande</w:t>
      </w:r>
      <w:proofErr w:type="spellEnd"/>
      <w:r w:rsidRPr="002250FF">
        <w:rPr>
          <w:lang w:val="sv-SE"/>
        </w:rPr>
        <w:t xml:space="preserve"> av information från den offentliga sektorn. Hittills </w:t>
      </w:r>
      <w:r w:rsidR="00D068C9" w:rsidRPr="002250FF">
        <w:rPr>
          <w:lang w:val="sv-SE"/>
        </w:rPr>
        <w:t xml:space="preserve">finns det inga tecken på </w:t>
      </w:r>
      <w:r w:rsidR="00DD7A96" w:rsidRPr="002250FF">
        <w:rPr>
          <w:lang w:val="sv-SE"/>
        </w:rPr>
        <w:t>öppnare</w:t>
      </w:r>
      <w:r w:rsidR="00D068C9" w:rsidRPr="002250FF">
        <w:rPr>
          <w:lang w:val="sv-SE"/>
        </w:rPr>
        <w:t xml:space="preserve"> </w:t>
      </w:r>
      <w:r w:rsidR="00DD7A96" w:rsidRPr="002250FF">
        <w:rPr>
          <w:lang w:val="sv-SE"/>
        </w:rPr>
        <w:t>förvaltning</w:t>
      </w:r>
      <w:r w:rsidR="00D068C9" w:rsidRPr="002250FF">
        <w:rPr>
          <w:lang w:val="sv-SE"/>
        </w:rPr>
        <w:t xml:space="preserve"> </w:t>
      </w:r>
      <w:r w:rsidRPr="002250FF">
        <w:rPr>
          <w:lang w:val="sv-SE"/>
        </w:rPr>
        <w:t>till följd av detta åtagande. IRM forskare</w:t>
      </w:r>
      <w:r w:rsidR="00DD7A96" w:rsidRPr="002250FF">
        <w:rPr>
          <w:lang w:val="sv-SE"/>
        </w:rPr>
        <w:t>n har</w:t>
      </w:r>
      <w:r w:rsidRPr="002250FF">
        <w:rPr>
          <w:lang w:val="sv-SE"/>
        </w:rPr>
        <w:t xml:space="preserve"> </w:t>
      </w:r>
      <w:r w:rsidR="00DD7A96" w:rsidRPr="002250FF">
        <w:rPr>
          <w:lang w:val="sv-SE"/>
        </w:rPr>
        <w:t>rådgjort med en expert på öppna data</w:t>
      </w:r>
      <w:r w:rsidRPr="002250FF">
        <w:rPr>
          <w:lang w:val="sv-SE"/>
        </w:rPr>
        <w:t xml:space="preserve"> och </w:t>
      </w:r>
      <w:r w:rsidR="00DD7A96" w:rsidRPr="002250FF">
        <w:rPr>
          <w:lang w:val="sv-SE"/>
        </w:rPr>
        <w:t xml:space="preserve">dess </w:t>
      </w:r>
      <w:proofErr w:type="spellStart"/>
      <w:r w:rsidR="006128A2">
        <w:rPr>
          <w:lang w:val="sv-SE"/>
        </w:rPr>
        <w:t>vidareutnyttjande</w:t>
      </w:r>
      <w:proofErr w:type="spellEnd"/>
      <w:r w:rsidRPr="002250FF">
        <w:rPr>
          <w:lang w:val="sv-SE"/>
        </w:rPr>
        <w:t xml:space="preserve"> som bekräftade dessa slutsatser</w:t>
      </w:r>
      <w:r w:rsidR="00EE63E0" w:rsidRPr="002250FF">
        <w:rPr>
          <w:lang w:val="sv-SE"/>
        </w:rPr>
        <w:t>.</w:t>
      </w:r>
      <w:r w:rsidR="00C104D8" w:rsidRPr="002250FF">
        <w:rPr>
          <w:rStyle w:val="EndnoteReference"/>
          <w:lang w:val="sv-SE"/>
        </w:rPr>
        <w:endnoteReference w:id="30"/>
      </w:r>
    </w:p>
    <w:p w14:paraId="05C03263" w14:textId="77777777" w:rsidR="001A4028" w:rsidRPr="002250FF" w:rsidRDefault="001A4028" w:rsidP="00CD229C">
      <w:pPr>
        <w:rPr>
          <w:lang w:val="sv-SE"/>
        </w:rPr>
      </w:pPr>
    </w:p>
    <w:p w14:paraId="29AE25B6" w14:textId="3F2F141D" w:rsidR="002A61E6" w:rsidRPr="002250FF" w:rsidRDefault="00FF240B" w:rsidP="00B97682">
      <w:pPr>
        <w:rPr>
          <w:szCs w:val="22"/>
          <w:lang w:val="sv-SE"/>
        </w:rPr>
      </w:pPr>
      <w:r w:rsidRPr="002250FF">
        <w:rPr>
          <w:szCs w:val="22"/>
          <w:lang w:val="sv-SE"/>
        </w:rPr>
        <w:t xml:space="preserve">Syftet med att underlätta </w:t>
      </w:r>
      <w:proofErr w:type="spellStart"/>
      <w:r w:rsidRPr="002250FF">
        <w:rPr>
          <w:szCs w:val="22"/>
          <w:lang w:val="sv-SE"/>
        </w:rPr>
        <w:t>vidareutnyttjande</w:t>
      </w:r>
      <w:proofErr w:type="spellEnd"/>
      <w:r w:rsidRPr="002250FF">
        <w:rPr>
          <w:szCs w:val="22"/>
          <w:lang w:val="sv-SE"/>
        </w:rPr>
        <w:t xml:space="preserve"> av information från den offentliga sektorn </w:t>
      </w:r>
      <w:r w:rsidR="007740FA" w:rsidRPr="002250FF">
        <w:rPr>
          <w:szCs w:val="22"/>
          <w:lang w:val="sv-SE"/>
        </w:rPr>
        <w:t xml:space="preserve">(PSI) </w:t>
      </w:r>
      <w:r w:rsidRPr="002250FF">
        <w:rPr>
          <w:szCs w:val="22"/>
          <w:lang w:val="sv-SE"/>
        </w:rPr>
        <w:t xml:space="preserve">konvergerar med den öppna </w:t>
      </w:r>
      <w:r w:rsidR="001A4028">
        <w:rPr>
          <w:szCs w:val="22"/>
          <w:lang w:val="sv-SE"/>
        </w:rPr>
        <w:t>data-</w:t>
      </w:r>
      <w:r w:rsidRPr="002250FF">
        <w:rPr>
          <w:szCs w:val="22"/>
          <w:lang w:val="sv-SE"/>
        </w:rPr>
        <w:t>agenda</w:t>
      </w:r>
      <w:r w:rsidR="00ED2959" w:rsidRPr="002250FF">
        <w:rPr>
          <w:szCs w:val="22"/>
          <w:lang w:val="sv-SE"/>
        </w:rPr>
        <w:t>n</w:t>
      </w:r>
      <w:r w:rsidR="00EC0456" w:rsidRPr="002250FF">
        <w:rPr>
          <w:szCs w:val="22"/>
          <w:lang w:val="sv-SE"/>
        </w:rPr>
        <w:t xml:space="preserve">, vilken påyrkar </w:t>
      </w:r>
      <w:r w:rsidRPr="002250FF">
        <w:rPr>
          <w:szCs w:val="22"/>
          <w:lang w:val="sv-SE"/>
        </w:rPr>
        <w:t>att den offentliga sektorn bör publicera data i ett öppet, maskinläsbart format utan begränsningar för kommersiell återanvändning</w:t>
      </w:r>
      <w:r w:rsidR="0006069C" w:rsidRPr="002250FF">
        <w:rPr>
          <w:szCs w:val="22"/>
          <w:lang w:val="sv-SE"/>
        </w:rPr>
        <w:t xml:space="preserve">. </w:t>
      </w:r>
      <w:r w:rsidR="00EC0456" w:rsidRPr="002250FF">
        <w:rPr>
          <w:szCs w:val="22"/>
          <w:lang w:val="sv-SE"/>
        </w:rPr>
        <w:t>Att öppna upp PSI har dock visat sig vara en komplicerad process. En statlig utredning om PSI i Sverige</w:t>
      </w:r>
      <w:r w:rsidR="00660A8E" w:rsidRPr="002250FF">
        <w:rPr>
          <w:szCs w:val="22"/>
          <w:lang w:val="sv-SE"/>
        </w:rPr>
        <w:t>,</w:t>
      </w:r>
      <w:r w:rsidR="00660A8E" w:rsidRPr="002250FF">
        <w:rPr>
          <w:rStyle w:val="EndnoteReference"/>
          <w:szCs w:val="22"/>
          <w:lang w:val="sv-SE"/>
        </w:rPr>
        <w:endnoteReference w:id="31"/>
      </w:r>
      <w:r w:rsidR="00660A8E" w:rsidRPr="002250FF">
        <w:rPr>
          <w:szCs w:val="22"/>
          <w:lang w:val="sv-SE"/>
        </w:rPr>
        <w:t xml:space="preserve"> </w:t>
      </w:r>
      <w:r w:rsidR="00EC0456" w:rsidRPr="002250FF">
        <w:rPr>
          <w:szCs w:val="22"/>
          <w:lang w:val="sv-SE"/>
        </w:rPr>
        <w:t xml:space="preserve">samt </w:t>
      </w:r>
      <w:r w:rsidR="009255B0">
        <w:rPr>
          <w:szCs w:val="22"/>
          <w:lang w:val="sv-SE"/>
        </w:rPr>
        <w:t>en akademisk</w:t>
      </w:r>
      <w:r w:rsidR="00EC0456" w:rsidRPr="002250FF">
        <w:rPr>
          <w:szCs w:val="22"/>
          <w:lang w:val="sv-SE"/>
        </w:rPr>
        <w:t xml:space="preserve"> studie</w:t>
      </w:r>
      <w:r w:rsidR="001763AB" w:rsidRPr="002250FF">
        <w:rPr>
          <w:rStyle w:val="EndnoteReference"/>
          <w:szCs w:val="22"/>
          <w:lang w:val="sv-SE"/>
        </w:rPr>
        <w:endnoteReference w:id="32"/>
      </w:r>
      <w:r w:rsidR="00C91FDA" w:rsidRPr="002250FF">
        <w:rPr>
          <w:szCs w:val="22"/>
          <w:lang w:val="sv-SE"/>
        </w:rPr>
        <w:t xml:space="preserve"> </w:t>
      </w:r>
      <w:r w:rsidR="00EC0456" w:rsidRPr="002250FF">
        <w:rPr>
          <w:szCs w:val="22"/>
          <w:lang w:val="sv-SE"/>
        </w:rPr>
        <w:t>bedömer att lagen inte är ett tillräckl</w:t>
      </w:r>
      <w:r w:rsidR="00B97682" w:rsidRPr="002250FF">
        <w:rPr>
          <w:szCs w:val="22"/>
          <w:lang w:val="sv-SE"/>
        </w:rPr>
        <w:t>igt incitament för myndigheter</w:t>
      </w:r>
      <w:r w:rsidR="00EC0456" w:rsidRPr="002250FF">
        <w:rPr>
          <w:szCs w:val="22"/>
          <w:lang w:val="sv-SE"/>
        </w:rPr>
        <w:t xml:space="preserve"> att genomföra EU:s PSI direktiv och</w:t>
      </w:r>
      <w:r w:rsidR="00984CB1">
        <w:rPr>
          <w:szCs w:val="22"/>
          <w:lang w:val="sv-SE"/>
        </w:rPr>
        <w:t xml:space="preserve"> inte heller för</w:t>
      </w:r>
      <w:r w:rsidR="00EC0456" w:rsidRPr="002250FF">
        <w:rPr>
          <w:szCs w:val="22"/>
          <w:lang w:val="sv-SE"/>
        </w:rPr>
        <w:t xml:space="preserve"> att dra full nytta av fördelarna med omfattande </w:t>
      </w:r>
      <w:proofErr w:type="spellStart"/>
      <w:r w:rsidR="00984CB1">
        <w:rPr>
          <w:szCs w:val="22"/>
          <w:lang w:val="sv-SE"/>
        </w:rPr>
        <w:t>vidareutnyttjande</w:t>
      </w:r>
      <w:proofErr w:type="spellEnd"/>
      <w:r w:rsidR="00EC0456" w:rsidRPr="002250FF">
        <w:rPr>
          <w:szCs w:val="22"/>
          <w:lang w:val="sv-SE"/>
        </w:rPr>
        <w:t xml:space="preserve"> av information</w:t>
      </w:r>
      <w:r w:rsidR="001A76E2" w:rsidRPr="002250FF">
        <w:rPr>
          <w:szCs w:val="22"/>
          <w:lang w:val="sv-SE"/>
        </w:rPr>
        <w:t>.</w:t>
      </w:r>
      <w:r w:rsidR="005349CB" w:rsidRPr="002250FF">
        <w:rPr>
          <w:szCs w:val="22"/>
          <w:lang w:val="sv-SE"/>
        </w:rPr>
        <w:t xml:space="preserve"> </w:t>
      </w:r>
      <w:r w:rsidR="005D2D8A" w:rsidRPr="002250FF">
        <w:rPr>
          <w:szCs w:val="22"/>
          <w:lang w:val="sv-SE"/>
        </w:rPr>
        <w:t>M</w:t>
      </w:r>
      <w:r w:rsidR="00B97682" w:rsidRPr="002250FF">
        <w:rPr>
          <w:szCs w:val="22"/>
          <w:lang w:val="sv-SE"/>
        </w:rPr>
        <w:t xml:space="preserve">yndigheter, kommuner, landsting och regioner </w:t>
      </w:r>
      <w:r w:rsidR="001E56F5" w:rsidRPr="002250FF">
        <w:rPr>
          <w:szCs w:val="22"/>
          <w:lang w:val="sv-SE"/>
        </w:rPr>
        <w:t xml:space="preserve">behöver </w:t>
      </w:r>
      <w:r w:rsidR="00B97682" w:rsidRPr="002250FF">
        <w:rPr>
          <w:szCs w:val="22"/>
          <w:lang w:val="sv-SE"/>
        </w:rPr>
        <w:t>framför allt förvärva</w:t>
      </w:r>
      <w:r w:rsidR="001E56F5" w:rsidRPr="002250FF">
        <w:rPr>
          <w:szCs w:val="22"/>
          <w:lang w:val="sv-SE"/>
        </w:rPr>
        <w:t xml:space="preserve"> betydande tekniska kunskaper och </w:t>
      </w:r>
      <w:r w:rsidR="00B97682" w:rsidRPr="002250FF">
        <w:rPr>
          <w:szCs w:val="22"/>
          <w:lang w:val="sv-SE"/>
        </w:rPr>
        <w:t xml:space="preserve">skaffa </w:t>
      </w:r>
      <w:r w:rsidR="001E56F5" w:rsidRPr="002250FF">
        <w:rPr>
          <w:szCs w:val="22"/>
          <w:lang w:val="sv-SE"/>
        </w:rPr>
        <w:t>tillräckliga ekonomiska och organisatoriska resurser för att hantera, organisera och presentera data</w:t>
      </w:r>
      <w:r w:rsidR="0006069C" w:rsidRPr="002250FF">
        <w:rPr>
          <w:lang w:val="sv-SE"/>
        </w:rPr>
        <w:t>.</w:t>
      </w:r>
      <w:r w:rsidR="00E1735D" w:rsidRPr="002250FF">
        <w:rPr>
          <w:rStyle w:val="EndnoteReference"/>
          <w:lang w:val="sv-SE"/>
        </w:rPr>
        <w:endnoteReference w:id="33"/>
      </w:r>
      <w:r w:rsidR="001E6BB7" w:rsidRPr="002250FF">
        <w:rPr>
          <w:lang w:val="sv-SE"/>
        </w:rPr>
        <w:t xml:space="preserve"> </w:t>
      </w:r>
      <w:r w:rsidR="007C4262" w:rsidRPr="002250FF">
        <w:rPr>
          <w:lang w:val="sv-SE"/>
        </w:rPr>
        <w:t xml:space="preserve">Dessutom är många offentliga aktörer, särskilt på lokal nivå, inte fullt medvetna om de juridiska kraven på PSI och inser inte vikten av att anta en mer proaktiv strategi för att göra data mer tillgängliga, till skillnad från </w:t>
      </w:r>
      <w:r w:rsidR="00A859FC" w:rsidRPr="002250FF">
        <w:rPr>
          <w:lang w:val="sv-SE"/>
        </w:rPr>
        <w:t>att passivt vänta</w:t>
      </w:r>
      <w:r w:rsidR="007C4262" w:rsidRPr="002250FF">
        <w:rPr>
          <w:lang w:val="sv-SE"/>
        </w:rPr>
        <w:t xml:space="preserve"> på </w:t>
      </w:r>
      <w:r w:rsidR="00980FDA">
        <w:rPr>
          <w:lang w:val="sv-SE"/>
        </w:rPr>
        <w:t xml:space="preserve">att </w:t>
      </w:r>
      <w:r w:rsidR="007C4262" w:rsidRPr="002250FF">
        <w:rPr>
          <w:lang w:val="sv-SE"/>
        </w:rPr>
        <w:t xml:space="preserve">begäran </w:t>
      </w:r>
      <w:r w:rsidR="00980FDA">
        <w:rPr>
          <w:lang w:val="sv-SE"/>
        </w:rPr>
        <w:t>om</w:t>
      </w:r>
      <w:r w:rsidR="007C4262" w:rsidRPr="002250FF">
        <w:rPr>
          <w:lang w:val="sv-SE"/>
        </w:rPr>
        <w:t xml:space="preserve"> inf</w:t>
      </w:r>
      <w:r w:rsidR="00A859FC" w:rsidRPr="002250FF">
        <w:rPr>
          <w:lang w:val="sv-SE"/>
        </w:rPr>
        <w:t xml:space="preserve">ormation </w:t>
      </w:r>
      <w:r w:rsidR="00980FDA">
        <w:rPr>
          <w:lang w:val="sv-SE"/>
        </w:rPr>
        <w:t>ska</w:t>
      </w:r>
      <w:r w:rsidR="007C4262" w:rsidRPr="002250FF">
        <w:rPr>
          <w:lang w:val="sv-SE"/>
        </w:rPr>
        <w:t xml:space="preserve"> kom</w:t>
      </w:r>
      <w:r w:rsidR="00A859FC" w:rsidRPr="002250FF">
        <w:rPr>
          <w:lang w:val="sv-SE"/>
        </w:rPr>
        <w:t>ma</w:t>
      </w:r>
      <w:r w:rsidR="007C4262" w:rsidRPr="002250FF">
        <w:rPr>
          <w:lang w:val="sv-SE"/>
        </w:rPr>
        <w:t xml:space="preserve"> in</w:t>
      </w:r>
      <w:r w:rsidR="00AA1ED5" w:rsidRPr="002250FF">
        <w:rPr>
          <w:lang w:val="sv-SE"/>
        </w:rPr>
        <w:t>.</w:t>
      </w:r>
      <w:r w:rsidR="000C1DFC" w:rsidRPr="002250FF">
        <w:rPr>
          <w:rStyle w:val="EndnoteReference"/>
          <w:lang w:val="sv-SE"/>
        </w:rPr>
        <w:endnoteReference w:id="34"/>
      </w:r>
    </w:p>
    <w:p w14:paraId="2D85FEB5" w14:textId="77777777" w:rsidR="00094254" w:rsidRPr="002250FF" w:rsidRDefault="00094254" w:rsidP="00094254">
      <w:pPr>
        <w:pStyle w:val="Heading3"/>
        <w:rPr>
          <w:lang w:val="sv-SE"/>
        </w:rPr>
      </w:pPr>
      <w:r w:rsidRPr="002250FF">
        <w:rPr>
          <w:lang w:val="sv-SE"/>
        </w:rPr>
        <w:t>Nästa handlingsplan</w:t>
      </w:r>
    </w:p>
    <w:p w14:paraId="39BD02F6" w14:textId="5749B4D8" w:rsidR="00991553" w:rsidRPr="002250FF" w:rsidRDefault="003A63CF" w:rsidP="003A63CF">
      <w:pPr>
        <w:pStyle w:val="Normalrglronly"/>
        <w:rPr>
          <w:lang w:val="sv-SE"/>
        </w:rPr>
      </w:pPr>
      <w:r w:rsidRPr="002250FF">
        <w:rPr>
          <w:lang w:val="sv-SE"/>
        </w:rPr>
        <w:t>Eftersom Sverige ännu inte hade publicerat sin nästa handlingsplan n</w:t>
      </w:r>
      <w:r w:rsidRPr="002250FF">
        <w:rPr>
          <w:color w:val="auto"/>
          <w:lang w:val="sv-SE"/>
        </w:rPr>
        <w:t>ä</w:t>
      </w:r>
      <w:r w:rsidRPr="002250FF">
        <w:rPr>
          <w:lang w:val="sv-SE"/>
        </w:rPr>
        <w:t>r slutrapporten skrevs (i september 2016) kunde inte IR</w:t>
      </w:r>
      <w:r w:rsidR="00E84560">
        <w:rPr>
          <w:lang w:val="sv-SE"/>
        </w:rPr>
        <w:t>M forskaren avgöra om åtagandet</w:t>
      </w:r>
      <w:r w:rsidRPr="002250FF">
        <w:rPr>
          <w:lang w:val="sv-SE"/>
        </w:rPr>
        <w:t xml:space="preserve"> hade överförts till nästa handlingsplan.</w:t>
      </w:r>
    </w:p>
    <w:p w14:paraId="23276F69" w14:textId="76146E13" w:rsidR="00C87A0E" w:rsidRPr="002250FF" w:rsidRDefault="00020C02" w:rsidP="009864EB">
      <w:pPr>
        <w:rPr>
          <w:lang w:val="sv-SE"/>
        </w:rPr>
      </w:pPr>
      <w:r w:rsidRPr="002250FF">
        <w:rPr>
          <w:lang w:val="sv-SE"/>
        </w:rPr>
        <w:t>För att påskynda återanvändning av PSI rekommenderar IRM forskare</w:t>
      </w:r>
      <w:r w:rsidR="00EA291D" w:rsidRPr="002250FF">
        <w:rPr>
          <w:lang w:val="sv-SE"/>
        </w:rPr>
        <w:t>n</w:t>
      </w:r>
      <w:r w:rsidRPr="002250FF">
        <w:rPr>
          <w:lang w:val="sv-SE"/>
        </w:rPr>
        <w:t xml:space="preserve"> att framtida åtaganden på området syftar till att</w:t>
      </w:r>
      <w:r w:rsidR="00C87A0E" w:rsidRPr="002250FF">
        <w:rPr>
          <w:lang w:val="sv-SE"/>
        </w:rPr>
        <w:t>:</w:t>
      </w:r>
      <w:r w:rsidR="006D6E2D" w:rsidRPr="002250FF">
        <w:rPr>
          <w:rStyle w:val="EndnoteReference"/>
          <w:lang w:val="sv-SE"/>
        </w:rPr>
        <w:endnoteReference w:id="35"/>
      </w:r>
    </w:p>
    <w:p w14:paraId="512B9F9E" w14:textId="77777777" w:rsidR="00D04D07" w:rsidRPr="002250FF" w:rsidRDefault="00D04D07" w:rsidP="00D04D07">
      <w:pPr>
        <w:pStyle w:val="ListParagraph"/>
        <w:numPr>
          <w:ilvl w:val="0"/>
          <w:numId w:val="31"/>
        </w:numPr>
        <w:tabs>
          <w:tab w:val="clear" w:pos="2880"/>
        </w:tabs>
        <w:rPr>
          <w:bCs/>
          <w:szCs w:val="22"/>
          <w:lang w:val="sv-SE"/>
        </w:rPr>
      </w:pPr>
      <w:r w:rsidRPr="002250FF">
        <w:rPr>
          <w:bCs/>
          <w:szCs w:val="22"/>
          <w:lang w:val="sv-SE"/>
        </w:rPr>
        <w:t>komplettera PSI-lagen med en färdplan som anger vilka data som skall öppnas och när;</w:t>
      </w:r>
    </w:p>
    <w:p w14:paraId="11975E52" w14:textId="6F684B44" w:rsidR="00D04D07" w:rsidRPr="002250FF" w:rsidRDefault="00D04D07" w:rsidP="00D04D07">
      <w:pPr>
        <w:pStyle w:val="ListParagraph"/>
        <w:numPr>
          <w:ilvl w:val="0"/>
          <w:numId w:val="31"/>
        </w:numPr>
        <w:tabs>
          <w:tab w:val="clear" w:pos="2880"/>
        </w:tabs>
        <w:rPr>
          <w:sz w:val="24"/>
          <w:lang w:val="sv-SE"/>
        </w:rPr>
      </w:pPr>
      <w:proofErr w:type="gramStart"/>
      <w:r w:rsidRPr="002250FF">
        <w:rPr>
          <w:bCs/>
          <w:szCs w:val="22"/>
          <w:lang w:val="sv-SE"/>
        </w:rPr>
        <w:t xml:space="preserve">utveckla ett rankingsystem för att bedöma hur myndigheter fortskrider och för att främja </w:t>
      </w:r>
      <w:r w:rsidR="007E3181">
        <w:rPr>
          <w:bCs/>
          <w:szCs w:val="22"/>
          <w:lang w:val="sv-SE"/>
        </w:rPr>
        <w:t>ledare</w:t>
      </w:r>
      <w:r w:rsidRPr="002250FF">
        <w:rPr>
          <w:bCs/>
          <w:szCs w:val="22"/>
          <w:lang w:val="sv-SE"/>
        </w:rPr>
        <w:t xml:space="preserve"> inom öppna data.</w:t>
      </w:r>
      <w:proofErr w:type="gramEnd"/>
      <w:r w:rsidRPr="002250FF">
        <w:rPr>
          <w:bCs/>
          <w:szCs w:val="22"/>
          <w:lang w:val="sv-SE"/>
        </w:rPr>
        <w:t xml:space="preserve"> Dessa skulle kunna presenteras som ”best </w:t>
      </w:r>
      <w:proofErr w:type="spellStart"/>
      <w:r w:rsidRPr="002250FF">
        <w:rPr>
          <w:bCs/>
          <w:szCs w:val="22"/>
          <w:lang w:val="sv-SE"/>
        </w:rPr>
        <w:t>practice</w:t>
      </w:r>
      <w:proofErr w:type="spellEnd"/>
      <w:r w:rsidRPr="002250FF">
        <w:rPr>
          <w:bCs/>
          <w:szCs w:val="22"/>
          <w:lang w:val="sv-SE"/>
        </w:rPr>
        <w:t>”-fall;</w:t>
      </w:r>
    </w:p>
    <w:p w14:paraId="7DDAE261" w14:textId="0E9CA492" w:rsidR="00D04D07" w:rsidRPr="002250FF" w:rsidRDefault="00D04D07" w:rsidP="00D04D07">
      <w:pPr>
        <w:pStyle w:val="ListParagraph"/>
        <w:numPr>
          <w:ilvl w:val="0"/>
          <w:numId w:val="31"/>
        </w:numPr>
        <w:tabs>
          <w:tab w:val="clear" w:pos="2880"/>
        </w:tabs>
        <w:rPr>
          <w:bCs/>
          <w:szCs w:val="22"/>
          <w:lang w:val="sv-SE"/>
        </w:rPr>
      </w:pPr>
      <w:r w:rsidRPr="002250FF">
        <w:rPr>
          <w:bCs/>
          <w:szCs w:val="22"/>
          <w:lang w:val="sv-SE"/>
        </w:rPr>
        <w:t>utveckla en modell för att finansiera gemensamma lösningar över myndighetsgränser för</w:t>
      </w:r>
      <w:r w:rsidR="007E3181">
        <w:rPr>
          <w:bCs/>
          <w:szCs w:val="22"/>
          <w:lang w:val="sv-SE"/>
        </w:rPr>
        <w:t xml:space="preserve"> att minska kostnaderna;</w:t>
      </w:r>
    </w:p>
    <w:p w14:paraId="4C1FDD1C" w14:textId="2CBB8375" w:rsidR="002C7262" w:rsidRPr="002250FF" w:rsidRDefault="00D32B87" w:rsidP="00353B85">
      <w:pPr>
        <w:pStyle w:val="LightGrid-Accent31"/>
        <w:numPr>
          <w:ilvl w:val="0"/>
          <w:numId w:val="16"/>
        </w:numPr>
        <w:rPr>
          <w:lang w:val="sv-SE"/>
        </w:rPr>
      </w:pPr>
      <w:r w:rsidRPr="002250FF">
        <w:rPr>
          <w:lang w:val="sv-SE"/>
        </w:rPr>
        <w:t>informera och utbilda offentliga akt</w:t>
      </w:r>
      <w:r w:rsidRPr="002250FF">
        <w:rPr>
          <w:bCs/>
          <w:szCs w:val="22"/>
          <w:lang w:val="sv-SE"/>
        </w:rPr>
        <w:t>ö</w:t>
      </w:r>
      <w:r w:rsidRPr="002250FF">
        <w:rPr>
          <w:lang w:val="sv-SE"/>
        </w:rPr>
        <w:t xml:space="preserve">rer, särskilt på lokal nivå. </w:t>
      </w:r>
      <w:r w:rsidR="007E3181">
        <w:rPr>
          <w:lang w:val="sv-SE"/>
        </w:rPr>
        <w:t>T.ex. starta med</w:t>
      </w:r>
      <w:r w:rsidRPr="002250FF">
        <w:rPr>
          <w:lang w:val="sv-SE"/>
        </w:rPr>
        <w:t xml:space="preserve"> att se till att alla myndighete</w:t>
      </w:r>
      <w:r w:rsidR="00D90445" w:rsidRPr="002250FF">
        <w:rPr>
          <w:lang w:val="sv-SE"/>
        </w:rPr>
        <w:t>r är medvetna om riktlinjerna</w:t>
      </w:r>
      <w:r w:rsidRPr="002250FF">
        <w:rPr>
          <w:lang w:val="sv-SE"/>
        </w:rPr>
        <w:t xml:space="preserve"> för återanvändning av PSI</w:t>
      </w:r>
      <w:r w:rsidR="00004546" w:rsidRPr="002250FF">
        <w:rPr>
          <w:rStyle w:val="EndnoteReference"/>
          <w:lang w:val="sv-SE"/>
        </w:rPr>
        <w:endnoteReference w:id="36"/>
      </w:r>
      <w:r w:rsidR="00A0532C" w:rsidRPr="002250FF">
        <w:rPr>
          <w:lang w:val="sv-SE"/>
        </w:rPr>
        <w:t xml:space="preserve"> </w:t>
      </w:r>
      <w:r w:rsidR="00D90445" w:rsidRPr="002250FF">
        <w:rPr>
          <w:lang w:val="sv-SE"/>
        </w:rPr>
        <w:t xml:space="preserve">som utvecklats av e-Delegationen och </w:t>
      </w:r>
      <w:r w:rsidR="001C061C" w:rsidRPr="002250FF">
        <w:rPr>
          <w:lang w:val="sv-SE"/>
        </w:rPr>
        <w:t>Sveriges</w:t>
      </w:r>
      <w:r w:rsidR="00D90445" w:rsidRPr="002250FF">
        <w:rPr>
          <w:lang w:val="sv-SE"/>
        </w:rPr>
        <w:t xml:space="preserve"> Kommuner och Landsting (SKL)</w:t>
      </w:r>
      <w:r w:rsidR="00C20461" w:rsidRPr="002250FF">
        <w:rPr>
          <w:lang w:val="sv-SE"/>
        </w:rPr>
        <w:t xml:space="preserve">. </w:t>
      </w:r>
      <w:r w:rsidR="00600977" w:rsidRPr="002250FF">
        <w:rPr>
          <w:lang w:val="sv-SE"/>
        </w:rPr>
        <w:t>Dessa riktlinjer innehåller grundläggande information om det rättsliga ramverket och om hur offentliga akt</w:t>
      </w:r>
      <w:r w:rsidR="00600977" w:rsidRPr="002250FF">
        <w:rPr>
          <w:bCs/>
          <w:szCs w:val="22"/>
          <w:lang w:val="sv-SE"/>
        </w:rPr>
        <w:t>ö</w:t>
      </w:r>
      <w:r w:rsidR="00600977" w:rsidRPr="002250FF">
        <w:rPr>
          <w:lang w:val="sv-SE"/>
        </w:rPr>
        <w:t xml:space="preserve">rer ska </w:t>
      </w:r>
      <w:r w:rsidR="007E3181">
        <w:rPr>
          <w:lang w:val="sv-SE"/>
        </w:rPr>
        <w:t>främja</w:t>
      </w:r>
      <w:r w:rsidR="00067CEA" w:rsidRPr="002250FF">
        <w:rPr>
          <w:lang w:val="sv-SE"/>
        </w:rPr>
        <w:t xml:space="preserve"> </w:t>
      </w:r>
      <w:proofErr w:type="spellStart"/>
      <w:r w:rsidR="006128A2">
        <w:rPr>
          <w:lang w:val="sv-SE"/>
        </w:rPr>
        <w:t>vidareutnyttjande</w:t>
      </w:r>
      <w:proofErr w:type="spellEnd"/>
      <w:r w:rsidR="00600977" w:rsidRPr="002250FF">
        <w:rPr>
          <w:lang w:val="sv-SE"/>
        </w:rPr>
        <w:t xml:space="preserve"> av information.</w:t>
      </w:r>
    </w:p>
    <w:p w14:paraId="33120B9E" w14:textId="77777777" w:rsidR="00EE63E0" w:rsidRPr="002250FF" w:rsidRDefault="00EE63E0" w:rsidP="003F7E1D">
      <w:pPr>
        <w:pStyle w:val="LightGrid-Accent31"/>
        <w:numPr>
          <w:ilvl w:val="0"/>
          <w:numId w:val="0"/>
        </w:numPr>
        <w:ind w:left="720"/>
        <w:rPr>
          <w:lang w:val="sv-SE"/>
        </w:rPr>
      </w:pPr>
    </w:p>
    <w:p w14:paraId="7D726950" w14:textId="5D28E6C8" w:rsidR="00555729" w:rsidRPr="002250FF" w:rsidRDefault="00413CBC" w:rsidP="005B7E2A">
      <w:pPr>
        <w:rPr>
          <w:lang w:val="sv-SE"/>
        </w:rPr>
        <w:sectPr w:rsidR="00555729" w:rsidRPr="002250FF" w:rsidSect="00303BDE">
          <w:endnotePr>
            <w:numFmt w:val="decimal"/>
            <w:numRestart w:val="eachSect"/>
          </w:endnotePr>
          <w:pgSz w:w="11907" w:h="16839" w:code="9"/>
          <w:pgMar w:top="1417" w:right="1417" w:bottom="1417" w:left="1417" w:header="0" w:footer="0" w:gutter="0"/>
          <w:cols w:space="708"/>
          <w:docGrid w:linePitch="360"/>
        </w:sectPr>
      </w:pPr>
      <w:r w:rsidRPr="002250FF">
        <w:rPr>
          <w:lang w:val="sv-SE"/>
        </w:rPr>
        <w:t xml:space="preserve">För </w:t>
      </w:r>
      <w:r w:rsidR="005A6D4F">
        <w:rPr>
          <w:lang w:val="sv-SE"/>
        </w:rPr>
        <w:t>att genomföra detta åtagande</w:t>
      </w:r>
      <w:r w:rsidRPr="002250FF">
        <w:rPr>
          <w:lang w:val="sv-SE"/>
        </w:rPr>
        <w:t xml:space="preserve"> bör regeringen också klargöra innebörden av milstolpe </w:t>
      </w:r>
      <w:r w:rsidR="00560692" w:rsidRPr="002250FF">
        <w:rPr>
          <w:lang w:val="sv-SE"/>
        </w:rPr>
        <w:t xml:space="preserve">2.2. ”Rapportering om myndigheters arbete med </w:t>
      </w:r>
      <w:proofErr w:type="spellStart"/>
      <w:r w:rsidR="00560692" w:rsidRPr="002250FF">
        <w:rPr>
          <w:lang w:val="sv-SE"/>
        </w:rPr>
        <w:t>vidareutnyttjande</w:t>
      </w:r>
      <w:proofErr w:type="spellEnd"/>
      <w:r w:rsidR="00560692" w:rsidRPr="002250FF">
        <w:rPr>
          <w:lang w:val="sv-SE"/>
        </w:rPr>
        <w:t xml:space="preserve"> av data” och milstolpe 2.4. ”Underlätta myndigheternas arbete med </w:t>
      </w:r>
      <w:proofErr w:type="spellStart"/>
      <w:r w:rsidR="00560692" w:rsidRPr="002250FF">
        <w:rPr>
          <w:lang w:val="sv-SE"/>
        </w:rPr>
        <w:t>vidareutnyttjande</w:t>
      </w:r>
      <w:proofErr w:type="spellEnd"/>
      <w:r w:rsidR="00560692" w:rsidRPr="002250FF">
        <w:rPr>
          <w:lang w:val="sv-SE"/>
        </w:rPr>
        <w:t xml:space="preserve"> av data”</w:t>
      </w:r>
      <w:r w:rsidR="005B7E2A" w:rsidRPr="002250FF">
        <w:rPr>
          <w:lang w:val="sv-SE"/>
        </w:rPr>
        <w:t>.</w:t>
      </w:r>
      <w:r w:rsidR="00950D69" w:rsidRPr="002250FF">
        <w:rPr>
          <w:lang w:val="sv-SE"/>
        </w:rPr>
        <w:t xml:space="preserve"> </w:t>
      </w:r>
      <w:r w:rsidR="00FF5ABE" w:rsidRPr="002250FF">
        <w:rPr>
          <w:lang w:val="sv-SE"/>
        </w:rPr>
        <w:t>Dessa milstolpar var vagt formulerade</w:t>
      </w:r>
      <w:r w:rsidR="005A6D4F">
        <w:rPr>
          <w:lang w:val="sv-SE"/>
        </w:rPr>
        <w:t xml:space="preserve"> och</w:t>
      </w:r>
      <w:r w:rsidR="00FF5ABE" w:rsidRPr="002250FF">
        <w:rPr>
          <w:lang w:val="sv-SE"/>
        </w:rPr>
        <w:t xml:space="preserve"> det </w:t>
      </w:r>
      <w:r w:rsidR="005A6D4F">
        <w:rPr>
          <w:lang w:val="sv-SE"/>
        </w:rPr>
        <w:t xml:space="preserve">var inte </w:t>
      </w:r>
      <w:r w:rsidR="00FF5ABE" w:rsidRPr="002250FF">
        <w:rPr>
          <w:lang w:val="sv-SE"/>
        </w:rPr>
        <w:t xml:space="preserve">möjligt att bedöma </w:t>
      </w:r>
      <w:r w:rsidR="00B7502B" w:rsidRPr="002250FF">
        <w:rPr>
          <w:lang w:val="sv-SE"/>
        </w:rPr>
        <w:t>om de ä</w:t>
      </w:r>
      <w:r w:rsidR="00FF5ABE" w:rsidRPr="002250FF">
        <w:rPr>
          <w:lang w:val="sv-SE"/>
        </w:rPr>
        <w:t>r genomförda eller inte.</w:t>
      </w:r>
    </w:p>
    <w:p w14:paraId="293F22B7" w14:textId="77777777" w:rsidR="00331DF8" w:rsidRPr="002250FF" w:rsidRDefault="00331DF8" w:rsidP="00331DF8">
      <w:pPr>
        <w:rPr>
          <w:lang w:val="sv-SE"/>
        </w:rPr>
      </w:pPr>
    </w:p>
    <w:p w14:paraId="76239BAC" w14:textId="3295EFFA" w:rsidR="005D0FB4" w:rsidRPr="002250FF" w:rsidRDefault="00F45ACA" w:rsidP="00331DF8">
      <w:pPr>
        <w:pStyle w:val="Heading2"/>
        <w:rPr>
          <w:lang w:val="sv-SE"/>
        </w:rPr>
      </w:pPr>
      <w:r w:rsidRPr="002250FF">
        <w:rPr>
          <w:lang w:val="sv-SE"/>
        </w:rPr>
        <w:t>Åtagande</w:t>
      </w:r>
      <w:r w:rsidR="005D0FB4" w:rsidRPr="002250FF">
        <w:rPr>
          <w:lang w:val="sv-SE"/>
        </w:rPr>
        <w:t xml:space="preserve"> </w:t>
      </w:r>
      <w:r w:rsidR="0077211B" w:rsidRPr="002250FF">
        <w:rPr>
          <w:lang w:val="sv-SE"/>
        </w:rPr>
        <w:t>3</w:t>
      </w:r>
      <w:r w:rsidR="005D0FB4" w:rsidRPr="002250FF">
        <w:rPr>
          <w:lang w:val="sv-SE"/>
        </w:rPr>
        <w:t xml:space="preserve">. </w:t>
      </w:r>
      <w:r w:rsidR="00F02C8C" w:rsidRPr="002250FF">
        <w:rPr>
          <w:lang w:val="sv-SE"/>
        </w:rPr>
        <w:t>Ökad tillgång till svensk biståndsinformation</w:t>
      </w:r>
    </w:p>
    <w:p w14:paraId="4F18037A" w14:textId="61B984C1" w:rsidR="005D0FB4" w:rsidRPr="002250FF" w:rsidRDefault="00F45ACA" w:rsidP="005D0FB4">
      <w:pPr>
        <w:pStyle w:val="Normalrglronly"/>
        <w:rPr>
          <w:b/>
          <w:lang w:val="sv-SE"/>
        </w:rPr>
      </w:pPr>
      <w:r w:rsidRPr="002250FF">
        <w:rPr>
          <w:b/>
          <w:lang w:val="sv-SE"/>
        </w:rPr>
        <w:t>Åtagandets</w:t>
      </w:r>
      <w:r w:rsidR="008A6DD3" w:rsidRPr="002250FF">
        <w:rPr>
          <w:b/>
          <w:lang w:val="sv-SE"/>
        </w:rPr>
        <w:t xml:space="preserve"> </w:t>
      </w:r>
      <w:r w:rsidR="005D0FB4" w:rsidRPr="002250FF">
        <w:rPr>
          <w:b/>
          <w:lang w:val="sv-SE"/>
        </w:rPr>
        <w:t>Text:</w:t>
      </w:r>
    </w:p>
    <w:tbl>
      <w:tblPr>
        <w:tblpPr w:leftFromText="180" w:rightFromText="180" w:vertAnchor="page" w:horzAnchor="page" w:tblpX="806" w:tblpY="8078"/>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20"/>
        <w:gridCol w:w="470"/>
        <w:gridCol w:w="50"/>
        <w:gridCol w:w="520"/>
        <w:gridCol w:w="521"/>
        <w:gridCol w:w="412"/>
        <w:gridCol w:w="412"/>
        <w:gridCol w:w="412"/>
        <w:gridCol w:w="412"/>
        <w:gridCol w:w="413"/>
      </w:tblGrid>
      <w:tr w:rsidR="000B3227" w:rsidRPr="002250FF" w14:paraId="388486FB" w14:textId="77777777" w:rsidTr="009579A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674A5209" w14:textId="48198A99" w:rsidR="000B3227" w:rsidRPr="002250FF" w:rsidRDefault="000B3227" w:rsidP="000B3227">
            <w:pPr>
              <w:rPr>
                <w:color w:val="FFFFFF"/>
                <w:lang w:val="sv-SE"/>
              </w:rPr>
            </w:pPr>
            <w:r w:rsidRPr="002250FF">
              <w:rPr>
                <w:color w:val="FFFFFF"/>
                <w:szCs w:val="22"/>
                <w:lang w:val="sv-SE"/>
              </w:rPr>
              <w:t>Översikt: åtaganden</w:t>
            </w:r>
          </w:p>
        </w:tc>
        <w:tc>
          <w:tcPr>
            <w:tcW w:w="1621" w:type="dxa"/>
            <w:gridSpan w:val="4"/>
            <w:vMerge w:val="restart"/>
            <w:tcBorders>
              <w:top w:val="single" w:sz="18" w:space="0" w:color="FFFFFF"/>
              <w:left w:val="single" w:sz="18" w:space="0" w:color="FFFFFF"/>
              <w:right w:val="single" w:sz="18" w:space="0" w:color="FFFFFF"/>
            </w:tcBorders>
            <w:shd w:val="clear" w:color="auto" w:fill="D6E3BC"/>
          </w:tcPr>
          <w:p w14:paraId="293A00A2" w14:textId="017E078D" w:rsidR="000B3227" w:rsidRPr="002250FF" w:rsidRDefault="000B3227" w:rsidP="000B3227">
            <w:pPr>
              <w:rPr>
                <w:lang w:val="sv-SE"/>
              </w:rPr>
            </w:pPr>
            <w:r w:rsidRPr="002250FF">
              <w:rPr>
                <w:lang w:val="sv-SE"/>
              </w:rPr>
              <w:t>Specificitet</w:t>
            </w:r>
          </w:p>
        </w:tc>
        <w:tc>
          <w:tcPr>
            <w:tcW w:w="1992" w:type="dxa"/>
            <w:gridSpan w:val="4"/>
            <w:vMerge w:val="restart"/>
            <w:tcBorders>
              <w:top w:val="single" w:sz="18" w:space="0" w:color="FFFFFF"/>
              <w:left w:val="single" w:sz="18" w:space="0" w:color="FFFFFF"/>
              <w:right w:val="single" w:sz="18" w:space="0" w:color="FFFFFF"/>
            </w:tcBorders>
            <w:shd w:val="clear" w:color="auto" w:fill="FBD4B4"/>
          </w:tcPr>
          <w:p w14:paraId="313706C4" w14:textId="6C52E456" w:rsidR="000B3227" w:rsidRPr="002250FF" w:rsidRDefault="000B3227" w:rsidP="000B3227">
            <w:pPr>
              <w:rPr>
                <w:lang w:val="sv-SE"/>
              </w:rPr>
            </w:pPr>
            <w:r w:rsidRPr="002250FF">
              <w:rPr>
                <w:lang w:val="sv-SE"/>
              </w:rPr>
              <w:t>Relevans till OGP-värden</w:t>
            </w:r>
          </w:p>
        </w:tc>
        <w:tc>
          <w:tcPr>
            <w:tcW w:w="1620" w:type="dxa"/>
            <w:gridSpan w:val="4"/>
            <w:vMerge w:val="restart"/>
            <w:tcBorders>
              <w:top w:val="single" w:sz="18" w:space="0" w:color="FFFFFF"/>
              <w:left w:val="single" w:sz="18" w:space="0" w:color="FFFFFF"/>
              <w:right w:val="single" w:sz="18" w:space="0" w:color="FFFFFF"/>
            </w:tcBorders>
            <w:shd w:val="clear" w:color="auto" w:fill="CCC0D9"/>
          </w:tcPr>
          <w:p w14:paraId="270B64B9" w14:textId="23B7E395" w:rsidR="000B3227" w:rsidRPr="002250FF" w:rsidRDefault="000B3227" w:rsidP="000B3227">
            <w:pPr>
              <w:rPr>
                <w:lang w:val="sv-SE"/>
              </w:rPr>
            </w:pPr>
            <w:r w:rsidRPr="002250FF">
              <w:rPr>
                <w:lang w:val="sv-SE"/>
              </w:rPr>
              <w:t>Potentiell inverkan</w:t>
            </w:r>
          </w:p>
        </w:tc>
        <w:tc>
          <w:tcPr>
            <w:tcW w:w="990" w:type="dxa"/>
            <w:gridSpan w:val="2"/>
            <w:vMerge w:val="restart"/>
            <w:tcBorders>
              <w:top w:val="single" w:sz="18" w:space="0" w:color="FFFFFF"/>
              <w:left w:val="single" w:sz="18" w:space="0" w:color="FFFFFF"/>
              <w:right w:val="single" w:sz="2" w:space="0" w:color="FFFFFF"/>
            </w:tcBorders>
            <w:shd w:val="clear" w:color="auto" w:fill="B8CCE4"/>
            <w:vAlign w:val="center"/>
          </w:tcPr>
          <w:p w14:paraId="7B23C6AC" w14:textId="5988BC4F" w:rsidR="000B3227" w:rsidRPr="002250FF" w:rsidRDefault="000B3227" w:rsidP="000B3227">
            <w:pPr>
              <w:rPr>
                <w:lang w:val="sv-SE"/>
              </w:rPr>
            </w:pPr>
            <w:r w:rsidRPr="002250FF">
              <w:rPr>
                <w:lang w:val="sv-SE"/>
              </w:rPr>
              <w:t>Grad av genomförande</w:t>
            </w:r>
          </w:p>
        </w:tc>
        <w:tc>
          <w:tcPr>
            <w:tcW w:w="1091" w:type="dxa"/>
            <w:gridSpan w:val="3"/>
            <w:tcBorders>
              <w:top w:val="single" w:sz="18" w:space="0" w:color="FFFFFF"/>
              <w:left w:val="single" w:sz="2" w:space="0" w:color="FFFFFF"/>
              <w:bottom w:val="single" w:sz="4" w:space="0" w:color="FFFFFF"/>
              <w:right w:val="single" w:sz="18" w:space="0" w:color="FFFFFF"/>
            </w:tcBorders>
            <w:shd w:val="clear" w:color="auto" w:fill="B8CCE4"/>
            <w:vAlign w:val="center"/>
          </w:tcPr>
          <w:p w14:paraId="2689C0E7" w14:textId="22B9D0C7" w:rsidR="000B3227" w:rsidRPr="002250FF" w:rsidRDefault="000B3227" w:rsidP="000B3227">
            <w:pPr>
              <w:rPr>
                <w:lang w:val="sv-SE"/>
              </w:rPr>
            </w:pPr>
            <w:r w:rsidRPr="002250FF">
              <w:rPr>
                <w:sz w:val="18"/>
                <w:szCs w:val="22"/>
                <w:lang w:val="sv-SE"/>
              </w:rPr>
              <w:t>Halvtid</w:t>
            </w:r>
          </w:p>
        </w:tc>
        <w:tc>
          <w:tcPr>
            <w:tcW w:w="2061" w:type="dxa"/>
            <w:gridSpan w:val="5"/>
            <w:vMerge w:val="restart"/>
            <w:tcBorders>
              <w:top w:val="single" w:sz="18" w:space="0" w:color="FFFFFF"/>
              <w:left w:val="single" w:sz="18" w:space="0" w:color="FFFFFF"/>
              <w:right w:val="single" w:sz="18" w:space="0" w:color="FFFFFF"/>
            </w:tcBorders>
            <w:shd w:val="clear" w:color="auto" w:fill="D99594"/>
            <w:vAlign w:val="center"/>
          </w:tcPr>
          <w:p w14:paraId="0DBA20AF" w14:textId="6EE8548B" w:rsidR="000B3227" w:rsidRPr="002250FF" w:rsidRDefault="000B3227" w:rsidP="000B3227">
            <w:pPr>
              <w:rPr>
                <w:lang w:val="sv-SE"/>
              </w:rPr>
            </w:pPr>
            <w:r w:rsidRPr="002250FF">
              <w:rPr>
                <w:lang w:val="sv-SE"/>
              </w:rPr>
              <w:t>Öppnade det förvaltningen?</w:t>
            </w:r>
          </w:p>
        </w:tc>
      </w:tr>
      <w:tr w:rsidR="0077211B" w:rsidRPr="002250FF" w14:paraId="378ABBFA" w14:textId="77777777" w:rsidTr="00555729">
        <w:trPr>
          <w:trHeight w:val="373"/>
        </w:trPr>
        <w:tc>
          <w:tcPr>
            <w:tcW w:w="1596" w:type="dxa"/>
            <w:vMerge/>
            <w:tcBorders>
              <w:left w:val="single" w:sz="4" w:space="0" w:color="FFFFFF"/>
              <w:right w:val="single" w:sz="18" w:space="0" w:color="FFFFFF"/>
            </w:tcBorders>
            <w:shd w:val="clear" w:color="auto" w:fill="000000"/>
            <w:vAlign w:val="center"/>
          </w:tcPr>
          <w:p w14:paraId="4F3B27DF" w14:textId="77777777" w:rsidR="0077211B" w:rsidRPr="002250FF" w:rsidRDefault="0077211B" w:rsidP="00555729">
            <w:pPr>
              <w:rPr>
                <w:color w:val="FFFFFF"/>
                <w:lang w:val="sv-SE"/>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2B7563F0" w14:textId="77777777" w:rsidR="0077211B" w:rsidRPr="002250FF" w:rsidRDefault="0077211B" w:rsidP="00555729">
            <w:pPr>
              <w:rPr>
                <w:lang w:val="sv-SE"/>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5187C46E" w14:textId="77777777" w:rsidR="0077211B" w:rsidRPr="002250FF" w:rsidRDefault="0077211B" w:rsidP="00555729">
            <w:pPr>
              <w:rPr>
                <w:lang w:val="sv-SE"/>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60878C6C" w14:textId="77777777" w:rsidR="0077211B" w:rsidRPr="002250FF" w:rsidRDefault="0077211B" w:rsidP="00555729">
            <w:pPr>
              <w:rPr>
                <w:lang w:val="sv-SE"/>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4B22EA9E" w14:textId="77777777" w:rsidR="0077211B" w:rsidRPr="002250FF" w:rsidRDefault="0077211B" w:rsidP="00555729">
            <w:pPr>
              <w:rPr>
                <w:lang w:val="sv-SE"/>
              </w:rPr>
            </w:pPr>
          </w:p>
        </w:tc>
        <w:tc>
          <w:tcPr>
            <w:tcW w:w="1091" w:type="dxa"/>
            <w:gridSpan w:val="3"/>
            <w:tcBorders>
              <w:top w:val="single" w:sz="4" w:space="0" w:color="FFFFFF"/>
              <w:left w:val="single" w:sz="2" w:space="0" w:color="FFFFFF"/>
              <w:bottom w:val="single" w:sz="18" w:space="0" w:color="FFFFFF"/>
              <w:right w:val="single" w:sz="18" w:space="0" w:color="FFFFFF"/>
            </w:tcBorders>
            <w:shd w:val="clear" w:color="auto" w:fill="B8CCE4"/>
          </w:tcPr>
          <w:p w14:paraId="158F9202" w14:textId="3E8C087D" w:rsidR="0077211B" w:rsidRPr="002250FF" w:rsidRDefault="000B3227" w:rsidP="00555729">
            <w:pPr>
              <w:rPr>
                <w:lang w:val="sv-SE"/>
              </w:rPr>
            </w:pPr>
            <w:proofErr w:type="spellStart"/>
            <w:r w:rsidRPr="002250FF">
              <w:rPr>
                <w:lang w:val="sv-SE"/>
              </w:rPr>
              <w:t>Slurapport</w:t>
            </w:r>
            <w:proofErr w:type="spellEnd"/>
          </w:p>
        </w:tc>
        <w:tc>
          <w:tcPr>
            <w:tcW w:w="2061" w:type="dxa"/>
            <w:gridSpan w:val="5"/>
            <w:vMerge/>
            <w:tcBorders>
              <w:left w:val="single" w:sz="18" w:space="0" w:color="FFFFFF"/>
              <w:bottom w:val="single" w:sz="18" w:space="0" w:color="FFFFFF"/>
              <w:right w:val="single" w:sz="18" w:space="0" w:color="FFFFFF"/>
            </w:tcBorders>
            <w:shd w:val="clear" w:color="auto" w:fill="D99594"/>
          </w:tcPr>
          <w:p w14:paraId="3FE10BB4" w14:textId="77777777" w:rsidR="0077211B" w:rsidRPr="002250FF" w:rsidRDefault="0077211B" w:rsidP="00555729">
            <w:pPr>
              <w:rPr>
                <w:lang w:val="sv-SE"/>
              </w:rPr>
            </w:pPr>
          </w:p>
        </w:tc>
      </w:tr>
      <w:tr w:rsidR="004E0EC8" w:rsidRPr="002250FF" w14:paraId="2E30999D" w14:textId="77777777" w:rsidTr="009579A9">
        <w:trPr>
          <w:cantSplit/>
          <w:trHeight w:val="2336"/>
        </w:trPr>
        <w:tc>
          <w:tcPr>
            <w:tcW w:w="1596" w:type="dxa"/>
            <w:vMerge/>
            <w:tcBorders>
              <w:left w:val="single" w:sz="4" w:space="0" w:color="FFFFFF"/>
              <w:bottom w:val="single" w:sz="18" w:space="0" w:color="FFFFFF"/>
              <w:right w:val="single" w:sz="18" w:space="0" w:color="FFFFFF"/>
            </w:tcBorders>
            <w:shd w:val="clear" w:color="auto" w:fill="000000"/>
          </w:tcPr>
          <w:p w14:paraId="605A3983" w14:textId="77777777" w:rsidR="004E0EC8" w:rsidRPr="002250FF" w:rsidRDefault="004E0EC8" w:rsidP="004E0EC8">
            <w:pPr>
              <w:rPr>
                <w:color w:val="FFFFFF"/>
                <w:lang w:val="sv-SE"/>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005D52AD" w14:textId="358BCFE4" w:rsidR="004E0EC8" w:rsidRPr="002250FF" w:rsidRDefault="004E0EC8" w:rsidP="004E0EC8">
            <w:pPr>
              <w:rPr>
                <w:lang w:val="sv-SE"/>
              </w:rPr>
            </w:pPr>
            <w:r w:rsidRPr="002250FF">
              <w:rPr>
                <w:sz w:val="20"/>
                <w:szCs w:val="22"/>
                <w:lang w:val="sv-SE"/>
              </w:rPr>
              <w:t>Ingen</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7396289" w14:textId="29E1477E" w:rsidR="004E0EC8" w:rsidRPr="002250FF" w:rsidRDefault="004E0EC8" w:rsidP="004E0EC8">
            <w:pPr>
              <w:rPr>
                <w:lang w:val="sv-SE"/>
              </w:rPr>
            </w:pPr>
            <w:r w:rsidRPr="002250FF">
              <w:rPr>
                <w:sz w:val="20"/>
                <w:szCs w:val="22"/>
                <w:lang w:val="sv-SE"/>
              </w:rPr>
              <w:t>Låg</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0F85D147" w14:textId="5554C241" w:rsidR="004E0EC8" w:rsidRPr="002250FF" w:rsidRDefault="004E0EC8" w:rsidP="004E0EC8">
            <w:pPr>
              <w:rPr>
                <w:lang w:val="sv-SE"/>
              </w:rPr>
            </w:pPr>
            <w:r w:rsidRPr="002250FF">
              <w:rPr>
                <w:sz w:val="20"/>
                <w:szCs w:val="22"/>
                <w:lang w:val="sv-SE"/>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1BBA58C8" w14:textId="1CC2C97B" w:rsidR="004E0EC8" w:rsidRPr="002250FF" w:rsidRDefault="004E0EC8" w:rsidP="004E0EC8">
            <w:pPr>
              <w:rPr>
                <w:lang w:val="sv-SE"/>
              </w:rPr>
            </w:pPr>
            <w:r w:rsidRPr="002250FF">
              <w:rPr>
                <w:sz w:val="20"/>
                <w:szCs w:val="22"/>
                <w:lang w:val="sv-SE"/>
              </w:rPr>
              <w:t>Hög</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6ECC156" w14:textId="6FD43547" w:rsidR="004E0EC8" w:rsidRPr="002250FF" w:rsidRDefault="004E0EC8" w:rsidP="004E0EC8">
            <w:pPr>
              <w:rPr>
                <w:lang w:val="sv-SE"/>
              </w:rPr>
            </w:pPr>
            <w:r w:rsidRPr="002250FF">
              <w:rPr>
                <w:sz w:val="20"/>
                <w:szCs w:val="22"/>
                <w:lang w:val="sv-SE"/>
              </w:rPr>
              <w:t>Tillgång till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3C1D3A3" w14:textId="777DAA9B" w:rsidR="004E0EC8" w:rsidRPr="002250FF" w:rsidRDefault="004E0EC8" w:rsidP="004E0EC8">
            <w:pPr>
              <w:rPr>
                <w:lang w:val="sv-SE"/>
              </w:rPr>
            </w:pPr>
            <w:r w:rsidRPr="002250FF">
              <w:rPr>
                <w:sz w:val="20"/>
                <w:szCs w:val="22"/>
                <w:lang w:val="sv-SE"/>
              </w:rPr>
              <w:t>Medborgardeltagande</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4DE0F46C" w14:textId="45FDE02B" w:rsidR="004E0EC8" w:rsidRPr="002250FF" w:rsidRDefault="004E0EC8" w:rsidP="004E0EC8">
            <w:pPr>
              <w:rPr>
                <w:lang w:val="sv-SE"/>
              </w:rPr>
            </w:pPr>
            <w:r w:rsidRPr="002250FF">
              <w:rPr>
                <w:sz w:val="20"/>
                <w:szCs w:val="22"/>
                <w:lang w:val="sv-SE"/>
              </w:rPr>
              <w:t xml:space="preserve">Ansvarsskyldighet </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4A0DB5C4" w14:textId="4F7950BD" w:rsidR="004E0EC8" w:rsidRPr="002250FF" w:rsidRDefault="004E0EC8" w:rsidP="004E0EC8">
            <w:pPr>
              <w:rPr>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0B02F493" w14:textId="3D8219F0" w:rsidR="004E0EC8" w:rsidRPr="002250FF" w:rsidRDefault="004E0EC8" w:rsidP="004E0EC8">
            <w:pPr>
              <w:rPr>
                <w:lang w:val="sv-SE"/>
              </w:rPr>
            </w:pPr>
            <w:r w:rsidRPr="002250FF">
              <w:rPr>
                <w:lang w:val="sv-SE"/>
              </w:rPr>
              <w:t>Ingen</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B6D731D" w14:textId="38847690" w:rsidR="004E0EC8" w:rsidRPr="002250FF" w:rsidRDefault="004E0EC8" w:rsidP="004E0EC8">
            <w:pPr>
              <w:rPr>
                <w:lang w:val="sv-SE"/>
              </w:rPr>
            </w:pPr>
            <w:r w:rsidRPr="002250FF">
              <w:rPr>
                <w:lang w:val="sv-SE"/>
              </w:rPr>
              <w:t>Mindre</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00E5CC7F" w14:textId="45A02184" w:rsidR="004E0EC8" w:rsidRPr="002250FF" w:rsidRDefault="004E0EC8" w:rsidP="004E0EC8">
            <w:pPr>
              <w:rPr>
                <w:lang w:val="sv-SE"/>
              </w:rPr>
            </w:pPr>
            <w:r w:rsidRPr="002250FF">
              <w:rPr>
                <w:lang w:val="sv-SE"/>
              </w:rPr>
              <w:t>Moderat</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0AE2D704" w14:textId="4FE024F8" w:rsidR="004E0EC8" w:rsidRPr="002250FF" w:rsidRDefault="004E0EC8" w:rsidP="004E0EC8">
            <w:pPr>
              <w:rPr>
                <w:lang w:val="sv-SE"/>
              </w:rPr>
            </w:pPr>
            <w:r w:rsidRPr="002250FF">
              <w:rPr>
                <w:lang w:val="sv-SE"/>
              </w:rPr>
              <w:t xml:space="preserve">Omvälvande </w:t>
            </w:r>
          </w:p>
        </w:tc>
        <w:tc>
          <w:tcPr>
            <w:tcW w:w="520"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3B5F74BE" w14:textId="77F62B21" w:rsidR="004E0EC8" w:rsidRPr="002250FF" w:rsidRDefault="004E0EC8" w:rsidP="004E0EC8">
            <w:pPr>
              <w:rPr>
                <w:lang w:val="sv-SE"/>
              </w:rPr>
            </w:pPr>
            <w:proofErr w:type="gramStart"/>
            <w:r w:rsidRPr="002250FF">
              <w:rPr>
                <w:lang w:val="sv-SE"/>
              </w:rPr>
              <w:t>Ej</w:t>
            </w:r>
            <w:proofErr w:type="gramEnd"/>
            <w:r w:rsidRPr="002250FF">
              <w:rPr>
                <w:lang w:val="sv-SE"/>
              </w:rPr>
              <w:t xml:space="preserve"> startat</w:t>
            </w:r>
          </w:p>
        </w:tc>
        <w:tc>
          <w:tcPr>
            <w:tcW w:w="520"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tcPr>
          <w:p w14:paraId="580E7C85" w14:textId="1C04E823" w:rsidR="004E0EC8" w:rsidRPr="002250FF" w:rsidRDefault="004E0EC8" w:rsidP="004E0EC8">
            <w:pPr>
              <w:rPr>
                <w:lang w:val="sv-SE"/>
              </w:rPr>
            </w:pPr>
            <w:r w:rsidRPr="002250FF">
              <w:rPr>
                <w:lang w:val="sv-SE"/>
              </w:rPr>
              <w:t>Begränsat</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3ECBD43B" w14:textId="562227DF" w:rsidR="004E0EC8" w:rsidRPr="002250FF" w:rsidRDefault="004E0EC8" w:rsidP="004E0EC8">
            <w:pPr>
              <w:rPr>
                <w:lang w:val="sv-SE"/>
              </w:rPr>
            </w:pPr>
            <w:r w:rsidRPr="002250FF">
              <w:rPr>
                <w:lang w:val="sv-SE"/>
              </w:rPr>
              <w:t>Betydande</w:t>
            </w:r>
          </w:p>
        </w:tc>
        <w:tc>
          <w:tcPr>
            <w:tcW w:w="521"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2C99B413" w14:textId="4A6ABE77" w:rsidR="004E0EC8" w:rsidRPr="002250FF" w:rsidRDefault="004E0EC8" w:rsidP="004E0EC8">
            <w:pPr>
              <w:rPr>
                <w:lang w:val="sv-SE"/>
              </w:rPr>
            </w:pPr>
            <w:r w:rsidRPr="002250FF">
              <w:rPr>
                <w:lang w:val="sv-SE"/>
              </w:rPr>
              <w:t>Genomfört</w:t>
            </w:r>
          </w:p>
        </w:tc>
        <w:tc>
          <w:tcPr>
            <w:tcW w:w="41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F9E122C" w14:textId="7FF6D436" w:rsidR="004E0EC8" w:rsidRPr="002250FF" w:rsidRDefault="004E0EC8" w:rsidP="004E0EC8">
            <w:pPr>
              <w:rPr>
                <w:lang w:val="sv-SE"/>
              </w:rPr>
            </w:pPr>
            <w:r w:rsidRPr="002250FF">
              <w:rPr>
                <w:lang w:val="sv-SE"/>
              </w:rPr>
              <w:t>Försämring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E2BF096" w14:textId="6F6B3D3F" w:rsidR="004E0EC8" w:rsidRPr="002250FF" w:rsidRDefault="004E0EC8" w:rsidP="004E0EC8">
            <w:pPr>
              <w:rPr>
                <w:lang w:val="sv-SE"/>
              </w:rPr>
            </w:pPr>
            <w:r w:rsidRPr="002250FF">
              <w:rPr>
                <w:lang w:val="sv-SE"/>
              </w:rPr>
              <w:t>Ingen förändring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6B972B9" w14:textId="6CE687F7" w:rsidR="004E0EC8" w:rsidRPr="002250FF" w:rsidRDefault="004E0EC8" w:rsidP="004E0EC8">
            <w:pPr>
              <w:rPr>
                <w:lang w:val="sv-SE"/>
              </w:rPr>
            </w:pPr>
            <w:r w:rsidRPr="002250FF">
              <w:rPr>
                <w:lang w:val="sv-SE"/>
              </w:rPr>
              <w:t>Marginal förbättring</w:t>
            </w:r>
          </w:p>
        </w:tc>
        <w:tc>
          <w:tcPr>
            <w:tcW w:w="41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37300F1" w14:textId="52CC798D" w:rsidR="004E0EC8" w:rsidRPr="002250FF" w:rsidRDefault="004E0EC8" w:rsidP="004E0EC8">
            <w:pPr>
              <w:rPr>
                <w:lang w:val="sv-SE"/>
              </w:rPr>
            </w:pPr>
            <w:r w:rsidRPr="002250FF">
              <w:rPr>
                <w:lang w:val="sv-SE"/>
              </w:rPr>
              <w:t>Större förbättring</w:t>
            </w:r>
          </w:p>
        </w:tc>
        <w:tc>
          <w:tcPr>
            <w:tcW w:w="41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DF8004E" w14:textId="42EDABF0" w:rsidR="004E0EC8" w:rsidRPr="002250FF" w:rsidRDefault="004E0EC8" w:rsidP="004E0EC8">
            <w:pPr>
              <w:rPr>
                <w:lang w:val="sv-SE"/>
              </w:rPr>
            </w:pPr>
            <w:r w:rsidRPr="002250FF">
              <w:rPr>
                <w:lang w:val="sv-SE"/>
              </w:rPr>
              <w:t>Enastående förbättring</w:t>
            </w:r>
          </w:p>
        </w:tc>
      </w:tr>
      <w:tr w:rsidR="001049A5" w:rsidRPr="002250FF" w14:paraId="15729628" w14:textId="77777777" w:rsidTr="00555729">
        <w:trPr>
          <w:trHeight w:val="600"/>
        </w:trPr>
        <w:tc>
          <w:tcPr>
            <w:tcW w:w="1596" w:type="dxa"/>
            <w:vMerge w:val="restart"/>
            <w:tcBorders>
              <w:top w:val="single" w:sz="18" w:space="0" w:color="FFFFFF"/>
              <w:left w:val="single" w:sz="4" w:space="0" w:color="FFFFFF"/>
            </w:tcBorders>
            <w:shd w:val="clear" w:color="auto" w:fill="000000"/>
            <w:vAlign w:val="center"/>
          </w:tcPr>
          <w:p w14:paraId="1981D775" w14:textId="6C0EBE70" w:rsidR="001049A5" w:rsidRPr="002250FF" w:rsidRDefault="001049A5" w:rsidP="00555729">
            <w:pPr>
              <w:rPr>
                <w:color w:val="FFFFFF"/>
                <w:lang w:val="sv-SE"/>
              </w:rPr>
            </w:pPr>
            <w:r w:rsidRPr="002250FF">
              <w:rPr>
                <w:color w:val="FFFFFF"/>
                <w:lang w:val="sv-SE"/>
              </w:rPr>
              <w:t>3</w:t>
            </w:r>
            <w:proofErr w:type="gramStart"/>
            <w:r w:rsidRPr="002250FF">
              <w:rPr>
                <w:color w:val="FFFFFF"/>
                <w:lang w:val="sv-SE"/>
              </w:rPr>
              <w:t>.</w:t>
            </w:r>
            <w:r w:rsidR="00690B20" w:rsidRPr="002250FF">
              <w:rPr>
                <w:color w:val="FFFFFF"/>
                <w:lang w:val="sv-SE"/>
              </w:rPr>
              <w:t>Generellt</w:t>
            </w:r>
            <w:proofErr w:type="gramEnd"/>
          </w:p>
          <w:p w14:paraId="2533588E" w14:textId="77777777" w:rsidR="001049A5" w:rsidRPr="002250FF" w:rsidRDefault="001049A5" w:rsidP="00555729">
            <w:pPr>
              <w:rPr>
                <w:color w:val="FFFFFF"/>
                <w:lang w:val="sv-SE"/>
              </w:rPr>
            </w:pPr>
          </w:p>
        </w:tc>
        <w:tc>
          <w:tcPr>
            <w:tcW w:w="445" w:type="dxa"/>
            <w:vMerge w:val="restart"/>
            <w:tcBorders>
              <w:top w:val="single" w:sz="18" w:space="0" w:color="FFFFFF"/>
              <w:right w:val="single" w:sz="2" w:space="0" w:color="FFFFFF"/>
            </w:tcBorders>
            <w:shd w:val="clear" w:color="auto" w:fill="D6E3BC"/>
            <w:vAlign w:val="center"/>
          </w:tcPr>
          <w:p w14:paraId="3DD90A24" w14:textId="77777777" w:rsidR="001049A5" w:rsidRPr="002250FF" w:rsidRDefault="001049A5" w:rsidP="00555729">
            <w:pPr>
              <w:rPr>
                <w:lang w:val="sv-SE"/>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A66D6A7" w14:textId="77777777" w:rsidR="001049A5" w:rsidRPr="002250FF" w:rsidRDefault="001049A5" w:rsidP="00555729">
            <w:pPr>
              <w:rPr>
                <w:lang w:val="sv-SE"/>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66459AC2" w14:textId="77777777" w:rsidR="001049A5" w:rsidRPr="002250FF" w:rsidRDefault="001049A5" w:rsidP="00555729">
            <w:pPr>
              <w:rPr>
                <w:lang w:val="sv-SE"/>
              </w:rPr>
            </w:pP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74EF95E" w14:textId="77777777" w:rsidR="001049A5" w:rsidRPr="002250FF" w:rsidRDefault="001049A5" w:rsidP="00555729">
            <w:pPr>
              <w:rPr>
                <w:lang w:val="sv-SE"/>
              </w:rPr>
            </w:pPr>
            <w:r w:rsidRPr="002250FF">
              <w:rPr>
                <w:rFonts w:ascii="Menlo Bold" w:hAnsi="Menlo Bold" w:cs="Menlo Bold"/>
                <w:sz w:val="20"/>
                <w:lang w:val="sv-SE"/>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BC14C69" w14:textId="77777777" w:rsidR="001049A5" w:rsidRPr="002250FF" w:rsidRDefault="001049A5" w:rsidP="00555729">
            <w:pPr>
              <w:rPr>
                <w:lang w:val="sv-SE"/>
              </w:rPr>
            </w:pPr>
            <w:r w:rsidRPr="002250FF">
              <w:rPr>
                <w:rFonts w:ascii="Menlo Bold" w:hAnsi="Menlo Bold" w:cs="Menlo Bold"/>
                <w:sz w:val="20"/>
                <w:lang w:val="sv-SE"/>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519D3A00" w14:textId="77777777" w:rsidR="001049A5" w:rsidRPr="002250FF" w:rsidRDefault="001049A5" w:rsidP="00555729">
            <w:pPr>
              <w:rPr>
                <w:lang w:val="sv-SE"/>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7C6F462" w14:textId="77777777" w:rsidR="001049A5" w:rsidRPr="002250FF" w:rsidRDefault="001049A5" w:rsidP="00555729">
            <w:pPr>
              <w:rPr>
                <w:lang w:val="sv-SE"/>
              </w:rPr>
            </w:pPr>
            <w:r w:rsidRPr="002250FF">
              <w:rPr>
                <w:rFonts w:ascii="Menlo Bold" w:hAnsi="Menlo Bold" w:cs="Menlo Bold"/>
                <w:sz w:val="20"/>
                <w:lang w:val="sv-SE"/>
              </w:rPr>
              <w:t>✔</w:t>
            </w: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69A1A09" w14:textId="77777777" w:rsidR="001049A5" w:rsidRPr="002250FF" w:rsidRDefault="001049A5" w:rsidP="00555729">
            <w:pPr>
              <w:rPr>
                <w:lang w:val="sv-SE"/>
              </w:rPr>
            </w:pPr>
            <w:r w:rsidRPr="002250FF">
              <w:rPr>
                <w:rFonts w:ascii="Menlo Bold" w:hAnsi="Menlo Bold" w:cs="Menlo Bold"/>
                <w:sz w:val="20"/>
                <w:lang w:val="sv-SE"/>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20E59B38" w14:textId="77777777" w:rsidR="001049A5" w:rsidRPr="002250FF" w:rsidRDefault="001049A5" w:rsidP="00555729">
            <w:pPr>
              <w:rPr>
                <w:lang w:val="sv-SE"/>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38085EB" w14:textId="77777777" w:rsidR="001049A5" w:rsidRPr="002250FF" w:rsidRDefault="001049A5" w:rsidP="00555729">
            <w:pPr>
              <w:rPr>
                <w:lang w:val="sv-SE"/>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49E424B" w14:textId="77777777" w:rsidR="001049A5" w:rsidRPr="002250FF" w:rsidRDefault="001049A5" w:rsidP="00555729">
            <w:pPr>
              <w:rPr>
                <w:lang w:val="sv-SE"/>
              </w:rPr>
            </w:pPr>
            <w:r w:rsidRPr="002250FF">
              <w:rPr>
                <w:rFonts w:ascii="Menlo Bold" w:hAnsi="Menlo Bold" w:cs="Menlo Bold"/>
                <w:sz w:val="20"/>
                <w:lang w:val="sv-SE"/>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1661FA62" w14:textId="77777777" w:rsidR="001049A5" w:rsidRPr="002250FF" w:rsidRDefault="001049A5" w:rsidP="00555729">
            <w:pPr>
              <w:rPr>
                <w:lang w:val="sv-SE"/>
              </w:rPr>
            </w:pPr>
          </w:p>
        </w:tc>
        <w:tc>
          <w:tcPr>
            <w:tcW w:w="520"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47CF51DA" w14:textId="77777777" w:rsidR="001049A5" w:rsidRPr="002250FF" w:rsidRDefault="001049A5" w:rsidP="00555729">
            <w:pPr>
              <w:rPr>
                <w:lang w:val="sv-SE"/>
              </w:rPr>
            </w:pPr>
          </w:p>
        </w:tc>
        <w:tc>
          <w:tcPr>
            <w:tcW w:w="520"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7783E046" w14:textId="77777777" w:rsidR="001049A5" w:rsidRPr="002250FF" w:rsidRDefault="001049A5" w:rsidP="00555729">
            <w:pPr>
              <w:rPr>
                <w:lang w:val="sv-SE"/>
              </w:rPr>
            </w:pPr>
          </w:p>
        </w:tc>
        <w:tc>
          <w:tcPr>
            <w:tcW w:w="52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93FD398" w14:textId="77777777" w:rsidR="001049A5" w:rsidRPr="002250FF" w:rsidRDefault="001049A5" w:rsidP="00555729">
            <w:pPr>
              <w:rPr>
                <w:lang w:val="sv-SE"/>
              </w:rPr>
            </w:pPr>
            <w:r w:rsidRPr="002250FF">
              <w:rPr>
                <w:rFonts w:ascii="Menlo Bold" w:hAnsi="Menlo Bold" w:cs="Menlo Bold"/>
                <w:sz w:val="20"/>
                <w:lang w:val="sv-SE"/>
              </w:rPr>
              <w:t>✔</w:t>
            </w:r>
          </w:p>
        </w:tc>
        <w:tc>
          <w:tcPr>
            <w:tcW w:w="52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40A532EE" w14:textId="77777777" w:rsidR="001049A5" w:rsidRPr="002250FF" w:rsidRDefault="001049A5" w:rsidP="00555729">
            <w:pPr>
              <w:rPr>
                <w:lang w:val="sv-SE"/>
              </w:rPr>
            </w:pPr>
          </w:p>
        </w:tc>
        <w:tc>
          <w:tcPr>
            <w:tcW w:w="412" w:type="dxa"/>
            <w:vMerge w:val="restart"/>
            <w:tcBorders>
              <w:top w:val="single" w:sz="18" w:space="0" w:color="FFFFFF"/>
              <w:left w:val="single" w:sz="18" w:space="0" w:color="FFFFFF"/>
              <w:right w:val="single" w:sz="2" w:space="0" w:color="FFFFFF"/>
            </w:tcBorders>
            <w:shd w:val="clear" w:color="auto" w:fill="D99594"/>
            <w:vAlign w:val="center"/>
          </w:tcPr>
          <w:p w14:paraId="1C9F9D98" w14:textId="77777777" w:rsidR="001049A5" w:rsidRPr="002250FF" w:rsidRDefault="001049A5" w:rsidP="00555729">
            <w:pPr>
              <w:rPr>
                <w:lang w:val="sv-SE"/>
              </w:rPr>
            </w:pP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26D8E7C" w14:textId="77777777" w:rsidR="001049A5" w:rsidRPr="002250FF" w:rsidRDefault="001049A5" w:rsidP="00555729">
            <w:pPr>
              <w:rPr>
                <w:lang w:val="sv-SE"/>
              </w:rPr>
            </w:pPr>
            <w:r w:rsidRPr="002250FF">
              <w:rPr>
                <w:rFonts w:ascii="Menlo Bold" w:hAnsi="Menlo Bold" w:cs="Menlo Bold"/>
                <w:sz w:val="20"/>
                <w:lang w:val="sv-SE"/>
              </w:rPr>
              <w:t>✔</w:t>
            </w: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300002B7" w14:textId="77777777" w:rsidR="001049A5" w:rsidRPr="002250FF" w:rsidRDefault="001049A5" w:rsidP="00555729">
            <w:pPr>
              <w:rPr>
                <w:lang w:val="sv-SE"/>
              </w:rPr>
            </w:pPr>
          </w:p>
        </w:tc>
        <w:tc>
          <w:tcPr>
            <w:tcW w:w="412" w:type="dxa"/>
            <w:vMerge w:val="restart"/>
            <w:tcBorders>
              <w:top w:val="single" w:sz="18" w:space="0" w:color="FFFFFF"/>
              <w:left w:val="single" w:sz="2" w:space="0" w:color="FFFFFF"/>
              <w:right w:val="single" w:sz="2" w:space="0" w:color="FFFFFF"/>
            </w:tcBorders>
            <w:shd w:val="clear" w:color="auto" w:fill="D99594"/>
            <w:vAlign w:val="center"/>
          </w:tcPr>
          <w:p w14:paraId="0B74EDE4" w14:textId="77777777" w:rsidR="001049A5" w:rsidRPr="002250FF" w:rsidRDefault="001049A5" w:rsidP="00555729">
            <w:pPr>
              <w:rPr>
                <w:lang w:val="sv-SE"/>
              </w:rPr>
            </w:pPr>
          </w:p>
        </w:tc>
        <w:tc>
          <w:tcPr>
            <w:tcW w:w="413" w:type="dxa"/>
            <w:vMerge w:val="restart"/>
            <w:tcBorders>
              <w:top w:val="single" w:sz="18" w:space="0" w:color="FFFFFF"/>
              <w:left w:val="single" w:sz="2" w:space="0" w:color="FFFFFF"/>
              <w:right w:val="single" w:sz="18" w:space="0" w:color="FFFFFF"/>
            </w:tcBorders>
            <w:shd w:val="clear" w:color="auto" w:fill="D99594"/>
          </w:tcPr>
          <w:p w14:paraId="1FD6FB47" w14:textId="77777777" w:rsidR="001049A5" w:rsidRPr="002250FF" w:rsidRDefault="001049A5" w:rsidP="00555729">
            <w:pPr>
              <w:rPr>
                <w:lang w:val="sv-SE"/>
              </w:rPr>
            </w:pPr>
          </w:p>
        </w:tc>
      </w:tr>
      <w:tr w:rsidR="00555729" w:rsidRPr="002250FF" w14:paraId="0EEE9C46" w14:textId="77777777" w:rsidTr="00555729">
        <w:trPr>
          <w:trHeight w:val="600"/>
        </w:trPr>
        <w:tc>
          <w:tcPr>
            <w:tcW w:w="1596" w:type="dxa"/>
            <w:vMerge/>
            <w:tcBorders>
              <w:top w:val="single" w:sz="18" w:space="0" w:color="FFFFFF"/>
              <w:left w:val="single" w:sz="4" w:space="0" w:color="FFFFFF"/>
              <w:bottom w:val="single" w:sz="4" w:space="0" w:color="FFFFFF" w:themeColor="background1"/>
            </w:tcBorders>
            <w:shd w:val="clear" w:color="auto" w:fill="000000"/>
            <w:vAlign w:val="center"/>
          </w:tcPr>
          <w:p w14:paraId="67F73B52" w14:textId="77777777" w:rsidR="00555729" w:rsidRPr="002250FF" w:rsidRDefault="00555729" w:rsidP="00555729">
            <w:pPr>
              <w:rPr>
                <w:color w:val="FFFFFF"/>
                <w:lang w:val="sv-SE"/>
              </w:rPr>
            </w:pPr>
          </w:p>
        </w:tc>
        <w:tc>
          <w:tcPr>
            <w:tcW w:w="445" w:type="dxa"/>
            <w:vMerge/>
            <w:tcBorders>
              <w:top w:val="single" w:sz="18" w:space="0" w:color="FFFFFF"/>
              <w:bottom w:val="single" w:sz="4" w:space="0" w:color="FFFFFF" w:themeColor="background1"/>
              <w:right w:val="single" w:sz="2" w:space="0" w:color="FFFFFF"/>
            </w:tcBorders>
            <w:shd w:val="clear" w:color="auto" w:fill="D6E3BC"/>
            <w:vAlign w:val="center"/>
          </w:tcPr>
          <w:p w14:paraId="12AB9AE0" w14:textId="77777777" w:rsidR="00555729" w:rsidRPr="002250FF" w:rsidRDefault="00555729" w:rsidP="00555729">
            <w:pPr>
              <w:rPr>
                <w:lang w:val="sv-SE"/>
              </w:rPr>
            </w:pPr>
          </w:p>
        </w:tc>
        <w:tc>
          <w:tcPr>
            <w:tcW w:w="451"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5C612DEF" w14:textId="77777777" w:rsidR="00555729" w:rsidRPr="002250FF" w:rsidRDefault="00555729" w:rsidP="00555729">
            <w:pPr>
              <w:rPr>
                <w:lang w:val="sv-SE"/>
              </w:rPr>
            </w:pPr>
          </w:p>
        </w:tc>
        <w:tc>
          <w:tcPr>
            <w:tcW w:w="362" w:type="dxa"/>
            <w:vMerge/>
            <w:tcBorders>
              <w:top w:val="single" w:sz="18" w:space="0" w:color="FFFFFF"/>
              <w:left w:val="single" w:sz="2" w:space="0" w:color="FFFFFF"/>
              <w:bottom w:val="single" w:sz="4" w:space="0" w:color="FFFFFF" w:themeColor="background1"/>
              <w:right w:val="single" w:sz="2" w:space="0" w:color="FFFFFF"/>
            </w:tcBorders>
            <w:shd w:val="clear" w:color="auto" w:fill="D6E3BC"/>
            <w:vAlign w:val="center"/>
          </w:tcPr>
          <w:p w14:paraId="172C0A42" w14:textId="77777777" w:rsidR="00555729" w:rsidRPr="002250FF" w:rsidRDefault="00555729" w:rsidP="00555729">
            <w:pPr>
              <w:rPr>
                <w:lang w:val="sv-SE"/>
              </w:rPr>
            </w:pPr>
          </w:p>
        </w:tc>
        <w:tc>
          <w:tcPr>
            <w:tcW w:w="363" w:type="dxa"/>
            <w:vMerge/>
            <w:tcBorders>
              <w:top w:val="single" w:sz="18" w:space="0" w:color="FFFFFF"/>
              <w:left w:val="single" w:sz="2" w:space="0" w:color="FFFFFF"/>
              <w:bottom w:val="single" w:sz="4" w:space="0" w:color="FFFFFF" w:themeColor="background1"/>
              <w:right w:val="single" w:sz="18" w:space="0" w:color="FFFFFF"/>
            </w:tcBorders>
            <w:shd w:val="clear" w:color="auto" w:fill="D6E3BC"/>
            <w:vAlign w:val="center"/>
          </w:tcPr>
          <w:p w14:paraId="0F92570D" w14:textId="77777777" w:rsidR="00555729" w:rsidRPr="002250FF" w:rsidRDefault="00555729" w:rsidP="00555729">
            <w:pPr>
              <w:rPr>
                <w:sz w:val="20"/>
                <w:lang w:val="sv-SE"/>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7C2255BA" w14:textId="77777777" w:rsidR="00555729" w:rsidRPr="002250FF" w:rsidRDefault="00555729" w:rsidP="00555729">
            <w:pPr>
              <w:rPr>
                <w:sz w:val="20"/>
                <w:lang w:val="sv-SE"/>
              </w:rPr>
            </w:pPr>
          </w:p>
        </w:tc>
        <w:tc>
          <w:tcPr>
            <w:tcW w:w="388"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4C3FAFC3" w14:textId="77777777" w:rsidR="00555729" w:rsidRPr="002250FF" w:rsidRDefault="00555729" w:rsidP="00555729">
            <w:pPr>
              <w:rPr>
                <w:lang w:val="sv-SE"/>
              </w:rPr>
            </w:pPr>
          </w:p>
        </w:tc>
        <w:tc>
          <w:tcPr>
            <w:tcW w:w="389" w:type="dxa"/>
            <w:vMerge/>
            <w:tcBorders>
              <w:top w:val="single" w:sz="18" w:space="0" w:color="FFFFFF"/>
              <w:left w:val="single" w:sz="2" w:space="0" w:color="FFFFFF"/>
              <w:bottom w:val="single" w:sz="4" w:space="0" w:color="FFFFFF" w:themeColor="background1"/>
              <w:right w:val="single" w:sz="2" w:space="0" w:color="FFFFFF"/>
            </w:tcBorders>
            <w:shd w:val="clear" w:color="auto" w:fill="FBD4B4"/>
            <w:vAlign w:val="center"/>
          </w:tcPr>
          <w:p w14:paraId="4246BAF5" w14:textId="77777777" w:rsidR="00555729" w:rsidRPr="002250FF" w:rsidRDefault="00555729" w:rsidP="00555729">
            <w:pPr>
              <w:rPr>
                <w:sz w:val="20"/>
                <w:lang w:val="sv-SE"/>
              </w:rPr>
            </w:pPr>
          </w:p>
        </w:tc>
        <w:tc>
          <w:tcPr>
            <w:tcW w:w="826" w:type="dxa"/>
            <w:vMerge/>
            <w:tcBorders>
              <w:top w:val="single" w:sz="18" w:space="0" w:color="FFFFFF"/>
              <w:left w:val="single" w:sz="2" w:space="0" w:color="FFFFFF"/>
              <w:bottom w:val="single" w:sz="4" w:space="0" w:color="FFFFFF" w:themeColor="background1"/>
              <w:right w:val="single" w:sz="18" w:space="0" w:color="FFFFFF"/>
            </w:tcBorders>
            <w:shd w:val="clear" w:color="auto" w:fill="FBD4B4"/>
            <w:vAlign w:val="center"/>
          </w:tcPr>
          <w:p w14:paraId="2E7F3128" w14:textId="77777777" w:rsidR="00555729" w:rsidRPr="002250FF" w:rsidRDefault="00555729" w:rsidP="00555729">
            <w:pPr>
              <w:rPr>
                <w:sz w:val="20"/>
                <w:lang w:val="sv-SE"/>
              </w:rPr>
            </w:pPr>
          </w:p>
        </w:tc>
        <w:tc>
          <w:tcPr>
            <w:tcW w:w="450" w:type="dxa"/>
            <w:vMerge/>
            <w:tcBorders>
              <w:top w:val="single" w:sz="18" w:space="0" w:color="FFFFFF"/>
              <w:left w:val="single" w:sz="18" w:space="0" w:color="FFFFFF"/>
              <w:bottom w:val="single" w:sz="4" w:space="0" w:color="FFFFFF" w:themeColor="background1"/>
              <w:right w:val="single" w:sz="2" w:space="0" w:color="FFFFFF"/>
            </w:tcBorders>
            <w:shd w:val="clear" w:color="auto" w:fill="CCC0D9"/>
            <w:vAlign w:val="center"/>
          </w:tcPr>
          <w:p w14:paraId="608D9170" w14:textId="77777777" w:rsidR="00555729" w:rsidRPr="002250FF" w:rsidRDefault="00555729" w:rsidP="00555729">
            <w:pPr>
              <w:rPr>
                <w:lang w:val="sv-SE"/>
              </w:rPr>
            </w:pPr>
          </w:p>
        </w:tc>
        <w:tc>
          <w:tcPr>
            <w:tcW w:w="36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32116196" w14:textId="77777777" w:rsidR="00555729" w:rsidRPr="002250FF" w:rsidRDefault="00555729" w:rsidP="00555729">
            <w:pPr>
              <w:rPr>
                <w:lang w:val="sv-SE"/>
              </w:rPr>
            </w:pPr>
          </w:p>
        </w:tc>
        <w:tc>
          <w:tcPr>
            <w:tcW w:w="450" w:type="dxa"/>
            <w:vMerge/>
            <w:tcBorders>
              <w:top w:val="single" w:sz="18" w:space="0" w:color="FFFFFF"/>
              <w:left w:val="single" w:sz="2" w:space="0" w:color="FFFFFF"/>
              <w:bottom w:val="single" w:sz="4" w:space="0" w:color="FFFFFF" w:themeColor="background1"/>
              <w:right w:val="single" w:sz="2" w:space="0" w:color="FFFFFF"/>
            </w:tcBorders>
            <w:shd w:val="clear" w:color="auto" w:fill="CCC0D9"/>
            <w:vAlign w:val="center"/>
          </w:tcPr>
          <w:p w14:paraId="5FD9808C" w14:textId="77777777" w:rsidR="00555729" w:rsidRPr="002250FF" w:rsidRDefault="00555729" w:rsidP="00555729">
            <w:pPr>
              <w:rPr>
                <w:sz w:val="20"/>
                <w:lang w:val="sv-SE"/>
              </w:rPr>
            </w:pPr>
          </w:p>
        </w:tc>
        <w:tc>
          <w:tcPr>
            <w:tcW w:w="360" w:type="dxa"/>
            <w:vMerge/>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36255885" w14:textId="77777777" w:rsidR="00555729" w:rsidRPr="002250FF" w:rsidRDefault="00555729" w:rsidP="00555729">
            <w:pPr>
              <w:rPr>
                <w:lang w:val="sv-SE"/>
              </w:rPr>
            </w:pPr>
          </w:p>
        </w:tc>
        <w:tc>
          <w:tcPr>
            <w:tcW w:w="520" w:type="dxa"/>
            <w:tcBorders>
              <w:top w:val="single" w:sz="18" w:space="0" w:color="FFFFFF"/>
              <w:left w:val="single" w:sz="18" w:space="0" w:color="FFFFFF"/>
              <w:bottom w:val="single" w:sz="4" w:space="0" w:color="FFFFFF" w:themeColor="background1"/>
              <w:right w:val="single" w:sz="4" w:space="0" w:color="FFFFFF"/>
            </w:tcBorders>
            <w:shd w:val="clear" w:color="auto" w:fill="B8CCE4"/>
            <w:vAlign w:val="center"/>
          </w:tcPr>
          <w:p w14:paraId="51C1C21A" w14:textId="77777777" w:rsidR="00555729" w:rsidRPr="002250FF" w:rsidRDefault="00555729" w:rsidP="00555729">
            <w:pPr>
              <w:rPr>
                <w:lang w:val="sv-SE"/>
              </w:rPr>
            </w:pPr>
          </w:p>
        </w:tc>
        <w:tc>
          <w:tcPr>
            <w:tcW w:w="520" w:type="dxa"/>
            <w:gridSpan w:val="2"/>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11404CD8" w14:textId="77777777" w:rsidR="00555729" w:rsidRPr="002250FF" w:rsidRDefault="00555729" w:rsidP="00555729">
            <w:pPr>
              <w:rPr>
                <w:lang w:val="sv-SE"/>
              </w:rPr>
            </w:pPr>
          </w:p>
        </w:tc>
        <w:tc>
          <w:tcPr>
            <w:tcW w:w="520" w:type="dxa"/>
            <w:tcBorders>
              <w:top w:val="single" w:sz="18" w:space="0" w:color="FFFFFF"/>
              <w:left w:val="single" w:sz="4" w:space="0" w:color="FFFFFF"/>
              <w:bottom w:val="single" w:sz="4" w:space="0" w:color="FFFFFF" w:themeColor="background1"/>
              <w:right w:val="single" w:sz="4" w:space="0" w:color="FFFFFF"/>
            </w:tcBorders>
            <w:shd w:val="clear" w:color="auto" w:fill="B8CCE4"/>
            <w:vAlign w:val="center"/>
          </w:tcPr>
          <w:p w14:paraId="6AD0B56F" w14:textId="77777777" w:rsidR="00555729" w:rsidRPr="002250FF" w:rsidRDefault="00555729" w:rsidP="00555729">
            <w:pPr>
              <w:rPr>
                <w:sz w:val="20"/>
                <w:lang w:val="sv-SE"/>
              </w:rPr>
            </w:pPr>
            <w:r w:rsidRPr="002250FF">
              <w:rPr>
                <w:rFonts w:ascii="Menlo Bold" w:hAnsi="Menlo Bold" w:cs="Menlo Bold"/>
                <w:sz w:val="20"/>
                <w:lang w:val="sv-SE"/>
              </w:rPr>
              <w:t>✔</w:t>
            </w:r>
          </w:p>
        </w:tc>
        <w:tc>
          <w:tcPr>
            <w:tcW w:w="521" w:type="dxa"/>
            <w:tcBorders>
              <w:top w:val="single" w:sz="18" w:space="0" w:color="FFFFFF"/>
              <w:left w:val="single" w:sz="4" w:space="0" w:color="FFFFFF"/>
              <w:bottom w:val="single" w:sz="4" w:space="0" w:color="FFFFFF" w:themeColor="background1"/>
              <w:right w:val="single" w:sz="18" w:space="0" w:color="FFFFFF"/>
            </w:tcBorders>
            <w:shd w:val="clear" w:color="auto" w:fill="B8CCE4"/>
            <w:vAlign w:val="center"/>
          </w:tcPr>
          <w:p w14:paraId="63CD61A7" w14:textId="77777777" w:rsidR="00555729" w:rsidRPr="002250FF" w:rsidRDefault="00555729" w:rsidP="00555729">
            <w:pPr>
              <w:rPr>
                <w:lang w:val="sv-SE"/>
              </w:rPr>
            </w:pPr>
          </w:p>
        </w:tc>
        <w:tc>
          <w:tcPr>
            <w:tcW w:w="412" w:type="dxa"/>
            <w:vMerge/>
            <w:tcBorders>
              <w:top w:val="single" w:sz="18" w:space="0" w:color="FFFFFF"/>
              <w:left w:val="single" w:sz="18" w:space="0" w:color="FFFFFF"/>
              <w:bottom w:val="single" w:sz="4" w:space="0" w:color="FFFFFF" w:themeColor="background1"/>
              <w:right w:val="single" w:sz="2" w:space="0" w:color="FFFFFF"/>
            </w:tcBorders>
            <w:shd w:val="clear" w:color="auto" w:fill="D99594"/>
            <w:vAlign w:val="center"/>
          </w:tcPr>
          <w:p w14:paraId="59282719" w14:textId="77777777" w:rsidR="00555729" w:rsidRPr="002250FF" w:rsidRDefault="00555729" w:rsidP="00555729">
            <w:pPr>
              <w:rPr>
                <w:lang w:val="sv-SE"/>
              </w:rPr>
            </w:pPr>
          </w:p>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7470C558" w14:textId="77777777" w:rsidR="00555729" w:rsidRPr="002250FF" w:rsidRDefault="00555729" w:rsidP="00555729">
            <w:pPr>
              <w:rPr>
                <w:sz w:val="20"/>
                <w:lang w:val="sv-SE"/>
              </w:rPr>
            </w:pPr>
          </w:p>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254FA3F3" w14:textId="77777777" w:rsidR="00555729" w:rsidRPr="002250FF" w:rsidRDefault="00555729" w:rsidP="00555729">
            <w:pPr>
              <w:rPr>
                <w:lang w:val="sv-SE"/>
              </w:rPr>
            </w:pPr>
          </w:p>
        </w:tc>
        <w:tc>
          <w:tcPr>
            <w:tcW w:w="412" w:type="dxa"/>
            <w:vMerge/>
            <w:tcBorders>
              <w:top w:val="single" w:sz="18" w:space="0" w:color="FFFFFF"/>
              <w:left w:val="single" w:sz="2" w:space="0" w:color="FFFFFF"/>
              <w:bottom w:val="single" w:sz="4" w:space="0" w:color="FFFFFF" w:themeColor="background1"/>
              <w:right w:val="single" w:sz="2" w:space="0" w:color="FFFFFF"/>
            </w:tcBorders>
            <w:shd w:val="clear" w:color="auto" w:fill="D99594"/>
            <w:vAlign w:val="center"/>
          </w:tcPr>
          <w:p w14:paraId="7B51792A" w14:textId="77777777" w:rsidR="00555729" w:rsidRPr="002250FF" w:rsidRDefault="00555729" w:rsidP="00555729">
            <w:pPr>
              <w:rPr>
                <w:lang w:val="sv-SE"/>
              </w:rPr>
            </w:pPr>
          </w:p>
        </w:tc>
        <w:tc>
          <w:tcPr>
            <w:tcW w:w="413" w:type="dxa"/>
            <w:vMerge/>
            <w:tcBorders>
              <w:top w:val="single" w:sz="18" w:space="0" w:color="FFFFFF"/>
              <w:left w:val="single" w:sz="2" w:space="0" w:color="FFFFFF"/>
              <w:bottom w:val="single" w:sz="4" w:space="0" w:color="FFFFFF" w:themeColor="background1"/>
              <w:right w:val="single" w:sz="18" w:space="0" w:color="FFFFFF"/>
            </w:tcBorders>
            <w:shd w:val="clear" w:color="auto" w:fill="D99594"/>
          </w:tcPr>
          <w:p w14:paraId="7FA242EE" w14:textId="77777777" w:rsidR="00555729" w:rsidRPr="002250FF" w:rsidRDefault="00555729" w:rsidP="00555729">
            <w:pPr>
              <w:rPr>
                <w:lang w:val="sv-SE"/>
              </w:rPr>
            </w:pPr>
          </w:p>
        </w:tc>
      </w:tr>
      <w:tr w:rsidR="00690B20" w:rsidRPr="002250FF" w14:paraId="6AC47B07" w14:textId="77777777" w:rsidTr="00555729">
        <w:trPr>
          <w:trHeight w:val="372"/>
        </w:trPr>
        <w:tc>
          <w:tcPr>
            <w:tcW w:w="1596" w:type="dxa"/>
            <w:vMerge w:val="restart"/>
            <w:tcBorders>
              <w:top w:val="single" w:sz="4" w:space="0" w:color="FFFFFF" w:themeColor="background1"/>
              <w:left w:val="nil"/>
            </w:tcBorders>
            <w:shd w:val="clear" w:color="auto" w:fill="000000"/>
            <w:vAlign w:val="center"/>
          </w:tcPr>
          <w:p w14:paraId="72EDEDFC" w14:textId="3EB5D145" w:rsidR="00690B20" w:rsidRPr="002250FF" w:rsidRDefault="00690B20" w:rsidP="00690B20">
            <w:pPr>
              <w:rPr>
                <w:color w:val="FFFFFF" w:themeColor="background1"/>
                <w:lang w:val="sv-SE"/>
              </w:rPr>
            </w:pPr>
            <w:r w:rsidRPr="002250FF">
              <w:rPr>
                <w:color w:val="FFFFFF" w:themeColor="background1"/>
                <w:lang w:val="sv-SE"/>
              </w:rPr>
              <w:t xml:space="preserve">3.1 </w:t>
            </w:r>
            <w:r w:rsidRPr="002250FF">
              <w:rPr>
                <w:lang w:val="sv-SE"/>
              </w:rPr>
              <w:t xml:space="preserve"> </w:t>
            </w:r>
            <w:r w:rsidRPr="002250FF">
              <w:rPr>
                <w:color w:val="FFFFFF" w:themeColor="background1"/>
                <w:lang w:val="sv-SE"/>
              </w:rPr>
              <w:t>Genomföra transparensgarantin</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2CCFE478" w14:textId="77777777" w:rsidR="00690B20" w:rsidRPr="002250FF" w:rsidRDefault="00690B20" w:rsidP="00690B20">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3E7C9640" w14:textId="77777777" w:rsidR="00690B20" w:rsidRPr="002250FF" w:rsidRDefault="00690B20" w:rsidP="00690B20">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C9CFA1A" w14:textId="77777777" w:rsidR="00690B20" w:rsidRPr="002250FF" w:rsidRDefault="00690B20" w:rsidP="00690B20">
            <w:pPr>
              <w:rPr>
                <w:lang w:val="sv-SE"/>
              </w:rPr>
            </w:pP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3D33A404" w14:textId="77777777" w:rsidR="00690B20" w:rsidRPr="002250FF" w:rsidRDefault="00690B20" w:rsidP="00690B20">
            <w:pPr>
              <w:rPr>
                <w:lang w:val="sv-SE"/>
              </w:rPr>
            </w:pPr>
            <w:r w:rsidRPr="002250FF">
              <w:rPr>
                <w:rFonts w:ascii="Menlo Bold" w:hAnsi="Menlo Bold" w:cs="Menlo Bold"/>
                <w:sz w:val="20"/>
                <w:lang w:val="sv-SE"/>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1280EDD" w14:textId="77777777" w:rsidR="00690B20" w:rsidRPr="002250FF" w:rsidRDefault="00690B20" w:rsidP="00690B20">
            <w:pPr>
              <w:rPr>
                <w:lang w:val="sv-SE"/>
              </w:rPr>
            </w:pPr>
            <w:r w:rsidRPr="002250FF">
              <w:rPr>
                <w:rFonts w:ascii="Menlo Bold" w:hAnsi="Menlo Bold" w:cs="Menlo Bold"/>
                <w:sz w:val="20"/>
                <w:lang w:val="sv-SE"/>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8CEECDA" w14:textId="77777777" w:rsidR="00690B20" w:rsidRPr="002250FF" w:rsidRDefault="00690B20" w:rsidP="00690B20">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35616CB8" w14:textId="77777777" w:rsidR="00690B20" w:rsidRPr="002250FF" w:rsidRDefault="00690B20" w:rsidP="00690B20">
            <w:pPr>
              <w:rPr>
                <w:lang w:val="sv-SE"/>
              </w:rPr>
            </w:pPr>
            <w:r w:rsidRPr="002250FF">
              <w:rPr>
                <w:rFonts w:ascii="Menlo Bold" w:hAnsi="Menlo Bold" w:cs="Menlo Bold"/>
                <w:sz w:val="20"/>
                <w:lang w:val="sv-SE"/>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7594A815" w14:textId="77777777" w:rsidR="00690B20" w:rsidRPr="002250FF" w:rsidRDefault="00690B20" w:rsidP="00690B20">
            <w:pPr>
              <w:rPr>
                <w:lang w:val="sv-SE"/>
              </w:rPr>
            </w:pP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63011447" w14:textId="77777777" w:rsidR="00690B20" w:rsidRPr="002250FF" w:rsidRDefault="00690B20" w:rsidP="00690B20">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3B73E24D" w14:textId="77777777" w:rsidR="00690B20" w:rsidRPr="002250FF" w:rsidRDefault="00690B20" w:rsidP="00690B20">
            <w:pPr>
              <w:rPr>
                <w:lang w:val="sv-SE"/>
              </w:rPr>
            </w:pP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67BD7D23" w14:textId="77777777" w:rsidR="00690B20" w:rsidRPr="002250FF" w:rsidRDefault="00690B20" w:rsidP="00690B20">
            <w:pPr>
              <w:rPr>
                <w:lang w:val="sv-SE"/>
              </w:rPr>
            </w:pPr>
            <w:r w:rsidRPr="002250FF">
              <w:rPr>
                <w:rFonts w:ascii="Menlo Bold" w:hAnsi="Menlo Bold" w:cs="Menlo Bold"/>
                <w:sz w:val="20"/>
                <w:lang w:val="sv-SE"/>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6B768765" w14:textId="77777777" w:rsidR="00690B20" w:rsidRPr="002250FF" w:rsidRDefault="00690B20" w:rsidP="00690B20">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3D352C2C" w14:textId="77777777" w:rsidR="00690B20" w:rsidRPr="002250FF" w:rsidRDefault="00690B20" w:rsidP="00690B20">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3BEC5ED7" w14:textId="77777777" w:rsidR="00690B20" w:rsidRPr="002250FF" w:rsidRDefault="00690B20" w:rsidP="00690B20">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75FF2330" w14:textId="77777777" w:rsidR="00690B20" w:rsidRPr="002250FF" w:rsidRDefault="00690B20" w:rsidP="00690B20">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7F5D468" w14:textId="77777777" w:rsidR="00690B20" w:rsidRPr="002250FF" w:rsidRDefault="00690B20" w:rsidP="00690B20">
            <w:pPr>
              <w:rPr>
                <w:lang w:val="sv-SE"/>
              </w:rPr>
            </w:pPr>
          </w:p>
        </w:tc>
        <w:tc>
          <w:tcPr>
            <w:tcW w:w="2061" w:type="dxa"/>
            <w:gridSpan w:val="5"/>
            <w:vMerge w:val="restart"/>
            <w:tcBorders>
              <w:top w:val="single" w:sz="4" w:space="0" w:color="FFFFFF" w:themeColor="background1"/>
              <w:left w:val="single" w:sz="18" w:space="0" w:color="FFFFFF"/>
              <w:right w:val="single" w:sz="18" w:space="0" w:color="FFFFFF"/>
            </w:tcBorders>
            <w:shd w:val="clear" w:color="auto" w:fill="D9D9D9" w:themeFill="background1" w:themeFillShade="D9"/>
            <w:vAlign w:val="center"/>
          </w:tcPr>
          <w:p w14:paraId="0CE2903F" w14:textId="77777777" w:rsidR="00690B20" w:rsidRPr="002250FF" w:rsidRDefault="00690B20" w:rsidP="00690B20">
            <w:pPr>
              <w:rPr>
                <w:lang w:val="sv-SE"/>
              </w:rPr>
            </w:pPr>
          </w:p>
        </w:tc>
      </w:tr>
      <w:tr w:rsidR="00690B20" w:rsidRPr="002250FF" w14:paraId="3C0F3CE8" w14:textId="77777777" w:rsidTr="00555729">
        <w:trPr>
          <w:trHeight w:val="248"/>
        </w:trPr>
        <w:tc>
          <w:tcPr>
            <w:tcW w:w="1596" w:type="dxa"/>
            <w:vMerge/>
            <w:tcBorders>
              <w:left w:val="nil"/>
              <w:bottom w:val="single" w:sz="4" w:space="0" w:color="FFFFFF" w:themeColor="background1"/>
            </w:tcBorders>
            <w:shd w:val="clear" w:color="auto" w:fill="000000"/>
            <w:vAlign w:val="center"/>
          </w:tcPr>
          <w:p w14:paraId="0EB0B9F3" w14:textId="77777777" w:rsidR="00690B20" w:rsidRPr="002250FF" w:rsidRDefault="00690B20" w:rsidP="00690B20">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2CDA633D" w14:textId="77777777" w:rsidR="00690B20" w:rsidRPr="002250FF" w:rsidRDefault="00690B20" w:rsidP="00690B20">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511DEB55" w14:textId="77777777" w:rsidR="00690B20" w:rsidRPr="002250FF" w:rsidRDefault="00690B20" w:rsidP="00690B20">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03DA035C" w14:textId="77777777" w:rsidR="00690B20" w:rsidRPr="002250FF" w:rsidRDefault="00690B20" w:rsidP="00690B20">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5DBF8DFA" w14:textId="77777777" w:rsidR="00690B20" w:rsidRPr="002250FF" w:rsidRDefault="00690B20" w:rsidP="00690B20">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8B69A72" w14:textId="77777777" w:rsidR="00690B20" w:rsidRPr="002250FF" w:rsidRDefault="00690B20" w:rsidP="00690B20">
            <w:pPr>
              <w:rPr>
                <w:lang w:val="sv-SE"/>
              </w:rPr>
            </w:pPr>
          </w:p>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04FCD19" w14:textId="77777777" w:rsidR="00690B20" w:rsidRPr="002250FF" w:rsidRDefault="00690B20" w:rsidP="00690B20">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07C0F14" w14:textId="77777777" w:rsidR="00690B20" w:rsidRPr="002250FF" w:rsidRDefault="00690B20" w:rsidP="00690B20">
            <w:pPr>
              <w:rPr>
                <w:lang w:val="sv-SE"/>
              </w:rPr>
            </w:pPr>
          </w:p>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325B2152" w14:textId="77777777" w:rsidR="00690B20" w:rsidRPr="002250FF" w:rsidRDefault="00690B20" w:rsidP="00690B20">
            <w:pP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6D1A2353" w14:textId="77777777" w:rsidR="00690B20" w:rsidRPr="002250FF" w:rsidRDefault="00690B20" w:rsidP="00690B20">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1ECA1902" w14:textId="77777777" w:rsidR="00690B20" w:rsidRPr="002250FF" w:rsidRDefault="00690B20" w:rsidP="00690B20">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4A2E2889" w14:textId="77777777" w:rsidR="00690B20" w:rsidRPr="002250FF" w:rsidRDefault="00690B20" w:rsidP="00690B20">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67D5DC32" w14:textId="77777777" w:rsidR="00690B20" w:rsidRPr="002250FF" w:rsidRDefault="00690B20" w:rsidP="00690B20">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126D4E7F" w14:textId="77777777" w:rsidR="00690B20" w:rsidRPr="002250FF" w:rsidRDefault="00690B20" w:rsidP="00690B20">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066919EF" w14:textId="77777777" w:rsidR="00690B20" w:rsidRPr="002250FF" w:rsidRDefault="00690B20" w:rsidP="00690B20">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0914975B" w14:textId="614C4E65" w:rsidR="00690B20" w:rsidRPr="002250FF" w:rsidRDefault="00690B20" w:rsidP="00690B20">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5FF3401" w14:textId="77777777" w:rsidR="00690B20" w:rsidRPr="002250FF" w:rsidRDefault="00690B20" w:rsidP="00690B20">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A7B022C" w14:textId="77777777" w:rsidR="00690B20" w:rsidRPr="002250FF" w:rsidRDefault="00690B20" w:rsidP="00690B20">
            <w:pPr>
              <w:rPr>
                <w:lang w:val="sv-SE"/>
              </w:rPr>
            </w:pPr>
          </w:p>
        </w:tc>
      </w:tr>
      <w:tr w:rsidR="00690B20" w:rsidRPr="002250FF" w14:paraId="4E060A5A" w14:textId="77777777" w:rsidTr="00555729">
        <w:trPr>
          <w:trHeight w:val="437"/>
        </w:trPr>
        <w:tc>
          <w:tcPr>
            <w:tcW w:w="1596" w:type="dxa"/>
            <w:vMerge w:val="restart"/>
            <w:tcBorders>
              <w:top w:val="single" w:sz="4" w:space="0" w:color="FFFFFF" w:themeColor="background1"/>
              <w:left w:val="nil"/>
            </w:tcBorders>
            <w:shd w:val="clear" w:color="auto" w:fill="000000"/>
            <w:vAlign w:val="center"/>
          </w:tcPr>
          <w:p w14:paraId="2FA071D7" w14:textId="60DB3B89" w:rsidR="00690B20" w:rsidRPr="002250FF" w:rsidRDefault="00E139C9" w:rsidP="00690B20">
            <w:pPr>
              <w:rPr>
                <w:color w:val="FFFFFF" w:themeColor="background1"/>
                <w:lang w:val="sv-SE"/>
              </w:rPr>
            </w:pPr>
            <w:r w:rsidRPr="002250FF">
              <w:rPr>
                <w:color w:val="FFFFFF" w:themeColor="background1"/>
                <w:lang w:val="sv-SE"/>
              </w:rPr>
              <w:t xml:space="preserve">3.2. </w:t>
            </w:r>
            <w:r w:rsidRPr="002250FF">
              <w:rPr>
                <w:lang w:val="sv-SE"/>
              </w:rPr>
              <w:t xml:space="preserve"> </w:t>
            </w:r>
            <w:r w:rsidRPr="002250FF">
              <w:rPr>
                <w:color w:val="FFFFFF" w:themeColor="background1"/>
                <w:lang w:val="sv-SE"/>
              </w:rPr>
              <w:t>Genomföra den gemensamma standarden i bistånd</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393C0B9D" w14:textId="77777777" w:rsidR="00690B20" w:rsidRPr="002250FF" w:rsidRDefault="00690B20" w:rsidP="00690B20">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4F965CF4" w14:textId="77777777" w:rsidR="00690B20" w:rsidRPr="002250FF" w:rsidRDefault="00690B20" w:rsidP="00690B20">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5678CB17" w14:textId="77777777" w:rsidR="00690B20" w:rsidRPr="002250FF" w:rsidRDefault="00690B20" w:rsidP="00690B20">
            <w:pPr>
              <w:rPr>
                <w:lang w:val="sv-SE"/>
              </w:rPr>
            </w:pP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73141203" w14:textId="77777777" w:rsidR="00690B20" w:rsidRPr="002250FF" w:rsidRDefault="00690B20" w:rsidP="00690B20">
            <w:pPr>
              <w:rPr>
                <w:lang w:val="sv-SE"/>
              </w:rPr>
            </w:pPr>
            <w:r w:rsidRPr="002250FF">
              <w:rPr>
                <w:rFonts w:ascii="Menlo Bold" w:hAnsi="Menlo Bold" w:cs="Menlo Bold"/>
                <w:sz w:val="20"/>
                <w:lang w:val="sv-SE"/>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403E311" w14:textId="77777777" w:rsidR="00690B20" w:rsidRPr="002250FF" w:rsidRDefault="00690B20" w:rsidP="00690B20">
            <w:pPr>
              <w:rPr>
                <w:lang w:val="sv-SE"/>
              </w:rPr>
            </w:pPr>
            <w:r w:rsidRPr="002250FF">
              <w:rPr>
                <w:rFonts w:ascii="Menlo Bold" w:hAnsi="Menlo Bold" w:cs="Menlo Bold"/>
                <w:sz w:val="20"/>
                <w:lang w:val="sv-SE"/>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42AE543" w14:textId="77777777" w:rsidR="00690B20" w:rsidRPr="002250FF" w:rsidRDefault="00690B20" w:rsidP="00690B20">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CA9E5E5" w14:textId="77777777" w:rsidR="00690B20" w:rsidRPr="002250FF" w:rsidRDefault="00690B20" w:rsidP="00690B20">
            <w:pPr>
              <w:rPr>
                <w:lang w:val="sv-SE"/>
              </w:rPr>
            </w:pPr>
            <w:r w:rsidRPr="002250FF">
              <w:rPr>
                <w:rFonts w:ascii="Menlo Bold" w:hAnsi="Menlo Bold" w:cs="Menlo Bold"/>
                <w:sz w:val="20"/>
                <w:lang w:val="sv-SE"/>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1CE588FD" w14:textId="77777777" w:rsidR="00690B20" w:rsidRPr="002250FF" w:rsidRDefault="00690B20" w:rsidP="00690B20">
            <w:pPr>
              <w:rPr>
                <w:lang w:val="sv-SE"/>
              </w:rPr>
            </w:pP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CC5230F" w14:textId="77777777" w:rsidR="00690B20" w:rsidRPr="002250FF" w:rsidRDefault="00690B20" w:rsidP="00690B20">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21DEC56D" w14:textId="77777777" w:rsidR="00690B20" w:rsidRPr="002250FF" w:rsidRDefault="00690B20" w:rsidP="00690B20">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7A48AB4E" w14:textId="77777777" w:rsidR="00690B20" w:rsidRPr="002250FF" w:rsidRDefault="00690B20" w:rsidP="00690B20">
            <w:pPr>
              <w:rPr>
                <w:lang w:val="sv-SE"/>
              </w:rPr>
            </w:pP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50E0BED4" w14:textId="77777777" w:rsidR="00690B20" w:rsidRPr="002250FF" w:rsidRDefault="00690B20" w:rsidP="00690B20">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05AFA5" w14:textId="77777777" w:rsidR="00690B20" w:rsidRPr="002250FF" w:rsidRDefault="00690B20" w:rsidP="00690B20">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4A30249B" w14:textId="77777777" w:rsidR="00690B20" w:rsidRPr="002250FF" w:rsidRDefault="00690B20" w:rsidP="00690B20">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3F93C14" w14:textId="77777777" w:rsidR="00690B20" w:rsidRPr="002250FF" w:rsidRDefault="00690B20" w:rsidP="00690B20">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7B82A913" w14:textId="77777777" w:rsidR="00690B20" w:rsidRPr="002250FF" w:rsidRDefault="00690B20" w:rsidP="00690B20">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E9D27A0" w14:textId="77777777" w:rsidR="00690B20" w:rsidRPr="002250FF" w:rsidRDefault="00690B20" w:rsidP="00690B20">
            <w:pPr>
              <w:rPr>
                <w:lang w:val="sv-SE"/>
              </w:rPr>
            </w:pPr>
          </w:p>
        </w:tc>
      </w:tr>
      <w:tr w:rsidR="00555729" w:rsidRPr="002250FF" w14:paraId="01839E42" w14:textId="77777777" w:rsidTr="00555729">
        <w:trPr>
          <w:trHeight w:val="183"/>
        </w:trPr>
        <w:tc>
          <w:tcPr>
            <w:tcW w:w="1596" w:type="dxa"/>
            <w:vMerge/>
            <w:tcBorders>
              <w:left w:val="nil"/>
              <w:bottom w:val="single" w:sz="4" w:space="0" w:color="FFFFFF" w:themeColor="background1"/>
            </w:tcBorders>
            <w:shd w:val="clear" w:color="auto" w:fill="000000"/>
            <w:vAlign w:val="center"/>
          </w:tcPr>
          <w:p w14:paraId="58C807BE" w14:textId="77777777" w:rsidR="00555729" w:rsidRPr="002250FF" w:rsidRDefault="00555729"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0CDDF731" w14:textId="77777777" w:rsidR="00555729" w:rsidRPr="002250FF" w:rsidRDefault="00555729"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A60CD3F" w14:textId="77777777" w:rsidR="00555729" w:rsidRPr="002250FF" w:rsidRDefault="00555729"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EAEB770" w14:textId="77777777" w:rsidR="00555729" w:rsidRPr="002250FF" w:rsidRDefault="00555729"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7FC01D73" w14:textId="77777777" w:rsidR="00555729" w:rsidRPr="002250FF" w:rsidRDefault="00555729" w:rsidP="00555729">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836B5D9" w14:textId="77777777" w:rsidR="00555729" w:rsidRPr="002250FF" w:rsidRDefault="00555729" w:rsidP="00555729">
            <w:pPr>
              <w:rPr>
                <w:lang w:val="sv-SE"/>
              </w:rPr>
            </w:pPr>
          </w:p>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35EAFD0E" w14:textId="77777777" w:rsidR="00555729" w:rsidRPr="002250FF" w:rsidRDefault="00555729" w:rsidP="00555729">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12FAD6E8" w14:textId="77777777" w:rsidR="00555729" w:rsidRPr="002250FF" w:rsidRDefault="00555729" w:rsidP="00555729">
            <w:pPr>
              <w:rPr>
                <w:lang w:val="sv-SE"/>
              </w:rPr>
            </w:pPr>
          </w:p>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3C134D6F" w14:textId="77777777" w:rsidR="00555729" w:rsidRPr="002250FF" w:rsidRDefault="00555729" w:rsidP="00555729">
            <w:pP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4B8E7C48"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3442B1A5" w14:textId="77777777" w:rsidR="00555729" w:rsidRPr="002250FF" w:rsidRDefault="00555729"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7DA5D876"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5E6E18AF" w14:textId="77777777" w:rsidR="00555729" w:rsidRPr="002250FF" w:rsidRDefault="00555729" w:rsidP="00555729">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40B5C81E" w14:textId="77777777" w:rsidR="00555729" w:rsidRPr="002250FF" w:rsidRDefault="00555729" w:rsidP="00555729">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18CAF8DF" w14:textId="77777777" w:rsidR="00555729" w:rsidRPr="002250FF" w:rsidRDefault="00555729" w:rsidP="00555729">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3DBA51E9" w14:textId="47686137" w:rsidR="00555729" w:rsidRPr="002250FF" w:rsidRDefault="004648FB" w:rsidP="00555729">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2FE53BC0" w14:textId="77777777" w:rsidR="00555729" w:rsidRPr="002250FF" w:rsidRDefault="00555729"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08320201" w14:textId="77777777" w:rsidR="00555729" w:rsidRPr="002250FF" w:rsidRDefault="00555729" w:rsidP="00555729">
            <w:pPr>
              <w:rPr>
                <w:lang w:val="sv-SE"/>
              </w:rPr>
            </w:pPr>
          </w:p>
        </w:tc>
      </w:tr>
      <w:tr w:rsidR="00555729" w:rsidRPr="002250FF" w14:paraId="3A7D3DC2" w14:textId="77777777" w:rsidTr="00555729">
        <w:trPr>
          <w:trHeight w:val="296"/>
        </w:trPr>
        <w:tc>
          <w:tcPr>
            <w:tcW w:w="1596" w:type="dxa"/>
            <w:vMerge w:val="restart"/>
            <w:tcBorders>
              <w:top w:val="single" w:sz="4" w:space="0" w:color="FFFFFF" w:themeColor="background1"/>
              <w:left w:val="nil"/>
            </w:tcBorders>
            <w:shd w:val="clear" w:color="auto" w:fill="000000"/>
            <w:vAlign w:val="center"/>
          </w:tcPr>
          <w:p w14:paraId="315AFECD" w14:textId="6E8D6EE9" w:rsidR="00555729" w:rsidRPr="002250FF" w:rsidRDefault="00555729" w:rsidP="00555729">
            <w:pPr>
              <w:rPr>
                <w:color w:val="FFFFFF" w:themeColor="background1"/>
                <w:lang w:val="sv-SE"/>
              </w:rPr>
            </w:pPr>
            <w:r w:rsidRPr="002250FF">
              <w:rPr>
                <w:color w:val="FFFFFF" w:themeColor="background1"/>
                <w:lang w:val="sv-SE"/>
              </w:rPr>
              <w:t xml:space="preserve">3.3. </w:t>
            </w:r>
            <w:r w:rsidR="00287EED" w:rsidRPr="002250FF">
              <w:rPr>
                <w:color w:val="FFFFFF" w:themeColor="background1"/>
                <w:lang w:val="sv-SE"/>
              </w:rPr>
              <w:t xml:space="preserve"> Förbättra plattformen Openaid.se</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0AEDDA7D" w14:textId="77777777" w:rsidR="00555729" w:rsidRPr="002250FF" w:rsidRDefault="00555729"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1E3AE7C" w14:textId="77777777" w:rsidR="00555729" w:rsidRPr="002250FF" w:rsidRDefault="00555729"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76A9AEA9" w14:textId="77777777" w:rsidR="00555729" w:rsidRPr="002250FF" w:rsidRDefault="009B6882" w:rsidP="00555729">
            <w:pPr>
              <w:rPr>
                <w:lang w:val="sv-SE"/>
              </w:rPr>
            </w:pPr>
            <w:r w:rsidRPr="002250FF">
              <w:rPr>
                <w:rFonts w:ascii="Menlo Bold" w:hAnsi="Menlo Bold" w:cs="Menlo Bold"/>
                <w:sz w:val="20"/>
                <w:lang w:val="sv-SE"/>
              </w:rPr>
              <w:t>✔</w:t>
            </w: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669E8938" w14:textId="77777777" w:rsidR="00555729" w:rsidRPr="002250FF" w:rsidRDefault="00555729" w:rsidP="00555729">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B03250C" w14:textId="77777777" w:rsidR="00555729" w:rsidRPr="002250FF" w:rsidRDefault="009B6882" w:rsidP="00555729">
            <w:pPr>
              <w:rPr>
                <w:lang w:val="sv-SE"/>
              </w:rPr>
            </w:pPr>
            <w:r w:rsidRPr="002250FF">
              <w:rPr>
                <w:rFonts w:ascii="Menlo Bold" w:hAnsi="Menlo Bold" w:cs="Menlo Bold"/>
                <w:sz w:val="20"/>
                <w:lang w:val="sv-SE"/>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72B1394A" w14:textId="77777777" w:rsidR="00555729" w:rsidRPr="002250FF" w:rsidRDefault="00555729" w:rsidP="00555729">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13EFB682" w14:textId="77777777" w:rsidR="00555729" w:rsidRPr="002250FF" w:rsidRDefault="009B6882" w:rsidP="00555729">
            <w:pPr>
              <w:rPr>
                <w:lang w:val="sv-SE"/>
              </w:rPr>
            </w:pPr>
            <w:r w:rsidRPr="002250FF">
              <w:rPr>
                <w:rFonts w:ascii="Menlo Bold" w:hAnsi="Menlo Bold" w:cs="Menlo Bold"/>
                <w:sz w:val="20"/>
                <w:lang w:val="sv-SE"/>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E395EFB" w14:textId="77777777" w:rsidR="00555729" w:rsidRPr="002250FF" w:rsidRDefault="009B6882" w:rsidP="00555729">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29FDC782" w14:textId="77777777" w:rsidR="00555729" w:rsidRPr="002250FF" w:rsidRDefault="00555729"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7DB97AD" w14:textId="77777777" w:rsidR="00555729" w:rsidRPr="002250FF" w:rsidRDefault="00555729" w:rsidP="00555729">
            <w:pPr>
              <w:rPr>
                <w:lang w:val="sv-SE"/>
              </w:rPr>
            </w:pP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E568C56" w14:textId="77777777" w:rsidR="00555729" w:rsidRPr="002250FF" w:rsidRDefault="009B6882" w:rsidP="00555729">
            <w:pPr>
              <w:rPr>
                <w:lang w:val="sv-SE"/>
              </w:rPr>
            </w:pPr>
            <w:r w:rsidRPr="002250FF">
              <w:rPr>
                <w:rFonts w:ascii="Menlo Bold" w:hAnsi="Menlo Bold" w:cs="Menlo Bold"/>
                <w:sz w:val="20"/>
                <w:lang w:val="sv-SE"/>
              </w:rPr>
              <w:t>✔</w:t>
            </w: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29527378" w14:textId="77777777" w:rsidR="00555729" w:rsidRPr="002250FF" w:rsidRDefault="00555729" w:rsidP="00555729">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B248D39" w14:textId="77777777" w:rsidR="00555729" w:rsidRPr="002250FF" w:rsidRDefault="00555729" w:rsidP="00555729">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244A9A40" w14:textId="77777777" w:rsidR="00555729" w:rsidRPr="002250FF" w:rsidRDefault="00555729" w:rsidP="00555729">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D0C5B38" w14:textId="77777777" w:rsidR="00555729" w:rsidRPr="002250FF" w:rsidRDefault="009B6882" w:rsidP="00555729">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E14689B" w14:textId="77777777" w:rsidR="00555729" w:rsidRPr="002250FF" w:rsidRDefault="00555729"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2FFDE66A" w14:textId="77777777" w:rsidR="00555729" w:rsidRPr="002250FF" w:rsidRDefault="00555729" w:rsidP="00555729">
            <w:pPr>
              <w:rPr>
                <w:lang w:val="sv-SE"/>
              </w:rPr>
            </w:pPr>
          </w:p>
        </w:tc>
      </w:tr>
      <w:tr w:rsidR="00555729" w:rsidRPr="002250FF" w14:paraId="0C64A0CF" w14:textId="77777777" w:rsidTr="00555729">
        <w:trPr>
          <w:trHeight w:val="324"/>
        </w:trPr>
        <w:tc>
          <w:tcPr>
            <w:tcW w:w="1596" w:type="dxa"/>
            <w:vMerge/>
            <w:tcBorders>
              <w:left w:val="nil"/>
              <w:bottom w:val="single" w:sz="4" w:space="0" w:color="FFFFFF" w:themeColor="background1"/>
            </w:tcBorders>
            <w:shd w:val="clear" w:color="auto" w:fill="000000"/>
            <w:vAlign w:val="center"/>
          </w:tcPr>
          <w:p w14:paraId="71B71FBA" w14:textId="77777777" w:rsidR="00555729" w:rsidRPr="002250FF" w:rsidRDefault="00555729" w:rsidP="00555729">
            <w:pPr>
              <w:rPr>
                <w:color w:val="FFFFFF" w:themeColor="background1"/>
                <w:lang w:val="sv-SE"/>
              </w:rPr>
            </w:pPr>
          </w:p>
        </w:tc>
        <w:tc>
          <w:tcPr>
            <w:tcW w:w="445" w:type="dxa"/>
            <w:vMerge/>
            <w:tcBorders>
              <w:bottom w:val="single" w:sz="4" w:space="0" w:color="FFFFFF" w:themeColor="background1"/>
              <w:right w:val="single" w:sz="2" w:space="0" w:color="FFFFFF"/>
            </w:tcBorders>
            <w:shd w:val="clear" w:color="auto" w:fill="EAF1DD" w:themeFill="accent3" w:themeFillTint="33"/>
            <w:vAlign w:val="center"/>
          </w:tcPr>
          <w:p w14:paraId="19492420" w14:textId="77777777" w:rsidR="00555729" w:rsidRPr="002250FF" w:rsidRDefault="00555729" w:rsidP="00555729">
            <w:pPr>
              <w:rPr>
                <w:lang w:val="sv-SE"/>
              </w:rPr>
            </w:pPr>
          </w:p>
        </w:tc>
        <w:tc>
          <w:tcPr>
            <w:tcW w:w="451"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25FB955A" w14:textId="77777777" w:rsidR="00555729" w:rsidRPr="002250FF" w:rsidRDefault="00555729" w:rsidP="00555729">
            <w:pPr>
              <w:rPr>
                <w:lang w:val="sv-SE"/>
              </w:rPr>
            </w:pPr>
          </w:p>
        </w:tc>
        <w:tc>
          <w:tcPr>
            <w:tcW w:w="362" w:type="dxa"/>
            <w:vMerge/>
            <w:tcBorders>
              <w:left w:val="single" w:sz="2" w:space="0" w:color="FFFFFF"/>
              <w:bottom w:val="single" w:sz="4" w:space="0" w:color="FFFFFF" w:themeColor="background1"/>
              <w:right w:val="single" w:sz="2" w:space="0" w:color="FFFFFF"/>
            </w:tcBorders>
            <w:shd w:val="clear" w:color="auto" w:fill="EAF1DD" w:themeFill="accent3" w:themeFillTint="33"/>
            <w:vAlign w:val="center"/>
          </w:tcPr>
          <w:p w14:paraId="3F9D5A3D" w14:textId="77777777" w:rsidR="00555729" w:rsidRPr="002250FF" w:rsidRDefault="00555729" w:rsidP="00555729">
            <w:pPr>
              <w:rPr>
                <w:lang w:val="sv-SE"/>
              </w:rPr>
            </w:pPr>
          </w:p>
        </w:tc>
        <w:tc>
          <w:tcPr>
            <w:tcW w:w="363" w:type="dxa"/>
            <w:vMerge/>
            <w:tcBorders>
              <w:left w:val="single" w:sz="2" w:space="0" w:color="FFFFFF"/>
              <w:bottom w:val="single" w:sz="4" w:space="0" w:color="FFFFFF" w:themeColor="background1"/>
              <w:right w:val="single" w:sz="18" w:space="0" w:color="FFFFFF"/>
            </w:tcBorders>
            <w:shd w:val="clear" w:color="auto" w:fill="EAF1DD" w:themeFill="accent3" w:themeFillTint="33"/>
            <w:vAlign w:val="center"/>
          </w:tcPr>
          <w:p w14:paraId="129BA703" w14:textId="77777777" w:rsidR="00555729" w:rsidRPr="002250FF" w:rsidRDefault="00555729" w:rsidP="00555729">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7862D130" w14:textId="77777777" w:rsidR="00555729" w:rsidRPr="002250FF" w:rsidRDefault="00555729" w:rsidP="00555729">
            <w:pPr>
              <w:rPr>
                <w:lang w:val="sv-SE"/>
              </w:rPr>
            </w:pPr>
          </w:p>
        </w:tc>
        <w:tc>
          <w:tcPr>
            <w:tcW w:w="388"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02001A00" w14:textId="77777777" w:rsidR="00555729" w:rsidRPr="002250FF" w:rsidRDefault="00555729" w:rsidP="00555729">
            <w:pPr>
              <w:rPr>
                <w:lang w:val="sv-SE"/>
              </w:rPr>
            </w:pPr>
          </w:p>
        </w:tc>
        <w:tc>
          <w:tcPr>
            <w:tcW w:w="389" w:type="dxa"/>
            <w:vMerge/>
            <w:tcBorders>
              <w:left w:val="single" w:sz="2" w:space="0" w:color="FFFFFF"/>
              <w:bottom w:val="single" w:sz="4" w:space="0" w:color="FFFFFF" w:themeColor="background1"/>
              <w:right w:val="single" w:sz="2" w:space="0" w:color="FFFFFF"/>
            </w:tcBorders>
            <w:shd w:val="clear" w:color="auto" w:fill="FDE9D9" w:themeFill="accent6" w:themeFillTint="33"/>
            <w:vAlign w:val="center"/>
          </w:tcPr>
          <w:p w14:paraId="58F21358" w14:textId="77777777" w:rsidR="00555729" w:rsidRPr="002250FF" w:rsidRDefault="00555729" w:rsidP="00555729">
            <w:pPr>
              <w:rPr>
                <w:lang w:val="sv-SE"/>
              </w:rPr>
            </w:pPr>
          </w:p>
        </w:tc>
        <w:tc>
          <w:tcPr>
            <w:tcW w:w="826" w:type="dxa"/>
            <w:vMerge/>
            <w:tcBorders>
              <w:left w:val="single" w:sz="2" w:space="0" w:color="FFFFFF"/>
              <w:bottom w:val="single" w:sz="4" w:space="0" w:color="FFFFFF" w:themeColor="background1"/>
              <w:right w:val="single" w:sz="18" w:space="0" w:color="FFFFFF"/>
            </w:tcBorders>
            <w:shd w:val="clear" w:color="auto" w:fill="FDE9D9" w:themeFill="accent6" w:themeFillTint="33"/>
            <w:vAlign w:val="center"/>
          </w:tcPr>
          <w:p w14:paraId="59DCEA4A" w14:textId="77777777" w:rsidR="00555729" w:rsidRPr="002250FF" w:rsidRDefault="00555729" w:rsidP="00555729">
            <w:pPr>
              <w:rPr>
                <w:lang w:val="sv-SE"/>
              </w:rPr>
            </w:pPr>
          </w:p>
        </w:tc>
        <w:tc>
          <w:tcPr>
            <w:tcW w:w="450" w:type="dxa"/>
            <w:vMerge/>
            <w:tcBorders>
              <w:left w:val="single" w:sz="18" w:space="0" w:color="FFFFFF"/>
              <w:bottom w:val="single" w:sz="4" w:space="0" w:color="FFFFFF" w:themeColor="background1"/>
              <w:right w:val="single" w:sz="2" w:space="0" w:color="FFFFFF"/>
            </w:tcBorders>
            <w:shd w:val="clear" w:color="auto" w:fill="E5DFEC" w:themeFill="accent4" w:themeFillTint="33"/>
            <w:vAlign w:val="center"/>
          </w:tcPr>
          <w:p w14:paraId="0B150921"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410BEE36" w14:textId="77777777" w:rsidR="00555729" w:rsidRPr="002250FF" w:rsidRDefault="00555729" w:rsidP="00555729">
            <w:pPr>
              <w:rPr>
                <w:lang w:val="sv-SE"/>
              </w:rPr>
            </w:pPr>
          </w:p>
        </w:tc>
        <w:tc>
          <w:tcPr>
            <w:tcW w:w="450" w:type="dxa"/>
            <w:vMerge/>
            <w:tcBorders>
              <w:left w:val="single" w:sz="2" w:space="0" w:color="FFFFFF"/>
              <w:bottom w:val="single" w:sz="4" w:space="0" w:color="FFFFFF" w:themeColor="background1"/>
              <w:right w:val="single" w:sz="2" w:space="0" w:color="FFFFFF"/>
            </w:tcBorders>
            <w:shd w:val="clear" w:color="auto" w:fill="E5DFEC" w:themeFill="accent4" w:themeFillTint="33"/>
            <w:vAlign w:val="center"/>
          </w:tcPr>
          <w:p w14:paraId="01BE6271" w14:textId="77777777" w:rsidR="00555729" w:rsidRPr="002250FF" w:rsidRDefault="00555729" w:rsidP="00555729">
            <w:pPr>
              <w:rPr>
                <w:lang w:val="sv-SE"/>
              </w:rPr>
            </w:pPr>
          </w:p>
        </w:tc>
        <w:tc>
          <w:tcPr>
            <w:tcW w:w="360" w:type="dxa"/>
            <w:vMerge/>
            <w:tcBorders>
              <w:left w:val="single" w:sz="2" w:space="0" w:color="FFFFFF"/>
              <w:bottom w:val="single" w:sz="4" w:space="0" w:color="FFFFFF" w:themeColor="background1"/>
              <w:right w:val="single" w:sz="18" w:space="0" w:color="FFFFFF"/>
            </w:tcBorders>
            <w:shd w:val="clear" w:color="auto" w:fill="E5DFEC" w:themeFill="accent4" w:themeFillTint="33"/>
            <w:vAlign w:val="center"/>
          </w:tcPr>
          <w:p w14:paraId="7FD32DD6" w14:textId="77777777" w:rsidR="00555729" w:rsidRPr="002250FF" w:rsidRDefault="00555729" w:rsidP="00555729">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63927210" w14:textId="77777777" w:rsidR="00555729" w:rsidRPr="002250FF" w:rsidRDefault="00555729" w:rsidP="00555729">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042EC262" w14:textId="77777777" w:rsidR="00555729" w:rsidRPr="002250FF" w:rsidRDefault="00555729" w:rsidP="00555729">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10E3D2AA" w14:textId="0A6663BC" w:rsidR="00555729" w:rsidRPr="002250FF" w:rsidRDefault="004648FB" w:rsidP="00555729">
            <w:pPr>
              <w:rPr>
                <w:lang w:val="sv-SE"/>
              </w:rPr>
            </w:pPr>
            <w:r w:rsidRPr="002250FF">
              <w:rPr>
                <w:rFonts w:ascii="Menlo Bold" w:hAnsi="Menlo Bold" w:cs="Menlo Bold"/>
                <w:sz w:val="20"/>
                <w:lang w:val="sv-SE"/>
              </w:rPr>
              <w:t>✔</w:t>
            </w: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0F158BEB" w14:textId="77777777" w:rsidR="00555729" w:rsidRPr="002250FF" w:rsidRDefault="00555729" w:rsidP="00555729">
            <w:pPr>
              <w:rPr>
                <w:lang w:val="sv-SE"/>
              </w:rPr>
            </w:pP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48A566C6" w14:textId="77777777" w:rsidR="00555729" w:rsidRPr="002250FF" w:rsidRDefault="00555729" w:rsidP="00555729">
            <w:pPr>
              <w:rPr>
                <w:lang w:val="sv-SE"/>
              </w:rPr>
            </w:pPr>
          </w:p>
        </w:tc>
      </w:tr>
      <w:tr w:rsidR="00555729" w:rsidRPr="002250FF" w14:paraId="7E59327B" w14:textId="77777777" w:rsidTr="00555729">
        <w:trPr>
          <w:trHeight w:val="356"/>
        </w:trPr>
        <w:tc>
          <w:tcPr>
            <w:tcW w:w="1596" w:type="dxa"/>
            <w:vMerge w:val="restart"/>
            <w:tcBorders>
              <w:top w:val="single" w:sz="4" w:space="0" w:color="FFFFFF" w:themeColor="background1"/>
              <w:left w:val="nil"/>
            </w:tcBorders>
            <w:shd w:val="clear" w:color="auto" w:fill="000000"/>
            <w:vAlign w:val="center"/>
          </w:tcPr>
          <w:p w14:paraId="0B79E7BD" w14:textId="3202ABAF" w:rsidR="00555729" w:rsidRPr="002250FF" w:rsidRDefault="00555729" w:rsidP="00555729">
            <w:pPr>
              <w:rPr>
                <w:color w:val="FFFFFF" w:themeColor="background1"/>
                <w:lang w:val="sv-SE"/>
              </w:rPr>
            </w:pPr>
            <w:r w:rsidRPr="002250FF">
              <w:rPr>
                <w:color w:val="FFFFFF" w:themeColor="background1"/>
                <w:lang w:val="sv-SE"/>
              </w:rPr>
              <w:t xml:space="preserve">3.4. </w:t>
            </w:r>
            <w:r w:rsidR="00287EED" w:rsidRPr="002250FF">
              <w:rPr>
                <w:color w:val="FFFFFF" w:themeColor="background1"/>
                <w:lang w:val="sv-SE"/>
              </w:rPr>
              <w:t xml:space="preserve"> Antikorruptionsrapporter publiceras i IATI-format</w:t>
            </w:r>
          </w:p>
        </w:tc>
        <w:tc>
          <w:tcPr>
            <w:tcW w:w="445" w:type="dxa"/>
            <w:vMerge w:val="restart"/>
            <w:tcBorders>
              <w:top w:val="single" w:sz="4" w:space="0" w:color="FFFFFF" w:themeColor="background1"/>
              <w:right w:val="single" w:sz="2" w:space="0" w:color="FFFFFF"/>
            </w:tcBorders>
            <w:shd w:val="clear" w:color="auto" w:fill="EAF1DD" w:themeFill="accent3" w:themeFillTint="33"/>
            <w:vAlign w:val="center"/>
          </w:tcPr>
          <w:p w14:paraId="5EBBFC86" w14:textId="77777777" w:rsidR="00555729" w:rsidRPr="002250FF" w:rsidRDefault="00555729" w:rsidP="00555729">
            <w:pPr>
              <w:rPr>
                <w:lang w:val="sv-SE"/>
              </w:rPr>
            </w:pPr>
          </w:p>
        </w:tc>
        <w:tc>
          <w:tcPr>
            <w:tcW w:w="451"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6CD389BA" w14:textId="77777777" w:rsidR="00555729" w:rsidRPr="002250FF" w:rsidRDefault="00555729" w:rsidP="00555729">
            <w:pPr>
              <w:rPr>
                <w:lang w:val="sv-SE"/>
              </w:rPr>
            </w:pPr>
          </w:p>
        </w:tc>
        <w:tc>
          <w:tcPr>
            <w:tcW w:w="362" w:type="dxa"/>
            <w:vMerge w:val="restart"/>
            <w:tcBorders>
              <w:top w:val="single" w:sz="4" w:space="0" w:color="FFFFFF" w:themeColor="background1"/>
              <w:left w:val="single" w:sz="2" w:space="0" w:color="FFFFFF"/>
              <w:right w:val="single" w:sz="2" w:space="0" w:color="FFFFFF"/>
            </w:tcBorders>
            <w:shd w:val="clear" w:color="auto" w:fill="EAF1DD" w:themeFill="accent3" w:themeFillTint="33"/>
            <w:vAlign w:val="center"/>
          </w:tcPr>
          <w:p w14:paraId="0A5797BD" w14:textId="77777777" w:rsidR="00555729" w:rsidRPr="002250FF" w:rsidRDefault="00555729" w:rsidP="00555729">
            <w:pPr>
              <w:rPr>
                <w:lang w:val="sv-SE"/>
              </w:rPr>
            </w:pPr>
          </w:p>
        </w:tc>
        <w:tc>
          <w:tcPr>
            <w:tcW w:w="363" w:type="dxa"/>
            <w:vMerge w:val="restart"/>
            <w:tcBorders>
              <w:top w:val="single" w:sz="4" w:space="0" w:color="FFFFFF" w:themeColor="background1"/>
              <w:left w:val="single" w:sz="2" w:space="0" w:color="FFFFFF"/>
              <w:right w:val="single" w:sz="18" w:space="0" w:color="FFFFFF"/>
            </w:tcBorders>
            <w:shd w:val="clear" w:color="auto" w:fill="EAF1DD" w:themeFill="accent3" w:themeFillTint="33"/>
            <w:vAlign w:val="center"/>
          </w:tcPr>
          <w:p w14:paraId="5D64E82D" w14:textId="77777777" w:rsidR="00555729" w:rsidRPr="002250FF" w:rsidRDefault="009B6882" w:rsidP="00555729">
            <w:pPr>
              <w:rPr>
                <w:lang w:val="sv-SE"/>
              </w:rPr>
            </w:pPr>
            <w:r w:rsidRPr="002250FF">
              <w:rPr>
                <w:rFonts w:ascii="Menlo Bold" w:hAnsi="Menlo Bold" w:cs="Menlo Bold"/>
                <w:sz w:val="20"/>
                <w:lang w:val="sv-SE"/>
              </w:rPr>
              <w:t>✔</w:t>
            </w: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032C013C" w14:textId="77777777" w:rsidR="00555729" w:rsidRPr="002250FF" w:rsidRDefault="009B6882" w:rsidP="00555729">
            <w:pPr>
              <w:rPr>
                <w:lang w:val="sv-SE"/>
              </w:rPr>
            </w:pPr>
            <w:r w:rsidRPr="002250FF">
              <w:rPr>
                <w:rFonts w:ascii="Menlo Bold" w:hAnsi="Menlo Bold" w:cs="Menlo Bold"/>
                <w:sz w:val="20"/>
                <w:lang w:val="sv-SE"/>
              </w:rPr>
              <w:t>✔</w:t>
            </w:r>
          </w:p>
        </w:tc>
        <w:tc>
          <w:tcPr>
            <w:tcW w:w="388"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4A380A14" w14:textId="77777777" w:rsidR="00555729" w:rsidRPr="002250FF" w:rsidRDefault="00555729" w:rsidP="00555729">
            <w:pPr>
              <w:rPr>
                <w:lang w:val="sv-SE"/>
              </w:rPr>
            </w:pPr>
          </w:p>
        </w:tc>
        <w:tc>
          <w:tcPr>
            <w:tcW w:w="389" w:type="dxa"/>
            <w:vMerge w:val="restart"/>
            <w:tcBorders>
              <w:top w:val="single" w:sz="4" w:space="0" w:color="FFFFFF" w:themeColor="background1"/>
              <w:left w:val="single" w:sz="2" w:space="0" w:color="FFFFFF"/>
              <w:right w:val="single" w:sz="2" w:space="0" w:color="FFFFFF"/>
            </w:tcBorders>
            <w:shd w:val="clear" w:color="auto" w:fill="FDE9D9" w:themeFill="accent6" w:themeFillTint="33"/>
            <w:vAlign w:val="center"/>
          </w:tcPr>
          <w:p w14:paraId="62E76C58" w14:textId="77777777" w:rsidR="00555729" w:rsidRPr="002250FF" w:rsidRDefault="009B6882" w:rsidP="00555729">
            <w:pPr>
              <w:rPr>
                <w:lang w:val="sv-SE"/>
              </w:rPr>
            </w:pPr>
            <w:r w:rsidRPr="002250FF">
              <w:rPr>
                <w:rFonts w:ascii="Menlo Bold" w:hAnsi="Menlo Bold" w:cs="Menlo Bold"/>
                <w:sz w:val="20"/>
                <w:lang w:val="sv-SE"/>
              </w:rPr>
              <w:t>✔</w:t>
            </w:r>
          </w:p>
        </w:tc>
        <w:tc>
          <w:tcPr>
            <w:tcW w:w="826" w:type="dxa"/>
            <w:vMerge w:val="restart"/>
            <w:tcBorders>
              <w:top w:val="single" w:sz="4" w:space="0" w:color="FFFFFF" w:themeColor="background1"/>
              <w:left w:val="single" w:sz="2" w:space="0" w:color="FFFFFF"/>
              <w:right w:val="single" w:sz="18" w:space="0" w:color="FFFFFF"/>
            </w:tcBorders>
            <w:shd w:val="clear" w:color="auto" w:fill="FDE9D9" w:themeFill="accent6" w:themeFillTint="33"/>
            <w:vAlign w:val="center"/>
          </w:tcPr>
          <w:p w14:paraId="63345CF5" w14:textId="77777777" w:rsidR="00555729" w:rsidRPr="002250FF" w:rsidRDefault="009B6882" w:rsidP="00555729">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18" w:space="0" w:color="FFFFFF"/>
              <w:right w:val="single" w:sz="2" w:space="0" w:color="FFFFFF"/>
            </w:tcBorders>
            <w:shd w:val="clear" w:color="auto" w:fill="E5DFEC" w:themeFill="accent4" w:themeFillTint="33"/>
            <w:vAlign w:val="center"/>
          </w:tcPr>
          <w:p w14:paraId="6ADF1FE8" w14:textId="77777777" w:rsidR="00555729" w:rsidRPr="002250FF" w:rsidRDefault="00555729" w:rsidP="00555729">
            <w:pPr>
              <w:rPr>
                <w:lang w:val="sv-SE"/>
              </w:rPr>
            </w:pPr>
          </w:p>
        </w:tc>
        <w:tc>
          <w:tcPr>
            <w:tcW w:w="36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0CD7FF9F" w14:textId="77777777" w:rsidR="00555729" w:rsidRPr="002250FF" w:rsidRDefault="009B6882" w:rsidP="00555729">
            <w:pPr>
              <w:rPr>
                <w:lang w:val="sv-SE"/>
              </w:rPr>
            </w:pPr>
            <w:r w:rsidRPr="002250FF">
              <w:rPr>
                <w:rFonts w:ascii="Menlo Bold" w:hAnsi="Menlo Bold" w:cs="Menlo Bold"/>
                <w:sz w:val="20"/>
                <w:lang w:val="sv-SE"/>
              </w:rPr>
              <w:t>✔</w:t>
            </w:r>
          </w:p>
        </w:tc>
        <w:tc>
          <w:tcPr>
            <w:tcW w:w="450" w:type="dxa"/>
            <w:vMerge w:val="restart"/>
            <w:tcBorders>
              <w:top w:val="single" w:sz="4" w:space="0" w:color="FFFFFF" w:themeColor="background1"/>
              <w:left w:val="single" w:sz="2" w:space="0" w:color="FFFFFF"/>
              <w:right w:val="single" w:sz="2" w:space="0" w:color="FFFFFF"/>
            </w:tcBorders>
            <w:shd w:val="clear" w:color="auto" w:fill="E5DFEC" w:themeFill="accent4" w:themeFillTint="33"/>
            <w:vAlign w:val="center"/>
          </w:tcPr>
          <w:p w14:paraId="55761F72" w14:textId="77777777" w:rsidR="00555729" w:rsidRPr="002250FF" w:rsidRDefault="00555729" w:rsidP="00555729">
            <w:pPr>
              <w:rPr>
                <w:lang w:val="sv-SE"/>
              </w:rPr>
            </w:pPr>
          </w:p>
        </w:tc>
        <w:tc>
          <w:tcPr>
            <w:tcW w:w="360" w:type="dxa"/>
            <w:vMerge w:val="restart"/>
            <w:tcBorders>
              <w:top w:val="single" w:sz="4" w:space="0" w:color="FFFFFF" w:themeColor="background1"/>
              <w:left w:val="single" w:sz="2" w:space="0" w:color="FFFFFF"/>
              <w:right w:val="single" w:sz="18" w:space="0" w:color="FFFFFF"/>
            </w:tcBorders>
            <w:shd w:val="clear" w:color="auto" w:fill="E5DFEC" w:themeFill="accent4" w:themeFillTint="33"/>
            <w:vAlign w:val="center"/>
          </w:tcPr>
          <w:p w14:paraId="2FA14A75" w14:textId="77777777" w:rsidR="00555729" w:rsidRPr="002250FF" w:rsidRDefault="00555729" w:rsidP="00555729">
            <w:pPr>
              <w:rPr>
                <w:lang w:val="sv-SE"/>
              </w:rPr>
            </w:pPr>
          </w:p>
        </w:tc>
        <w:tc>
          <w:tcPr>
            <w:tcW w:w="520" w:type="dxa"/>
            <w:tcBorders>
              <w:top w:val="single" w:sz="4" w:space="0" w:color="FFFFFF" w:themeColor="background1"/>
              <w:left w:val="single" w:sz="18" w:space="0" w:color="FFFFFF"/>
              <w:bottom w:val="single" w:sz="4" w:space="0" w:color="FFFFFF" w:themeColor="background1"/>
              <w:right w:val="single" w:sz="4" w:space="0" w:color="FFFFFF"/>
            </w:tcBorders>
            <w:shd w:val="clear" w:color="auto" w:fill="DBE5F1" w:themeFill="accent1" w:themeFillTint="33"/>
            <w:vAlign w:val="center"/>
          </w:tcPr>
          <w:p w14:paraId="59B22F83" w14:textId="77777777" w:rsidR="00555729" w:rsidRPr="002250FF" w:rsidRDefault="00555729" w:rsidP="00555729">
            <w:pPr>
              <w:rPr>
                <w:lang w:val="sv-SE"/>
              </w:rPr>
            </w:pPr>
          </w:p>
        </w:tc>
        <w:tc>
          <w:tcPr>
            <w:tcW w:w="520" w:type="dxa"/>
            <w:gridSpan w:val="2"/>
            <w:tcBorders>
              <w:top w:val="single" w:sz="4" w:space="0" w:color="FFFFFF" w:themeColor="background1"/>
              <w:left w:val="single" w:sz="4" w:space="0" w:color="FFFFFF"/>
              <w:bottom w:val="single" w:sz="4" w:space="0" w:color="FFFFFF" w:themeColor="background1"/>
              <w:right w:val="single" w:sz="2" w:space="0" w:color="FFFFFF"/>
            </w:tcBorders>
            <w:shd w:val="clear" w:color="auto" w:fill="DBE5F1" w:themeFill="accent1" w:themeFillTint="33"/>
            <w:vAlign w:val="center"/>
          </w:tcPr>
          <w:p w14:paraId="23D59998" w14:textId="77777777" w:rsidR="00555729" w:rsidRPr="002250FF" w:rsidRDefault="00555729" w:rsidP="00555729">
            <w:pPr>
              <w:rPr>
                <w:lang w:val="sv-SE"/>
              </w:rPr>
            </w:pPr>
          </w:p>
        </w:tc>
        <w:tc>
          <w:tcPr>
            <w:tcW w:w="520" w:type="dxa"/>
            <w:tcBorders>
              <w:top w:val="single" w:sz="4" w:space="0" w:color="FFFFFF" w:themeColor="background1"/>
              <w:left w:val="single" w:sz="2" w:space="0" w:color="FFFFFF"/>
              <w:bottom w:val="single" w:sz="4" w:space="0" w:color="FFFFFF" w:themeColor="background1"/>
              <w:right w:val="single" w:sz="2" w:space="0" w:color="FFFFFF"/>
            </w:tcBorders>
            <w:shd w:val="clear" w:color="auto" w:fill="DBE5F1" w:themeFill="accent1" w:themeFillTint="33"/>
            <w:vAlign w:val="center"/>
          </w:tcPr>
          <w:p w14:paraId="5472305D" w14:textId="77777777" w:rsidR="00555729" w:rsidRPr="002250FF" w:rsidRDefault="00555729" w:rsidP="00555729">
            <w:pPr>
              <w:rPr>
                <w:lang w:val="sv-SE"/>
              </w:rPr>
            </w:pPr>
          </w:p>
        </w:tc>
        <w:tc>
          <w:tcPr>
            <w:tcW w:w="521"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3BB638F3" w14:textId="77777777" w:rsidR="00555729" w:rsidRPr="002250FF" w:rsidRDefault="009B6882"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right w:val="single" w:sz="18" w:space="0" w:color="FFFFFF"/>
            </w:tcBorders>
            <w:shd w:val="clear" w:color="auto" w:fill="D9D9D9" w:themeFill="background1" w:themeFillShade="D9"/>
            <w:vAlign w:val="center"/>
          </w:tcPr>
          <w:p w14:paraId="58B3A1F6" w14:textId="77777777" w:rsidR="00555729" w:rsidRPr="002250FF" w:rsidRDefault="00555729" w:rsidP="00555729">
            <w:pPr>
              <w:rPr>
                <w:lang w:val="sv-SE"/>
              </w:rPr>
            </w:pPr>
          </w:p>
        </w:tc>
      </w:tr>
      <w:tr w:rsidR="00555729" w:rsidRPr="002250FF" w14:paraId="7CCE2D48" w14:textId="77777777" w:rsidTr="00555729">
        <w:trPr>
          <w:trHeight w:val="275"/>
        </w:trPr>
        <w:tc>
          <w:tcPr>
            <w:tcW w:w="1596" w:type="dxa"/>
            <w:vMerge/>
            <w:tcBorders>
              <w:left w:val="nil"/>
              <w:bottom w:val="single" w:sz="18" w:space="0" w:color="FFFFFF"/>
            </w:tcBorders>
            <w:shd w:val="clear" w:color="auto" w:fill="000000"/>
            <w:vAlign w:val="center"/>
          </w:tcPr>
          <w:p w14:paraId="3EF289E7" w14:textId="77777777" w:rsidR="00555729" w:rsidRPr="002250FF" w:rsidRDefault="00555729" w:rsidP="00555729">
            <w:pPr>
              <w:rPr>
                <w:lang w:val="sv-SE"/>
              </w:rPr>
            </w:pPr>
          </w:p>
        </w:tc>
        <w:tc>
          <w:tcPr>
            <w:tcW w:w="445" w:type="dxa"/>
            <w:vMerge/>
            <w:tcBorders>
              <w:bottom w:val="single" w:sz="18" w:space="0" w:color="FFFFFF"/>
              <w:right w:val="single" w:sz="2" w:space="0" w:color="FFFFFF"/>
            </w:tcBorders>
            <w:shd w:val="clear" w:color="auto" w:fill="EAF1DD" w:themeFill="accent3" w:themeFillTint="33"/>
            <w:vAlign w:val="center"/>
          </w:tcPr>
          <w:p w14:paraId="79A12813" w14:textId="77777777" w:rsidR="00555729" w:rsidRPr="002250FF" w:rsidRDefault="00555729" w:rsidP="00555729">
            <w:pPr>
              <w:rPr>
                <w:lang w:val="sv-SE"/>
              </w:rPr>
            </w:pPr>
          </w:p>
        </w:tc>
        <w:tc>
          <w:tcPr>
            <w:tcW w:w="451"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368B53D8" w14:textId="77777777" w:rsidR="00555729" w:rsidRPr="002250FF" w:rsidRDefault="00555729" w:rsidP="00555729">
            <w:pPr>
              <w:rPr>
                <w:lang w:val="sv-SE"/>
              </w:rPr>
            </w:pPr>
          </w:p>
        </w:tc>
        <w:tc>
          <w:tcPr>
            <w:tcW w:w="362" w:type="dxa"/>
            <w:vMerge/>
            <w:tcBorders>
              <w:left w:val="single" w:sz="2" w:space="0" w:color="FFFFFF"/>
              <w:bottom w:val="single" w:sz="18" w:space="0" w:color="FFFFFF"/>
              <w:right w:val="single" w:sz="2" w:space="0" w:color="FFFFFF"/>
            </w:tcBorders>
            <w:shd w:val="clear" w:color="auto" w:fill="EAF1DD" w:themeFill="accent3" w:themeFillTint="33"/>
            <w:vAlign w:val="center"/>
          </w:tcPr>
          <w:p w14:paraId="1A1C5186" w14:textId="77777777" w:rsidR="00555729" w:rsidRPr="002250FF" w:rsidRDefault="00555729" w:rsidP="00555729">
            <w:pPr>
              <w:rPr>
                <w:lang w:val="sv-SE"/>
              </w:rPr>
            </w:pPr>
          </w:p>
        </w:tc>
        <w:tc>
          <w:tcPr>
            <w:tcW w:w="363" w:type="dxa"/>
            <w:vMerge/>
            <w:tcBorders>
              <w:left w:val="single" w:sz="2" w:space="0" w:color="FFFFFF"/>
              <w:bottom w:val="single" w:sz="18" w:space="0" w:color="FFFFFF"/>
              <w:right w:val="single" w:sz="18" w:space="0" w:color="FFFFFF"/>
            </w:tcBorders>
            <w:shd w:val="clear" w:color="auto" w:fill="EAF1DD" w:themeFill="accent3" w:themeFillTint="33"/>
            <w:vAlign w:val="center"/>
          </w:tcPr>
          <w:p w14:paraId="4B70432B" w14:textId="77777777" w:rsidR="00555729" w:rsidRPr="002250FF" w:rsidRDefault="00555729" w:rsidP="00555729">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2CCD9905" w14:textId="77777777" w:rsidR="00555729" w:rsidRPr="002250FF" w:rsidRDefault="00555729" w:rsidP="00555729">
            <w:pPr>
              <w:rPr>
                <w:lang w:val="sv-SE"/>
              </w:rPr>
            </w:pPr>
          </w:p>
        </w:tc>
        <w:tc>
          <w:tcPr>
            <w:tcW w:w="388"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66742AD5" w14:textId="77777777" w:rsidR="00555729" w:rsidRPr="002250FF" w:rsidRDefault="00555729" w:rsidP="00555729">
            <w:pPr>
              <w:rPr>
                <w:lang w:val="sv-SE"/>
              </w:rPr>
            </w:pPr>
          </w:p>
        </w:tc>
        <w:tc>
          <w:tcPr>
            <w:tcW w:w="389" w:type="dxa"/>
            <w:vMerge/>
            <w:tcBorders>
              <w:left w:val="single" w:sz="2" w:space="0" w:color="FFFFFF"/>
              <w:bottom w:val="single" w:sz="18" w:space="0" w:color="FFFFFF"/>
              <w:right w:val="single" w:sz="2" w:space="0" w:color="FFFFFF"/>
            </w:tcBorders>
            <w:shd w:val="clear" w:color="auto" w:fill="FDE9D9" w:themeFill="accent6" w:themeFillTint="33"/>
            <w:vAlign w:val="center"/>
          </w:tcPr>
          <w:p w14:paraId="119C1B4D" w14:textId="77777777" w:rsidR="00555729" w:rsidRPr="002250FF" w:rsidRDefault="00555729" w:rsidP="00555729">
            <w:pPr>
              <w:rPr>
                <w:lang w:val="sv-SE"/>
              </w:rPr>
            </w:pPr>
          </w:p>
        </w:tc>
        <w:tc>
          <w:tcPr>
            <w:tcW w:w="826" w:type="dxa"/>
            <w:vMerge/>
            <w:tcBorders>
              <w:left w:val="single" w:sz="2" w:space="0" w:color="FFFFFF"/>
              <w:bottom w:val="single" w:sz="18" w:space="0" w:color="FFFFFF"/>
              <w:right w:val="single" w:sz="18" w:space="0" w:color="FFFFFF"/>
            </w:tcBorders>
            <w:shd w:val="clear" w:color="auto" w:fill="FDE9D9" w:themeFill="accent6" w:themeFillTint="33"/>
            <w:vAlign w:val="center"/>
          </w:tcPr>
          <w:p w14:paraId="2CD01E5C" w14:textId="77777777" w:rsidR="00555729" w:rsidRPr="002250FF" w:rsidRDefault="00555729" w:rsidP="00555729">
            <w:pPr>
              <w:rPr>
                <w:lang w:val="sv-SE"/>
              </w:rPr>
            </w:pPr>
          </w:p>
        </w:tc>
        <w:tc>
          <w:tcPr>
            <w:tcW w:w="450" w:type="dxa"/>
            <w:vMerge/>
            <w:tcBorders>
              <w:left w:val="single" w:sz="18" w:space="0" w:color="FFFFFF"/>
              <w:bottom w:val="single" w:sz="18" w:space="0" w:color="FFFFFF"/>
              <w:right w:val="single" w:sz="2" w:space="0" w:color="FFFFFF"/>
            </w:tcBorders>
            <w:shd w:val="clear" w:color="auto" w:fill="E5DFEC" w:themeFill="accent4" w:themeFillTint="33"/>
            <w:vAlign w:val="center"/>
          </w:tcPr>
          <w:p w14:paraId="47296A8A" w14:textId="77777777" w:rsidR="00555729" w:rsidRPr="002250FF" w:rsidRDefault="00555729" w:rsidP="00555729">
            <w:pPr>
              <w:rPr>
                <w:lang w:val="sv-SE"/>
              </w:rPr>
            </w:pPr>
          </w:p>
        </w:tc>
        <w:tc>
          <w:tcPr>
            <w:tcW w:w="36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1AE9160A" w14:textId="77777777" w:rsidR="00555729" w:rsidRPr="002250FF" w:rsidRDefault="00555729" w:rsidP="00555729">
            <w:pPr>
              <w:rPr>
                <w:lang w:val="sv-SE"/>
              </w:rPr>
            </w:pPr>
          </w:p>
        </w:tc>
        <w:tc>
          <w:tcPr>
            <w:tcW w:w="450" w:type="dxa"/>
            <w:vMerge/>
            <w:tcBorders>
              <w:left w:val="single" w:sz="2" w:space="0" w:color="FFFFFF"/>
              <w:bottom w:val="single" w:sz="18" w:space="0" w:color="FFFFFF"/>
              <w:right w:val="single" w:sz="2" w:space="0" w:color="FFFFFF"/>
            </w:tcBorders>
            <w:shd w:val="clear" w:color="auto" w:fill="E5DFEC" w:themeFill="accent4" w:themeFillTint="33"/>
            <w:vAlign w:val="center"/>
          </w:tcPr>
          <w:p w14:paraId="7AFF324E" w14:textId="77777777" w:rsidR="00555729" w:rsidRPr="002250FF" w:rsidRDefault="00555729" w:rsidP="00555729">
            <w:pPr>
              <w:rPr>
                <w:lang w:val="sv-SE"/>
              </w:rPr>
            </w:pPr>
          </w:p>
        </w:tc>
        <w:tc>
          <w:tcPr>
            <w:tcW w:w="360" w:type="dxa"/>
            <w:vMerge/>
            <w:tcBorders>
              <w:left w:val="single" w:sz="2" w:space="0" w:color="FFFFFF"/>
              <w:bottom w:val="single" w:sz="18" w:space="0" w:color="FFFFFF"/>
              <w:right w:val="single" w:sz="18" w:space="0" w:color="FFFFFF"/>
            </w:tcBorders>
            <w:shd w:val="clear" w:color="auto" w:fill="E5DFEC" w:themeFill="accent4" w:themeFillTint="33"/>
            <w:vAlign w:val="center"/>
          </w:tcPr>
          <w:p w14:paraId="2B39CEC7" w14:textId="77777777" w:rsidR="00555729" w:rsidRPr="002250FF" w:rsidRDefault="00555729" w:rsidP="00555729">
            <w:pPr>
              <w:rPr>
                <w:lang w:val="sv-SE"/>
              </w:rPr>
            </w:pPr>
          </w:p>
        </w:tc>
        <w:tc>
          <w:tcPr>
            <w:tcW w:w="520" w:type="dxa"/>
            <w:tcBorders>
              <w:top w:val="single" w:sz="4" w:space="0" w:color="FFFFFF" w:themeColor="background1"/>
              <w:left w:val="single" w:sz="18" w:space="0" w:color="FFFFFF"/>
              <w:bottom w:val="single" w:sz="18" w:space="0" w:color="FFFFFF"/>
              <w:right w:val="single" w:sz="4" w:space="0" w:color="FFFFFF"/>
            </w:tcBorders>
            <w:shd w:val="clear" w:color="auto" w:fill="DBE5F1" w:themeFill="accent1" w:themeFillTint="33"/>
            <w:vAlign w:val="center"/>
          </w:tcPr>
          <w:p w14:paraId="63BE6642" w14:textId="77777777" w:rsidR="00555729" w:rsidRPr="002250FF" w:rsidRDefault="00555729" w:rsidP="00555729">
            <w:pPr>
              <w:rPr>
                <w:lang w:val="sv-SE"/>
              </w:rPr>
            </w:pPr>
          </w:p>
        </w:tc>
        <w:tc>
          <w:tcPr>
            <w:tcW w:w="520" w:type="dxa"/>
            <w:gridSpan w:val="2"/>
            <w:tcBorders>
              <w:top w:val="single" w:sz="4" w:space="0" w:color="FFFFFF" w:themeColor="background1"/>
              <w:left w:val="single" w:sz="4" w:space="0" w:color="FFFFFF"/>
              <w:bottom w:val="single" w:sz="18" w:space="0" w:color="FFFFFF"/>
              <w:right w:val="single" w:sz="2" w:space="0" w:color="FFFFFF"/>
            </w:tcBorders>
            <w:shd w:val="clear" w:color="auto" w:fill="DBE5F1" w:themeFill="accent1" w:themeFillTint="33"/>
            <w:vAlign w:val="center"/>
          </w:tcPr>
          <w:p w14:paraId="1A65D423" w14:textId="77777777" w:rsidR="00555729" w:rsidRPr="002250FF" w:rsidRDefault="00555729" w:rsidP="00555729">
            <w:pPr>
              <w:rPr>
                <w:lang w:val="sv-SE"/>
              </w:rPr>
            </w:pPr>
          </w:p>
        </w:tc>
        <w:tc>
          <w:tcPr>
            <w:tcW w:w="520" w:type="dxa"/>
            <w:tcBorders>
              <w:top w:val="single" w:sz="4" w:space="0" w:color="FFFFFF" w:themeColor="background1"/>
              <w:left w:val="single" w:sz="2" w:space="0" w:color="FFFFFF"/>
              <w:bottom w:val="single" w:sz="18" w:space="0" w:color="FFFFFF"/>
              <w:right w:val="single" w:sz="2" w:space="0" w:color="FFFFFF"/>
            </w:tcBorders>
            <w:shd w:val="clear" w:color="auto" w:fill="DBE5F1" w:themeFill="accent1" w:themeFillTint="33"/>
            <w:vAlign w:val="center"/>
          </w:tcPr>
          <w:p w14:paraId="4F87F43E" w14:textId="77777777" w:rsidR="00555729" w:rsidRPr="002250FF" w:rsidRDefault="00555729" w:rsidP="00555729">
            <w:pPr>
              <w:rPr>
                <w:lang w:val="sv-SE"/>
              </w:rPr>
            </w:pPr>
          </w:p>
        </w:tc>
        <w:tc>
          <w:tcPr>
            <w:tcW w:w="521" w:type="dxa"/>
            <w:tcBorders>
              <w:top w:val="single" w:sz="4" w:space="0" w:color="FFFFFF" w:themeColor="background1"/>
              <w:left w:val="single" w:sz="2" w:space="0" w:color="FFFFFF"/>
              <w:bottom w:val="single" w:sz="18" w:space="0" w:color="FFFFFF"/>
              <w:right w:val="single" w:sz="18" w:space="0" w:color="FFFFFF"/>
            </w:tcBorders>
            <w:shd w:val="clear" w:color="auto" w:fill="DBE5F1" w:themeFill="accent1" w:themeFillTint="33"/>
            <w:vAlign w:val="center"/>
          </w:tcPr>
          <w:p w14:paraId="2DB1CAD6" w14:textId="150CD43A" w:rsidR="00555729" w:rsidRPr="002250FF" w:rsidRDefault="004648FB" w:rsidP="00555729">
            <w:pPr>
              <w:rPr>
                <w:lang w:val="sv-SE"/>
              </w:rPr>
            </w:pPr>
            <w:r w:rsidRPr="002250FF">
              <w:rPr>
                <w:rFonts w:ascii="Menlo Bold" w:hAnsi="Menlo Bold" w:cs="Menlo Bold"/>
                <w:sz w:val="20"/>
                <w:lang w:val="sv-SE"/>
              </w:rPr>
              <w:t>✔</w:t>
            </w:r>
          </w:p>
        </w:tc>
        <w:tc>
          <w:tcPr>
            <w:tcW w:w="2061" w:type="dxa"/>
            <w:gridSpan w:val="5"/>
            <w:vMerge/>
            <w:tcBorders>
              <w:left w:val="single" w:sz="18" w:space="0" w:color="FFFFFF"/>
              <w:bottom w:val="single" w:sz="18" w:space="0" w:color="FFFFFF"/>
              <w:right w:val="single" w:sz="18" w:space="0" w:color="FFFFFF"/>
            </w:tcBorders>
            <w:shd w:val="clear" w:color="auto" w:fill="D9D9D9" w:themeFill="background1" w:themeFillShade="D9"/>
            <w:vAlign w:val="center"/>
          </w:tcPr>
          <w:p w14:paraId="18BF4531" w14:textId="77777777" w:rsidR="00555729" w:rsidRPr="002250FF" w:rsidRDefault="00555729" w:rsidP="00555729">
            <w:pPr>
              <w:rPr>
                <w:lang w:val="sv-SE"/>
              </w:rPr>
            </w:pPr>
          </w:p>
        </w:tc>
      </w:tr>
    </w:tbl>
    <w:p w14:paraId="015678D4" w14:textId="77777777" w:rsidR="00BA1047" w:rsidRPr="002250FF" w:rsidRDefault="00BA1047" w:rsidP="00BA1047">
      <w:pPr>
        <w:rPr>
          <w:i/>
          <w:lang w:val="sv-SE"/>
        </w:rPr>
      </w:pPr>
      <w:r w:rsidRPr="002250FF">
        <w:rPr>
          <w:i/>
          <w:lang w:val="sv-SE"/>
        </w:rPr>
        <w:t>Åtagandet om ökad tillgång till svensk biståndsinformation syftar till att öka insyn vad gäller utgifter för bistånd samt dess resultat. Tydlig information är en förutsättning för en öppen debatt och för medborgardeltagande. Det underlättar även ansvarsskyldighet gentemot medborgare, organisationer i partnerländerna och svenska skattebetalare. Mer tillgänglig information ger också ett bättre underlag för beslut och gör biståndsresultaten mer synliga, samt begränsar utrymmet för korruption och missbruk av resurser. Åtagandet kommer främst att uppnås genom vidareutveckling av plattformen Openaid.se samt förbättrad IATI-rapportering.</w:t>
      </w:r>
    </w:p>
    <w:tbl>
      <w:tblPr>
        <w:tblW w:w="77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3960"/>
      </w:tblGrid>
      <w:tr w:rsidR="00BA1047" w:rsidRPr="002250FF" w14:paraId="08160B1B" w14:textId="77777777" w:rsidTr="009579A9">
        <w:trPr>
          <w:trHeight w:val="365"/>
        </w:trPr>
        <w:tc>
          <w:tcPr>
            <w:tcW w:w="3740" w:type="dxa"/>
            <w:tcBorders>
              <w:top w:val="nil"/>
              <w:left w:val="nil"/>
              <w:bottom w:val="nil"/>
              <w:right w:val="single" w:sz="4" w:space="0" w:color="FFFFFF" w:themeColor="background1"/>
            </w:tcBorders>
          </w:tcPr>
          <w:p w14:paraId="6D660014" w14:textId="77777777" w:rsidR="00BA1047" w:rsidRPr="002250FF" w:rsidRDefault="00BA1047" w:rsidP="009579A9">
            <w:pPr>
              <w:rPr>
                <w:i/>
                <w:lang w:val="sv-SE"/>
              </w:rPr>
            </w:pPr>
            <w:r w:rsidRPr="002250FF">
              <w:rPr>
                <w:i/>
                <w:lang w:val="sv-SE"/>
              </w:rPr>
              <w:t>Huvudsakliga aktiviteter:</w:t>
            </w:r>
          </w:p>
          <w:p w14:paraId="7D1DFFC4" w14:textId="77777777" w:rsidR="00BA1047" w:rsidRPr="002250FF" w:rsidRDefault="00BA1047" w:rsidP="009579A9">
            <w:pPr>
              <w:rPr>
                <w:i/>
                <w:lang w:val="sv-SE"/>
              </w:rPr>
            </w:pPr>
            <w:proofErr w:type="gramStart"/>
            <w:r w:rsidRPr="002250FF">
              <w:rPr>
                <w:i/>
                <w:lang w:val="sv-SE"/>
              </w:rPr>
              <w:t>-</w:t>
            </w:r>
            <w:proofErr w:type="gramEnd"/>
            <w:r w:rsidRPr="002250FF">
              <w:rPr>
                <w:i/>
                <w:lang w:val="sv-SE"/>
              </w:rPr>
              <w:t xml:space="preserve"> Följa upp genomförandet av transparensgarantin i det svenska biståndet i syfte att säkerställa att relevanta rutiner finns på plats.</w:t>
            </w:r>
          </w:p>
          <w:p w14:paraId="02E9FB5E" w14:textId="77777777" w:rsidR="00BA1047" w:rsidRPr="002250FF" w:rsidRDefault="00BA1047" w:rsidP="009579A9">
            <w:pPr>
              <w:rPr>
                <w:i/>
                <w:lang w:val="sv-SE"/>
              </w:rPr>
            </w:pPr>
            <w:proofErr w:type="gramStart"/>
            <w:r w:rsidRPr="002250FF">
              <w:rPr>
                <w:i/>
                <w:lang w:val="sv-SE"/>
              </w:rPr>
              <w:t>-</w:t>
            </w:r>
            <w:proofErr w:type="gramEnd"/>
            <w:r w:rsidRPr="002250FF">
              <w:rPr>
                <w:i/>
                <w:lang w:val="sv-SE"/>
              </w:rPr>
              <w:t xml:space="preserve"> Uppdatera Sveriges genomförandeplan för den gemensamma standarden (Common Standard) för att ytterligare utöka och bredda Sveriges IATI-rapportering.</w:t>
            </w:r>
          </w:p>
          <w:p w14:paraId="655CEDAF" w14:textId="77777777" w:rsidR="00BA1047" w:rsidRPr="002250FF" w:rsidRDefault="00BA1047" w:rsidP="009579A9">
            <w:pPr>
              <w:rPr>
                <w:i/>
                <w:lang w:val="sv-SE"/>
              </w:rPr>
            </w:pPr>
            <w:proofErr w:type="gramStart"/>
            <w:r w:rsidRPr="002250FF">
              <w:rPr>
                <w:i/>
                <w:lang w:val="sv-SE"/>
              </w:rPr>
              <w:t>-</w:t>
            </w:r>
            <w:proofErr w:type="gramEnd"/>
            <w:r w:rsidRPr="002250FF">
              <w:rPr>
                <w:i/>
                <w:lang w:val="sv-SE"/>
              </w:rPr>
              <w:t xml:space="preserve"> Vidareutveckla plattformen Openaid.se för att utvidga och förbättra kvalitet, tillgänglighet och användbarhet av data.</w:t>
            </w:r>
          </w:p>
        </w:tc>
        <w:tc>
          <w:tcPr>
            <w:tcW w:w="3960" w:type="dxa"/>
            <w:tcBorders>
              <w:top w:val="nil"/>
              <w:left w:val="single" w:sz="4" w:space="0" w:color="FFFFFF" w:themeColor="background1"/>
              <w:bottom w:val="nil"/>
              <w:right w:val="nil"/>
            </w:tcBorders>
          </w:tcPr>
          <w:p w14:paraId="391736AE" w14:textId="77777777" w:rsidR="00BA1047" w:rsidRPr="002250FF" w:rsidRDefault="00BA1047" w:rsidP="009579A9">
            <w:pPr>
              <w:rPr>
                <w:i/>
                <w:lang w:val="sv-SE"/>
              </w:rPr>
            </w:pPr>
            <w:r w:rsidRPr="002250FF">
              <w:rPr>
                <w:i/>
                <w:lang w:val="sv-SE"/>
              </w:rPr>
              <w:t>Milstolpar:</w:t>
            </w:r>
          </w:p>
          <w:p w14:paraId="4A999577" w14:textId="77777777" w:rsidR="00BA1047" w:rsidRPr="002250FF" w:rsidRDefault="00BA1047" w:rsidP="009579A9">
            <w:pPr>
              <w:rPr>
                <w:i/>
                <w:lang w:val="sv-SE"/>
              </w:rPr>
            </w:pPr>
            <w:r w:rsidRPr="002250FF">
              <w:rPr>
                <w:i/>
                <w:lang w:val="sv-SE"/>
              </w:rPr>
              <w:t>3.1. Ett fullständigt genomförande av transparensgarantin.</w:t>
            </w:r>
          </w:p>
          <w:p w14:paraId="0107D16C" w14:textId="77777777" w:rsidR="00BA1047" w:rsidRPr="002250FF" w:rsidRDefault="00BA1047" w:rsidP="009579A9">
            <w:pPr>
              <w:rPr>
                <w:i/>
                <w:lang w:val="sv-SE"/>
              </w:rPr>
            </w:pPr>
            <w:r w:rsidRPr="002250FF">
              <w:rPr>
                <w:i/>
                <w:lang w:val="sv-SE"/>
              </w:rPr>
              <w:t>3.2. Ett fullständigt genomförande av den gemensamma standarden för det svenska biståndet.</w:t>
            </w:r>
          </w:p>
          <w:p w14:paraId="23F9D1E3" w14:textId="77777777" w:rsidR="00BA1047" w:rsidRPr="002250FF" w:rsidRDefault="00BA1047" w:rsidP="009579A9">
            <w:pPr>
              <w:rPr>
                <w:i/>
                <w:lang w:val="sv-SE"/>
              </w:rPr>
            </w:pPr>
            <w:r w:rsidRPr="002250FF">
              <w:rPr>
                <w:i/>
                <w:lang w:val="sv-SE"/>
              </w:rPr>
              <w:t>3.3. Betydande förbättringar av plattformen Openaid.se.</w:t>
            </w:r>
          </w:p>
          <w:p w14:paraId="41F5A70A" w14:textId="77777777" w:rsidR="00BA1047" w:rsidRPr="002250FF" w:rsidRDefault="00BA1047" w:rsidP="009579A9">
            <w:pPr>
              <w:rPr>
                <w:i/>
                <w:lang w:val="sv-SE"/>
              </w:rPr>
            </w:pPr>
            <w:r w:rsidRPr="002250FF">
              <w:rPr>
                <w:i/>
                <w:lang w:val="sv-SE"/>
              </w:rPr>
              <w:t>3.4. Antikorruptionsrapporter publiceras i IATI-format på Openaid.se.</w:t>
            </w:r>
          </w:p>
        </w:tc>
      </w:tr>
    </w:tbl>
    <w:p w14:paraId="50B4CC25" w14:textId="77777777" w:rsidR="00BA1047" w:rsidRPr="002250FF" w:rsidRDefault="00BA1047" w:rsidP="00BA1047">
      <w:pPr>
        <w:rPr>
          <w:lang w:val="sv-SE"/>
        </w:rPr>
      </w:pPr>
      <w:r w:rsidRPr="002250FF">
        <w:rPr>
          <w:b/>
          <w:lang w:val="sv-SE"/>
        </w:rPr>
        <w:t>Ansvarig institution:</w:t>
      </w:r>
      <w:r w:rsidRPr="002250FF">
        <w:rPr>
          <w:lang w:val="sv-SE"/>
        </w:rPr>
        <w:t xml:space="preserve"> Utrikesdepartementet (UD)</w:t>
      </w:r>
    </w:p>
    <w:p w14:paraId="43089044" w14:textId="77777777" w:rsidR="00BA1047" w:rsidRPr="002250FF" w:rsidRDefault="00BA1047" w:rsidP="00BA1047">
      <w:pPr>
        <w:rPr>
          <w:lang w:val="sv-SE"/>
        </w:rPr>
      </w:pPr>
      <w:r w:rsidRPr="002250FF">
        <w:rPr>
          <w:b/>
          <w:lang w:val="sv-SE"/>
        </w:rPr>
        <w:t>Stödjande institution(er):</w:t>
      </w:r>
      <w:r w:rsidRPr="002250FF">
        <w:rPr>
          <w:lang w:val="sv-SE"/>
        </w:rPr>
        <w:t xml:space="preserve"> Styrelsen för internationellt utvecklingssamarbete</w:t>
      </w:r>
      <w:r w:rsidRPr="002250FF">
        <w:rPr>
          <w:bCs/>
          <w:szCs w:val="22"/>
          <w:lang w:val="sv-SE"/>
        </w:rPr>
        <w:t xml:space="preserve"> (Sida)</w:t>
      </w:r>
    </w:p>
    <w:p w14:paraId="2AA125A9" w14:textId="77777777" w:rsidR="00930EA3" w:rsidRPr="002250FF" w:rsidRDefault="00BA1047" w:rsidP="00BA1047">
      <w:pPr>
        <w:pStyle w:val="Heading3"/>
        <w:rPr>
          <w:lang w:val="sv-SE"/>
        </w:rPr>
      </w:pPr>
      <w:r w:rsidRPr="002250FF">
        <w:rPr>
          <w:lang w:val="sv-SE"/>
        </w:rPr>
        <w:t>Startdatum: 2010</w:t>
      </w:r>
      <w:r w:rsidRPr="002250FF">
        <w:rPr>
          <w:lang w:val="sv-SE"/>
        </w:rPr>
        <w:tab/>
      </w:r>
      <w:r w:rsidRPr="002250FF">
        <w:rPr>
          <w:lang w:val="sv-SE"/>
        </w:rPr>
        <w:tab/>
      </w:r>
      <w:r w:rsidRPr="002250FF">
        <w:rPr>
          <w:lang w:val="sv-SE"/>
        </w:rPr>
        <w:tab/>
      </w:r>
      <w:r w:rsidRPr="002250FF">
        <w:rPr>
          <w:lang w:val="sv-SE"/>
        </w:rPr>
        <w:tab/>
        <w:t>Slutdatum: 2016</w:t>
      </w:r>
    </w:p>
    <w:p w14:paraId="179269DD" w14:textId="681E198A" w:rsidR="005D0FB4" w:rsidRPr="002250FF" w:rsidRDefault="00582B5E" w:rsidP="00BA1047">
      <w:pPr>
        <w:pStyle w:val="Heading3"/>
        <w:rPr>
          <w:lang w:val="sv-SE"/>
        </w:rPr>
      </w:pPr>
      <w:r w:rsidRPr="002250FF">
        <w:rPr>
          <w:lang w:val="sv-SE"/>
        </w:rPr>
        <w:t>Åtagandets</w:t>
      </w:r>
      <w:r w:rsidR="001C6BC5" w:rsidRPr="002250FF">
        <w:rPr>
          <w:lang w:val="sv-SE"/>
        </w:rPr>
        <w:t xml:space="preserve"> syfte</w:t>
      </w:r>
      <w:r w:rsidR="005D0FB4" w:rsidRPr="002250FF">
        <w:rPr>
          <w:lang w:val="sv-SE"/>
        </w:rPr>
        <w:t>:</w:t>
      </w:r>
    </w:p>
    <w:p w14:paraId="1151F1D1" w14:textId="77777777" w:rsidR="000664A6" w:rsidRPr="002250FF" w:rsidRDefault="00D027B6" w:rsidP="005D0FB4">
      <w:pPr>
        <w:rPr>
          <w:bCs/>
          <w:szCs w:val="22"/>
          <w:lang w:val="sv-SE"/>
        </w:rPr>
      </w:pPr>
      <w:r w:rsidRPr="002250FF">
        <w:rPr>
          <w:lang w:val="sv-SE"/>
        </w:rPr>
        <w:t>Globalt sett är Sverige redan ett</w:t>
      </w:r>
      <w:r w:rsidR="003944EF" w:rsidRPr="002250FF">
        <w:rPr>
          <w:lang w:val="sv-SE"/>
        </w:rPr>
        <w:t xml:space="preserve"> topp-presterande </w:t>
      </w:r>
      <w:r w:rsidRPr="002250FF">
        <w:rPr>
          <w:lang w:val="sv-SE"/>
        </w:rPr>
        <w:t xml:space="preserve">land </w:t>
      </w:r>
      <w:r w:rsidR="00E86820" w:rsidRPr="002250FF">
        <w:rPr>
          <w:lang w:val="sv-SE"/>
        </w:rPr>
        <w:t xml:space="preserve">vad gäller insyn i </w:t>
      </w:r>
      <w:r w:rsidR="003944EF" w:rsidRPr="002250FF">
        <w:rPr>
          <w:lang w:val="sv-SE"/>
        </w:rPr>
        <w:t>bistånd. Däremot kan både kvantitet och kvalitet av bistånds</w:t>
      </w:r>
      <w:r w:rsidR="00E86820" w:rsidRPr="002250FF">
        <w:rPr>
          <w:lang w:val="sv-SE"/>
        </w:rPr>
        <w:t>data</w:t>
      </w:r>
      <w:r w:rsidR="003944EF" w:rsidRPr="002250FF">
        <w:rPr>
          <w:lang w:val="sv-SE"/>
        </w:rPr>
        <w:t xml:space="preserve"> fortfarande förbättras. Det övergripande syftet med detta åtagande är att förbättra insynen när det gäller bistånd genom att genomföra den svenska </w:t>
      </w:r>
      <w:r w:rsidR="00D35E90" w:rsidRPr="002250FF">
        <w:rPr>
          <w:lang w:val="sv-SE"/>
        </w:rPr>
        <w:t>transparens</w:t>
      </w:r>
      <w:r w:rsidR="00B71852" w:rsidRPr="002250FF">
        <w:rPr>
          <w:lang w:val="sv-SE"/>
        </w:rPr>
        <w:t xml:space="preserve">garantin </w:t>
      </w:r>
      <w:r w:rsidR="002024F0" w:rsidRPr="002250FF">
        <w:rPr>
          <w:lang w:val="sv-SE"/>
        </w:rPr>
        <w:t>(milstolpe 3.</w:t>
      </w:r>
      <w:r w:rsidR="003944EF" w:rsidRPr="002250FF">
        <w:rPr>
          <w:lang w:val="sv-SE"/>
        </w:rPr>
        <w:t xml:space="preserve">1). Transparensgarantin är ett policydokument </w:t>
      </w:r>
      <w:r w:rsidR="000B7394" w:rsidRPr="002250FF">
        <w:rPr>
          <w:lang w:val="sv-SE"/>
        </w:rPr>
        <w:t xml:space="preserve">som </w:t>
      </w:r>
      <w:r w:rsidR="003944EF" w:rsidRPr="002250FF">
        <w:rPr>
          <w:lang w:val="sv-SE"/>
        </w:rPr>
        <w:t>infördes</w:t>
      </w:r>
      <w:r w:rsidR="003B29E3" w:rsidRPr="002250FF">
        <w:rPr>
          <w:lang w:val="sv-SE"/>
        </w:rPr>
        <w:t xml:space="preserve"> i det svenska utvecklingssamarbetet </w:t>
      </w:r>
      <w:r w:rsidR="003944EF" w:rsidRPr="002250FF">
        <w:rPr>
          <w:lang w:val="sv-SE"/>
        </w:rPr>
        <w:t xml:space="preserve">i januari 2010. </w:t>
      </w:r>
      <w:r w:rsidR="003B29E3" w:rsidRPr="002250FF">
        <w:rPr>
          <w:lang w:val="sv-SE"/>
        </w:rPr>
        <w:t>Garantin innebär att alla allmänna handlingar och all offentlig information om biståndet ska göras tillgänglig på webben. Informationen ska göra klart när, till vem och varför biståndsmedel har betalats ut, och vad resultatet blev</w:t>
      </w:r>
      <w:r w:rsidR="0074281F" w:rsidRPr="002250FF">
        <w:rPr>
          <w:lang w:val="sv-SE"/>
        </w:rPr>
        <w:t>.</w:t>
      </w:r>
      <w:r w:rsidR="0074281F" w:rsidRPr="002250FF">
        <w:rPr>
          <w:rStyle w:val="EndnoteReference"/>
          <w:lang w:val="sv-SE"/>
        </w:rPr>
        <w:endnoteReference w:id="37"/>
      </w:r>
      <w:r w:rsidR="005D0FB4" w:rsidRPr="002250FF">
        <w:rPr>
          <w:bCs/>
          <w:szCs w:val="22"/>
          <w:lang w:val="sv-SE"/>
        </w:rPr>
        <w:t xml:space="preserve"> </w:t>
      </w:r>
    </w:p>
    <w:p w14:paraId="6A40A968" w14:textId="77777777" w:rsidR="000664A6" w:rsidRPr="002250FF" w:rsidRDefault="000664A6" w:rsidP="005D0FB4">
      <w:pPr>
        <w:rPr>
          <w:bCs/>
          <w:szCs w:val="22"/>
          <w:lang w:val="sv-SE"/>
        </w:rPr>
      </w:pPr>
    </w:p>
    <w:p w14:paraId="66F40871" w14:textId="0FB69361" w:rsidR="005D0FB4" w:rsidRPr="002250FF" w:rsidRDefault="003D4226" w:rsidP="005D0FB4">
      <w:pPr>
        <w:rPr>
          <w:lang w:val="sv-SE"/>
        </w:rPr>
      </w:pPr>
      <w:r w:rsidRPr="002250FF">
        <w:rPr>
          <w:bCs/>
          <w:szCs w:val="22"/>
          <w:lang w:val="sv-SE"/>
        </w:rPr>
        <w:t>I synnerhet ämnar åtagandet att:</w:t>
      </w:r>
      <w:r w:rsidR="005D0FB4" w:rsidRPr="002250FF">
        <w:rPr>
          <w:rStyle w:val="EndnoteReference"/>
          <w:lang w:val="sv-SE"/>
        </w:rPr>
        <w:t xml:space="preserve"> </w:t>
      </w:r>
      <w:r w:rsidR="005D0FB4" w:rsidRPr="002250FF">
        <w:rPr>
          <w:rStyle w:val="EndnoteReference"/>
          <w:lang w:val="sv-SE"/>
        </w:rPr>
        <w:endnoteReference w:id="38"/>
      </w:r>
      <w:r w:rsidR="005D0FB4" w:rsidRPr="002250FF">
        <w:rPr>
          <w:bCs/>
          <w:szCs w:val="22"/>
          <w:lang w:val="sv-SE"/>
        </w:rPr>
        <w:t xml:space="preserve">   </w:t>
      </w:r>
    </w:p>
    <w:p w14:paraId="3AF4C9FE" w14:textId="029BB53B" w:rsidR="005D0FB4" w:rsidRPr="002250FF" w:rsidRDefault="00924485" w:rsidP="00740450">
      <w:pPr>
        <w:pStyle w:val="LightGrid-Accent31"/>
        <w:numPr>
          <w:ilvl w:val="0"/>
          <w:numId w:val="14"/>
        </w:numPr>
        <w:rPr>
          <w:lang w:val="sv-SE"/>
        </w:rPr>
      </w:pPr>
      <w:r w:rsidRPr="002250FF">
        <w:rPr>
          <w:lang w:val="sv-SE"/>
        </w:rPr>
        <w:t xml:space="preserve">Genomföra transparensgarantin </w:t>
      </w:r>
      <w:r w:rsidR="007F1872" w:rsidRPr="002250FF">
        <w:rPr>
          <w:lang w:val="sv-SE"/>
        </w:rPr>
        <w:t>(3.1)</w:t>
      </w:r>
      <w:r w:rsidR="00296CD3" w:rsidRPr="002250FF">
        <w:rPr>
          <w:lang w:val="sv-SE"/>
        </w:rPr>
        <w:t>;</w:t>
      </w:r>
    </w:p>
    <w:p w14:paraId="5BF5E12D" w14:textId="497FFAC2" w:rsidR="005D0FB4" w:rsidRPr="002250FF" w:rsidRDefault="00924485" w:rsidP="002C782F">
      <w:pPr>
        <w:pStyle w:val="LightGrid-Accent31"/>
        <w:numPr>
          <w:ilvl w:val="0"/>
          <w:numId w:val="14"/>
        </w:numPr>
        <w:rPr>
          <w:lang w:val="sv-SE"/>
        </w:rPr>
      </w:pPr>
      <w:r w:rsidRPr="002250FF">
        <w:rPr>
          <w:lang w:val="sv-SE"/>
        </w:rPr>
        <w:t xml:space="preserve">Genomföra den gemensamma standarden i bistånd </w:t>
      </w:r>
      <w:r w:rsidR="007F1872" w:rsidRPr="002250FF">
        <w:rPr>
          <w:lang w:val="sv-SE"/>
        </w:rPr>
        <w:t>(3.2)</w:t>
      </w:r>
      <w:r w:rsidR="00296CD3" w:rsidRPr="002250FF">
        <w:rPr>
          <w:lang w:val="sv-SE"/>
        </w:rPr>
        <w:t>;</w:t>
      </w:r>
      <w:r w:rsidR="007F1872" w:rsidRPr="002250FF">
        <w:rPr>
          <w:lang w:val="sv-SE"/>
        </w:rPr>
        <w:t xml:space="preserve"> </w:t>
      </w:r>
    </w:p>
    <w:p w14:paraId="02CC5544" w14:textId="1599C55B" w:rsidR="005D0FB4" w:rsidRPr="002250FF" w:rsidRDefault="00EF597E" w:rsidP="00353B85">
      <w:pPr>
        <w:pStyle w:val="LightGrid-Accent31"/>
        <w:numPr>
          <w:ilvl w:val="0"/>
          <w:numId w:val="14"/>
        </w:numPr>
        <w:rPr>
          <w:lang w:val="sv-SE"/>
        </w:rPr>
      </w:pPr>
      <w:r w:rsidRPr="002250FF">
        <w:rPr>
          <w:lang w:val="sv-SE"/>
        </w:rPr>
        <w:t>Betydligt f</w:t>
      </w:r>
      <w:r w:rsidR="00924485" w:rsidRPr="002250FF">
        <w:rPr>
          <w:lang w:val="sv-SE"/>
        </w:rPr>
        <w:t xml:space="preserve">örbättra plattformen Openaid.se </w:t>
      </w:r>
      <w:r w:rsidR="007F1872" w:rsidRPr="002250FF">
        <w:rPr>
          <w:lang w:val="sv-SE"/>
        </w:rPr>
        <w:t>(3.3)</w:t>
      </w:r>
      <w:r w:rsidR="00296CD3" w:rsidRPr="002250FF">
        <w:rPr>
          <w:lang w:val="sv-SE"/>
        </w:rPr>
        <w:t xml:space="preserve">; </w:t>
      </w:r>
    </w:p>
    <w:p w14:paraId="73EFC3FA" w14:textId="3CB7BEE3" w:rsidR="005D0FB4" w:rsidRPr="002250FF" w:rsidRDefault="000F266E" w:rsidP="00353B85">
      <w:pPr>
        <w:pStyle w:val="LightGrid-Accent31"/>
        <w:numPr>
          <w:ilvl w:val="0"/>
          <w:numId w:val="14"/>
        </w:numPr>
        <w:rPr>
          <w:lang w:val="sv-SE"/>
        </w:rPr>
      </w:pPr>
      <w:r w:rsidRPr="002250FF">
        <w:rPr>
          <w:lang w:val="sv-SE"/>
        </w:rPr>
        <w:t>P</w:t>
      </w:r>
      <w:r w:rsidR="00803F67" w:rsidRPr="002250FF">
        <w:rPr>
          <w:lang w:val="sv-SE"/>
        </w:rPr>
        <w:t>ublicera</w:t>
      </w:r>
      <w:r w:rsidRPr="002250FF">
        <w:rPr>
          <w:lang w:val="sv-SE"/>
        </w:rPr>
        <w:t xml:space="preserve"> a</w:t>
      </w:r>
      <w:r w:rsidR="00675EB2" w:rsidRPr="002250FF">
        <w:rPr>
          <w:lang w:val="sv-SE"/>
        </w:rPr>
        <w:t xml:space="preserve">ntikorruptionsrapporter i IATI-format </w:t>
      </w:r>
      <w:r w:rsidR="007F1872" w:rsidRPr="002250FF">
        <w:rPr>
          <w:lang w:val="sv-SE"/>
        </w:rPr>
        <w:t>(3.4)</w:t>
      </w:r>
      <w:r w:rsidR="00296CD3" w:rsidRPr="002250FF">
        <w:rPr>
          <w:lang w:val="sv-SE"/>
        </w:rPr>
        <w:t>.</w:t>
      </w:r>
    </w:p>
    <w:p w14:paraId="503E4974" w14:textId="77777777" w:rsidR="005D0FB4" w:rsidRPr="002250FF" w:rsidRDefault="005D0FB4" w:rsidP="005D0FB4">
      <w:pPr>
        <w:pStyle w:val="Heading3"/>
        <w:rPr>
          <w:lang w:val="sv-SE"/>
        </w:rPr>
      </w:pPr>
      <w:r w:rsidRPr="002250FF">
        <w:rPr>
          <w:lang w:val="sv-SE"/>
        </w:rPr>
        <w:t>Status</w:t>
      </w:r>
    </w:p>
    <w:p w14:paraId="0094CCD3" w14:textId="436205F3" w:rsidR="005D0FB4" w:rsidRPr="002250FF" w:rsidRDefault="00F53682" w:rsidP="005D0FB4">
      <w:pPr>
        <w:pStyle w:val="Normalrglronly"/>
        <w:rPr>
          <w:b/>
          <w:lang w:val="sv-SE"/>
        </w:rPr>
      </w:pPr>
      <w:r w:rsidRPr="002250FF">
        <w:rPr>
          <w:b/>
          <w:lang w:val="sv-SE"/>
        </w:rPr>
        <w:t>Halvtid</w:t>
      </w:r>
      <w:r w:rsidR="005D0FB4" w:rsidRPr="002250FF">
        <w:rPr>
          <w:b/>
          <w:lang w:val="sv-SE"/>
        </w:rPr>
        <w:t xml:space="preserve">: </w:t>
      </w:r>
      <w:r w:rsidR="00F95B4F" w:rsidRPr="002250FF">
        <w:rPr>
          <w:b/>
          <w:lang w:val="sv-SE"/>
        </w:rPr>
        <w:t xml:space="preserve">Grad av genomförande: betydande </w:t>
      </w:r>
    </w:p>
    <w:p w14:paraId="48BB9F87" w14:textId="46D1B168" w:rsidR="00830924" w:rsidRPr="002250FF" w:rsidRDefault="008C080F" w:rsidP="0074281F">
      <w:pPr>
        <w:pStyle w:val="Normalrglronly"/>
        <w:rPr>
          <w:lang w:val="sv-SE"/>
        </w:rPr>
      </w:pPr>
      <w:r w:rsidRPr="002250FF">
        <w:rPr>
          <w:lang w:val="sv-SE"/>
        </w:rPr>
        <w:t>Trots goda framsteg är milstolpe 3.1 om transparensgarantin i bistånd ännu inte genomförd</w:t>
      </w:r>
      <w:r w:rsidR="00381C22" w:rsidRPr="002250FF">
        <w:rPr>
          <w:lang w:val="sv-SE"/>
        </w:rPr>
        <w:t>. Genomförandet av transparensgarantin sker huvudsakligen genom förbättring av Openaid.se plattformen</w:t>
      </w:r>
      <w:r w:rsidR="0077152E" w:rsidRPr="002250FF">
        <w:rPr>
          <w:lang w:val="sv-SE"/>
        </w:rPr>
        <w:t xml:space="preserve"> </w:t>
      </w:r>
      <w:r w:rsidR="0074281F" w:rsidRPr="002250FF">
        <w:rPr>
          <w:lang w:val="sv-SE"/>
        </w:rPr>
        <w:t>(</w:t>
      </w:r>
      <w:r w:rsidR="00904803" w:rsidRPr="002250FF">
        <w:rPr>
          <w:lang w:val="sv-SE"/>
        </w:rPr>
        <w:t>m</w:t>
      </w:r>
      <w:r w:rsidR="0074281F" w:rsidRPr="002250FF">
        <w:rPr>
          <w:lang w:val="sv-SE"/>
        </w:rPr>
        <w:t>il</w:t>
      </w:r>
      <w:r w:rsidR="0077152E" w:rsidRPr="002250FF">
        <w:rPr>
          <w:lang w:val="sv-SE"/>
        </w:rPr>
        <w:t>stolpe</w:t>
      </w:r>
      <w:r w:rsidR="0074281F" w:rsidRPr="002250FF">
        <w:rPr>
          <w:lang w:val="sv-SE"/>
        </w:rPr>
        <w:t xml:space="preserve"> 3.3), </w:t>
      </w:r>
      <w:r w:rsidR="00995CEE" w:rsidRPr="002250FF">
        <w:rPr>
          <w:lang w:val="sv-SE"/>
        </w:rPr>
        <w:t xml:space="preserve">och genom ökad rapportering i IATI-format </w:t>
      </w:r>
      <w:r w:rsidR="004C1A94" w:rsidRPr="002250FF">
        <w:rPr>
          <w:lang w:val="sv-SE"/>
        </w:rPr>
        <w:t xml:space="preserve">(3.2 </w:t>
      </w:r>
      <w:r w:rsidR="00995CEE" w:rsidRPr="002250FF">
        <w:rPr>
          <w:lang w:val="sv-SE"/>
        </w:rPr>
        <w:t>och</w:t>
      </w:r>
      <w:r w:rsidR="004C1A94" w:rsidRPr="002250FF">
        <w:rPr>
          <w:lang w:val="sv-SE"/>
        </w:rPr>
        <w:t xml:space="preserve"> 3.4)</w:t>
      </w:r>
      <w:r w:rsidR="0074281F" w:rsidRPr="002250FF">
        <w:rPr>
          <w:lang w:val="sv-SE"/>
        </w:rPr>
        <w:t xml:space="preserve">. </w:t>
      </w:r>
      <w:r w:rsidR="007440FE" w:rsidRPr="002250FF">
        <w:rPr>
          <w:lang w:val="sv-SE"/>
        </w:rPr>
        <w:t>Dock är u</w:t>
      </w:r>
      <w:r w:rsidR="000860DC" w:rsidRPr="002250FF">
        <w:rPr>
          <w:lang w:val="sv-SE"/>
        </w:rPr>
        <w:t xml:space="preserve">ngefär en tredjedel av biståndsutgifterna (främst flyktingrelaterade kostnader) </w:t>
      </w:r>
      <w:r w:rsidR="007440FE" w:rsidRPr="002250FF">
        <w:rPr>
          <w:lang w:val="sv-SE"/>
        </w:rPr>
        <w:t>fortfarande</w:t>
      </w:r>
      <w:r w:rsidR="000860DC" w:rsidRPr="002250FF">
        <w:rPr>
          <w:lang w:val="sv-SE"/>
        </w:rPr>
        <w:t xml:space="preserve"> endast spårbara på en allmän nivå. Det är inte möjligt att följa dessa utgifter genom hela informationskedjan (d.v.s. beslut, genomförande och uppföljning).</w:t>
      </w:r>
    </w:p>
    <w:p w14:paraId="0ED3BBAD" w14:textId="230B330E" w:rsidR="00997BE9" w:rsidRPr="002250FF" w:rsidRDefault="00830924" w:rsidP="00730B03">
      <w:pPr>
        <w:pStyle w:val="Normalrglronly"/>
        <w:rPr>
          <w:lang w:val="sv-SE"/>
        </w:rPr>
      </w:pPr>
      <w:r w:rsidRPr="002250FF">
        <w:rPr>
          <w:lang w:val="sv-SE"/>
        </w:rPr>
        <w:t>I halvtidsrapporten rekommenderade IRM-forskaren att förbättra detaljnivån i den svenska biståndsinformationen för att genomföra transparensgarantin.</w:t>
      </w:r>
      <w:r w:rsidR="0090012A">
        <w:rPr>
          <w:lang w:val="sv-SE"/>
        </w:rPr>
        <w:t xml:space="preserve"> Information</w:t>
      </w:r>
      <w:r w:rsidR="0047214F" w:rsidRPr="002250FF">
        <w:rPr>
          <w:lang w:val="sv-SE"/>
        </w:rPr>
        <w:t xml:space="preserve"> om biståndsflöden</w:t>
      </w:r>
      <w:r w:rsidR="006229C8" w:rsidRPr="002250FF">
        <w:rPr>
          <w:lang w:val="sv-SE"/>
        </w:rPr>
        <w:t>, särskilt flyktingkostnader i Sverige och "ospecificerat" bistånd</w:t>
      </w:r>
      <w:r w:rsidR="0047214F" w:rsidRPr="002250FF">
        <w:rPr>
          <w:lang w:val="sv-SE"/>
        </w:rPr>
        <w:t>,</w:t>
      </w:r>
      <w:r w:rsidR="006229C8" w:rsidRPr="002250FF">
        <w:rPr>
          <w:lang w:val="sv-SE"/>
        </w:rPr>
        <w:t xml:space="preserve"> </w:t>
      </w:r>
      <w:r w:rsidR="0090012A" w:rsidRPr="002250FF">
        <w:rPr>
          <w:lang w:val="sv-SE"/>
        </w:rPr>
        <w:t>bör ytterligare specificera</w:t>
      </w:r>
      <w:r w:rsidR="0090012A">
        <w:rPr>
          <w:lang w:val="sv-SE"/>
        </w:rPr>
        <w:t>s. Dessutom</w:t>
      </w:r>
      <w:r w:rsidR="006229C8" w:rsidRPr="002250FF">
        <w:rPr>
          <w:lang w:val="sv-SE"/>
        </w:rPr>
        <w:t xml:space="preserve"> </w:t>
      </w:r>
      <w:r w:rsidR="005F596D">
        <w:rPr>
          <w:lang w:val="sv-SE"/>
        </w:rPr>
        <w:t>behövs</w:t>
      </w:r>
      <w:r w:rsidR="0090012A">
        <w:rPr>
          <w:lang w:val="sv-SE"/>
        </w:rPr>
        <w:t xml:space="preserve"> </w:t>
      </w:r>
      <w:r w:rsidR="006229C8" w:rsidRPr="002250FF">
        <w:rPr>
          <w:lang w:val="sv-SE"/>
        </w:rPr>
        <w:t>mer och bättre detaljerade uppgifter om fram</w:t>
      </w:r>
      <w:r w:rsidR="0047214F" w:rsidRPr="002250FF">
        <w:rPr>
          <w:lang w:val="sv-SE"/>
        </w:rPr>
        <w:t>tida</w:t>
      </w:r>
      <w:r w:rsidR="006229C8" w:rsidRPr="002250FF">
        <w:rPr>
          <w:lang w:val="sv-SE"/>
        </w:rPr>
        <w:t xml:space="preserve"> utgifter. För mer information, se </w:t>
      </w:r>
      <w:r w:rsidR="0008296E" w:rsidRPr="002250FF">
        <w:rPr>
          <w:lang w:val="sv-SE"/>
        </w:rPr>
        <w:t>IRM halvtidsutvärdering (</w:t>
      </w:r>
      <w:r w:rsidR="00FF508B" w:rsidRPr="002250FF">
        <w:rPr>
          <w:lang w:val="sv-SE"/>
        </w:rPr>
        <w:t>2013</w:t>
      </w:r>
      <w:r w:rsidR="00730B03" w:rsidRPr="002250FF">
        <w:rPr>
          <w:lang w:val="sv-SE"/>
        </w:rPr>
        <w:t>–</w:t>
      </w:r>
      <w:r w:rsidR="00FF508B" w:rsidRPr="002250FF">
        <w:rPr>
          <w:lang w:val="sv-SE"/>
        </w:rPr>
        <w:t>2014</w:t>
      </w:r>
      <w:r w:rsidR="0008296E" w:rsidRPr="002250FF">
        <w:rPr>
          <w:lang w:val="sv-SE"/>
        </w:rPr>
        <w:t>)</w:t>
      </w:r>
      <w:r w:rsidR="00FF508B" w:rsidRPr="002250FF">
        <w:rPr>
          <w:lang w:val="sv-SE"/>
        </w:rPr>
        <w:t>.</w:t>
      </w:r>
    </w:p>
    <w:p w14:paraId="6BD3A400" w14:textId="6E0C83A4" w:rsidR="005D0FB4" w:rsidRPr="002250FF" w:rsidRDefault="00EC36A5" w:rsidP="005D0FB4">
      <w:pPr>
        <w:pStyle w:val="Normalrglronly"/>
        <w:rPr>
          <w:b/>
          <w:lang w:val="sv-SE"/>
        </w:rPr>
      </w:pPr>
      <w:r w:rsidRPr="002250FF">
        <w:rPr>
          <w:b/>
          <w:lang w:val="sv-SE"/>
        </w:rPr>
        <w:t>Slutrapport</w:t>
      </w:r>
      <w:r w:rsidR="005D0FB4" w:rsidRPr="002250FF">
        <w:rPr>
          <w:b/>
          <w:lang w:val="sv-SE"/>
        </w:rPr>
        <w:t xml:space="preserve">: </w:t>
      </w:r>
      <w:r w:rsidR="00F95B4F" w:rsidRPr="002250FF">
        <w:rPr>
          <w:b/>
          <w:lang w:val="sv-SE"/>
        </w:rPr>
        <w:t xml:space="preserve">Grad av genomförande: betydande </w:t>
      </w:r>
    </w:p>
    <w:p w14:paraId="23214569" w14:textId="292D7FAD" w:rsidR="003E27CE" w:rsidRPr="002250FF" w:rsidRDefault="000A224F" w:rsidP="00730B03">
      <w:pPr>
        <w:rPr>
          <w:color w:val="auto"/>
          <w:lang w:val="sv-SE"/>
        </w:rPr>
      </w:pPr>
      <w:r w:rsidRPr="002250FF">
        <w:rPr>
          <w:lang w:val="sv-SE"/>
        </w:rPr>
        <w:t>Enligt regeringens självutvärderingsrapport</w:t>
      </w:r>
      <w:r w:rsidR="002D6B90" w:rsidRPr="002250FF">
        <w:rPr>
          <w:lang w:val="sv-SE"/>
        </w:rPr>
        <w:t>, intervjuer med offentliga tjänstemän</w:t>
      </w:r>
      <w:r w:rsidRPr="002250FF">
        <w:rPr>
          <w:lang w:val="sv-SE"/>
        </w:rPr>
        <w:t xml:space="preserve"> och mediebevakningen som utför</w:t>
      </w:r>
      <w:r w:rsidR="004329E6" w:rsidRPr="002250FF">
        <w:rPr>
          <w:lang w:val="sv-SE"/>
        </w:rPr>
        <w:t>t</w:t>
      </w:r>
      <w:r w:rsidRPr="002250FF">
        <w:rPr>
          <w:lang w:val="sv-SE"/>
        </w:rPr>
        <w:t xml:space="preserve">s av IRM forskaren har framsteg gjorts när det gäller </w:t>
      </w:r>
      <w:r w:rsidR="00F30D63" w:rsidRPr="002250FF">
        <w:rPr>
          <w:lang w:val="sv-SE"/>
        </w:rPr>
        <w:t xml:space="preserve">milstolpar som inte var </w:t>
      </w:r>
      <w:r w:rsidR="00F57D9F" w:rsidRPr="002250FF">
        <w:rPr>
          <w:lang w:val="sv-SE"/>
        </w:rPr>
        <w:t>genomförda</w:t>
      </w:r>
      <w:r w:rsidR="00F30D63" w:rsidRPr="002250FF">
        <w:rPr>
          <w:lang w:val="sv-SE"/>
        </w:rPr>
        <w:t xml:space="preserve">. </w:t>
      </w:r>
      <w:r w:rsidR="00D139D3" w:rsidRPr="002250FF">
        <w:rPr>
          <w:lang w:val="sv-SE"/>
        </w:rPr>
        <w:t>Sverige har tagit betydande framsteg i genomförandet av den gemensamma standarden i bistånd</w:t>
      </w:r>
      <w:r w:rsidR="00C14289" w:rsidRPr="002250FF">
        <w:rPr>
          <w:color w:val="auto"/>
          <w:lang w:val="sv-SE"/>
        </w:rPr>
        <w:t xml:space="preserve"> (3.2)</w:t>
      </w:r>
      <w:r w:rsidR="00E304B0" w:rsidRPr="002250FF">
        <w:rPr>
          <w:color w:val="auto"/>
          <w:lang w:val="sv-SE"/>
        </w:rPr>
        <w:t xml:space="preserve"> </w:t>
      </w:r>
      <w:r w:rsidR="00B836AE" w:rsidRPr="002250FF">
        <w:rPr>
          <w:color w:val="auto"/>
          <w:lang w:val="sv-SE"/>
        </w:rPr>
        <w:t>och är ett av de högst rankade bland alla länder enligt IATI (sjätte av alla som rapporterar i IATI format)</w:t>
      </w:r>
      <w:r w:rsidR="00C14289" w:rsidRPr="002250FF">
        <w:rPr>
          <w:color w:val="auto"/>
          <w:lang w:val="sv-SE"/>
        </w:rPr>
        <w:t>.</w:t>
      </w:r>
      <w:r w:rsidR="00E304B0" w:rsidRPr="002250FF">
        <w:rPr>
          <w:rStyle w:val="EndnoteReference"/>
          <w:color w:val="auto"/>
          <w:lang w:val="sv-SE"/>
        </w:rPr>
        <w:endnoteReference w:id="39"/>
      </w:r>
      <w:r w:rsidR="00C14289" w:rsidRPr="002250FF">
        <w:rPr>
          <w:color w:val="auto"/>
          <w:lang w:val="sv-SE"/>
        </w:rPr>
        <w:t xml:space="preserve"> </w:t>
      </w:r>
      <w:r w:rsidR="00B836AE" w:rsidRPr="002250FF">
        <w:rPr>
          <w:color w:val="auto"/>
          <w:lang w:val="sv-SE"/>
        </w:rPr>
        <w:t>Enligt</w:t>
      </w:r>
      <w:r w:rsidR="005D0FB4" w:rsidRPr="002250FF">
        <w:rPr>
          <w:color w:val="auto"/>
          <w:lang w:val="sv-SE"/>
        </w:rPr>
        <w:t xml:space="preserve"> </w:t>
      </w:r>
      <w:r w:rsidR="00320F56" w:rsidRPr="002250FF">
        <w:rPr>
          <w:color w:val="auto"/>
          <w:lang w:val="sv-SE"/>
        </w:rPr>
        <w:t>Index</w:t>
      </w:r>
      <w:r w:rsidR="009A1E3C">
        <w:rPr>
          <w:color w:val="auto"/>
          <w:lang w:val="sv-SE"/>
        </w:rPr>
        <w:t>et</w:t>
      </w:r>
      <w:r w:rsidR="00320F56" w:rsidRPr="002250FF">
        <w:rPr>
          <w:color w:val="auto"/>
          <w:lang w:val="sv-SE"/>
        </w:rPr>
        <w:t xml:space="preserve"> </w:t>
      </w:r>
      <w:r w:rsidR="009A1E3C">
        <w:rPr>
          <w:color w:val="auto"/>
          <w:lang w:val="sv-SE"/>
        </w:rPr>
        <w:t>om</w:t>
      </w:r>
      <w:r w:rsidR="00320F56" w:rsidRPr="002250FF">
        <w:rPr>
          <w:color w:val="auto"/>
          <w:lang w:val="sv-SE"/>
        </w:rPr>
        <w:t xml:space="preserve"> transparens i EU:s bistånd som </w:t>
      </w:r>
      <w:r w:rsidR="000C33A7" w:rsidRPr="002250FF">
        <w:rPr>
          <w:color w:val="auto"/>
          <w:lang w:val="sv-SE"/>
        </w:rPr>
        <w:t>sammanställts</w:t>
      </w:r>
      <w:r w:rsidR="00320F56" w:rsidRPr="002250FF">
        <w:rPr>
          <w:color w:val="auto"/>
          <w:lang w:val="sv-SE"/>
        </w:rPr>
        <w:t xml:space="preserve"> av </w:t>
      </w:r>
      <w:proofErr w:type="spellStart"/>
      <w:r w:rsidR="005D0FB4" w:rsidRPr="002250FF">
        <w:rPr>
          <w:color w:val="auto"/>
          <w:lang w:val="sv-SE"/>
        </w:rPr>
        <w:t>Publish</w:t>
      </w:r>
      <w:proofErr w:type="spellEnd"/>
      <w:r w:rsidR="005D0FB4" w:rsidRPr="002250FF">
        <w:rPr>
          <w:color w:val="auto"/>
          <w:lang w:val="sv-SE"/>
        </w:rPr>
        <w:t xml:space="preserve"> </w:t>
      </w:r>
      <w:proofErr w:type="spellStart"/>
      <w:r w:rsidR="005D0FB4" w:rsidRPr="002250FF">
        <w:rPr>
          <w:color w:val="auto"/>
          <w:lang w:val="sv-SE"/>
        </w:rPr>
        <w:t>What</w:t>
      </w:r>
      <w:proofErr w:type="spellEnd"/>
      <w:r w:rsidR="005D0FB4" w:rsidRPr="002250FF">
        <w:rPr>
          <w:color w:val="auto"/>
          <w:lang w:val="sv-SE"/>
        </w:rPr>
        <w:t xml:space="preserve"> </w:t>
      </w:r>
      <w:proofErr w:type="spellStart"/>
      <w:r w:rsidR="005D0FB4" w:rsidRPr="002250FF">
        <w:rPr>
          <w:color w:val="auto"/>
          <w:lang w:val="sv-SE"/>
        </w:rPr>
        <w:t>You</w:t>
      </w:r>
      <w:proofErr w:type="spellEnd"/>
      <w:r w:rsidR="005D0FB4" w:rsidRPr="002250FF">
        <w:rPr>
          <w:color w:val="auto"/>
          <w:lang w:val="sv-SE"/>
        </w:rPr>
        <w:t xml:space="preserve"> </w:t>
      </w:r>
      <w:proofErr w:type="spellStart"/>
      <w:r w:rsidR="005D0FB4" w:rsidRPr="002250FF">
        <w:rPr>
          <w:color w:val="auto"/>
          <w:lang w:val="sv-SE"/>
        </w:rPr>
        <w:t>Fund</w:t>
      </w:r>
      <w:proofErr w:type="spellEnd"/>
      <w:r w:rsidR="005D0FB4" w:rsidRPr="002250FF">
        <w:rPr>
          <w:color w:val="auto"/>
          <w:lang w:val="sv-SE"/>
        </w:rPr>
        <w:t xml:space="preserve"> (PWYF) </w:t>
      </w:r>
      <w:r w:rsidR="000C33A7" w:rsidRPr="002250FF">
        <w:rPr>
          <w:color w:val="auto"/>
          <w:lang w:val="sv-SE"/>
        </w:rPr>
        <w:t xml:space="preserve">i </w:t>
      </w:r>
      <w:r w:rsidR="009A1E3C">
        <w:rPr>
          <w:color w:val="auto"/>
          <w:lang w:val="sv-SE"/>
        </w:rPr>
        <w:t>2016</w:t>
      </w:r>
      <w:r w:rsidR="005D0FB4" w:rsidRPr="002250FF">
        <w:rPr>
          <w:color w:val="auto"/>
          <w:lang w:val="sv-SE"/>
        </w:rPr>
        <w:t xml:space="preserve"> </w:t>
      </w:r>
      <w:r w:rsidR="000C33A7" w:rsidRPr="002250FF">
        <w:rPr>
          <w:color w:val="auto"/>
          <w:lang w:val="sv-SE"/>
        </w:rPr>
        <w:t>har Sverige nu uppfyllt Busanåtagandet om insyn bistånd</w:t>
      </w:r>
      <w:r w:rsidR="005D0FB4" w:rsidRPr="002250FF">
        <w:rPr>
          <w:rStyle w:val="EndnoteReference"/>
          <w:color w:val="auto"/>
          <w:lang w:val="sv-SE"/>
        </w:rPr>
        <w:endnoteReference w:id="40"/>
      </w:r>
      <w:r w:rsidR="005D0FB4" w:rsidRPr="002250FF">
        <w:rPr>
          <w:color w:val="auto"/>
          <w:lang w:val="sv-SE"/>
        </w:rPr>
        <w:t xml:space="preserve"> </w:t>
      </w:r>
      <w:r w:rsidR="00BF3995" w:rsidRPr="002250FF">
        <w:rPr>
          <w:color w:val="auto"/>
          <w:lang w:val="sv-SE"/>
        </w:rPr>
        <w:t>och</w:t>
      </w:r>
      <w:r w:rsidR="005D0FB4" w:rsidRPr="002250FF">
        <w:rPr>
          <w:color w:val="auto"/>
          <w:lang w:val="sv-SE"/>
        </w:rPr>
        <w:t xml:space="preserve"> </w:t>
      </w:r>
      <w:r w:rsidR="00BF3995" w:rsidRPr="002250FF">
        <w:rPr>
          <w:color w:val="auto"/>
          <w:lang w:val="sv-SE"/>
        </w:rPr>
        <w:t>publicerar</w:t>
      </w:r>
      <w:r w:rsidR="005D0FB4" w:rsidRPr="002250FF">
        <w:rPr>
          <w:color w:val="auto"/>
          <w:lang w:val="sv-SE"/>
        </w:rPr>
        <w:t xml:space="preserve"> 34 </w:t>
      </w:r>
      <w:r w:rsidR="00BF3995" w:rsidRPr="002250FF">
        <w:rPr>
          <w:color w:val="auto"/>
          <w:lang w:val="sv-SE"/>
        </w:rPr>
        <w:t>av</w:t>
      </w:r>
      <w:r w:rsidR="005D0FB4" w:rsidRPr="002250FF">
        <w:rPr>
          <w:color w:val="auto"/>
          <w:lang w:val="sv-SE"/>
        </w:rPr>
        <w:t xml:space="preserve"> 36 </w:t>
      </w:r>
      <w:r w:rsidR="00BF3995" w:rsidRPr="002250FF">
        <w:rPr>
          <w:color w:val="auto"/>
          <w:lang w:val="sv-SE"/>
        </w:rPr>
        <w:t>objekt (</w:t>
      </w:r>
      <w:proofErr w:type="spellStart"/>
      <w:r w:rsidR="005D0FB4" w:rsidRPr="002250FF">
        <w:rPr>
          <w:color w:val="auto"/>
          <w:lang w:val="sv-SE"/>
        </w:rPr>
        <w:t>items</w:t>
      </w:r>
      <w:proofErr w:type="spellEnd"/>
      <w:r w:rsidR="00BF3995" w:rsidRPr="002250FF">
        <w:rPr>
          <w:color w:val="auto"/>
          <w:lang w:val="sv-SE"/>
        </w:rPr>
        <w:t>)</w:t>
      </w:r>
      <w:r w:rsidR="005D0FB4" w:rsidRPr="002250FF">
        <w:rPr>
          <w:color w:val="auto"/>
          <w:lang w:val="sv-SE"/>
        </w:rPr>
        <w:t xml:space="preserve"> </w:t>
      </w:r>
      <w:r w:rsidR="008A4711" w:rsidRPr="002250FF">
        <w:rPr>
          <w:color w:val="auto"/>
          <w:lang w:val="sv-SE"/>
        </w:rPr>
        <w:t xml:space="preserve">som utvärderas av </w:t>
      </w:r>
      <w:r w:rsidR="00730B03" w:rsidRPr="002250FF">
        <w:rPr>
          <w:color w:val="auto"/>
          <w:lang w:val="sv-SE"/>
        </w:rPr>
        <w:t>i</w:t>
      </w:r>
      <w:r w:rsidR="005D0FB4" w:rsidRPr="002250FF">
        <w:rPr>
          <w:color w:val="auto"/>
          <w:lang w:val="sv-SE"/>
        </w:rPr>
        <w:t>ndex</w:t>
      </w:r>
      <w:r w:rsidR="008A4711" w:rsidRPr="002250FF">
        <w:rPr>
          <w:color w:val="auto"/>
          <w:lang w:val="sv-SE"/>
        </w:rPr>
        <w:t>et</w:t>
      </w:r>
      <w:r w:rsidR="009A1E3C">
        <w:rPr>
          <w:color w:val="auto"/>
          <w:lang w:val="sv-SE"/>
        </w:rPr>
        <w:t xml:space="preserve"> </w:t>
      </w:r>
      <w:r w:rsidR="00B63656" w:rsidRPr="002250FF">
        <w:rPr>
          <w:color w:val="auto"/>
          <w:lang w:val="sv-SE"/>
        </w:rPr>
        <w:t xml:space="preserve">i IATI format </w:t>
      </w:r>
      <w:r w:rsidR="008900E2" w:rsidRPr="002250FF">
        <w:rPr>
          <w:color w:val="auto"/>
          <w:lang w:val="sv-SE"/>
        </w:rPr>
        <w:t>(</w:t>
      </w:r>
      <w:r w:rsidR="00B63656" w:rsidRPr="002250FF">
        <w:rPr>
          <w:color w:val="auto"/>
          <w:lang w:val="sv-SE"/>
        </w:rPr>
        <w:t>dessa resultat är relaterade till milstolparna</w:t>
      </w:r>
      <w:r w:rsidR="008900E2" w:rsidRPr="002250FF">
        <w:rPr>
          <w:color w:val="auto"/>
          <w:lang w:val="sv-SE"/>
        </w:rPr>
        <w:t xml:space="preserve"> 3.2 </w:t>
      </w:r>
      <w:r w:rsidR="00B63656" w:rsidRPr="002250FF">
        <w:rPr>
          <w:color w:val="auto"/>
          <w:lang w:val="sv-SE"/>
        </w:rPr>
        <w:t xml:space="preserve">och </w:t>
      </w:r>
      <w:r w:rsidR="008900E2" w:rsidRPr="002250FF">
        <w:rPr>
          <w:color w:val="auto"/>
          <w:lang w:val="sv-SE"/>
        </w:rPr>
        <w:t>3.3)</w:t>
      </w:r>
      <w:r w:rsidR="005D0FB4" w:rsidRPr="002250FF">
        <w:rPr>
          <w:color w:val="auto"/>
          <w:lang w:val="sv-SE"/>
        </w:rPr>
        <w:t>.</w:t>
      </w:r>
      <w:r w:rsidR="005D0FB4" w:rsidRPr="002250FF">
        <w:rPr>
          <w:rStyle w:val="EndnoteReference"/>
          <w:color w:val="auto"/>
          <w:lang w:val="sv-SE"/>
        </w:rPr>
        <w:endnoteReference w:id="41"/>
      </w:r>
      <w:r w:rsidR="005D0FB4" w:rsidRPr="002250FF">
        <w:rPr>
          <w:color w:val="auto"/>
          <w:lang w:val="sv-SE"/>
        </w:rPr>
        <w:t xml:space="preserve"> </w:t>
      </w:r>
      <w:r w:rsidR="00FC6A52" w:rsidRPr="002250FF">
        <w:rPr>
          <w:color w:val="auto"/>
          <w:lang w:val="sv-SE"/>
        </w:rPr>
        <w:t xml:space="preserve">I 2016 rankar PWYF Sverige bland de bästa10 vad gäller biståndstransparens. Speciellt </w:t>
      </w:r>
      <w:r w:rsidR="00E66DA0" w:rsidRPr="002250FF">
        <w:rPr>
          <w:color w:val="auto"/>
          <w:lang w:val="sv-SE"/>
        </w:rPr>
        <w:t xml:space="preserve">lovordar </w:t>
      </w:r>
      <w:r w:rsidR="00FC6A52" w:rsidRPr="002250FF">
        <w:rPr>
          <w:color w:val="auto"/>
          <w:lang w:val="sv-SE"/>
        </w:rPr>
        <w:t>PWYF Sverige</w:t>
      </w:r>
      <w:r w:rsidR="00E66DA0" w:rsidRPr="002250FF">
        <w:rPr>
          <w:color w:val="auto"/>
          <w:lang w:val="sv-SE"/>
        </w:rPr>
        <w:t xml:space="preserve"> för sina insatser </w:t>
      </w:r>
      <w:r w:rsidR="009A1E3C">
        <w:rPr>
          <w:color w:val="auto"/>
          <w:lang w:val="sv-SE"/>
        </w:rPr>
        <w:t>för</w:t>
      </w:r>
      <w:r w:rsidR="00FC6A52" w:rsidRPr="002250FF">
        <w:rPr>
          <w:color w:val="auto"/>
          <w:lang w:val="sv-SE"/>
        </w:rPr>
        <w:t xml:space="preserve"> </w:t>
      </w:r>
      <w:r w:rsidR="009A1E3C">
        <w:rPr>
          <w:color w:val="auto"/>
          <w:lang w:val="sv-SE"/>
        </w:rPr>
        <w:t xml:space="preserve">att </w:t>
      </w:r>
      <w:r w:rsidR="00E66DA0" w:rsidRPr="002250FF">
        <w:rPr>
          <w:color w:val="auto"/>
          <w:lang w:val="sv-SE"/>
        </w:rPr>
        <w:t>förbättra aktualitet</w:t>
      </w:r>
      <w:r w:rsidR="00410217" w:rsidRPr="002250FF">
        <w:rPr>
          <w:color w:val="auto"/>
          <w:lang w:val="sv-SE"/>
        </w:rPr>
        <w:t xml:space="preserve"> (</w:t>
      </w:r>
      <w:proofErr w:type="spellStart"/>
      <w:r w:rsidR="00410217" w:rsidRPr="002250FF">
        <w:rPr>
          <w:color w:val="auto"/>
          <w:lang w:val="sv-SE"/>
        </w:rPr>
        <w:t>timeliness</w:t>
      </w:r>
      <w:proofErr w:type="spellEnd"/>
      <w:r w:rsidR="00410217" w:rsidRPr="002250FF">
        <w:rPr>
          <w:color w:val="auto"/>
          <w:lang w:val="sv-SE"/>
        </w:rPr>
        <w:t>)</w:t>
      </w:r>
      <w:r w:rsidR="00B85F93">
        <w:rPr>
          <w:color w:val="auto"/>
          <w:lang w:val="sv-SE"/>
        </w:rPr>
        <w:t xml:space="preserve"> och omfattning</w:t>
      </w:r>
      <w:r w:rsidR="00E66DA0" w:rsidRPr="002250FF">
        <w:rPr>
          <w:color w:val="auto"/>
          <w:lang w:val="sv-SE"/>
        </w:rPr>
        <w:t xml:space="preserve"> </w:t>
      </w:r>
      <w:r w:rsidR="00410217" w:rsidRPr="002250FF">
        <w:rPr>
          <w:color w:val="auto"/>
          <w:lang w:val="sv-SE"/>
        </w:rPr>
        <w:t>(</w:t>
      </w:r>
      <w:proofErr w:type="spellStart"/>
      <w:r w:rsidR="00410217" w:rsidRPr="002250FF">
        <w:rPr>
          <w:color w:val="auto"/>
          <w:lang w:val="sv-SE"/>
        </w:rPr>
        <w:t>comprehensiveness</w:t>
      </w:r>
      <w:proofErr w:type="spellEnd"/>
      <w:r w:rsidR="00410217" w:rsidRPr="002250FF">
        <w:rPr>
          <w:color w:val="auto"/>
          <w:lang w:val="sv-SE"/>
        </w:rPr>
        <w:t xml:space="preserve">) </w:t>
      </w:r>
      <w:r w:rsidR="00E66DA0" w:rsidRPr="002250FF">
        <w:rPr>
          <w:color w:val="auto"/>
          <w:lang w:val="sv-SE"/>
        </w:rPr>
        <w:t xml:space="preserve">av </w:t>
      </w:r>
      <w:r w:rsidR="00410217" w:rsidRPr="002250FF">
        <w:rPr>
          <w:color w:val="auto"/>
          <w:lang w:val="sv-SE"/>
        </w:rPr>
        <w:t>biståndsinformation</w:t>
      </w:r>
      <w:r w:rsidR="00E66DA0" w:rsidRPr="002250FF">
        <w:rPr>
          <w:color w:val="auto"/>
          <w:lang w:val="sv-SE"/>
        </w:rPr>
        <w:t xml:space="preserve"> </w:t>
      </w:r>
      <w:r w:rsidR="00F60552" w:rsidRPr="002250FF">
        <w:rPr>
          <w:color w:val="auto"/>
          <w:lang w:val="sv-SE"/>
        </w:rPr>
        <w:t>sedan 2011</w:t>
      </w:r>
      <w:r w:rsidR="005D0FB4" w:rsidRPr="002250FF">
        <w:rPr>
          <w:color w:val="auto"/>
          <w:lang w:val="sv-SE"/>
        </w:rPr>
        <w:t>.</w:t>
      </w:r>
      <w:r w:rsidR="005D0FB4" w:rsidRPr="002250FF">
        <w:rPr>
          <w:rStyle w:val="EndnoteReference"/>
          <w:color w:val="auto"/>
          <w:lang w:val="sv-SE"/>
        </w:rPr>
        <w:endnoteReference w:id="42"/>
      </w:r>
      <w:r w:rsidR="00537D85" w:rsidRPr="002250FF">
        <w:rPr>
          <w:color w:val="auto"/>
          <w:lang w:val="sv-SE"/>
        </w:rPr>
        <w:t xml:space="preserve"> </w:t>
      </w:r>
      <w:r w:rsidR="00B64D54" w:rsidRPr="002250FF">
        <w:rPr>
          <w:color w:val="auto"/>
          <w:lang w:val="sv-SE"/>
        </w:rPr>
        <w:t xml:space="preserve">Trots stora framsteg </w:t>
      </w:r>
      <w:r w:rsidR="00776BA0" w:rsidRPr="002250FF">
        <w:rPr>
          <w:color w:val="auto"/>
          <w:lang w:val="sv-SE"/>
        </w:rPr>
        <w:t>inom</w:t>
      </w:r>
      <w:r w:rsidR="00B64D54" w:rsidRPr="002250FF">
        <w:rPr>
          <w:color w:val="auto"/>
          <w:lang w:val="sv-SE"/>
        </w:rPr>
        <w:t xml:space="preserve"> detta åtagande,</w:t>
      </w:r>
      <w:r w:rsidR="003E27CE" w:rsidRPr="002250FF">
        <w:rPr>
          <w:color w:val="auto"/>
          <w:lang w:val="sv-SE"/>
        </w:rPr>
        <w:t xml:space="preserve"> är transparensgarantin, som </w:t>
      </w:r>
      <w:r w:rsidR="003E27CE" w:rsidRPr="002250FF">
        <w:rPr>
          <w:lang w:val="sv-SE"/>
        </w:rPr>
        <w:t>innebär att alla allmänna handlingar och all offentlig information om biståndet ska göras tillgänglig på webben</w:t>
      </w:r>
      <w:r w:rsidR="003E27CE" w:rsidRPr="002250FF">
        <w:rPr>
          <w:color w:val="auto"/>
          <w:lang w:val="sv-SE"/>
        </w:rPr>
        <w:t>,</w:t>
      </w:r>
      <w:r w:rsidR="0057004A" w:rsidRPr="002250FF">
        <w:rPr>
          <w:rStyle w:val="EndnoteReference"/>
          <w:color w:val="auto"/>
          <w:lang w:val="sv-SE"/>
        </w:rPr>
        <w:t xml:space="preserve"> </w:t>
      </w:r>
      <w:r w:rsidR="0057004A" w:rsidRPr="002250FF">
        <w:rPr>
          <w:rStyle w:val="EndnoteReference"/>
          <w:color w:val="auto"/>
          <w:lang w:val="sv-SE"/>
        </w:rPr>
        <w:endnoteReference w:id="43"/>
      </w:r>
      <w:r w:rsidR="003E27CE" w:rsidRPr="002250FF">
        <w:rPr>
          <w:color w:val="auto"/>
          <w:lang w:val="sv-SE"/>
        </w:rPr>
        <w:t xml:space="preserve"> inte fullt genomförd</w:t>
      </w:r>
      <w:r w:rsidR="003E27CE" w:rsidRPr="002250FF">
        <w:rPr>
          <w:lang w:val="sv-SE"/>
        </w:rPr>
        <w:t xml:space="preserve">. </w:t>
      </w:r>
    </w:p>
    <w:p w14:paraId="3F623D6C" w14:textId="77777777" w:rsidR="0040160A" w:rsidRPr="002250FF" w:rsidRDefault="0040160A" w:rsidP="0040160A">
      <w:pPr>
        <w:pStyle w:val="Heading3"/>
        <w:rPr>
          <w:lang w:val="sv-SE"/>
        </w:rPr>
      </w:pPr>
      <w:r w:rsidRPr="002250FF">
        <w:rPr>
          <w:lang w:val="sv-SE"/>
        </w:rPr>
        <w:t>Öppnade det förvaltningen?</w:t>
      </w:r>
    </w:p>
    <w:p w14:paraId="36DB2A48" w14:textId="77777777" w:rsidR="0040160A" w:rsidRPr="002250FF" w:rsidRDefault="0040160A" w:rsidP="0040160A">
      <w:pPr>
        <w:rPr>
          <w:b/>
          <w:color w:val="000000"/>
          <w:lang w:val="sv-SE"/>
        </w:rPr>
      </w:pPr>
      <w:r w:rsidRPr="002250FF">
        <w:rPr>
          <w:b/>
          <w:color w:val="000000"/>
          <w:lang w:val="sv-SE"/>
        </w:rPr>
        <w:t xml:space="preserve">Tillgång till </w:t>
      </w:r>
      <w:r w:rsidRPr="002250FF">
        <w:rPr>
          <w:rFonts w:eastAsia="MS Gothic"/>
          <w:b/>
          <w:bCs/>
          <w:color w:val="auto"/>
          <w:lang w:val="sv-SE"/>
        </w:rPr>
        <w:t>information: ingen förändring</w:t>
      </w:r>
    </w:p>
    <w:p w14:paraId="71AF50B7" w14:textId="0C2731DF" w:rsidR="005D0FB4" w:rsidRPr="002250FF" w:rsidRDefault="0070323C" w:rsidP="005D0FB4">
      <w:pPr>
        <w:rPr>
          <w:color w:val="auto"/>
          <w:lang w:val="sv-SE"/>
        </w:rPr>
      </w:pPr>
      <w:r w:rsidRPr="002250FF">
        <w:rPr>
          <w:b/>
          <w:color w:val="000000"/>
          <w:lang w:val="sv-SE"/>
        </w:rPr>
        <w:t>Ansvarsskyldighet</w:t>
      </w:r>
      <w:r w:rsidR="005D0FB4" w:rsidRPr="002250FF">
        <w:rPr>
          <w:b/>
          <w:color w:val="000000"/>
          <w:lang w:val="sv-SE"/>
        </w:rPr>
        <w:t xml:space="preserve">: </w:t>
      </w:r>
      <w:r w:rsidRPr="002250FF">
        <w:rPr>
          <w:rFonts w:eastAsia="MS Gothic"/>
          <w:b/>
          <w:bCs/>
          <w:color w:val="auto"/>
          <w:lang w:val="sv-SE"/>
        </w:rPr>
        <w:t>ingen förändring</w:t>
      </w:r>
    </w:p>
    <w:p w14:paraId="5A323048" w14:textId="03D9D0D6" w:rsidR="001723D3" w:rsidRPr="002250FF" w:rsidRDefault="00141A48" w:rsidP="00B3530B">
      <w:pPr>
        <w:pStyle w:val="Normalrglronly"/>
        <w:rPr>
          <w:lang w:val="sv-SE"/>
        </w:rPr>
      </w:pPr>
      <w:r w:rsidRPr="002250FF">
        <w:rPr>
          <w:lang w:val="sv-SE"/>
        </w:rPr>
        <w:t>Åtagandet</w:t>
      </w:r>
      <w:r w:rsidR="001C6BC5" w:rsidRPr="002250FF">
        <w:rPr>
          <w:lang w:val="sv-SE"/>
        </w:rPr>
        <w:t xml:space="preserve"> </w:t>
      </w:r>
      <w:r w:rsidRPr="002250FF">
        <w:rPr>
          <w:lang w:val="sv-SE"/>
        </w:rPr>
        <w:t>ämnade</w:t>
      </w:r>
      <w:r w:rsidR="005D0FB4" w:rsidRPr="002250FF">
        <w:rPr>
          <w:lang w:val="sv-SE"/>
        </w:rPr>
        <w:t xml:space="preserve"> </w:t>
      </w:r>
      <w:r w:rsidRPr="002250FF">
        <w:rPr>
          <w:lang w:val="sv-SE"/>
        </w:rPr>
        <w:t xml:space="preserve">förbättra insynen i bistånd genom att genomföra den svenska transparensgarantin. Sverige ger i nuläget omfattande och aktuell biståndsinformation och anses vara en världsledare inom </w:t>
      </w:r>
      <w:r w:rsidR="002027BB" w:rsidRPr="002250FF">
        <w:rPr>
          <w:lang w:val="sv-SE"/>
        </w:rPr>
        <w:t>bistånds</w:t>
      </w:r>
      <w:r w:rsidRPr="002250FF">
        <w:rPr>
          <w:lang w:val="sv-SE"/>
        </w:rPr>
        <w:t>transparens</w:t>
      </w:r>
      <w:r w:rsidR="005D0FB4" w:rsidRPr="002250FF">
        <w:rPr>
          <w:lang w:val="sv-SE"/>
        </w:rPr>
        <w:t>.</w:t>
      </w:r>
      <w:r w:rsidR="005D0FB4" w:rsidRPr="002250FF">
        <w:rPr>
          <w:rStyle w:val="EndnoteReference"/>
          <w:color w:val="auto"/>
          <w:lang w:val="sv-SE"/>
        </w:rPr>
        <w:endnoteReference w:id="44"/>
      </w:r>
      <w:r w:rsidR="005D0FB4" w:rsidRPr="002250FF">
        <w:rPr>
          <w:lang w:val="sv-SE"/>
        </w:rPr>
        <w:t xml:space="preserve"> </w:t>
      </w:r>
      <w:r w:rsidR="00EF0E13" w:rsidRPr="002250FF">
        <w:rPr>
          <w:lang w:val="sv-SE"/>
        </w:rPr>
        <w:t xml:space="preserve"> Dock </w:t>
      </w:r>
      <w:r w:rsidR="006637D9" w:rsidRPr="002250FF">
        <w:rPr>
          <w:lang w:val="sv-SE"/>
        </w:rPr>
        <w:t xml:space="preserve">förbättrades </w:t>
      </w:r>
      <w:r w:rsidR="00EF0E13" w:rsidRPr="002250FF">
        <w:rPr>
          <w:lang w:val="sv-SE"/>
        </w:rPr>
        <w:t xml:space="preserve">kvaliteten på </w:t>
      </w:r>
      <w:r w:rsidR="006637D9" w:rsidRPr="002250FF">
        <w:rPr>
          <w:lang w:val="sv-SE"/>
        </w:rPr>
        <w:t>bistånds</w:t>
      </w:r>
      <w:r w:rsidR="00EF0E13" w:rsidRPr="002250FF">
        <w:rPr>
          <w:lang w:val="sv-SE"/>
        </w:rPr>
        <w:t>information</w:t>
      </w:r>
      <w:r w:rsidR="006637D9" w:rsidRPr="002250FF">
        <w:rPr>
          <w:lang w:val="sv-SE"/>
        </w:rPr>
        <w:t xml:space="preserve">en som </w:t>
      </w:r>
      <w:r w:rsidR="00EF0E13" w:rsidRPr="002250FF">
        <w:rPr>
          <w:lang w:val="sv-SE"/>
        </w:rPr>
        <w:t>offentlig</w:t>
      </w:r>
      <w:r w:rsidR="006637D9" w:rsidRPr="002250FF">
        <w:rPr>
          <w:lang w:val="sv-SE"/>
        </w:rPr>
        <w:t>gör</w:t>
      </w:r>
      <w:r w:rsidR="00EF0E13" w:rsidRPr="002250FF">
        <w:rPr>
          <w:lang w:val="sv-SE"/>
        </w:rPr>
        <w:t>s endast marginellt under OGP handlingsplanen</w:t>
      </w:r>
      <w:r w:rsidR="006637D9" w:rsidRPr="002250FF">
        <w:rPr>
          <w:lang w:val="sv-SE"/>
        </w:rPr>
        <w:t>s</w:t>
      </w:r>
      <w:r w:rsidR="00EF0E13" w:rsidRPr="002250FF">
        <w:rPr>
          <w:lang w:val="sv-SE"/>
        </w:rPr>
        <w:t xml:space="preserve"> period.</w:t>
      </w:r>
      <w:r w:rsidR="006637D9" w:rsidRPr="002250FF">
        <w:rPr>
          <w:lang w:val="sv-SE"/>
        </w:rPr>
        <w:t xml:space="preserve"> En stor del av biståndsutgifterna (cirka 37 procent</w:t>
      </w:r>
      <w:r w:rsidR="00EF0E13" w:rsidRPr="002250FF">
        <w:rPr>
          <w:lang w:val="sv-SE"/>
        </w:rPr>
        <w:t xml:space="preserve"> som består av flyktingkostnader) är fortfarande spårbar endast på en generisk nivå, vilket </w:t>
      </w:r>
      <w:r w:rsidR="006637D9" w:rsidRPr="002250FF">
        <w:rPr>
          <w:lang w:val="sv-SE"/>
        </w:rPr>
        <w:t>innebär att biståndet</w:t>
      </w:r>
      <w:r w:rsidR="00EF0E13" w:rsidRPr="002250FF">
        <w:rPr>
          <w:lang w:val="sv-SE"/>
        </w:rPr>
        <w:t xml:space="preserve"> inte kan följas genom hela kedjan av information (dvs. beslut, genomförande och uppföljning)</w:t>
      </w:r>
      <w:r w:rsidR="005D0FB4" w:rsidRPr="002250FF">
        <w:rPr>
          <w:lang w:val="sv-SE"/>
        </w:rPr>
        <w:t>.</w:t>
      </w:r>
      <w:r w:rsidR="005D0FB4" w:rsidRPr="002250FF">
        <w:rPr>
          <w:rStyle w:val="EndnoteReference"/>
          <w:color w:val="auto"/>
          <w:lang w:val="sv-SE"/>
        </w:rPr>
        <w:endnoteReference w:id="45"/>
      </w:r>
      <w:r w:rsidR="005D0FB4" w:rsidRPr="002250FF">
        <w:rPr>
          <w:lang w:val="sv-SE"/>
        </w:rPr>
        <w:t xml:space="preserve"> </w:t>
      </w:r>
      <w:r w:rsidR="00DA2352" w:rsidRPr="002250FF">
        <w:rPr>
          <w:lang w:val="sv-SE"/>
        </w:rPr>
        <w:t>Därför an</w:t>
      </w:r>
      <w:r w:rsidR="00B66E38">
        <w:rPr>
          <w:lang w:val="sv-SE"/>
        </w:rPr>
        <w:t>ser IRM forskaren att åtagandet</w:t>
      </w:r>
      <w:r w:rsidR="00DA2352" w:rsidRPr="002250FF">
        <w:rPr>
          <w:lang w:val="sv-SE"/>
        </w:rPr>
        <w:t xml:space="preserve"> </w:t>
      </w:r>
      <w:r w:rsidR="00E94EE0" w:rsidRPr="002250FF">
        <w:rPr>
          <w:lang w:val="sv-SE"/>
        </w:rPr>
        <w:t>har förbättrat</w:t>
      </w:r>
      <w:r w:rsidR="00DA2352" w:rsidRPr="002250FF">
        <w:rPr>
          <w:lang w:val="sv-SE"/>
        </w:rPr>
        <w:t xml:space="preserve"> tillgång till information </w:t>
      </w:r>
      <w:r w:rsidR="00E94EE0" w:rsidRPr="002250FF">
        <w:rPr>
          <w:lang w:val="sv-SE"/>
        </w:rPr>
        <w:t xml:space="preserve">endast i </w:t>
      </w:r>
      <w:r w:rsidR="00B66E38">
        <w:rPr>
          <w:lang w:val="sv-SE"/>
        </w:rPr>
        <w:t xml:space="preserve">mycket </w:t>
      </w:r>
      <w:r w:rsidR="00DA2352" w:rsidRPr="002250FF">
        <w:rPr>
          <w:lang w:val="sv-SE"/>
        </w:rPr>
        <w:t>begränsad utsträckning</w:t>
      </w:r>
      <w:r w:rsidR="005D0FB4" w:rsidRPr="002250FF">
        <w:rPr>
          <w:lang w:val="sv-SE"/>
        </w:rPr>
        <w:t>.</w:t>
      </w:r>
      <w:r w:rsidR="00D06725" w:rsidRPr="002250FF">
        <w:rPr>
          <w:lang w:val="sv-SE"/>
        </w:rPr>
        <w:t xml:space="preserve"> </w:t>
      </w:r>
    </w:p>
    <w:p w14:paraId="52732514" w14:textId="304A4689" w:rsidR="00B42F18" w:rsidRPr="002250FF" w:rsidRDefault="006325BC" w:rsidP="001723D3">
      <w:pPr>
        <w:pStyle w:val="Normalrglronly"/>
        <w:rPr>
          <w:lang w:val="sv-SE"/>
        </w:rPr>
      </w:pPr>
      <w:r w:rsidRPr="002250FF">
        <w:rPr>
          <w:lang w:val="sv-SE"/>
        </w:rPr>
        <w:t>Vad gäller ansvarsskyldighet</w:t>
      </w:r>
      <w:r w:rsidR="00637CDB" w:rsidRPr="002250FF">
        <w:rPr>
          <w:lang w:val="sv-SE"/>
        </w:rPr>
        <w:t xml:space="preserve"> </w:t>
      </w:r>
      <w:r w:rsidRPr="002250FF">
        <w:rPr>
          <w:lang w:val="sv-SE"/>
        </w:rPr>
        <w:t>är publiceringen av antikorruptionsrapporter på Openaid.se portalen i IATI-format (</w:t>
      </w:r>
      <w:r w:rsidR="00F20F72" w:rsidRPr="002250FF">
        <w:rPr>
          <w:lang w:val="sv-SE"/>
        </w:rPr>
        <w:t>milstolpe</w:t>
      </w:r>
      <w:r w:rsidRPr="002250FF">
        <w:rPr>
          <w:lang w:val="sv-SE"/>
        </w:rPr>
        <w:t xml:space="preserve"> 3.4) en positiv utveckling.</w:t>
      </w:r>
      <w:r w:rsidR="00B42F18" w:rsidRPr="002250FF">
        <w:rPr>
          <w:lang w:val="sv-SE"/>
        </w:rPr>
        <w:t xml:space="preserve"> </w:t>
      </w:r>
      <w:r w:rsidR="00B66E38" w:rsidRPr="002250FF">
        <w:rPr>
          <w:lang w:val="sv-SE"/>
        </w:rPr>
        <w:t>Minst</w:t>
      </w:r>
      <w:r w:rsidR="00AA31D0" w:rsidRPr="002250FF">
        <w:rPr>
          <w:lang w:val="sv-SE"/>
        </w:rPr>
        <w:t xml:space="preserve"> en stor dagstidning i Sverige har använt </w:t>
      </w:r>
      <w:r w:rsidR="00B66E38">
        <w:rPr>
          <w:lang w:val="sv-SE"/>
        </w:rPr>
        <w:t xml:space="preserve">sig av </w:t>
      </w:r>
      <w:r w:rsidR="00AA31D0" w:rsidRPr="002250FF">
        <w:rPr>
          <w:lang w:val="sv-SE"/>
        </w:rPr>
        <w:t>tjänsten för rapportering</w:t>
      </w:r>
      <w:r w:rsidR="00A27DEC" w:rsidRPr="002250FF">
        <w:rPr>
          <w:lang w:val="sv-SE"/>
        </w:rPr>
        <w:t>.</w:t>
      </w:r>
      <w:r w:rsidR="00B42F18" w:rsidRPr="002250FF">
        <w:rPr>
          <w:rStyle w:val="EndnoteReference"/>
          <w:lang w:val="sv-SE"/>
        </w:rPr>
        <w:endnoteReference w:id="46"/>
      </w:r>
      <w:r w:rsidR="00B42F18" w:rsidRPr="002250FF">
        <w:rPr>
          <w:lang w:val="sv-SE"/>
        </w:rPr>
        <w:t xml:space="preserve"> </w:t>
      </w:r>
      <w:r w:rsidR="00776092" w:rsidRPr="002250FF">
        <w:rPr>
          <w:lang w:val="sv-SE"/>
        </w:rPr>
        <w:t>Publicering</w:t>
      </w:r>
      <w:r w:rsidR="008A64A3" w:rsidRPr="002250FF">
        <w:rPr>
          <w:lang w:val="sv-SE"/>
        </w:rPr>
        <w:t xml:space="preserve"> av re</w:t>
      </w:r>
      <w:r w:rsidR="00776092" w:rsidRPr="002250FF">
        <w:rPr>
          <w:lang w:val="sv-SE"/>
        </w:rPr>
        <w:t xml:space="preserve">sultaten från korruptionsundersökningar </w:t>
      </w:r>
      <w:r w:rsidR="008A64A3" w:rsidRPr="002250FF">
        <w:rPr>
          <w:lang w:val="sv-SE"/>
        </w:rPr>
        <w:t>är viktig. Til</w:t>
      </w:r>
      <w:r w:rsidR="008308C3" w:rsidRPr="002250FF">
        <w:rPr>
          <w:lang w:val="sv-SE"/>
        </w:rPr>
        <w:t xml:space="preserve">lgången </w:t>
      </w:r>
      <w:r w:rsidR="0035165C">
        <w:rPr>
          <w:lang w:val="sv-SE"/>
        </w:rPr>
        <w:t xml:space="preserve">till </w:t>
      </w:r>
      <w:r w:rsidR="008308C3" w:rsidRPr="002250FF">
        <w:rPr>
          <w:lang w:val="sv-SE"/>
        </w:rPr>
        <w:t>öppna</w:t>
      </w:r>
      <w:r w:rsidR="008A64A3" w:rsidRPr="002250FF">
        <w:rPr>
          <w:lang w:val="sv-SE"/>
        </w:rPr>
        <w:t xml:space="preserve"> data </w:t>
      </w:r>
      <w:r w:rsidR="0035165C" w:rsidRPr="002250FF">
        <w:rPr>
          <w:lang w:val="sv-SE"/>
        </w:rPr>
        <w:t xml:space="preserve">rapporter </w:t>
      </w:r>
      <w:r w:rsidR="008308C3" w:rsidRPr="002250FF">
        <w:rPr>
          <w:lang w:val="sv-SE"/>
        </w:rPr>
        <w:t>tillåter</w:t>
      </w:r>
      <w:r w:rsidR="008A64A3" w:rsidRPr="002250FF">
        <w:rPr>
          <w:lang w:val="sv-SE"/>
        </w:rPr>
        <w:t xml:space="preserve"> journalister och </w:t>
      </w:r>
      <w:r w:rsidR="008308C3" w:rsidRPr="002250FF">
        <w:rPr>
          <w:lang w:val="sv-SE"/>
        </w:rPr>
        <w:t>civilsamhälle</w:t>
      </w:r>
      <w:r w:rsidR="008A64A3" w:rsidRPr="002250FF">
        <w:rPr>
          <w:lang w:val="sv-SE"/>
        </w:rPr>
        <w:t>organisationer</w:t>
      </w:r>
      <w:r w:rsidR="008308C3" w:rsidRPr="002250FF">
        <w:rPr>
          <w:lang w:val="sv-SE"/>
        </w:rPr>
        <w:t xml:space="preserve"> att upptäckta intressanta mönster</w:t>
      </w:r>
      <w:r w:rsidR="008A64A3" w:rsidRPr="002250FF">
        <w:rPr>
          <w:lang w:val="sv-SE"/>
        </w:rPr>
        <w:t>. Emellertid var rapporterna redan allmänt tillgänglig</w:t>
      </w:r>
      <w:r w:rsidR="00F1155A" w:rsidRPr="002250FF">
        <w:rPr>
          <w:lang w:val="sv-SE"/>
        </w:rPr>
        <w:t>a sedan tidigare</w:t>
      </w:r>
      <w:r w:rsidR="008A64A3" w:rsidRPr="002250FF">
        <w:rPr>
          <w:lang w:val="sv-SE"/>
        </w:rPr>
        <w:t xml:space="preserve"> och det finns inga tecken på en bred användning</w:t>
      </w:r>
      <w:r w:rsidR="00F1155A" w:rsidRPr="002250FF">
        <w:rPr>
          <w:lang w:val="sv-SE"/>
        </w:rPr>
        <w:t xml:space="preserve"> av tjänsten</w:t>
      </w:r>
      <w:r w:rsidR="00F54CB3">
        <w:rPr>
          <w:lang w:val="sv-SE"/>
        </w:rPr>
        <w:t>. Dessutom</w:t>
      </w:r>
      <w:r w:rsidR="008A64A3" w:rsidRPr="002250FF">
        <w:rPr>
          <w:lang w:val="sv-SE"/>
        </w:rPr>
        <w:t xml:space="preserve"> kunde </w:t>
      </w:r>
      <w:r w:rsidR="00F1155A" w:rsidRPr="002250FF">
        <w:rPr>
          <w:lang w:val="sv-SE"/>
        </w:rPr>
        <w:t xml:space="preserve">IRM forskaren </w:t>
      </w:r>
      <w:r w:rsidR="008A64A3" w:rsidRPr="002250FF">
        <w:rPr>
          <w:lang w:val="sv-SE"/>
        </w:rPr>
        <w:t xml:space="preserve">inte hitta belägg för förändringar i offentligt förfarande som </w:t>
      </w:r>
      <w:r w:rsidR="004A2E0B">
        <w:rPr>
          <w:lang w:val="sv-SE"/>
        </w:rPr>
        <w:t>resultat</w:t>
      </w:r>
      <w:r w:rsidR="008A64A3" w:rsidRPr="002250FF">
        <w:rPr>
          <w:lang w:val="sv-SE"/>
        </w:rPr>
        <w:t xml:space="preserve"> av detta åtagande.</w:t>
      </w:r>
    </w:p>
    <w:p w14:paraId="08892F56" w14:textId="77777777" w:rsidR="00094254" w:rsidRPr="002250FF" w:rsidRDefault="00094254" w:rsidP="00094254">
      <w:pPr>
        <w:pStyle w:val="Heading3"/>
        <w:rPr>
          <w:lang w:val="sv-SE"/>
        </w:rPr>
      </w:pPr>
      <w:r w:rsidRPr="002250FF">
        <w:rPr>
          <w:lang w:val="sv-SE"/>
        </w:rPr>
        <w:t>Nästa handlingsplan</w:t>
      </w:r>
    </w:p>
    <w:p w14:paraId="6C8182D3" w14:textId="493E8461" w:rsidR="003A63CF" w:rsidRPr="002250FF" w:rsidRDefault="003A63CF" w:rsidP="003A63CF">
      <w:pPr>
        <w:pStyle w:val="Normalrglronly"/>
        <w:rPr>
          <w:lang w:val="sv-SE"/>
        </w:rPr>
      </w:pPr>
      <w:r w:rsidRPr="002250FF">
        <w:rPr>
          <w:lang w:val="sv-SE"/>
        </w:rPr>
        <w:t>Eftersom Sverige ännu inte hade publicerat sin nästa handlingsplan n</w:t>
      </w:r>
      <w:r w:rsidRPr="002250FF">
        <w:rPr>
          <w:color w:val="auto"/>
          <w:lang w:val="sv-SE"/>
        </w:rPr>
        <w:t>ä</w:t>
      </w:r>
      <w:r w:rsidRPr="002250FF">
        <w:rPr>
          <w:lang w:val="sv-SE"/>
        </w:rPr>
        <w:t>r slutrapporten skrevs (i september 2016) kunde inte IRM f</w:t>
      </w:r>
      <w:r w:rsidR="00C80EA2">
        <w:rPr>
          <w:lang w:val="sv-SE"/>
        </w:rPr>
        <w:t>orskaren avgöra om åtagandet</w:t>
      </w:r>
      <w:r w:rsidRPr="002250FF">
        <w:rPr>
          <w:lang w:val="sv-SE"/>
        </w:rPr>
        <w:t xml:space="preserve"> hade överförts till nästa handlingsplan.</w:t>
      </w:r>
    </w:p>
    <w:p w14:paraId="24E9D229" w14:textId="0E9FEC76" w:rsidR="005D0FB4" w:rsidRPr="002250FF" w:rsidRDefault="005117A8" w:rsidP="005D0FB4">
      <w:pPr>
        <w:rPr>
          <w:lang w:val="sv-SE"/>
        </w:rPr>
      </w:pPr>
      <w:r w:rsidRPr="002250FF">
        <w:rPr>
          <w:lang w:val="sv-SE"/>
        </w:rPr>
        <w:t xml:space="preserve">Baserat på IRM </w:t>
      </w:r>
      <w:r w:rsidR="00C37BA3" w:rsidRPr="002250FF">
        <w:rPr>
          <w:lang w:val="sv-SE"/>
        </w:rPr>
        <w:t>halvtidsutvärderingen</w:t>
      </w:r>
      <w:r w:rsidRPr="002250FF">
        <w:rPr>
          <w:lang w:val="sv-SE"/>
        </w:rPr>
        <w:t xml:space="preserve"> och intervjuer med statliga aktörer, rekommenderar IRM forskaren följande steg för att slutföra detta åtagande och </w:t>
      </w:r>
      <w:r w:rsidR="00C37BA3" w:rsidRPr="002250FF">
        <w:rPr>
          <w:lang w:val="sv-SE"/>
        </w:rPr>
        <w:t xml:space="preserve">för </w:t>
      </w:r>
      <w:r w:rsidRPr="002250FF">
        <w:rPr>
          <w:lang w:val="sv-SE"/>
        </w:rPr>
        <w:t xml:space="preserve">att avancera </w:t>
      </w:r>
      <w:r w:rsidR="00C37BA3" w:rsidRPr="002250FF">
        <w:rPr>
          <w:lang w:val="sv-SE"/>
        </w:rPr>
        <w:t xml:space="preserve">insyn i </w:t>
      </w:r>
      <w:r w:rsidR="0065217A" w:rsidRPr="002250FF">
        <w:rPr>
          <w:lang w:val="sv-SE"/>
        </w:rPr>
        <w:t xml:space="preserve">svenskt </w:t>
      </w:r>
      <w:r w:rsidR="00C37BA3" w:rsidRPr="002250FF">
        <w:rPr>
          <w:lang w:val="sv-SE"/>
        </w:rPr>
        <w:t>bistånd</w:t>
      </w:r>
      <w:r w:rsidR="005D0FB4" w:rsidRPr="002250FF">
        <w:rPr>
          <w:lang w:val="sv-SE"/>
        </w:rPr>
        <w:t>:</w:t>
      </w:r>
    </w:p>
    <w:p w14:paraId="396C9B9F" w14:textId="77777777" w:rsidR="00423F9F" w:rsidRPr="002250FF" w:rsidRDefault="00423F9F" w:rsidP="00423F9F">
      <w:pPr>
        <w:pStyle w:val="ListParagraph"/>
        <w:numPr>
          <w:ilvl w:val="0"/>
          <w:numId w:val="8"/>
        </w:numPr>
        <w:tabs>
          <w:tab w:val="clear" w:pos="2880"/>
        </w:tabs>
        <w:rPr>
          <w:lang w:val="sv-SE"/>
        </w:rPr>
      </w:pPr>
      <w:r w:rsidRPr="002250FF">
        <w:rPr>
          <w:lang w:val="sv-SE"/>
        </w:rPr>
        <w:t>Specificera biståndsinformationen, i synnerhet flyktingkostnaderna i Sverige som utgör en stor del av biståndsbudgeten;</w:t>
      </w:r>
    </w:p>
    <w:p w14:paraId="68733CBF" w14:textId="32B5FC02" w:rsidR="002B4FF1" w:rsidRPr="002250FF" w:rsidRDefault="002B4FF1" w:rsidP="002B4FF1">
      <w:pPr>
        <w:pStyle w:val="ListParagraph"/>
        <w:numPr>
          <w:ilvl w:val="0"/>
          <w:numId w:val="8"/>
        </w:numPr>
        <w:tabs>
          <w:tab w:val="clear" w:pos="2880"/>
        </w:tabs>
        <w:rPr>
          <w:lang w:val="sv-SE"/>
        </w:rPr>
      </w:pPr>
      <w:r w:rsidRPr="002250FF">
        <w:rPr>
          <w:lang w:val="sv-SE"/>
        </w:rPr>
        <w:t xml:space="preserve">Förbättra förfarandena för rapportering </w:t>
      </w:r>
      <w:r w:rsidR="00C015F4">
        <w:rPr>
          <w:lang w:val="sv-SE"/>
        </w:rPr>
        <w:t>samt</w:t>
      </w:r>
      <w:r w:rsidRPr="002250FF">
        <w:rPr>
          <w:lang w:val="sv-SE"/>
        </w:rPr>
        <w:t xml:space="preserve"> fortsätta förbättra publicering av data i IATI-format. Detta gäller inte enbart </w:t>
      </w:r>
      <w:r w:rsidR="00086687" w:rsidRPr="002250FF">
        <w:rPr>
          <w:lang w:val="sv-SE"/>
        </w:rPr>
        <w:t>statliga intressenter</w:t>
      </w:r>
      <w:r w:rsidRPr="002250FF">
        <w:rPr>
          <w:lang w:val="sv-SE"/>
        </w:rPr>
        <w:t xml:space="preserve">, utan även </w:t>
      </w:r>
      <w:proofErr w:type="spellStart"/>
      <w:proofErr w:type="gramStart"/>
      <w:r w:rsidRPr="002250FF">
        <w:rPr>
          <w:lang w:val="sv-SE"/>
        </w:rPr>
        <w:t>CSO:er</w:t>
      </w:r>
      <w:proofErr w:type="spellEnd"/>
      <w:proofErr w:type="gramEnd"/>
      <w:r w:rsidRPr="002250FF">
        <w:rPr>
          <w:lang w:val="sv-SE"/>
        </w:rPr>
        <w:t xml:space="preserve">. Regeringen och det civila samhället skulle kunna formulera ett gemensamt åtagande gällande detta. </w:t>
      </w:r>
    </w:p>
    <w:p w14:paraId="44E078DC" w14:textId="77777777" w:rsidR="00DD3126" w:rsidRPr="002250FF" w:rsidRDefault="000D78DF" w:rsidP="00DD3126">
      <w:pPr>
        <w:pStyle w:val="LightGrid-Accent31"/>
        <w:numPr>
          <w:ilvl w:val="0"/>
          <w:numId w:val="8"/>
        </w:numPr>
        <w:rPr>
          <w:lang w:val="sv-SE"/>
        </w:rPr>
      </w:pPr>
      <w:r w:rsidRPr="002250FF">
        <w:rPr>
          <w:lang w:val="sv-SE"/>
        </w:rPr>
        <w:t>Förbättra förfarandena för datahantering och medvetenheten om datakvalitet bland offentliga tjänstemän;</w:t>
      </w:r>
      <w:r w:rsidRPr="002250FF">
        <w:rPr>
          <w:rStyle w:val="EndnoteReference"/>
          <w:lang w:val="sv-SE"/>
        </w:rPr>
        <w:endnoteReference w:id="47"/>
      </w:r>
    </w:p>
    <w:p w14:paraId="46EADE7E" w14:textId="583B5C61" w:rsidR="00082BE2" w:rsidRPr="002250FF" w:rsidRDefault="00082BE2" w:rsidP="00DD3126">
      <w:pPr>
        <w:pStyle w:val="LightGrid-Accent31"/>
        <w:numPr>
          <w:ilvl w:val="0"/>
          <w:numId w:val="8"/>
        </w:numPr>
        <w:rPr>
          <w:lang w:val="sv-SE"/>
        </w:rPr>
      </w:pPr>
      <w:r w:rsidRPr="002250FF">
        <w:rPr>
          <w:lang w:val="sv-SE"/>
        </w:rPr>
        <w:t xml:space="preserve">Ge tillgång till fler och bättre detaljerade data om planerade </w:t>
      </w:r>
      <w:r w:rsidR="00DD3126" w:rsidRPr="002250FF">
        <w:rPr>
          <w:lang w:val="sv-SE"/>
        </w:rPr>
        <w:t>bistånds</w:t>
      </w:r>
      <w:r w:rsidRPr="002250FF">
        <w:rPr>
          <w:lang w:val="sv-SE"/>
        </w:rPr>
        <w:t>utgifter</w:t>
      </w:r>
      <w:r w:rsidR="00DD3126" w:rsidRPr="002250FF">
        <w:rPr>
          <w:lang w:val="sv-SE"/>
        </w:rPr>
        <w:t xml:space="preserve"> (forward </w:t>
      </w:r>
      <w:proofErr w:type="spellStart"/>
      <w:r w:rsidR="00DD3126" w:rsidRPr="002250FF">
        <w:rPr>
          <w:lang w:val="sv-SE"/>
        </w:rPr>
        <w:t>spending</w:t>
      </w:r>
      <w:proofErr w:type="spellEnd"/>
      <w:r w:rsidR="00DD3126" w:rsidRPr="002250FF">
        <w:rPr>
          <w:lang w:val="sv-SE"/>
        </w:rPr>
        <w:t>)</w:t>
      </w:r>
      <w:r w:rsidRPr="002250FF">
        <w:rPr>
          <w:lang w:val="sv-SE"/>
        </w:rPr>
        <w:t>. Detta är något som framhålls av företrädare från både staten och det civila samhället som intervjuats. Sådana data skulle möjliggöra att jämföra vad andra givare planerar i ett visst land</w:t>
      </w:r>
      <w:r w:rsidR="00DD3126" w:rsidRPr="002250FF">
        <w:rPr>
          <w:lang w:val="sv-SE"/>
        </w:rPr>
        <w:t>.</w:t>
      </w:r>
    </w:p>
    <w:p w14:paraId="510284CA" w14:textId="77777777" w:rsidR="005D0FB4" w:rsidRPr="002250FF" w:rsidRDefault="005D0FB4" w:rsidP="005D0FB4">
      <w:pPr>
        <w:rPr>
          <w:i/>
          <w:color w:val="4F81BD"/>
          <w:lang w:val="sv-SE"/>
        </w:rPr>
      </w:pPr>
    </w:p>
    <w:p w14:paraId="68AD29B3" w14:textId="704F5D81" w:rsidR="005D0FB4" w:rsidRPr="00F568A2" w:rsidRDefault="00F05B2F" w:rsidP="005D0FB4">
      <w:pPr>
        <w:rPr>
          <w:color w:val="auto"/>
          <w:lang w:val="sv-SE"/>
        </w:rPr>
      </w:pPr>
      <w:r w:rsidRPr="002250FF">
        <w:rPr>
          <w:color w:val="auto"/>
          <w:lang w:val="sv-SE"/>
        </w:rPr>
        <w:t>Dessutom, enligt Index</w:t>
      </w:r>
      <w:r w:rsidR="00DB7780" w:rsidRPr="002250FF">
        <w:rPr>
          <w:color w:val="auto"/>
          <w:lang w:val="sv-SE"/>
        </w:rPr>
        <w:t>et</w:t>
      </w:r>
      <w:r w:rsidRPr="002250FF">
        <w:rPr>
          <w:color w:val="auto"/>
          <w:lang w:val="sv-SE"/>
        </w:rPr>
        <w:t xml:space="preserve"> </w:t>
      </w:r>
      <w:r w:rsidR="00F568A2">
        <w:rPr>
          <w:color w:val="auto"/>
          <w:lang w:val="sv-SE"/>
        </w:rPr>
        <w:t>för</w:t>
      </w:r>
      <w:r w:rsidRPr="002250FF">
        <w:rPr>
          <w:color w:val="auto"/>
          <w:lang w:val="sv-SE"/>
        </w:rPr>
        <w:t xml:space="preserve"> transparens i EU:s bistånd bör Sverige</w:t>
      </w:r>
      <w:r w:rsidR="005D0FB4" w:rsidRPr="002250FF">
        <w:rPr>
          <w:shd w:val="clear" w:color="auto" w:fill="FFFFFF"/>
          <w:lang w:val="sv-SE"/>
        </w:rPr>
        <w:t>:</w:t>
      </w:r>
      <w:r w:rsidR="005D0FB4" w:rsidRPr="002250FF">
        <w:rPr>
          <w:rStyle w:val="EndnoteReference"/>
          <w:color w:val="auto"/>
          <w:lang w:val="sv-SE"/>
        </w:rPr>
        <w:endnoteReference w:id="48"/>
      </w:r>
    </w:p>
    <w:p w14:paraId="56259C95" w14:textId="5C81022A" w:rsidR="005D0FB4" w:rsidRPr="002250FF" w:rsidRDefault="00CE57A0" w:rsidP="00740450">
      <w:pPr>
        <w:pStyle w:val="LightGrid-Accent31"/>
        <w:numPr>
          <w:ilvl w:val="0"/>
          <w:numId w:val="14"/>
        </w:numPr>
        <w:rPr>
          <w:shd w:val="clear" w:color="auto" w:fill="FFFFFF"/>
          <w:lang w:val="sv-SE"/>
        </w:rPr>
      </w:pPr>
      <w:r w:rsidRPr="002250FF">
        <w:rPr>
          <w:shd w:val="clear" w:color="auto" w:fill="FFFFFF"/>
          <w:lang w:val="sv-SE"/>
        </w:rPr>
        <w:t>Sikta på ett fu</w:t>
      </w:r>
      <w:r w:rsidR="00153EDF" w:rsidRPr="002250FF">
        <w:rPr>
          <w:shd w:val="clear" w:color="auto" w:fill="FFFFFF"/>
          <w:lang w:val="sv-SE"/>
        </w:rPr>
        <w:t>llständigt genomförande av IATI-</w:t>
      </w:r>
      <w:r w:rsidRPr="002250FF">
        <w:rPr>
          <w:shd w:val="clear" w:color="auto" w:fill="FFFFFF"/>
          <w:lang w:val="sv-SE"/>
        </w:rPr>
        <w:t>standarden genom att inkludera upphandlingar och budget identifierare.</w:t>
      </w:r>
    </w:p>
    <w:p w14:paraId="7BF4D0D3" w14:textId="6632565B" w:rsidR="005D0FB4" w:rsidRPr="002250FF" w:rsidRDefault="00332050" w:rsidP="003C4298">
      <w:pPr>
        <w:pStyle w:val="LightGrid-Accent31"/>
        <w:numPr>
          <w:ilvl w:val="0"/>
          <w:numId w:val="14"/>
        </w:numPr>
        <w:rPr>
          <w:shd w:val="clear" w:color="auto" w:fill="FFFFFF"/>
          <w:lang w:val="sv-SE"/>
        </w:rPr>
      </w:pPr>
      <w:r w:rsidRPr="002250FF">
        <w:rPr>
          <w:shd w:val="clear" w:color="auto" w:fill="FFFFFF"/>
          <w:lang w:val="sv-SE"/>
        </w:rPr>
        <w:t xml:space="preserve">Förbättra kvaliteten och omfattningen av </w:t>
      </w:r>
      <w:r w:rsidR="00612B76" w:rsidRPr="002250FF">
        <w:rPr>
          <w:shd w:val="clear" w:color="auto" w:fill="FFFFFF"/>
          <w:lang w:val="sv-SE"/>
        </w:rPr>
        <w:t>vissa objekt</w:t>
      </w:r>
      <w:r w:rsidRPr="002250FF">
        <w:rPr>
          <w:shd w:val="clear" w:color="auto" w:fill="FFFFFF"/>
          <w:lang w:val="sv-SE"/>
        </w:rPr>
        <w:t xml:space="preserve"> </w:t>
      </w:r>
      <w:r w:rsidR="00614F18" w:rsidRPr="002250FF">
        <w:rPr>
          <w:shd w:val="clear" w:color="auto" w:fill="FFFFFF"/>
          <w:lang w:val="sv-SE"/>
        </w:rPr>
        <w:t>(</w:t>
      </w:r>
      <w:proofErr w:type="spellStart"/>
      <w:r w:rsidR="00614F18" w:rsidRPr="002250FF">
        <w:rPr>
          <w:shd w:val="clear" w:color="auto" w:fill="FFFFFF"/>
          <w:lang w:val="sv-SE"/>
        </w:rPr>
        <w:t>items</w:t>
      </w:r>
      <w:proofErr w:type="spellEnd"/>
      <w:r w:rsidR="00614F18" w:rsidRPr="002250FF">
        <w:rPr>
          <w:shd w:val="clear" w:color="auto" w:fill="FFFFFF"/>
          <w:lang w:val="sv-SE"/>
        </w:rPr>
        <w:t xml:space="preserve">) </w:t>
      </w:r>
      <w:r w:rsidRPr="002250FF">
        <w:rPr>
          <w:shd w:val="clear" w:color="auto" w:fill="FFFFFF"/>
          <w:lang w:val="sv-SE"/>
        </w:rPr>
        <w:t xml:space="preserve">som publiceras på </w:t>
      </w:r>
      <w:r w:rsidR="00B1095C" w:rsidRPr="002250FF">
        <w:rPr>
          <w:shd w:val="clear" w:color="auto" w:fill="FFFFFF"/>
          <w:lang w:val="sv-SE"/>
        </w:rPr>
        <w:t>aktivitetsnivå,</w:t>
      </w:r>
      <w:r w:rsidRPr="002250FF">
        <w:rPr>
          <w:shd w:val="clear" w:color="auto" w:fill="FFFFFF"/>
          <w:lang w:val="sv-SE"/>
        </w:rPr>
        <w:t xml:space="preserve"> inklusive planerade datum, subnationella platser</w:t>
      </w:r>
      <w:r w:rsidR="00B1095C" w:rsidRPr="002250FF">
        <w:rPr>
          <w:shd w:val="clear" w:color="auto" w:fill="FFFFFF"/>
          <w:lang w:val="sv-SE"/>
        </w:rPr>
        <w:t xml:space="preserve"> (</w:t>
      </w:r>
      <w:proofErr w:type="spellStart"/>
      <w:r w:rsidR="00B1095C" w:rsidRPr="002250FF">
        <w:rPr>
          <w:shd w:val="clear" w:color="auto" w:fill="FFFFFF"/>
          <w:lang w:val="sv-SE"/>
        </w:rPr>
        <w:t>locations</w:t>
      </w:r>
      <w:proofErr w:type="spellEnd"/>
      <w:r w:rsidR="00B1095C" w:rsidRPr="002250FF">
        <w:rPr>
          <w:shd w:val="clear" w:color="auto" w:fill="FFFFFF"/>
          <w:lang w:val="sv-SE"/>
        </w:rPr>
        <w:t>)</w:t>
      </w:r>
      <w:r w:rsidRPr="002250FF">
        <w:rPr>
          <w:shd w:val="clear" w:color="auto" w:fill="FFFFFF"/>
          <w:lang w:val="sv-SE"/>
        </w:rPr>
        <w:t>, och kontrakt</w:t>
      </w:r>
      <w:r w:rsidR="005D0FB4" w:rsidRPr="002250FF">
        <w:rPr>
          <w:shd w:val="clear" w:color="auto" w:fill="FFFFFF"/>
          <w:lang w:val="sv-SE"/>
        </w:rPr>
        <w:t>.</w:t>
      </w:r>
    </w:p>
    <w:p w14:paraId="79FC208A" w14:textId="14A0FB36" w:rsidR="009F25A9" w:rsidRPr="002250FF" w:rsidRDefault="000922F4" w:rsidP="00BC74EB">
      <w:pPr>
        <w:pStyle w:val="LightGrid-Accent31"/>
        <w:numPr>
          <w:ilvl w:val="0"/>
          <w:numId w:val="14"/>
        </w:numPr>
        <w:rPr>
          <w:shd w:val="clear" w:color="auto" w:fill="FFFFFF"/>
          <w:lang w:val="sv-SE"/>
        </w:rPr>
        <w:sectPr w:rsidR="009F25A9" w:rsidRPr="002250FF" w:rsidSect="00555729">
          <w:endnotePr>
            <w:numFmt w:val="decimal"/>
            <w:numRestart w:val="eachSect"/>
          </w:endnotePr>
          <w:pgSz w:w="11907" w:h="16839" w:code="9"/>
          <w:pgMar w:top="1417" w:right="1417" w:bottom="1417" w:left="1417" w:header="0" w:footer="0" w:gutter="0"/>
          <w:cols w:space="708"/>
          <w:docGrid w:linePitch="360"/>
        </w:sectPr>
      </w:pPr>
      <w:r w:rsidRPr="002250FF">
        <w:rPr>
          <w:shd w:val="clear" w:color="auto" w:fill="FFFFFF"/>
          <w:lang w:val="sv-SE"/>
        </w:rPr>
        <w:t xml:space="preserve">Fortsätta att spela en ledande roll i IATI-forumet och maximera nyttan av insatserna </w:t>
      </w:r>
      <w:r w:rsidR="00EF305D" w:rsidRPr="002250FF">
        <w:rPr>
          <w:shd w:val="clear" w:color="auto" w:fill="FFFFFF"/>
          <w:lang w:val="sv-SE"/>
        </w:rPr>
        <w:t>beträffande insyn</w:t>
      </w:r>
      <w:r w:rsidRPr="002250FF">
        <w:rPr>
          <w:shd w:val="clear" w:color="auto" w:fill="FFFFFF"/>
          <w:lang w:val="sv-SE"/>
        </w:rPr>
        <w:t xml:space="preserve"> genom att utveckla en strategi för att främja den int</w:t>
      </w:r>
      <w:r w:rsidR="00385F3A" w:rsidRPr="002250FF">
        <w:rPr>
          <w:shd w:val="clear" w:color="auto" w:fill="FFFFFF"/>
          <w:lang w:val="sv-SE"/>
        </w:rPr>
        <w:t>erna och externa användning av</w:t>
      </w:r>
      <w:r w:rsidRPr="002250FF">
        <w:rPr>
          <w:shd w:val="clear" w:color="auto" w:fill="FFFFFF"/>
          <w:lang w:val="sv-SE"/>
        </w:rPr>
        <w:t xml:space="preserve"> data </w:t>
      </w:r>
      <w:r w:rsidR="00960E90" w:rsidRPr="002250FF">
        <w:rPr>
          <w:shd w:val="clear" w:color="auto" w:fill="FFFFFF"/>
          <w:lang w:val="sv-SE"/>
        </w:rPr>
        <w:t>tillsammans</w:t>
      </w:r>
      <w:r w:rsidR="00385F3A" w:rsidRPr="002250FF">
        <w:rPr>
          <w:shd w:val="clear" w:color="auto" w:fill="FFFFFF"/>
          <w:lang w:val="sv-SE"/>
        </w:rPr>
        <w:t xml:space="preserve"> </w:t>
      </w:r>
      <w:r w:rsidRPr="002250FF">
        <w:rPr>
          <w:shd w:val="clear" w:color="auto" w:fill="FFFFFF"/>
          <w:lang w:val="sv-SE"/>
        </w:rPr>
        <w:t>med alla be</w:t>
      </w:r>
      <w:r w:rsidR="005C2E5F" w:rsidRPr="002250FF">
        <w:rPr>
          <w:shd w:val="clear" w:color="auto" w:fill="FFFFFF"/>
          <w:lang w:val="sv-SE"/>
        </w:rPr>
        <w:t xml:space="preserve">rörda parter, i synnerhet </w:t>
      </w:r>
      <w:r w:rsidR="00960E90" w:rsidRPr="002250FF">
        <w:rPr>
          <w:shd w:val="clear" w:color="auto" w:fill="FFFFFF"/>
          <w:lang w:val="sv-SE"/>
        </w:rPr>
        <w:t>i länderna dit biståndet går</w:t>
      </w:r>
      <w:r w:rsidRPr="002250FF">
        <w:rPr>
          <w:shd w:val="clear" w:color="auto" w:fill="FFFFFF"/>
          <w:lang w:val="sv-SE"/>
        </w:rPr>
        <w:t>.</w:t>
      </w:r>
    </w:p>
    <w:p w14:paraId="587951EE" w14:textId="6D868B6A" w:rsidR="00E66B31" w:rsidRPr="002250FF" w:rsidRDefault="00F62785" w:rsidP="00E95064">
      <w:pPr>
        <w:pStyle w:val="Heading2"/>
        <w:rPr>
          <w:lang w:val="sv-SE"/>
        </w:rPr>
      </w:pPr>
      <w:r w:rsidRPr="002250FF">
        <w:rPr>
          <w:lang w:val="sv-SE"/>
        </w:rPr>
        <w:t>Åtagande</w:t>
      </w:r>
      <w:r w:rsidR="00E66B31" w:rsidRPr="002250FF">
        <w:rPr>
          <w:lang w:val="sv-SE"/>
        </w:rPr>
        <w:t xml:space="preserve"> </w:t>
      </w:r>
      <w:r w:rsidR="00BE02B1" w:rsidRPr="002250FF">
        <w:rPr>
          <w:lang w:val="sv-SE"/>
        </w:rPr>
        <w:t>4</w:t>
      </w:r>
      <w:r w:rsidR="00E66B31" w:rsidRPr="002250FF">
        <w:rPr>
          <w:lang w:val="sv-SE"/>
        </w:rPr>
        <w:t xml:space="preserve">. </w:t>
      </w:r>
      <w:r w:rsidR="00FB300E" w:rsidRPr="002250FF">
        <w:rPr>
          <w:lang w:val="sv-SE"/>
        </w:rPr>
        <w:t>Förbättrade möjligheter för dialog och insyn i biståndsgenomförande och biståndsstyrning</w:t>
      </w:r>
    </w:p>
    <w:p w14:paraId="506578D2" w14:textId="77777777" w:rsidR="00FB300E" w:rsidRPr="002250FF" w:rsidRDefault="00FB300E" w:rsidP="00FB300E">
      <w:pPr>
        <w:rPr>
          <w:b/>
          <w:lang w:val="sv-SE"/>
        </w:rPr>
      </w:pPr>
      <w:r w:rsidRPr="002250FF">
        <w:rPr>
          <w:b/>
          <w:lang w:val="sv-SE"/>
        </w:rPr>
        <w:t xml:space="preserve">Åtagandets text: </w:t>
      </w:r>
    </w:p>
    <w:p w14:paraId="5FD8E422" w14:textId="77777777" w:rsidR="00FB300E" w:rsidRPr="002250FF" w:rsidRDefault="00FB300E" w:rsidP="00FB300E">
      <w:pPr>
        <w:rPr>
          <w:i/>
          <w:lang w:val="sv-SE"/>
        </w:rPr>
      </w:pPr>
      <w:r w:rsidRPr="002250FF">
        <w:rPr>
          <w:i/>
          <w:lang w:val="sv-SE"/>
        </w:rPr>
        <w:t>Åtagandet om förbättrade möjligheter för dialog och insyn i biståndsgenomförande och biståndsstyrning syftar till att öka ömsesidig förståelse och delaktighet. Ökad kunskap och engagemang av fler aktörer skapar bättre möjligheter för ansvarsskyldighet och främjar nytänkande. Ökad insyn underlättar även allmänhetens deltagande och kan begränsa möjligheterna för korruption och missbruk av resurser. Åtagandet kommer huvudsakligen att uppnås genom att stärka kanaler för dialog och feedback angående biståndsgenomförande och biståndsstyrning från olika delar av samhället.</w:t>
      </w:r>
    </w:p>
    <w:p w14:paraId="64964821" w14:textId="77777777" w:rsidR="00C968E8" w:rsidRPr="002250FF" w:rsidRDefault="00C968E8" w:rsidP="00FB300E">
      <w:pPr>
        <w:rPr>
          <w:i/>
          <w:lang w:val="sv-S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FB300E" w:rsidRPr="002250FF" w14:paraId="3EE5A91D" w14:textId="77777777" w:rsidTr="009579A9">
        <w:trPr>
          <w:trHeight w:val="5888"/>
        </w:trPr>
        <w:tc>
          <w:tcPr>
            <w:tcW w:w="3960" w:type="dxa"/>
            <w:tcBorders>
              <w:top w:val="nil"/>
              <w:left w:val="nil"/>
              <w:bottom w:val="nil"/>
              <w:right w:val="single" w:sz="4" w:space="0" w:color="FFFFFF" w:themeColor="background1"/>
            </w:tcBorders>
          </w:tcPr>
          <w:p w14:paraId="1EB4D002" w14:textId="77777777" w:rsidR="00FB300E" w:rsidRPr="002250FF" w:rsidRDefault="00FB300E" w:rsidP="009579A9">
            <w:pPr>
              <w:rPr>
                <w:i/>
                <w:lang w:val="sv-SE"/>
              </w:rPr>
            </w:pPr>
            <w:r w:rsidRPr="002250FF">
              <w:rPr>
                <w:i/>
                <w:lang w:val="sv-SE"/>
              </w:rPr>
              <w:t>Huvudsakliga aktiviteter:</w:t>
            </w:r>
          </w:p>
          <w:p w14:paraId="199CA689" w14:textId="77777777" w:rsidR="00FB300E" w:rsidRPr="002250FF" w:rsidRDefault="00FB300E" w:rsidP="009579A9">
            <w:pPr>
              <w:rPr>
                <w:i/>
                <w:lang w:val="sv-SE"/>
              </w:rPr>
            </w:pPr>
            <w:proofErr w:type="gramStart"/>
            <w:r w:rsidRPr="002250FF">
              <w:rPr>
                <w:i/>
                <w:lang w:val="sv-SE"/>
              </w:rPr>
              <w:t>-</w:t>
            </w:r>
            <w:proofErr w:type="gramEnd"/>
            <w:r w:rsidRPr="002250FF">
              <w:rPr>
                <w:i/>
                <w:lang w:val="sv-SE"/>
              </w:rPr>
              <w:t xml:space="preserve"> Utveckla och genomföra en uppdaterad regeringsstrategi för informations- och kommunikationsstöd.</w:t>
            </w:r>
          </w:p>
          <w:p w14:paraId="29AD8606" w14:textId="77777777" w:rsidR="00FB300E" w:rsidRPr="002250FF" w:rsidRDefault="00FB300E" w:rsidP="009579A9">
            <w:pPr>
              <w:rPr>
                <w:i/>
                <w:lang w:val="sv-SE"/>
              </w:rPr>
            </w:pPr>
            <w:proofErr w:type="gramStart"/>
            <w:r w:rsidRPr="002250FF">
              <w:rPr>
                <w:i/>
                <w:lang w:val="sv-SE"/>
              </w:rPr>
              <w:t>-</w:t>
            </w:r>
            <w:proofErr w:type="gramEnd"/>
            <w:r w:rsidRPr="002250FF">
              <w:rPr>
                <w:i/>
                <w:lang w:val="sv-SE"/>
              </w:rPr>
              <w:t xml:space="preserve"> Förhandla fram och genomföra en överenskommelse mellan regeringen och svenska </w:t>
            </w:r>
            <w:r w:rsidRPr="002250FF">
              <w:rPr>
                <w:lang w:val="sv-SE"/>
              </w:rPr>
              <w:t xml:space="preserve"> </w:t>
            </w:r>
            <w:r w:rsidRPr="002250FF">
              <w:rPr>
                <w:i/>
                <w:lang w:val="sv-SE"/>
              </w:rPr>
              <w:t>civilsamhällesorganisationer (CSO) för att förbättra dialog samt fastställa dessas roll i det svenska biståndet.</w:t>
            </w:r>
          </w:p>
          <w:p w14:paraId="00FB6D20" w14:textId="77777777" w:rsidR="00FB300E" w:rsidRPr="002250FF" w:rsidRDefault="00FB300E" w:rsidP="009579A9">
            <w:pPr>
              <w:rPr>
                <w:i/>
                <w:lang w:val="sv-SE"/>
              </w:rPr>
            </w:pPr>
            <w:proofErr w:type="gramStart"/>
            <w:r w:rsidRPr="002250FF">
              <w:rPr>
                <w:i/>
                <w:lang w:val="sv-SE"/>
              </w:rPr>
              <w:t>-</w:t>
            </w:r>
            <w:proofErr w:type="gramEnd"/>
            <w:r w:rsidRPr="002250FF">
              <w:rPr>
                <w:i/>
                <w:lang w:val="sv-SE"/>
              </w:rPr>
              <w:t xml:space="preserve"> Stödja IKT-initiativ som skapar möjligheter för ökad delaktighet från ett bredare spektrum av befolkningen.</w:t>
            </w:r>
          </w:p>
          <w:p w14:paraId="4896090A" w14:textId="77777777" w:rsidR="00FB300E" w:rsidRPr="002250FF" w:rsidRDefault="00FB300E" w:rsidP="009579A9">
            <w:pPr>
              <w:rPr>
                <w:i/>
                <w:lang w:val="sv-SE"/>
              </w:rPr>
            </w:pPr>
            <w:proofErr w:type="gramStart"/>
            <w:r w:rsidRPr="002250FF">
              <w:rPr>
                <w:i/>
                <w:lang w:val="sv-SE"/>
              </w:rPr>
              <w:t>-</w:t>
            </w:r>
            <w:proofErr w:type="gramEnd"/>
            <w:r w:rsidRPr="002250FF">
              <w:rPr>
                <w:i/>
                <w:lang w:val="sv-SE"/>
              </w:rPr>
              <w:t xml:space="preserve"> Vidareutveckla rutiner för hantering av rapporter från allmänheten, organisationer och anställda gällande missbruk, misstänkt korruption och andra klagomål som kan ha en inverkan på svenska biståndsmedel.</w:t>
            </w:r>
          </w:p>
        </w:tc>
      </w:tr>
    </w:tbl>
    <w:p w14:paraId="0B9592BB" w14:textId="77777777" w:rsidR="00FB300E" w:rsidRPr="002250FF" w:rsidRDefault="00FB300E" w:rsidP="00FB300E">
      <w:pPr>
        <w:rPr>
          <w:i/>
          <w:lang w:val="sv-SE"/>
        </w:rPr>
      </w:pPr>
      <w:r w:rsidRPr="002250FF">
        <w:rPr>
          <w:i/>
          <w:lang w:val="sv-SE"/>
        </w:rPr>
        <w:t>Milstolpar:</w:t>
      </w:r>
    </w:p>
    <w:p w14:paraId="042AD792" w14:textId="77777777" w:rsidR="00FB300E" w:rsidRPr="002250FF" w:rsidRDefault="00FB300E" w:rsidP="00FB300E">
      <w:pPr>
        <w:rPr>
          <w:i/>
          <w:lang w:val="sv-SE"/>
        </w:rPr>
      </w:pPr>
      <w:r w:rsidRPr="002250FF">
        <w:rPr>
          <w:i/>
          <w:lang w:val="sv-SE"/>
        </w:rPr>
        <w:t>4.1. En strategi för biståndsinformation och kommunikation, inklusive regelbunden uppföljning av resultat.</w:t>
      </w:r>
    </w:p>
    <w:p w14:paraId="7A9CA206" w14:textId="77777777" w:rsidR="00FB300E" w:rsidRPr="002250FF" w:rsidRDefault="00FB300E" w:rsidP="00FB300E">
      <w:pPr>
        <w:rPr>
          <w:i/>
          <w:lang w:val="sv-SE"/>
        </w:rPr>
      </w:pPr>
      <w:r w:rsidRPr="002250FF">
        <w:rPr>
          <w:i/>
          <w:lang w:val="sv-SE"/>
        </w:rPr>
        <w:t xml:space="preserve">4.2. En skrivelse om den svenska politiken för global utveckling (PGU), som även belyser potentiella intressekonflikter vad gäller </w:t>
      </w:r>
      <w:proofErr w:type="spellStart"/>
      <w:r w:rsidRPr="002250FF">
        <w:rPr>
          <w:i/>
          <w:lang w:val="sv-SE"/>
        </w:rPr>
        <w:t>PGU:s</w:t>
      </w:r>
      <w:proofErr w:type="spellEnd"/>
      <w:r w:rsidRPr="002250FF">
        <w:rPr>
          <w:i/>
          <w:lang w:val="sv-SE"/>
        </w:rPr>
        <w:t xml:space="preserve"> globala utmaningar.</w:t>
      </w:r>
    </w:p>
    <w:p w14:paraId="6600C3E7" w14:textId="77777777" w:rsidR="00FB300E" w:rsidRPr="002250FF" w:rsidRDefault="00FB300E" w:rsidP="00FB300E">
      <w:pPr>
        <w:rPr>
          <w:i/>
          <w:lang w:val="sv-SE"/>
        </w:rPr>
      </w:pPr>
      <w:r w:rsidRPr="002250FF">
        <w:rPr>
          <w:i/>
          <w:lang w:val="sv-SE"/>
        </w:rPr>
        <w:t xml:space="preserve">4.3. Överenskommelse mellan regeringen och svenska </w:t>
      </w:r>
      <w:proofErr w:type="spellStart"/>
      <w:proofErr w:type="gramStart"/>
      <w:r w:rsidRPr="002250FF">
        <w:rPr>
          <w:i/>
          <w:lang w:val="sv-SE"/>
        </w:rPr>
        <w:t>CSO:er</w:t>
      </w:r>
      <w:proofErr w:type="spellEnd"/>
      <w:proofErr w:type="gramEnd"/>
      <w:r w:rsidRPr="002250FF">
        <w:rPr>
          <w:i/>
          <w:lang w:val="sv-SE"/>
        </w:rPr>
        <w:t xml:space="preserve"> inom svenskt bistånd, inklusive regelbunden uppföljning av dess genomförande.</w:t>
      </w:r>
    </w:p>
    <w:p w14:paraId="46685B58" w14:textId="77777777" w:rsidR="00FB300E" w:rsidRPr="002250FF" w:rsidRDefault="00FB300E" w:rsidP="00FB300E">
      <w:pPr>
        <w:spacing w:before="120"/>
        <w:rPr>
          <w:i/>
          <w:lang w:val="sv-SE"/>
        </w:rPr>
      </w:pPr>
      <w:r w:rsidRPr="002250FF">
        <w:rPr>
          <w:i/>
          <w:lang w:val="sv-SE"/>
        </w:rPr>
        <w:t>4.4. Anordnande av ett dialogmöte om bistånd.</w:t>
      </w:r>
    </w:p>
    <w:p w14:paraId="2C85246C" w14:textId="77777777" w:rsidR="00FB300E" w:rsidRPr="002250FF" w:rsidRDefault="00FB300E" w:rsidP="00FB300E">
      <w:pPr>
        <w:spacing w:before="120"/>
        <w:rPr>
          <w:i/>
          <w:lang w:val="sv-SE"/>
        </w:rPr>
      </w:pPr>
      <w:r w:rsidRPr="002250FF">
        <w:rPr>
          <w:i/>
          <w:lang w:val="sv-SE"/>
        </w:rPr>
        <w:t>4.5. Ökad delaktighet som ett resultat av stöd för initiativ.</w:t>
      </w:r>
    </w:p>
    <w:p w14:paraId="0AD31AD4" w14:textId="77777777" w:rsidR="00FB300E" w:rsidRPr="002250FF" w:rsidRDefault="00FB300E" w:rsidP="00FB300E">
      <w:pPr>
        <w:spacing w:before="120"/>
        <w:ind w:left="3600"/>
        <w:rPr>
          <w:b/>
          <w:lang w:val="sv-SE"/>
        </w:rPr>
      </w:pPr>
      <w:r w:rsidRPr="002250FF">
        <w:rPr>
          <w:i/>
          <w:lang w:val="sv-SE"/>
        </w:rPr>
        <w:t>4.6. Fastställda rutiner för hantering av misstänkta fall av korruption och klagomål inom svenskt bistånd, inklusive en aktiv dialog med multilaterala utvecklingsorganisationer.</w:t>
      </w:r>
      <w:r w:rsidRPr="002250FF">
        <w:rPr>
          <w:b/>
          <w:lang w:val="sv-SE"/>
        </w:rPr>
        <w:br w:type="textWrapping" w:clear="all"/>
      </w:r>
    </w:p>
    <w:p w14:paraId="5FB8F774" w14:textId="77777777" w:rsidR="00FB300E" w:rsidRPr="002250FF" w:rsidRDefault="00FB300E" w:rsidP="00FB300E">
      <w:pPr>
        <w:spacing w:before="120"/>
        <w:rPr>
          <w:b/>
          <w:lang w:val="sv-SE"/>
        </w:rPr>
      </w:pPr>
      <w:r w:rsidRPr="002250FF">
        <w:rPr>
          <w:lang w:val="sv-SE"/>
        </w:rPr>
        <w:t>Redaktionell anmärkning: För att underlätta läsningen har författaren kombinerat milstolparna 4.3 och 4.4 under analysen</w:t>
      </w:r>
      <w:proofErr w:type="gramStart"/>
      <w:r w:rsidRPr="002250FF">
        <w:rPr>
          <w:lang w:val="sv-SE"/>
        </w:rPr>
        <w:t xml:space="preserve"> (nu 4.3 och 4.4.</w:t>
      </w:r>
      <w:proofErr w:type="gramEnd"/>
      <w:r w:rsidRPr="002250FF">
        <w:rPr>
          <w:lang w:val="sv-SE"/>
        </w:rPr>
        <w:t xml:space="preserve"> ”Överenskommelse mellan regeringen och CSO, samt dialog om bistånd”).</w:t>
      </w:r>
    </w:p>
    <w:p w14:paraId="55F9FF12" w14:textId="77777777" w:rsidR="00FB300E" w:rsidRPr="002250FF" w:rsidRDefault="00FB300E" w:rsidP="00FB300E">
      <w:pPr>
        <w:spacing w:before="120"/>
        <w:rPr>
          <w:lang w:val="sv-SE"/>
        </w:rPr>
      </w:pPr>
      <w:r w:rsidRPr="002250FF">
        <w:rPr>
          <w:b/>
          <w:lang w:val="sv-SE"/>
        </w:rPr>
        <w:t>Ansvarig institution:</w:t>
      </w:r>
      <w:r w:rsidRPr="002250FF">
        <w:rPr>
          <w:lang w:val="sv-SE"/>
        </w:rPr>
        <w:t xml:space="preserve"> Utrikesdepartementet (UD)</w:t>
      </w:r>
    </w:p>
    <w:p w14:paraId="72BB3EE3" w14:textId="77777777" w:rsidR="00FB300E" w:rsidRPr="002250FF" w:rsidRDefault="00FB300E" w:rsidP="00FB300E">
      <w:pPr>
        <w:rPr>
          <w:lang w:val="sv-SE"/>
        </w:rPr>
      </w:pPr>
      <w:r w:rsidRPr="002250FF">
        <w:rPr>
          <w:b/>
          <w:lang w:val="sv-SE"/>
        </w:rPr>
        <w:t>Stödjande institution(er):</w:t>
      </w:r>
      <w:r w:rsidRPr="002250FF">
        <w:rPr>
          <w:lang w:val="sv-SE"/>
        </w:rPr>
        <w:t xml:space="preserve"> Styrelsen för internationellt utvecklingssamarbete (Sida)</w:t>
      </w:r>
    </w:p>
    <w:p w14:paraId="35A2B66F" w14:textId="14687325" w:rsidR="00010436" w:rsidRPr="002250FF" w:rsidRDefault="00FB300E" w:rsidP="00FB300E">
      <w:pPr>
        <w:pStyle w:val="Normalrglronly"/>
        <w:rPr>
          <w:lang w:val="sv-SE"/>
        </w:rPr>
      </w:pPr>
      <w:r w:rsidRPr="002250FF">
        <w:rPr>
          <w:b/>
          <w:lang w:val="sv-SE"/>
        </w:rPr>
        <w:t>Startdatum:</w:t>
      </w:r>
      <w:r w:rsidRPr="002250FF">
        <w:rPr>
          <w:lang w:val="sv-SE"/>
        </w:rPr>
        <w:t xml:space="preserve"> 2014</w:t>
      </w:r>
      <w:r w:rsidRPr="002250FF">
        <w:rPr>
          <w:lang w:val="sv-SE"/>
        </w:rPr>
        <w:tab/>
      </w:r>
      <w:r w:rsidRPr="002250FF">
        <w:rPr>
          <w:lang w:val="sv-SE"/>
        </w:rPr>
        <w:tab/>
      </w:r>
      <w:r w:rsidRPr="002250FF">
        <w:rPr>
          <w:lang w:val="sv-SE"/>
        </w:rPr>
        <w:tab/>
      </w:r>
      <w:r w:rsidRPr="002250FF">
        <w:rPr>
          <w:lang w:val="sv-SE"/>
        </w:rPr>
        <w:tab/>
      </w:r>
      <w:r w:rsidRPr="002250FF">
        <w:rPr>
          <w:b/>
          <w:lang w:val="sv-SE"/>
        </w:rPr>
        <w:t>Slutdatum:</w:t>
      </w:r>
      <w:r w:rsidRPr="002250FF">
        <w:rPr>
          <w:lang w:val="sv-SE"/>
        </w:rPr>
        <w:t xml:space="preserve"> 2017</w:t>
      </w:r>
      <w:r w:rsidR="00010436" w:rsidRPr="002250FF">
        <w:rPr>
          <w:lang w:val="sv-SE"/>
        </w:rPr>
        <w:br w:type="page"/>
      </w:r>
    </w:p>
    <w:p w14:paraId="3E3D87E2" w14:textId="7A0FCE4C" w:rsidR="00E66B31" w:rsidRPr="002250FF" w:rsidRDefault="00B3332C" w:rsidP="002A6A4B">
      <w:pPr>
        <w:pStyle w:val="Heading3"/>
        <w:rPr>
          <w:lang w:val="sv-SE"/>
        </w:rPr>
      </w:pPr>
      <w:r w:rsidRPr="002250FF">
        <w:rPr>
          <w:lang w:val="sv-SE"/>
        </w:rPr>
        <w:t>Åtagandets</w:t>
      </w:r>
      <w:r w:rsidR="001C6BC5" w:rsidRPr="002250FF">
        <w:rPr>
          <w:lang w:val="sv-SE"/>
        </w:rPr>
        <w:t xml:space="preserve"> syfte</w:t>
      </w:r>
      <w:r w:rsidR="00E66B31" w:rsidRPr="002250FF">
        <w:rPr>
          <w:lang w:val="sv-SE"/>
        </w:rPr>
        <w:t>:</w:t>
      </w:r>
    </w:p>
    <w:tbl>
      <w:tblPr>
        <w:tblpPr w:leftFromText="180" w:rightFromText="180" w:vertAnchor="text" w:horzAnchor="page" w:tblpX="806" w:tblpY="-533"/>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75"/>
        <w:gridCol w:w="475"/>
        <w:gridCol w:w="475"/>
        <w:gridCol w:w="475"/>
        <w:gridCol w:w="395"/>
        <w:gridCol w:w="360"/>
        <w:gridCol w:w="360"/>
        <w:gridCol w:w="785"/>
        <w:gridCol w:w="475"/>
        <w:gridCol w:w="475"/>
        <w:gridCol w:w="475"/>
        <w:gridCol w:w="475"/>
        <w:gridCol w:w="555"/>
        <w:gridCol w:w="450"/>
        <w:gridCol w:w="540"/>
        <w:gridCol w:w="450"/>
        <w:gridCol w:w="450"/>
        <w:gridCol w:w="540"/>
        <w:gridCol w:w="450"/>
        <w:gridCol w:w="450"/>
        <w:gridCol w:w="540"/>
      </w:tblGrid>
      <w:tr w:rsidR="000B3227" w:rsidRPr="002250FF" w14:paraId="02EB222C" w14:textId="77777777" w:rsidTr="009579A9">
        <w:trPr>
          <w:trHeight w:val="405"/>
        </w:trPr>
        <w:tc>
          <w:tcPr>
            <w:tcW w:w="1413" w:type="dxa"/>
            <w:vMerge w:val="restart"/>
            <w:tcBorders>
              <w:top w:val="single" w:sz="18" w:space="0" w:color="FFFFFF"/>
              <w:left w:val="single" w:sz="4" w:space="0" w:color="FFFFFF"/>
              <w:right w:val="single" w:sz="18" w:space="0" w:color="FFFFFF"/>
            </w:tcBorders>
            <w:shd w:val="clear" w:color="auto" w:fill="000000"/>
            <w:vAlign w:val="center"/>
          </w:tcPr>
          <w:p w14:paraId="5992AE7C" w14:textId="2A711E66" w:rsidR="000B3227" w:rsidRPr="002250FF" w:rsidRDefault="000B3227" w:rsidP="000B3227">
            <w:pPr>
              <w:rPr>
                <w:color w:val="FFFFFF"/>
                <w:lang w:val="sv-SE"/>
              </w:rPr>
            </w:pPr>
            <w:r w:rsidRPr="002250FF">
              <w:rPr>
                <w:color w:val="FFFFFF"/>
                <w:szCs w:val="22"/>
                <w:lang w:val="sv-SE"/>
              </w:rPr>
              <w:t>Översikt: åtaganden</w:t>
            </w:r>
            <w:r w:rsidRPr="002250FF">
              <w:rPr>
                <w:color w:val="FFFFFF"/>
                <w:lang w:val="sv-SE"/>
              </w:rPr>
              <w:t xml:space="preserve"> </w:t>
            </w:r>
          </w:p>
        </w:tc>
        <w:tc>
          <w:tcPr>
            <w:tcW w:w="1900" w:type="dxa"/>
            <w:gridSpan w:val="4"/>
            <w:vMerge w:val="restart"/>
            <w:tcBorders>
              <w:top w:val="single" w:sz="18" w:space="0" w:color="FFFFFF"/>
              <w:left w:val="single" w:sz="18" w:space="0" w:color="FFFFFF"/>
              <w:right w:val="single" w:sz="18" w:space="0" w:color="FFFFFF"/>
            </w:tcBorders>
            <w:shd w:val="clear" w:color="auto" w:fill="D6E3BC"/>
          </w:tcPr>
          <w:p w14:paraId="6B3CAC87" w14:textId="6439213C" w:rsidR="000B3227" w:rsidRPr="002250FF" w:rsidRDefault="000B3227" w:rsidP="000B3227">
            <w:pPr>
              <w:rPr>
                <w:lang w:val="sv-SE"/>
              </w:rPr>
            </w:pPr>
            <w:r w:rsidRPr="002250FF">
              <w:rPr>
                <w:lang w:val="sv-SE"/>
              </w:rPr>
              <w:t>Specificitet</w:t>
            </w:r>
          </w:p>
        </w:tc>
        <w:tc>
          <w:tcPr>
            <w:tcW w:w="1900" w:type="dxa"/>
            <w:gridSpan w:val="4"/>
            <w:vMerge w:val="restart"/>
            <w:tcBorders>
              <w:top w:val="single" w:sz="18" w:space="0" w:color="FFFFFF"/>
              <w:left w:val="single" w:sz="18" w:space="0" w:color="FFFFFF"/>
              <w:right w:val="single" w:sz="18" w:space="0" w:color="FFFFFF"/>
            </w:tcBorders>
            <w:shd w:val="clear" w:color="auto" w:fill="FBD4B4"/>
          </w:tcPr>
          <w:p w14:paraId="11B39CF3" w14:textId="2E0DD930" w:rsidR="000B3227" w:rsidRPr="002250FF" w:rsidRDefault="000B3227" w:rsidP="000B3227">
            <w:pPr>
              <w:rPr>
                <w:lang w:val="sv-SE"/>
              </w:rPr>
            </w:pPr>
            <w:r w:rsidRPr="002250FF">
              <w:rPr>
                <w:lang w:val="sv-SE"/>
              </w:rPr>
              <w:t>Relevans till OGP-värden</w:t>
            </w:r>
          </w:p>
        </w:tc>
        <w:tc>
          <w:tcPr>
            <w:tcW w:w="1900" w:type="dxa"/>
            <w:gridSpan w:val="4"/>
            <w:vMerge w:val="restart"/>
            <w:tcBorders>
              <w:top w:val="single" w:sz="18" w:space="0" w:color="FFFFFF"/>
              <w:left w:val="single" w:sz="18" w:space="0" w:color="FFFFFF"/>
              <w:right w:val="single" w:sz="18" w:space="0" w:color="FFFFFF"/>
            </w:tcBorders>
            <w:shd w:val="clear" w:color="auto" w:fill="CCC0D9"/>
          </w:tcPr>
          <w:p w14:paraId="3298CAF4" w14:textId="33B419DD" w:rsidR="000B3227" w:rsidRPr="002250FF" w:rsidRDefault="000B3227" w:rsidP="000B3227">
            <w:pPr>
              <w:rPr>
                <w:lang w:val="sv-SE"/>
              </w:rPr>
            </w:pPr>
            <w:r w:rsidRPr="002250FF">
              <w:rPr>
                <w:lang w:val="sv-SE"/>
              </w:rPr>
              <w:t>Potentiell inverkan</w:t>
            </w:r>
          </w:p>
        </w:tc>
        <w:tc>
          <w:tcPr>
            <w:tcW w:w="1005" w:type="dxa"/>
            <w:gridSpan w:val="2"/>
            <w:vMerge w:val="restart"/>
            <w:tcBorders>
              <w:top w:val="single" w:sz="18" w:space="0" w:color="FFFFFF"/>
              <w:left w:val="single" w:sz="18" w:space="0" w:color="FFFFFF"/>
              <w:right w:val="single" w:sz="2" w:space="0" w:color="FFFFFF"/>
            </w:tcBorders>
            <w:shd w:val="clear" w:color="auto" w:fill="B8CCE4"/>
            <w:vAlign w:val="center"/>
          </w:tcPr>
          <w:p w14:paraId="2AAEC0B8" w14:textId="01606E19" w:rsidR="000B3227" w:rsidRPr="002250FF" w:rsidRDefault="000B3227" w:rsidP="000B3227">
            <w:pPr>
              <w:rPr>
                <w:lang w:val="sv-SE"/>
              </w:rPr>
            </w:pPr>
            <w:r w:rsidRPr="002250FF">
              <w:rPr>
                <w:lang w:val="sv-SE"/>
              </w:rPr>
              <w:t>Grad av genomförande</w:t>
            </w:r>
          </w:p>
        </w:tc>
        <w:tc>
          <w:tcPr>
            <w:tcW w:w="990" w:type="dxa"/>
            <w:gridSpan w:val="2"/>
            <w:tcBorders>
              <w:top w:val="single" w:sz="18" w:space="0" w:color="FFFFFF"/>
              <w:left w:val="single" w:sz="2" w:space="0" w:color="FFFFFF"/>
              <w:bottom w:val="single" w:sz="4" w:space="0" w:color="FFFFFF"/>
              <w:right w:val="single" w:sz="18" w:space="0" w:color="FFFFFF"/>
            </w:tcBorders>
            <w:shd w:val="clear" w:color="auto" w:fill="B8CCE4"/>
            <w:vAlign w:val="center"/>
          </w:tcPr>
          <w:p w14:paraId="0D2410AA" w14:textId="3789D7EB" w:rsidR="000B3227" w:rsidRPr="002250FF" w:rsidRDefault="000B3227" w:rsidP="000B3227">
            <w:pPr>
              <w:rPr>
                <w:lang w:val="sv-SE"/>
              </w:rPr>
            </w:pPr>
            <w:r w:rsidRPr="002250FF">
              <w:rPr>
                <w:sz w:val="18"/>
                <w:szCs w:val="22"/>
                <w:lang w:val="sv-SE"/>
              </w:rPr>
              <w:t>Halvtid</w:t>
            </w:r>
          </w:p>
        </w:tc>
        <w:tc>
          <w:tcPr>
            <w:tcW w:w="2430" w:type="dxa"/>
            <w:gridSpan w:val="5"/>
            <w:vMerge w:val="restart"/>
            <w:tcBorders>
              <w:top w:val="single" w:sz="18" w:space="0" w:color="FFFFFF"/>
              <w:left w:val="single" w:sz="18" w:space="0" w:color="FFFFFF"/>
              <w:right w:val="single" w:sz="18" w:space="0" w:color="FFFFFF"/>
            </w:tcBorders>
            <w:shd w:val="clear" w:color="auto" w:fill="D99594"/>
            <w:vAlign w:val="center"/>
          </w:tcPr>
          <w:p w14:paraId="3B9FF79D" w14:textId="650330ED" w:rsidR="000B3227" w:rsidRPr="002250FF" w:rsidRDefault="000B3227" w:rsidP="000B3227">
            <w:pPr>
              <w:rPr>
                <w:lang w:val="sv-SE"/>
              </w:rPr>
            </w:pPr>
            <w:r w:rsidRPr="002250FF">
              <w:rPr>
                <w:lang w:val="sv-SE"/>
              </w:rPr>
              <w:t>Öppnade det förvaltningen?</w:t>
            </w:r>
          </w:p>
        </w:tc>
      </w:tr>
      <w:tr w:rsidR="00010436" w:rsidRPr="002250FF" w14:paraId="4569EF98" w14:textId="77777777" w:rsidTr="00010436">
        <w:trPr>
          <w:trHeight w:val="373"/>
        </w:trPr>
        <w:tc>
          <w:tcPr>
            <w:tcW w:w="1413" w:type="dxa"/>
            <w:vMerge/>
            <w:tcBorders>
              <w:left w:val="single" w:sz="4" w:space="0" w:color="FFFFFF"/>
              <w:right w:val="single" w:sz="18" w:space="0" w:color="FFFFFF"/>
            </w:tcBorders>
            <w:shd w:val="clear" w:color="auto" w:fill="000000"/>
            <w:vAlign w:val="center"/>
          </w:tcPr>
          <w:p w14:paraId="118AA730" w14:textId="77777777" w:rsidR="00010436" w:rsidRPr="002250FF" w:rsidRDefault="00010436" w:rsidP="00010436">
            <w:pPr>
              <w:rPr>
                <w:color w:val="FFFFFF"/>
                <w:lang w:val="sv-SE"/>
              </w:rPr>
            </w:pPr>
          </w:p>
        </w:tc>
        <w:tc>
          <w:tcPr>
            <w:tcW w:w="1900" w:type="dxa"/>
            <w:gridSpan w:val="4"/>
            <w:vMerge/>
            <w:tcBorders>
              <w:left w:val="single" w:sz="18" w:space="0" w:color="FFFFFF"/>
              <w:bottom w:val="single" w:sz="18" w:space="0" w:color="FFFFFF"/>
              <w:right w:val="single" w:sz="18" w:space="0" w:color="FFFFFF"/>
            </w:tcBorders>
            <w:shd w:val="clear" w:color="auto" w:fill="D6E3BC"/>
            <w:vAlign w:val="center"/>
          </w:tcPr>
          <w:p w14:paraId="0F3C8E92" w14:textId="77777777" w:rsidR="00010436" w:rsidRPr="002250FF" w:rsidRDefault="00010436" w:rsidP="00010436">
            <w:pPr>
              <w:rPr>
                <w:lang w:val="sv-SE"/>
              </w:rPr>
            </w:pPr>
          </w:p>
        </w:tc>
        <w:tc>
          <w:tcPr>
            <w:tcW w:w="1900" w:type="dxa"/>
            <w:gridSpan w:val="4"/>
            <w:vMerge/>
            <w:tcBorders>
              <w:left w:val="single" w:sz="18" w:space="0" w:color="FFFFFF"/>
              <w:bottom w:val="single" w:sz="18" w:space="0" w:color="FFFFFF"/>
              <w:right w:val="single" w:sz="18" w:space="0" w:color="FFFFFF"/>
            </w:tcBorders>
            <w:shd w:val="clear" w:color="auto" w:fill="FBD4B4"/>
            <w:vAlign w:val="center"/>
          </w:tcPr>
          <w:p w14:paraId="21362F03" w14:textId="77777777" w:rsidR="00010436" w:rsidRPr="002250FF" w:rsidRDefault="00010436" w:rsidP="00010436">
            <w:pPr>
              <w:rPr>
                <w:lang w:val="sv-SE"/>
              </w:rPr>
            </w:pPr>
          </w:p>
        </w:tc>
        <w:tc>
          <w:tcPr>
            <w:tcW w:w="1900" w:type="dxa"/>
            <w:gridSpan w:val="4"/>
            <w:vMerge/>
            <w:tcBorders>
              <w:left w:val="single" w:sz="18" w:space="0" w:color="FFFFFF"/>
              <w:bottom w:val="single" w:sz="18" w:space="0" w:color="FFFFFF"/>
              <w:right w:val="single" w:sz="18" w:space="0" w:color="FFFFFF"/>
            </w:tcBorders>
            <w:shd w:val="clear" w:color="auto" w:fill="CCC0D9"/>
            <w:vAlign w:val="center"/>
          </w:tcPr>
          <w:p w14:paraId="36B653DE" w14:textId="77777777" w:rsidR="00010436" w:rsidRPr="002250FF" w:rsidRDefault="00010436" w:rsidP="00010436">
            <w:pPr>
              <w:rPr>
                <w:lang w:val="sv-SE"/>
              </w:rPr>
            </w:pPr>
          </w:p>
        </w:tc>
        <w:tc>
          <w:tcPr>
            <w:tcW w:w="1005" w:type="dxa"/>
            <w:gridSpan w:val="2"/>
            <w:vMerge/>
            <w:tcBorders>
              <w:left w:val="single" w:sz="18" w:space="0" w:color="FFFFFF"/>
              <w:bottom w:val="single" w:sz="18" w:space="0" w:color="FFFFFF"/>
              <w:right w:val="single" w:sz="2" w:space="0" w:color="FFFFFF"/>
            </w:tcBorders>
            <w:shd w:val="clear" w:color="auto" w:fill="B8CCE4"/>
          </w:tcPr>
          <w:p w14:paraId="0BBC33F5" w14:textId="77777777" w:rsidR="00010436" w:rsidRPr="002250FF" w:rsidRDefault="00010436" w:rsidP="00010436">
            <w:pPr>
              <w:rPr>
                <w:lang w:val="sv-SE"/>
              </w:rPr>
            </w:pPr>
          </w:p>
        </w:tc>
        <w:tc>
          <w:tcPr>
            <w:tcW w:w="990" w:type="dxa"/>
            <w:gridSpan w:val="2"/>
            <w:tcBorders>
              <w:top w:val="single" w:sz="4" w:space="0" w:color="FFFFFF"/>
              <w:left w:val="single" w:sz="2" w:space="0" w:color="FFFFFF"/>
              <w:bottom w:val="single" w:sz="18" w:space="0" w:color="FFFFFF"/>
              <w:right w:val="single" w:sz="18" w:space="0" w:color="FFFFFF"/>
            </w:tcBorders>
            <w:shd w:val="clear" w:color="auto" w:fill="B8CCE4"/>
          </w:tcPr>
          <w:p w14:paraId="4E21FC58" w14:textId="27471668" w:rsidR="00010436" w:rsidRPr="002250FF" w:rsidRDefault="000B3227" w:rsidP="00010436">
            <w:pPr>
              <w:rPr>
                <w:lang w:val="sv-SE"/>
              </w:rPr>
            </w:pPr>
            <w:r w:rsidRPr="002250FF">
              <w:rPr>
                <w:lang w:val="sv-SE"/>
              </w:rPr>
              <w:t>Slutrapport</w:t>
            </w:r>
          </w:p>
        </w:tc>
        <w:tc>
          <w:tcPr>
            <w:tcW w:w="2430" w:type="dxa"/>
            <w:gridSpan w:val="5"/>
            <w:vMerge/>
            <w:tcBorders>
              <w:left w:val="single" w:sz="18" w:space="0" w:color="FFFFFF"/>
              <w:bottom w:val="single" w:sz="18" w:space="0" w:color="FFFFFF"/>
              <w:right w:val="single" w:sz="18" w:space="0" w:color="FFFFFF"/>
            </w:tcBorders>
            <w:shd w:val="clear" w:color="auto" w:fill="D99594"/>
          </w:tcPr>
          <w:p w14:paraId="08DA9A9B" w14:textId="77777777" w:rsidR="00010436" w:rsidRPr="002250FF" w:rsidRDefault="00010436" w:rsidP="00010436">
            <w:pPr>
              <w:rPr>
                <w:lang w:val="sv-SE"/>
              </w:rPr>
            </w:pPr>
          </w:p>
        </w:tc>
      </w:tr>
      <w:tr w:rsidR="004E0EC8" w:rsidRPr="002250FF" w14:paraId="1D7E1E89" w14:textId="77777777" w:rsidTr="009579A9">
        <w:trPr>
          <w:cantSplit/>
          <w:trHeight w:val="2336"/>
        </w:trPr>
        <w:tc>
          <w:tcPr>
            <w:tcW w:w="1413" w:type="dxa"/>
            <w:vMerge/>
            <w:tcBorders>
              <w:left w:val="single" w:sz="4" w:space="0" w:color="FFFFFF"/>
              <w:bottom w:val="single" w:sz="18" w:space="0" w:color="FFFFFF"/>
              <w:right w:val="single" w:sz="18" w:space="0" w:color="FFFFFF"/>
            </w:tcBorders>
            <w:shd w:val="clear" w:color="auto" w:fill="000000"/>
          </w:tcPr>
          <w:p w14:paraId="0C197868" w14:textId="77777777" w:rsidR="004E0EC8" w:rsidRPr="002250FF" w:rsidRDefault="004E0EC8" w:rsidP="004E0EC8">
            <w:pPr>
              <w:rPr>
                <w:color w:val="FFFFFF"/>
                <w:lang w:val="sv-SE"/>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482CED9F" w14:textId="45F18F49" w:rsidR="004E0EC8" w:rsidRPr="002250FF" w:rsidRDefault="004E0EC8" w:rsidP="004E0EC8">
            <w:pPr>
              <w:rPr>
                <w:lang w:val="sv-SE"/>
              </w:rPr>
            </w:pPr>
            <w:r w:rsidRPr="002250FF">
              <w:rPr>
                <w:sz w:val="20"/>
                <w:szCs w:val="22"/>
                <w:lang w:val="sv-SE"/>
              </w:rPr>
              <w:t>Ingen</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7EA4BD4E" w14:textId="6CA3E7D7" w:rsidR="004E0EC8" w:rsidRPr="002250FF" w:rsidRDefault="004E0EC8" w:rsidP="004E0EC8">
            <w:pPr>
              <w:rPr>
                <w:lang w:val="sv-SE"/>
              </w:rPr>
            </w:pPr>
            <w:r w:rsidRPr="002250FF">
              <w:rPr>
                <w:sz w:val="20"/>
                <w:szCs w:val="22"/>
                <w:lang w:val="sv-SE"/>
              </w:rPr>
              <w:t>Låg</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0FF63A8" w14:textId="58A9B884" w:rsidR="004E0EC8" w:rsidRPr="002250FF" w:rsidRDefault="004E0EC8" w:rsidP="004E0EC8">
            <w:pPr>
              <w:rPr>
                <w:lang w:val="sv-SE"/>
              </w:rPr>
            </w:pPr>
            <w:r w:rsidRPr="002250FF">
              <w:rPr>
                <w:sz w:val="20"/>
                <w:szCs w:val="22"/>
                <w:lang w:val="sv-SE"/>
              </w:rPr>
              <w:t>Medium</w:t>
            </w:r>
          </w:p>
        </w:tc>
        <w:tc>
          <w:tcPr>
            <w:tcW w:w="475"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309EE37F" w14:textId="01B73EE5" w:rsidR="004E0EC8" w:rsidRPr="002250FF" w:rsidRDefault="004E0EC8" w:rsidP="004E0EC8">
            <w:pPr>
              <w:rPr>
                <w:lang w:val="sv-SE"/>
              </w:rPr>
            </w:pPr>
            <w:r w:rsidRPr="002250FF">
              <w:rPr>
                <w:sz w:val="20"/>
                <w:szCs w:val="22"/>
                <w:lang w:val="sv-SE"/>
              </w:rPr>
              <w:t>Hög</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5A8A5334" w14:textId="58229A2E" w:rsidR="004E0EC8" w:rsidRPr="002250FF" w:rsidRDefault="004E0EC8" w:rsidP="004E0EC8">
            <w:pPr>
              <w:rPr>
                <w:lang w:val="sv-SE"/>
              </w:rPr>
            </w:pPr>
            <w:r w:rsidRPr="002250FF">
              <w:rPr>
                <w:sz w:val="20"/>
                <w:szCs w:val="22"/>
                <w:lang w:val="sv-SE"/>
              </w:rPr>
              <w:t>Tillgång till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7A6EA74" w14:textId="06530C65" w:rsidR="004E0EC8" w:rsidRPr="002250FF" w:rsidRDefault="004E0EC8" w:rsidP="004E0EC8">
            <w:pPr>
              <w:rPr>
                <w:lang w:val="sv-SE"/>
              </w:rPr>
            </w:pPr>
            <w:r w:rsidRPr="002250FF">
              <w:rPr>
                <w:sz w:val="20"/>
                <w:szCs w:val="22"/>
                <w:lang w:val="sv-SE"/>
              </w:rPr>
              <w:t>Medborgardeltagande</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297D2195" w14:textId="52B959A2" w:rsidR="004E0EC8" w:rsidRPr="002250FF" w:rsidRDefault="004E0EC8" w:rsidP="004E0EC8">
            <w:pPr>
              <w:rPr>
                <w:lang w:val="sv-SE"/>
              </w:rPr>
            </w:pPr>
            <w:r w:rsidRPr="002250FF">
              <w:rPr>
                <w:sz w:val="20"/>
                <w:szCs w:val="22"/>
                <w:lang w:val="sv-SE"/>
              </w:rPr>
              <w:t xml:space="preserve">Ansvarsskyldighet </w:t>
            </w:r>
          </w:p>
        </w:tc>
        <w:tc>
          <w:tcPr>
            <w:tcW w:w="785"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407E28DF" w14:textId="2F6B6D43" w:rsidR="004E0EC8" w:rsidRPr="002250FF" w:rsidRDefault="004E0EC8" w:rsidP="004E0EC8">
            <w:pPr>
              <w:rPr>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475"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42F2C163" w14:textId="3436B498" w:rsidR="004E0EC8" w:rsidRPr="002250FF" w:rsidRDefault="004E0EC8" w:rsidP="004E0EC8">
            <w:pPr>
              <w:rPr>
                <w:lang w:val="sv-SE"/>
              </w:rPr>
            </w:pPr>
            <w:r w:rsidRPr="002250FF">
              <w:rPr>
                <w:lang w:val="sv-SE"/>
              </w:rPr>
              <w:t>Ingen</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75F1CCA7" w14:textId="6C793C3E" w:rsidR="004E0EC8" w:rsidRPr="002250FF" w:rsidRDefault="004E0EC8" w:rsidP="004E0EC8">
            <w:pPr>
              <w:rPr>
                <w:lang w:val="sv-SE"/>
              </w:rPr>
            </w:pPr>
            <w:r w:rsidRPr="002250FF">
              <w:rPr>
                <w:lang w:val="sv-SE"/>
              </w:rPr>
              <w:t>Mindre</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58450CC4" w14:textId="2FEDC403" w:rsidR="004E0EC8" w:rsidRPr="002250FF" w:rsidRDefault="004E0EC8" w:rsidP="004E0EC8">
            <w:pPr>
              <w:rPr>
                <w:lang w:val="sv-SE"/>
              </w:rPr>
            </w:pPr>
            <w:r w:rsidRPr="002250FF">
              <w:rPr>
                <w:lang w:val="sv-SE"/>
              </w:rPr>
              <w:t>Moderat</w:t>
            </w:r>
          </w:p>
        </w:tc>
        <w:tc>
          <w:tcPr>
            <w:tcW w:w="475"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6C079CD5" w14:textId="4BFE5DAF" w:rsidR="004E0EC8" w:rsidRPr="002250FF" w:rsidRDefault="004E0EC8" w:rsidP="004E0EC8">
            <w:pPr>
              <w:rPr>
                <w:lang w:val="sv-SE"/>
              </w:rPr>
            </w:pPr>
            <w:r w:rsidRPr="002250FF">
              <w:rPr>
                <w:lang w:val="sv-SE"/>
              </w:rPr>
              <w:t xml:space="preserve">Omvälvande </w:t>
            </w:r>
          </w:p>
        </w:tc>
        <w:tc>
          <w:tcPr>
            <w:tcW w:w="555"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7B188B37" w14:textId="1E0A99F9" w:rsidR="004E0EC8" w:rsidRPr="002250FF" w:rsidRDefault="004E0EC8" w:rsidP="004E0EC8">
            <w:pPr>
              <w:rPr>
                <w:lang w:val="sv-SE"/>
              </w:rPr>
            </w:pPr>
            <w:proofErr w:type="gramStart"/>
            <w:r w:rsidRPr="002250FF">
              <w:rPr>
                <w:lang w:val="sv-SE"/>
              </w:rPr>
              <w:t>Ej</w:t>
            </w:r>
            <w:proofErr w:type="gramEnd"/>
            <w:r w:rsidRPr="002250FF">
              <w:rPr>
                <w:lang w:val="sv-SE"/>
              </w:rPr>
              <w:t xml:space="preserve"> startat</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77A1B649" w14:textId="7DE32324" w:rsidR="004E0EC8" w:rsidRPr="002250FF" w:rsidRDefault="004E0EC8" w:rsidP="004E0EC8">
            <w:pPr>
              <w:rPr>
                <w:lang w:val="sv-SE"/>
              </w:rPr>
            </w:pPr>
            <w:r w:rsidRPr="002250FF">
              <w:rPr>
                <w:lang w:val="sv-SE"/>
              </w:rPr>
              <w:t>Begränsat</w:t>
            </w:r>
          </w:p>
        </w:tc>
        <w:tc>
          <w:tcPr>
            <w:tcW w:w="540"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11DB11B9" w14:textId="51030720" w:rsidR="004E0EC8" w:rsidRPr="002250FF" w:rsidRDefault="004E0EC8" w:rsidP="004E0EC8">
            <w:pPr>
              <w:rPr>
                <w:lang w:val="sv-SE"/>
              </w:rPr>
            </w:pPr>
            <w:r w:rsidRPr="002250FF">
              <w:rPr>
                <w:lang w:val="sv-SE"/>
              </w:rPr>
              <w:t>Betydande</w:t>
            </w:r>
          </w:p>
        </w:tc>
        <w:tc>
          <w:tcPr>
            <w:tcW w:w="450"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1C439BC9" w14:textId="2296541E" w:rsidR="004E0EC8" w:rsidRPr="002250FF" w:rsidRDefault="004E0EC8" w:rsidP="004E0EC8">
            <w:pPr>
              <w:rPr>
                <w:lang w:val="sv-SE"/>
              </w:rPr>
            </w:pPr>
            <w:r w:rsidRPr="002250FF">
              <w:rPr>
                <w:lang w:val="sv-SE"/>
              </w:rPr>
              <w:t>Genomfört</w:t>
            </w:r>
          </w:p>
        </w:tc>
        <w:tc>
          <w:tcPr>
            <w:tcW w:w="4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8BC1C9F" w14:textId="4E5C4C57" w:rsidR="004E0EC8" w:rsidRPr="002250FF" w:rsidRDefault="004E0EC8" w:rsidP="004E0EC8">
            <w:pPr>
              <w:rPr>
                <w:lang w:val="sv-SE"/>
              </w:rPr>
            </w:pPr>
            <w:r w:rsidRPr="002250FF">
              <w:rPr>
                <w:lang w:val="sv-SE"/>
              </w:rPr>
              <w:t>Försämring</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3A2FF38" w14:textId="28D994F3" w:rsidR="004E0EC8" w:rsidRPr="002250FF" w:rsidRDefault="004E0EC8" w:rsidP="004E0EC8">
            <w:pPr>
              <w:rPr>
                <w:lang w:val="sv-SE"/>
              </w:rPr>
            </w:pPr>
            <w:r w:rsidRPr="002250FF">
              <w:rPr>
                <w:lang w:val="sv-SE"/>
              </w:rPr>
              <w:t>Ingen förändring</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F25B9B1" w14:textId="6D3977CB" w:rsidR="004E0EC8" w:rsidRPr="002250FF" w:rsidRDefault="004E0EC8" w:rsidP="004E0EC8">
            <w:pPr>
              <w:rPr>
                <w:lang w:val="sv-SE"/>
              </w:rPr>
            </w:pPr>
            <w:r w:rsidRPr="002250FF">
              <w:rPr>
                <w:lang w:val="sv-SE"/>
              </w:rPr>
              <w:t>Marginal förbättring</w:t>
            </w:r>
          </w:p>
        </w:tc>
        <w:tc>
          <w:tcPr>
            <w:tcW w:w="4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551BDE7" w14:textId="600CB57A" w:rsidR="004E0EC8" w:rsidRPr="002250FF" w:rsidRDefault="004E0EC8" w:rsidP="004E0EC8">
            <w:pPr>
              <w:rPr>
                <w:lang w:val="sv-SE"/>
              </w:rPr>
            </w:pPr>
            <w:r w:rsidRPr="002250FF">
              <w:rPr>
                <w:lang w:val="sv-SE"/>
              </w:rPr>
              <w:t>Större förbättring</w:t>
            </w:r>
          </w:p>
        </w:tc>
        <w:tc>
          <w:tcPr>
            <w:tcW w:w="54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BEF1178" w14:textId="6C8D7C1B" w:rsidR="004E0EC8" w:rsidRPr="002250FF" w:rsidRDefault="004E0EC8" w:rsidP="004E0EC8">
            <w:pPr>
              <w:rPr>
                <w:lang w:val="sv-SE"/>
              </w:rPr>
            </w:pPr>
            <w:r w:rsidRPr="002250FF">
              <w:rPr>
                <w:lang w:val="sv-SE"/>
              </w:rPr>
              <w:t>Enastående förbättring</w:t>
            </w:r>
          </w:p>
        </w:tc>
      </w:tr>
      <w:tr w:rsidR="00010436" w:rsidRPr="002250FF" w14:paraId="6EBE5AE9" w14:textId="77777777" w:rsidTr="00010436">
        <w:trPr>
          <w:trHeight w:val="600"/>
        </w:trPr>
        <w:tc>
          <w:tcPr>
            <w:tcW w:w="1413" w:type="dxa"/>
            <w:vMerge w:val="restart"/>
            <w:tcBorders>
              <w:top w:val="single" w:sz="18" w:space="0" w:color="FFFFFF"/>
              <w:left w:val="single" w:sz="4" w:space="0" w:color="FFFFFF"/>
            </w:tcBorders>
            <w:shd w:val="clear" w:color="auto" w:fill="000000"/>
            <w:vAlign w:val="center"/>
          </w:tcPr>
          <w:p w14:paraId="0A661DA7" w14:textId="6AA74DB5" w:rsidR="00010436" w:rsidRPr="002250FF" w:rsidRDefault="00010436" w:rsidP="00010436">
            <w:pPr>
              <w:rPr>
                <w:color w:val="FFFFFF"/>
                <w:lang w:val="sv-SE"/>
              </w:rPr>
            </w:pPr>
            <w:r w:rsidRPr="002250FF">
              <w:rPr>
                <w:color w:val="FFFFFF"/>
                <w:lang w:val="sv-SE"/>
              </w:rPr>
              <w:t xml:space="preserve">4. </w:t>
            </w:r>
            <w:r w:rsidR="002559F3" w:rsidRPr="002250FF">
              <w:rPr>
                <w:color w:val="FFFFFF"/>
                <w:lang w:val="sv-SE"/>
              </w:rPr>
              <w:t>Generellt</w:t>
            </w:r>
          </w:p>
          <w:p w14:paraId="0A8C45C5" w14:textId="77777777" w:rsidR="00010436" w:rsidRPr="002250FF" w:rsidRDefault="00010436" w:rsidP="00010436">
            <w:pPr>
              <w:rPr>
                <w:color w:val="FFFFFF"/>
                <w:lang w:val="sv-SE"/>
              </w:rPr>
            </w:pPr>
          </w:p>
        </w:tc>
        <w:tc>
          <w:tcPr>
            <w:tcW w:w="475" w:type="dxa"/>
            <w:vMerge w:val="restart"/>
            <w:tcBorders>
              <w:top w:val="single" w:sz="18" w:space="0" w:color="FFFFFF"/>
              <w:right w:val="single" w:sz="2" w:space="0" w:color="FFFFFF"/>
            </w:tcBorders>
            <w:shd w:val="clear" w:color="auto" w:fill="D6E3BC"/>
            <w:vAlign w:val="center"/>
          </w:tcPr>
          <w:p w14:paraId="425D4F96" w14:textId="77777777" w:rsidR="00010436" w:rsidRPr="002250FF" w:rsidRDefault="00010436" w:rsidP="00010436">
            <w:pPr>
              <w:rPr>
                <w:lang w:val="sv-SE"/>
              </w:rPr>
            </w:pPr>
          </w:p>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10C3101A" w14:textId="77777777" w:rsidR="00010436" w:rsidRPr="002250FF" w:rsidRDefault="00010436" w:rsidP="00010436">
            <w:pPr>
              <w:rPr>
                <w:lang w:val="sv-SE"/>
              </w:rPr>
            </w:pPr>
          </w:p>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264D6A6C" w14:textId="77777777" w:rsidR="00010436" w:rsidRPr="002250FF" w:rsidRDefault="00010436" w:rsidP="00010436">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2" w:space="0" w:color="FFFFFF"/>
              <w:right w:val="single" w:sz="18" w:space="0" w:color="FFFFFF"/>
            </w:tcBorders>
            <w:shd w:val="clear" w:color="auto" w:fill="D6E3BC"/>
            <w:vAlign w:val="center"/>
          </w:tcPr>
          <w:p w14:paraId="02F874D3" w14:textId="77777777" w:rsidR="00010436" w:rsidRPr="002250FF" w:rsidRDefault="00010436" w:rsidP="00010436">
            <w:pPr>
              <w:rPr>
                <w:lang w:val="sv-SE"/>
              </w:rPr>
            </w:pPr>
          </w:p>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10A66FFD" w14:textId="77777777" w:rsidR="00010436" w:rsidRPr="002250FF" w:rsidRDefault="00010436" w:rsidP="00010436">
            <w:pPr>
              <w:rPr>
                <w:lang w:val="sv-SE"/>
              </w:rPr>
            </w:pPr>
            <w:r w:rsidRPr="002250FF">
              <w:rPr>
                <w:rFonts w:ascii="Menlo Bold" w:hAnsi="Menlo Bold" w:cs="Menlo Bold"/>
                <w:sz w:val="20"/>
                <w:lang w:val="sv-SE"/>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5C22EC44" w14:textId="77777777" w:rsidR="00010436" w:rsidRPr="002250FF" w:rsidRDefault="00010436" w:rsidP="00010436">
            <w:pPr>
              <w:rPr>
                <w:lang w:val="sv-SE"/>
              </w:rPr>
            </w:pPr>
            <w:r w:rsidRPr="002250FF">
              <w:rPr>
                <w:rFonts w:ascii="Menlo Bold" w:hAnsi="Menlo Bold" w:cs="Menlo Bold"/>
                <w:sz w:val="20"/>
                <w:lang w:val="sv-SE"/>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42CED5C1" w14:textId="77777777" w:rsidR="00010436" w:rsidRPr="002250FF" w:rsidRDefault="00010436" w:rsidP="00010436">
            <w:pPr>
              <w:rPr>
                <w:lang w:val="sv-SE"/>
              </w:rPr>
            </w:pPr>
          </w:p>
        </w:tc>
        <w:tc>
          <w:tcPr>
            <w:tcW w:w="785" w:type="dxa"/>
            <w:vMerge w:val="restart"/>
            <w:tcBorders>
              <w:top w:val="single" w:sz="18" w:space="0" w:color="FFFFFF"/>
              <w:left w:val="single" w:sz="2" w:space="0" w:color="FFFFFF"/>
              <w:right w:val="single" w:sz="18" w:space="0" w:color="FFFFFF"/>
            </w:tcBorders>
            <w:shd w:val="clear" w:color="auto" w:fill="FBD4B4"/>
            <w:vAlign w:val="center"/>
          </w:tcPr>
          <w:p w14:paraId="13EB19EB" w14:textId="77777777" w:rsidR="00010436" w:rsidRPr="002250FF" w:rsidRDefault="00010436" w:rsidP="00010436">
            <w:pPr>
              <w:rPr>
                <w:lang w:val="sv-SE"/>
              </w:rPr>
            </w:pPr>
          </w:p>
        </w:tc>
        <w:tc>
          <w:tcPr>
            <w:tcW w:w="475" w:type="dxa"/>
            <w:vMerge w:val="restart"/>
            <w:tcBorders>
              <w:top w:val="single" w:sz="18" w:space="0" w:color="FFFFFF"/>
              <w:left w:val="single" w:sz="18" w:space="0" w:color="FFFFFF"/>
              <w:right w:val="single" w:sz="2" w:space="0" w:color="FFFFFF"/>
            </w:tcBorders>
            <w:shd w:val="clear" w:color="auto" w:fill="CCC0D9"/>
            <w:vAlign w:val="center"/>
          </w:tcPr>
          <w:p w14:paraId="3D4E06D1" w14:textId="77777777" w:rsidR="00010436" w:rsidRPr="002250FF" w:rsidRDefault="00010436" w:rsidP="00010436">
            <w:pPr>
              <w:rPr>
                <w:lang w:val="sv-SE"/>
              </w:rPr>
            </w:pP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75684D79" w14:textId="77777777" w:rsidR="00010436" w:rsidRPr="002250FF" w:rsidRDefault="00010436" w:rsidP="00010436">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3D711B16" w14:textId="77777777" w:rsidR="00010436" w:rsidRPr="002250FF" w:rsidRDefault="00010436" w:rsidP="00010436">
            <w:pPr>
              <w:rPr>
                <w:lang w:val="sv-SE"/>
              </w:rPr>
            </w:pPr>
          </w:p>
        </w:tc>
        <w:tc>
          <w:tcPr>
            <w:tcW w:w="475" w:type="dxa"/>
            <w:vMerge w:val="restart"/>
            <w:tcBorders>
              <w:top w:val="single" w:sz="18" w:space="0" w:color="FFFFFF"/>
              <w:left w:val="single" w:sz="2" w:space="0" w:color="FFFFFF"/>
              <w:right w:val="single" w:sz="18" w:space="0" w:color="FFFFFF"/>
            </w:tcBorders>
            <w:shd w:val="clear" w:color="auto" w:fill="CCC0D9"/>
            <w:vAlign w:val="center"/>
          </w:tcPr>
          <w:p w14:paraId="3728E5D9" w14:textId="77777777" w:rsidR="00010436" w:rsidRPr="002250FF" w:rsidRDefault="00010436" w:rsidP="00010436">
            <w:pPr>
              <w:rPr>
                <w:lang w:val="sv-SE"/>
              </w:rPr>
            </w:pPr>
          </w:p>
        </w:tc>
        <w:tc>
          <w:tcPr>
            <w:tcW w:w="555"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37067AEB" w14:textId="77777777" w:rsidR="00010436" w:rsidRPr="002250FF" w:rsidRDefault="00010436" w:rsidP="00010436">
            <w:pPr>
              <w:rPr>
                <w:lang w:val="sv-SE"/>
              </w:rPr>
            </w:pPr>
          </w:p>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0EA64EFC" w14:textId="77777777" w:rsidR="00010436" w:rsidRPr="002250FF" w:rsidRDefault="00010436" w:rsidP="00010436">
            <w:pPr>
              <w:rPr>
                <w:lang w:val="sv-SE"/>
              </w:rPr>
            </w:pPr>
            <w:r w:rsidRPr="002250FF">
              <w:rPr>
                <w:rFonts w:ascii="Menlo Bold" w:hAnsi="Menlo Bold" w:cs="Menlo Bold"/>
                <w:sz w:val="20"/>
                <w:lang w:val="sv-SE"/>
              </w:rPr>
              <w:t>✔</w:t>
            </w:r>
          </w:p>
        </w:tc>
        <w:tc>
          <w:tcPr>
            <w:tcW w:w="54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D30C336" w14:textId="77777777" w:rsidR="00010436" w:rsidRPr="002250FF" w:rsidRDefault="00010436" w:rsidP="00010436">
            <w:pPr>
              <w:rPr>
                <w:lang w:val="sv-SE"/>
              </w:rPr>
            </w:pPr>
          </w:p>
        </w:tc>
        <w:tc>
          <w:tcPr>
            <w:tcW w:w="450"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72BDA1CA" w14:textId="77777777" w:rsidR="00010436" w:rsidRPr="002250FF" w:rsidRDefault="00010436" w:rsidP="00010436">
            <w:pPr>
              <w:rPr>
                <w:lang w:val="sv-SE"/>
              </w:rPr>
            </w:pPr>
          </w:p>
        </w:tc>
        <w:tc>
          <w:tcPr>
            <w:tcW w:w="450" w:type="dxa"/>
            <w:vMerge w:val="restart"/>
            <w:tcBorders>
              <w:top w:val="single" w:sz="18" w:space="0" w:color="FFFFFF"/>
              <w:left w:val="single" w:sz="18" w:space="0" w:color="FFFFFF"/>
              <w:right w:val="single" w:sz="2" w:space="0" w:color="FFFFFF"/>
            </w:tcBorders>
            <w:shd w:val="clear" w:color="auto" w:fill="D99594"/>
            <w:vAlign w:val="center"/>
          </w:tcPr>
          <w:p w14:paraId="6FF4C4E8" w14:textId="77777777" w:rsidR="00010436" w:rsidRPr="002250FF" w:rsidRDefault="00010436" w:rsidP="00010436">
            <w:pPr>
              <w:rPr>
                <w:lang w:val="sv-SE"/>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1C32E24F" w14:textId="77777777" w:rsidR="00010436" w:rsidRPr="002250FF" w:rsidRDefault="00010436" w:rsidP="00010436">
            <w:pPr>
              <w:rPr>
                <w:lang w:val="sv-SE"/>
              </w:rPr>
            </w:pP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6720A512" w14:textId="77777777" w:rsidR="00010436" w:rsidRPr="002250FF" w:rsidRDefault="00010436" w:rsidP="00010436">
            <w:pPr>
              <w:rPr>
                <w:lang w:val="sv-SE"/>
              </w:rPr>
            </w:pPr>
            <w:r w:rsidRPr="002250FF">
              <w:rPr>
                <w:rFonts w:ascii="Menlo Bold" w:hAnsi="Menlo Bold" w:cs="Menlo Bold"/>
                <w:sz w:val="20"/>
                <w:lang w:val="sv-SE"/>
              </w:rPr>
              <w:t>✔</w:t>
            </w:r>
          </w:p>
        </w:tc>
        <w:tc>
          <w:tcPr>
            <w:tcW w:w="450" w:type="dxa"/>
            <w:vMerge w:val="restart"/>
            <w:tcBorders>
              <w:top w:val="single" w:sz="18" w:space="0" w:color="FFFFFF"/>
              <w:left w:val="single" w:sz="2" w:space="0" w:color="FFFFFF"/>
              <w:right w:val="single" w:sz="2" w:space="0" w:color="FFFFFF"/>
            </w:tcBorders>
            <w:shd w:val="clear" w:color="auto" w:fill="D99594"/>
            <w:vAlign w:val="center"/>
          </w:tcPr>
          <w:p w14:paraId="6A69A277" w14:textId="77777777" w:rsidR="00010436" w:rsidRPr="002250FF" w:rsidRDefault="00010436" w:rsidP="00010436">
            <w:pPr>
              <w:rPr>
                <w:lang w:val="sv-SE"/>
              </w:rPr>
            </w:pPr>
          </w:p>
        </w:tc>
        <w:tc>
          <w:tcPr>
            <w:tcW w:w="540" w:type="dxa"/>
            <w:vMerge w:val="restart"/>
            <w:tcBorders>
              <w:top w:val="single" w:sz="18" w:space="0" w:color="FFFFFF"/>
              <w:left w:val="single" w:sz="2" w:space="0" w:color="FFFFFF"/>
              <w:right w:val="single" w:sz="18" w:space="0" w:color="FFFFFF"/>
            </w:tcBorders>
            <w:shd w:val="clear" w:color="auto" w:fill="D99594"/>
          </w:tcPr>
          <w:p w14:paraId="718AA3E4" w14:textId="77777777" w:rsidR="00010436" w:rsidRPr="002250FF" w:rsidRDefault="00010436" w:rsidP="00010436">
            <w:pPr>
              <w:rPr>
                <w:lang w:val="sv-SE"/>
              </w:rPr>
            </w:pPr>
          </w:p>
        </w:tc>
      </w:tr>
      <w:tr w:rsidR="00010436" w:rsidRPr="002250FF" w14:paraId="58C6EC1E" w14:textId="77777777" w:rsidTr="00010436">
        <w:trPr>
          <w:trHeight w:val="600"/>
        </w:trPr>
        <w:tc>
          <w:tcPr>
            <w:tcW w:w="1413" w:type="dxa"/>
            <w:vMerge/>
            <w:tcBorders>
              <w:top w:val="single" w:sz="18" w:space="0" w:color="FFFFFF"/>
              <w:left w:val="single" w:sz="4" w:space="0" w:color="FFFFFF"/>
              <w:bottom w:val="single" w:sz="4" w:space="0" w:color="FFFFFF"/>
            </w:tcBorders>
            <w:shd w:val="clear" w:color="auto" w:fill="000000"/>
            <w:vAlign w:val="center"/>
          </w:tcPr>
          <w:p w14:paraId="17B28ADE" w14:textId="77777777" w:rsidR="00010436" w:rsidRPr="002250FF" w:rsidRDefault="00010436" w:rsidP="00010436">
            <w:pPr>
              <w:rPr>
                <w:color w:val="FFFFFF"/>
                <w:lang w:val="sv-SE"/>
              </w:rPr>
            </w:pPr>
          </w:p>
        </w:tc>
        <w:tc>
          <w:tcPr>
            <w:tcW w:w="475" w:type="dxa"/>
            <w:vMerge/>
            <w:tcBorders>
              <w:top w:val="single" w:sz="18" w:space="0" w:color="FFFFFF"/>
              <w:bottom w:val="single" w:sz="4" w:space="0" w:color="FFFFFF"/>
              <w:right w:val="single" w:sz="2" w:space="0" w:color="FFFFFF"/>
            </w:tcBorders>
            <w:shd w:val="clear" w:color="auto" w:fill="D6E3BC"/>
            <w:vAlign w:val="center"/>
          </w:tcPr>
          <w:p w14:paraId="3786219E" w14:textId="77777777" w:rsidR="00010436" w:rsidRPr="002250FF" w:rsidRDefault="00010436" w:rsidP="00010436">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2FC4825E" w14:textId="77777777" w:rsidR="00010436" w:rsidRPr="002250FF" w:rsidRDefault="00010436" w:rsidP="00010436">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20CA0D11" w14:textId="77777777" w:rsidR="00010436" w:rsidRPr="002250FF" w:rsidRDefault="00010436" w:rsidP="00010436">
            <w:pPr>
              <w:rPr>
                <w:sz w:val="20"/>
                <w:lang w:val="sv-SE"/>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D6E3BC"/>
            <w:vAlign w:val="center"/>
          </w:tcPr>
          <w:p w14:paraId="02641282" w14:textId="77777777" w:rsidR="00010436" w:rsidRPr="002250FF" w:rsidRDefault="00010436" w:rsidP="00010436">
            <w:pPr>
              <w:rPr>
                <w:lang w:val="sv-SE"/>
              </w:rPr>
            </w:pPr>
          </w:p>
        </w:tc>
        <w:tc>
          <w:tcPr>
            <w:tcW w:w="395"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5426A3B9" w14:textId="77777777" w:rsidR="00010436" w:rsidRPr="002250FF" w:rsidRDefault="00010436" w:rsidP="00010436">
            <w:pPr>
              <w:rPr>
                <w:sz w:val="20"/>
                <w:lang w:val="sv-SE"/>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6963C746" w14:textId="77777777" w:rsidR="00010436" w:rsidRPr="002250FF" w:rsidRDefault="00010436" w:rsidP="00010436">
            <w:pPr>
              <w:rPr>
                <w:sz w:val="20"/>
                <w:lang w:val="sv-SE"/>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33E0BBD2" w14:textId="77777777" w:rsidR="00010436" w:rsidRPr="002250FF" w:rsidRDefault="00010436" w:rsidP="00010436">
            <w:pPr>
              <w:rPr>
                <w:lang w:val="sv-SE"/>
              </w:rPr>
            </w:pPr>
          </w:p>
        </w:tc>
        <w:tc>
          <w:tcPr>
            <w:tcW w:w="785" w:type="dxa"/>
            <w:vMerge/>
            <w:tcBorders>
              <w:top w:val="single" w:sz="18" w:space="0" w:color="FFFFFF"/>
              <w:left w:val="single" w:sz="2" w:space="0" w:color="FFFFFF"/>
              <w:bottom w:val="single" w:sz="4" w:space="0" w:color="FFFFFF"/>
              <w:right w:val="single" w:sz="18" w:space="0" w:color="FFFFFF"/>
            </w:tcBorders>
            <w:shd w:val="clear" w:color="auto" w:fill="FBD4B4"/>
            <w:vAlign w:val="center"/>
          </w:tcPr>
          <w:p w14:paraId="4F9236A3" w14:textId="77777777" w:rsidR="00010436" w:rsidRPr="002250FF" w:rsidRDefault="00010436" w:rsidP="00010436">
            <w:pPr>
              <w:rPr>
                <w:lang w:val="sv-SE"/>
              </w:rPr>
            </w:pPr>
          </w:p>
        </w:tc>
        <w:tc>
          <w:tcPr>
            <w:tcW w:w="475" w:type="dxa"/>
            <w:vMerge/>
            <w:tcBorders>
              <w:top w:val="single" w:sz="18" w:space="0" w:color="FFFFFF"/>
              <w:left w:val="single" w:sz="18" w:space="0" w:color="FFFFFF"/>
              <w:bottom w:val="single" w:sz="4" w:space="0" w:color="FFFFFF"/>
              <w:right w:val="single" w:sz="2" w:space="0" w:color="FFFFFF"/>
            </w:tcBorders>
            <w:shd w:val="clear" w:color="auto" w:fill="CCC0D9"/>
            <w:vAlign w:val="center"/>
          </w:tcPr>
          <w:p w14:paraId="3746F2C4" w14:textId="77777777" w:rsidR="00010436" w:rsidRPr="002250FF" w:rsidRDefault="00010436" w:rsidP="00010436">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37DC2418" w14:textId="77777777" w:rsidR="00010436" w:rsidRPr="002250FF" w:rsidRDefault="00010436" w:rsidP="00010436">
            <w:pPr>
              <w:rPr>
                <w:sz w:val="20"/>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13616CDC" w14:textId="77777777" w:rsidR="00010436" w:rsidRPr="002250FF" w:rsidRDefault="00010436" w:rsidP="00010436">
            <w:pPr>
              <w:rPr>
                <w:lang w:val="sv-SE"/>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CCC0D9"/>
            <w:vAlign w:val="center"/>
          </w:tcPr>
          <w:p w14:paraId="1B99F9FB" w14:textId="77777777" w:rsidR="00010436" w:rsidRPr="002250FF" w:rsidRDefault="00010436" w:rsidP="00010436">
            <w:pPr>
              <w:rPr>
                <w:lang w:val="sv-SE"/>
              </w:rPr>
            </w:pPr>
          </w:p>
        </w:tc>
        <w:tc>
          <w:tcPr>
            <w:tcW w:w="555"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7D17E5A6" w14:textId="77777777" w:rsidR="00010436" w:rsidRPr="002250FF" w:rsidRDefault="00010436" w:rsidP="00010436">
            <w:pPr>
              <w:rPr>
                <w:lang w:val="sv-SE"/>
              </w:rPr>
            </w:pPr>
          </w:p>
        </w:tc>
        <w:tc>
          <w:tcPr>
            <w:tcW w:w="45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18D21ED9" w14:textId="77777777" w:rsidR="00010436" w:rsidRPr="002250FF" w:rsidRDefault="00010436" w:rsidP="00010436">
            <w:pPr>
              <w:rPr>
                <w:sz w:val="20"/>
                <w:lang w:val="sv-SE"/>
              </w:rPr>
            </w:pPr>
          </w:p>
        </w:tc>
        <w:tc>
          <w:tcPr>
            <w:tcW w:w="540"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4FF622F4" w14:textId="77777777" w:rsidR="00010436" w:rsidRPr="002250FF" w:rsidRDefault="00010436" w:rsidP="00010436">
            <w:pPr>
              <w:rPr>
                <w:lang w:val="sv-SE"/>
              </w:rPr>
            </w:pPr>
            <w:r w:rsidRPr="002250FF">
              <w:rPr>
                <w:rFonts w:ascii="Menlo Bold" w:hAnsi="Menlo Bold" w:cs="Menlo Bold"/>
                <w:sz w:val="20"/>
                <w:lang w:val="sv-SE"/>
              </w:rPr>
              <w:t>✔</w:t>
            </w:r>
          </w:p>
        </w:tc>
        <w:tc>
          <w:tcPr>
            <w:tcW w:w="450"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30A7C65B" w14:textId="77777777" w:rsidR="00010436" w:rsidRPr="002250FF" w:rsidRDefault="00010436" w:rsidP="00010436">
            <w:pPr>
              <w:rPr>
                <w:lang w:val="sv-SE"/>
              </w:rPr>
            </w:pPr>
          </w:p>
        </w:tc>
        <w:tc>
          <w:tcPr>
            <w:tcW w:w="450" w:type="dxa"/>
            <w:vMerge/>
            <w:tcBorders>
              <w:top w:val="single" w:sz="18" w:space="0" w:color="FFFFFF"/>
              <w:left w:val="single" w:sz="18" w:space="0" w:color="FFFFFF"/>
              <w:bottom w:val="single" w:sz="4" w:space="0" w:color="FFFFFF"/>
              <w:right w:val="single" w:sz="2" w:space="0" w:color="FFFFFF"/>
            </w:tcBorders>
            <w:shd w:val="clear" w:color="auto" w:fill="D99594"/>
            <w:vAlign w:val="center"/>
          </w:tcPr>
          <w:p w14:paraId="2F715120" w14:textId="77777777" w:rsidR="00010436" w:rsidRPr="002250FF" w:rsidRDefault="00010436" w:rsidP="00010436">
            <w:pPr>
              <w:rPr>
                <w:lang w:val="sv-SE"/>
              </w:rPr>
            </w:pPr>
          </w:p>
        </w:tc>
        <w:tc>
          <w:tcPr>
            <w:tcW w:w="54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2941F7B7" w14:textId="77777777" w:rsidR="00010436" w:rsidRPr="002250FF" w:rsidRDefault="00010436" w:rsidP="00010436">
            <w:pPr>
              <w:rPr>
                <w:lang w:val="sv-SE"/>
              </w:rPr>
            </w:pPr>
          </w:p>
        </w:tc>
        <w:tc>
          <w:tcPr>
            <w:tcW w:w="45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62C8FF12" w14:textId="77777777" w:rsidR="00010436" w:rsidRPr="002250FF" w:rsidRDefault="00010436" w:rsidP="00010436">
            <w:pPr>
              <w:rPr>
                <w:sz w:val="20"/>
                <w:lang w:val="sv-SE"/>
              </w:rPr>
            </w:pPr>
          </w:p>
        </w:tc>
        <w:tc>
          <w:tcPr>
            <w:tcW w:w="450"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53EE3C57" w14:textId="77777777" w:rsidR="00010436" w:rsidRPr="002250FF" w:rsidRDefault="00010436" w:rsidP="00010436">
            <w:pPr>
              <w:rPr>
                <w:lang w:val="sv-SE"/>
              </w:rPr>
            </w:pPr>
          </w:p>
        </w:tc>
        <w:tc>
          <w:tcPr>
            <w:tcW w:w="540" w:type="dxa"/>
            <w:vMerge/>
            <w:tcBorders>
              <w:top w:val="single" w:sz="18" w:space="0" w:color="FFFFFF"/>
              <w:left w:val="single" w:sz="2" w:space="0" w:color="FFFFFF"/>
              <w:bottom w:val="single" w:sz="4" w:space="0" w:color="FFFFFF"/>
              <w:right w:val="single" w:sz="18" w:space="0" w:color="FFFFFF"/>
            </w:tcBorders>
            <w:shd w:val="clear" w:color="auto" w:fill="D99594"/>
          </w:tcPr>
          <w:p w14:paraId="758DB789" w14:textId="77777777" w:rsidR="00010436" w:rsidRPr="002250FF" w:rsidRDefault="00010436" w:rsidP="00010436">
            <w:pPr>
              <w:rPr>
                <w:lang w:val="sv-SE"/>
              </w:rPr>
            </w:pPr>
          </w:p>
        </w:tc>
      </w:tr>
      <w:tr w:rsidR="00010436" w:rsidRPr="002250FF" w14:paraId="08298042" w14:textId="77777777" w:rsidTr="00010436">
        <w:trPr>
          <w:trHeight w:val="834"/>
        </w:trPr>
        <w:tc>
          <w:tcPr>
            <w:tcW w:w="1413" w:type="dxa"/>
            <w:vMerge w:val="restart"/>
            <w:tcBorders>
              <w:top w:val="single" w:sz="4" w:space="0" w:color="FFFFFF"/>
              <w:left w:val="nil"/>
            </w:tcBorders>
            <w:shd w:val="clear" w:color="auto" w:fill="000000"/>
            <w:vAlign w:val="center"/>
          </w:tcPr>
          <w:p w14:paraId="625D23B9" w14:textId="5AEFC9EC" w:rsidR="00010436" w:rsidRPr="002250FF" w:rsidRDefault="00297618" w:rsidP="00010436">
            <w:pPr>
              <w:rPr>
                <w:color w:val="FFFFFF" w:themeColor="background1"/>
                <w:lang w:val="sv-SE"/>
              </w:rPr>
            </w:pPr>
            <w:r w:rsidRPr="002250FF">
              <w:rPr>
                <w:color w:val="FFFFFF" w:themeColor="background1"/>
                <w:lang w:val="sv-SE"/>
              </w:rPr>
              <w:t xml:space="preserve">4.1 </w:t>
            </w:r>
            <w:r w:rsidRPr="002250FF">
              <w:rPr>
                <w:lang w:val="sv-SE"/>
              </w:rPr>
              <w:t xml:space="preserve"> </w:t>
            </w:r>
            <w:r w:rsidRPr="002250FF">
              <w:rPr>
                <w:color w:val="FFFFFF" w:themeColor="background1"/>
                <w:lang w:val="sv-SE"/>
              </w:rPr>
              <w:t>Strategi för biståndsinformation och kommunikation</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2A304E78"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1A3F1867"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0197F3D9" w14:textId="77777777" w:rsidR="00010436" w:rsidRPr="002250FF" w:rsidRDefault="009B6882"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3D7289CC" w14:textId="77777777" w:rsidR="00010436" w:rsidRPr="002250FF" w:rsidRDefault="00010436" w:rsidP="00010436">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E1D3944" w14:textId="77777777" w:rsidR="00010436" w:rsidRPr="002250FF" w:rsidRDefault="009B6882" w:rsidP="00010436">
            <w:pPr>
              <w:rPr>
                <w:lang w:val="sv-SE"/>
              </w:rPr>
            </w:pPr>
            <w:r w:rsidRPr="002250FF">
              <w:rPr>
                <w:rFonts w:ascii="Menlo Bold" w:hAnsi="Menlo Bold" w:cs="Menlo Bold"/>
                <w:sz w:val="20"/>
                <w:lang w:val="sv-SE"/>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22AC90E" w14:textId="77777777" w:rsidR="00010436" w:rsidRPr="002250FF" w:rsidRDefault="00010436" w:rsidP="00010436">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E7018E4" w14:textId="77777777" w:rsidR="00010436" w:rsidRPr="002250FF" w:rsidRDefault="00010436" w:rsidP="00010436">
            <w:pPr>
              <w:rPr>
                <w:lang w:val="sv-SE"/>
              </w:rPr>
            </w:pPr>
          </w:p>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D77D7F1" w14:textId="77777777" w:rsidR="00010436" w:rsidRPr="002250FF" w:rsidRDefault="00010436" w:rsidP="00010436">
            <w:pPr>
              <w:rPr>
                <w:lang w:val="sv-SE"/>
              </w:rPr>
            </w:pP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59A40ECB"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05D85E36" w14:textId="77777777" w:rsidR="00010436"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8A2F6A3"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7EDCADD1" w14:textId="77777777" w:rsidR="00010436" w:rsidRPr="002250FF" w:rsidRDefault="00010436" w:rsidP="00010436">
            <w:pPr>
              <w:rPr>
                <w:lang w:val="sv-SE"/>
              </w:rPr>
            </w:pPr>
          </w:p>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73052CA0" w14:textId="77777777" w:rsidR="00010436" w:rsidRPr="002250FF" w:rsidRDefault="00010436" w:rsidP="00010436">
            <w:pPr>
              <w:rPr>
                <w:lang w:val="sv-SE"/>
              </w:rPr>
            </w:pP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288DE026" w14:textId="77777777" w:rsidR="00010436" w:rsidRPr="002250FF" w:rsidRDefault="00166C98" w:rsidP="00010436">
            <w:pPr>
              <w:rPr>
                <w:lang w:val="sv-SE"/>
              </w:rPr>
            </w:pPr>
            <w:r w:rsidRPr="002250FF">
              <w:rPr>
                <w:rFonts w:ascii="Menlo Bold" w:hAnsi="Menlo Bold" w:cs="Menlo Bold"/>
                <w:sz w:val="20"/>
                <w:lang w:val="sv-SE"/>
              </w:rPr>
              <w:t>✔</w:t>
            </w: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65DCEC8A" w14:textId="77777777" w:rsidR="00010436" w:rsidRPr="002250FF" w:rsidRDefault="00010436" w:rsidP="00010436">
            <w:pPr>
              <w:rPr>
                <w:lang w:val="sv-SE"/>
              </w:rPr>
            </w:pPr>
          </w:p>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676B690F" w14:textId="77777777" w:rsidR="00010436" w:rsidRPr="002250FF" w:rsidRDefault="00010436" w:rsidP="00010436">
            <w:pPr>
              <w:rPr>
                <w:lang w:val="sv-SE"/>
              </w:rPr>
            </w:pPr>
          </w:p>
        </w:tc>
        <w:tc>
          <w:tcPr>
            <w:tcW w:w="2430" w:type="dxa"/>
            <w:gridSpan w:val="5"/>
            <w:vMerge w:val="restart"/>
            <w:tcBorders>
              <w:top w:val="single" w:sz="4" w:space="0" w:color="FFFFFF"/>
              <w:left w:val="single" w:sz="18" w:space="0" w:color="FFFFFF"/>
              <w:right w:val="single" w:sz="18" w:space="0" w:color="FFFFFF"/>
            </w:tcBorders>
            <w:shd w:val="clear" w:color="auto" w:fill="D9D9D9" w:themeFill="background1" w:themeFillShade="D9"/>
            <w:vAlign w:val="center"/>
          </w:tcPr>
          <w:p w14:paraId="1EAA591D" w14:textId="77777777" w:rsidR="00010436" w:rsidRPr="002250FF" w:rsidRDefault="00010436" w:rsidP="00010436">
            <w:pPr>
              <w:rPr>
                <w:lang w:val="sv-SE"/>
              </w:rPr>
            </w:pPr>
          </w:p>
        </w:tc>
      </w:tr>
      <w:tr w:rsidR="00010436" w:rsidRPr="002250FF" w14:paraId="00DECC48" w14:textId="77777777" w:rsidTr="00010436">
        <w:trPr>
          <w:trHeight w:val="248"/>
        </w:trPr>
        <w:tc>
          <w:tcPr>
            <w:tcW w:w="1413" w:type="dxa"/>
            <w:vMerge/>
            <w:tcBorders>
              <w:left w:val="nil"/>
              <w:bottom w:val="single" w:sz="4" w:space="0" w:color="FFFFFF"/>
            </w:tcBorders>
            <w:shd w:val="clear" w:color="auto" w:fill="000000"/>
            <w:vAlign w:val="center"/>
          </w:tcPr>
          <w:p w14:paraId="3B2A2BD5" w14:textId="77777777" w:rsidR="00010436" w:rsidRPr="002250FF" w:rsidRDefault="00010436" w:rsidP="00010436">
            <w:pPr>
              <w:rPr>
                <w:color w:val="FFFFFF" w:themeColor="background1"/>
                <w:lang w:val="sv-SE"/>
              </w:rPr>
            </w:pPr>
          </w:p>
        </w:tc>
        <w:tc>
          <w:tcPr>
            <w:tcW w:w="475" w:type="dxa"/>
            <w:vMerge/>
            <w:tcBorders>
              <w:bottom w:val="single" w:sz="4" w:space="0" w:color="FFFFFF"/>
              <w:right w:val="single" w:sz="2" w:space="0" w:color="FFFFFF"/>
            </w:tcBorders>
            <w:shd w:val="clear" w:color="auto" w:fill="EAF1DD" w:themeFill="accent3" w:themeFillTint="33"/>
            <w:vAlign w:val="center"/>
          </w:tcPr>
          <w:p w14:paraId="5BE06BA2"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4B8E1D36"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26038805"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7085F4C4" w14:textId="77777777" w:rsidR="00010436" w:rsidRPr="002250FF" w:rsidRDefault="00010436" w:rsidP="00010436">
            <w:pPr>
              <w:rPr>
                <w:lang w:val="sv-SE"/>
              </w:rPr>
            </w:pPr>
          </w:p>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5E0BF1F2"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0B4DBCBD"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404E60BF" w14:textId="77777777" w:rsidR="00010436" w:rsidRPr="002250FF" w:rsidRDefault="00010436" w:rsidP="00010436">
            <w:pPr>
              <w:rPr>
                <w:lang w:val="sv-SE"/>
              </w:rPr>
            </w:pPr>
          </w:p>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19E2612C" w14:textId="77777777" w:rsidR="00010436" w:rsidRPr="002250FF" w:rsidRDefault="00010436" w:rsidP="00010436">
            <w:pPr>
              <w:rPr>
                <w:lang w:val="sv-SE"/>
              </w:rPr>
            </w:pPr>
          </w:p>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CB68A09"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1DA45D3"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DB57F3A"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46DEAA2A" w14:textId="77777777" w:rsidR="00010436" w:rsidRPr="002250FF" w:rsidRDefault="00010436" w:rsidP="00010436">
            <w:pPr>
              <w:rPr>
                <w:lang w:val="sv-SE"/>
              </w:rPr>
            </w:pPr>
          </w:p>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6732DBC8" w14:textId="77777777" w:rsidR="00010436" w:rsidRPr="002250FF" w:rsidRDefault="00010436" w:rsidP="00010436">
            <w:pPr>
              <w:rPr>
                <w:lang w:val="sv-SE"/>
              </w:rPr>
            </w:pP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25266F49" w14:textId="77777777" w:rsidR="00010436" w:rsidRPr="002250FF" w:rsidRDefault="00010436" w:rsidP="00010436">
            <w:pPr>
              <w:rPr>
                <w:lang w:val="sv-SE"/>
              </w:rPr>
            </w:pPr>
          </w:p>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4E87FF03" w14:textId="77777777" w:rsidR="00010436" w:rsidRPr="002250FF" w:rsidRDefault="00010436" w:rsidP="00010436">
            <w:pPr>
              <w:rPr>
                <w:lang w:val="sv-SE"/>
              </w:rPr>
            </w:pPr>
          </w:p>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524EF878" w14:textId="126D8C11" w:rsidR="00010436" w:rsidRPr="002250FF" w:rsidRDefault="00FF0CCF" w:rsidP="00010436">
            <w:pPr>
              <w:rPr>
                <w:lang w:val="sv-SE"/>
              </w:rPr>
            </w:pPr>
            <w:r w:rsidRPr="002250FF">
              <w:rPr>
                <w:rFonts w:ascii="Menlo Bold" w:hAnsi="Menlo Bold" w:cs="Menlo Bold"/>
                <w:sz w:val="20"/>
                <w:lang w:val="sv-SE"/>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3A9F0064" w14:textId="77777777" w:rsidR="00010436" w:rsidRPr="002250FF" w:rsidRDefault="00010436" w:rsidP="00010436">
            <w:pPr>
              <w:rPr>
                <w:lang w:val="sv-SE"/>
              </w:rPr>
            </w:pPr>
          </w:p>
        </w:tc>
      </w:tr>
      <w:tr w:rsidR="00010436" w:rsidRPr="002250FF" w14:paraId="6FEDA2D7" w14:textId="77777777" w:rsidTr="00010436">
        <w:trPr>
          <w:trHeight w:val="474"/>
        </w:trPr>
        <w:tc>
          <w:tcPr>
            <w:tcW w:w="1413" w:type="dxa"/>
            <w:vMerge w:val="restart"/>
            <w:tcBorders>
              <w:top w:val="single" w:sz="4" w:space="0" w:color="FFFFFF"/>
              <w:left w:val="nil"/>
            </w:tcBorders>
            <w:shd w:val="clear" w:color="auto" w:fill="000000"/>
            <w:vAlign w:val="center"/>
          </w:tcPr>
          <w:p w14:paraId="7E4F925C" w14:textId="46826493" w:rsidR="00010436" w:rsidRPr="002250FF" w:rsidRDefault="00297618" w:rsidP="00010436">
            <w:pPr>
              <w:rPr>
                <w:color w:val="FFFFFF" w:themeColor="background1"/>
                <w:lang w:val="sv-SE"/>
              </w:rPr>
            </w:pPr>
            <w:r w:rsidRPr="002250FF">
              <w:rPr>
                <w:color w:val="FFFFFF" w:themeColor="background1"/>
                <w:lang w:val="sv-SE"/>
              </w:rPr>
              <w:t>4.2 PGU-skrivelse</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4DAEDA12"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47F0B34A"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781AF40C" w14:textId="77777777" w:rsidR="00010436" w:rsidRPr="002250FF" w:rsidRDefault="009B6882"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3D116C37" w14:textId="77777777" w:rsidR="00010436" w:rsidRPr="002250FF" w:rsidRDefault="00010436" w:rsidP="00010436">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60715D8F" w14:textId="77777777" w:rsidR="00010436" w:rsidRPr="002250FF" w:rsidRDefault="009B6882" w:rsidP="00010436">
            <w:pPr>
              <w:rPr>
                <w:lang w:val="sv-SE"/>
              </w:rPr>
            </w:pPr>
            <w:r w:rsidRPr="002250FF">
              <w:rPr>
                <w:rFonts w:ascii="Menlo Bold" w:hAnsi="Menlo Bold" w:cs="Menlo Bold"/>
                <w:sz w:val="20"/>
                <w:lang w:val="sv-SE"/>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81F2025" w14:textId="77777777" w:rsidR="00010436" w:rsidRPr="002250FF" w:rsidRDefault="00010436" w:rsidP="00010436">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5D212C8B" w14:textId="77777777" w:rsidR="00010436" w:rsidRPr="002250FF" w:rsidRDefault="00010436" w:rsidP="00010436">
            <w:pPr>
              <w:rPr>
                <w:lang w:val="sv-SE"/>
              </w:rPr>
            </w:pPr>
          </w:p>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CB6A923" w14:textId="77777777" w:rsidR="00010436" w:rsidRPr="002250FF" w:rsidRDefault="00010436" w:rsidP="00010436">
            <w:pPr>
              <w:rPr>
                <w:lang w:val="sv-SE"/>
              </w:rPr>
            </w:pP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668378FB"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CC52A25" w14:textId="77777777" w:rsidR="00010436"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12EEBC0A"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6BB08301" w14:textId="77777777" w:rsidR="00010436" w:rsidRPr="002250FF" w:rsidRDefault="00010436" w:rsidP="00010436">
            <w:pPr>
              <w:rPr>
                <w:lang w:val="sv-SE"/>
              </w:rPr>
            </w:pPr>
          </w:p>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6D9EA01E" w14:textId="77777777" w:rsidR="00010436" w:rsidRPr="002250FF" w:rsidRDefault="00010436" w:rsidP="00010436">
            <w:pPr>
              <w:rPr>
                <w:lang w:val="sv-SE"/>
              </w:rPr>
            </w:pP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79718852" w14:textId="77777777" w:rsidR="00010436" w:rsidRPr="002250FF" w:rsidRDefault="00166C98" w:rsidP="00010436">
            <w:pPr>
              <w:rPr>
                <w:lang w:val="sv-SE"/>
              </w:rPr>
            </w:pPr>
            <w:r w:rsidRPr="002250FF">
              <w:rPr>
                <w:rFonts w:ascii="Menlo Bold" w:hAnsi="Menlo Bold" w:cs="Menlo Bold"/>
                <w:sz w:val="20"/>
                <w:lang w:val="sv-SE"/>
              </w:rPr>
              <w:t>✔</w:t>
            </w: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1387A183" w14:textId="77777777" w:rsidR="00010436" w:rsidRPr="002250FF" w:rsidRDefault="00010436" w:rsidP="00010436">
            <w:pPr>
              <w:rPr>
                <w:lang w:val="sv-SE"/>
              </w:rPr>
            </w:pPr>
          </w:p>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554BCB79" w14:textId="77777777" w:rsidR="00010436" w:rsidRPr="002250FF" w:rsidRDefault="00010436"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7C9B33A" w14:textId="77777777" w:rsidR="00010436" w:rsidRPr="002250FF" w:rsidRDefault="00010436" w:rsidP="00010436">
            <w:pPr>
              <w:rPr>
                <w:lang w:val="sv-SE"/>
              </w:rPr>
            </w:pPr>
          </w:p>
        </w:tc>
      </w:tr>
      <w:tr w:rsidR="00010436" w:rsidRPr="002250FF" w14:paraId="013A1457" w14:textId="77777777" w:rsidTr="00010436">
        <w:trPr>
          <w:trHeight w:val="340"/>
        </w:trPr>
        <w:tc>
          <w:tcPr>
            <w:tcW w:w="1413" w:type="dxa"/>
            <w:vMerge/>
            <w:tcBorders>
              <w:left w:val="nil"/>
              <w:bottom w:val="single" w:sz="4" w:space="0" w:color="FFFFFF"/>
            </w:tcBorders>
            <w:shd w:val="clear" w:color="auto" w:fill="000000"/>
            <w:vAlign w:val="center"/>
          </w:tcPr>
          <w:p w14:paraId="0A8D0C18" w14:textId="77777777" w:rsidR="00010436" w:rsidRPr="002250FF" w:rsidRDefault="00010436" w:rsidP="00010436">
            <w:pPr>
              <w:rPr>
                <w:color w:val="FFFFFF" w:themeColor="background1"/>
                <w:lang w:val="sv-SE"/>
              </w:rPr>
            </w:pPr>
          </w:p>
        </w:tc>
        <w:tc>
          <w:tcPr>
            <w:tcW w:w="475" w:type="dxa"/>
            <w:vMerge/>
            <w:tcBorders>
              <w:bottom w:val="single" w:sz="4" w:space="0" w:color="FFFFFF"/>
              <w:right w:val="single" w:sz="2" w:space="0" w:color="FFFFFF"/>
            </w:tcBorders>
            <w:shd w:val="clear" w:color="auto" w:fill="EAF1DD" w:themeFill="accent3" w:themeFillTint="33"/>
            <w:vAlign w:val="center"/>
          </w:tcPr>
          <w:p w14:paraId="60159D1A"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3838EAFA"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7A9B4E4F"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33183692" w14:textId="77777777" w:rsidR="00010436" w:rsidRPr="002250FF" w:rsidRDefault="00010436" w:rsidP="00010436">
            <w:pPr>
              <w:rPr>
                <w:lang w:val="sv-SE"/>
              </w:rPr>
            </w:pPr>
          </w:p>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42F23AE8"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61CAB524"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3893FE45" w14:textId="77777777" w:rsidR="00010436" w:rsidRPr="002250FF" w:rsidRDefault="00010436" w:rsidP="00010436">
            <w:pPr>
              <w:rPr>
                <w:lang w:val="sv-SE"/>
              </w:rPr>
            </w:pPr>
          </w:p>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208E6EE4" w14:textId="77777777" w:rsidR="00010436" w:rsidRPr="002250FF" w:rsidRDefault="00010436" w:rsidP="00010436">
            <w:pPr>
              <w:rPr>
                <w:lang w:val="sv-SE"/>
              </w:rPr>
            </w:pPr>
          </w:p>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340E1CB"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3B22EEBB"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62D486F"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5240B59F" w14:textId="77777777" w:rsidR="00010436" w:rsidRPr="002250FF" w:rsidRDefault="00010436" w:rsidP="00010436">
            <w:pPr>
              <w:rPr>
                <w:lang w:val="sv-SE"/>
              </w:rPr>
            </w:pPr>
          </w:p>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178472CD" w14:textId="77777777" w:rsidR="00010436" w:rsidRPr="002250FF" w:rsidRDefault="00010436" w:rsidP="00010436">
            <w:pPr>
              <w:rPr>
                <w:lang w:val="sv-SE"/>
              </w:rPr>
            </w:pP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4F34D460" w14:textId="77777777" w:rsidR="00010436" w:rsidRPr="002250FF" w:rsidRDefault="00010436" w:rsidP="00010436">
            <w:pPr>
              <w:rPr>
                <w:lang w:val="sv-SE"/>
              </w:rPr>
            </w:pPr>
          </w:p>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38C43FAA" w14:textId="77777777" w:rsidR="00010436" w:rsidRPr="002250FF" w:rsidRDefault="00010436" w:rsidP="00010436">
            <w:pPr>
              <w:rPr>
                <w:lang w:val="sv-SE"/>
              </w:rPr>
            </w:pPr>
          </w:p>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5BCB3FF6" w14:textId="0FA31CC7" w:rsidR="00010436" w:rsidRPr="002250FF" w:rsidRDefault="00FF0CCF" w:rsidP="00010436">
            <w:pPr>
              <w:rPr>
                <w:lang w:val="sv-SE"/>
              </w:rPr>
            </w:pPr>
            <w:r w:rsidRPr="002250FF">
              <w:rPr>
                <w:rFonts w:ascii="Menlo Bold" w:hAnsi="Menlo Bold" w:cs="Menlo Bold"/>
                <w:sz w:val="20"/>
                <w:lang w:val="sv-SE"/>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F61AD17" w14:textId="77777777" w:rsidR="00010436" w:rsidRPr="002250FF" w:rsidRDefault="00010436" w:rsidP="00010436">
            <w:pPr>
              <w:rPr>
                <w:lang w:val="sv-SE"/>
              </w:rPr>
            </w:pPr>
          </w:p>
        </w:tc>
      </w:tr>
      <w:tr w:rsidR="00010436" w:rsidRPr="002250FF" w14:paraId="3402F95A" w14:textId="77777777" w:rsidTr="00010436">
        <w:trPr>
          <w:trHeight w:val="726"/>
        </w:trPr>
        <w:tc>
          <w:tcPr>
            <w:tcW w:w="1413" w:type="dxa"/>
            <w:vMerge w:val="restart"/>
            <w:tcBorders>
              <w:top w:val="single" w:sz="4" w:space="0" w:color="FFFFFF"/>
              <w:left w:val="nil"/>
            </w:tcBorders>
            <w:shd w:val="clear" w:color="auto" w:fill="000000"/>
            <w:vAlign w:val="center"/>
          </w:tcPr>
          <w:p w14:paraId="2C2AFDF0" w14:textId="43E6B765" w:rsidR="00010436" w:rsidRPr="002250FF" w:rsidRDefault="00297618" w:rsidP="00010436">
            <w:pPr>
              <w:rPr>
                <w:color w:val="FFFFFF" w:themeColor="background1"/>
                <w:lang w:val="sv-SE"/>
              </w:rPr>
            </w:pPr>
            <w:r w:rsidRPr="002250FF">
              <w:rPr>
                <w:color w:val="FFFFFF" w:themeColor="background1"/>
                <w:lang w:val="sv-SE"/>
              </w:rPr>
              <w:t xml:space="preserve">4.3 &amp; 4.4 </w:t>
            </w:r>
            <w:r w:rsidRPr="002250FF">
              <w:rPr>
                <w:lang w:val="sv-SE"/>
              </w:rPr>
              <w:t xml:space="preserve"> </w:t>
            </w:r>
            <w:r w:rsidRPr="002250FF">
              <w:rPr>
                <w:color w:val="FFFFFF" w:themeColor="background1"/>
                <w:lang w:val="sv-SE"/>
              </w:rPr>
              <w:t>Överenskommelse mellan regeringen och CSO, samt dialog om bistånd</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085C99BD"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3829374"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235FBCA5"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2AD4CC87" w14:textId="77777777" w:rsidR="00010436" w:rsidRPr="002250FF" w:rsidRDefault="009B6882" w:rsidP="00010436">
            <w:pPr>
              <w:rPr>
                <w:lang w:val="sv-SE"/>
              </w:rPr>
            </w:pPr>
            <w:r w:rsidRPr="002250FF">
              <w:rPr>
                <w:rFonts w:ascii="Menlo Bold" w:hAnsi="Menlo Bold" w:cs="Menlo Bold"/>
                <w:sz w:val="20"/>
                <w:lang w:val="sv-SE"/>
              </w:rPr>
              <w:t>✔</w:t>
            </w:r>
          </w:p>
        </w:tc>
        <w:tc>
          <w:tcPr>
            <w:tcW w:w="395"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40B70E91" w14:textId="77777777" w:rsidR="00010436" w:rsidRPr="002250FF" w:rsidRDefault="00010436" w:rsidP="00010436">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49B69B01" w14:textId="77777777" w:rsidR="00010436" w:rsidRPr="002250FF" w:rsidRDefault="009B6882" w:rsidP="00010436">
            <w:pPr>
              <w:rPr>
                <w:lang w:val="sv-SE"/>
              </w:rPr>
            </w:pPr>
            <w:r w:rsidRPr="002250FF">
              <w:rPr>
                <w:rFonts w:ascii="Menlo Bold" w:hAnsi="Menlo Bold" w:cs="Menlo Bold"/>
                <w:sz w:val="20"/>
                <w:lang w:val="sv-SE"/>
              </w:rPr>
              <w:t>✔</w:t>
            </w:r>
          </w:p>
        </w:tc>
        <w:tc>
          <w:tcPr>
            <w:tcW w:w="360" w:type="dxa"/>
            <w:vMerge w:val="restart"/>
            <w:tcBorders>
              <w:top w:val="single" w:sz="4" w:space="0" w:color="FFFFFF"/>
              <w:left w:val="single" w:sz="2" w:space="0" w:color="FFFFFF"/>
              <w:right w:val="single" w:sz="2" w:space="0" w:color="FFFFFF"/>
            </w:tcBorders>
            <w:shd w:val="clear" w:color="auto" w:fill="FDE9D9" w:themeFill="accent6" w:themeFillTint="33"/>
            <w:vAlign w:val="center"/>
          </w:tcPr>
          <w:p w14:paraId="7D655664" w14:textId="77777777" w:rsidR="00010436" w:rsidRPr="002250FF" w:rsidRDefault="00010436" w:rsidP="00010436">
            <w:pPr>
              <w:rPr>
                <w:lang w:val="sv-SE"/>
              </w:rPr>
            </w:pPr>
          </w:p>
        </w:tc>
        <w:tc>
          <w:tcPr>
            <w:tcW w:w="785" w:type="dxa"/>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33B04326" w14:textId="77777777" w:rsidR="00010436" w:rsidRPr="002250FF" w:rsidRDefault="00010436" w:rsidP="00010436">
            <w:pPr>
              <w:rPr>
                <w:lang w:val="sv-SE"/>
              </w:rPr>
            </w:pP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0C0CD65C"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63883AD2" w14:textId="77777777" w:rsidR="00010436" w:rsidRPr="002250FF" w:rsidRDefault="00010436"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C457B5A" w14:textId="77777777" w:rsidR="00010436"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109A2F93" w14:textId="77777777" w:rsidR="00010436" w:rsidRPr="002250FF" w:rsidRDefault="00010436" w:rsidP="00010436">
            <w:pPr>
              <w:rPr>
                <w:lang w:val="sv-SE"/>
              </w:rPr>
            </w:pPr>
          </w:p>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061FC1E5" w14:textId="77777777" w:rsidR="00010436" w:rsidRPr="002250FF" w:rsidRDefault="00010436" w:rsidP="00010436">
            <w:pPr>
              <w:rPr>
                <w:lang w:val="sv-SE"/>
              </w:rPr>
            </w:pP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0B5E171B" w14:textId="77777777" w:rsidR="00010436" w:rsidRPr="002250FF" w:rsidRDefault="00010436" w:rsidP="00010436">
            <w:pPr>
              <w:rPr>
                <w:lang w:val="sv-SE"/>
              </w:rPr>
            </w:pP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33A92107" w14:textId="77777777" w:rsidR="00010436" w:rsidRPr="002250FF" w:rsidRDefault="00166C98" w:rsidP="00010436">
            <w:pPr>
              <w:rPr>
                <w:lang w:val="sv-SE"/>
              </w:rPr>
            </w:pPr>
            <w:r w:rsidRPr="002250FF">
              <w:rPr>
                <w:rFonts w:ascii="Menlo Bold" w:hAnsi="Menlo Bold" w:cs="Menlo Bold"/>
                <w:sz w:val="20"/>
                <w:lang w:val="sv-SE"/>
              </w:rPr>
              <w:t>✔</w:t>
            </w:r>
          </w:p>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7A64E88C" w14:textId="77777777" w:rsidR="00010436" w:rsidRPr="002250FF" w:rsidRDefault="00010436"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0C3A4F5A" w14:textId="77777777" w:rsidR="00010436" w:rsidRPr="002250FF" w:rsidRDefault="00010436" w:rsidP="00010436">
            <w:pPr>
              <w:rPr>
                <w:lang w:val="sv-SE"/>
              </w:rPr>
            </w:pPr>
          </w:p>
        </w:tc>
      </w:tr>
      <w:tr w:rsidR="00010436" w:rsidRPr="002250FF" w14:paraId="3B6CC7E4" w14:textId="77777777" w:rsidTr="00010436">
        <w:trPr>
          <w:trHeight w:val="264"/>
        </w:trPr>
        <w:tc>
          <w:tcPr>
            <w:tcW w:w="1413" w:type="dxa"/>
            <w:vMerge/>
            <w:tcBorders>
              <w:left w:val="nil"/>
              <w:bottom w:val="single" w:sz="4" w:space="0" w:color="FFFFFF"/>
            </w:tcBorders>
            <w:shd w:val="clear" w:color="auto" w:fill="000000"/>
            <w:vAlign w:val="center"/>
          </w:tcPr>
          <w:p w14:paraId="7124BA60" w14:textId="77777777" w:rsidR="00010436" w:rsidRPr="002250FF" w:rsidRDefault="00010436" w:rsidP="00010436">
            <w:pPr>
              <w:rPr>
                <w:color w:val="FFFFFF" w:themeColor="background1"/>
                <w:lang w:val="sv-SE"/>
              </w:rPr>
            </w:pPr>
          </w:p>
        </w:tc>
        <w:tc>
          <w:tcPr>
            <w:tcW w:w="475" w:type="dxa"/>
            <w:vMerge/>
            <w:tcBorders>
              <w:bottom w:val="single" w:sz="4" w:space="0" w:color="FFFFFF"/>
              <w:right w:val="single" w:sz="2" w:space="0" w:color="FFFFFF"/>
            </w:tcBorders>
            <w:shd w:val="clear" w:color="auto" w:fill="EAF1DD" w:themeFill="accent3" w:themeFillTint="33"/>
            <w:vAlign w:val="center"/>
          </w:tcPr>
          <w:p w14:paraId="290ED60F"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3936C78E"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05925EB8"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5B485AEF" w14:textId="77777777" w:rsidR="00010436" w:rsidRPr="002250FF" w:rsidRDefault="00010436" w:rsidP="00010436">
            <w:pPr>
              <w:rPr>
                <w:lang w:val="sv-SE"/>
              </w:rPr>
            </w:pPr>
          </w:p>
        </w:tc>
        <w:tc>
          <w:tcPr>
            <w:tcW w:w="395"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01D57578"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75082C9F" w14:textId="77777777" w:rsidR="00010436" w:rsidRPr="002250FF" w:rsidRDefault="00010436" w:rsidP="00010436">
            <w:pPr>
              <w:rPr>
                <w:lang w:val="sv-SE"/>
              </w:rPr>
            </w:pPr>
          </w:p>
        </w:tc>
        <w:tc>
          <w:tcPr>
            <w:tcW w:w="360" w:type="dxa"/>
            <w:vMerge/>
            <w:tcBorders>
              <w:left w:val="single" w:sz="2" w:space="0" w:color="FFFFFF"/>
              <w:bottom w:val="single" w:sz="4" w:space="0" w:color="FFFFFF"/>
              <w:right w:val="single" w:sz="2" w:space="0" w:color="FFFFFF"/>
            </w:tcBorders>
            <w:shd w:val="clear" w:color="auto" w:fill="FDE9D9" w:themeFill="accent6" w:themeFillTint="33"/>
            <w:vAlign w:val="center"/>
          </w:tcPr>
          <w:p w14:paraId="55A4BA29" w14:textId="77777777" w:rsidR="00010436" w:rsidRPr="002250FF" w:rsidRDefault="00010436" w:rsidP="00010436">
            <w:pPr>
              <w:rPr>
                <w:lang w:val="sv-SE"/>
              </w:rPr>
            </w:pPr>
          </w:p>
        </w:tc>
        <w:tc>
          <w:tcPr>
            <w:tcW w:w="785" w:type="dxa"/>
            <w:vMerge/>
            <w:tcBorders>
              <w:left w:val="single" w:sz="2" w:space="0" w:color="FFFFFF"/>
              <w:bottom w:val="single" w:sz="4" w:space="0" w:color="FFFFFF"/>
              <w:right w:val="single" w:sz="18" w:space="0" w:color="FFFFFF"/>
            </w:tcBorders>
            <w:shd w:val="clear" w:color="auto" w:fill="FDE9D9" w:themeFill="accent6" w:themeFillTint="33"/>
            <w:vAlign w:val="center"/>
          </w:tcPr>
          <w:p w14:paraId="2B86A51E" w14:textId="77777777" w:rsidR="00010436" w:rsidRPr="002250FF" w:rsidRDefault="00010436" w:rsidP="00010436">
            <w:pPr>
              <w:rPr>
                <w:lang w:val="sv-SE"/>
              </w:rPr>
            </w:pPr>
          </w:p>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67792ACA"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E6B7EBF"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6CEA266C" w14:textId="77777777" w:rsidR="00010436" w:rsidRPr="002250FF" w:rsidRDefault="00010436"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6DD0F08C" w14:textId="77777777" w:rsidR="00010436" w:rsidRPr="002250FF" w:rsidRDefault="00010436" w:rsidP="00010436">
            <w:pPr>
              <w:rPr>
                <w:lang w:val="sv-SE"/>
              </w:rPr>
            </w:pPr>
          </w:p>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03A919AF" w14:textId="77777777" w:rsidR="00010436" w:rsidRPr="002250FF" w:rsidRDefault="00010436" w:rsidP="00010436">
            <w:pPr>
              <w:rPr>
                <w:lang w:val="sv-SE"/>
              </w:rPr>
            </w:pP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094AF491" w14:textId="77777777" w:rsidR="00010436" w:rsidRPr="002250FF" w:rsidRDefault="00010436" w:rsidP="00010436">
            <w:pPr>
              <w:rPr>
                <w:lang w:val="sv-SE"/>
              </w:rPr>
            </w:pPr>
          </w:p>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1B9515AD" w14:textId="77777777" w:rsidR="00010436" w:rsidRPr="002250FF" w:rsidRDefault="00010436" w:rsidP="00010436">
            <w:pPr>
              <w:rPr>
                <w:lang w:val="sv-SE"/>
              </w:rPr>
            </w:pPr>
          </w:p>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416D4DC3" w14:textId="7F93C565" w:rsidR="00010436" w:rsidRPr="002250FF" w:rsidRDefault="00FF0CCF" w:rsidP="00010436">
            <w:pPr>
              <w:rPr>
                <w:lang w:val="sv-SE"/>
              </w:rPr>
            </w:pPr>
            <w:r w:rsidRPr="002250FF">
              <w:rPr>
                <w:rFonts w:ascii="Menlo Bold" w:hAnsi="Menlo Bold" w:cs="Menlo Bold"/>
                <w:sz w:val="20"/>
                <w:lang w:val="sv-SE"/>
              </w:rPr>
              <w:t>✔</w:t>
            </w: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94D095C" w14:textId="77777777" w:rsidR="00010436" w:rsidRPr="002250FF" w:rsidRDefault="00010436" w:rsidP="00010436">
            <w:pPr>
              <w:rPr>
                <w:lang w:val="sv-SE"/>
              </w:rPr>
            </w:pPr>
          </w:p>
        </w:tc>
      </w:tr>
      <w:tr w:rsidR="009B6882" w:rsidRPr="002250FF" w14:paraId="6BB52736" w14:textId="77777777" w:rsidTr="009B6882">
        <w:trPr>
          <w:trHeight w:val="437"/>
        </w:trPr>
        <w:tc>
          <w:tcPr>
            <w:tcW w:w="1413" w:type="dxa"/>
            <w:vMerge w:val="restart"/>
            <w:tcBorders>
              <w:top w:val="single" w:sz="4" w:space="0" w:color="FFFFFF"/>
              <w:left w:val="nil"/>
            </w:tcBorders>
            <w:shd w:val="clear" w:color="auto" w:fill="000000"/>
            <w:vAlign w:val="center"/>
          </w:tcPr>
          <w:p w14:paraId="573D5BE1" w14:textId="26DF45AA" w:rsidR="009B6882" w:rsidRPr="002250FF" w:rsidRDefault="00297618" w:rsidP="00010436">
            <w:pPr>
              <w:rPr>
                <w:color w:val="FFFFFF" w:themeColor="background1"/>
                <w:lang w:val="sv-SE"/>
              </w:rPr>
            </w:pPr>
            <w:r w:rsidRPr="002250FF">
              <w:rPr>
                <w:color w:val="FFFFFF" w:themeColor="background1"/>
                <w:lang w:val="sv-SE"/>
              </w:rPr>
              <w:t xml:space="preserve">4.5. </w:t>
            </w:r>
            <w:r w:rsidRPr="002250FF">
              <w:rPr>
                <w:lang w:val="sv-SE"/>
              </w:rPr>
              <w:t xml:space="preserve"> </w:t>
            </w:r>
            <w:r w:rsidRPr="002250FF">
              <w:rPr>
                <w:color w:val="FFFFFF" w:themeColor="background1"/>
                <w:lang w:val="sv-SE"/>
              </w:rPr>
              <w:t>Ökad delaktighet genom stöd för IKT-initiativ</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67FAAFB6" w14:textId="77777777" w:rsidR="009B6882"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1733C551"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382572FE"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0FB94774" w14:textId="77777777" w:rsidR="009B6882" w:rsidRPr="002250FF" w:rsidRDefault="009B6882" w:rsidP="00010436">
            <w:pPr>
              <w:rPr>
                <w:lang w:val="sv-SE"/>
              </w:rPr>
            </w:pPr>
          </w:p>
        </w:tc>
        <w:tc>
          <w:tcPr>
            <w:tcW w:w="1900" w:type="dxa"/>
            <w:gridSpan w:val="4"/>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51F6E410" w14:textId="39463C17" w:rsidR="009B6882" w:rsidRPr="002250FF" w:rsidRDefault="00442AEF" w:rsidP="009B6882">
            <w:pPr>
              <w:jc w:val="center"/>
              <w:rPr>
                <w:lang w:val="sv-SE"/>
              </w:rPr>
            </w:pPr>
            <w:r w:rsidRPr="002250FF">
              <w:rPr>
                <w:lang w:val="sv-SE"/>
              </w:rPr>
              <w:t>Oklart</w:t>
            </w: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07981920" w14:textId="77777777" w:rsidR="009B6882"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10895E5"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716B7803"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42E7F4D0" w14:textId="77777777" w:rsidR="009B6882" w:rsidRPr="002250FF" w:rsidRDefault="009B6882" w:rsidP="00010436">
            <w:pPr>
              <w:rPr>
                <w:lang w:val="sv-SE"/>
              </w:rPr>
            </w:pPr>
          </w:p>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57A7B4CA" w14:textId="77777777" w:rsidR="009B6882" w:rsidRPr="002250FF" w:rsidRDefault="00166C98" w:rsidP="00010436">
            <w:pPr>
              <w:rPr>
                <w:lang w:val="sv-SE"/>
              </w:rPr>
            </w:pPr>
            <w:r w:rsidRPr="002250FF">
              <w:rPr>
                <w:rFonts w:ascii="Menlo Bold" w:hAnsi="Menlo Bold" w:cs="Menlo Bold"/>
                <w:sz w:val="20"/>
                <w:lang w:val="sv-SE"/>
              </w:rPr>
              <w:t>✔</w:t>
            </w: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57CF926E" w14:textId="77777777" w:rsidR="009B6882" w:rsidRPr="002250FF" w:rsidRDefault="009B6882" w:rsidP="00010436">
            <w:pPr>
              <w:rPr>
                <w:lang w:val="sv-SE"/>
              </w:rPr>
            </w:pP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51317920" w14:textId="77777777" w:rsidR="009B6882" w:rsidRPr="002250FF" w:rsidRDefault="009B6882" w:rsidP="00010436">
            <w:pPr>
              <w:rPr>
                <w:lang w:val="sv-SE"/>
              </w:rPr>
            </w:pPr>
          </w:p>
        </w:tc>
        <w:tc>
          <w:tcPr>
            <w:tcW w:w="450" w:type="dxa"/>
            <w:tcBorders>
              <w:top w:val="single" w:sz="4" w:space="0" w:color="FFFFFF"/>
              <w:left w:val="single" w:sz="2" w:space="0" w:color="FFFFFF"/>
              <w:bottom w:val="single" w:sz="4" w:space="0" w:color="FFFFFF" w:themeColor="background1"/>
              <w:right w:val="single" w:sz="18" w:space="0" w:color="FFFFFF"/>
            </w:tcBorders>
            <w:shd w:val="clear" w:color="auto" w:fill="DBE5F1" w:themeFill="accent1" w:themeFillTint="33"/>
            <w:vAlign w:val="center"/>
          </w:tcPr>
          <w:p w14:paraId="7200A16E" w14:textId="77777777" w:rsidR="009B6882" w:rsidRPr="002250FF" w:rsidRDefault="009B6882"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1D3DECE1" w14:textId="77777777" w:rsidR="009B6882" w:rsidRPr="002250FF" w:rsidRDefault="009B6882" w:rsidP="00010436">
            <w:pPr>
              <w:rPr>
                <w:lang w:val="sv-SE"/>
              </w:rPr>
            </w:pPr>
          </w:p>
        </w:tc>
      </w:tr>
      <w:tr w:rsidR="009B6882" w:rsidRPr="002250FF" w14:paraId="0D18338F" w14:textId="77777777" w:rsidTr="009B6882">
        <w:trPr>
          <w:trHeight w:val="183"/>
        </w:trPr>
        <w:tc>
          <w:tcPr>
            <w:tcW w:w="1413" w:type="dxa"/>
            <w:vMerge/>
            <w:tcBorders>
              <w:left w:val="nil"/>
              <w:bottom w:val="single" w:sz="4" w:space="0" w:color="FFFFFF"/>
            </w:tcBorders>
            <w:shd w:val="clear" w:color="auto" w:fill="000000"/>
            <w:vAlign w:val="center"/>
          </w:tcPr>
          <w:p w14:paraId="1FAE3AA8" w14:textId="77777777" w:rsidR="009B6882" w:rsidRPr="002250FF" w:rsidRDefault="009B6882" w:rsidP="00010436">
            <w:pPr>
              <w:rPr>
                <w:color w:val="FFFFFF" w:themeColor="background1"/>
                <w:lang w:val="sv-SE"/>
              </w:rPr>
            </w:pPr>
          </w:p>
        </w:tc>
        <w:tc>
          <w:tcPr>
            <w:tcW w:w="475" w:type="dxa"/>
            <w:vMerge/>
            <w:tcBorders>
              <w:bottom w:val="single" w:sz="4" w:space="0" w:color="FFFFFF"/>
              <w:right w:val="single" w:sz="2" w:space="0" w:color="FFFFFF"/>
            </w:tcBorders>
            <w:shd w:val="clear" w:color="auto" w:fill="EAF1DD" w:themeFill="accent3" w:themeFillTint="33"/>
            <w:vAlign w:val="center"/>
          </w:tcPr>
          <w:p w14:paraId="7A0CF234"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5DB4B76A"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78ED4787"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41DE0712" w14:textId="77777777" w:rsidR="009B6882" w:rsidRPr="002250FF" w:rsidRDefault="009B6882" w:rsidP="00010436">
            <w:pPr>
              <w:rPr>
                <w:lang w:val="sv-SE"/>
              </w:rPr>
            </w:pPr>
          </w:p>
        </w:tc>
        <w:tc>
          <w:tcPr>
            <w:tcW w:w="1900" w:type="dxa"/>
            <w:gridSpan w:val="4"/>
            <w:vMerge/>
            <w:tcBorders>
              <w:left w:val="single" w:sz="2" w:space="0" w:color="FFFFFF"/>
              <w:bottom w:val="single" w:sz="4" w:space="0" w:color="FFFFFF"/>
              <w:right w:val="single" w:sz="18" w:space="0" w:color="FFFFFF"/>
            </w:tcBorders>
            <w:shd w:val="clear" w:color="auto" w:fill="FDE9D9" w:themeFill="accent6" w:themeFillTint="33"/>
            <w:vAlign w:val="center"/>
          </w:tcPr>
          <w:p w14:paraId="7DC20F48" w14:textId="77777777" w:rsidR="009B6882" w:rsidRPr="002250FF" w:rsidRDefault="009B6882" w:rsidP="00010436">
            <w:pPr>
              <w:rPr>
                <w:lang w:val="sv-SE"/>
              </w:rPr>
            </w:pPr>
          </w:p>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8D143E1"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2F25D8FE"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5A026256"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288363D2" w14:textId="77777777" w:rsidR="009B6882" w:rsidRPr="002250FF" w:rsidRDefault="009B6882" w:rsidP="00010436">
            <w:pPr>
              <w:rPr>
                <w:lang w:val="sv-SE"/>
              </w:rPr>
            </w:pPr>
          </w:p>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53993C51" w14:textId="6308C25A" w:rsidR="009B6882" w:rsidRPr="002250FF" w:rsidRDefault="00FF0CCF" w:rsidP="00010436">
            <w:pPr>
              <w:rPr>
                <w:lang w:val="sv-SE"/>
              </w:rPr>
            </w:pPr>
            <w:r w:rsidRPr="002250FF">
              <w:rPr>
                <w:rFonts w:ascii="Menlo Bold" w:hAnsi="Menlo Bold" w:cs="Menlo Bold"/>
                <w:sz w:val="20"/>
                <w:lang w:val="sv-SE"/>
              </w:rPr>
              <w:t>✔</w:t>
            </w: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38ABBEC7" w14:textId="77777777" w:rsidR="009B6882" w:rsidRPr="002250FF" w:rsidRDefault="009B6882" w:rsidP="00010436">
            <w:pPr>
              <w:rPr>
                <w:lang w:val="sv-SE"/>
              </w:rPr>
            </w:pPr>
          </w:p>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2FC2997B" w14:textId="77777777" w:rsidR="009B6882" w:rsidRPr="002250FF" w:rsidRDefault="009B6882" w:rsidP="00010436">
            <w:pPr>
              <w:rPr>
                <w:lang w:val="sv-SE"/>
              </w:rPr>
            </w:pPr>
          </w:p>
        </w:tc>
        <w:tc>
          <w:tcPr>
            <w:tcW w:w="450"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5786DE92" w14:textId="77777777" w:rsidR="009B6882" w:rsidRPr="002250FF" w:rsidRDefault="009B6882"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6C156D8A" w14:textId="77777777" w:rsidR="009B6882" w:rsidRPr="002250FF" w:rsidRDefault="009B6882" w:rsidP="00010436">
            <w:pPr>
              <w:rPr>
                <w:lang w:val="sv-SE"/>
              </w:rPr>
            </w:pPr>
          </w:p>
        </w:tc>
      </w:tr>
      <w:tr w:rsidR="009B6882" w:rsidRPr="002250FF" w14:paraId="45F6B2CE" w14:textId="77777777" w:rsidTr="009B6882">
        <w:trPr>
          <w:trHeight w:val="861"/>
        </w:trPr>
        <w:tc>
          <w:tcPr>
            <w:tcW w:w="1413" w:type="dxa"/>
            <w:vMerge w:val="restart"/>
            <w:tcBorders>
              <w:top w:val="single" w:sz="4" w:space="0" w:color="FFFFFF"/>
              <w:left w:val="nil"/>
            </w:tcBorders>
            <w:shd w:val="clear" w:color="auto" w:fill="000000"/>
            <w:vAlign w:val="center"/>
          </w:tcPr>
          <w:p w14:paraId="747EA221" w14:textId="495E8E07" w:rsidR="009B6882" w:rsidRPr="002250FF" w:rsidRDefault="00297618" w:rsidP="00010436">
            <w:pPr>
              <w:rPr>
                <w:color w:val="FFFFFF" w:themeColor="background1"/>
                <w:lang w:val="sv-SE"/>
              </w:rPr>
            </w:pPr>
            <w:r w:rsidRPr="002250FF">
              <w:rPr>
                <w:color w:val="FFFFFF" w:themeColor="background1"/>
                <w:lang w:val="sv-SE"/>
              </w:rPr>
              <w:t xml:space="preserve">4.6 </w:t>
            </w:r>
            <w:r w:rsidRPr="002250FF">
              <w:rPr>
                <w:lang w:val="sv-SE"/>
              </w:rPr>
              <w:t xml:space="preserve"> </w:t>
            </w:r>
            <w:r w:rsidRPr="002250FF">
              <w:rPr>
                <w:color w:val="FFFFFF" w:themeColor="background1"/>
                <w:lang w:val="sv-SE"/>
              </w:rPr>
              <w:t>Rutiner för hantering av korruptionsfall och klagomål</w:t>
            </w:r>
          </w:p>
        </w:tc>
        <w:tc>
          <w:tcPr>
            <w:tcW w:w="475" w:type="dxa"/>
            <w:vMerge w:val="restart"/>
            <w:tcBorders>
              <w:top w:val="single" w:sz="4" w:space="0" w:color="FFFFFF"/>
              <w:right w:val="single" w:sz="2" w:space="0" w:color="FFFFFF"/>
            </w:tcBorders>
            <w:shd w:val="clear" w:color="auto" w:fill="EAF1DD" w:themeFill="accent3" w:themeFillTint="33"/>
            <w:vAlign w:val="center"/>
          </w:tcPr>
          <w:p w14:paraId="391EBA22" w14:textId="77777777" w:rsidR="009B6882"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AD784CA"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themeFill="accent3" w:themeFillTint="33"/>
            <w:vAlign w:val="center"/>
          </w:tcPr>
          <w:p w14:paraId="690E1C70"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themeFill="accent3" w:themeFillTint="33"/>
            <w:vAlign w:val="center"/>
          </w:tcPr>
          <w:p w14:paraId="5D65D39F" w14:textId="77777777" w:rsidR="009B6882" w:rsidRPr="002250FF" w:rsidRDefault="009B6882" w:rsidP="00010436">
            <w:pPr>
              <w:rPr>
                <w:lang w:val="sv-SE"/>
              </w:rPr>
            </w:pPr>
          </w:p>
        </w:tc>
        <w:tc>
          <w:tcPr>
            <w:tcW w:w="1900" w:type="dxa"/>
            <w:gridSpan w:val="4"/>
            <w:vMerge w:val="restart"/>
            <w:tcBorders>
              <w:top w:val="single" w:sz="4" w:space="0" w:color="FFFFFF"/>
              <w:left w:val="single" w:sz="2" w:space="0" w:color="FFFFFF"/>
              <w:right w:val="single" w:sz="18" w:space="0" w:color="FFFFFF"/>
            </w:tcBorders>
            <w:shd w:val="clear" w:color="auto" w:fill="FDE9D9" w:themeFill="accent6" w:themeFillTint="33"/>
            <w:vAlign w:val="center"/>
          </w:tcPr>
          <w:p w14:paraId="267459EC" w14:textId="70463884" w:rsidR="009B6882" w:rsidRPr="002250FF" w:rsidRDefault="00442AEF" w:rsidP="009B6882">
            <w:pPr>
              <w:jc w:val="center"/>
              <w:rPr>
                <w:lang w:val="sv-SE"/>
              </w:rPr>
            </w:pPr>
            <w:r w:rsidRPr="002250FF">
              <w:rPr>
                <w:lang w:val="sv-SE"/>
              </w:rPr>
              <w:t>Oklart</w:t>
            </w:r>
          </w:p>
        </w:tc>
        <w:tc>
          <w:tcPr>
            <w:tcW w:w="475" w:type="dxa"/>
            <w:vMerge w:val="restart"/>
            <w:tcBorders>
              <w:top w:val="single" w:sz="4" w:space="0" w:color="FFFFFF"/>
              <w:left w:val="single" w:sz="18" w:space="0" w:color="FFFFFF"/>
              <w:right w:val="single" w:sz="2" w:space="0" w:color="FFFFFF"/>
            </w:tcBorders>
            <w:shd w:val="clear" w:color="auto" w:fill="E5DFEC" w:themeFill="accent4" w:themeFillTint="33"/>
            <w:vAlign w:val="center"/>
          </w:tcPr>
          <w:p w14:paraId="58AA806F"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200E0A07" w14:textId="77777777" w:rsidR="009B6882" w:rsidRPr="002250FF" w:rsidRDefault="009B6882" w:rsidP="00010436">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themeFill="accent4" w:themeFillTint="33"/>
            <w:vAlign w:val="center"/>
          </w:tcPr>
          <w:p w14:paraId="55A37101" w14:textId="77777777" w:rsidR="009B6882" w:rsidRPr="002250FF" w:rsidRDefault="00166C98" w:rsidP="00010436">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themeFill="accent4" w:themeFillTint="33"/>
            <w:vAlign w:val="center"/>
          </w:tcPr>
          <w:p w14:paraId="7A33119F" w14:textId="77777777" w:rsidR="009B6882" w:rsidRPr="002250FF" w:rsidRDefault="009B6882" w:rsidP="00010436">
            <w:pPr>
              <w:rPr>
                <w:lang w:val="sv-SE"/>
              </w:rPr>
            </w:pPr>
          </w:p>
        </w:tc>
        <w:tc>
          <w:tcPr>
            <w:tcW w:w="555" w:type="dxa"/>
            <w:tcBorders>
              <w:top w:val="single" w:sz="4" w:space="0" w:color="FFFFFF"/>
              <w:left w:val="single" w:sz="18" w:space="0" w:color="FFFFFF"/>
              <w:bottom w:val="single" w:sz="4" w:space="0" w:color="FFFFFF" w:themeColor="background1"/>
              <w:right w:val="single" w:sz="4" w:space="0" w:color="FFFFFF"/>
            </w:tcBorders>
            <w:shd w:val="clear" w:color="auto" w:fill="DBE5F1" w:themeFill="accent1" w:themeFillTint="33"/>
            <w:vAlign w:val="center"/>
          </w:tcPr>
          <w:p w14:paraId="1437EDEF" w14:textId="77777777" w:rsidR="009B6882" w:rsidRPr="002250FF" w:rsidRDefault="00166C98" w:rsidP="00010436">
            <w:pPr>
              <w:rPr>
                <w:lang w:val="sv-SE"/>
              </w:rPr>
            </w:pPr>
            <w:r w:rsidRPr="002250FF">
              <w:rPr>
                <w:rFonts w:ascii="Menlo Bold" w:hAnsi="Menlo Bold" w:cs="Menlo Bold"/>
                <w:sz w:val="20"/>
                <w:lang w:val="sv-SE"/>
              </w:rPr>
              <w:t>✔</w:t>
            </w:r>
          </w:p>
        </w:tc>
        <w:tc>
          <w:tcPr>
            <w:tcW w:w="450" w:type="dxa"/>
            <w:tcBorders>
              <w:top w:val="single" w:sz="4" w:space="0" w:color="FFFFFF"/>
              <w:left w:val="single" w:sz="4" w:space="0" w:color="FFFFFF"/>
              <w:bottom w:val="single" w:sz="4" w:space="0" w:color="FFFFFF" w:themeColor="background1"/>
              <w:right w:val="single" w:sz="2" w:space="0" w:color="FFFFFF"/>
            </w:tcBorders>
            <w:shd w:val="clear" w:color="auto" w:fill="DBE5F1" w:themeFill="accent1" w:themeFillTint="33"/>
            <w:vAlign w:val="center"/>
          </w:tcPr>
          <w:p w14:paraId="40AFB654" w14:textId="77777777" w:rsidR="009B6882" w:rsidRPr="002250FF" w:rsidRDefault="009B6882" w:rsidP="00010436">
            <w:pPr>
              <w:rPr>
                <w:lang w:val="sv-SE"/>
              </w:rPr>
            </w:pPr>
          </w:p>
        </w:tc>
        <w:tc>
          <w:tcPr>
            <w:tcW w:w="540" w:type="dxa"/>
            <w:tcBorders>
              <w:top w:val="single" w:sz="4" w:space="0" w:color="FFFFFF"/>
              <w:left w:val="single" w:sz="2" w:space="0" w:color="FFFFFF"/>
              <w:bottom w:val="single" w:sz="4" w:space="0" w:color="FFFFFF" w:themeColor="background1"/>
              <w:right w:val="single" w:sz="2" w:space="0" w:color="FFFFFF"/>
            </w:tcBorders>
            <w:shd w:val="clear" w:color="auto" w:fill="DBE5F1" w:themeFill="accent1" w:themeFillTint="33"/>
            <w:vAlign w:val="center"/>
          </w:tcPr>
          <w:p w14:paraId="2FF27973" w14:textId="77777777" w:rsidR="009B6882" w:rsidRPr="002250FF" w:rsidRDefault="009B6882" w:rsidP="00010436">
            <w:pPr>
              <w:rPr>
                <w:lang w:val="sv-SE"/>
              </w:rPr>
            </w:pPr>
          </w:p>
        </w:tc>
        <w:tc>
          <w:tcPr>
            <w:tcW w:w="450" w:type="dxa"/>
            <w:tcBorders>
              <w:top w:val="single" w:sz="4" w:space="0" w:color="FFFFFF" w:themeColor="background1"/>
              <w:left w:val="single" w:sz="2" w:space="0" w:color="FFFFFF"/>
              <w:bottom w:val="single" w:sz="4" w:space="0" w:color="FFFFFF" w:themeColor="background1"/>
              <w:right w:val="single" w:sz="18" w:space="0" w:color="FFFFFF"/>
            </w:tcBorders>
            <w:shd w:val="clear" w:color="auto" w:fill="DBE5F1" w:themeFill="accent1" w:themeFillTint="33"/>
            <w:vAlign w:val="center"/>
          </w:tcPr>
          <w:p w14:paraId="042A0ED1" w14:textId="77777777" w:rsidR="009B6882" w:rsidRPr="002250FF" w:rsidRDefault="009B6882"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C8719D4" w14:textId="77777777" w:rsidR="009B6882" w:rsidRPr="002250FF" w:rsidRDefault="009B6882" w:rsidP="00010436">
            <w:pPr>
              <w:rPr>
                <w:lang w:val="sv-SE"/>
              </w:rPr>
            </w:pPr>
          </w:p>
        </w:tc>
      </w:tr>
      <w:tr w:rsidR="009B6882" w:rsidRPr="002250FF" w14:paraId="42B10280" w14:textId="77777777" w:rsidTr="009B6882">
        <w:trPr>
          <w:trHeight w:val="356"/>
        </w:trPr>
        <w:tc>
          <w:tcPr>
            <w:tcW w:w="1413" w:type="dxa"/>
            <w:vMerge/>
            <w:tcBorders>
              <w:left w:val="nil"/>
              <w:bottom w:val="single" w:sz="4" w:space="0" w:color="FFFFFF"/>
            </w:tcBorders>
            <w:shd w:val="clear" w:color="auto" w:fill="000000"/>
            <w:vAlign w:val="center"/>
          </w:tcPr>
          <w:p w14:paraId="24366C0B" w14:textId="77777777" w:rsidR="009B6882" w:rsidRPr="002250FF" w:rsidRDefault="009B6882" w:rsidP="00010436">
            <w:pPr>
              <w:rPr>
                <w:color w:val="FFFFFF" w:themeColor="background1"/>
                <w:lang w:val="sv-SE"/>
              </w:rPr>
            </w:pPr>
          </w:p>
        </w:tc>
        <w:tc>
          <w:tcPr>
            <w:tcW w:w="475" w:type="dxa"/>
            <w:vMerge/>
            <w:tcBorders>
              <w:bottom w:val="single" w:sz="4" w:space="0" w:color="FFFFFF"/>
              <w:right w:val="single" w:sz="2" w:space="0" w:color="FFFFFF"/>
            </w:tcBorders>
            <w:shd w:val="clear" w:color="auto" w:fill="EAF1DD" w:themeFill="accent3" w:themeFillTint="33"/>
            <w:vAlign w:val="center"/>
          </w:tcPr>
          <w:p w14:paraId="56DBA85A"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43D6740A"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AF1DD" w:themeFill="accent3" w:themeFillTint="33"/>
            <w:vAlign w:val="center"/>
          </w:tcPr>
          <w:p w14:paraId="152E7A54"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AF1DD" w:themeFill="accent3" w:themeFillTint="33"/>
            <w:vAlign w:val="center"/>
          </w:tcPr>
          <w:p w14:paraId="3317A210" w14:textId="77777777" w:rsidR="009B6882" w:rsidRPr="002250FF" w:rsidRDefault="009B6882" w:rsidP="00010436">
            <w:pPr>
              <w:rPr>
                <w:lang w:val="sv-SE"/>
              </w:rPr>
            </w:pPr>
          </w:p>
        </w:tc>
        <w:tc>
          <w:tcPr>
            <w:tcW w:w="1900" w:type="dxa"/>
            <w:gridSpan w:val="4"/>
            <w:vMerge/>
            <w:tcBorders>
              <w:left w:val="single" w:sz="2" w:space="0" w:color="FFFFFF"/>
              <w:bottom w:val="single" w:sz="4" w:space="0" w:color="FFFFFF"/>
              <w:right w:val="single" w:sz="18" w:space="0" w:color="FFFFFF"/>
            </w:tcBorders>
            <w:shd w:val="clear" w:color="auto" w:fill="FDE9D9" w:themeFill="accent6" w:themeFillTint="33"/>
            <w:vAlign w:val="center"/>
          </w:tcPr>
          <w:p w14:paraId="2CB10679" w14:textId="77777777" w:rsidR="009B6882" w:rsidRPr="002250FF" w:rsidRDefault="009B6882" w:rsidP="00010436">
            <w:pPr>
              <w:rPr>
                <w:lang w:val="sv-SE"/>
              </w:rPr>
            </w:pPr>
          </w:p>
        </w:tc>
        <w:tc>
          <w:tcPr>
            <w:tcW w:w="475" w:type="dxa"/>
            <w:vMerge/>
            <w:tcBorders>
              <w:left w:val="single" w:sz="18" w:space="0" w:color="FFFFFF"/>
              <w:bottom w:val="single" w:sz="4" w:space="0" w:color="FFFFFF"/>
              <w:right w:val="single" w:sz="2" w:space="0" w:color="FFFFFF"/>
            </w:tcBorders>
            <w:shd w:val="clear" w:color="auto" w:fill="E5DFEC" w:themeFill="accent4" w:themeFillTint="33"/>
            <w:vAlign w:val="center"/>
          </w:tcPr>
          <w:p w14:paraId="1E520E73"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4D0117FC"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2" w:space="0" w:color="FFFFFF"/>
            </w:tcBorders>
            <w:shd w:val="clear" w:color="auto" w:fill="E5DFEC" w:themeFill="accent4" w:themeFillTint="33"/>
            <w:vAlign w:val="center"/>
          </w:tcPr>
          <w:p w14:paraId="3E01FFF4" w14:textId="77777777" w:rsidR="009B6882" w:rsidRPr="002250FF" w:rsidRDefault="009B6882" w:rsidP="00010436">
            <w:pPr>
              <w:rPr>
                <w:lang w:val="sv-SE"/>
              </w:rPr>
            </w:pPr>
          </w:p>
        </w:tc>
        <w:tc>
          <w:tcPr>
            <w:tcW w:w="475" w:type="dxa"/>
            <w:vMerge/>
            <w:tcBorders>
              <w:left w:val="single" w:sz="2" w:space="0" w:color="FFFFFF"/>
              <w:bottom w:val="single" w:sz="4" w:space="0" w:color="FFFFFF"/>
              <w:right w:val="single" w:sz="18" w:space="0" w:color="FFFFFF"/>
            </w:tcBorders>
            <w:shd w:val="clear" w:color="auto" w:fill="E5DFEC" w:themeFill="accent4" w:themeFillTint="33"/>
            <w:vAlign w:val="center"/>
          </w:tcPr>
          <w:p w14:paraId="6DC51293" w14:textId="77777777" w:rsidR="009B6882" w:rsidRPr="002250FF" w:rsidRDefault="009B6882" w:rsidP="00010436">
            <w:pPr>
              <w:rPr>
                <w:lang w:val="sv-SE"/>
              </w:rPr>
            </w:pPr>
          </w:p>
        </w:tc>
        <w:tc>
          <w:tcPr>
            <w:tcW w:w="555" w:type="dxa"/>
            <w:tcBorders>
              <w:top w:val="single" w:sz="4" w:space="0" w:color="FFFFFF" w:themeColor="background1"/>
              <w:left w:val="single" w:sz="18" w:space="0" w:color="FFFFFF"/>
              <w:bottom w:val="single" w:sz="4" w:space="0" w:color="FFFFFF"/>
              <w:right w:val="single" w:sz="4" w:space="0" w:color="FFFFFF"/>
            </w:tcBorders>
            <w:shd w:val="clear" w:color="auto" w:fill="DBE5F1" w:themeFill="accent1" w:themeFillTint="33"/>
            <w:vAlign w:val="center"/>
          </w:tcPr>
          <w:p w14:paraId="3C667090" w14:textId="6214F0E7" w:rsidR="009B6882" w:rsidRPr="002250FF" w:rsidRDefault="00FF0CCF" w:rsidP="00010436">
            <w:pPr>
              <w:rPr>
                <w:lang w:val="sv-SE"/>
              </w:rPr>
            </w:pPr>
            <w:r w:rsidRPr="002250FF">
              <w:rPr>
                <w:rFonts w:ascii="Menlo Bold" w:hAnsi="Menlo Bold" w:cs="Menlo Bold"/>
                <w:sz w:val="20"/>
                <w:lang w:val="sv-SE"/>
              </w:rPr>
              <w:t>✔</w:t>
            </w:r>
          </w:p>
        </w:tc>
        <w:tc>
          <w:tcPr>
            <w:tcW w:w="450" w:type="dxa"/>
            <w:tcBorders>
              <w:top w:val="single" w:sz="4" w:space="0" w:color="FFFFFF" w:themeColor="background1"/>
              <w:left w:val="single" w:sz="4" w:space="0" w:color="FFFFFF"/>
              <w:bottom w:val="single" w:sz="4" w:space="0" w:color="FFFFFF"/>
              <w:right w:val="single" w:sz="2" w:space="0" w:color="FFFFFF"/>
            </w:tcBorders>
            <w:shd w:val="clear" w:color="auto" w:fill="DBE5F1" w:themeFill="accent1" w:themeFillTint="33"/>
            <w:vAlign w:val="center"/>
          </w:tcPr>
          <w:p w14:paraId="40F9122A" w14:textId="77777777" w:rsidR="009B6882" w:rsidRPr="002250FF" w:rsidRDefault="009B6882" w:rsidP="00010436">
            <w:pPr>
              <w:rPr>
                <w:lang w:val="sv-SE"/>
              </w:rPr>
            </w:pPr>
          </w:p>
        </w:tc>
        <w:tc>
          <w:tcPr>
            <w:tcW w:w="540" w:type="dxa"/>
            <w:tcBorders>
              <w:top w:val="single" w:sz="4" w:space="0" w:color="FFFFFF" w:themeColor="background1"/>
              <w:left w:val="single" w:sz="2" w:space="0" w:color="FFFFFF"/>
              <w:bottom w:val="single" w:sz="4" w:space="0" w:color="FFFFFF"/>
              <w:right w:val="single" w:sz="2" w:space="0" w:color="FFFFFF"/>
            </w:tcBorders>
            <w:shd w:val="clear" w:color="auto" w:fill="DBE5F1" w:themeFill="accent1" w:themeFillTint="33"/>
            <w:vAlign w:val="center"/>
          </w:tcPr>
          <w:p w14:paraId="2E3AA489" w14:textId="77777777" w:rsidR="009B6882" w:rsidRPr="002250FF" w:rsidRDefault="009B6882" w:rsidP="00010436">
            <w:pPr>
              <w:rPr>
                <w:lang w:val="sv-SE"/>
              </w:rPr>
            </w:pPr>
          </w:p>
        </w:tc>
        <w:tc>
          <w:tcPr>
            <w:tcW w:w="450" w:type="dxa"/>
            <w:tcBorders>
              <w:top w:val="single" w:sz="4" w:space="0" w:color="FFFFFF" w:themeColor="background1"/>
              <w:left w:val="single" w:sz="2" w:space="0" w:color="FFFFFF"/>
              <w:bottom w:val="single" w:sz="4" w:space="0" w:color="FFFFFF"/>
              <w:right w:val="single" w:sz="18" w:space="0" w:color="FFFFFF"/>
            </w:tcBorders>
            <w:shd w:val="clear" w:color="auto" w:fill="DBE5F1" w:themeFill="accent1" w:themeFillTint="33"/>
            <w:vAlign w:val="center"/>
          </w:tcPr>
          <w:p w14:paraId="1AC6D5FE" w14:textId="77777777" w:rsidR="009B6882" w:rsidRPr="002250FF" w:rsidRDefault="009B6882" w:rsidP="00010436">
            <w:pPr>
              <w:rPr>
                <w:lang w:val="sv-SE"/>
              </w:rPr>
            </w:pPr>
          </w:p>
        </w:tc>
        <w:tc>
          <w:tcPr>
            <w:tcW w:w="2430" w:type="dxa"/>
            <w:gridSpan w:val="5"/>
            <w:vMerge/>
            <w:tcBorders>
              <w:left w:val="single" w:sz="18" w:space="0" w:color="FFFFFF"/>
              <w:right w:val="single" w:sz="18" w:space="0" w:color="FFFFFF"/>
            </w:tcBorders>
            <w:shd w:val="clear" w:color="auto" w:fill="D9D9D9" w:themeFill="background1" w:themeFillShade="D9"/>
            <w:vAlign w:val="center"/>
          </w:tcPr>
          <w:p w14:paraId="590C29EB" w14:textId="77777777" w:rsidR="009B6882" w:rsidRPr="002250FF" w:rsidRDefault="009B6882" w:rsidP="00010436">
            <w:pPr>
              <w:rPr>
                <w:lang w:val="sv-SE"/>
              </w:rPr>
            </w:pPr>
          </w:p>
        </w:tc>
      </w:tr>
    </w:tbl>
    <w:p w14:paraId="1BB9B215" w14:textId="1BCC432C" w:rsidR="001F6A00" w:rsidRPr="002250FF" w:rsidRDefault="00E81404" w:rsidP="0039424E">
      <w:pPr>
        <w:rPr>
          <w:lang w:val="sv-SE"/>
        </w:rPr>
      </w:pPr>
      <w:r w:rsidRPr="002250FF">
        <w:rPr>
          <w:lang w:val="sv-SE"/>
        </w:rPr>
        <w:t>Åtagandets</w:t>
      </w:r>
      <w:r w:rsidR="001C6BC5" w:rsidRPr="002250FF">
        <w:rPr>
          <w:lang w:val="sv-SE"/>
        </w:rPr>
        <w:t xml:space="preserve"> syft</w:t>
      </w:r>
      <w:r w:rsidR="0077265C" w:rsidRPr="002250FF">
        <w:rPr>
          <w:lang w:val="sv-SE"/>
        </w:rPr>
        <w:t xml:space="preserve">ar att stärka möjligheterna till dialog och öppenhet i förvaltningen av biståndet. Den underliggande logiken är att ökad kunskap och </w:t>
      </w:r>
      <w:r w:rsidR="004935A4" w:rsidRPr="002250FF">
        <w:rPr>
          <w:lang w:val="sv-SE"/>
        </w:rPr>
        <w:t xml:space="preserve">delaktighet av medborgare och intressenter </w:t>
      </w:r>
      <w:r w:rsidR="0077265C" w:rsidRPr="002250FF">
        <w:rPr>
          <w:lang w:val="sv-SE"/>
        </w:rPr>
        <w:t>skapa</w:t>
      </w:r>
      <w:r w:rsidR="004935A4" w:rsidRPr="002250FF">
        <w:rPr>
          <w:lang w:val="sv-SE"/>
        </w:rPr>
        <w:t>r</w:t>
      </w:r>
      <w:r w:rsidR="0077265C" w:rsidRPr="002250FF">
        <w:rPr>
          <w:lang w:val="sv-SE"/>
        </w:rPr>
        <w:t xml:space="preserve"> bättre möjligheter för ansvarsskyldighet och främja</w:t>
      </w:r>
      <w:r w:rsidR="00366D0B" w:rsidRPr="002250FF">
        <w:rPr>
          <w:lang w:val="sv-SE"/>
        </w:rPr>
        <w:t>r</w:t>
      </w:r>
      <w:r w:rsidR="004D1A3F" w:rsidRPr="002250FF">
        <w:rPr>
          <w:lang w:val="sv-SE"/>
        </w:rPr>
        <w:t xml:space="preserve"> nytänkande</w:t>
      </w:r>
      <w:r w:rsidR="0077265C" w:rsidRPr="002250FF">
        <w:rPr>
          <w:lang w:val="sv-SE"/>
        </w:rPr>
        <w:t xml:space="preserve">. Ökad transparens underlättar också allmänhetens deltagande </w:t>
      </w:r>
      <w:r w:rsidR="00E54C0A" w:rsidRPr="002250FF">
        <w:rPr>
          <w:lang w:val="sv-SE"/>
        </w:rPr>
        <w:t>samt</w:t>
      </w:r>
      <w:r w:rsidR="0077265C" w:rsidRPr="002250FF">
        <w:rPr>
          <w:lang w:val="sv-SE"/>
        </w:rPr>
        <w:t xml:space="preserve"> kan begränsa möjligheterna till korruption och missbruk av resurser. Detta åtagande </w:t>
      </w:r>
      <w:r w:rsidR="00BE503C" w:rsidRPr="002250FF">
        <w:rPr>
          <w:lang w:val="sv-SE"/>
        </w:rPr>
        <w:t>vill också förbättra</w:t>
      </w:r>
      <w:r w:rsidR="0077265C" w:rsidRPr="002250FF">
        <w:rPr>
          <w:lang w:val="sv-SE"/>
        </w:rPr>
        <w:t xml:space="preserve"> </w:t>
      </w:r>
      <w:r w:rsidR="00BE503C" w:rsidRPr="002250FF">
        <w:rPr>
          <w:lang w:val="sv-SE"/>
        </w:rPr>
        <w:t>delaktigheten av</w:t>
      </w:r>
      <w:r w:rsidR="0077265C" w:rsidRPr="002250FF">
        <w:rPr>
          <w:lang w:val="sv-SE"/>
        </w:rPr>
        <w:t xml:space="preserve"> civilsamhällesorganisationerna i ut</w:t>
      </w:r>
      <w:r w:rsidR="00BE503C" w:rsidRPr="002250FF">
        <w:rPr>
          <w:lang w:val="sv-SE"/>
        </w:rPr>
        <w:t>vecklingen av biståndspolitiken</w:t>
      </w:r>
      <w:r w:rsidR="0077265C" w:rsidRPr="002250FF">
        <w:rPr>
          <w:lang w:val="sv-SE"/>
        </w:rPr>
        <w:t xml:space="preserve">, </w:t>
      </w:r>
      <w:r w:rsidR="00BE503C" w:rsidRPr="002250FF">
        <w:rPr>
          <w:lang w:val="sv-SE"/>
        </w:rPr>
        <w:t xml:space="preserve">något som aktörer i det civila samhället påstår har varit bristfälligt </w:t>
      </w:r>
      <w:r w:rsidR="0077265C" w:rsidRPr="002250FF">
        <w:rPr>
          <w:lang w:val="sv-SE"/>
        </w:rPr>
        <w:t>under de senaste åren</w:t>
      </w:r>
      <w:r w:rsidR="001F6A00" w:rsidRPr="002250FF">
        <w:rPr>
          <w:lang w:val="sv-SE"/>
        </w:rPr>
        <w:t>.</w:t>
      </w:r>
      <w:r w:rsidR="001F6A00" w:rsidRPr="002250FF">
        <w:rPr>
          <w:rStyle w:val="EndnoteReference"/>
          <w:lang w:val="sv-SE"/>
        </w:rPr>
        <w:endnoteReference w:id="49"/>
      </w:r>
    </w:p>
    <w:p w14:paraId="3DF19157" w14:textId="77777777" w:rsidR="00110730" w:rsidRPr="002250FF" w:rsidRDefault="00110730" w:rsidP="00861204">
      <w:pPr>
        <w:rPr>
          <w:lang w:val="sv-SE"/>
        </w:rPr>
      </w:pPr>
    </w:p>
    <w:p w14:paraId="77619BE8" w14:textId="15475502" w:rsidR="00861204" w:rsidRPr="002250FF" w:rsidRDefault="00BC6E4F" w:rsidP="00861204">
      <w:pPr>
        <w:rPr>
          <w:lang w:val="sv-SE"/>
        </w:rPr>
      </w:pPr>
      <w:r w:rsidRPr="002250FF">
        <w:rPr>
          <w:lang w:val="sv-SE"/>
        </w:rPr>
        <w:t>Åtagandet syftar till att uppnå följande</w:t>
      </w:r>
      <w:r w:rsidR="00DB4784" w:rsidRPr="002250FF">
        <w:rPr>
          <w:lang w:val="sv-SE"/>
        </w:rPr>
        <w:t>:</w:t>
      </w:r>
    </w:p>
    <w:p w14:paraId="76A7034C" w14:textId="7A888CBC" w:rsidR="00EC0737" w:rsidRPr="002250FF" w:rsidRDefault="00E9493D" w:rsidP="00740450">
      <w:pPr>
        <w:pStyle w:val="LightGrid-Accent31"/>
        <w:numPr>
          <w:ilvl w:val="0"/>
          <w:numId w:val="19"/>
        </w:numPr>
        <w:rPr>
          <w:lang w:val="sv-SE"/>
        </w:rPr>
      </w:pPr>
      <w:r w:rsidRPr="002250FF">
        <w:rPr>
          <w:lang w:val="sv-SE"/>
        </w:rPr>
        <w:t xml:space="preserve">En strategi för biståndsinformation och kommunikation, inklusive regelbunden uppföljning av resultat </w:t>
      </w:r>
      <w:r w:rsidR="00116283" w:rsidRPr="002250FF">
        <w:rPr>
          <w:lang w:val="sv-SE"/>
        </w:rPr>
        <w:t>(</w:t>
      </w:r>
      <w:r w:rsidR="00AB66E3" w:rsidRPr="002250FF">
        <w:rPr>
          <w:lang w:val="sv-SE"/>
        </w:rPr>
        <w:t xml:space="preserve">milstolpe </w:t>
      </w:r>
      <w:r w:rsidR="00116283" w:rsidRPr="002250FF">
        <w:rPr>
          <w:lang w:val="sv-SE"/>
        </w:rPr>
        <w:t>4.1)</w:t>
      </w:r>
      <w:r w:rsidR="0039424E" w:rsidRPr="002250FF">
        <w:rPr>
          <w:lang w:val="sv-SE"/>
        </w:rPr>
        <w:t>;</w:t>
      </w:r>
    </w:p>
    <w:p w14:paraId="615A3720" w14:textId="2D2BC60D" w:rsidR="00EF1EED" w:rsidRPr="002250FF" w:rsidRDefault="00431C0B" w:rsidP="00F123B6">
      <w:pPr>
        <w:pStyle w:val="LightGrid-Accent31"/>
        <w:numPr>
          <w:ilvl w:val="0"/>
          <w:numId w:val="19"/>
        </w:numPr>
        <w:rPr>
          <w:lang w:val="sv-SE"/>
        </w:rPr>
      </w:pPr>
      <w:r w:rsidRPr="002250FF">
        <w:rPr>
          <w:lang w:val="sv-SE"/>
        </w:rPr>
        <w:t>En skrivelse om den svenska polit</w:t>
      </w:r>
      <w:r w:rsidR="00BF5A47" w:rsidRPr="002250FF">
        <w:rPr>
          <w:lang w:val="sv-SE"/>
        </w:rPr>
        <w:t>iken för global utveckling (PGU</w:t>
      </w:r>
      <w:r w:rsidR="00B2785D" w:rsidRPr="002250FF">
        <w:rPr>
          <w:lang w:val="sv-SE"/>
        </w:rPr>
        <w:t>) (mil</w:t>
      </w:r>
      <w:r w:rsidR="00552F8E" w:rsidRPr="002250FF">
        <w:rPr>
          <w:lang w:val="sv-SE"/>
        </w:rPr>
        <w:t>stolpe</w:t>
      </w:r>
      <w:r w:rsidR="00B2785D" w:rsidRPr="002250FF">
        <w:rPr>
          <w:lang w:val="sv-SE"/>
        </w:rPr>
        <w:t xml:space="preserve"> 4.2)</w:t>
      </w:r>
      <w:r w:rsidR="0039424E" w:rsidRPr="002250FF">
        <w:rPr>
          <w:lang w:val="sv-SE"/>
        </w:rPr>
        <w:t>;</w:t>
      </w:r>
    </w:p>
    <w:p w14:paraId="4282ECCC" w14:textId="2EC7FA64" w:rsidR="00DF4367" w:rsidRPr="002250FF" w:rsidRDefault="00EF1EED" w:rsidP="00EF1EED">
      <w:pPr>
        <w:pStyle w:val="LightGrid-Accent31"/>
        <w:numPr>
          <w:ilvl w:val="0"/>
          <w:numId w:val="19"/>
        </w:numPr>
        <w:rPr>
          <w:lang w:val="sv-SE"/>
        </w:rPr>
      </w:pPr>
      <w:r w:rsidRPr="002250FF">
        <w:rPr>
          <w:lang w:val="sv-SE"/>
        </w:rPr>
        <w:t xml:space="preserve">En </w:t>
      </w:r>
      <w:r w:rsidR="00552F8E" w:rsidRPr="002250FF">
        <w:rPr>
          <w:lang w:val="sv-SE"/>
        </w:rPr>
        <w:t>överenskommelse</w:t>
      </w:r>
      <w:r w:rsidR="00F123B6" w:rsidRPr="002250FF">
        <w:rPr>
          <w:lang w:val="sv-SE"/>
        </w:rPr>
        <w:t xml:space="preserve"> mellan regeringen och svenska </w:t>
      </w:r>
      <w:proofErr w:type="spellStart"/>
      <w:proofErr w:type="gramStart"/>
      <w:r w:rsidR="00F123B6" w:rsidRPr="002250FF">
        <w:rPr>
          <w:lang w:val="sv-SE"/>
        </w:rPr>
        <w:t>CSO:er</w:t>
      </w:r>
      <w:proofErr w:type="spellEnd"/>
      <w:proofErr w:type="gramEnd"/>
      <w:r w:rsidR="00F123B6" w:rsidRPr="002250FF">
        <w:rPr>
          <w:lang w:val="sv-SE"/>
        </w:rPr>
        <w:t xml:space="preserve"> inom svenskt bistånd, inklusive </w:t>
      </w:r>
      <w:r w:rsidRPr="002250FF">
        <w:rPr>
          <w:lang w:val="sv-SE"/>
        </w:rPr>
        <w:t>a</w:t>
      </w:r>
      <w:r w:rsidR="00F123B6" w:rsidRPr="002250FF">
        <w:rPr>
          <w:lang w:val="sv-SE"/>
        </w:rPr>
        <w:t>nordnande</w:t>
      </w:r>
      <w:r w:rsidRPr="002250FF">
        <w:rPr>
          <w:lang w:val="sv-SE"/>
        </w:rPr>
        <w:t>t</w:t>
      </w:r>
      <w:r w:rsidR="00F123B6" w:rsidRPr="002250FF">
        <w:rPr>
          <w:lang w:val="sv-SE"/>
        </w:rPr>
        <w:t xml:space="preserve"> av ett dialogmöte</w:t>
      </w:r>
      <w:r w:rsidRPr="002250FF">
        <w:rPr>
          <w:lang w:val="sv-SE"/>
        </w:rPr>
        <w:t xml:space="preserve"> </w:t>
      </w:r>
      <w:r w:rsidR="00B667D0" w:rsidRPr="002250FF">
        <w:rPr>
          <w:lang w:val="sv-SE"/>
        </w:rPr>
        <w:t>(mil</w:t>
      </w:r>
      <w:r w:rsidRPr="002250FF">
        <w:rPr>
          <w:lang w:val="sv-SE"/>
        </w:rPr>
        <w:t>stolpe</w:t>
      </w:r>
      <w:r w:rsidR="00B667D0" w:rsidRPr="002250FF">
        <w:rPr>
          <w:lang w:val="sv-SE"/>
        </w:rPr>
        <w:t xml:space="preserve"> 4.3 </w:t>
      </w:r>
      <w:r w:rsidRPr="002250FF">
        <w:rPr>
          <w:lang w:val="sv-SE"/>
        </w:rPr>
        <w:t>och</w:t>
      </w:r>
      <w:r w:rsidR="00B667D0" w:rsidRPr="002250FF">
        <w:rPr>
          <w:lang w:val="sv-SE"/>
        </w:rPr>
        <w:t xml:space="preserve"> 4.4)</w:t>
      </w:r>
      <w:r w:rsidRPr="002250FF">
        <w:rPr>
          <w:lang w:val="sv-SE"/>
        </w:rPr>
        <w:t xml:space="preserve">; </w:t>
      </w:r>
    </w:p>
    <w:p w14:paraId="33C31AFD" w14:textId="470C840A" w:rsidR="00E66B31" w:rsidRPr="002250FF" w:rsidRDefault="00EF1EED" w:rsidP="00353B85">
      <w:pPr>
        <w:pStyle w:val="LightGrid-Accent31"/>
        <w:numPr>
          <w:ilvl w:val="0"/>
          <w:numId w:val="19"/>
        </w:numPr>
        <w:rPr>
          <w:lang w:val="sv-SE"/>
        </w:rPr>
      </w:pPr>
      <w:r w:rsidRPr="002250FF">
        <w:rPr>
          <w:lang w:val="sv-SE"/>
        </w:rPr>
        <w:t xml:space="preserve">Fastställda rutiner för hantering av misstänkta fall av korruption och klagomål inom svenskt bistånd, inklusive dialog med multilaterala utvecklingsorganisationer </w:t>
      </w:r>
      <w:r w:rsidR="00DF4367" w:rsidRPr="002250FF">
        <w:rPr>
          <w:lang w:val="sv-SE"/>
        </w:rPr>
        <w:t>(mil</w:t>
      </w:r>
      <w:r w:rsidRPr="002250FF">
        <w:rPr>
          <w:lang w:val="sv-SE"/>
        </w:rPr>
        <w:t>stolpe</w:t>
      </w:r>
      <w:r w:rsidR="00DF4367" w:rsidRPr="002250FF">
        <w:rPr>
          <w:lang w:val="sv-SE"/>
        </w:rPr>
        <w:t xml:space="preserve"> 4.6)</w:t>
      </w:r>
      <w:r w:rsidR="0039424E" w:rsidRPr="002250FF">
        <w:rPr>
          <w:lang w:val="sv-SE"/>
        </w:rPr>
        <w:t>.</w:t>
      </w:r>
    </w:p>
    <w:p w14:paraId="5EEF2BB5" w14:textId="77777777" w:rsidR="00E66B31" w:rsidRPr="002250FF" w:rsidRDefault="00E66B31" w:rsidP="00FB1622">
      <w:pPr>
        <w:pStyle w:val="Heading3"/>
        <w:rPr>
          <w:lang w:val="sv-SE"/>
        </w:rPr>
      </w:pPr>
      <w:r w:rsidRPr="002250FF">
        <w:rPr>
          <w:lang w:val="sv-SE"/>
        </w:rPr>
        <w:t>Status</w:t>
      </w:r>
    </w:p>
    <w:p w14:paraId="186CA9C1" w14:textId="447CC9F9" w:rsidR="00E66B31" w:rsidRPr="002250FF" w:rsidRDefault="00825500" w:rsidP="00E66B31">
      <w:pPr>
        <w:pStyle w:val="Normalrglronly"/>
        <w:rPr>
          <w:b/>
          <w:lang w:val="sv-SE"/>
        </w:rPr>
      </w:pPr>
      <w:r w:rsidRPr="002250FF">
        <w:rPr>
          <w:b/>
          <w:lang w:val="sv-SE"/>
        </w:rPr>
        <w:t>Halvtid</w:t>
      </w:r>
      <w:r w:rsidR="00E66B31" w:rsidRPr="002250FF">
        <w:rPr>
          <w:b/>
          <w:lang w:val="sv-SE"/>
        </w:rPr>
        <w:t xml:space="preserve">: </w:t>
      </w:r>
      <w:r w:rsidR="002D7E21" w:rsidRPr="002250FF">
        <w:rPr>
          <w:b/>
          <w:lang w:val="sv-SE"/>
        </w:rPr>
        <w:t>Grad av genomförande: b</w:t>
      </w:r>
      <w:r w:rsidRPr="002250FF">
        <w:rPr>
          <w:b/>
          <w:lang w:val="sv-SE"/>
        </w:rPr>
        <w:t>egränsad</w:t>
      </w:r>
    </w:p>
    <w:p w14:paraId="1BB91347" w14:textId="03D29EA8" w:rsidR="00643047" w:rsidRPr="002250FF" w:rsidRDefault="00A857A8" w:rsidP="00E95064">
      <w:pPr>
        <w:pStyle w:val="Normalrglronly"/>
        <w:rPr>
          <w:lang w:val="sv-SE"/>
        </w:rPr>
      </w:pPr>
      <w:r w:rsidRPr="002250FF">
        <w:rPr>
          <w:lang w:val="sv-SE"/>
        </w:rPr>
        <w:t xml:space="preserve">De flesta av milstolparna inom ramen för detta åtagande hade antingen inte startat eller hade en begränsad färdigställandegrad </w:t>
      </w:r>
      <w:r w:rsidR="004F755E" w:rsidRPr="002250FF">
        <w:rPr>
          <w:lang w:val="sv-SE"/>
        </w:rPr>
        <w:t>då IRM halvtidsutvärderingen skrevs</w:t>
      </w:r>
      <w:r w:rsidRPr="002250FF">
        <w:rPr>
          <w:lang w:val="sv-SE"/>
        </w:rPr>
        <w:t>. De enda milstolpar</w:t>
      </w:r>
      <w:r w:rsidR="002F3868" w:rsidRPr="002250FF">
        <w:rPr>
          <w:lang w:val="sv-SE"/>
        </w:rPr>
        <w:t>na</w:t>
      </w:r>
      <w:r w:rsidRPr="002250FF">
        <w:rPr>
          <w:lang w:val="sv-SE"/>
        </w:rPr>
        <w:t xml:space="preserve"> som var </w:t>
      </w:r>
      <w:r w:rsidR="002F3868" w:rsidRPr="002250FF">
        <w:rPr>
          <w:lang w:val="sv-SE"/>
        </w:rPr>
        <w:t>närapå avslutade handlade om</w:t>
      </w:r>
      <w:r w:rsidRPr="002250FF">
        <w:rPr>
          <w:lang w:val="sv-SE"/>
        </w:rPr>
        <w:t xml:space="preserve"> CSO </w:t>
      </w:r>
      <w:r w:rsidR="002F3868" w:rsidRPr="002250FF">
        <w:rPr>
          <w:lang w:val="sv-SE"/>
        </w:rPr>
        <w:t>överenskommelsen</w:t>
      </w:r>
      <w:r w:rsidR="00B56409" w:rsidRPr="002250FF">
        <w:rPr>
          <w:lang w:val="sv-SE"/>
        </w:rPr>
        <w:t xml:space="preserve"> (mil</w:t>
      </w:r>
      <w:r w:rsidR="002F3868" w:rsidRPr="002250FF">
        <w:rPr>
          <w:lang w:val="sv-SE"/>
        </w:rPr>
        <w:t>stolparna</w:t>
      </w:r>
      <w:r w:rsidR="00B56409" w:rsidRPr="002250FF">
        <w:rPr>
          <w:lang w:val="sv-SE"/>
        </w:rPr>
        <w:t xml:space="preserve"> 4.3 and 4.4)</w:t>
      </w:r>
      <w:r w:rsidR="0039424E" w:rsidRPr="002250FF">
        <w:rPr>
          <w:lang w:val="sv-SE"/>
        </w:rPr>
        <w:t>.</w:t>
      </w:r>
    </w:p>
    <w:p w14:paraId="26254D2E" w14:textId="2B526575" w:rsidR="00F20C0F" w:rsidRPr="002250FF" w:rsidRDefault="00C579D6" w:rsidP="00E95064">
      <w:pPr>
        <w:pStyle w:val="Normalrglronly"/>
        <w:rPr>
          <w:lang w:val="sv-SE"/>
        </w:rPr>
      </w:pPr>
      <w:r w:rsidRPr="002250FF">
        <w:rPr>
          <w:lang w:val="sv-SE"/>
        </w:rPr>
        <w:t>Både strategin för biståndsinformation och kommunikation</w:t>
      </w:r>
      <w:r w:rsidR="006D0CBC" w:rsidRPr="002250FF">
        <w:rPr>
          <w:lang w:val="sv-SE"/>
        </w:rPr>
        <w:t xml:space="preserve"> </w:t>
      </w:r>
      <w:r w:rsidR="00082E1B" w:rsidRPr="002250FF">
        <w:rPr>
          <w:lang w:val="sv-SE"/>
        </w:rPr>
        <w:t>(</w:t>
      </w:r>
      <w:r w:rsidR="00F20F72" w:rsidRPr="002250FF">
        <w:rPr>
          <w:lang w:val="sv-SE"/>
        </w:rPr>
        <w:t>milstolpe</w:t>
      </w:r>
      <w:r w:rsidRPr="002250FF">
        <w:rPr>
          <w:lang w:val="sv-SE"/>
        </w:rPr>
        <w:t xml:space="preserve"> </w:t>
      </w:r>
      <w:r w:rsidR="00082E1B" w:rsidRPr="002250FF">
        <w:rPr>
          <w:lang w:val="sv-SE"/>
        </w:rPr>
        <w:t xml:space="preserve">4.1) </w:t>
      </w:r>
      <w:r w:rsidR="00B1771B" w:rsidRPr="002250FF">
        <w:rPr>
          <w:lang w:val="sv-SE"/>
        </w:rPr>
        <w:t xml:space="preserve">och </w:t>
      </w:r>
      <w:r w:rsidR="00BF5A47" w:rsidRPr="002250FF">
        <w:rPr>
          <w:lang w:val="sv-SE"/>
        </w:rPr>
        <w:t>skrivelse</w:t>
      </w:r>
      <w:r w:rsidR="00B1771B" w:rsidRPr="002250FF">
        <w:rPr>
          <w:lang w:val="sv-SE"/>
        </w:rPr>
        <w:t>n</w:t>
      </w:r>
      <w:r w:rsidR="00BF5A47" w:rsidRPr="002250FF">
        <w:rPr>
          <w:lang w:val="sv-SE"/>
        </w:rPr>
        <w:t xml:space="preserve"> om den svenska politiken för global utveckling (PGU) </w:t>
      </w:r>
      <w:r w:rsidR="001A0536" w:rsidRPr="002250FF">
        <w:rPr>
          <w:lang w:val="sv-SE"/>
        </w:rPr>
        <w:t>(</w:t>
      </w:r>
      <w:r w:rsidR="00F20F72" w:rsidRPr="002250FF">
        <w:rPr>
          <w:lang w:val="sv-SE"/>
        </w:rPr>
        <w:t>milstolpe</w:t>
      </w:r>
      <w:r w:rsidR="001A0536" w:rsidRPr="002250FF">
        <w:rPr>
          <w:lang w:val="sv-SE"/>
        </w:rPr>
        <w:t xml:space="preserve"> 4.2)</w:t>
      </w:r>
      <w:r w:rsidR="00FC3194" w:rsidRPr="002250FF">
        <w:rPr>
          <w:lang w:val="sv-SE"/>
        </w:rPr>
        <w:t xml:space="preserve"> </w:t>
      </w:r>
      <w:r w:rsidR="002E2ED2" w:rsidRPr="002250FF">
        <w:rPr>
          <w:lang w:val="sv-SE"/>
        </w:rPr>
        <w:t>var inte genomförda</w:t>
      </w:r>
      <w:r w:rsidR="00F20C0F" w:rsidRPr="002250FF">
        <w:rPr>
          <w:lang w:val="sv-SE"/>
        </w:rPr>
        <w:t xml:space="preserve">. </w:t>
      </w:r>
      <w:r w:rsidR="00D14B3B" w:rsidRPr="002250FF">
        <w:rPr>
          <w:lang w:val="sv-SE"/>
        </w:rPr>
        <w:t>Strategin höll på att utvecklas av Sida</w:t>
      </w:r>
      <w:r w:rsidR="005419BB" w:rsidRPr="002250FF">
        <w:rPr>
          <w:lang w:val="sv-SE"/>
        </w:rPr>
        <w:t xml:space="preserve"> </w:t>
      </w:r>
      <w:r w:rsidR="003100E5" w:rsidRPr="002250FF">
        <w:rPr>
          <w:lang w:val="sv-SE"/>
        </w:rPr>
        <w:t>har halvtidsutvärderingen gjordes</w:t>
      </w:r>
      <w:r w:rsidR="0039424E" w:rsidRPr="002250FF">
        <w:rPr>
          <w:lang w:val="sv-SE"/>
        </w:rPr>
        <w:t>,</w:t>
      </w:r>
      <w:r w:rsidR="00F20C0F" w:rsidRPr="002250FF">
        <w:rPr>
          <w:rStyle w:val="EndnoteReference"/>
          <w:lang w:val="sv-SE"/>
        </w:rPr>
        <w:endnoteReference w:id="50"/>
      </w:r>
      <w:r w:rsidR="00B03567" w:rsidRPr="002250FF">
        <w:rPr>
          <w:lang w:val="sv-SE"/>
        </w:rPr>
        <w:t xml:space="preserve"> </w:t>
      </w:r>
      <w:r w:rsidR="003100E5" w:rsidRPr="002250FF">
        <w:rPr>
          <w:lang w:val="sv-SE"/>
        </w:rPr>
        <w:t xml:space="preserve">och skrivelsen förväntades under </w:t>
      </w:r>
      <w:r w:rsidR="0003393B" w:rsidRPr="002250FF">
        <w:rPr>
          <w:lang w:val="sv-SE"/>
        </w:rPr>
        <w:t>våren</w:t>
      </w:r>
      <w:r w:rsidR="00B03567" w:rsidRPr="002250FF">
        <w:rPr>
          <w:lang w:val="sv-SE"/>
        </w:rPr>
        <w:t xml:space="preserve"> 2016.</w:t>
      </w:r>
      <w:r w:rsidR="00D0662C" w:rsidRPr="002250FF">
        <w:rPr>
          <w:rStyle w:val="EndnoteReference"/>
          <w:lang w:val="sv-SE"/>
        </w:rPr>
        <w:endnoteReference w:id="51"/>
      </w:r>
      <w:r w:rsidR="00D0662C" w:rsidRPr="002250FF">
        <w:rPr>
          <w:lang w:val="sv-SE"/>
        </w:rPr>
        <w:t xml:space="preserve"> </w:t>
      </w:r>
      <w:r w:rsidR="00B03567" w:rsidRPr="002250FF">
        <w:rPr>
          <w:lang w:val="sv-SE"/>
        </w:rPr>
        <w:t xml:space="preserve"> </w:t>
      </w:r>
    </w:p>
    <w:p w14:paraId="000EB502" w14:textId="29AD1D90" w:rsidR="00930E9F" w:rsidRPr="002250FF" w:rsidRDefault="00CC76EF" w:rsidP="00E361B7">
      <w:pPr>
        <w:pStyle w:val="Normalrglronly"/>
        <w:rPr>
          <w:lang w:val="sv-SE"/>
        </w:rPr>
      </w:pPr>
      <w:r w:rsidRPr="002250FF">
        <w:rPr>
          <w:lang w:val="sv-SE"/>
        </w:rPr>
        <w:t>Överenskommelsen</w:t>
      </w:r>
      <w:r w:rsidR="009F5F57" w:rsidRPr="002250FF">
        <w:rPr>
          <w:lang w:val="sv-SE"/>
        </w:rPr>
        <w:t xml:space="preserve">, omdöpt </w:t>
      </w:r>
      <w:r w:rsidR="00715382" w:rsidRPr="002250FF">
        <w:rPr>
          <w:lang w:val="sv-SE"/>
        </w:rPr>
        <w:t>till regeringens “gemensamma åtaganden”</w:t>
      </w:r>
      <w:r w:rsidRPr="002250FF">
        <w:rPr>
          <w:lang w:val="sv-SE"/>
        </w:rPr>
        <w:t xml:space="preserve"> med svenska civilsamhälle</w:t>
      </w:r>
      <w:r w:rsidR="00715382" w:rsidRPr="002250FF">
        <w:rPr>
          <w:lang w:val="sv-SE"/>
        </w:rPr>
        <w:t>organisationer (milstolpe 4.</w:t>
      </w:r>
      <w:r w:rsidR="009F5F57" w:rsidRPr="002250FF">
        <w:rPr>
          <w:lang w:val="sv-SE"/>
        </w:rPr>
        <w:t xml:space="preserve">3) </w:t>
      </w:r>
      <w:r w:rsidR="005D1910" w:rsidRPr="002250FF">
        <w:rPr>
          <w:lang w:val="sv-SE"/>
        </w:rPr>
        <w:t>genomfördes</w:t>
      </w:r>
      <w:r w:rsidR="009F5F57" w:rsidRPr="002250FF">
        <w:rPr>
          <w:lang w:val="sv-SE"/>
        </w:rPr>
        <w:t xml:space="preserve">. </w:t>
      </w:r>
      <w:r w:rsidR="008838C6" w:rsidRPr="002250FF">
        <w:rPr>
          <w:lang w:val="sv-SE"/>
        </w:rPr>
        <w:t xml:space="preserve">De </w:t>
      </w:r>
      <w:r w:rsidR="00680970" w:rsidRPr="002250FF">
        <w:rPr>
          <w:szCs w:val="20"/>
          <w:lang w:val="sv-SE"/>
        </w:rPr>
        <w:t>gemensamma åtaganden</w:t>
      </w:r>
      <w:r w:rsidR="008838C6" w:rsidRPr="002250FF">
        <w:rPr>
          <w:szCs w:val="20"/>
          <w:lang w:val="sv-SE"/>
        </w:rPr>
        <w:t xml:space="preserve">a </w:t>
      </w:r>
      <w:r w:rsidR="008838C6" w:rsidRPr="002250FF">
        <w:rPr>
          <w:lang w:val="sv-SE"/>
        </w:rPr>
        <w:t>ämnar</w:t>
      </w:r>
      <w:r w:rsidR="008838C6" w:rsidRPr="002250FF">
        <w:rPr>
          <w:szCs w:val="20"/>
          <w:lang w:val="sv-SE"/>
        </w:rPr>
        <w:t xml:space="preserve"> </w:t>
      </w:r>
      <w:r w:rsidR="008C191B" w:rsidRPr="002250FF">
        <w:rPr>
          <w:lang w:val="sv-SE"/>
        </w:rPr>
        <w:t>stärka</w:t>
      </w:r>
      <w:r w:rsidR="008838C6" w:rsidRPr="002250FF">
        <w:rPr>
          <w:szCs w:val="20"/>
          <w:lang w:val="sv-SE"/>
        </w:rPr>
        <w:t xml:space="preserve"> dialog och samverkan inom </w:t>
      </w:r>
      <w:r w:rsidR="00520AC7" w:rsidRPr="002250FF">
        <w:rPr>
          <w:lang w:val="sv-SE"/>
        </w:rPr>
        <w:t xml:space="preserve">utvecklingssamarbetet, samt </w:t>
      </w:r>
      <w:r w:rsidR="002B310D" w:rsidRPr="002250FF">
        <w:rPr>
          <w:lang w:val="sv-SE"/>
        </w:rPr>
        <w:t xml:space="preserve">tillvarata </w:t>
      </w:r>
      <w:r w:rsidR="00520AC7" w:rsidRPr="002250FF">
        <w:rPr>
          <w:lang w:val="sv-SE"/>
        </w:rPr>
        <w:t>civils</w:t>
      </w:r>
      <w:r w:rsidR="001B22BF" w:rsidRPr="002250FF">
        <w:rPr>
          <w:lang w:val="sv-SE"/>
        </w:rPr>
        <w:t>amhällesorganisationernas roll och mervärde</w:t>
      </w:r>
      <w:r w:rsidR="00520AC7" w:rsidRPr="002250FF">
        <w:rPr>
          <w:lang w:val="sv-SE"/>
        </w:rPr>
        <w:t xml:space="preserve"> </w:t>
      </w:r>
      <w:r w:rsidR="008948E7" w:rsidRPr="002250FF">
        <w:rPr>
          <w:lang w:val="sv-SE"/>
        </w:rPr>
        <w:t>för att uppnå de övergripande biståndsmålen</w:t>
      </w:r>
      <w:r w:rsidR="00FC28DC" w:rsidRPr="002250FF">
        <w:rPr>
          <w:lang w:val="sv-SE"/>
        </w:rPr>
        <w:t>.</w:t>
      </w:r>
      <w:r w:rsidR="00D94D41" w:rsidRPr="002250FF">
        <w:rPr>
          <w:lang w:val="sv-SE"/>
        </w:rPr>
        <w:t xml:space="preserve"> Regeringen har beslutat att inleda arbetet för utvecklingen av </w:t>
      </w:r>
      <w:r w:rsidR="00CD5C87" w:rsidRPr="002250FF">
        <w:rPr>
          <w:lang w:val="sv-SE"/>
        </w:rPr>
        <w:t xml:space="preserve">de </w:t>
      </w:r>
      <w:r w:rsidR="00D94D41" w:rsidRPr="002250FF">
        <w:rPr>
          <w:lang w:val="sv-SE"/>
        </w:rPr>
        <w:t xml:space="preserve">gemensamma </w:t>
      </w:r>
      <w:r w:rsidR="008C5A5F" w:rsidRPr="002250FF">
        <w:rPr>
          <w:lang w:val="sv-SE"/>
        </w:rPr>
        <w:t>åtagandena</w:t>
      </w:r>
      <w:r w:rsidR="00D94D41" w:rsidRPr="002250FF">
        <w:rPr>
          <w:lang w:val="sv-SE"/>
        </w:rPr>
        <w:t xml:space="preserve"> för att förbättra relationerna med civilsamhällesorganisationerna och </w:t>
      </w:r>
      <w:r w:rsidR="001D6BB1" w:rsidRPr="002250FF">
        <w:rPr>
          <w:lang w:val="sv-SE"/>
        </w:rPr>
        <w:t xml:space="preserve">för </w:t>
      </w:r>
      <w:r w:rsidR="00D94D41" w:rsidRPr="002250FF">
        <w:rPr>
          <w:lang w:val="sv-SE"/>
        </w:rPr>
        <w:t xml:space="preserve">att understryka </w:t>
      </w:r>
      <w:r w:rsidR="008C5A5F" w:rsidRPr="002250FF">
        <w:rPr>
          <w:lang w:val="sv-SE"/>
        </w:rPr>
        <w:t>att de spelar en viktig</w:t>
      </w:r>
      <w:r w:rsidR="00D94D41" w:rsidRPr="002250FF">
        <w:rPr>
          <w:lang w:val="sv-SE"/>
        </w:rPr>
        <w:t xml:space="preserve"> roll </w:t>
      </w:r>
      <w:r w:rsidR="005D414A" w:rsidRPr="002250FF">
        <w:rPr>
          <w:lang w:val="sv-SE"/>
        </w:rPr>
        <w:t>för</w:t>
      </w:r>
      <w:r w:rsidR="001D6BB1" w:rsidRPr="002250FF">
        <w:rPr>
          <w:lang w:val="sv-SE"/>
        </w:rPr>
        <w:t xml:space="preserve"> bistånd</w:t>
      </w:r>
      <w:r w:rsidR="00D94D41" w:rsidRPr="002250FF">
        <w:rPr>
          <w:lang w:val="sv-SE"/>
        </w:rPr>
        <w:t xml:space="preserve">. Den </w:t>
      </w:r>
      <w:r w:rsidR="00B427C2" w:rsidRPr="002250FF">
        <w:rPr>
          <w:lang w:val="sv-SE"/>
        </w:rPr>
        <w:t>tillhörande</w:t>
      </w:r>
      <w:r w:rsidR="00D94D41" w:rsidRPr="002250FF">
        <w:rPr>
          <w:lang w:val="sv-SE"/>
        </w:rPr>
        <w:t xml:space="preserve"> dialog</w:t>
      </w:r>
      <w:r w:rsidR="00B427C2" w:rsidRPr="002250FF">
        <w:rPr>
          <w:lang w:val="sv-SE"/>
        </w:rPr>
        <w:t>en</w:t>
      </w:r>
      <w:r w:rsidR="00D94D41" w:rsidRPr="002250FF">
        <w:rPr>
          <w:lang w:val="sv-SE"/>
        </w:rPr>
        <w:t xml:space="preserve"> </w:t>
      </w:r>
      <w:r w:rsidR="00B427C2" w:rsidRPr="002250FF">
        <w:rPr>
          <w:lang w:val="sv-SE"/>
        </w:rPr>
        <w:t xml:space="preserve">(milstolpe 4.4) </w:t>
      </w:r>
      <w:r w:rsidR="00D94D41" w:rsidRPr="002250FF">
        <w:rPr>
          <w:lang w:val="sv-SE"/>
        </w:rPr>
        <w:t>planerad</w:t>
      </w:r>
      <w:r w:rsidR="00B427C2" w:rsidRPr="002250FF">
        <w:rPr>
          <w:lang w:val="sv-SE"/>
        </w:rPr>
        <w:t>es</w:t>
      </w:r>
      <w:r w:rsidR="00D94D41" w:rsidRPr="002250FF">
        <w:rPr>
          <w:lang w:val="sv-SE"/>
        </w:rPr>
        <w:t xml:space="preserve"> att äga rum under hösten 2015</w:t>
      </w:r>
      <w:r w:rsidR="008E5BCE" w:rsidRPr="002250FF">
        <w:rPr>
          <w:lang w:val="sv-SE"/>
        </w:rPr>
        <w:t xml:space="preserve">. </w:t>
      </w:r>
    </w:p>
    <w:p w14:paraId="4F42B24A" w14:textId="20F20BD7" w:rsidR="00CF265F" w:rsidRPr="002250FF" w:rsidRDefault="00E361B7" w:rsidP="0039424E">
      <w:pPr>
        <w:pStyle w:val="Normalrglronly"/>
        <w:rPr>
          <w:lang w:val="sv-SE"/>
        </w:rPr>
      </w:pPr>
      <w:r w:rsidRPr="002250FF">
        <w:rPr>
          <w:lang w:val="sv-SE"/>
        </w:rPr>
        <w:t>Ökad delaktighet genom stöd för IKT-initiativ (milstolpe 4.5) och fastställda rutiner för hantering av misstänkta fall av korruption och klagomål (milstolpe 4.6)</w:t>
      </w:r>
      <w:r w:rsidR="000F4E60" w:rsidRPr="002250FF">
        <w:rPr>
          <w:lang w:val="sv-SE"/>
        </w:rPr>
        <w:t xml:space="preserve"> var vagt formulerade. T</w:t>
      </w:r>
      <w:r w:rsidR="000F4E60" w:rsidRPr="002250FF">
        <w:rPr>
          <w:szCs w:val="20"/>
          <w:lang w:val="sv-SE"/>
        </w:rPr>
        <w:t>rots försök att få klar</w:t>
      </w:r>
      <w:r w:rsidR="00552C35" w:rsidRPr="002250FF">
        <w:rPr>
          <w:szCs w:val="20"/>
          <w:lang w:val="sv-SE"/>
        </w:rPr>
        <w:t>het i vad milstolparna handlade om</w:t>
      </w:r>
      <w:r w:rsidR="000F4E60" w:rsidRPr="002250FF">
        <w:rPr>
          <w:szCs w:val="20"/>
          <w:lang w:val="sv-SE"/>
        </w:rPr>
        <w:t xml:space="preserve"> från statliga kontaktp</w:t>
      </w:r>
      <w:r w:rsidR="00374DE3" w:rsidRPr="002250FF">
        <w:rPr>
          <w:szCs w:val="20"/>
          <w:lang w:val="sv-SE"/>
        </w:rPr>
        <w:t>ersone</w:t>
      </w:r>
      <w:r w:rsidR="000F4E60" w:rsidRPr="002250FF">
        <w:rPr>
          <w:szCs w:val="20"/>
          <w:lang w:val="sv-SE"/>
        </w:rPr>
        <w:t xml:space="preserve">r, </w:t>
      </w:r>
      <w:r w:rsidR="004C62C1" w:rsidRPr="002250FF">
        <w:rPr>
          <w:szCs w:val="20"/>
          <w:lang w:val="sv-SE"/>
        </w:rPr>
        <w:t>kunde</w:t>
      </w:r>
      <w:r w:rsidR="000F4E60" w:rsidRPr="002250FF">
        <w:rPr>
          <w:szCs w:val="20"/>
          <w:lang w:val="sv-SE"/>
        </w:rPr>
        <w:t xml:space="preserve"> IRM forskaren inte </w:t>
      </w:r>
      <w:r w:rsidR="004C62C1" w:rsidRPr="002250FF">
        <w:rPr>
          <w:szCs w:val="20"/>
          <w:lang w:val="sv-SE"/>
        </w:rPr>
        <w:t>reda ut</w:t>
      </w:r>
      <w:r w:rsidR="000F4E60" w:rsidRPr="002250FF">
        <w:rPr>
          <w:szCs w:val="20"/>
          <w:lang w:val="sv-SE"/>
        </w:rPr>
        <w:t xml:space="preserve"> vad </w:t>
      </w:r>
      <w:r w:rsidR="004F230A" w:rsidRPr="002250FF">
        <w:rPr>
          <w:szCs w:val="20"/>
          <w:lang w:val="sv-SE"/>
        </w:rPr>
        <w:t xml:space="preserve">som ska </w:t>
      </w:r>
      <w:r w:rsidR="000F4E60" w:rsidRPr="002250FF">
        <w:rPr>
          <w:szCs w:val="20"/>
          <w:lang w:val="sv-SE"/>
        </w:rPr>
        <w:t>uppnå</w:t>
      </w:r>
      <w:r w:rsidR="004F230A" w:rsidRPr="002250FF">
        <w:rPr>
          <w:szCs w:val="20"/>
          <w:lang w:val="sv-SE"/>
        </w:rPr>
        <w:t>s</w:t>
      </w:r>
      <w:r w:rsidR="000F4E60" w:rsidRPr="002250FF">
        <w:rPr>
          <w:szCs w:val="20"/>
          <w:lang w:val="sv-SE"/>
        </w:rPr>
        <w:t xml:space="preserve"> eller vilka framsteg </w:t>
      </w:r>
      <w:r w:rsidR="00995600" w:rsidRPr="002250FF">
        <w:rPr>
          <w:szCs w:val="20"/>
          <w:lang w:val="sv-SE"/>
        </w:rPr>
        <w:t>som gjorts</w:t>
      </w:r>
      <w:r w:rsidR="000F4E60" w:rsidRPr="002250FF">
        <w:rPr>
          <w:szCs w:val="20"/>
          <w:lang w:val="sv-SE"/>
        </w:rPr>
        <w:t>. Regeringen</w:t>
      </w:r>
      <w:r w:rsidR="00C91625" w:rsidRPr="002250FF">
        <w:rPr>
          <w:szCs w:val="20"/>
          <w:lang w:val="sv-SE"/>
        </w:rPr>
        <w:t>s självutvärdering nämner att</w:t>
      </w:r>
      <w:r w:rsidR="000F4E60" w:rsidRPr="002250FF">
        <w:rPr>
          <w:szCs w:val="20"/>
          <w:lang w:val="sv-SE"/>
        </w:rPr>
        <w:t xml:space="preserve"> anti-korruption</w:t>
      </w:r>
      <w:r w:rsidR="00C91625" w:rsidRPr="002250FF">
        <w:rPr>
          <w:szCs w:val="20"/>
          <w:lang w:val="sv-SE"/>
        </w:rPr>
        <w:t>skurser har utvecklats</w:t>
      </w:r>
      <w:r w:rsidR="000F4E60" w:rsidRPr="002250FF">
        <w:rPr>
          <w:szCs w:val="20"/>
          <w:lang w:val="sv-SE"/>
        </w:rPr>
        <w:t xml:space="preserve"> men d</w:t>
      </w:r>
      <w:r w:rsidR="00C91625" w:rsidRPr="002250FF">
        <w:rPr>
          <w:szCs w:val="20"/>
          <w:lang w:val="sv-SE"/>
        </w:rPr>
        <w:t>et är o</w:t>
      </w:r>
      <w:r w:rsidR="000F4E60" w:rsidRPr="002250FF">
        <w:rPr>
          <w:szCs w:val="20"/>
          <w:lang w:val="sv-SE"/>
        </w:rPr>
        <w:t>klart om de</w:t>
      </w:r>
      <w:r w:rsidR="00C91625" w:rsidRPr="002250FF">
        <w:rPr>
          <w:szCs w:val="20"/>
          <w:lang w:val="sv-SE"/>
        </w:rPr>
        <w:t>ssa var offentliga eller interna</w:t>
      </w:r>
      <w:r w:rsidR="000F4E60" w:rsidRPr="002250FF">
        <w:rPr>
          <w:szCs w:val="20"/>
          <w:lang w:val="sv-SE"/>
        </w:rPr>
        <w:t xml:space="preserve">. För mer information, se IRM </w:t>
      </w:r>
      <w:r w:rsidR="00C91625" w:rsidRPr="002250FF">
        <w:rPr>
          <w:szCs w:val="20"/>
          <w:lang w:val="sv-SE"/>
        </w:rPr>
        <w:t>halvtids</w:t>
      </w:r>
      <w:r w:rsidR="004F230A" w:rsidRPr="002250FF">
        <w:rPr>
          <w:szCs w:val="20"/>
          <w:lang w:val="sv-SE"/>
        </w:rPr>
        <w:t>utvärderingen</w:t>
      </w:r>
      <w:r w:rsidR="00C91625" w:rsidRPr="002250FF">
        <w:rPr>
          <w:szCs w:val="20"/>
          <w:lang w:val="sv-SE"/>
        </w:rPr>
        <w:t xml:space="preserve"> (2013-2014)</w:t>
      </w:r>
      <w:r w:rsidR="000F4E60" w:rsidRPr="002250FF">
        <w:rPr>
          <w:szCs w:val="20"/>
          <w:lang w:val="sv-SE"/>
        </w:rPr>
        <w:t>.</w:t>
      </w:r>
    </w:p>
    <w:p w14:paraId="4CBEB34D" w14:textId="0B6B080E" w:rsidR="00E66B31" w:rsidRPr="002250FF" w:rsidRDefault="00D936BC" w:rsidP="00E66B31">
      <w:pPr>
        <w:pStyle w:val="Normalrglronly"/>
        <w:rPr>
          <w:b/>
          <w:lang w:val="sv-SE"/>
        </w:rPr>
      </w:pPr>
      <w:r w:rsidRPr="002250FF">
        <w:rPr>
          <w:b/>
          <w:lang w:val="sv-SE"/>
        </w:rPr>
        <w:t>Slutrapport</w:t>
      </w:r>
      <w:r w:rsidR="00E66B31" w:rsidRPr="002250FF">
        <w:rPr>
          <w:b/>
          <w:lang w:val="sv-SE"/>
        </w:rPr>
        <w:t xml:space="preserve">: </w:t>
      </w:r>
      <w:r w:rsidR="002D7E21" w:rsidRPr="002250FF">
        <w:rPr>
          <w:b/>
          <w:lang w:val="sv-SE"/>
        </w:rPr>
        <w:t xml:space="preserve">Grad av genomförande: betydande </w:t>
      </w:r>
      <w:r w:rsidRPr="002250FF">
        <w:rPr>
          <w:b/>
          <w:lang w:val="sv-SE"/>
        </w:rPr>
        <w:t xml:space="preserve"> </w:t>
      </w:r>
    </w:p>
    <w:p w14:paraId="4AF16019" w14:textId="7FEBA002" w:rsidR="00541D24" w:rsidRPr="002250FF" w:rsidRDefault="00B4110A" w:rsidP="00456263">
      <w:pPr>
        <w:pStyle w:val="Normalrglronly"/>
        <w:rPr>
          <w:lang w:val="sv-SE"/>
        </w:rPr>
      </w:pPr>
      <w:r w:rsidRPr="002250FF">
        <w:rPr>
          <w:lang w:val="sv-SE"/>
        </w:rPr>
        <w:t>Detta åtagande är nu närapå genomfört med fyra av sex genomförda milstolpar</w:t>
      </w:r>
      <w:r w:rsidR="00D2310A" w:rsidRPr="002250FF">
        <w:rPr>
          <w:lang w:val="sv-SE"/>
        </w:rPr>
        <w:t xml:space="preserve">. </w:t>
      </w:r>
      <w:r w:rsidR="009B2815" w:rsidRPr="002250FF">
        <w:rPr>
          <w:lang w:val="sv-SE"/>
        </w:rPr>
        <w:t>Strategin för biståndsinformation och kommunikation (milstolpe 4.1) offentliggjordes</w:t>
      </w:r>
      <w:r w:rsidR="00706108" w:rsidRPr="002250FF">
        <w:rPr>
          <w:lang w:val="sv-SE"/>
        </w:rPr>
        <w:t xml:space="preserve"> </w:t>
      </w:r>
      <w:r w:rsidR="008C7648" w:rsidRPr="002250FF">
        <w:rPr>
          <w:lang w:val="sv-SE"/>
        </w:rPr>
        <w:t xml:space="preserve">den </w:t>
      </w:r>
      <w:r w:rsidR="00706108" w:rsidRPr="002250FF">
        <w:rPr>
          <w:lang w:val="sv-SE"/>
        </w:rPr>
        <w:t xml:space="preserve">2 </w:t>
      </w:r>
      <w:r w:rsidR="009B2815" w:rsidRPr="002250FF">
        <w:rPr>
          <w:lang w:val="sv-SE"/>
        </w:rPr>
        <w:t>juni</w:t>
      </w:r>
      <w:r w:rsidR="00706108" w:rsidRPr="002250FF">
        <w:rPr>
          <w:lang w:val="sv-SE"/>
        </w:rPr>
        <w:t xml:space="preserve"> 2016.</w:t>
      </w:r>
      <w:r w:rsidR="00DC2FA1" w:rsidRPr="002250FF">
        <w:rPr>
          <w:rStyle w:val="EndnoteReference"/>
          <w:lang w:val="sv-SE"/>
        </w:rPr>
        <w:endnoteReference w:id="52"/>
      </w:r>
      <w:r w:rsidR="00123530" w:rsidRPr="002250FF">
        <w:rPr>
          <w:lang w:val="sv-SE"/>
        </w:rPr>
        <w:t xml:space="preserve"> </w:t>
      </w:r>
      <w:r w:rsidR="003B16E4" w:rsidRPr="002250FF">
        <w:rPr>
          <w:lang w:val="sv-SE"/>
        </w:rPr>
        <w:t xml:space="preserve">Den täcker </w:t>
      </w:r>
      <w:r w:rsidR="0066658B" w:rsidRPr="002250FF">
        <w:rPr>
          <w:lang w:val="sv-SE"/>
        </w:rPr>
        <w:t>period</w:t>
      </w:r>
      <w:r w:rsidR="003B16E4" w:rsidRPr="002250FF">
        <w:rPr>
          <w:lang w:val="sv-SE"/>
        </w:rPr>
        <w:t>en</w:t>
      </w:r>
      <w:r w:rsidR="0066658B" w:rsidRPr="002250FF">
        <w:rPr>
          <w:lang w:val="sv-SE"/>
        </w:rPr>
        <w:t xml:space="preserve"> 2016</w:t>
      </w:r>
      <w:r w:rsidR="00171A40" w:rsidRPr="002250FF">
        <w:rPr>
          <w:lang w:val="sv-SE"/>
        </w:rPr>
        <w:t>–</w:t>
      </w:r>
      <w:r w:rsidR="0066658B" w:rsidRPr="002250FF">
        <w:rPr>
          <w:lang w:val="sv-SE"/>
        </w:rPr>
        <w:t xml:space="preserve">2022 </w:t>
      </w:r>
      <w:r w:rsidR="003B16E4" w:rsidRPr="002250FF">
        <w:rPr>
          <w:lang w:val="sv-SE"/>
        </w:rPr>
        <w:t>och har en budget på</w:t>
      </w:r>
      <w:r w:rsidR="0066658B" w:rsidRPr="002250FF">
        <w:rPr>
          <w:bCs/>
          <w:lang w:val="sv-SE"/>
        </w:rPr>
        <w:t xml:space="preserve"> 100 </w:t>
      </w:r>
      <w:r w:rsidR="003B16E4" w:rsidRPr="002250FF">
        <w:rPr>
          <w:bCs/>
          <w:lang w:val="sv-SE"/>
        </w:rPr>
        <w:t xml:space="preserve">miljoner kronor </w:t>
      </w:r>
      <w:r w:rsidR="0066658B" w:rsidRPr="002250FF">
        <w:rPr>
          <w:bCs/>
          <w:lang w:val="sv-SE"/>
        </w:rPr>
        <w:t xml:space="preserve">per </w:t>
      </w:r>
      <w:r w:rsidR="00664762" w:rsidRPr="002250FF">
        <w:rPr>
          <w:bCs/>
          <w:lang w:val="sv-SE"/>
        </w:rPr>
        <w:t>år</w:t>
      </w:r>
      <w:r w:rsidR="0066658B" w:rsidRPr="002250FF">
        <w:rPr>
          <w:bCs/>
          <w:lang w:val="sv-SE"/>
        </w:rPr>
        <w:t>.</w:t>
      </w:r>
      <w:r w:rsidR="0066658B" w:rsidRPr="002250FF">
        <w:rPr>
          <w:rStyle w:val="EndnoteReference"/>
          <w:lang w:val="sv-SE"/>
        </w:rPr>
        <w:t xml:space="preserve"> </w:t>
      </w:r>
      <w:r w:rsidR="0066658B" w:rsidRPr="002250FF">
        <w:rPr>
          <w:rStyle w:val="EndnoteReference"/>
          <w:lang w:val="sv-SE"/>
        </w:rPr>
        <w:endnoteReference w:id="53"/>
      </w:r>
      <w:r w:rsidR="00C12E3D" w:rsidRPr="002250FF">
        <w:rPr>
          <w:lang w:val="sv-SE"/>
        </w:rPr>
        <w:t xml:space="preserve"> </w:t>
      </w:r>
      <w:r w:rsidR="00403039" w:rsidRPr="002250FF">
        <w:rPr>
          <w:lang w:val="sv-SE"/>
        </w:rPr>
        <w:t>Strategin syftar till att öka medvetenheten om vikten av bistånd samt stärka medborgarnas stöd för en rättvis och hållbar globa</w:t>
      </w:r>
      <w:r w:rsidR="0051081E" w:rsidRPr="002250FF">
        <w:rPr>
          <w:lang w:val="sv-SE"/>
        </w:rPr>
        <w:t xml:space="preserve">l utveckling, och finansiera </w:t>
      </w:r>
      <w:r w:rsidR="00403039" w:rsidRPr="002250FF">
        <w:rPr>
          <w:lang w:val="sv-SE"/>
        </w:rPr>
        <w:t>oberoende granskning</w:t>
      </w:r>
      <w:r w:rsidR="0051081E" w:rsidRPr="002250FF">
        <w:rPr>
          <w:lang w:val="sv-SE"/>
        </w:rPr>
        <w:t>ar</w:t>
      </w:r>
      <w:r w:rsidR="00403039" w:rsidRPr="002250FF">
        <w:rPr>
          <w:lang w:val="sv-SE"/>
        </w:rPr>
        <w:t xml:space="preserve"> av bistånd</w:t>
      </w:r>
      <w:r w:rsidR="0066658B" w:rsidRPr="002250FF">
        <w:rPr>
          <w:lang w:val="sv-SE"/>
        </w:rPr>
        <w:t>.</w:t>
      </w:r>
      <w:r w:rsidR="0066658B" w:rsidRPr="002250FF">
        <w:rPr>
          <w:rStyle w:val="EndnoteReference"/>
          <w:lang w:val="sv-SE"/>
        </w:rPr>
        <w:endnoteReference w:id="54"/>
      </w:r>
      <w:r w:rsidR="0066658B" w:rsidRPr="002250FF">
        <w:rPr>
          <w:lang w:val="sv-SE"/>
        </w:rPr>
        <w:t xml:space="preserve"> </w:t>
      </w:r>
      <w:r w:rsidR="004C1926" w:rsidRPr="002250FF">
        <w:rPr>
          <w:lang w:val="sv-SE"/>
        </w:rPr>
        <w:t xml:space="preserve">Genom strategin </w:t>
      </w:r>
      <w:r w:rsidR="004113D9" w:rsidRPr="002250FF">
        <w:rPr>
          <w:lang w:val="sv-SE"/>
        </w:rPr>
        <w:t>kommer svenska organisationer också få</w:t>
      </w:r>
      <w:r w:rsidR="004C1926" w:rsidRPr="002250FF">
        <w:rPr>
          <w:lang w:val="sv-SE"/>
        </w:rPr>
        <w:t xml:space="preserve"> stöd </w:t>
      </w:r>
      <w:r w:rsidR="004113D9" w:rsidRPr="002250FF">
        <w:rPr>
          <w:lang w:val="sv-SE"/>
        </w:rPr>
        <w:t>för</w:t>
      </w:r>
      <w:r w:rsidR="004C1926" w:rsidRPr="002250FF">
        <w:rPr>
          <w:lang w:val="sv-SE"/>
        </w:rPr>
        <w:t xml:space="preserve"> att stärka </w:t>
      </w:r>
      <w:r w:rsidR="004113D9" w:rsidRPr="002250FF">
        <w:rPr>
          <w:lang w:val="sv-SE"/>
        </w:rPr>
        <w:t>CSO</w:t>
      </w:r>
      <w:r w:rsidR="00147A0A" w:rsidRPr="002250FF">
        <w:rPr>
          <w:lang w:val="sv-SE"/>
        </w:rPr>
        <w:t xml:space="preserve"> i partnerländer som arbetar med </w:t>
      </w:r>
      <w:r w:rsidR="004C1926" w:rsidRPr="002250FF">
        <w:rPr>
          <w:lang w:val="sv-SE"/>
        </w:rPr>
        <w:t>fattigdomsbekämpning, demokrati och mänskliga rättigheter. En nyhet i förhållande till den tidigare stra</w:t>
      </w:r>
      <w:r w:rsidR="00147A0A" w:rsidRPr="002250FF">
        <w:rPr>
          <w:lang w:val="sv-SE"/>
        </w:rPr>
        <w:t>tegin är lägre samfinansierings</w:t>
      </w:r>
      <w:r w:rsidR="004C1926" w:rsidRPr="002250FF">
        <w:rPr>
          <w:lang w:val="sv-SE"/>
        </w:rPr>
        <w:t>krav frå</w:t>
      </w:r>
      <w:r w:rsidR="00EB4043" w:rsidRPr="002250FF">
        <w:rPr>
          <w:lang w:val="sv-SE"/>
        </w:rPr>
        <w:t>n civilsamhällesorganisationer</w:t>
      </w:r>
      <w:r w:rsidR="004C1926" w:rsidRPr="002250FF">
        <w:rPr>
          <w:lang w:val="sv-SE"/>
        </w:rPr>
        <w:t xml:space="preserve">. Enligt ministern för internationellt </w:t>
      </w:r>
      <w:r w:rsidR="00147A0A" w:rsidRPr="002250FF">
        <w:rPr>
          <w:lang w:val="sv-SE"/>
        </w:rPr>
        <w:t>utvecklingssamarbete,</w:t>
      </w:r>
      <w:r w:rsidR="004C1926" w:rsidRPr="002250FF">
        <w:rPr>
          <w:lang w:val="sv-SE"/>
        </w:rPr>
        <w:t xml:space="preserve"> Isabella </w:t>
      </w:r>
      <w:proofErr w:type="spellStart"/>
      <w:r w:rsidR="004C1926" w:rsidRPr="002250FF">
        <w:rPr>
          <w:lang w:val="sv-SE"/>
        </w:rPr>
        <w:t>Lövin</w:t>
      </w:r>
      <w:proofErr w:type="spellEnd"/>
      <w:r w:rsidR="004C1926" w:rsidRPr="002250FF">
        <w:rPr>
          <w:lang w:val="sv-SE"/>
        </w:rPr>
        <w:t xml:space="preserve">, </w:t>
      </w:r>
      <w:r w:rsidR="00C2159B" w:rsidRPr="002250FF">
        <w:rPr>
          <w:lang w:val="sv-SE"/>
        </w:rPr>
        <w:t>borde</w:t>
      </w:r>
      <w:r w:rsidR="004C1926" w:rsidRPr="002250FF">
        <w:rPr>
          <w:lang w:val="sv-SE"/>
        </w:rPr>
        <w:t xml:space="preserve"> detta </w:t>
      </w:r>
      <w:r w:rsidR="00147A0A" w:rsidRPr="002250FF">
        <w:rPr>
          <w:lang w:val="sv-SE"/>
        </w:rPr>
        <w:t xml:space="preserve">resultera i </w:t>
      </w:r>
      <w:r w:rsidR="004C1926" w:rsidRPr="002250FF">
        <w:rPr>
          <w:lang w:val="sv-SE"/>
        </w:rPr>
        <w:t>att fler organisationer, däribland mindre, delta</w:t>
      </w:r>
      <w:r w:rsidR="002108E9" w:rsidRPr="002250FF">
        <w:rPr>
          <w:lang w:val="sv-SE"/>
        </w:rPr>
        <w:t>r</w:t>
      </w:r>
      <w:r w:rsidR="004C1926" w:rsidRPr="002250FF">
        <w:rPr>
          <w:lang w:val="sv-SE"/>
        </w:rPr>
        <w:t xml:space="preserve"> i genomförandet av strategin.</w:t>
      </w:r>
      <w:r w:rsidR="0066658B" w:rsidRPr="002250FF">
        <w:rPr>
          <w:rStyle w:val="EndnoteReference"/>
          <w:lang w:val="sv-SE"/>
        </w:rPr>
        <w:endnoteReference w:id="55"/>
      </w:r>
      <w:r w:rsidR="0066658B" w:rsidRPr="002250FF">
        <w:rPr>
          <w:lang w:val="sv-SE"/>
        </w:rPr>
        <w:t xml:space="preserve"> </w:t>
      </w:r>
    </w:p>
    <w:p w14:paraId="290071BB" w14:textId="686ADD9C" w:rsidR="00CE6D88" w:rsidRPr="002250FF" w:rsidRDefault="00C5175D" w:rsidP="00456263">
      <w:pPr>
        <w:pStyle w:val="Normalrglronly"/>
        <w:rPr>
          <w:lang w:val="sv-SE"/>
        </w:rPr>
      </w:pPr>
      <w:r w:rsidRPr="002250FF">
        <w:rPr>
          <w:lang w:val="sv-SE"/>
        </w:rPr>
        <w:t xml:space="preserve">Skrivelsen om PGU (milstolpe 4.2) </w:t>
      </w:r>
      <w:r w:rsidR="00EB4043" w:rsidRPr="002250FF">
        <w:rPr>
          <w:lang w:val="sv-SE"/>
        </w:rPr>
        <w:t>offentliggjordes</w:t>
      </w:r>
      <w:r w:rsidRPr="002250FF">
        <w:rPr>
          <w:lang w:val="sv-SE"/>
        </w:rPr>
        <w:t xml:space="preserve"> den</w:t>
      </w:r>
      <w:r w:rsidR="001342ED" w:rsidRPr="002250FF">
        <w:rPr>
          <w:lang w:val="sv-SE"/>
        </w:rPr>
        <w:t xml:space="preserve"> </w:t>
      </w:r>
      <w:r w:rsidR="00345F1C" w:rsidRPr="002250FF">
        <w:rPr>
          <w:lang w:val="sv-SE"/>
        </w:rPr>
        <w:t>31</w:t>
      </w:r>
      <w:r w:rsidR="008F40E5" w:rsidRPr="002250FF">
        <w:rPr>
          <w:lang w:val="sv-SE"/>
        </w:rPr>
        <w:t xml:space="preserve"> </w:t>
      </w:r>
      <w:r w:rsidR="005B0157" w:rsidRPr="002250FF">
        <w:rPr>
          <w:lang w:val="sv-SE"/>
        </w:rPr>
        <w:t>maj</w:t>
      </w:r>
      <w:r w:rsidR="008F40E5" w:rsidRPr="002250FF">
        <w:rPr>
          <w:lang w:val="sv-SE"/>
        </w:rPr>
        <w:t xml:space="preserve"> 2016</w:t>
      </w:r>
      <w:r w:rsidR="001A19EE" w:rsidRPr="002250FF">
        <w:rPr>
          <w:lang w:val="sv-SE"/>
        </w:rPr>
        <w:t>.</w:t>
      </w:r>
      <w:r w:rsidR="00D11FC3" w:rsidRPr="002250FF">
        <w:rPr>
          <w:rStyle w:val="EndnoteReference"/>
          <w:lang w:val="sv-SE"/>
        </w:rPr>
        <w:endnoteReference w:id="56"/>
      </w:r>
      <w:r w:rsidR="001A19EE" w:rsidRPr="002250FF">
        <w:rPr>
          <w:lang w:val="sv-SE"/>
        </w:rPr>
        <w:t xml:space="preserve"> </w:t>
      </w:r>
      <w:r w:rsidR="0034473D" w:rsidRPr="002250FF">
        <w:rPr>
          <w:lang w:val="sv-SE"/>
        </w:rPr>
        <w:t>PGU innebär att alla politikområden ska bidra till en rättvis och hållbar global utveckling</w:t>
      </w:r>
      <w:r w:rsidR="00213F4E" w:rsidRPr="002250FF">
        <w:rPr>
          <w:lang w:val="sv-SE"/>
        </w:rPr>
        <w:t>.</w:t>
      </w:r>
      <w:r w:rsidR="00213F4E" w:rsidRPr="002250FF">
        <w:rPr>
          <w:rStyle w:val="EndnoteReference"/>
          <w:lang w:val="sv-SE"/>
        </w:rPr>
        <w:endnoteReference w:id="57"/>
      </w:r>
      <w:r w:rsidR="00213F4E" w:rsidRPr="002250FF">
        <w:rPr>
          <w:lang w:val="sv-SE"/>
        </w:rPr>
        <w:t xml:space="preserve"> </w:t>
      </w:r>
      <w:r w:rsidR="001F2AA1" w:rsidRPr="002250FF">
        <w:rPr>
          <w:lang w:val="sv-SE"/>
        </w:rPr>
        <w:t>Skrivelsen</w:t>
      </w:r>
      <w:r w:rsidR="00CE7FC2" w:rsidRPr="002250FF">
        <w:rPr>
          <w:lang w:val="sv-SE"/>
        </w:rPr>
        <w:t xml:space="preserve"> syftar till att </w:t>
      </w:r>
      <w:r w:rsidR="009251EF" w:rsidRPr="002250FF">
        <w:rPr>
          <w:lang w:val="sv-SE"/>
        </w:rPr>
        <w:t xml:space="preserve">ge PGU </w:t>
      </w:r>
      <w:r w:rsidR="00CE7FC2" w:rsidRPr="002250FF">
        <w:rPr>
          <w:lang w:val="sv-SE"/>
        </w:rPr>
        <w:t xml:space="preserve">en nystart genom </w:t>
      </w:r>
      <w:r w:rsidR="00800119" w:rsidRPr="002250FF">
        <w:rPr>
          <w:lang w:val="sv-SE"/>
        </w:rPr>
        <w:t>en ambitionshöjning och ett kunskapslyft inom Regerin</w:t>
      </w:r>
      <w:r w:rsidR="00130EF5" w:rsidRPr="002250FF">
        <w:rPr>
          <w:lang w:val="sv-SE"/>
        </w:rPr>
        <w:t>gskansliet och dess myndigheter</w:t>
      </w:r>
      <w:r w:rsidR="00CE7FC2" w:rsidRPr="002250FF">
        <w:rPr>
          <w:lang w:val="sv-SE"/>
        </w:rPr>
        <w:t xml:space="preserve">. </w:t>
      </w:r>
      <w:r w:rsidR="000A146F" w:rsidRPr="002250FF">
        <w:rPr>
          <w:lang w:val="sv-SE"/>
        </w:rPr>
        <w:t>Regeringen har formulerat konkreta mål för arbetet och har förtydligat ansvaret för genomförandet. En interdepartemental arbetsgrupp med PGU-ansvariga på enhetschefsnivå från samtliga departement har inrättats. Alla departement har för första gången tagit fram interna handlingsplaner för arbetet med PGU ko</w:t>
      </w:r>
      <w:r w:rsidR="00587D32" w:rsidRPr="002250FF">
        <w:rPr>
          <w:lang w:val="sv-SE"/>
        </w:rPr>
        <w:t>pplat till de nya globala målen</w:t>
      </w:r>
      <w:r w:rsidR="00606BB1" w:rsidRPr="002250FF">
        <w:rPr>
          <w:lang w:val="sv-SE"/>
        </w:rPr>
        <w:t>.</w:t>
      </w:r>
      <w:r w:rsidR="00606BB1" w:rsidRPr="002250FF">
        <w:rPr>
          <w:rStyle w:val="EndnoteReference"/>
          <w:lang w:val="sv-SE"/>
        </w:rPr>
        <w:endnoteReference w:id="58"/>
      </w:r>
      <w:r w:rsidR="0045150F" w:rsidRPr="002250FF">
        <w:rPr>
          <w:lang w:val="sv-SE"/>
        </w:rPr>
        <w:t xml:space="preserve"> </w:t>
      </w:r>
      <w:r w:rsidR="000779F0" w:rsidRPr="002250FF">
        <w:rPr>
          <w:lang w:val="sv-SE"/>
        </w:rPr>
        <w:t>Under utvecklingen av</w:t>
      </w:r>
      <w:r w:rsidR="00C0690E" w:rsidRPr="002250FF">
        <w:rPr>
          <w:lang w:val="sv-SE"/>
        </w:rPr>
        <w:t xml:space="preserve"> handlingsplanerna</w:t>
      </w:r>
      <w:r w:rsidR="00BD2C64" w:rsidRPr="002250FF">
        <w:rPr>
          <w:lang w:val="sv-SE"/>
        </w:rPr>
        <w:t xml:space="preserve">, </w:t>
      </w:r>
      <w:r w:rsidR="0096699C" w:rsidRPr="002250FF">
        <w:rPr>
          <w:lang w:val="sv-SE"/>
        </w:rPr>
        <w:t xml:space="preserve">har CONCORD Sverige, ett CSO nätverk, </w:t>
      </w:r>
      <w:r w:rsidR="00D03E3D" w:rsidRPr="002250FF">
        <w:rPr>
          <w:lang w:val="sv-SE"/>
        </w:rPr>
        <w:t>organisera</w:t>
      </w:r>
      <w:r w:rsidR="0096699C" w:rsidRPr="002250FF">
        <w:rPr>
          <w:lang w:val="sv-SE"/>
        </w:rPr>
        <w:t xml:space="preserve">t informella möten mellan det civila samhället och åtta </w:t>
      </w:r>
      <w:r w:rsidR="00BF61C6" w:rsidRPr="002250FF">
        <w:rPr>
          <w:lang w:val="sv-SE"/>
        </w:rPr>
        <w:t xml:space="preserve">av </w:t>
      </w:r>
      <w:r w:rsidR="0096699C" w:rsidRPr="002250FF">
        <w:rPr>
          <w:lang w:val="sv-SE"/>
        </w:rPr>
        <w:t>departement</w:t>
      </w:r>
      <w:r w:rsidR="00BF61C6" w:rsidRPr="002250FF">
        <w:rPr>
          <w:lang w:val="sv-SE"/>
        </w:rPr>
        <w:t>en</w:t>
      </w:r>
      <w:r w:rsidR="00BD2C64" w:rsidRPr="002250FF">
        <w:rPr>
          <w:lang w:val="sv-SE"/>
        </w:rPr>
        <w:t>.</w:t>
      </w:r>
      <w:r w:rsidR="00BD2C64" w:rsidRPr="002250FF">
        <w:rPr>
          <w:rStyle w:val="EndnoteReference"/>
          <w:lang w:val="sv-SE"/>
        </w:rPr>
        <w:endnoteReference w:id="59"/>
      </w:r>
    </w:p>
    <w:p w14:paraId="1117D3D3" w14:textId="3F86DA99" w:rsidR="00541D24" w:rsidRPr="002250FF" w:rsidRDefault="009C09DA" w:rsidP="002D6C59">
      <w:pPr>
        <w:pStyle w:val="Normalrglronly"/>
        <w:rPr>
          <w:lang w:val="sv-SE"/>
        </w:rPr>
      </w:pPr>
      <w:r w:rsidRPr="002250FF">
        <w:rPr>
          <w:lang w:val="sv-SE"/>
        </w:rPr>
        <w:t>Biståndsdialogen</w:t>
      </w:r>
      <w:r w:rsidR="00CA3CF0" w:rsidRPr="002250FF">
        <w:rPr>
          <w:lang w:val="sv-SE"/>
        </w:rPr>
        <w:t xml:space="preserve"> </w:t>
      </w:r>
      <w:r w:rsidR="00E62611" w:rsidRPr="002250FF">
        <w:rPr>
          <w:lang w:val="sv-SE"/>
        </w:rPr>
        <w:t>(</w:t>
      </w:r>
      <w:r w:rsidR="00F20F72" w:rsidRPr="002250FF">
        <w:rPr>
          <w:lang w:val="sv-SE"/>
        </w:rPr>
        <w:t>milstolpe</w:t>
      </w:r>
      <w:r w:rsidR="00E62611" w:rsidRPr="002250FF">
        <w:rPr>
          <w:lang w:val="sv-SE"/>
        </w:rPr>
        <w:t xml:space="preserve"> 4.4) </w:t>
      </w:r>
      <w:r w:rsidR="00883011" w:rsidRPr="002250FF">
        <w:rPr>
          <w:lang w:val="sv-SE"/>
        </w:rPr>
        <w:t>tog form i</w:t>
      </w:r>
      <w:r w:rsidR="00E62611" w:rsidRPr="002250FF">
        <w:rPr>
          <w:lang w:val="sv-SE"/>
        </w:rPr>
        <w:t xml:space="preserve"> </w:t>
      </w:r>
      <w:r w:rsidR="00883011" w:rsidRPr="002250FF">
        <w:rPr>
          <w:lang w:val="sv-SE"/>
        </w:rPr>
        <w:t>”</w:t>
      </w:r>
      <w:r w:rsidR="00E62611" w:rsidRPr="002250FF">
        <w:rPr>
          <w:lang w:val="sv-SE"/>
        </w:rPr>
        <w:t xml:space="preserve">Civil </w:t>
      </w:r>
      <w:proofErr w:type="spellStart"/>
      <w:r w:rsidR="00E62611" w:rsidRPr="002250FF">
        <w:rPr>
          <w:lang w:val="sv-SE"/>
        </w:rPr>
        <w:t>Society</w:t>
      </w:r>
      <w:proofErr w:type="spellEnd"/>
      <w:r w:rsidR="00E62611" w:rsidRPr="002250FF">
        <w:rPr>
          <w:lang w:val="sv-SE"/>
        </w:rPr>
        <w:t xml:space="preserve"> </w:t>
      </w:r>
      <w:proofErr w:type="spellStart"/>
      <w:r w:rsidR="00E62611" w:rsidRPr="002250FF">
        <w:rPr>
          <w:lang w:val="sv-SE"/>
        </w:rPr>
        <w:t>Week</w:t>
      </w:r>
      <w:proofErr w:type="spellEnd"/>
      <w:r w:rsidR="00883011" w:rsidRPr="002250FF">
        <w:rPr>
          <w:lang w:val="sv-SE"/>
        </w:rPr>
        <w:t>” som hölls den 12-16 oktober 2015 i Stockholm</w:t>
      </w:r>
      <w:r w:rsidR="00CA3CF0" w:rsidRPr="002250FF">
        <w:rPr>
          <w:lang w:val="sv-SE"/>
        </w:rPr>
        <w:t>.</w:t>
      </w:r>
      <w:r w:rsidR="00460E1E" w:rsidRPr="002250FF">
        <w:rPr>
          <w:rStyle w:val="EndnoteReference"/>
          <w:lang w:val="sv-SE"/>
        </w:rPr>
        <w:endnoteReference w:id="60"/>
      </w:r>
      <w:r w:rsidR="00CA3CF0" w:rsidRPr="002250FF">
        <w:rPr>
          <w:lang w:val="sv-SE"/>
        </w:rPr>
        <w:t xml:space="preserve"> </w:t>
      </w:r>
      <w:r w:rsidR="00EB4043" w:rsidRPr="002250FF">
        <w:rPr>
          <w:lang w:val="sv-SE"/>
        </w:rPr>
        <w:t xml:space="preserve">Inom ramen för denna </w:t>
      </w:r>
      <w:r w:rsidR="002250FF" w:rsidRPr="002250FF">
        <w:rPr>
          <w:lang w:val="sv-SE"/>
        </w:rPr>
        <w:t>anordnades</w:t>
      </w:r>
      <w:r w:rsidR="00EB4043" w:rsidRPr="002250FF">
        <w:rPr>
          <w:lang w:val="sv-SE"/>
        </w:rPr>
        <w:t xml:space="preserve"> </w:t>
      </w:r>
      <w:r w:rsidR="000C1CBA" w:rsidRPr="002250FF">
        <w:rPr>
          <w:lang w:val="sv-SE"/>
        </w:rPr>
        <w:t>öppna seminarier om medborgerligt utrymme och stöd till det civila samh</w:t>
      </w:r>
      <w:r w:rsidR="00643544" w:rsidRPr="002250FF">
        <w:rPr>
          <w:lang w:val="sv-SE"/>
        </w:rPr>
        <w:t xml:space="preserve">ället, samt seminarier </w:t>
      </w:r>
      <w:r w:rsidR="004C18F9" w:rsidRPr="002250FF">
        <w:rPr>
          <w:lang w:val="sv-SE"/>
        </w:rPr>
        <w:t>om</w:t>
      </w:r>
      <w:r w:rsidR="000C1CBA" w:rsidRPr="002250FF">
        <w:rPr>
          <w:lang w:val="sv-SE"/>
        </w:rPr>
        <w:t xml:space="preserve"> </w:t>
      </w:r>
      <w:r w:rsidR="00A7591D" w:rsidRPr="002250FF">
        <w:rPr>
          <w:lang w:val="sv-SE"/>
        </w:rPr>
        <w:t>de</w:t>
      </w:r>
      <w:r w:rsidR="000C1CBA" w:rsidRPr="002250FF">
        <w:rPr>
          <w:lang w:val="sv-SE"/>
        </w:rPr>
        <w:t xml:space="preserve"> gemensamma </w:t>
      </w:r>
      <w:r w:rsidR="003048B8" w:rsidRPr="002250FF">
        <w:rPr>
          <w:lang w:val="sv-SE"/>
        </w:rPr>
        <w:t>åtagandena</w:t>
      </w:r>
      <w:r w:rsidR="000C1CBA" w:rsidRPr="002250FF">
        <w:rPr>
          <w:lang w:val="sv-SE"/>
        </w:rPr>
        <w:t xml:space="preserve"> mellan svensk</w:t>
      </w:r>
      <w:r w:rsidR="008C7BB6" w:rsidRPr="002250FF">
        <w:rPr>
          <w:lang w:val="sv-SE"/>
        </w:rPr>
        <w:t>a civilsamhällesorganisationer</w:t>
      </w:r>
      <w:r w:rsidR="000C1CBA" w:rsidRPr="002250FF">
        <w:rPr>
          <w:lang w:val="sv-SE"/>
        </w:rPr>
        <w:t xml:space="preserve"> och </w:t>
      </w:r>
      <w:r w:rsidR="008C7BB6" w:rsidRPr="002250FF">
        <w:rPr>
          <w:lang w:val="sv-SE"/>
        </w:rPr>
        <w:t>UD</w:t>
      </w:r>
      <w:r w:rsidR="000C1CBA" w:rsidRPr="002250FF">
        <w:rPr>
          <w:lang w:val="sv-SE"/>
        </w:rPr>
        <w:t xml:space="preserve"> </w:t>
      </w:r>
      <w:r w:rsidR="00CD78D3" w:rsidRPr="002250FF">
        <w:rPr>
          <w:lang w:val="sv-SE"/>
        </w:rPr>
        <w:t>(</w:t>
      </w:r>
      <w:r w:rsidR="00F20F72" w:rsidRPr="002250FF">
        <w:rPr>
          <w:lang w:val="sv-SE"/>
        </w:rPr>
        <w:t>milstolpe</w:t>
      </w:r>
      <w:r w:rsidR="00CD78D3" w:rsidRPr="002250FF">
        <w:rPr>
          <w:lang w:val="sv-SE"/>
        </w:rPr>
        <w:t xml:space="preserve"> 4.3). </w:t>
      </w:r>
      <w:r w:rsidR="00196D56" w:rsidRPr="002250FF">
        <w:rPr>
          <w:lang w:val="sv-SE"/>
        </w:rPr>
        <w:t>Temat var det krympande</w:t>
      </w:r>
      <w:r w:rsidR="00E24F1B" w:rsidRPr="002250FF">
        <w:rPr>
          <w:lang w:val="sv-SE"/>
        </w:rPr>
        <w:t xml:space="preserve"> utrymmet för civilsamhället</w:t>
      </w:r>
      <w:r w:rsidR="002250FF">
        <w:rPr>
          <w:lang w:val="sv-SE"/>
        </w:rPr>
        <w:t>. D</w:t>
      </w:r>
      <w:r w:rsidR="00D731C0" w:rsidRPr="002250FF">
        <w:rPr>
          <w:lang w:val="sv-SE"/>
        </w:rPr>
        <w:t xml:space="preserve">eltagarna diskuterade </w:t>
      </w:r>
      <w:r w:rsidR="002250FF">
        <w:rPr>
          <w:lang w:val="sv-SE"/>
        </w:rPr>
        <w:t xml:space="preserve">bl.a. </w:t>
      </w:r>
      <w:r w:rsidR="00D731C0" w:rsidRPr="002250FF">
        <w:rPr>
          <w:lang w:val="sv-SE"/>
        </w:rPr>
        <w:t>hur man kan motverka den negativa tendensen av alltmer begränsad handlingsfrihet för det civila samhället i hela världen</w:t>
      </w:r>
      <w:r w:rsidR="00BC373A" w:rsidRPr="002250FF">
        <w:rPr>
          <w:lang w:val="sv-SE"/>
        </w:rPr>
        <w:t xml:space="preserve">. Eventet hade cirka 200 deltagare, de flesta från Sida och från </w:t>
      </w:r>
      <w:r w:rsidR="00042E89" w:rsidRPr="002250FF">
        <w:rPr>
          <w:lang w:val="sv-SE"/>
        </w:rPr>
        <w:t>civilsamhällesorganisationer</w:t>
      </w:r>
      <w:r w:rsidR="00AB493F" w:rsidRPr="002250FF">
        <w:rPr>
          <w:lang w:val="sv-SE"/>
        </w:rPr>
        <w:t xml:space="preserve">, </w:t>
      </w:r>
      <w:r w:rsidR="007855CA">
        <w:rPr>
          <w:lang w:val="sv-SE"/>
        </w:rPr>
        <w:t>samt</w:t>
      </w:r>
      <w:r w:rsidR="00BC373A" w:rsidRPr="002250FF">
        <w:rPr>
          <w:lang w:val="sv-SE"/>
        </w:rPr>
        <w:t xml:space="preserve"> en </w:t>
      </w:r>
      <w:r w:rsidR="00CA2C4A">
        <w:rPr>
          <w:lang w:val="sv-SE"/>
        </w:rPr>
        <w:t>mindre</w:t>
      </w:r>
      <w:r w:rsidR="009841B5">
        <w:rPr>
          <w:lang w:val="sv-SE"/>
        </w:rPr>
        <w:t xml:space="preserve"> andel från regeringen och myndigheter</w:t>
      </w:r>
      <w:r w:rsidR="00BC373A" w:rsidRPr="002250FF">
        <w:rPr>
          <w:lang w:val="sv-SE"/>
        </w:rPr>
        <w:t xml:space="preserve">, akademiska </w:t>
      </w:r>
      <w:r w:rsidR="00E801BF" w:rsidRPr="002250FF">
        <w:rPr>
          <w:lang w:val="sv-SE"/>
        </w:rPr>
        <w:t>institutioner</w:t>
      </w:r>
      <w:r w:rsidR="00BC373A" w:rsidRPr="002250FF">
        <w:rPr>
          <w:lang w:val="sv-SE"/>
        </w:rPr>
        <w:t xml:space="preserve"> och den privata sektorn</w:t>
      </w:r>
      <w:r w:rsidR="00CD78D3" w:rsidRPr="002250FF">
        <w:rPr>
          <w:lang w:val="sv-SE"/>
        </w:rPr>
        <w:t>.</w:t>
      </w:r>
      <w:r w:rsidR="00CD78D3" w:rsidRPr="002250FF">
        <w:rPr>
          <w:rStyle w:val="EndnoteReference"/>
          <w:lang w:val="sv-SE"/>
        </w:rPr>
        <w:endnoteReference w:id="61"/>
      </w:r>
      <w:r w:rsidR="00CD78D3" w:rsidRPr="002250FF">
        <w:rPr>
          <w:lang w:val="sv-SE"/>
        </w:rPr>
        <w:t xml:space="preserve"> </w:t>
      </w:r>
      <w:r w:rsidR="00BD17B2" w:rsidRPr="002250FF">
        <w:rPr>
          <w:lang w:val="sv-SE"/>
        </w:rPr>
        <w:t>F</w:t>
      </w:r>
      <w:r w:rsidR="0052485A" w:rsidRPr="002250FF">
        <w:rPr>
          <w:lang w:val="sv-SE"/>
        </w:rPr>
        <w:t xml:space="preserve">öreträdare på </w:t>
      </w:r>
      <w:r w:rsidR="009841B5">
        <w:rPr>
          <w:lang w:val="sv-SE"/>
        </w:rPr>
        <w:t xml:space="preserve">hög nivå, såsom </w:t>
      </w:r>
      <w:proofErr w:type="spellStart"/>
      <w:r w:rsidR="009841B5">
        <w:rPr>
          <w:lang w:val="sv-SE"/>
        </w:rPr>
        <w:t>Maina</w:t>
      </w:r>
      <w:proofErr w:type="spellEnd"/>
      <w:r w:rsidR="009841B5">
        <w:rPr>
          <w:lang w:val="sv-SE"/>
        </w:rPr>
        <w:t xml:space="preserve"> </w:t>
      </w:r>
      <w:proofErr w:type="spellStart"/>
      <w:r w:rsidR="009841B5">
        <w:rPr>
          <w:lang w:val="sv-SE"/>
        </w:rPr>
        <w:t>Kiai</w:t>
      </w:r>
      <w:proofErr w:type="spellEnd"/>
      <w:r w:rsidR="009841B5">
        <w:rPr>
          <w:lang w:val="sv-SE"/>
        </w:rPr>
        <w:t xml:space="preserve">, </w:t>
      </w:r>
      <w:r w:rsidR="00CB4005" w:rsidRPr="00CB4005">
        <w:rPr>
          <w:lang w:val="sv-SE"/>
        </w:rPr>
        <w:t>FN:s särskilda rapportör för mötes- och föreningsfrihet</w:t>
      </w:r>
      <w:r w:rsidR="006B2FF8" w:rsidRPr="002250FF">
        <w:rPr>
          <w:lang w:val="sv-SE"/>
        </w:rPr>
        <w:t>,</w:t>
      </w:r>
      <w:r w:rsidR="0052485A" w:rsidRPr="002250FF">
        <w:rPr>
          <w:lang w:val="sv-SE"/>
        </w:rPr>
        <w:t xml:space="preserve"> och den svenska ministern för inter</w:t>
      </w:r>
      <w:r w:rsidR="00AA280B" w:rsidRPr="002250FF">
        <w:rPr>
          <w:lang w:val="sv-SE"/>
        </w:rPr>
        <w:t>nationellt utvecklingssamarbete</w:t>
      </w:r>
      <w:r w:rsidR="0052485A" w:rsidRPr="002250FF">
        <w:rPr>
          <w:lang w:val="sv-SE"/>
        </w:rPr>
        <w:t xml:space="preserve">, Isabella </w:t>
      </w:r>
      <w:proofErr w:type="spellStart"/>
      <w:r w:rsidR="0052485A" w:rsidRPr="002250FF">
        <w:rPr>
          <w:lang w:val="sv-SE"/>
        </w:rPr>
        <w:t>Lövin</w:t>
      </w:r>
      <w:proofErr w:type="spellEnd"/>
      <w:r w:rsidR="00AA280B" w:rsidRPr="002250FF">
        <w:rPr>
          <w:lang w:val="sv-SE"/>
        </w:rPr>
        <w:t xml:space="preserve">, deltog </w:t>
      </w:r>
      <w:r w:rsidR="00CF5027" w:rsidRPr="002250FF">
        <w:rPr>
          <w:lang w:val="sv-SE"/>
        </w:rPr>
        <w:t>också</w:t>
      </w:r>
      <w:r w:rsidR="00AA280B" w:rsidRPr="002250FF">
        <w:rPr>
          <w:lang w:val="sv-SE"/>
        </w:rPr>
        <w:t xml:space="preserve"> i dialogen</w:t>
      </w:r>
      <w:r w:rsidR="00CD78D3" w:rsidRPr="002250FF">
        <w:rPr>
          <w:lang w:val="sv-SE"/>
        </w:rPr>
        <w:t>.</w:t>
      </w:r>
      <w:r w:rsidR="00CD78D3" w:rsidRPr="002250FF">
        <w:rPr>
          <w:rStyle w:val="EndnoteReference"/>
          <w:lang w:val="sv-SE"/>
        </w:rPr>
        <w:t xml:space="preserve"> </w:t>
      </w:r>
      <w:r w:rsidR="00CD78D3" w:rsidRPr="002250FF">
        <w:rPr>
          <w:rStyle w:val="EndnoteReference"/>
          <w:lang w:val="sv-SE"/>
        </w:rPr>
        <w:endnoteReference w:id="62"/>
      </w:r>
      <w:r w:rsidR="00CD78D3" w:rsidRPr="002250FF">
        <w:rPr>
          <w:lang w:val="sv-SE"/>
        </w:rPr>
        <w:t xml:space="preserve"> </w:t>
      </w:r>
    </w:p>
    <w:p w14:paraId="5A2604AA" w14:textId="05DEE42E" w:rsidR="00F40AD1" w:rsidRPr="002250FF" w:rsidRDefault="00084B70" w:rsidP="00456263">
      <w:pPr>
        <w:pStyle w:val="Normalrglronly"/>
        <w:rPr>
          <w:lang w:val="sv-SE"/>
        </w:rPr>
      </w:pPr>
      <w:r w:rsidRPr="002250FF">
        <w:rPr>
          <w:lang w:val="sv-SE"/>
        </w:rPr>
        <w:t xml:space="preserve">När det gäller milstolparna 4.5 och 4.6, kunde IRM forskaren inte hitta </w:t>
      </w:r>
      <w:r w:rsidR="008B7F13" w:rsidRPr="002250FF">
        <w:rPr>
          <w:lang w:val="sv-SE"/>
        </w:rPr>
        <w:t xml:space="preserve">några </w:t>
      </w:r>
      <w:r w:rsidR="00674720" w:rsidRPr="002250FF">
        <w:rPr>
          <w:lang w:val="sv-SE"/>
        </w:rPr>
        <w:t>belägg</w:t>
      </w:r>
      <w:r w:rsidRPr="002250FF">
        <w:rPr>
          <w:lang w:val="sv-SE"/>
        </w:rPr>
        <w:t xml:space="preserve"> för </w:t>
      </w:r>
      <w:r w:rsidR="0090632F" w:rsidRPr="002250FF">
        <w:rPr>
          <w:lang w:val="sv-SE"/>
        </w:rPr>
        <w:t>framsteg</w:t>
      </w:r>
      <w:r w:rsidR="00541D24" w:rsidRPr="002250FF">
        <w:rPr>
          <w:lang w:val="sv-SE"/>
        </w:rPr>
        <w:t>.</w:t>
      </w:r>
      <w:r w:rsidR="00541D24" w:rsidRPr="002250FF">
        <w:rPr>
          <w:rStyle w:val="EndnoteReference"/>
          <w:lang w:val="sv-SE"/>
        </w:rPr>
        <w:endnoteReference w:id="63"/>
      </w:r>
      <w:r w:rsidR="00541D24" w:rsidRPr="002250FF">
        <w:rPr>
          <w:lang w:val="sv-SE"/>
        </w:rPr>
        <w:t xml:space="preserve"> </w:t>
      </w:r>
    </w:p>
    <w:p w14:paraId="2C30AC61" w14:textId="77777777" w:rsidR="0040160A" w:rsidRPr="002250FF" w:rsidRDefault="0040160A" w:rsidP="0040160A">
      <w:pPr>
        <w:pStyle w:val="Heading3"/>
        <w:rPr>
          <w:lang w:val="sv-SE"/>
        </w:rPr>
      </w:pPr>
      <w:r w:rsidRPr="002250FF">
        <w:rPr>
          <w:lang w:val="sv-SE"/>
        </w:rPr>
        <w:t>Öppnade det förvaltningen?</w:t>
      </w:r>
    </w:p>
    <w:p w14:paraId="631B8EAF" w14:textId="0C7948CD" w:rsidR="00054539" w:rsidRPr="002250FF" w:rsidRDefault="0040160A" w:rsidP="00054539">
      <w:pPr>
        <w:rPr>
          <w:rFonts w:eastAsia="MS Gothic"/>
          <w:b/>
          <w:bCs/>
          <w:color w:val="auto"/>
          <w:lang w:val="sv-SE"/>
        </w:rPr>
      </w:pPr>
      <w:r w:rsidRPr="002250FF">
        <w:rPr>
          <w:rFonts w:eastAsia="MS Gothic"/>
          <w:b/>
          <w:bCs/>
          <w:color w:val="auto"/>
          <w:lang w:val="sv-SE"/>
        </w:rPr>
        <w:t>Tillgång till information: Marginal</w:t>
      </w:r>
    </w:p>
    <w:p w14:paraId="333DC16E" w14:textId="03759843" w:rsidR="00054539" w:rsidRPr="002250FF" w:rsidRDefault="00337F15" w:rsidP="00054539">
      <w:pPr>
        <w:rPr>
          <w:rFonts w:eastAsia="MS Gothic"/>
          <w:b/>
          <w:bCs/>
          <w:color w:val="auto"/>
          <w:lang w:val="sv-SE"/>
        </w:rPr>
      </w:pPr>
      <w:r w:rsidRPr="002250FF">
        <w:rPr>
          <w:rFonts w:eastAsia="MS Gothic"/>
          <w:b/>
          <w:bCs/>
          <w:color w:val="auto"/>
          <w:lang w:val="sv-SE"/>
        </w:rPr>
        <w:t>Ansvarsskyldighet</w:t>
      </w:r>
      <w:r w:rsidR="00054539" w:rsidRPr="002250FF">
        <w:rPr>
          <w:rFonts w:eastAsia="MS Gothic"/>
          <w:b/>
          <w:bCs/>
          <w:color w:val="auto"/>
          <w:lang w:val="sv-SE"/>
        </w:rPr>
        <w:t>: Marginal</w:t>
      </w:r>
    </w:p>
    <w:p w14:paraId="49F56856" w14:textId="7E0DE048" w:rsidR="00651A54" w:rsidRPr="002250FF" w:rsidRDefault="000973E4" w:rsidP="00456263">
      <w:pPr>
        <w:pStyle w:val="Normalrglronly"/>
        <w:rPr>
          <w:lang w:val="sv-SE"/>
        </w:rPr>
      </w:pPr>
      <w:r>
        <w:rPr>
          <w:lang w:val="sv-SE"/>
        </w:rPr>
        <w:t>Åtagandet</w:t>
      </w:r>
      <w:r w:rsidR="00F87425" w:rsidRPr="002250FF">
        <w:rPr>
          <w:lang w:val="sv-SE"/>
        </w:rPr>
        <w:t xml:space="preserve"> syft</w:t>
      </w:r>
      <w:r w:rsidR="009B3FD1" w:rsidRPr="002250FF">
        <w:rPr>
          <w:lang w:val="sv-SE"/>
        </w:rPr>
        <w:t>ade</w:t>
      </w:r>
      <w:r w:rsidR="00F87425" w:rsidRPr="002250FF">
        <w:rPr>
          <w:lang w:val="sv-SE"/>
        </w:rPr>
        <w:t xml:space="preserve"> att stärka möjligheterna till dialog och </w:t>
      </w:r>
      <w:r w:rsidR="00013756" w:rsidRPr="002250FF">
        <w:rPr>
          <w:lang w:val="sv-SE"/>
        </w:rPr>
        <w:t>insyn</w:t>
      </w:r>
      <w:r w:rsidR="00F87425" w:rsidRPr="002250FF">
        <w:rPr>
          <w:lang w:val="sv-SE"/>
        </w:rPr>
        <w:t xml:space="preserve"> i förvaltningen av biståndet</w:t>
      </w:r>
      <w:r w:rsidR="00BC59A5" w:rsidRPr="002250FF">
        <w:rPr>
          <w:lang w:val="sv-SE"/>
        </w:rPr>
        <w:t xml:space="preserve">. Detta mål uppnåddes. Men med tanke på att de flesta av </w:t>
      </w:r>
      <w:r w:rsidR="00A5615C" w:rsidRPr="002250FF">
        <w:rPr>
          <w:lang w:val="sv-SE"/>
        </w:rPr>
        <w:t>resultaten</w:t>
      </w:r>
      <w:r w:rsidR="00BC59A5" w:rsidRPr="002250FF">
        <w:rPr>
          <w:lang w:val="sv-SE"/>
        </w:rPr>
        <w:t xml:space="preserve"> (</w:t>
      </w:r>
      <w:r w:rsidR="00703F7B">
        <w:rPr>
          <w:lang w:val="sv-SE"/>
        </w:rPr>
        <w:t>se</w:t>
      </w:r>
      <w:r w:rsidR="00A5615C" w:rsidRPr="002250FF">
        <w:rPr>
          <w:lang w:val="sv-SE"/>
        </w:rPr>
        <w:t xml:space="preserve"> milstolparna 4.1, 4.2, och 4.</w:t>
      </w:r>
      <w:r w:rsidR="00BC59A5" w:rsidRPr="002250FF">
        <w:rPr>
          <w:lang w:val="sv-SE"/>
        </w:rPr>
        <w:t>3) är relativt ny</w:t>
      </w:r>
      <w:r w:rsidR="004D1EDB" w:rsidRPr="002250FF">
        <w:rPr>
          <w:lang w:val="sv-SE"/>
        </w:rPr>
        <w:t>a</w:t>
      </w:r>
      <w:r w:rsidR="00BC59A5" w:rsidRPr="002250FF">
        <w:rPr>
          <w:lang w:val="sv-SE"/>
        </w:rPr>
        <w:t xml:space="preserve">, är det för tidigt att säga om </w:t>
      </w:r>
      <w:r w:rsidR="00635105" w:rsidRPr="002250FF">
        <w:rPr>
          <w:lang w:val="sv-SE"/>
        </w:rPr>
        <w:t>dessa</w:t>
      </w:r>
      <w:r w:rsidR="00BC59A5" w:rsidRPr="002250FF">
        <w:rPr>
          <w:lang w:val="sv-SE"/>
        </w:rPr>
        <w:t xml:space="preserve"> </w:t>
      </w:r>
      <w:r w:rsidR="00FA6974" w:rsidRPr="002250FF">
        <w:rPr>
          <w:lang w:val="sv-SE"/>
        </w:rPr>
        <w:t>öppnade</w:t>
      </w:r>
      <w:r w:rsidR="00F245D0" w:rsidRPr="002250FF">
        <w:rPr>
          <w:lang w:val="sv-SE"/>
        </w:rPr>
        <w:t xml:space="preserve"> </w:t>
      </w:r>
      <w:r w:rsidR="00635105" w:rsidRPr="002250FF">
        <w:rPr>
          <w:lang w:val="sv-SE"/>
        </w:rPr>
        <w:t>förvaltningen</w:t>
      </w:r>
      <w:r w:rsidR="00DB6590" w:rsidRPr="002250FF">
        <w:rPr>
          <w:lang w:val="sv-SE"/>
        </w:rPr>
        <w:t xml:space="preserve"> i Sverige</w:t>
      </w:r>
      <w:r w:rsidR="00BC59A5" w:rsidRPr="002250FF">
        <w:rPr>
          <w:lang w:val="sv-SE"/>
        </w:rPr>
        <w:t>.</w:t>
      </w:r>
      <w:r w:rsidR="00681160" w:rsidRPr="002250FF">
        <w:rPr>
          <w:lang w:val="sv-SE"/>
        </w:rPr>
        <w:t xml:space="preserve"> </w:t>
      </w:r>
    </w:p>
    <w:p w14:paraId="66B0898A" w14:textId="1ED7C221" w:rsidR="00386FE3" w:rsidRPr="002250FF" w:rsidRDefault="00E450EB" w:rsidP="00456263">
      <w:pPr>
        <w:pStyle w:val="Normalrglronly"/>
        <w:rPr>
          <w:lang w:val="sv-SE"/>
        </w:rPr>
      </w:pPr>
      <w:r w:rsidRPr="002250FF">
        <w:rPr>
          <w:lang w:val="sv-SE"/>
        </w:rPr>
        <w:t xml:space="preserve">Strategin för biståndsinformation och kommunikation (milstolpe 4.1) </w:t>
      </w:r>
      <w:r w:rsidR="003B4F1E" w:rsidRPr="002250FF">
        <w:rPr>
          <w:lang w:val="sv-SE"/>
        </w:rPr>
        <w:t>har en avsevä</w:t>
      </w:r>
      <w:r w:rsidR="004F5059" w:rsidRPr="002250FF">
        <w:rPr>
          <w:lang w:val="sv-SE"/>
        </w:rPr>
        <w:t>rd årlig budget. Ett större antal</w:t>
      </w:r>
      <w:r w:rsidR="003B4F1E" w:rsidRPr="002250FF">
        <w:rPr>
          <w:lang w:val="sv-SE"/>
        </w:rPr>
        <w:t xml:space="preserve"> svenska civilsamhällesorganisationer </w:t>
      </w:r>
      <w:r w:rsidR="004F5059" w:rsidRPr="002250FF">
        <w:rPr>
          <w:lang w:val="sv-SE"/>
        </w:rPr>
        <w:t xml:space="preserve">förväntas </w:t>
      </w:r>
      <w:r w:rsidR="003B4F1E" w:rsidRPr="002250FF">
        <w:rPr>
          <w:lang w:val="sv-SE"/>
        </w:rPr>
        <w:t>delta i genomförandet av strategin</w:t>
      </w:r>
      <w:r w:rsidR="00B962F2" w:rsidRPr="002250FF">
        <w:rPr>
          <w:lang w:val="sv-SE"/>
        </w:rPr>
        <w:t xml:space="preserve"> </w:t>
      </w:r>
      <w:r w:rsidR="0003686E" w:rsidRPr="002250FF">
        <w:rPr>
          <w:lang w:val="sv-SE"/>
        </w:rPr>
        <w:t>jämfört</w:t>
      </w:r>
      <w:r w:rsidR="00B962F2" w:rsidRPr="002250FF">
        <w:rPr>
          <w:lang w:val="sv-SE"/>
        </w:rPr>
        <w:t xml:space="preserve"> med tidigare</w:t>
      </w:r>
      <w:r w:rsidR="00DF5C96" w:rsidRPr="002250FF">
        <w:rPr>
          <w:lang w:val="sv-SE"/>
        </w:rPr>
        <w:t>. Strategin beräknas också</w:t>
      </w:r>
      <w:r w:rsidR="003B4F1E" w:rsidRPr="002250FF">
        <w:rPr>
          <w:lang w:val="sv-SE"/>
        </w:rPr>
        <w:t xml:space="preserve"> att förbättra möjligheterna för </w:t>
      </w:r>
      <w:r w:rsidR="00DF5C96" w:rsidRPr="002250FF">
        <w:rPr>
          <w:lang w:val="sv-SE"/>
        </w:rPr>
        <w:t>CSO</w:t>
      </w:r>
      <w:r w:rsidR="003B4F1E" w:rsidRPr="002250FF">
        <w:rPr>
          <w:lang w:val="sv-SE"/>
        </w:rPr>
        <w:t xml:space="preserve"> i partnerländerna att påverka beslut om svenskt bistånd</w:t>
      </w:r>
      <w:r w:rsidR="00386FE3" w:rsidRPr="002250FF">
        <w:rPr>
          <w:lang w:val="sv-SE"/>
        </w:rPr>
        <w:t>.</w:t>
      </w:r>
      <w:r w:rsidR="00386FE3" w:rsidRPr="002250FF">
        <w:rPr>
          <w:rStyle w:val="EndnoteReference"/>
          <w:lang w:val="sv-SE"/>
        </w:rPr>
        <w:endnoteReference w:id="64"/>
      </w:r>
      <w:r w:rsidR="00386FE3" w:rsidRPr="002250FF">
        <w:rPr>
          <w:lang w:val="sv-SE"/>
        </w:rPr>
        <w:t xml:space="preserve"> </w:t>
      </w:r>
      <w:r w:rsidR="00B52880" w:rsidRPr="002250FF">
        <w:rPr>
          <w:lang w:val="sv-SE"/>
        </w:rPr>
        <w:t xml:space="preserve">Strategin kommer </w:t>
      </w:r>
      <w:r w:rsidR="00262399" w:rsidRPr="002250FF">
        <w:rPr>
          <w:lang w:val="sv-SE"/>
        </w:rPr>
        <w:t>även</w:t>
      </w:r>
      <w:r w:rsidR="00B52880" w:rsidRPr="002250FF">
        <w:rPr>
          <w:lang w:val="sv-SE"/>
        </w:rPr>
        <w:t xml:space="preserve"> att finansiera oberoende utvärderingar, vilket bör förbättra tillgången till information om </w:t>
      </w:r>
      <w:r w:rsidR="00F55389" w:rsidRPr="002250FF">
        <w:rPr>
          <w:lang w:val="sv-SE"/>
        </w:rPr>
        <w:t>bistånd</w:t>
      </w:r>
      <w:r w:rsidR="00B52880" w:rsidRPr="002250FF">
        <w:rPr>
          <w:lang w:val="sv-SE"/>
        </w:rPr>
        <w:t>.</w:t>
      </w:r>
      <w:r w:rsidR="002D3A2C" w:rsidRPr="002250FF">
        <w:rPr>
          <w:lang w:val="sv-SE"/>
        </w:rPr>
        <w:t xml:space="preserve"> </w:t>
      </w:r>
    </w:p>
    <w:p w14:paraId="1D9950A5" w14:textId="4A493944" w:rsidR="00154CD1" w:rsidRPr="002250FF" w:rsidRDefault="0044203F" w:rsidP="00456263">
      <w:pPr>
        <w:pStyle w:val="Normalrglronly"/>
        <w:rPr>
          <w:lang w:val="sv-SE"/>
        </w:rPr>
      </w:pPr>
      <w:r w:rsidRPr="002250FF">
        <w:rPr>
          <w:lang w:val="sv-SE"/>
        </w:rPr>
        <w:t>Skrivelsen</w:t>
      </w:r>
      <w:r w:rsidR="001A1C7D" w:rsidRPr="002250FF">
        <w:rPr>
          <w:lang w:val="sv-SE"/>
        </w:rPr>
        <w:t xml:space="preserve"> </w:t>
      </w:r>
      <w:r w:rsidRPr="002250FF">
        <w:rPr>
          <w:lang w:val="sv-SE"/>
        </w:rPr>
        <w:t xml:space="preserve">(milstolpe 4.2) </w:t>
      </w:r>
      <w:r w:rsidR="001A1C7D" w:rsidRPr="002250FF">
        <w:rPr>
          <w:lang w:val="sv-SE"/>
        </w:rPr>
        <w:t>har höjt prioriteten för PGU</w:t>
      </w:r>
      <w:r w:rsidR="000A3FB9" w:rsidRPr="002250FF">
        <w:rPr>
          <w:lang w:val="sv-SE"/>
        </w:rPr>
        <w:t xml:space="preserve">. </w:t>
      </w:r>
      <w:r w:rsidR="0003398F" w:rsidRPr="002250FF">
        <w:rPr>
          <w:lang w:val="sv-SE"/>
        </w:rPr>
        <w:t xml:space="preserve">Den innehåller konkreta mål och tilldelar ansvaret för genomförandet av PGU </w:t>
      </w:r>
      <w:r w:rsidR="00100991" w:rsidRPr="002250FF">
        <w:rPr>
          <w:lang w:val="sv-SE"/>
        </w:rPr>
        <w:t xml:space="preserve">till </w:t>
      </w:r>
      <w:r w:rsidR="0003398F" w:rsidRPr="002250FF">
        <w:rPr>
          <w:lang w:val="sv-SE"/>
        </w:rPr>
        <w:t xml:space="preserve">högre tjänstemän i varje departement. Detta </w:t>
      </w:r>
      <w:r w:rsidR="00262399">
        <w:rPr>
          <w:lang w:val="sv-SE"/>
        </w:rPr>
        <w:t>har fått beröm från</w:t>
      </w:r>
      <w:r w:rsidR="00A87436" w:rsidRPr="002250FF">
        <w:rPr>
          <w:lang w:val="sv-SE"/>
        </w:rPr>
        <w:t xml:space="preserve"> </w:t>
      </w:r>
      <w:r w:rsidR="0003398F" w:rsidRPr="002250FF">
        <w:rPr>
          <w:lang w:val="sv-SE"/>
        </w:rPr>
        <w:t>det civila samhället</w:t>
      </w:r>
      <w:r w:rsidR="006A1BB7" w:rsidRPr="002250FF">
        <w:rPr>
          <w:rStyle w:val="EndnoteReference"/>
          <w:lang w:val="sv-SE"/>
        </w:rPr>
        <w:endnoteReference w:id="65"/>
      </w:r>
      <w:r w:rsidR="005C6F02" w:rsidRPr="002250FF">
        <w:rPr>
          <w:lang w:val="sv-SE"/>
        </w:rPr>
        <w:t xml:space="preserve"> och</w:t>
      </w:r>
      <w:r w:rsidR="006A1BB7" w:rsidRPr="002250FF">
        <w:rPr>
          <w:lang w:val="sv-SE"/>
        </w:rPr>
        <w:t xml:space="preserve"> </w:t>
      </w:r>
      <w:r w:rsidR="00B934E5" w:rsidRPr="002250FF">
        <w:rPr>
          <w:lang w:val="sv-SE"/>
        </w:rPr>
        <w:t xml:space="preserve">ligger i linje med rekommendationerna </w:t>
      </w:r>
      <w:r w:rsidR="00A614AE" w:rsidRPr="002250FF">
        <w:rPr>
          <w:lang w:val="sv-SE"/>
        </w:rPr>
        <w:t xml:space="preserve">som gjordes i </w:t>
      </w:r>
      <w:r w:rsidR="00B934E5" w:rsidRPr="002250FF">
        <w:rPr>
          <w:lang w:val="sv-SE"/>
        </w:rPr>
        <w:t xml:space="preserve">IRM </w:t>
      </w:r>
      <w:r w:rsidR="00A614AE" w:rsidRPr="002250FF">
        <w:rPr>
          <w:lang w:val="sv-SE"/>
        </w:rPr>
        <w:t>halvtidsutvärdering</w:t>
      </w:r>
      <w:r w:rsidR="00472E19" w:rsidRPr="002250FF">
        <w:rPr>
          <w:lang w:val="sv-SE"/>
        </w:rPr>
        <w:t>en</w:t>
      </w:r>
      <w:r w:rsidR="006A1BB7" w:rsidRPr="002250FF">
        <w:rPr>
          <w:lang w:val="sv-SE"/>
        </w:rPr>
        <w:t xml:space="preserve">. </w:t>
      </w:r>
    </w:p>
    <w:p w14:paraId="32F6855D" w14:textId="63232A7B" w:rsidR="005A2BAA" w:rsidRPr="002250FF" w:rsidRDefault="00C94D25" w:rsidP="002878EE">
      <w:pPr>
        <w:pStyle w:val="Normalrglronly"/>
        <w:rPr>
          <w:lang w:val="sv-SE"/>
        </w:rPr>
      </w:pPr>
      <w:r w:rsidRPr="002250FF">
        <w:rPr>
          <w:lang w:val="sv-SE"/>
        </w:rPr>
        <w:t>De gemensamma åtagandena</w:t>
      </w:r>
      <w:r w:rsidR="00AF4AD4" w:rsidRPr="002250FF">
        <w:rPr>
          <w:lang w:val="sv-SE"/>
        </w:rPr>
        <w:t xml:space="preserve"> </w:t>
      </w:r>
      <w:r w:rsidR="000D09DD" w:rsidRPr="002250FF">
        <w:rPr>
          <w:lang w:val="sv-SE"/>
        </w:rPr>
        <w:t xml:space="preserve">som gjordes </w:t>
      </w:r>
      <w:r w:rsidRPr="002250FF">
        <w:rPr>
          <w:lang w:val="sv-SE"/>
        </w:rPr>
        <w:t>av CSO</w:t>
      </w:r>
      <w:r w:rsidR="00AF4AD4" w:rsidRPr="002250FF">
        <w:rPr>
          <w:lang w:val="sv-SE"/>
        </w:rPr>
        <w:t xml:space="preserve"> </w:t>
      </w:r>
      <w:r w:rsidRPr="002250FF">
        <w:rPr>
          <w:lang w:val="sv-SE"/>
        </w:rPr>
        <w:t>och UD</w:t>
      </w:r>
      <w:r w:rsidR="00171E3A" w:rsidRPr="002250FF">
        <w:rPr>
          <w:lang w:val="sv-SE"/>
        </w:rPr>
        <w:t xml:space="preserve"> </w:t>
      </w:r>
      <w:r w:rsidR="00D93C43" w:rsidRPr="002250FF">
        <w:rPr>
          <w:lang w:val="sv-SE"/>
        </w:rPr>
        <w:t>(</w:t>
      </w:r>
      <w:r w:rsidR="00F20F72" w:rsidRPr="002250FF">
        <w:rPr>
          <w:lang w:val="sv-SE"/>
        </w:rPr>
        <w:t>milstolpe</w:t>
      </w:r>
      <w:r w:rsidR="00D93C43" w:rsidRPr="002250FF">
        <w:rPr>
          <w:lang w:val="sv-SE"/>
        </w:rPr>
        <w:t xml:space="preserve"> 4.3) </w:t>
      </w:r>
      <w:r w:rsidR="00117D7C" w:rsidRPr="002250FF">
        <w:rPr>
          <w:lang w:val="sv-SE"/>
        </w:rPr>
        <w:t>var ett viktigt steg framåt när det gäller att öppna upp regeringens praxis och förväntas ha en positiv inverkan på samarbetet mellan regeringen och det civila samhället.</w:t>
      </w:r>
      <w:r w:rsidR="00154CD1" w:rsidRPr="002250FF">
        <w:rPr>
          <w:lang w:val="sv-SE"/>
        </w:rPr>
        <w:t xml:space="preserve"> </w:t>
      </w:r>
      <w:r w:rsidR="009F3967" w:rsidRPr="002250FF">
        <w:rPr>
          <w:lang w:val="sv-SE"/>
        </w:rPr>
        <w:t xml:space="preserve">Vikten åtagandena ligger i den process genom vilken civilsamhällesorganisationerna och regeringen återfick det ömsesidiga förtroendet och lyckades framställa ett resultat som </w:t>
      </w:r>
      <w:r w:rsidR="00C96812" w:rsidRPr="002250FF">
        <w:rPr>
          <w:lang w:val="sv-SE"/>
        </w:rPr>
        <w:t>va</w:t>
      </w:r>
      <w:r w:rsidR="009F3967" w:rsidRPr="002250FF">
        <w:rPr>
          <w:lang w:val="sv-SE"/>
        </w:rPr>
        <w:t>r tillfredsställande för båda parter</w:t>
      </w:r>
      <w:r w:rsidR="00C96812" w:rsidRPr="002250FF">
        <w:rPr>
          <w:lang w:val="sv-SE"/>
        </w:rPr>
        <w:t>na</w:t>
      </w:r>
      <w:r w:rsidR="009F3967" w:rsidRPr="002250FF">
        <w:rPr>
          <w:lang w:val="sv-SE"/>
        </w:rPr>
        <w:t>.</w:t>
      </w:r>
      <w:r w:rsidR="00C96812" w:rsidRPr="002250FF">
        <w:rPr>
          <w:lang w:val="sv-SE"/>
        </w:rPr>
        <w:t xml:space="preserve"> </w:t>
      </w:r>
      <w:r w:rsidR="009723FD" w:rsidRPr="002250FF">
        <w:rPr>
          <w:lang w:val="sv-SE"/>
        </w:rPr>
        <w:t>Dialogen var öppen</w:t>
      </w:r>
      <w:r w:rsidR="00FA5F24" w:rsidRPr="002250FF">
        <w:rPr>
          <w:lang w:val="sv-SE"/>
        </w:rPr>
        <w:t xml:space="preserve"> och interaktiv, </w:t>
      </w:r>
      <w:r w:rsidR="009723FD" w:rsidRPr="002250FF">
        <w:rPr>
          <w:lang w:val="sv-SE"/>
        </w:rPr>
        <w:t xml:space="preserve">och UD visade seriöst engagemang genom </w:t>
      </w:r>
      <w:r w:rsidR="00006746" w:rsidRPr="002250FF">
        <w:rPr>
          <w:lang w:val="sv-SE"/>
        </w:rPr>
        <w:t xml:space="preserve">att </w:t>
      </w:r>
      <w:r w:rsidR="009723FD" w:rsidRPr="002250FF">
        <w:rPr>
          <w:lang w:val="sv-SE"/>
        </w:rPr>
        <w:t xml:space="preserve">höga tjänstemän </w:t>
      </w:r>
      <w:r w:rsidR="00006746" w:rsidRPr="002250FF">
        <w:rPr>
          <w:lang w:val="sv-SE"/>
        </w:rPr>
        <w:t xml:space="preserve">närvarade </w:t>
      </w:r>
      <w:r w:rsidR="009723FD" w:rsidRPr="002250FF">
        <w:rPr>
          <w:lang w:val="sv-SE"/>
        </w:rPr>
        <w:t>i några av mötena.</w:t>
      </w:r>
      <w:r w:rsidR="00233533" w:rsidRPr="002250FF">
        <w:rPr>
          <w:lang w:val="sv-SE"/>
        </w:rPr>
        <w:t xml:space="preserve"> </w:t>
      </w:r>
      <w:r w:rsidR="00386FE3" w:rsidRPr="002250FF">
        <w:rPr>
          <w:lang w:val="sv-SE"/>
        </w:rPr>
        <w:t xml:space="preserve">Civil </w:t>
      </w:r>
      <w:proofErr w:type="spellStart"/>
      <w:r w:rsidR="00386FE3" w:rsidRPr="002250FF">
        <w:rPr>
          <w:lang w:val="sv-SE"/>
        </w:rPr>
        <w:t>Society</w:t>
      </w:r>
      <w:proofErr w:type="spellEnd"/>
      <w:r w:rsidR="00386FE3" w:rsidRPr="002250FF">
        <w:rPr>
          <w:lang w:val="sv-SE"/>
        </w:rPr>
        <w:t xml:space="preserve"> </w:t>
      </w:r>
      <w:proofErr w:type="spellStart"/>
      <w:r w:rsidR="00386FE3" w:rsidRPr="002250FF">
        <w:rPr>
          <w:lang w:val="sv-SE"/>
        </w:rPr>
        <w:t>Week</w:t>
      </w:r>
      <w:proofErr w:type="spellEnd"/>
      <w:r w:rsidR="00386FE3" w:rsidRPr="002250FF">
        <w:rPr>
          <w:lang w:val="sv-SE"/>
        </w:rPr>
        <w:t xml:space="preserve"> </w:t>
      </w:r>
      <w:r w:rsidR="00354E16" w:rsidRPr="002250FF">
        <w:rPr>
          <w:lang w:val="sv-SE"/>
        </w:rPr>
        <w:t>(</w:t>
      </w:r>
      <w:r w:rsidR="00F20F72" w:rsidRPr="002250FF">
        <w:rPr>
          <w:lang w:val="sv-SE"/>
        </w:rPr>
        <w:t>milstolpe</w:t>
      </w:r>
      <w:r w:rsidR="00354E16" w:rsidRPr="002250FF">
        <w:rPr>
          <w:lang w:val="sv-SE"/>
        </w:rPr>
        <w:t xml:space="preserve"> 4.4) </w:t>
      </w:r>
      <w:r w:rsidR="00233533" w:rsidRPr="002250FF">
        <w:rPr>
          <w:lang w:val="sv-SE"/>
        </w:rPr>
        <w:t>uppskattades av det civila samhället och var förmodligen det största evenemanget av detta slag</w:t>
      </w:r>
      <w:r w:rsidR="007C417C" w:rsidRPr="002250FF">
        <w:rPr>
          <w:lang w:val="sv-SE"/>
        </w:rPr>
        <w:t xml:space="preserve"> som arrangerades av Sida</w:t>
      </w:r>
      <w:r w:rsidR="00131EC4" w:rsidRPr="002250FF">
        <w:rPr>
          <w:lang w:val="sv-SE"/>
        </w:rPr>
        <w:t>.</w:t>
      </w:r>
      <w:r w:rsidR="00641453" w:rsidRPr="002250FF">
        <w:rPr>
          <w:rStyle w:val="EndnoteReference"/>
          <w:lang w:val="sv-SE"/>
        </w:rPr>
        <w:endnoteReference w:id="66"/>
      </w:r>
      <w:r w:rsidR="00641453" w:rsidRPr="002250FF">
        <w:rPr>
          <w:lang w:val="sv-SE"/>
        </w:rPr>
        <w:t xml:space="preserve"> </w:t>
      </w:r>
      <w:r w:rsidR="005A2BAA" w:rsidRPr="002250FF">
        <w:rPr>
          <w:lang w:val="sv-SE"/>
        </w:rPr>
        <w:t>Det återstår att se om dialog</w:t>
      </w:r>
      <w:r w:rsidR="00D554D2" w:rsidRPr="002250FF">
        <w:rPr>
          <w:lang w:val="sv-SE"/>
        </w:rPr>
        <w:t>en</w:t>
      </w:r>
      <w:r w:rsidR="005A2BAA" w:rsidRPr="002250FF">
        <w:rPr>
          <w:lang w:val="sv-SE"/>
        </w:rPr>
        <w:t xml:space="preserve"> om förvaltningen av </w:t>
      </w:r>
      <w:r w:rsidR="00D554D2" w:rsidRPr="002250FF">
        <w:rPr>
          <w:lang w:val="sv-SE"/>
        </w:rPr>
        <w:t>bistånd kommer att fortsätta</w:t>
      </w:r>
      <w:r w:rsidR="005A2BAA" w:rsidRPr="002250FF">
        <w:rPr>
          <w:lang w:val="sv-SE"/>
        </w:rPr>
        <w:t xml:space="preserve"> men förverkligandet av de gemensamma åtaganden och </w:t>
      </w:r>
      <w:r w:rsidR="006A4DF1" w:rsidRPr="002250FF">
        <w:rPr>
          <w:lang w:val="sv-SE"/>
        </w:rPr>
        <w:t>en lyckad</w:t>
      </w:r>
      <w:r w:rsidR="005A2BAA" w:rsidRPr="002250FF">
        <w:rPr>
          <w:lang w:val="sv-SE"/>
        </w:rPr>
        <w:t xml:space="preserve"> </w:t>
      </w:r>
      <w:r w:rsidR="006A4DF1" w:rsidRPr="002250FF">
        <w:rPr>
          <w:lang w:val="sv-SE"/>
        </w:rPr>
        <w:t xml:space="preserve">Civil </w:t>
      </w:r>
      <w:proofErr w:type="spellStart"/>
      <w:r w:rsidR="006A4DF1" w:rsidRPr="002250FF">
        <w:rPr>
          <w:lang w:val="sv-SE"/>
        </w:rPr>
        <w:t>Society</w:t>
      </w:r>
      <w:proofErr w:type="spellEnd"/>
      <w:r w:rsidR="006A4DF1" w:rsidRPr="002250FF">
        <w:rPr>
          <w:lang w:val="sv-SE"/>
        </w:rPr>
        <w:t xml:space="preserve"> </w:t>
      </w:r>
      <w:proofErr w:type="spellStart"/>
      <w:r w:rsidR="006A4DF1" w:rsidRPr="002250FF">
        <w:rPr>
          <w:lang w:val="sv-SE"/>
        </w:rPr>
        <w:t>Week</w:t>
      </w:r>
      <w:proofErr w:type="spellEnd"/>
      <w:r w:rsidR="005A2BAA" w:rsidRPr="002250FF">
        <w:rPr>
          <w:lang w:val="sv-SE"/>
        </w:rPr>
        <w:t xml:space="preserve"> visar </w:t>
      </w:r>
      <w:r w:rsidR="006A4DF1" w:rsidRPr="002250FF">
        <w:rPr>
          <w:lang w:val="sv-SE"/>
        </w:rPr>
        <w:t xml:space="preserve">på </w:t>
      </w:r>
      <w:r w:rsidR="005A2BAA" w:rsidRPr="002250FF">
        <w:rPr>
          <w:lang w:val="sv-SE"/>
        </w:rPr>
        <w:t>en positiv</w:t>
      </w:r>
      <w:r w:rsidR="006A4DF1" w:rsidRPr="002250FF">
        <w:rPr>
          <w:lang w:val="sv-SE"/>
        </w:rPr>
        <w:t xml:space="preserve"> utveckling </w:t>
      </w:r>
      <w:r w:rsidR="005A2BAA" w:rsidRPr="002250FF">
        <w:rPr>
          <w:lang w:val="sv-SE"/>
        </w:rPr>
        <w:t xml:space="preserve">när det gäller att </w:t>
      </w:r>
      <w:r w:rsidR="0017571C" w:rsidRPr="002250FF">
        <w:rPr>
          <w:lang w:val="sv-SE"/>
        </w:rPr>
        <w:t>möjliggöra mer delaktighet</w:t>
      </w:r>
      <w:r w:rsidR="0005504F" w:rsidRPr="002250FF">
        <w:rPr>
          <w:lang w:val="sv-SE"/>
        </w:rPr>
        <w:t xml:space="preserve"> </w:t>
      </w:r>
      <w:r w:rsidR="00244CAF">
        <w:rPr>
          <w:lang w:val="sv-SE"/>
        </w:rPr>
        <w:t>av det civila samhället</w:t>
      </w:r>
      <w:r w:rsidR="005A2BAA" w:rsidRPr="002250FF">
        <w:rPr>
          <w:lang w:val="sv-SE"/>
        </w:rPr>
        <w:t>.</w:t>
      </w:r>
    </w:p>
    <w:p w14:paraId="11E9B7F5" w14:textId="77777777" w:rsidR="00094254" w:rsidRPr="002250FF" w:rsidRDefault="00094254" w:rsidP="00094254">
      <w:pPr>
        <w:pStyle w:val="Heading3"/>
        <w:rPr>
          <w:lang w:val="sv-SE"/>
        </w:rPr>
      </w:pPr>
      <w:r w:rsidRPr="002250FF">
        <w:rPr>
          <w:lang w:val="sv-SE"/>
        </w:rPr>
        <w:t>Nästa handlingsplan</w:t>
      </w:r>
    </w:p>
    <w:p w14:paraId="6D249E66" w14:textId="54A00EBA" w:rsidR="0017755E" w:rsidRPr="002250FF" w:rsidRDefault="00244CAF" w:rsidP="0017755E">
      <w:pPr>
        <w:rPr>
          <w:lang w:val="sv-SE"/>
        </w:rPr>
      </w:pPr>
      <w:r>
        <w:rPr>
          <w:lang w:val="sv-SE"/>
        </w:rPr>
        <w:t>Med utgångspunkt i återkopplingen</w:t>
      </w:r>
      <w:r w:rsidR="00684ACF" w:rsidRPr="002250FF">
        <w:rPr>
          <w:lang w:val="sv-SE"/>
        </w:rPr>
        <w:t xml:space="preserve"> från CSO</w:t>
      </w:r>
      <w:r w:rsidR="006E2ECF" w:rsidRPr="002250FF">
        <w:rPr>
          <w:rStyle w:val="EndnoteReference"/>
          <w:lang w:val="sv-SE"/>
        </w:rPr>
        <w:endnoteReference w:id="67"/>
      </w:r>
      <w:r w:rsidR="008567F1" w:rsidRPr="002250FF">
        <w:rPr>
          <w:lang w:val="sv-SE"/>
        </w:rPr>
        <w:t xml:space="preserve"> </w:t>
      </w:r>
      <w:r w:rsidR="007C183D" w:rsidRPr="002250FF">
        <w:rPr>
          <w:lang w:val="sv-SE"/>
        </w:rPr>
        <w:t xml:space="preserve">rekommenderar </w:t>
      </w:r>
      <w:r w:rsidR="00F12939" w:rsidRPr="002250FF">
        <w:rPr>
          <w:lang w:val="sv-SE"/>
        </w:rPr>
        <w:t xml:space="preserve">IRM forskaren </w:t>
      </w:r>
      <w:r w:rsidR="007C183D" w:rsidRPr="002250FF">
        <w:rPr>
          <w:lang w:val="sv-SE"/>
        </w:rPr>
        <w:t xml:space="preserve">att UD gör processen för </w:t>
      </w:r>
      <w:r w:rsidR="00B442F8">
        <w:rPr>
          <w:lang w:val="sv-SE"/>
        </w:rPr>
        <w:t>uppföljningen</w:t>
      </w:r>
      <w:r w:rsidR="007C183D" w:rsidRPr="002250FF">
        <w:rPr>
          <w:lang w:val="sv-SE"/>
        </w:rPr>
        <w:t xml:space="preserve"> av </w:t>
      </w:r>
      <w:proofErr w:type="spellStart"/>
      <w:r w:rsidR="00465E80" w:rsidRPr="002250FF">
        <w:rPr>
          <w:lang w:val="sv-SE"/>
        </w:rPr>
        <w:t>PGU:s</w:t>
      </w:r>
      <w:proofErr w:type="spellEnd"/>
      <w:r w:rsidR="00465E80" w:rsidRPr="002250FF">
        <w:rPr>
          <w:lang w:val="sv-SE"/>
        </w:rPr>
        <w:t xml:space="preserve"> </w:t>
      </w:r>
      <w:r w:rsidR="007C183D" w:rsidRPr="002250FF">
        <w:rPr>
          <w:lang w:val="sv-SE"/>
        </w:rPr>
        <w:t>genomförande</w:t>
      </w:r>
      <w:r w:rsidR="002B1965" w:rsidRPr="002250FF">
        <w:rPr>
          <w:rStyle w:val="EndnoteReference"/>
          <w:lang w:val="sv-SE"/>
        </w:rPr>
        <w:endnoteReference w:id="68"/>
      </w:r>
      <w:r w:rsidR="00CE2D81" w:rsidRPr="002250FF">
        <w:rPr>
          <w:lang w:val="sv-SE"/>
        </w:rPr>
        <w:t xml:space="preserve"> </w:t>
      </w:r>
      <w:r w:rsidR="00F12939" w:rsidRPr="002250FF">
        <w:rPr>
          <w:lang w:val="sv-SE"/>
        </w:rPr>
        <w:t xml:space="preserve">mer transparent och öppnare för </w:t>
      </w:r>
      <w:r w:rsidR="009C1446">
        <w:rPr>
          <w:lang w:val="sv-SE"/>
        </w:rPr>
        <w:t>delaktighet. I</w:t>
      </w:r>
      <w:r w:rsidR="00F12939" w:rsidRPr="002250FF">
        <w:rPr>
          <w:lang w:val="sv-SE"/>
        </w:rPr>
        <w:t xml:space="preserve"> synnerhet </w:t>
      </w:r>
      <w:r w:rsidR="009C1446">
        <w:rPr>
          <w:lang w:val="sv-SE"/>
        </w:rPr>
        <w:t>borde</w:t>
      </w:r>
      <w:r w:rsidR="00F12939" w:rsidRPr="002250FF">
        <w:rPr>
          <w:lang w:val="sv-SE"/>
        </w:rPr>
        <w:t xml:space="preserve"> UD</w:t>
      </w:r>
      <w:r w:rsidR="0017755E" w:rsidRPr="002250FF">
        <w:rPr>
          <w:lang w:val="sv-SE"/>
        </w:rPr>
        <w:t xml:space="preserve">: </w:t>
      </w:r>
    </w:p>
    <w:p w14:paraId="30DD8E11" w14:textId="76C11489" w:rsidR="00CE2D81" w:rsidRPr="002250FF" w:rsidRDefault="00EB3A0E" w:rsidP="005C00F3">
      <w:pPr>
        <w:pStyle w:val="ListParagraph"/>
        <w:numPr>
          <w:ilvl w:val="0"/>
          <w:numId w:val="23"/>
        </w:numPr>
        <w:rPr>
          <w:lang w:val="sv-SE"/>
        </w:rPr>
      </w:pPr>
      <w:r>
        <w:rPr>
          <w:lang w:val="sv-SE"/>
        </w:rPr>
        <w:t>Ge</w:t>
      </w:r>
      <w:r w:rsidR="00F12939" w:rsidRPr="002250FF">
        <w:rPr>
          <w:lang w:val="sv-SE"/>
        </w:rPr>
        <w:t xml:space="preserve"> tillgång till departementens handlingsplaner så </w:t>
      </w:r>
      <w:r w:rsidR="00C26FB0" w:rsidRPr="002250FF">
        <w:rPr>
          <w:lang w:val="sv-SE"/>
        </w:rPr>
        <w:t xml:space="preserve">att </w:t>
      </w:r>
      <w:r w:rsidR="00F12939" w:rsidRPr="002250FF">
        <w:rPr>
          <w:lang w:val="sv-SE"/>
        </w:rPr>
        <w:t xml:space="preserve">det </w:t>
      </w:r>
      <w:r w:rsidR="00C26FB0" w:rsidRPr="002250FF">
        <w:rPr>
          <w:lang w:val="sv-SE"/>
        </w:rPr>
        <w:t xml:space="preserve">civila samhället kan </w:t>
      </w:r>
      <w:r w:rsidR="005022A4">
        <w:rPr>
          <w:lang w:val="sv-SE"/>
        </w:rPr>
        <w:t>erhålla</w:t>
      </w:r>
      <w:r w:rsidR="002F5DEB" w:rsidRPr="002250FF">
        <w:rPr>
          <w:lang w:val="sv-SE"/>
        </w:rPr>
        <w:t xml:space="preserve"> information</w:t>
      </w:r>
      <w:r w:rsidR="00F12939" w:rsidRPr="002250FF">
        <w:rPr>
          <w:lang w:val="sv-SE"/>
        </w:rPr>
        <w:t xml:space="preserve">, följa upp och påverka </w:t>
      </w:r>
      <w:proofErr w:type="spellStart"/>
      <w:r w:rsidR="00180DDF">
        <w:rPr>
          <w:lang w:val="sv-SE"/>
        </w:rPr>
        <w:t>PGU:s</w:t>
      </w:r>
      <w:proofErr w:type="spellEnd"/>
      <w:r w:rsidR="00180DDF">
        <w:rPr>
          <w:lang w:val="sv-SE"/>
        </w:rPr>
        <w:t xml:space="preserve"> genomförande</w:t>
      </w:r>
      <w:r w:rsidR="00CE2D81" w:rsidRPr="002250FF">
        <w:rPr>
          <w:lang w:val="sv-SE"/>
        </w:rPr>
        <w:t>;</w:t>
      </w:r>
      <w:r w:rsidR="00CE2D81" w:rsidRPr="002250FF">
        <w:rPr>
          <w:rStyle w:val="EndnoteReference"/>
          <w:lang w:val="sv-SE"/>
        </w:rPr>
        <w:endnoteReference w:id="69"/>
      </w:r>
    </w:p>
    <w:p w14:paraId="3E9FE1F1" w14:textId="5A28A3C6" w:rsidR="0017755E" w:rsidRPr="002250FF" w:rsidRDefault="00506E89" w:rsidP="00740450">
      <w:pPr>
        <w:pStyle w:val="LightGrid-Accent31"/>
        <w:numPr>
          <w:ilvl w:val="0"/>
          <w:numId w:val="11"/>
        </w:numPr>
        <w:rPr>
          <w:lang w:val="sv-SE"/>
        </w:rPr>
      </w:pPr>
      <w:r w:rsidRPr="002250FF">
        <w:rPr>
          <w:lang w:val="sv-SE"/>
        </w:rPr>
        <w:t>In</w:t>
      </w:r>
      <w:r w:rsidR="006317DE">
        <w:rPr>
          <w:lang w:val="sv-SE"/>
        </w:rPr>
        <w:t>volvera</w:t>
      </w:r>
      <w:r w:rsidRPr="002250FF">
        <w:rPr>
          <w:lang w:val="sv-SE"/>
        </w:rPr>
        <w:t xml:space="preserve"> företrädare för det civila samhället i </w:t>
      </w:r>
      <w:r w:rsidR="006334C7">
        <w:rPr>
          <w:lang w:val="sv-SE"/>
        </w:rPr>
        <w:t>uppföljningen</w:t>
      </w:r>
      <w:r w:rsidRPr="002250FF">
        <w:rPr>
          <w:lang w:val="sv-SE"/>
        </w:rPr>
        <w:t xml:space="preserve"> av handlingsplanerna</w:t>
      </w:r>
      <w:r w:rsidR="0017755E" w:rsidRPr="002250FF">
        <w:rPr>
          <w:lang w:val="sv-SE"/>
        </w:rPr>
        <w:t xml:space="preserve">; </w:t>
      </w:r>
    </w:p>
    <w:p w14:paraId="51C46E10" w14:textId="03B08695" w:rsidR="00880DCD" w:rsidRPr="002250FF" w:rsidRDefault="00306FAE" w:rsidP="009B7D3E">
      <w:pPr>
        <w:pStyle w:val="LightGrid-Accent31"/>
        <w:numPr>
          <w:ilvl w:val="0"/>
          <w:numId w:val="11"/>
        </w:numPr>
        <w:rPr>
          <w:lang w:val="sv-SE"/>
        </w:rPr>
      </w:pPr>
      <w:r w:rsidRPr="002250FF">
        <w:rPr>
          <w:lang w:val="sv-SE"/>
        </w:rPr>
        <w:t>Klargör</w:t>
      </w:r>
      <w:r w:rsidR="006317DE">
        <w:rPr>
          <w:lang w:val="sv-SE"/>
        </w:rPr>
        <w:t>a</w:t>
      </w:r>
      <w:r w:rsidRPr="002250FF">
        <w:rPr>
          <w:lang w:val="sv-SE"/>
        </w:rPr>
        <w:t xml:space="preserve"> om UD kommer att ha mandat att följa upp dessa planer</w:t>
      </w:r>
      <w:r w:rsidR="0017755E" w:rsidRPr="002250FF">
        <w:rPr>
          <w:lang w:val="sv-SE"/>
        </w:rPr>
        <w:t>.</w:t>
      </w:r>
      <w:r w:rsidR="0017755E" w:rsidRPr="002250FF">
        <w:rPr>
          <w:vertAlign w:val="superscript"/>
          <w:lang w:val="sv-SE"/>
        </w:rPr>
        <w:endnoteReference w:id="70"/>
      </w:r>
      <w:r w:rsidR="0017755E" w:rsidRPr="002250FF">
        <w:rPr>
          <w:vertAlign w:val="superscript"/>
          <w:lang w:val="sv-SE"/>
        </w:rPr>
        <w:t xml:space="preserve"> </w:t>
      </w:r>
      <w:r w:rsidR="0017755E" w:rsidRPr="002250FF">
        <w:rPr>
          <w:lang w:val="sv-SE"/>
        </w:rPr>
        <w:t xml:space="preserve"> </w:t>
      </w:r>
    </w:p>
    <w:p w14:paraId="44D6ED09" w14:textId="77777777" w:rsidR="006417A7" w:rsidRPr="002250FF" w:rsidRDefault="006417A7" w:rsidP="006417A7">
      <w:pPr>
        <w:pStyle w:val="LightGrid-Accent31"/>
        <w:numPr>
          <w:ilvl w:val="0"/>
          <w:numId w:val="0"/>
        </w:numPr>
        <w:ind w:left="720"/>
        <w:rPr>
          <w:lang w:val="sv-SE"/>
        </w:rPr>
      </w:pPr>
    </w:p>
    <w:p w14:paraId="77BF411D" w14:textId="1D85FB5A" w:rsidR="0017755E" w:rsidRPr="002250FF" w:rsidRDefault="00C56F5F" w:rsidP="009B7D3E">
      <w:pPr>
        <w:pStyle w:val="Normalrglronly"/>
        <w:rPr>
          <w:lang w:val="sv-SE"/>
        </w:rPr>
      </w:pPr>
      <w:r w:rsidRPr="002250FF">
        <w:rPr>
          <w:lang w:val="sv-SE"/>
        </w:rPr>
        <w:t>Dessutom</w:t>
      </w:r>
      <w:r w:rsidR="00F74660">
        <w:rPr>
          <w:lang w:val="sv-SE"/>
        </w:rPr>
        <w:t>,</w:t>
      </w:r>
      <w:r w:rsidRPr="002250FF">
        <w:rPr>
          <w:lang w:val="sv-SE"/>
        </w:rPr>
        <w:t xml:space="preserve"> enligt en rapport från Statskontoret</w:t>
      </w:r>
      <w:r w:rsidR="00F74660">
        <w:rPr>
          <w:lang w:val="sv-SE"/>
        </w:rPr>
        <w:t>,</w:t>
      </w:r>
      <w:r w:rsidR="00B77011" w:rsidRPr="002250FF">
        <w:rPr>
          <w:rStyle w:val="EndnoteReference"/>
          <w:lang w:val="sv-SE"/>
        </w:rPr>
        <w:endnoteReference w:id="71"/>
      </w:r>
      <w:r w:rsidR="0009376C" w:rsidRPr="002250FF">
        <w:rPr>
          <w:lang w:val="sv-SE"/>
        </w:rPr>
        <w:t xml:space="preserve"> </w:t>
      </w:r>
      <w:r w:rsidRPr="002250FF">
        <w:rPr>
          <w:lang w:val="sv-SE"/>
        </w:rPr>
        <w:t>borde regeringen</w:t>
      </w:r>
      <w:r w:rsidR="0017755E" w:rsidRPr="002250FF">
        <w:rPr>
          <w:lang w:val="sv-SE"/>
        </w:rPr>
        <w:t>:</w:t>
      </w:r>
    </w:p>
    <w:p w14:paraId="7F31E58D" w14:textId="053E06E9" w:rsidR="0017755E" w:rsidRPr="002250FF" w:rsidRDefault="00C56F5F">
      <w:pPr>
        <w:pStyle w:val="LightGrid-Accent31"/>
        <w:rPr>
          <w:lang w:val="sv-SE"/>
        </w:rPr>
      </w:pPr>
      <w:r w:rsidRPr="002250FF">
        <w:rPr>
          <w:lang w:val="sv-SE"/>
        </w:rPr>
        <w:t xml:space="preserve">Ge i uppdrag åt </w:t>
      </w:r>
      <w:r w:rsidR="00C87D19" w:rsidRPr="002250FF">
        <w:rPr>
          <w:lang w:val="sv-SE"/>
        </w:rPr>
        <w:t>ett</w:t>
      </w:r>
      <w:r w:rsidRPr="002250FF">
        <w:rPr>
          <w:lang w:val="sv-SE"/>
        </w:rPr>
        <w:t xml:space="preserve"> specifik</w:t>
      </w:r>
      <w:r w:rsidR="00C87D19">
        <w:rPr>
          <w:lang w:val="sv-SE"/>
        </w:rPr>
        <w:t>t</w:t>
      </w:r>
      <w:r w:rsidRPr="002250FF">
        <w:rPr>
          <w:lang w:val="sv-SE"/>
        </w:rPr>
        <w:t xml:space="preserve"> </w:t>
      </w:r>
      <w:r w:rsidR="00F74660" w:rsidRPr="002250FF">
        <w:rPr>
          <w:lang w:val="sv-SE"/>
        </w:rPr>
        <w:t>organ</w:t>
      </w:r>
      <w:r w:rsidRPr="002250FF">
        <w:rPr>
          <w:lang w:val="sv-SE"/>
        </w:rPr>
        <w:t xml:space="preserve"> </w:t>
      </w:r>
      <w:r w:rsidR="00F74660">
        <w:rPr>
          <w:lang w:val="sv-SE"/>
        </w:rPr>
        <w:t>handläggningen</w:t>
      </w:r>
      <w:r w:rsidRPr="002250FF">
        <w:rPr>
          <w:lang w:val="sv-SE"/>
        </w:rPr>
        <w:t xml:space="preserve"> och </w:t>
      </w:r>
      <w:r w:rsidR="00C87D19">
        <w:rPr>
          <w:lang w:val="sv-SE"/>
        </w:rPr>
        <w:t>granskningen</w:t>
      </w:r>
      <w:r w:rsidRPr="002250FF">
        <w:rPr>
          <w:lang w:val="sv-SE"/>
        </w:rPr>
        <w:t xml:space="preserve"> </w:t>
      </w:r>
      <w:r w:rsidR="00C87D19">
        <w:rPr>
          <w:lang w:val="sv-SE"/>
        </w:rPr>
        <w:t>av det</w:t>
      </w:r>
      <w:r w:rsidR="00FF162C" w:rsidRPr="002250FF">
        <w:rPr>
          <w:lang w:val="sv-SE"/>
        </w:rPr>
        <w:t xml:space="preserve"> </w:t>
      </w:r>
      <w:r w:rsidRPr="002250FF">
        <w:rPr>
          <w:lang w:val="sv-SE"/>
        </w:rPr>
        <w:t xml:space="preserve">övergripande </w:t>
      </w:r>
      <w:r w:rsidR="00C87D19">
        <w:rPr>
          <w:lang w:val="sv-SE"/>
        </w:rPr>
        <w:t>genomförandet</w:t>
      </w:r>
      <w:r w:rsidRPr="002250FF">
        <w:rPr>
          <w:lang w:val="sv-SE"/>
        </w:rPr>
        <w:t xml:space="preserve"> av PGU;</w:t>
      </w:r>
      <w:r w:rsidR="0017755E" w:rsidRPr="002250FF">
        <w:rPr>
          <w:lang w:val="sv-SE"/>
        </w:rPr>
        <w:t xml:space="preserve"> </w:t>
      </w:r>
    </w:p>
    <w:p w14:paraId="38404158" w14:textId="77CB4E16" w:rsidR="0017755E" w:rsidRPr="002250FF" w:rsidRDefault="00D85DB4">
      <w:pPr>
        <w:pStyle w:val="LightGrid-Accent31"/>
        <w:rPr>
          <w:lang w:val="sv-SE"/>
        </w:rPr>
      </w:pPr>
      <w:r w:rsidRPr="002250FF">
        <w:rPr>
          <w:lang w:val="sv-SE"/>
        </w:rPr>
        <w:t xml:space="preserve">Avsätta tillräckliga medel och </w:t>
      </w:r>
      <w:r w:rsidR="00757BAC" w:rsidRPr="002250FF">
        <w:rPr>
          <w:lang w:val="sv-SE"/>
        </w:rPr>
        <w:t>personal</w:t>
      </w:r>
      <w:r w:rsidRPr="002250FF">
        <w:rPr>
          <w:lang w:val="sv-SE"/>
        </w:rPr>
        <w:t>resurser för att genomföra PGU</w:t>
      </w:r>
      <w:r w:rsidR="00A266BC" w:rsidRPr="002250FF">
        <w:rPr>
          <w:lang w:val="sv-SE"/>
        </w:rPr>
        <w:t>.</w:t>
      </w:r>
      <w:r w:rsidR="00701D4E" w:rsidRPr="002250FF">
        <w:rPr>
          <w:rStyle w:val="EndnoteReference"/>
          <w:lang w:val="sv-SE"/>
        </w:rPr>
        <w:endnoteReference w:id="72"/>
      </w:r>
      <w:r w:rsidR="00A266BC" w:rsidRPr="002250FF">
        <w:rPr>
          <w:lang w:val="sv-SE"/>
        </w:rPr>
        <w:t xml:space="preserve"> </w:t>
      </w:r>
    </w:p>
    <w:p w14:paraId="14178ED5" w14:textId="77777777" w:rsidR="00880DCD" w:rsidRPr="002250FF" w:rsidRDefault="00880DCD" w:rsidP="009B7D3E">
      <w:pPr>
        <w:pStyle w:val="Normalrglronly"/>
        <w:rPr>
          <w:lang w:val="sv-SE"/>
        </w:rPr>
      </w:pPr>
    </w:p>
    <w:p w14:paraId="66CF4E41" w14:textId="33407B9C" w:rsidR="00CF412E" w:rsidRPr="002250FF" w:rsidRDefault="00547976" w:rsidP="009B7D3E">
      <w:pPr>
        <w:pStyle w:val="Normalrglronly"/>
        <w:rPr>
          <w:lang w:val="sv-SE"/>
        </w:rPr>
      </w:pPr>
      <w:r w:rsidRPr="002250FF">
        <w:rPr>
          <w:lang w:val="sv-SE"/>
        </w:rPr>
        <w:t>De</w:t>
      </w:r>
      <w:r w:rsidR="00817884">
        <w:rPr>
          <w:lang w:val="sv-SE"/>
        </w:rPr>
        <w:t>ssutom</w:t>
      </w:r>
      <w:r w:rsidRPr="002250FF">
        <w:rPr>
          <w:lang w:val="sv-SE"/>
        </w:rPr>
        <w:t xml:space="preserve"> </w:t>
      </w:r>
      <w:r w:rsidR="00817884" w:rsidRPr="002250FF">
        <w:rPr>
          <w:lang w:val="sv-SE"/>
        </w:rPr>
        <w:t>rekommenderar</w:t>
      </w:r>
      <w:r w:rsidR="00817884">
        <w:rPr>
          <w:lang w:val="sv-SE"/>
        </w:rPr>
        <w:t xml:space="preserve"> de </w:t>
      </w:r>
      <w:r w:rsidRPr="002250FF">
        <w:rPr>
          <w:lang w:val="sv-SE"/>
        </w:rPr>
        <w:t>CSO som rådfrågats</w:t>
      </w:r>
      <w:r w:rsidR="00B370EE" w:rsidRPr="002250FF">
        <w:rPr>
          <w:rStyle w:val="EndnoteReference"/>
          <w:lang w:val="sv-SE"/>
        </w:rPr>
        <w:endnoteReference w:id="73"/>
      </w:r>
      <w:r w:rsidR="00B370EE" w:rsidRPr="002250FF">
        <w:rPr>
          <w:lang w:val="sv-SE"/>
        </w:rPr>
        <w:t xml:space="preserve"> </w:t>
      </w:r>
      <w:r w:rsidR="00E948B3" w:rsidRPr="002250FF">
        <w:rPr>
          <w:lang w:val="sv-SE"/>
        </w:rPr>
        <w:t>att regeringen tilldelar en tydlig status till de gemensamma åtagandena mellan svensk</w:t>
      </w:r>
      <w:r w:rsidR="002A05DD" w:rsidRPr="002250FF">
        <w:rPr>
          <w:lang w:val="sv-SE"/>
        </w:rPr>
        <w:t>a civilsamhällesorganisationer</w:t>
      </w:r>
      <w:r w:rsidR="00E948B3" w:rsidRPr="002250FF">
        <w:rPr>
          <w:lang w:val="sv-SE"/>
        </w:rPr>
        <w:t xml:space="preserve"> och UD </w:t>
      </w:r>
      <w:r w:rsidR="004C17E8" w:rsidRPr="002250FF">
        <w:rPr>
          <w:lang w:val="sv-SE"/>
        </w:rPr>
        <w:t>(</w:t>
      </w:r>
      <w:r w:rsidR="00F20F72" w:rsidRPr="002250FF">
        <w:rPr>
          <w:lang w:val="sv-SE"/>
        </w:rPr>
        <w:t>milstolpe</w:t>
      </w:r>
      <w:r w:rsidR="004C17E8" w:rsidRPr="002250FF">
        <w:rPr>
          <w:lang w:val="sv-SE"/>
        </w:rPr>
        <w:t xml:space="preserve"> 4.3)</w:t>
      </w:r>
      <w:r w:rsidR="00B370EE" w:rsidRPr="002250FF">
        <w:rPr>
          <w:lang w:val="sv-SE"/>
        </w:rPr>
        <w:t xml:space="preserve">, </w:t>
      </w:r>
      <w:r w:rsidR="00892FA8" w:rsidRPr="002250FF">
        <w:rPr>
          <w:lang w:val="sv-SE"/>
        </w:rPr>
        <w:t>avsätter tillräckliga resurser för de</w:t>
      </w:r>
      <w:r w:rsidR="00EB5379" w:rsidRPr="002250FF">
        <w:rPr>
          <w:lang w:val="sv-SE"/>
        </w:rPr>
        <w:t>ras</w:t>
      </w:r>
      <w:r w:rsidR="00892FA8" w:rsidRPr="002250FF">
        <w:rPr>
          <w:lang w:val="sv-SE"/>
        </w:rPr>
        <w:t xml:space="preserve"> genomförande, och integrerar de</w:t>
      </w:r>
      <w:r w:rsidR="00EB5379" w:rsidRPr="002250FF">
        <w:rPr>
          <w:lang w:val="sv-SE"/>
        </w:rPr>
        <w:t>m</w:t>
      </w:r>
      <w:r w:rsidR="00892FA8" w:rsidRPr="002250FF">
        <w:rPr>
          <w:lang w:val="sv-SE"/>
        </w:rPr>
        <w:t xml:space="preserve"> i sina arbetssätt och processer.</w:t>
      </w:r>
      <w:r w:rsidR="009F457F" w:rsidRPr="002250FF">
        <w:rPr>
          <w:lang w:val="sv-SE"/>
        </w:rPr>
        <w:t xml:space="preserve"> </w:t>
      </w:r>
      <w:r w:rsidR="00475CDE" w:rsidRPr="002250FF">
        <w:rPr>
          <w:lang w:val="sv-SE"/>
        </w:rPr>
        <w:t>Det är också mycket viktigt att tillräckliga resurser finns för en utvärdering av hur de gemensamma åtagandena fortskrider.</w:t>
      </w:r>
    </w:p>
    <w:p w14:paraId="39F9FB64" w14:textId="2A5114D3" w:rsidR="002E69F5" w:rsidRPr="002250FF" w:rsidRDefault="00287ED6" w:rsidP="009B7D3E">
      <w:pPr>
        <w:pStyle w:val="Normalrglronly"/>
        <w:rPr>
          <w:lang w:val="sv-SE"/>
        </w:rPr>
        <w:sectPr w:rsidR="002E69F5" w:rsidRPr="002250FF" w:rsidSect="009579A9">
          <w:endnotePr>
            <w:numFmt w:val="decimal"/>
            <w:numRestart w:val="eachSect"/>
          </w:endnotePr>
          <w:pgSz w:w="11907" w:h="16839" w:code="9"/>
          <w:pgMar w:top="1417" w:right="1417" w:bottom="1417" w:left="1417" w:header="720" w:footer="0" w:gutter="0"/>
          <w:cols w:space="708"/>
          <w:docGrid w:linePitch="360"/>
        </w:sectPr>
      </w:pPr>
      <w:r w:rsidRPr="002250FF">
        <w:rPr>
          <w:lang w:val="sv-SE"/>
        </w:rPr>
        <w:t xml:space="preserve">Avslutningsvis bör regeringen klargöra </w:t>
      </w:r>
      <w:r w:rsidR="00942435" w:rsidRPr="002250FF">
        <w:rPr>
          <w:lang w:val="sv-SE"/>
        </w:rPr>
        <w:t>milstolpe 4.5, ökad</w:t>
      </w:r>
      <w:r w:rsidR="00C108AE" w:rsidRPr="002250FF">
        <w:rPr>
          <w:lang w:val="sv-SE"/>
        </w:rPr>
        <w:t xml:space="preserve"> delaktighet genom stöd för IKT-initiativ och </w:t>
      </w:r>
      <w:r w:rsidR="00942435" w:rsidRPr="002250FF">
        <w:rPr>
          <w:lang w:val="sv-SE"/>
        </w:rPr>
        <w:t xml:space="preserve">milstolpe 4.6, </w:t>
      </w:r>
      <w:r w:rsidR="00C108AE" w:rsidRPr="002250FF">
        <w:rPr>
          <w:lang w:val="sv-SE"/>
        </w:rPr>
        <w:t xml:space="preserve">fastställda rutiner för hantering av misstänkta </w:t>
      </w:r>
      <w:r w:rsidR="00942435" w:rsidRPr="002250FF">
        <w:rPr>
          <w:lang w:val="sv-SE"/>
        </w:rPr>
        <w:t xml:space="preserve">fall av korruption och klagomål, eller </w:t>
      </w:r>
      <w:r w:rsidR="00631828">
        <w:rPr>
          <w:lang w:val="sv-SE"/>
        </w:rPr>
        <w:t xml:space="preserve">inte ta med </w:t>
      </w:r>
      <w:r w:rsidR="00942435" w:rsidRPr="002250FF">
        <w:rPr>
          <w:lang w:val="sv-SE"/>
        </w:rPr>
        <w:t xml:space="preserve">dem </w:t>
      </w:r>
      <w:r w:rsidR="00FF0E7A">
        <w:rPr>
          <w:lang w:val="sv-SE"/>
        </w:rPr>
        <w:t>i</w:t>
      </w:r>
      <w:r w:rsidR="00942435" w:rsidRPr="002250FF">
        <w:rPr>
          <w:lang w:val="sv-SE"/>
        </w:rPr>
        <w:t xml:space="preserve"> framtida åtaganden. För mer information, se </w:t>
      </w:r>
      <w:r w:rsidR="00221077" w:rsidRPr="002250FF">
        <w:rPr>
          <w:lang w:val="sv-SE"/>
        </w:rPr>
        <w:t>IRM halvtidsutvärderingen</w:t>
      </w:r>
      <w:r w:rsidR="00942435" w:rsidRPr="002250FF">
        <w:rPr>
          <w:lang w:val="sv-SE"/>
        </w:rPr>
        <w:t xml:space="preserve"> </w:t>
      </w:r>
      <w:r w:rsidR="00221077" w:rsidRPr="002250FF">
        <w:rPr>
          <w:lang w:val="sv-SE"/>
        </w:rPr>
        <w:t>(2013-2014)</w:t>
      </w:r>
      <w:r w:rsidR="00CF412E" w:rsidRPr="002250FF">
        <w:rPr>
          <w:lang w:val="sv-SE"/>
        </w:rPr>
        <w:t>.</w:t>
      </w:r>
    </w:p>
    <w:p w14:paraId="462DF4C2" w14:textId="276BC45B" w:rsidR="006530F5" w:rsidRPr="002250FF" w:rsidRDefault="006B3878" w:rsidP="002E69F5">
      <w:pPr>
        <w:pStyle w:val="Heading2"/>
        <w:rPr>
          <w:highlight w:val="green"/>
          <w:lang w:val="sv-SE"/>
        </w:rPr>
      </w:pPr>
      <w:r w:rsidRPr="002250FF">
        <w:rPr>
          <w:lang w:val="sv-SE"/>
        </w:rPr>
        <w:t>Åtagande</w:t>
      </w:r>
      <w:r w:rsidR="006530F5" w:rsidRPr="002250FF">
        <w:rPr>
          <w:lang w:val="sv-SE"/>
        </w:rPr>
        <w:t xml:space="preserve"> </w:t>
      </w:r>
      <w:r w:rsidR="002E69F5" w:rsidRPr="002250FF">
        <w:rPr>
          <w:lang w:val="sv-SE"/>
        </w:rPr>
        <w:t>5</w:t>
      </w:r>
      <w:r w:rsidR="006530F5" w:rsidRPr="002250FF">
        <w:rPr>
          <w:lang w:val="sv-SE"/>
        </w:rPr>
        <w:t xml:space="preserve">. </w:t>
      </w:r>
      <w:r w:rsidRPr="002250FF">
        <w:rPr>
          <w:lang w:val="sv-SE"/>
        </w:rPr>
        <w:t>Förbättrad global biståndstransparens</w:t>
      </w:r>
    </w:p>
    <w:p w14:paraId="6029A6A3" w14:textId="77777777" w:rsidR="00E64755" w:rsidRPr="002250FF" w:rsidRDefault="00E64755" w:rsidP="00E64755">
      <w:pPr>
        <w:rPr>
          <w:b/>
          <w:lang w:val="sv-SE"/>
        </w:rPr>
      </w:pPr>
      <w:r w:rsidRPr="002250FF">
        <w:rPr>
          <w:b/>
          <w:lang w:val="sv-SE"/>
        </w:rPr>
        <w:t xml:space="preserve">Åtagandets text: </w:t>
      </w:r>
    </w:p>
    <w:p w14:paraId="38EA97C1" w14:textId="77777777" w:rsidR="00E64755" w:rsidRPr="002250FF" w:rsidRDefault="00E64755" w:rsidP="00E64755">
      <w:pPr>
        <w:rPr>
          <w:i/>
          <w:lang w:val="sv-SE"/>
        </w:rPr>
      </w:pPr>
      <w:r w:rsidRPr="002250FF">
        <w:rPr>
          <w:i/>
          <w:lang w:val="sv-SE"/>
        </w:rPr>
        <w:t>Åtagandet om större insyn i bistånd på global nivå syftar till att påskynda de internationella insatserna för publicering av biståndsinformation i enlighet med Busan-åtagandena om en gemensam standard. Ökad publicering av aktuella, framåtblickande och heltäckande uppgifter på ett standardiserat sätt skapar bättre förutsättningar för ansvarsskyldighet och styrning i partnerländerna, vilket leder till hållbara och lokalt ägda resultat. Det underlättar även arbetsfördelningen och användning av alla tillgängliga medel för att utrota fattigdomen. Åtagandet kommer huvudsakligen att äga rum genom aktiviteter (inklusive de som anges här) för att främja andra aktörers utvecklingsinsatser för att uppfylla internationella åtaganden om insyn.</w:t>
      </w:r>
    </w:p>
    <w:tbl>
      <w:tblPr>
        <w:tblpPr w:leftFromText="180" w:rightFromText="180"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E64755" w:rsidRPr="002250FF" w14:paraId="3B07FC2D" w14:textId="77777777" w:rsidTr="009579A9">
        <w:trPr>
          <w:trHeight w:val="524"/>
        </w:trPr>
        <w:tc>
          <w:tcPr>
            <w:tcW w:w="4122" w:type="dxa"/>
            <w:tcBorders>
              <w:top w:val="nil"/>
              <w:left w:val="nil"/>
              <w:bottom w:val="nil"/>
              <w:right w:val="single" w:sz="4" w:space="0" w:color="FFFFFF" w:themeColor="background1"/>
            </w:tcBorders>
          </w:tcPr>
          <w:p w14:paraId="1ACC871B" w14:textId="77777777" w:rsidR="00E64755" w:rsidRPr="002250FF" w:rsidRDefault="00E64755" w:rsidP="009579A9">
            <w:pPr>
              <w:rPr>
                <w:i/>
                <w:lang w:val="sv-SE"/>
              </w:rPr>
            </w:pPr>
            <w:r w:rsidRPr="002250FF">
              <w:rPr>
                <w:i/>
                <w:lang w:val="sv-SE"/>
              </w:rPr>
              <w:t>Huvudsakliga aktiviteter:</w:t>
            </w:r>
          </w:p>
          <w:p w14:paraId="3367CEEE" w14:textId="77777777" w:rsidR="00E64755" w:rsidRPr="002250FF" w:rsidRDefault="00E64755" w:rsidP="009579A9">
            <w:pPr>
              <w:rPr>
                <w:i/>
                <w:lang w:val="sv-SE"/>
              </w:rPr>
            </w:pPr>
            <w:proofErr w:type="gramStart"/>
            <w:r w:rsidRPr="002250FF">
              <w:rPr>
                <w:i/>
                <w:lang w:val="sv-SE"/>
              </w:rPr>
              <w:t>-</w:t>
            </w:r>
            <w:proofErr w:type="gramEnd"/>
            <w:r w:rsidRPr="002250FF">
              <w:rPr>
                <w:i/>
                <w:lang w:val="sv-SE"/>
              </w:rPr>
              <w:t xml:space="preserve"> Främja IATI-rapportering bland andra biståndsaktörer samt öka användningen av IATI-data på landnivå genom dialog, samt metod- och kapacitetsutveckling.</w:t>
            </w:r>
          </w:p>
          <w:p w14:paraId="307A5C2D" w14:textId="77777777" w:rsidR="00E64755" w:rsidRPr="002250FF" w:rsidRDefault="00E64755" w:rsidP="009579A9">
            <w:pPr>
              <w:rPr>
                <w:i/>
                <w:lang w:val="sv-SE"/>
              </w:rPr>
            </w:pPr>
            <w:proofErr w:type="gramStart"/>
            <w:r w:rsidRPr="002250FF">
              <w:rPr>
                <w:i/>
                <w:lang w:val="sv-SE"/>
              </w:rPr>
              <w:t>-</w:t>
            </w:r>
            <w:proofErr w:type="gramEnd"/>
            <w:r w:rsidRPr="002250FF">
              <w:rPr>
                <w:i/>
                <w:lang w:val="sv-SE"/>
              </w:rPr>
              <w:t xml:space="preserve"> Främja transparens- och antikorruptionsarbete inom EU och inom multilaterala biståndsorganisationer, inklusive IATI-rapportering .</w:t>
            </w:r>
          </w:p>
          <w:p w14:paraId="612EEA69" w14:textId="77777777" w:rsidR="00E64755" w:rsidRPr="002250FF" w:rsidRDefault="00E64755" w:rsidP="009579A9">
            <w:pPr>
              <w:rPr>
                <w:i/>
                <w:lang w:val="sv-SE"/>
              </w:rPr>
            </w:pPr>
            <w:proofErr w:type="gramStart"/>
            <w:r w:rsidRPr="002250FF">
              <w:rPr>
                <w:i/>
                <w:lang w:val="sv-SE"/>
              </w:rPr>
              <w:t>-</w:t>
            </w:r>
            <w:proofErr w:type="gramEnd"/>
            <w:r w:rsidRPr="002250FF">
              <w:rPr>
                <w:i/>
                <w:lang w:val="sv-SE"/>
              </w:rPr>
              <w:t xml:space="preserve"> Stödja initiativ inom IKT som främjar insyn i bistånd. </w:t>
            </w:r>
          </w:p>
          <w:p w14:paraId="5FE3A399" w14:textId="77777777" w:rsidR="00E64755" w:rsidRPr="002250FF" w:rsidRDefault="00E64755" w:rsidP="009579A9">
            <w:pPr>
              <w:rPr>
                <w:i/>
                <w:lang w:val="sv-SE"/>
              </w:rPr>
            </w:pPr>
            <w:proofErr w:type="gramStart"/>
            <w:r w:rsidRPr="002250FF">
              <w:rPr>
                <w:i/>
                <w:lang w:val="sv-SE"/>
              </w:rPr>
              <w:t>-</w:t>
            </w:r>
            <w:proofErr w:type="gramEnd"/>
            <w:r w:rsidRPr="002250FF">
              <w:rPr>
                <w:i/>
                <w:lang w:val="sv-SE"/>
              </w:rPr>
              <w:t xml:space="preserve"> Främja insyn, inklusive budgetinsyn, i partnerländerna som en del av det svenska utvecklingssamarbetet .</w:t>
            </w:r>
          </w:p>
        </w:tc>
      </w:tr>
    </w:tbl>
    <w:p w14:paraId="3C620AC9" w14:textId="77777777" w:rsidR="00E64755" w:rsidRPr="002250FF" w:rsidRDefault="00E64755" w:rsidP="00E64755">
      <w:pPr>
        <w:rPr>
          <w:i/>
          <w:lang w:val="sv-SE"/>
        </w:rPr>
      </w:pPr>
      <w:r w:rsidRPr="002250FF">
        <w:rPr>
          <w:i/>
          <w:lang w:val="sv-SE"/>
        </w:rPr>
        <w:t>Milstolpar:</w:t>
      </w:r>
    </w:p>
    <w:p w14:paraId="1844A2F4" w14:textId="77777777" w:rsidR="00E64755" w:rsidRPr="002250FF" w:rsidRDefault="00E64755" w:rsidP="00E64755">
      <w:pPr>
        <w:rPr>
          <w:i/>
          <w:lang w:val="sv-SE"/>
        </w:rPr>
      </w:pPr>
      <w:r w:rsidRPr="002250FF">
        <w:rPr>
          <w:i/>
          <w:lang w:val="sv-SE"/>
        </w:rPr>
        <w:t xml:space="preserve">5.1. Ökat antal länder och organisationer som publicerar biståndsdata i enlighet med IATI. </w:t>
      </w:r>
    </w:p>
    <w:p w14:paraId="1C2C2DA1" w14:textId="77777777" w:rsidR="00E64755" w:rsidRPr="002250FF" w:rsidRDefault="00E64755" w:rsidP="00E64755">
      <w:pPr>
        <w:rPr>
          <w:i/>
          <w:lang w:val="sv-SE"/>
        </w:rPr>
      </w:pPr>
      <w:r w:rsidRPr="002250FF">
        <w:rPr>
          <w:i/>
          <w:lang w:val="sv-SE"/>
        </w:rPr>
        <w:t>5.2. Bidra till IATI-relaterat arbete gällande metodik och kapacitetsutveckling.</w:t>
      </w:r>
    </w:p>
    <w:p w14:paraId="65DF3BCC" w14:textId="77777777" w:rsidR="00E64755" w:rsidRPr="002250FF" w:rsidRDefault="00E64755" w:rsidP="00E64755">
      <w:pPr>
        <w:rPr>
          <w:i/>
          <w:lang w:val="sv-SE"/>
        </w:rPr>
      </w:pPr>
      <w:r w:rsidRPr="002250FF">
        <w:rPr>
          <w:i/>
          <w:lang w:val="sv-SE"/>
        </w:rPr>
        <w:t>5.3. Vidtagna åtgärder på EU-nivå för att öka insyn i bistånd och öka antalet multilaterala biståndsorganisationer (som får svenska biståndsmedel) som publicerar biståndsdata i enlighet med IATI.</w:t>
      </w:r>
    </w:p>
    <w:p w14:paraId="4005F7CC" w14:textId="77777777" w:rsidR="00E64755" w:rsidRPr="002250FF" w:rsidRDefault="00E64755" w:rsidP="00E64755">
      <w:pPr>
        <w:rPr>
          <w:i/>
          <w:lang w:val="sv-SE"/>
        </w:rPr>
      </w:pPr>
      <w:r w:rsidRPr="002250FF">
        <w:rPr>
          <w:i/>
          <w:lang w:val="sv-SE"/>
        </w:rPr>
        <w:t>5.4. Exempel på förbättringar vad gäller insyn i bistånd som resultat av stödda initiativ.</w:t>
      </w:r>
    </w:p>
    <w:p w14:paraId="40001C29" w14:textId="77777777" w:rsidR="00E64755" w:rsidRPr="002250FF" w:rsidRDefault="00E64755" w:rsidP="00E64755">
      <w:pPr>
        <w:rPr>
          <w:i/>
          <w:lang w:val="sv-SE"/>
        </w:rPr>
      </w:pPr>
      <w:r w:rsidRPr="002250FF">
        <w:rPr>
          <w:i/>
          <w:lang w:val="sv-SE"/>
        </w:rPr>
        <w:t>5.5. Exempel på förbättringar vad gäller insyn i partnerländerna.</w:t>
      </w:r>
    </w:p>
    <w:p w14:paraId="5F451C92" w14:textId="77777777" w:rsidR="00E64755" w:rsidRPr="002250FF" w:rsidRDefault="00E64755" w:rsidP="00E64755">
      <w:pPr>
        <w:rPr>
          <w:lang w:val="sv-SE"/>
        </w:rPr>
      </w:pPr>
      <w:r w:rsidRPr="002250FF">
        <w:rPr>
          <w:b/>
          <w:lang w:val="sv-SE"/>
        </w:rPr>
        <w:t>Ansvarig institution:</w:t>
      </w:r>
      <w:r w:rsidRPr="002250FF">
        <w:rPr>
          <w:lang w:val="sv-SE"/>
        </w:rPr>
        <w:t xml:space="preserve"> Utrikesdepartementet (UD)</w:t>
      </w:r>
    </w:p>
    <w:p w14:paraId="5D7CF496" w14:textId="77777777" w:rsidR="00CD034A" w:rsidRPr="002250FF" w:rsidRDefault="00CD034A" w:rsidP="00E64755">
      <w:pPr>
        <w:rPr>
          <w:b/>
          <w:lang w:val="sv-SE"/>
        </w:rPr>
      </w:pPr>
    </w:p>
    <w:p w14:paraId="7965F868" w14:textId="77777777" w:rsidR="00E64755" w:rsidRPr="002250FF" w:rsidRDefault="00E64755" w:rsidP="00E64755">
      <w:pPr>
        <w:rPr>
          <w:lang w:val="sv-SE"/>
        </w:rPr>
      </w:pPr>
      <w:r w:rsidRPr="002250FF">
        <w:rPr>
          <w:b/>
          <w:lang w:val="sv-SE"/>
        </w:rPr>
        <w:t>Stödjande institution(s):</w:t>
      </w:r>
      <w:r w:rsidRPr="002250FF">
        <w:rPr>
          <w:lang w:val="sv-SE"/>
        </w:rPr>
        <w:t xml:space="preserve"> Styrelsen för internationellt utvecklingssamarbete (Sida)</w:t>
      </w:r>
    </w:p>
    <w:p w14:paraId="57F7B926" w14:textId="77777777" w:rsidR="00E64755" w:rsidRPr="002250FF" w:rsidRDefault="00E64755" w:rsidP="00E64755">
      <w:pPr>
        <w:rPr>
          <w:lang w:val="sv-SE"/>
        </w:rPr>
      </w:pPr>
      <w:r w:rsidRPr="002250FF">
        <w:rPr>
          <w:b/>
          <w:lang w:val="sv-SE"/>
        </w:rPr>
        <w:t>Startdatum</w:t>
      </w:r>
      <w:r w:rsidRPr="002250FF">
        <w:rPr>
          <w:lang w:val="sv-SE"/>
        </w:rPr>
        <w:t>: 2010</w:t>
      </w:r>
      <w:r w:rsidRPr="002250FF">
        <w:rPr>
          <w:lang w:val="sv-SE"/>
        </w:rPr>
        <w:tab/>
      </w:r>
      <w:r w:rsidRPr="002250FF">
        <w:rPr>
          <w:lang w:val="sv-SE"/>
        </w:rPr>
        <w:tab/>
      </w:r>
      <w:r w:rsidRPr="002250FF">
        <w:rPr>
          <w:lang w:val="sv-SE"/>
        </w:rPr>
        <w:tab/>
      </w:r>
      <w:r w:rsidRPr="002250FF">
        <w:rPr>
          <w:lang w:val="sv-SE"/>
        </w:rPr>
        <w:tab/>
      </w:r>
      <w:r w:rsidRPr="002250FF">
        <w:rPr>
          <w:b/>
          <w:lang w:val="sv-SE"/>
        </w:rPr>
        <w:t>Slutdatum</w:t>
      </w:r>
      <w:r w:rsidRPr="002250FF">
        <w:rPr>
          <w:lang w:val="sv-SE"/>
        </w:rPr>
        <w:t>: 2016</w:t>
      </w:r>
    </w:p>
    <w:p w14:paraId="5C829ECC" w14:textId="77777777" w:rsidR="00397D1B" w:rsidRPr="002250FF" w:rsidRDefault="00397D1B" w:rsidP="00397D1B">
      <w:pPr>
        <w:rPr>
          <w:lang w:val="sv-SE"/>
        </w:rPr>
      </w:pPr>
      <w:r w:rsidRPr="002250FF">
        <w:rPr>
          <w:lang w:val="sv-SE"/>
        </w:rPr>
        <w:br w:type="page"/>
      </w:r>
    </w:p>
    <w:p w14:paraId="1A12F252" w14:textId="4C2A3382" w:rsidR="006530F5" w:rsidRPr="002250FF" w:rsidRDefault="004F35A9" w:rsidP="006530F5">
      <w:pPr>
        <w:pStyle w:val="Heading3"/>
        <w:rPr>
          <w:lang w:val="sv-SE"/>
        </w:rPr>
      </w:pPr>
      <w:r w:rsidRPr="002250FF">
        <w:rPr>
          <w:lang w:val="sv-SE"/>
        </w:rPr>
        <w:t>Åtagandets</w:t>
      </w:r>
      <w:r w:rsidR="001C6BC5" w:rsidRPr="002250FF">
        <w:rPr>
          <w:lang w:val="sv-SE"/>
        </w:rPr>
        <w:t xml:space="preserve"> syfte</w:t>
      </w:r>
      <w:r w:rsidR="006530F5" w:rsidRPr="002250FF">
        <w:rPr>
          <w:lang w:val="sv-SE"/>
        </w:rPr>
        <w:t>:</w:t>
      </w:r>
    </w:p>
    <w:p w14:paraId="63E6F114" w14:textId="757B85DA" w:rsidR="00B04D46" w:rsidRPr="002250FF" w:rsidRDefault="00B17775" w:rsidP="00E43304">
      <w:pPr>
        <w:pStyle w:val="Normalrglronly"/>
        <w:rPr>
          <w:lang w:val="sv-SE"/>
        </w:rPr>
      </w:pPr>
      <w:r w:rsidRPr="002250FF">
        <w:rPr>
          <w:lang w:val="sv-SE"/>
        </w:rPr>
        <w:t xml:space="preserve">Detta åtagande syftar till att påskynda de internationella insatserna för att offentliggöra </w:t>
      </w:r>
      <w:r w:rsidR="00084DD6" w:rsidRPr="002250FF">
        <w:rPr>
          <w:lang w:val="sv-SE"/>
        </w:rPr>
        <w:t>bistånds</w:t>
      </w:r>
      <w:r w:rsidRPr="002250FF">
        <w:rPr>
          <w:lang w:val="sv-SE"/>
        </w:rPr>
        <w:t xml:space="preserve">information i enlighet med Busan </w:t>
      </w:r>
      <w:r w:rsidR="00222159" w:rsidRPr="002250FF">
        <w:rPr>
          <w:lang w:val="sv-SE"/>
        </w:rPr>
        <w:t>åtagandet</w:t>
      </w:r>
      <w:r w:rsidR="00B66998" w:rsidRPr="002250FF">
        <w:rPr>
          <w:lang w:val="sv-SE"/>
        </w:rPr>
        <w:t xml:space="preserve"> om en gemensam standard. </w:t>
      </w:r>
      <w:r w:rsidR="00EA6928" w:rsidRPr="002250FF">
        <w:rPr>
          <w:lang w:val="sv-SE"/>
        </w:rPr>
        <w:t>Detta</w:t>
      </w:r>
      <w:r w:rsidR="00B66998" w:rsidRPr="002250FF">
        <w:rPr>
          <w:lang w:val="sv-SE"/>
        </w:rPr>
        <w:t xml:space="preserve"> </w:t>
      </w:r>
      <w:r w:rsidRPr="002250FF">
        <w:rPr>
          <w:lang w:val="sv-SE"/>
        </w:rPr>
        <w:t>särskilt genom att frä</w:t>
      </w:r>
      <w:r w:rsidR="00EA6928" w:rsidRPr="002250FF">
        <w:rPr>
          <w:lang w:val="sv-SE"/>
        </w:rPr>
        <w:t>mja IATI rapporteringsstandard</w:t>
      </w:r>
      <w:r w:rsidR="00543EF1">
        <w:rPr>
          <w:lang w:val="sv-SE"/>
        </w:rPr>
        <w:t>en</w:t>
      </w:r>
      <w:r w:rsidR="00EA6928" w:rsidRPr="002250FF">
        <w:rPr>
          <w:lang w:val="sv-SE"/>
        </w:rPr>
        <w:t xml:space="preserve"> </w:t>
      </w:r>
      <w:r w:rsidRPr="002250FF">
        <w:rPr>
          <w:lang w:val="sv-SE"/>
        </w:rPr>
        <w:t xml:space="preserve">bland </w:t>
      </w:r>
      <w:r w:rsidR="00EA6928" w:rsidRPr="002250FF">
        <w:rPr>
          <w:lang w:val="sv-SE"/>
        </w:rPr>
        <w:t>andra bistånds</w:t>
      </w:r>
      <w:r w:rsidRPr="002250FF">
        <w:rPr>
          <w:lang w:val="sv-SE"/>
        </w:rPr>
        <w:t>aktörer</w:t>
      </w:r>
      <w:r w:rsidR="006530F5" w:rsidRPr="002250FF">
        <w:rPr>
          <w:lang w:val="sv-SE"/>
        </w:rPr>
        <w:t xml:space="preserve">. </w:t>
      </w:r>
      <w:r w:rsidR="006818F5" w:rsidRPr="002250FF">
        <w:rPr>
          <w:lang w:val="sv-SE"/>
        </w:rPr>
        <w:t>Sverige är red</w:t>
      </w:r>
      <w:r w:rsidR="00190D77" w:rsidRPr="002250FF">
        <w:rPr>
          <w:lang w:val="sv-SE"/>
        </w:rPr>
        <w:t>an en ledare i bistånds</w:t>
      </w:r>
      <w:r w:rsidR="00373F1E" w:rsidRPr="002250FF">
        <w:rPr>
          <w:lang w:val="sv-SE"/>
        </w:rPr>
        <w:t>transparens</w:t>
      </w:r>
      <w:r w:rsidR="006818F5" w:rsidRPr="002250FF">
        <w:rPr>
          <w:lang w:val="sv-SE"/>
        </w:rPr>
        <w:t xml:space="preserve">. Som innovatör, spelar </w:t>
      </w:r>
      <w:r w:rsidR="00373F1E" w:rsidRPr="002250FF">
        <w:rPr>
          <w:lang w:val="sv-SE"/>
        </w:rPr>
        <w:t>Sverige en viktig roll i att</w:t>
      </w:r>
      <w:r w:rsidR="006818F5" w:rsidRPr="002250FF">
        <w:rPr>
          <w:lang w:val="sv-SE"/>
        </w:rPr>
        <w:t xml:space="preserve"> främja god praxis bland</w:t>
      </w:r>
      <w:r w:rsidR="00373F1E" w:rsidRPr="002250FF">
        <w:rPr>
          <w:lang w:val="sv-SE"/>
        </w:rPr>
        <w:t xml:space="preserve"> andra</w:t>
      </w:r>
      <w:r w:rsidR="006818F5" w:rsidRPr="002250FF">
        <w:rPr>
          <w:lang w:val="sv-SE"/>
        </w:rPr>
        <w:t xml:space="preserve"> länder och multilaterala givare. En ökning av antalet biståndsgivare</w:t>
      </w:r>
      <w:r w:rsidR="00373F1E" w:rsidRPr="002250FF">
        <w:rPr>
          <w:lang w:val="sv-SE"/>
        </w:rPr>
        <w:t xml:space="preserve"> som publicerar information </w:t>
      </w:r>
      <w:r w:rsidR="006818F5" w:rsidRPr="002250FF">
        <w:rPr>
          <w:lang w:val="sv-SE"/>
        </w:rPr>
        <w:t>i enlighet med en gemensam standard skulle möjliggöra en global översikt av biståndsflöden och en bättre samordning av bistånd.</w:t>
      </w:r>
      <w:r w:rsidR="00B04D46" w:rsidRPr="002250FF">
        <w:rPr>
          <w:lang w:val="sv-SE"/>
        </w:rPr>
        <w:t xml:space="preserve"> </w:t>
      </w:r>
    </w:p>
    <w:p w14:paraId="2DBB7C6F" w14:textId="62FAB293" w:rsidR="006530F5" w:rsidRPr="002250FF" w:rsidRDefault="00F12304" w:rsidP="009B7D3E">
      <w:pPr>
        <w:pStyle w:val="Normalrglronly"/>
        <w:rPr>
          <w:lang w:val="sv-SE"/>
        </w:rPr>
      </w:pPr>
      <w:r w:rsidRPr="002250FF">
        <w:rPr>
          <w:lang w:val="sv-SE"/>
        </w:rPr>
        <w:t>Närmare bestämt syftar åtagandet att:</w:t>
      </w:r>
    </w:p>
    <w:p w14:paraId="0CA184F2" w14:textId="15FA96E0" w:rsidR="006530F5" w:rsidRPr="002250FF" w:rsidRDefault="00FB1752" w:rsidP="009B7D3E">
      <w:pPr>
        <w:pStyle w:val="Normalrglronly"/>
        <w:numPr>
          <w:ilvl w:val="0"/>
          <w:numId w:val="20"/>
        </w:numPr>
        <w:tabs>
          <w:tab w:val="clear" w:pos="2880"/>
        </w:tabs>
        <w:rPr>
          <w:lang w:val="sv-SE"/>
        </w:rPr>
      </w:pPr>
      <w:r w:rsidRPr="002250FF">
        <w:rPr>
          <w:lang w:val="sv-SE"/>
        </w:rPr>
        <w:t>Öka antalet länder och multilaterala biståndsorganisationer med svenskt bistånd som publicerar biståndsdata i IATI-format (5.1 och</w:t>
      </w:r>
      <w:r w:rsidR="006530F5" w:rsidRPr="002250FF">
        <w:rPr>
          <w:lang w:val="sv-SE"/>
        </w:rPr>
        <w:t xml:space="preserve"> 5.3)</w:t>
      </w:r>
      <w:r w:rsidRPr="002250FF">
        <w:rPr>
          <w:lang w:val="sv-SE"/>
        </w:rPr>
        <w:t xml:space="preserve">; </w:t>
      </w:r>
    </w:p>
    <w:p w14:paraId="2B75EA7E" w14:textId="4E9E4815" w:rsidR="006530F5" w:rsidRPr="002250FF" w:rsidRDefault="005639E1" w:rsidP="009B7D3E">
      <w:pPr>
        <w:pStyle w:val="Normalrglronly"/>
        <w:numPr>
          <w:ilvl w:val="0"/>
          <w:numId w:val="20"/>
        </w:numPr>
        <w:tabs>
          <w:tab w:val="clear" w:pos="2880"/>
        </w:tabs>
        <w:rPr>
          <w:lang w:val="sv-SE"/>
        </w:rPr>
      </w:pPr>
      <w:r w:rsidRPr="002250FF">
        <w:rPr>
          <w:lang w:val="sv-SE"/>
        </w:rPr>
        <w:t xml:space="preserve">Bidra till IATI-relaterat arbete </w:t>
      </w:r>
      <w:r w:rsidR="005E05A7" w:rsidRPr="002250FF">
        <w:rPr>
          <w:lang w:val="sv-SE"/>
        </w:rPr>
        <w:t>gällande</w:t>
      </w:r>
      <w:r w:rsidRPr="002250FF">
        <w:rPr>
          <w:lang w:val="sv-SE"/>
        </w:rPr>
        <w:t xml:space="preserve"> metodik och kapacitetsutveckling </w:t>
      </w:r>
      <w:r w:rsidR="006530F5" w:rsidRPr="002250FF">
        <w:rPr>
          <w:lang w:val="sv-SE"/>
        </w:rPr>
        <w:t>(5.2).</w:t>
      </w:r>
    </w:p>
    <w:tbl>
      <w:tblPr>
        <w:tblpPr w:leftFromText="180" w:rightFromText="180" w:vertAnchor="text" w:horzAnchor="page" w:tblpX="806" w:tblpY="-3824"/>
        <w:tblW w:w="1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75"/>
        <w:gridCol w:w="475"/>
        <w:gridCol w:w="475"/>
        <w:gridCol w:w="475"/>
        <w:gridCol w:w="395"/>
        <w:gridCol w:w="360"/>
        <w:gridCol w:w="360"/>
        <w:gridCol w:w="816"/>
        <w:gridCol w:w="475"/>
        <w:gridCol w:w="475"/>
        <w:gridCol w:w="475"/>
        <w:gridCol w:w="475"/>
        <w:gridCol w:w="872"/>
        <w:gridCol w:w="438"/>
        <w:gridCol w:w="37"/>
        <w:gridCol w:w="481"/>
        <w:gridCol w:w="481"/>
        <w:gridCol w:w="475"/>
        <w:gridCol w:w="475"/>
        <w:gridCol w:w="475"/>
        <w:gridCol w:w="475"/>
        <w:gridCol w:w="475"/>
      </w:tblGrid>
      <w:tr w:rsidR="008E4D08" w:rsidRPr="002250FF" w14:paraId="0F3968BF" w14:textId="77777777" w:rsidTr="009579A9">
        <w:trPr>
          <w:trHeight w:val="405"/>
        </w:trPr>
        <w:tc>
          <w:tcPr>
            <w:tcW w:w="1413" w:type="dxa"/>
            <w:vMerge w:val="restart"/>
            <w:tcBorders>
              <w:top w:val="single" w:sz="18" w:space="0" w:color="FFFFFF"/>
              <w:left w:val="single" w:sz="4" w:space="0" w:color="FFFFFF"/>
              <w:right w:val="single" w:sz="18" w:space="0" w:color="FFFFFF"/>
            </w:tcBorders>
            <w:shd w:val="clear" w:color="auto" w:fill="000000"/>
            <w:vAlign w:val="center"/>
          </w:tcPr>
          <w:p w14:paraId="65B1AE8D" w14:textId="577BA11B" w:rsidR="008E4D08" w:rsidRPr="002250FF" w:rsidRDefault="008E4D08" w:rsidP="008E4D08">
            <w:pPr>
              <w:rPr>
                <w:color w:val="FFFFFF"/>
                <w:lang w:val="sv-SE"/>
              </w:rPr>
            </w:pPr>
            <w:r w:rsidRPr="002250FF">
              <w:rPr>
                <w:color w:val="FFFFFF"/>
                <w:szCs w:val="22"/>
                <w:lang w:val="sv-SE"/>
              </w:rPr>
              <w:t>Översikt: åtaganden</w:t>
            </w:r>
          </w:p>
        </w:tc>
        <w:tc>
          <w:tcPr>
            <w:tcW w:w="1900" w:type="dxa"/>
            <w:gridSpan w:val="4"/>
            <w:vMerge w:val="restart"/>
            <w:tcBorders>
              <w:top w:val="single" w:sz="18" w:space="0" w:color="FFFFFF"/>
              <w:left w:val="single" w:sz="18" w:space="0" w:color="FFFFFF"/>
              <w:right w:val="single" w:sz="18" w:space="0" w:color="FFFFFF"/>
            </w:tcBorders>
            <w:shd w:val="clear" w:color="auto" w:fill="D6E3BC"/>
          </w:tcPr>
          <w:p w14:paraId="6C823BB3" w14:textId="730245D6" w:rsidR="008E4D08" w:rsidRPr="002250FF" w:rsidRDefault="008E4D08" w:rsidP="008E4D08">
            <w:pPr>
              <w:rPr>
                <w:lang w:val="sv-SE"/>
              </w:rPr>
            </w:pPr>
            <w:r w:rsidRPr="002250FF">
              <w:rPr>
                <w:lang w:val="sv-SE"/>
              </w:rPr>
              <w:t>Specificitet</w:t>
            </w:r>
          </w:p>
        </w:tc>
        <w:tc>
          <w:tcPr>
            <w:tcW w:w="1931" w:type="dxa"/>
            <w:gridSpan w:val="4"/>
            <w:vMerge w:val="restart"/>
            <w:tcBorders>
              <w:top w:val="single" w:sz="18" w:space="0" w:color="FFFFFF"/>
              <w:left w:val="single" w:sz="18" w:space="0" w:color="FFFFFF"/>
              <w:right w:val="single" w:sz="18" w:space="0" w:color="FFFFFF"/>
            </w:tcBorders>
            <w:shd w:val="clear" w:color="auto" w:fill="FBD4B4"/>
          </w:tcPr>
          <w:p w14:paraId="5B39321E" w14:textId="1B7421D8" w:rsidR="008E4D08" w:rsidRPr="002250FF" w:rsidRDefault="008E4D08" w:rsidP="008E4D08">
            <w:pPr>
              <w:rPr>
                <w:lang w:val="sv-SE"/>
              </w:rPr>
            </w:pPr>
            <w:r w:rsidRPr="002250FF">
              <w:rPr>
                <w:lang w:val="sv-SE"/>
              </w:rPr>
              <w:t>Relevans till OGP-värden</w:t>
            </w:r>
          </w:p>
        </w:tc>
        <w:tc>
          <w:tcPr>
            <w:tcW w:w="1900" w:type="dxa"/>
            <w:gridSpan w:val="4"/>
            <w:vMerge w:val="restart"/>
            <w:tcBorders>
              <w:top w:val="single" w:sz="18" w:space="0" w:color="FFFFFF"/>
              <w:left w:val="single" w:sz="18" w:space="0" w:color="FFFFFF"/>
              <w:right w:val="single" w:sz="18" w:space="0" w:color="FFFFFF"/>
            </w:tcBorders>
            <w:shd w:val="clear" w:color="auto" w:fill="CCC0D9"/>
          </w:tcPr>
          <w:p w14:paraId="3C449EE9" w14:textId="13C3D58C" w:rsidR="008E4D08" w:rsidRPr="002250FF" w:rsidRDefault="008E4D08" w:rsidP="008E4D08">
            <w:pPr>
              <w:rPr>
                <w:lang w:val="sv-SE"/>
              </w:rPr>
            </w:pPr>
            <w:r w:rsidRPr="002250FF">
              <w:rPr>
                <w:lang w:val="sv-SE"/>
              </w:rPr>
              <w:t>Potentiell inverkan</w:t>
            </w:r>
          </w:p>
        </w:tc>
        <w:tc>
          <w:tcPr>
            <w:tcW w:w="1310" w:type="dxa"/>
            <w:gridSpan w:val="2"/>
            <w:vMerge w:val="restart"/>
            <w:tcBorders>
              <w:top w:val="single" w:sz="18" w:space="0" w:color="FFFFFF"/>
              <w:left w:val="single" w:sz="18" w:space="0" w:color="FFFFFF"/>
              <w:right w:val="single" w:sz="2" w:space="0" w:color="FFFFFF"/>
            </w:tcBorders>
            <w:shd w:val="clear" w:color="auto" w:fill="B8CCE4"/>
            <w:vAlign w:val="center"/>
          </w:tcPr>
          <w:p w14:paraId="2F912DB5" w14:textId="7BAB76B6" w:rsidR="008E4D08" w:rsidRPr="002250FF" w:rsidRDefault="008E4D08" w:rsidP="008E4D08">
            <w:pPr>
              <w:rPr>
                <w:lang w:val="sv-SE"/>
              </w:rPr>
            </w:pPr>
            <w:r w:rsidRPr="002250FF">
              <w:rPr>
                <w:lang w:val="sv-SE"/>
              </w:rPr>
              <w:t>Grad av genomförande</w:t>
            </w:r>
          </w:p>
        </w:tc>
        <w:tc>
          <w:tcPr>
            <w:tcW w:w="999" w:type="dxa"/>
            <w:gridSpan w:val="3"/>
            <w:tcBorders>
              <w:top w:val="single" w:sz="18" w:space="0" w:color="FFFFFF"/>
              <w:left w:val="single" w:sz="2" w:space="0" w:color="FFFFFF"/>
              <w:bottom w:val="single" w:sz="4" w:space="0" w:color="FFFFFF"/>
              <w:right w:val="single" w:sz="18" w:space="0" w:color="FFFFFF"/>
            </w:tcBorders>
            <w:shd w:val="clear" w:color="auto" w:fill="B8CCE4"/>
            <w:vAlign w:val="center"/>
          </w:tcPr>
          <w:p w14:paraId="6F934328" w14:textId="2B246366" w:rsidR="008E4D08" w:rsidRPr="002250FF" w:rsidRDefault="008E4D08" w:rsidP="008E4D08">
            <w:pPr>
              <w:rPr>
                <w:lang w:val="sv-SE"/>
              </w:rPr>
            </w:pPr>
            <w:r w:rsidRPr="002250FF">
              <w:rPr>
                <w:sz w:val="18"/>
                <w:szCs w:val="22"/>
                <w:lang w:val="sv-SE"/>
              </w:rPr>
              <w:t>Halvtid</w:t>
            </w:r>
          </w:p>
        </w:tc>
        <w:tc>
          <w:tcPr>
            <w:tcW w:w="2375" w:type="dxa"/>
            <w:gridSpan w:val="5"/>
            <w:vMerge w:val="restart"/>
            <w:tcBorders>
              <w:top w:val="single" w:sz="18" w:space="0" w:color="FFFFFF"/>
              <w:left w:val="single" w:sz="18" w:space="0" w:color="FFFFFF"/>
              <w:right w:val="single" w:sz="18" w:space="0" w:color="FFFFFF"/>
            </w:tcBorders>
            <w:shd w:val="clear" w:color="auto" w:fill="D99594"/>
            <w:vAlign w:val="center"/>
          </w:tcPr>
          <w:p w14:paraId="7F843D87" w14:textId="39E5C5D5" w:rsidR="008E4D08" w:rsidRPr="002250FF" w:rsidRDefault="008E4D08" w:rsidP="008E4D08">
            <w:pPr>
              <w:rPr>
                <w:lang w:val="sv-SE"/>
              </w:rPr>
            </w:pPr>
            <w:r w:rsidRPr="002250FF">
              <w:rPr>
                <w:lang w:val="sv-SE"/>
              </w:rPr>
              <w:t>Öppnade det förvaltningen?</w:t>
            </w:r>
          </w:p>
        </w:tc>
      </w:tr>
      <w:tr w:rsidR="00397D1B" w:rsidRPr="002250FF" w14:paraId="697480D6" w14:textId="77777777" w:rsidTr="00397D1B">
        <w:trPr>
          <w:trHeight w:val="373"/>
        </w:trPr>
        <w:tc>
          <w:tcPr>
            <w:tcW w:w="1413" w:type="dxa"/>
            <w:vMerge/>
            <w:tcBorders>
              <w:left w:val="single" w:sz="4" w:space="0" w:color="FFFFFF"/>
              <w:right w:val="single" w:sz="18" w:space="0" w:color="FFFFFF"/>
            </w:tcBorders>
            <w:shd w:val="clear" w:color="auto" w:fill="000000"/>
            <w:vAlign w:val="center"/>
          </w:tcPr>
          <w:p w14:paraId="28740EE0" w14:textId="77777777" w:rsidR="00397D1B" w:rsidRPr="002250FF" w:rsidRDefault="00397D1B" w:rsidP="00397D1B">
            <w:pPr>
              <w:rPr>
                <w:color w:val="FFFFFF"/>
                <w:lang w:val="sv-SE"/>
              </w:rPr>
            </w:pPr>
          </w:p>
        </w:tc>
        <w:tc>
          <w:tcPr>
            <w:tcW w:w="1900" w:type="dxa"/>
            <w:gridSpan w:val="4"/>
            <w:vMerge/>
            <w:tcBorders>
              <w:left w:val="single" w:sz="18" w:space="0" w:color="FFFFFF"/>
              <w:bottom w:val="single" w:sz="18" w:space="0" w:color="FFFFFF"/>
              <w:right w:val="single" w:sz="18" w:space="0" w:color="FFFFFF"/>
            </w:tcBorders>
            <w:shd w:val="clear" w:color="auto" w:fill="D6E3BC"/>
            <w:vAlign w:val="center"/>
          </w:tcPr>
          <w:p w14:paraId="076B76A7" w14:textId="77777777" w:rsidR="00397D1B" w:rsidRPr="002250FF" w:rsidRDefault="00397D1B" w:rsidP="00397D1B">
            <w:pPr>
              <w:rPr>
                <w:lang w:val="sv-SE"/>
              </w:rPr>
            </w:pPr>
          </w:p>
        </w:tc>
        <w:tc>
          <w:tcPr>
            <w:tcW w:w="1931" w:type="dxa"/>
            <w:gridSpan w:val="4"/>
            <w:vMerge/>
            <w:tcBorders>
              <w:left w:val="single" w:sz="18" w:space="0" w:color="FFFFFF"/>
              <w:bottom w:val="single" w:sz="18" w:space="0" w:color="FFFFFF"/>
              <w:right w:val="single" w:sz="18" w:space="0" w:color="FFFFFF"/>
            </w:tcBorders>
            <w:shd w:val="clear" w:color="auto" w:fill="FBD4B4"/>
            <w:vAlign w:val="center"/>
          </w:tcPr>
          <w:p w14:paraId="40B39EE3" w14:textId="77777777" w:rsidR="00397D1B" w:rsidRPr="002250FF" w:rsidRDefault="00397D1B" w:rsidP="00397D1B">
            <w:pPr>
              <w:rPr>
                <w:lang w:val="sv-SE"/>
              </w:rPr>
            </w:pPr>
          </w:p>
        </w:tc>
        <w:tc>
          <w:tcPr>
            <w:tcW w:w="1900" w:type="dxa"/>
            <w:gridSpan w:val="4"/>
            <w:vMerge/>
            <w:tcBorders>
              <w:left w:val="single" w:sz="18" w:space="0" w:color="FFFFFF"/>
              <w:bottom w:val="single" w:sz="18" w:space="0" w:color="FFFFFF"/>
              <w:right w:val="single" w:sz="18" w:space="0" w:color="FFFFFF"/>
            </w:tcBorders>
            <w:shd w:val="clear" w:color="auto" w:fill="CCC0D9"/>
            <w:vAlign w:val="center"/>
          </w:tcPr>
          <w:p w14:paraId="45E34979" w14:textId="77777777" w:rsidR="00397D1B" w:rsidRPr="002250FF" w:rsidRDefault="00397D1B" w:rsidP="00397D1B">
            <w:pPr>
              <w:rPr>
                <w:lang w:val="sv-SE"/>
              </w:rPr>
            </w:pPr>
          </w:p>
        </w:tc>
        <w:tc>
          <w:tcPr>
            <w:tcW w:w="1310" w:type="dxa"/>
            <w:gridSpan w:val="2"/>
            <w:vMerge/>
            <w:tcBorders>
              <w:left w:val="single" w:sz="18" w:space="0" w:color="FFFFFF"/>
              <w:bottom w:val="single" w:sz="18" w:space="0" w:color="FFFFFF"/>
              <w:right w:val="single" w:sz="2" w:space="0" w:color="FFFFFF"/>
            </w:tcBorders>
            <w:shd w:val="clear" w:color="auto" w:fill="B8CCE4"/>
          </w:tcPr>
          <w:p w14:paraId="3B868D16" w14:textId="77777777" w:rsidR="00397D1B" w:rsidRPr="002250FF" w:rsidRDefault="00397D1B" w:rsidP="00397D1B">
            <w:pPr>
              <w:rPr>
                <w:lang w:val="sv-SE"/>
              </w:rPr>
            </w:pPr>
          </w:p>
        </w:tc>
        <w:tc>
          <w:tcPr>
            <w:tcW w:w="999" w:type="dxa"/>
            <w:gridSpan w:val="3"/>
            <w:tcBorders>
              <w:top w:val="single" w:sz="4" w:space="0" w:color="FFFFFF"/>
              <w:left w:val="single" w:sz="2" w:space="0" w:color="FFFFFF"/>
              <w:bottom w:val="single" w:sz="18" w:space="0" w:color="FFFFFF"/>
              <w:right w:val="single" w:sz="18" w:space="0" w:color="FFFFFF"/>
            </w:tcBorders>
            <w:shd w:val="clear" w:color="auto" w:fill="B8CCE4"/>
          </w:tcPr>
          <w:p w14:paraId="33DF4E93" w14:textId="3013CF2D" w:rsidR="00397D1B" w:rsidRPr="002250FF" w:rsidRDefault="008E4D08" w:rsidP="00397D1B">
            <w:pPr>
              <w:rPr>
                <w:lang w:val="sv-SE"/>
              </w:rPr>
            </w:pPr>
            <w:r w:rsidRPr="002250FF">
              <w:rPr>
                <w:lang w:val="sv-SE"/>
              </w:rPr>
              <w:t>Slutrapport</w:t>
            </w:r>
          </w:p>
        </w:tc>
        <w:tc>
          <w:tcPr>
            <w:tcW w:w="2375" w:type="dxa"/>
            <w:gridSpan w:val="5"/>
            <w:vMerge/>
            <w:tcBorders>
              <w:left w:val="single" w:sz="18" w:space="0" w:color="FFFFFF"/>
              <w:bottom w:val="single" w:sz="18" w:space="0" w:color="FFFFFF"/>
              <w:right w:val="single" w:sz="18" w:space="0" w:color="FFFFFF"/>
            </w:tcBorders>
            <w:shd w:val="clear" w:color="auto" w:fill="D99594"/>
          </w:tcPr>
          <w:p w14:paraId="18D61F1E" w14:textId="77777777" w:rsidR="00397D1B" w:rsidRPr="002250FF" w:rsidRDefault="00397D1B" w:rsidP="00397D1B">
            <w:pPr>
              <w:rPr>
                <w:lang w:val="sv-SE"/>
              </w:rPr>
            </w:pPr>
          </w:p>
        </w:tc>
      </w:tr>
      <w:tr w:rsidR="004E0EC8" w:rsidRPr="002250FF" w14:paraId="14F8A7C4" w14:textId="77777777" w:rsidTr="009579A9">
        <w:trPr>
          <w:cantSplit/>
          <w:trHeight w:val="2336"/>
        </w:trPr>
        <w:tc>
          <w:tcPr>
            <w:tcW w:w="1413" w:type="dxa"/>
            <w:vMerge/>
            <w:tcBorders>
              <w:left w:val="single" w:sz="4" w:space="0" w:color="FFFFFF"/>
              <w:bottom w:val="single" w:sz="18" w:space="0" w:color="FFFFFF"/>
              <w:right w:val="single" w:sz="18" w:space="0" w:color="FFFFFF"/>
            </w:tcBorders>
            <w:shd w:val="clear" w:color="auto" w:fill="000000"/>
          </w:tcPr>
          <w:p w14:paraId="357F81C3" w14:textId="77777777" w:rsidR="004E0EC8" w:rsidRPr="002250FF" w:rsidRDefault="004E0EC8" w:rsidP="004E0EC8">
            <w:pPr>
              <w:rPr>
                <w:color w:val="FFFFFF"/>
                <w:lang w:val="sv-SE"/>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tcPr>
          <w:p w14:paraId="77A1DE84" w14:textId="7782A763" w:rsidR="004E0EC8" w:rsidRPr="002250FF" w:rsidRDefault="004E0EC8" w:rsidP="004E0EC8">
            <w:pPr>
              <w:rPr>
                <w:lang w:val="sv-SE"/>
              </w:rPr>
            </w:pPr>
            <w:r w:rsidRPr="002250FF">
              <w:rPr>
                <w:sz w:val="20"/>
                <w:szCs w:val="22"/>
                <w:lang w:val="sv-SE"/>
              </w:rPr>
              <w:t>Ingen</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17E27580" w14:textId="760B6C06" w:rsidR="004E0EC8" w:rsidRPr="002250FF" w:rsidRDefault="004E0EC8" w:rsidP="004E0EC8">
            <w:pPr>
              <w:rPr>
                <w:lang w:val="sv-SE"/>
              </w:rPr>
            </w:pPr>
            <w:r w:rsidRPr="002250FF">
              <w:rPr>
                <w:sz w:val="20"/>
                <w:szCs w:val="22"/>
                <w:lang w:val="sv-SE"/>
              </w:rPr>
              <w:t>Låg</w:t>
            </w:r>
          </w:p>
        </w:tc>
        <w:tc>
          <w:tcPr>
            <w:tcW w:w="475" w:type="dxa"/>
            <w:tcBorders>
              <w:top w:val="single" w:sz="18" w:space="0" w:color="FFFFFF"/>
              <w:left w:val="single" w:sz="2" w:space="0" w:color="FFFFFF"/>
              <w:bottom w:val="single" w:sz="18" w:space="0" w:color="FFFFFF"/>
              <w:right w:val="single" w:sz="2" w:space="0" w:color="FFFFFF"/>
            </w:tcBorders>
            <w:shd w:val="clear" w:color="auto" w:fill="D6E3BC"/>
            <w:textDirection w:val="btLr"/>
          </w:tcPr>
          <w:p w14:paraId="65C2799A" w14:textId="2E6D990A" w:rsidR="004E0EC8" w:rsidRPr="002250FF" w:rsidRDefault="004E0EC8" w:rsidP="004E0EC8">
            <w:pPr>
              <w:rPr>
                <w:lang w:val="sv-SE"/>
              </w:rPr>
            </w:pPr>
            <w:r w:rsidRPr="002250FF">
              <w:rPr>
                <w:sz w:val="20"/>
                <w:szCs w:val="22"/>
                <w:lang w:val="sv-SE"/>
              </w:rPr>
              <w:t>Medium</w:t>
            </w:r>
          </w:p>
        </w:tc>
        <w:tc>
          <w:tcPr>
            <w:tcW w:w="475" w:type="dxa"/>
            <w:tcBorders>
              <w:top w:val="single" w:sz="18" w:space="0" w:color="FFFFFF"/>
              <w:left w:val="single" w:sz="2" w:space="0" w:color="FFFFFF"/>
              <w:bottom w:val="single" w:sz="18" w:space="0" w:color="FFFFFF"/>
              <w:right w:val="single" w:sz="18" w:space="0" w:color="FFFFFF"/>
            </w:tcBorders>
            <w:shd w:val="clear" w:color="auto" w:fill="D6E3BC"/>
            <w:textDirection w:val="btLr"/>
          </w:tcPr>
          <w:p w14:paraId="70BFFB6F" w14:textId="15458CDD" w:rsidR="004E0EC8" w:rsidRPr="002250FF" w:rsidRDefault="004E0EC8" w:rsidP="004E0EC8">
            <w:pPr>
              <w:rPr>
                <w:lang w:val="sv-SE"/>
              </w:rPr>
            </w:pPr>
            <w:r w:rsidRPr="002250FF">
              <w:rPr>
                <w:sz w:val="20"/>
                <w:szCs w:val="22"/>
                <w:lang w:val="sv-SE"/>
              </w:rPr>
              <w:t>Hög</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101DC025" w14:textId="4BAB96E5" w:rsidR="004E0EC8" w:rsidRPr="002250FF" w:rsidRDefault="004E0EC8" w:rsidP="004E0EC8">
            <w:pPr>
              <w:rPr>
                <w:lang w:val="sv-SE"/>
              </w:rPr>
            </w:pPr>
            <w:r w:rsidRPr="002250FF">
              <w:rPr>
                <w:sz w:val="20"/>
                <w:szCs w:val="22"/>
                <w:lang w:val="sv-SE"/>
              </w:rPr>
              <w:t>Tillgång till information</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606117CB" w14:textId="7C9F0E5C" w:rsidR="004E0EC8" w:rsidRPr="002250FF" w:rsidRDefault="004E0EC8" w:rsidP="004E0EC8">
            <w:pPr>
              <w:rPr>
                <w:lang w:val="sv-SE"/>
              </w:rPr>
            </w:pPr>
            <w:r w:rsidRPr="002250FF">
              <w:rPr>
                <w:sz w:val="20"/>
                <w:szCs w:val="22"/>
                <w:lang w:val="sv-SE"/>
              </w:rPr>
              <w:t>Medborgardeltagande</w:t>
            </w:r>
          </w:p>
        </w:tc>
        <w:tc>
          <w:tcPr>
            <w:tcW w:w="360" w:type="dxa"/>
            <w:tcBorders>
              <w:top w:val="single" w:sz="18" w:space="0" w:color="FFFFFF"/>
              <w:left w:val="single" w:sz="2" w:space="0" w:color="FFFFFF"/>
              <w:bottom w:val="single" w:sz="18" w:space="0" w:color="FFFFFF"/>
              <w:right w:val="single" w:sz="2" w:space="0" w:color="FFFFFF"/>
            </w:tcBorders>
            <w:shd w:val="clear" w:color="auto" w:fill="FBD4B4"/>
            <w:textDirection w:val="btLr"/>
          </w:tcPr>
          <w:p w14:paraId="07DAA41C" w14:textId="25B73142" w:rsidR="004E0EC8" w:rsidRPr="002250FF" w:rsidRDefault="004E0EC8" w:rsidP="004E0EC8">
            <w:pPr>
              <w:rPr>
                <w:lang w:val="sv-SE"/>
              </w:rPr>
            </w:pPr>
            <w:r w:rsidRPr="002250FF">
              <w:rPr>
                <w:sz w:val="20"/>
                <w:szCs w:val="22"/>
                <w:lang w:val="sv-SE"/>
              </w:rPr>
              <w:t xml:space="preserve">Ansvarsskyldighet </w:t>
            </w:r>
          </w:p>
        </w:tc>
        <w:tc>
          <w:tcPr>
            <w:tcW w:w="816" w:type="dxa"/>
            <w:tcBorders>
              <w:top w:val="single" w:sz="18" w:space="0" w:color="FFFFFF"/>
              <w:left w:val="single" w:sz="2" w:space="0" w:color="FFFFFF"/>
              <w:bottom w:val="single" w:sz="18" w:space="0" w:color="FFFFFF"/>
              <w:right w:val="single" w:sz="18" w:space="0" w:color="FFFFFF"/>
            </w:tcBorders>
            <w:shd w:val="clear" w:color="auto" w:fill="FBD4B4"/>
            <w:textDirection w:val="btLr"/>
          </w:tcPr>
          <w:p w14:paraId="69D68615" w14:textId="37ED85BE" w:rsidR="004E0EC8" w:rsidRPr="002250FF" w:rsidRDefault="004E0EC8" w:rsidP="004E0EC8">
            <w:pPr>
              <w:rPr>
                <w:lang w:val="sv-SE"/>
              </w:rPr>
            </w:pPr>
            <w:r w:rsidRPr="002250FF">
              <w:rPr>
                <w:sz w:val="20"/>
                <w:szCs w:val="22"/>
                <w:lang w:val="sv-SE"/>
              </w:rPr>
              <w:t xml:space="preserve">Tekn. och </w:t>
            </w:r>
            <w:proofErr w:type="spellStart"/>
            <w:r w:rsidRPr="002250FF">
              <w:rPr>
                <w:sz w:val="20"/>
                <w:szCs w:val="22"/>
                <w:lang w:val="sv-SE"/>
              </w:rPr>
              <w:t>innov</w:t>
            </w:r>
            <w:proofErr w:type="spellEnd"/>
            <w:r w:rsidRPr="002250FF">
              <w:rPr>
                <w:sz w:val="20"/>
                <w:szCs w:val="22"/>
                <w:lang w:val="sv-SE"/>
              </w:rPr>
              <w:t xml:space="preserve">. för insyn </w:t>
            </w:r>
            <w:proofErr w:type="gramStart"/>
            <w:r w:rsidRPr="002250FF">
              <w:rPr>
                <w:sz w:val="20"/>
                <w:szCs w:val="22"/>
                <w:lang w:val="sv-SE"/>
              </w:rPr>
              <w:t>och  ansvarsskyldighet</w:t>
            </w:r>
            <w:proofErr w:type="gramEnd"/>
          </w:p>
        </w:tc>
        <w:tc>
          <w:tcPr>
            <w:tcW w:w="475" w:type="dxa"/>
            <w:tcBorders>
              <w:top w:val="single" w:sz="18" w:space="0" w:color="FFFFFF"/>
              <w:left w:val="single" w:sz="18" w:space="0" w:color="FFFFFF"/>
              <w:bottom w:val="single" w:sz="18" w:space="0" w:color="FFFFFF"/>
              <w:right w:val="single" w:sz="2" w:space="0" w:color="FFFFFF"/>
            </w:tcBorders>
            <w:shd w:val="clear" w:color="auto" w:fill="CCC0D9"/>
            <w:textDirection w:val="btLr"/>
          </w:tcPr>
          <w:p w14:paraId="65E2D182" w14:textId="1C9D94DB" w:rsidR="004E0EC8" w:rsidRPr="002250FF" w:rsidRDefault="004E0EC8" w:rsidP="004E0EC8">
            <w:pPr>
              <w:rPr>
                <w:lang w:val="sv-SE"/>
              </w:rPr>
            </w:pPr>
            <w:r w:rsidRPr="002250FF">
              <w:rPr>
                <w:lang w:val="sv-SE"/>
              </w:rPr>
              <w:t>Ingen</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498C480F" w14:textId="7607F34D" w:rsidR="004E0EC8" w:rsidRPr="002250FF" w:rsidRDefault="004E0EC8" w:rsidP="004E0EC8">
            <w:pPr>
              <w:rPr>
                <w:lang w:val="sv-SE"/>
              </w:rPr>
            </w:pPr>
            <w:r w:rsidRPr="002250FF">
              <w:rPr>
                <w:lang w:val="sv-SE"/>
              </w:rPr>
              <w:t>Mindre</w:t>
            </w:r>
          </w:p>
        </w:tc>
        <w:tc>
          <w:tcPr>
            <w:tcW w:w="475" w:type="dxa"/>
            <w:tcBorders>
              <w:top w:val="single" w:sz="18" w:space="0" w:color="FFFFFF"/>
              <w:left w:val="single" w:sz="2" w:space="0" w:color="FFFFFF"/>
              <w:bottom w:val="single" w:sz="18" w:space="0" w:color="FFFFFF"/>
              <w:right w:val="single" w:sz="2" w:space="0" w:color="FFFFFF"/>
            </w:tcBorders>
            <w:shd w:val="clear" w:color="auto" w:fill="CCC0D9"/>
            <w:textDirection w:val="btLr"/>
          </w:tcPr>
          <w:p w14:paraId="25B54D81" w14:textId="6DDC8B94" w:rsidR="004E0EC8" w:rsidRPr="002250FF" w:rsidRDefault="004E0EC8" w:rsidP="004E0EC8">
            <w:pPr>
              <w:rPr>
                <w:lang w:val="sv-SE"/>
              </w:rPr>
            </w:pPr>
            <w:r w:rsidRPr="002250FF">
              <w:rPr>
                <w:lang w:val="sv-SE"/>
              </w:rPr>
              <w:t>Moderat</w:t>
            </w:r>
          </w:p>
        </w:tc>
        <w:tc>
          <w:tcPr>
            <w:tcW w:w="475" w:type="dxa"/>
            <w:tcBorders>
              <w:top w:val="single" w:sz="18" w:space="0" w:color="FFFFFF"/>
              <w:left w:val="single" w:sz="2" w:space="0" w:color="FFFFFF"/>
              <w:bottom w:val="single" w:sz="18" w:space="0" w:color="FFFFFF"/>
              <w:right w:val="single" w:sz="18" w:space="0" w:color="FFFFFF"/>
            </w:tcBorders>
            <w:shd w:val="clear" w:color="auto" w:fill="CCC0D9"/>
            <w:textDirection w:val="btLr"/>
          </w:tcPr>
          <w:p w14:paraId="376B107A" w14:textId="74D7CCCF" w:rsidR="004E0EC8" w:rsidRPr="002250FF" w:rsidRDefault="004E0EC8" w:rsidP="004E0EC8">
            <w:pPr>
              <w:rPr>
                <w:lang w:val="sv-SE"/>
              </w:rPr>
            </w:pPr>
            <w:r w:rsidRPr="002250FF">
              <w:rPr>
                <w:lang w:val="sv-SE"/>
              </w:rPr>
              <w:t xml:space="preserve">Omvälvande </w:t>
            </w:r>
          </w:p>
        </w:tc>
        <w:tc>
          <w:tcPr>
            <w:tcW w:w="872" w:type="dxa"/>
            <w:tcBorders>
              <w:top w:val="single" w:sz="18" w:space="0" w:color="FFFFFF"/>
              <w:left w:val="single" w:sz="18" w:space="0" w:color="FFFFFF"/>
              <w:bottom w:val="single" w:sz="18" w:space="0" w:color="FFFFFF"/>
              <w:right w:val="single" w:sz="2" w:space="0" w:color="FFFFFF"/>
            </w:tcBorders>
            <w:shd w:val="clear" w:color="auto" w:fill="B8CCE4"/>
            <w:textDirection w:val="btLr"/>
          </w:tcPr>
          <w:p w14:paraId="2163DE28" w14:textId="41CA0D72" w:rsidR="004E0EC8" w:rsidRPr="002250FF" w:rsidRDefault="004E0EC8" w:rsidP="004E0EC8">
            <w:pPr>
              <w:rPr>
                <w:lang w:val="sv-SE"/>
              </w:rPr>
            </w:pPr>
            <w:proofErr w:type="gramStart"/>
            <w:r w:rsidRPr="002250FF">
              <w:rPr>
                <w:lang w:val="sv-SE"/>
              </w:rPr>
              <w:t>Ej</w:t>
            </w:r>
            <w:proofErr w:type="gramEnd"/>
            <w:r w:rsidRPr="002250FF">
              <w:rPr>
                <w:lang w:val="sv-SE"/>
              </w:rPr>
              <w:t xml:space="preserve"> startat</w:t>
            </w:r>
          </w:p>
        </w:tc>
        <w:tc>
          <w:tcPr>
            <w:tcW w:w="475"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tcPr>
          <w:p w14:paraId="0F4E631A" w14:textId="6A26D462" w:rsidR="004E0EC8" w:rsidRPr="002250FF" w:rsidRDefault="004E0EC8" w:rsidP="004E0EC8">
            <w:pPr>
              <w:rPr>
                <w:lang w:val="sv-SE"/>
              </w:rPr>
            </w:pPr>
            <w:r w:rsidRPr="002250FF">
              <w:rPr>
                <w:lang w:val="sv-SE"/>
              </w:rPr>
              <w:t>Begränsat</w:t>
            </w:r>
          </w:p>
        </w:tc>
        <w:tc>
          <w:tcPr>
            <w:tcW w:w="481" w:type="dxa"/>
            <w:tcBorders>
              <w:top w:val="single" w:sz="18" w:space="0" w:color="FFFFFF"/>
              <w:left w:val="single" w:sz="2" w:space="0" w:color="FFFFFF"/>
              <w:bottom w:val="single" w:sz="18" w:space="0" w:color="FFFFFF"/>
              <w:right w:val="single" w:sz="2" w:space="0" w:color="FFFFFF"/>
            </w:tcBorders>
            <w:shd w:val="clear" w:color="auto" w:fill="B8CCE4"/>
            <w:textDirection w:val="btLr"/>
          </w:tcPr>
          <w:p w14:paraId="4D3C8342" w14:textId="3A60AF1E" w:rsidR="004E0EC8" w:rsidRPr="002250FF" w:rsidRDefault="004E0EC8" w:rsidP="004E0EC8">
            <w:pPr>
              <w:rPr>
                <w:lang w:val="sv-SE"/>
              </w:rPr>
            </w:pPr>
            <w:r w:rsidRPr="002250FF">
              <w:rPr>
                <w:lang w:val="sv-SE"/>
              </w:rPr>
              <w:t>Betydande</w:t>
            </w:r>
          </w:p>
        </w:tc>
        <w:tc>
          <w:tcPr>
            <w:tcW w:w="481" w:type="dxa"/>
            <w:tcBorders>
              <w:top w:val="single" w:sz="18" w:space="0" w:color="FFFFFF"/>
              <w:left w:val="single" w:sz="2" w:space="0" w:color="FFFFFF"/>
              <w:bottom w:val="single" w:sz="18" w:space="0" w:color="FFFFFF"/>
              <w:right w:val="single" w:sz="18" w:space="0" w:color="FFFFFF"/>
            </w:tcBorders>
            <w:shd w:val="clear" w:color="auto" w:fill="B8CCE4"/>
            <w:textDirection w:val="btLr"/>
          </w:tcPr>
          <w:p w14:paraId="25845844" w14:textId="4CAAF76F" w:rsidR="004E0EC8" w:rsidRPr="002250FF" w:rsidRDefault="004E0EC8" w:rsidP="004E0EC8">
            <w:pPr>
              <w:rPr>
                <w:lang w:val="sv-SE"/>
              </w:rPr>
            </w:pPr>
            <w:r w:rsidRPr="002250FF">
              <w:rPr>
                <w:lang w:val="sv-SE"/>
              </w:rPr>
              <w:t>Genomfört</w:t>
            </w:r>
          </w:p>
        </w:tc>
        <w:tc>
          <w:tcPr>
            <w:tcW w:w="475"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13AE1A6" w14:textId="096350F3" w:rsidR="004E0EC8" w:rsidRPr="002250FF" w:rsidRDefault="004E0EC8" w:rsidP="004E0EC8">
            <w:pPr>
              <w:rPr>
                <w:lang w:val="sv-SE"/>
              </w:rPr>
            </w:pPr>
            <w:r w:rsidRPr="002250FF">
              <w:rPr>
                <w:lang w:val="sv-SE"/>
              </w:rPr>
              <w:t>Försämring</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AEF78F2" w14:textId="286D0A5F" w:rsidR="004E0EC8" w:rsidRPr="002250FF" w:rsidRDefault="004E0EC8" w:rsidP="004E0EC8">
            <w:pPr>
              <w:rPr>
                <w:lang w:val="sv-SE"/>
              </w:rPr>
            </w:pPr>
            <w:r w:rsidRPr="002250FF">
              <w:rPr>
                <w:lang w:val="sv-SE"/>
              </w:rPr>
              <w:t>Ingen förändring</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FFF9502" w14:textId="2B56FBD6" w:rsidR="004E0EC8" w:rsidRPr="002250FF" w:rsidRDefault="004E0EC8" w:rsidP="004E0EC8">
            <w:pPr>
              <w:rPr>
                <w:lang w:val="sv-SE"/>
              </w:rPr>
            </w:pPr>
            <w:r w:rsidRPr="002250FF">
              <w:rPr>
                <w:lang w:val="sv-SE"/>
              </w:rPr>
              <w:t>Marginal förbättring</w:t>
            </w:r>
          </w:p>
        </w:tc>
        <w:tc>
          <w:tcPr>
            <w:tcW w:w="47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04574D" w14:textId="27E823B3" w:rsidR="004E0EC8" w:rsidRPr="002250FF" w:rsidRDefault="004E0EC8" w:rsidP="004E0EC8">
            <w:pPr>
              <w:rPr>
                <w:lang w:val="sv-SE"/>
              </w:rPr>
            </w:pPr>
            <w:r w:rsidRPr="002250FF">
              <w:rPr>
                <w:lang w:val="sv-SE"/>
              </w:rPr>
              <w:t>Större förbättring</w:t>
            </w:r>
          </w:p>
        </w:tc>
        <w:tc>
          <w:tcPr>
            <w:tcW w:w="47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095FC32" w14:textId="77777777" w:rsidR="004E0EC8" w:rsidRPr="002250FF" w:rsidRDefault="004E0EC8" w:rsidP="004E0EC8">
            <w:pPr>
              <w:rPr>
                <w:lang w:val="sv-SE"/>
              </w:rPr>
            </w:pPr>
            <w:r w:rsidRPr="002250FF">
              <w:rPr>
                <w:lang w:val="sv-SE"/>
              </w:rPr>
              <w:t>Outstanding</w:t>
            </w:r>
          </w:p>
        </w:tc>
      </w:tr>
      <w:tr w:rsidR="00397D1B" w:rsidRPr="002250FF" w14:paraId="6231C540" w14:textId="77777777" w:rsidTr="00397D1B">
        <w:trPr>
          <w:trHeight w:val="600"/>
        </w:trPr>
        <w:tc>
          <w:tcPr>
            <w:tcW w:w="1413" w:type="dxa"/>
            <w:vMerge w:val="restart"/>
            <w:tcBorders>
              <w:top w:val="single" w:sz="18" w:space="0" w:color="FFFFFF"/>
              <w:left w:val="single" w:sz="4" w:space="0" w:color="FFFFFF"/>
            </w:tcBorders>
            <w:shd w:val="clear" w:color="auto" w:fill="000000"/>
            <w:vAlign w:val="center"/>
          </w:tcPr>
          <w:p w14:paraId="2248B404" w14:textId="77777777" w:rsidR="00397D1B" w:rsidRPr="002250FF" w:rsidRDefault="00397D1B" w:rsidP="00397D1B">
            <w:pPr>
              <w:rPr>
                <w:color w:val="FFFFFF"/>
                <w:lang w:val="sv-SE"/>
              </w:rPr>
            </w:pPr>
            <w:r w:rsidRPr="002250FF">
              <w:rPr>
                <w:color w:val="FFFFFF"/>
                <w:lang w:val="sv-SE"/>
              </w:rPr>
              <w:t>5. Overall</w:t>
            </w:r>
          </w:p>
          <w:p w14:paraId="5A2ECA11" w14:textId="77777777" w:rsidR="00397D1B" w:rsidRPr="002250FF" w:rsidRDefault="00397D1B" w:rsidP="00397D1B">
            <w:pPr>
              <w:rPr>
                <w:color w:val="FFFFFF"/>
                <w:lang w:val="sv-SE"/>
              </w:rPr>
            </w:pPr>
          </w:p>
        </w:tc>
        <w:tc>
          <w:tcPr>
            <w:tcW w:w="475" w:type="dxa"/>
            <w:vMerge w:val="restart"/>
            <w:tcBorders>
              <w:top w:val="single" w:sz="18" w:space="0" w:color="FFFFFF"/>
              <w:right w:val="single" w:sz="2" w:space="0" w:color="FFFFFF"/>
            </w:tcBorders>
            <w:shd w:val="clear" w:color="auto" w:fill="D6E3BC"/>
            <w:vAlign w:val="center"/>
          </w:tcPr>
          <w:p w14:paraId="500AD0BE"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49F6F405" w14:textId="77777777" w:rsidR="00397D1B" w:rsidRPr="002250FF" w:rsidRDefault="00397D1B" w:rsidP="00397D1B">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2" w:space="0" w:color="FFFFFF"/>
              <w:right w:val="single" w:sz="2" w:space="0" w:color="FFFFFF"/>
            </w:tcBorders>
            <w:shd w:val="clear" w:color="auto" w:fill="D6E3BC"/>
            <w:vAlign w:val="center"/>
          </w:tcPr>
          <w:p w14:paraId="21FC4C58"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18" w:space="0" w:color="FFFFFF"/>
            </w:tcBorders>
            <w:shd w:val="clear" w:color="auto" w:fill="D6E3BC"/>
            <w:vAlign w:val="center"/>
          </w:tcPr>
          <w:p w14:paraId="67098E5A" w14:textId="77777777" w:rsidR="00397D1B" w:rsidRPr="002250FF" w:rsidRDefault="00397D1B" w:rsidP="00397D1B">
            <w:pPr>
              <w:rPr>
                <w:lang w:val="sv-SE"/>
              </w:rPr>
            </w:pPr>
          </w:p>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74A71059" w14:textId="77777777" w:rsidR="00397D1B" w:rsidRPr="002250FF" w:rsidRDefault="00397D1B" w:rsidP="00397D1B">
            <w:pPr>
              <w:rPr>
                <w:lang w:val="sv-SE"/>
              </w:rPr>
            </w:pPr>
            <w:r w:rsidRPr="002250FF">
              <w:rPr>
                <w:rFonts w:ascii="Menlo Bold" w:hAnsi="Menlo Bold" w:cs="Menlo Bold"/>
                <w:sz w:val="20"/>
                <w:lang w:val="sv-SE"/>
              </w:rPr>
              <w:t>✔</w:t>
            </w: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482B17A0" w14:textId="77777777" w:rsidR="00397D1B" w:rsidRPr="002250FF" w:rsidRDefault="00397D1B" w:rsidP="00397D1B">
            <w:pPr>
              <w:rPr>
                <w:lang w:val="sv-SE"/>
              </w:rPr>
            </w:pPr>
          </w:p>
        </w:tc>
        <w:tc>
          <w:tcPr>
            <w:tcW w:w="360" w:type="dxa"/>
            <w:vMerge w:val="restart"/>
            <w:tcBorders>
              <w:top w:val="single" w:sz="18" w:space="0" w:color="FFFFFF"/>
              <w:left w:val="single" w:sz="2" w:space="0" w:color="FFFFFF"/>
              <w:right w:val="single" w:sz="2" w:space="0" w:color="FFFFFF"/>
            </w:tcBorders>
            <w:shd w:val="clear" w:color="auto" w:fill="FBD4B4"/>
            <w:vAlign w:val="center"/>
          </w:tcPr>
          <w:p w14:paraId="3836212E" w14:textId="77777777" w:rsidR="00397D1B" w:rsidRPr="002250FF" w:rsidRDefault="00397D1B" w:rsidP="00397D1B">
            <w:pPr>
              <w:rPr>
                <w:lang w:val="sv-SE"/>
              </w:rPr>
            </w:pPr>
            <w:r w:rsidRPr="002250FF">
              <w:rPr>
                <w:rFonts w:ascii="Menlo Bold" w:hAnsi="Menlo Bold" w:cs="Menlo Bold"/>
                <w:sz w:val="20"/>
                <w:lang w:val="sv-SE"/>
              </w:rPr>
              <w:t>✔</w:t>
            </w:r>
          </w:p>
        </w:tc>
        <w:tc>
          <w:tcPr>
            <w:tcW w:w="816" w:type="dxa"/>
            <w:vMerge w:val="restart"/>
            <w:tcBorders>
              <w:top w:val="single" w:sz="18" w:space="0" w:color="FFFFFF"/>
              <w:left w:val="single" w:sz="2" w:space="0" w:color="FFFFFF"/>
              <w:right w:val="single" w:sz="18" w:space="0" w:color="FFFFFF"/>
            </w:tcBorders>
            <w:shd w:val="clear" w:color="auto" w:fill="FBD4B4"/>
            <w:vAlign w:val="center"/>
          </w:tcPr>
          <w:p w14:paraId="0FA3A334" w14:textId="77777777" w:rsidR="00397D1B" w:rsidRPr="002250FF" w:rsidRDefault="00397D1B" w:rsidP="00397D1B">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18" w:space="0" w:color="FFFFFF"/>
              <w:right w:val="single" w:sz="2" w:space="0" w:color="FFFFFF"/>
            </w:tcBorders>
            <w:shd w:val="clear" w:color="auto" w:fill="CCC0D9"/>
            <w:vAlign w:val="center"/>
          </w:tcPr>
          <w:p w14:paraId="13B8ABEE"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2EA8791E" w14:textId="77777777" w:rsidR="00397D1B" w:rsidRPr="002250FF" w:rsidRDefault="00397D1B" w:rsidP="00397D1B">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2" w:space="0" w:color="FFFFFF"/>
              <w:right w:val="single" w:sz="2" w:space="0" w:color="FFFFFF"/>
            </w:tcBorders>
            <w:shd w:val="clear" w:color="auto" w:fill="CCC0D9"/>
            <w:vAlign w:val="center"/>
          </w:tcPr>
          <w:p w14:paraId="103B3B75"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18" w:space="0" w:color="FFFFFF"/>
            </w:tcBorders>
            <w:shd w:val="clear" w:color="auto" w:fill="CCC0D9"/>
            <w:vAlign w:val="center"/>
          </w:tcPr>
          <w:p w14:paraId="4B64BCE3" w14:textId="77777777" w:rsidR="00397D1B" w:rsidRPr="002250FF" w:rsidRDefault="00397D1B" w:rsidP="00397D1B">
            <w:pPr>
              <w:rPr>
                <w:lang w:val="sv-SE"/>
              </w:rPr>
            </w:pPr>
          </w:p>
        </w:tc>
        <w:tc>
          <w:tcPr>
            <w:tcW w:w="872"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72AF31F2" w14:textId="77777777" w:rsidR="00397D1B" w:rsidRPr="002250FF" w:rsidRDefault="00397D1B" w:rsidP="00397D1B">
            <w:pPr>
              <w:rPr>
                <w:lang w:val="sv-SE"/>
              </w:rPr>
            </w:pPr>
          </w:p>
        </w:tc>
        <w:tc>
          <w:tcPr>
            <w:tcW w:w="475"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461BF6D1" w14:textId="77777777" w:rsidR="00397D1B" w:rsidRPr="002250FF" w:rsidRDefault="00397D1B" w:rsidP="00397D1B">
            <w:pPr>
              <w:rPr>
                <w:lang w:val="sv-SE"/>
              </w:rPr>
            </w:pPr>
            <w:r w:rsidRPr="002250FF">
              <w:rPr>
                <w:rFonts w:ascii="Menlo Bold" w:hAnsi="Menlo Bold" w:cs="Menlo Bold"/>
                <w:sz w:val="20"/>
                <w:lang w:val="sv-SE"/>
              </w:rPr>
              <w:t>✔</w:t>
            </w:r>
          </w:p>
        </w:tc>
        <w:tc>
          <w:tcPr>
            <w:tcW w:w="481"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39D88AF7" w14:textId="77777777" w:rsidR="00397D1B" w:rsidRPr="002250FF" w:rsidRDefault="00397D1B" w:rsidP="00397D1B">
            <w:pPr>
              <w:rPr>
                <w:lang w:val="sv-SE"/>
              </w:rPr>
            </w:pPr>
          </w:p>
        </w:tc>
        <w:tc>
          <w:tcPr>
            <w:tcW w:w="48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4357F3CE" w14:textId="77777777" w:rsidR="00397D1B" w:rsidRPr="002250FF" w:rsidRDefault="00397D1B" w:rsidP="00397D1B">
            <w:pPr>
              <w:rPr>
                <w:lang w:val="sv-SE"/>
              </w:rPr>
            </w:pPr>
          </w:p>
        </w:tc>
        <w:tc>
          <w:tcPr>
            <w:tcW w:w="475" w:type="dxa"/>
            <w:vMerge w:val="restart"/>
            <w:tcBorders>
              <w:top w:val="single" w:sz="18" w:space="0" w:color="FFFFFF"/>
              <w:left w:val="single" w:sz="18" w:space="0" w:color="FFFFFF"/>
              <w:right w:val="single" w:sz="2" w:space="0" w:color="FFFFFF"/>
            </w:tcBorders>
            <w:shd w:val="clear" w:color="auto" w:fill="D99594"/>
            <w:vAlign w:val="center"/>
          </w:tcPr>
          <w:p w14:paraId="20310A04"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145A0FAD" w14:textId="77777777" w:rsidR="00397D1B" w:rsidRPr="002250FF" w:rsidRDefault="00397D1B" w:rsidP="00397D1B">
            <w:pPr>
              <w:rPr>
                <w:lang w:val="sv-SE"/>
              </w:rPr>
            </w:pPr>
            <w:r w:rsidRPr="002250FF">
              <w:rPr>
                <w:rFonts w:ascii="Menlo Bold" w:hAnsi="Menlo Bold" w:cs="Menlo Bold"/>
                <w:sz w:val="20"/>
                <w:lang w:val="sv-SE"/>
              </w:rPr>
              <w:t>✔</w:t>
            </w:r>
          </w:p>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5E18199E"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2" w:space="0" w:color="FFFFFF"/>
            </w:tcBorders>
            <w:shd w:val="clear" w:color="auto" w:fill="D99594"/>
            <w:vAlign w:val="center"/>
          </w:tcPr>
          <w:p w14:paraId="5D9B9DF6" w14:textId="77777777" w:rsidR="00397D1B" w:rsidRPr="002250FF" w:rsidRDefault="00397D1B" w:rsidP="00397D1B">
            <w:pPr>
              <w:rPr>
                <w:lang w:val="sv-SE"/>
              </w:rPr>
            </w:pPr>
          </w:p>
        </w:tc>
        <w:tc>
          <w:tcPr>
            <w:tcW w:w="475" w:type="dxa"/>
            <w:vMerge w:val="restart"/>
            <w:tcBorders>
              <w:top w:val="single" w:sz="18" w:space="0" w:color="FFFFFF"/>
              <w:left w:val="single" w:sz="2" w:space="0" w:color="FFFFFF"/>
              <w:right w:val="single" w:sz="18" w:space="0" w:color="FFFFFF"/>
            </w:tcBorders>
            <w:shd w:val="clear" w:color="auto" w:fill="D99594"/>
          </w:tcPr>
          <w:p w14:paraId="3607BEDC" w14:textId="77777777" w:rsidR="00397D1B" w:rsidRPr="002250FF" w:rsidRDefault="00397D1B" w:rsidP="00397D1B">
            <w:pPr>
              <w:rPr>
                <w:lang w:val="sv-SE"/>
              </w:rPr>
            </w:pPr>
          </w:p>
        </w:tc>
      </w:tr>
      <w:tr w:rsidR="00397D1B" w:rsidRPr="002250FF" w14:paraId="2A4A482B" w14:textId="77777777" w:rsidTr="00397D1B">
        <w:trPr>
          <w:trHeight w:val="600"/>
        </w:trPr>
        <w:tc>
          <w:tcPr>
            <w:tcW w:w="1413" w:type="dxa"/>
            <w:vMerge/>
            <w:tcBorders>
              <w:top w:val="single" w:sz="18" w:space="0" w:color="FFFFFF"/>
              <w:left w:val="single" w:sz="4" w:space="0" w:color="FFFFFF"/>
              <w:bottom w:val="single" w:sz="4" w:space="0" w:color="FFFFFF"/>
            </w:tcBorders>
            <w:shd w:val="clear" w:color="auto" w:fill="000000"/>
            <w:vAlign w:val="center"/>
          </w:tcPr>
          <w:p w14:paraId="2A692575" w14:textId="77777777" w:rsidR="00397D1B" w:rsidRPr="002250FF" w:rsidRDefault="00397D1B" w:rsidP="00397D1B">
            <w:pPr>
              <w:rPr>
                <w:color w:val="FFFFFF"/>
                <w:lang w:val="sv-SE"/>
              </w:rPr>
            </w:pPr>
          </w:p>
        </w:tc>
        <w:tc>
          <w:tcPr>
            <w:tcW w:w="475" w:type="dxa"/>
            <w:vMerge/>
            <w:tcBorders>
              <w:top w:val="single" w:sz="18" w:space="0" w:color="FFFFFF"/>
              <w:bottom w:val="single" w:sz="4" w:space="0" w:color="FFFFFF"/>
              <w:right w:val="single" w:sz="2" w:space="0" w:color="FFFFFF"/>
            </w:tcBorders>
            <w:shd w:val="clear" w:color="auto" w:fill="D6E3BC"/>
            <w:vAlign w:val="center"/>
          </w:tcPr>
          <w:p w14:paraId="1ECEC0FD"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7CCE6852" w14:textId="77777777" w:rsidR="00397D1B" w:rsidRPr="002250FF" w:rsidRDefault="00397D1B" w:rsidP="00397D1B">
            <w:pPr>
              <w:rPr>
                <w:sz w:val="20"/>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6E3BC"/>
            <w:vAlign w:val="center"/>
          </w:tcPr>
          <w:p w14:paraId="15851DC2"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D6E3BC"/>
            <w:vAlign w:val="center"/>
          </w:tcPr>
          <w:p w14:paraId="2ED35AA4" w14:textId="77777777" w:rsidR="00397D1B" w:rsidRPr="002250FF" w:rsidRDefault="00397D1B" w:rsidP="00397D1B">
            <w:pPr>
              <w:rPr>
                <w:lang w:val="sv-SE"/>
              </w:rPr>
            </w:pPr>
          </w:p>
        </w:tc>
        <w:tc>
          <w:tcPr>
            <w:tcW w:w="395"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7D492422" w14:textId="77777777" w:rsidR="00397D1B" w:rsidRPr="002250FF" w:rsidRDefault="00397D1B" w:rsidP="00397D1B">
            <w:pPr>
              <w:rPr>
                <w:sz w:val="20"/>
                <w:lang w:val="sv-SE"/>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79FC3564" w14:textId="77777777" w:rsidR="00397D1B" w:rsidRPr="002250FF" w:rsidRDefault="00397D1B" w:rsidP="00397D1B">
            <w:pPr>
              <w:rPr>
                <w:lang w:val="sv-SE"/>
              </w:rPr>
            </w:pPr>
          </w:p>
        </w:tc>
        <w:tc>
          <w:tcPr>
            <w:tcW w:w="360" w:type="dxa"/>
            <w:vMerge/>
            <w:tcBorders>
              <w:top w:val="single" w:sz="18" w:space="0" w:color="FFFFFF"/>
              <w:left w:val="single" w:sz="2" w:space="0" w:color="FFFFFF"/>
              <w:bottom w:val="single" w:sz="4" w:space="0" w:color="FFFFFF"/>
              <w:right w:val="single" w:sz="2" w:space="0" w:color="FFFFFF"/>
            </w:tcBorders>
            <w:shd w:val="clear" w:color="auto" w:fill="FBD4B4"/>
            <w:vAlign w:val="center"/>
          </w:tcPr>
          <w:p w14:paraId="5B994612" w14:textId="77777777" w:rsidR="00397D1B" w:rsidRPr="002250FF" w:rsidRDefault="00397D1B" w:rsidP="00397D1B">
            <w:pPr>
              <w:rPr>
                <w:sz w:val="20"/>
                <w:lang w:val="sv-SE"/>
              </w:rPr>
            </w:pPr>
          </w:p>
        </w:tc>
        <w:tc>
          <w:tcPr>
            <w:tcW w:w="816" w:type="dxa"/>
            <w:vMerge/>
            <w:tcBorders>
              <w:top w:val="single" w:sz="18" w:space="0" w:color="FFFFFF"/>
              <w:left w:val="single" w:sz="2" w:space="0" w:color="FFFFFF"/>
              <w:bottom w:val="single" w:sz="4" w:space="0" w:color="FFFFFF"/>
              <w:right w:val="single" w:sz="18" w:space="0" w:color="FFFFFF"/>
            </w:tcBorders>
            <w:shd w:val="clear" w:color="auto" w:fill="FBD4B4"/>
            <w:vAlign w:val="center"/>
          </w:tcPr>
          <w:p w14:paraId="22220D69" w14:textId="77777777" w:rsidR="00397D1B" w:rsidRPr="002250FF" w:rsidRDefault="00397D1B" w:rsidP="00397D1B">
            <w:pPr>
              <w:rPr>
                <w:sz w:val="20"/>
                <w:lang w:val="sv-SE"/>
              </w:rPr>
            </w:pPr>
          </w:p>
        </w:tc>
        <w:tc>
          <w:tcPr>
            <w:tcW w:w="475" w:type="dxa"/>
            <w:vMerge/>
            <w:tcBorders>
              <w:top w:val="single" w:sz="18" w:space="0" w:color="FFFFFF"/>
              <w:left w:val="single" w:sz="18" w:space="0" w:color="FFFFFF"/>
              <w:bottom w:val="single" w:sz="4" w:space="0" w:color="FFFFFF"/>
              <w:right w:val="single" w:sz="2" w:space="0" w:color="FFFFFF"/>
            </w:tcBorders>
            <w:shd w:val="clear" w:color="auto" w:fill="CCC0D9"/>
            <w:vAlign w:val="center"/>
          </w:tcPr>
          <w:p w14:paraId="0F694C11"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5597D043" w14:textId="77777777" w:rsidR="00397D1B" w:rsidRPr="002250FF" w:rsidRDefault="00397D1B" w:rsidP="00397D1B">
            <w:pPr>
              <w:rPr>
                <w:sz w:val="20"/>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CCC0D9"/>
            <w:vAlign w:val="center"/>
          </w:tcPr>
          <w:p w14:paraId="3C1D7AFF"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CCC0D9"/>
            <w:vAlign w:val="center"/>
          </w:tcPr>
          <w:p w14:paraId="52046E9D" w14:textId="77777777" w:rsidR="00397D1B" w:rsidRPr="002250FF" w:rsidRDefault="00397D1B" w:rsidP="00397D1B">
            <w:pPr>
              <w:rPr>
                <w:lang w:val="sv-SE"/>
              </w:rPr>
            </w:pPr>
          </w:p>
        </w:tc>
        <w:tc>
          <w:tcPr>
            <w:tcW w:w="872" w:type="dxa"/>
            <w:tcBorders>
              <w:top w:val="single" w:sz="18" w:space="0" w:color="FFFFFF"/>
              <w:left w:val="single" w:sz="18" w:space="0" w:color="FFFFFF"/>
              <w:bottom w:val="single" w:sz="4" w:space="0" w:color="FFFFFF"/>
              <w:right w:val="single" w:sz="4" w:space="0" w:color="FFFFFF"/>
            </w:tcBorders>
            <w:shd w:val="clear" w:color="auto" w:fill="B8CCE4"/>
            <w:vAlign w:val="center"/>
          </w:tcPr>
          <w:p w14:paraId="0F145F0B" w14:textId="77777777" w:rsidR="00397D1B" w:rsidRPr="002250FF" w:rsidRDefault="00397D1B" w:rsidP="00397D1B">
            <w:pPr>
              <w:rPr>
                <w:lang w:val="sv-SE"/>
              </w:rPr>
            </w:pPr>
          </w:p>
        </w:tc>
        <w:tc>
          <w:tcPr>
            <w:tcW w:w="475" w:type="dxa"/>
            <w:gridSpan w:val="2"/>
            <w:tcBorders>
              <w:top w:val="single" w:sz="18" w:space="0" w:color="FFFFFF"/>
              <w:left w:val="single" w:sz="4" w:space="0" w:color="FFFFFF"/>
              <w:bottom w:val="single" w:sz="4" w:space="0" w:color="FFFFFF"/>
              <w:right w:val="single" w:sz="4" w:space="0" w:color="FFFFFF"/>
            </w:tcBorders>
            <w:shd w:val="clear" w:color="auto" w:fill="B8CCE4"/>
            <w:vAlign w:val="center"/>
          </w:tcPr>
          <w:p w14:paraId="1B8EF2F4" w14:textId="77777777" w:rsidR="00397D1B" w:rsidRPr="002250FF" w:rsidRDefault="00397D1B" w:rsidP="00397D1B">
            <w:pPr>
              <w:rPr>
                <w:sz w:val="20"/>
                <w:lang w:val="sv-SE"/>
              </w:rPr>
            </w:pPr>
            <w:r w:rsidRPr="002250FF">
              <w:rPr>
                <w:rFonts w:ascii="Menlo Bold" w:hAnsi="Menlo Bold" w:cs="Menlo Bold"/>
                <w:sz w:val="20"/>
                <w:lang w:val="sv-SE"/>
              </w:rPr>
              <w:t>✔</w:t>
            </w:r>
          </w:p>
        </w:tc>
        <w:tc>
          <w:tcPr>
            <w:tcW w:w="481" w:type="dxa"/>
            <w:tcBorders>
              <w:top w:val="single" w:sz="18" w:space="0" w:color="FFFFFF"/>
              <w:left w:val="single" w:sz="4" w:space="0" w:color="FFFFFF"/>
              <w:bottom w:val="single" w:sz="4" w:space="0" w:color="FFFFFF"/>
              <w:right w:val="single" w:sz="4" w:space="0" w:color="FFFFFF"/>
            </w:tcBorders>
            <w:shd w:val="clear" w:color="auto" w:fill="B8CCE4"/>
            <w:vAlign w:val="center"/>
          </w:tcPr>
          <w:p w14:paraId="560B38D5" w14:textId="77777777" w:rsidR="00397D1B" w:rsidRPr="002250FF" w:rsidRDefault="00397D1B" w:rsidP="00397D1B">
            <w:pPr>
              <w:rPr>
                <w:lang w:val="sv-SE"/>
              </w:rPr>
            </w:pPr>
          </w:p>
        </w:tc>
        <w:tc>
          <w:tcPr>
            <w:tcW w:w="481" w:type="dxa"/>
            <w:tcBorders>
              <w:top w:val="single" w:sz="18" w:space="0" w:color="FFFFFF"/>
              <w:left w:val="single" w:sz="4" w:space="0" w:color="FFFFFF"/>
              <w:bottom w:val="single" w:sz="4" w:space="0" w:color="FFFFFF"/>
              <w:right w:val="single" w:sz="18" w:space="0" w:color="FFFFFF"/>
            </w:tcBorders>
            <w:shd w:val="clear" w:color="auto" w:fill="B8CCE4"/>
            <w:vAlign w:val="center"/>
          </w:tcPr>
          <w:p w14:paraId="07901415" w14:textId="77777777" w:rsidR="00397D1B" w:rsidRPr="002250FF" w:rsidRDefault="00397D1B" w:rsidP="00397D1B">
            <w:pPr>
              <w:rPr>
                <w:lang w:val="sv-SE"/>
              </w:rPr>
            </w:pPr>
          </w:p>
        </w:tc>
        <w:tc>
          <w:tcPr>
            <w:tcW w:w="475" w:type="dxa"/>
            <w:vMerge/>
            <w:tcBorders>
              <w:top w:val="single" w:sz="18" w:space="0" w:color="FFFFFF"/>
              <w:left w:val="single" w:sz="18" w:space="0" w:color="FFFFFF"/>
              <w:bottom w:val="single" w:sz="4" w:space="0" w:color="FFFFFF"/>
              <w:right w:val="single" w:sz="2" w:space="0" w:color="FFFFFF"/>
            </w:tcBorders>
            <w:shd w:val="clear" w:color="auto" w:fill="D99594"/>
            <w:vAlign w:val="center"/>
          </w:tcPr>
          <w:p w14:paraId="3D5F0ECB"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02C75F30" w14:textId="77777777" w:rsidR="00397D1B" w:rsidRPr="002250FF" w:rsidRDefault="00397D1B" w:rsidP="00397D1B">
            <w:pPr>
              <w:rPr>
                <w:sz w:val="20"/>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359B54F5"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2" w:space="0" w:color="FFFFFF"/>
            </w:tcBorders>
            <w:shd w:val="clear" w:color="auto" w:fill="D99594"/>
            <w:vAlign w:val="center"/>
          </w:tcPr>
          <w:p w14:paraId="23170E67" w14:textId="77777777" w:rsidR="00397D1B" w:rsidRPr="002250FF" w:rsidRDefault="00397D1B" w:rsidP="00397D1B">
            <w:pPr>
              <w:rPr>
                <w:lang w:val="sv-SE"/>
              </w:rPr>
            </w:pPr>
          </w:p>
        </w:tc>
        <w:tc>
          <w:tcPr>
            <w:tcW w:w="475" w:type="dxa"/>
            <w:vMerge/>
            <w:tcBorders>
              <w:top w:val="single" w:sz="18" w:space="0" w:color="FFFFFF"/>
              <w:left w:val="single" w:sz="2" w:space="0" w:color="FFFFFF"/>
              <w:bottom w:val="single" w:sz="4" w:space="0" w:color="FFFFFF"/>
              <w:right w:val="single" w:sz="18" w:space="0" w:color="FFFFFF"/>
            </w:tcBorders>
            <w:shd w:val="clear" w:color="auto" w:fill="D99594"/>
          </w:tcPr>
          <w:p w14:paraId="46905644" w14:textId="77777777" w:rsidR="00397D1B" w:rsidRPr="002250FF" w:rsidRDefault="00397D1B" w:rsidP="00397D1B">
            <w:pPr>
              <w:rPr>
                <w:lang w:val="sv-SE"/>
              </w:rPr>
            </w:pPr>
          </w:p>
        </w:tc>
      </w:tr>
      <w:tr w:rsidR="00F950C0" w:rsidRPr="002250FF" w14:paraId="3195B048" w14:textId="77777777" w:rsidTr="009579A9">
        <w:trPr>
          <w:trHeight w:val="356"/>
        </w:trPr>
        <w:tc>
          <w:tcPr>
            <w:tcW w:w="1413" w:type="dxa"/>
            <w:vMerge w:val="restart"/>
            <w:tcBorders>
              <w:top w:val="single" w:sz="4" w:space="0" w:color="FFFFFF"/>
              <w:left w:val="nil"/>
            </w:tcBorders>
            <w:shd w:val="clear" w:color="auto" w:fill="000000"/>
          </w:tcPr>
          <w:p w14:paraId="7EBF6ED0" w14:textId="4DC650A5" w:rsidR="00F950C0" w:rsidRPr="002250FF" w:rsidRDefault="00F950C0" w:rsidP="00397D1B">
            <w:pPr>
              <w:rPr>
                <w:color w:val="FFFFFF"/>
                <w:lang w:val="sv-SE"/>
              </w:rPr>
            </w:pPr>
            <w:r w:rsidRPr="002250FF">
              <w:rPr>
                <w:color w:val="FFFFFF"/>
                <w:lang w:val="sv-SE"/>
              </w:rPr>
              <w:t>5.1.  Främja IATI-rapportering</w:t>
            </w:r>
          </w:p>
        </w:tc>
        <w:tc>
          <w:tcPr>
            <w:tcW w:w="475" w:type="dxa"/>
            <w:vMerge w:val="restart"/>
            <w:tcBorders>
              <w:top w:val="single" w:sz="4" w:space="0" w:color="FFFFFF"/>
              <w:right w:val="single" w:sz="2" w:space="0" w:color="FFFFFF"/>
            </w:tcBorders>
            <w:shd w:val="clear" w:color="auto" w:fill="EAF1DD"/>
            <w:vAlign w:val="center"/>
          </w:tcPr>
          <w:p w14:paraId="110B0F8F"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7060AD4C"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47E54055"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40E1E34E" w14:textId="77777777" w:rsidR="00F950C0" w:rsidRPr="002250FF" w:rsidRDefault="00F950C0" w:rsidP="00397D1B">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34DA0CCA" w14:textId="77777777" w:rsidR="00F950C0" w:rsidRPr="002250FF" w:rsidRDefault="00F950C0" w:rsidP="00397D1B">
            <w:pPr>
              <w:rPr>
                <w:lang w:val="sv-SE"/>
              </w:rPr>
            </w:pPr>
            <w:r w:rsidRPr="002250FF">
              <w:rPr>
                <w:rFonts w:ascii="Menlo Bold" w:hAnsi="Menlo Bold" w:cs="Menlo Bold"/>
                <w:sz w:val="20"/>
                <w:lang w:val="sv-SE"/>
              </w:rPr>
              <w:t>✔</w:t>
            </w: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2C2978FA"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4E12CF42" w14:textId="77777777" w:rsidR="00F950C0" w:rsidRPr="002250FF" w:rsidRDefault="00F950C0" w:rsidP="00397D1B">
            <w:pPr>
              <w:rPr>
                <w:lang w:val="sv-SE"/>
              </w:rPr>
            </w:pPr>
            <w:r w:rsidRPr="002250FF">
              <w:rPr>
                <w:rFonts w:ascii="Menlo Bold" w:hAnsi="Menlo Bold" w:cs="Menlo Bold"/>
                <w:sz w:val="20"/>
                <w:lang w:val="sv-SE"/>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42A5F8E8"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744AC5A1"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38C9A29"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4030DA7"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42FBC20"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2650E63A" w14:textId="77777777" w:rsidR="00F950C0" w:rsidRPr="002250FF" w:rsidRDefault="00F950C0" w:rsidP="00397D1B">
            <w:pPr>
              <w:rPr>
                <w:lang w:val="sv-SE"/>
              </w:rPr>
            </w:pP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089D074E"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B2DF2B6" w14:textId="77777777" w:rsidR="00F950C0" w:rsidRPr="002250FF" w:rsidRDefault="00F950C0" w:rsidP="00397D1B">
            <w:pPr>
              <w:rPr>
                <w:lang w:val="sv-SE"/>
              </w:rPr>
            </w:pPr>
            <w:r w:rsidRPr="002250FF">
              <w:rPr>
                <w:rFonts w:ascii="Menlo Bold" w:hAnsi="Menlo Bold" w:cs="Menlo Bold"/>
                <w:sz w:val="20"/>
                <w:lang w:val="sv-SE"/>
              </w:rPr>
              <w:t>✔</w:t>
            </w: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7CC4EC82" w14:textId="77777777" w:rsidR="00F950C0" w:rsidRPr="002250FF" w:rsidRDefault="00F950C0" w:rsidP="00397D1B">
            <w:pPr>
              <w:rPr>
                <w:lang w:val="sv-SE"/>
              </w:rPr>
            </w:pPr>
          </w:p>
        </w:tc>
        <w:tc>
          <w:tcPr>
            <w:tcW w:w="2375" w:type="dxa"/>
            <w:gridSpan w:val="5"/>
            <w:vMerge w:val="restart"/>
            <w:tcBorders>
              <w:top w:val="single" w:sz="4" w:space="0" w:color="FFFFFF"/>
              <w:left w:val="single" w:sz="18" w:space="0" w:color="FFFFFF"/>
              <w:right w:val="single" w:sz="18" w:space="0" w:color="FFFFFF"/>
            </w:tcBorders>
            <w:shd w:val="clear" w:color="auto" w:fill="D9D9D9"/>
            <w:vAlign w:val="center"/>
          </w:tcPr>
          <w:p w14:paraId="29B22081" w14:textId="77777777" w:rsidR="00F950C0" w:rsidRPr="002250FF" w:rsidRDefault="00F950C0" w:rsidP="00397D1B">
            <w:pPr>
              <w:rPr>
                <w:lang w:val="sv-SE"/>
              </w:rPr>
            </w:pPr>
          </w:p>
        </w:tc>
      </w:tr>
      <w:tr w:rsidR="00F950C0" w:rsidRPr="002250FF" w14:paraId="750A7C6E" w14:textId="77777777" w:rsidTr="009579A9">
        <w:trPr>
          <w:trHeight w:val="264"/>
        </w:trPr>
        <w:tc>
          <w:tcPr>
            <w:tcW w:w="1413" w:type="dxa"/>
            <w:vMerge/>
            <w:tcBorders>
              <w:left w:val="nil"/>
              <w:bottom w:val="single" w:sz="4" w:space="0" w:color="FFFFFF"/>
            </w:tcBorders>
            <w:shd w:val="clear" w:color="auto" w:fill="000000"/>
          </w:tcPr>
          <w:p w14:paraId="56989591" w14:textId="77777777" w:rsidR="00F950C0" w:rsidRPr="002250FF" w:rsidRDefault="00F950C0" w:rsidP="00397D1B">
            <w:pPr>
              <w:rPr>
                <w:color w:val="FFFFFF"/>
                <w:lang w:val="sv-SE"/>
              </w:rPr>
            </w:pPr>
          </w:p>
        </w:tc>
        <w:tc>
          <w:tcPr>
            <w:tcW w:w="475" w:type="dxa"/>
            <w:vMerge/>
            <w:tcBorders>
              <w:bottom w:val="single" w:sz="4" w:space="0" w:color="FFFFFF"/>
              <w:right w:val="single" w:sz="2" w:space="0" w:color="FFFFFF"/>
            </w:tcBorders>
            <w:shd w:val="clear" w:color="auto" w:fill="EAF1DD"/>
            <w:vAlign w:val="center"/>
          </w:tcPr>
          <w:p w14:paraId="36AECC98"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6AEBB2CA"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6F36EBD6"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AF1DD"/>
            <w:vAlign w:val="center"/>
          </w:tcPr>
          <w:p w14:paraId="290265B5" w14:textId="77777777" w:rsidR="00F950C0" w:rsidRPr="002250FF" w:rsidRDefault="00F950C0" w:rsidP="00397D1B">
            <w:pPr>
              <w:rPr>
                <w:lang w:val="sv-SE"/>
              </w:rPr>
            </w:pPr>
          </w:p>
        </w:tc>
        <w:tc>
          <w:tcPr>
            <w:tcW w:w="395" w:type="dxa"/>
            <w:vMerge/>
            <w:tcBorders>
              <w:left w:val="single" w:sz="2" w:space="0" w:color="FFFFFF"/>
              <w:bottom w:val="single" w:sz="4" w:space="0" w:color="FFFFFF"/>
              <w:right w:val="single" w:sz="2" w:space="0" w:color="FFFFFF"/>
            </w:tcBorders>
            <w:shd w:val="clear" w:color="auto" w:fill="FDE9D9"/>
            <w:vAlign w:val="center"/>
          </w:tcPr>
          <w:p w14:paraId="5C04990F"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3770B927"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7A7BEBCD" w14:textId="77777777" w:rsidR="00F950C0" w:rsidRPr="002250FF" w:rsidRDefault="00F950C0" w:rsidP="00397D1B">
            <w:pPr>
              <w:rPr>
                <w:lang w:val="sv-SE"/>
              </w:rPr>
            </w:pPr>
          </w:p>
        </w:tc>
        <w:tc>
          <w:tcPr>
            <w:tcW w:w="816" w:type="dxa"/>
            <w:vMerge/>
            <w:tcBorders>
              <w:left w:val="single" w:sz="2" w:space="0" w:color="FFFFFF"/>
              <w:bottom w:val="single" w:sz="4" w:space="0" w:color="FFFFFF"/>
              <w:right w:val="single" w:sz="18" w:space="0" w:color="FFFFFF"/>
            </w:tcBorders>
            <w:shd w:val="clear" w:color="auto" w:fill="FDE9D9"/>
            <w:vAlign w:val="center"/>
          </w:tcPr>
          <w:p w14:paraId="7F12011E" w14:textId="77777777" w:rsidR="00F950C0" w:rsidRPr="002250FF" w:rsidRDefault="00F950C0" w:rsidP="00397D1B">
            <w:pPr>
              <w:rPr>
                <w:lang w:val="sv-SE"/>
              </w:rPr>
            </w:pPr>
          </w:p>
        </w:tc>
        <w:tc>
          <w:tcPr>
            <w:tcW w:w="475" w:type="dxa"/>
            <w:vMerge/>
            <w:tcBorders>
              <w:left w:val="single" w:sz="18" w:space="0" w:color="FFFFFF"/>
              <w:bottom w:val="single" w:sz="4" w:space="0" w:color="FFFFFF"/>
              <w:right w:val="single" w:sz="2" w:space="0" w:color="FFFFFF"/>
            </w:tcBorders>
            <w:shd w:val="clear" w:color="auto" w:fill="E5DFEC"/>
            <w:vAlign w:val="center"/>
          </w:tcPr>
          <w:p w14:paraId="70C1E098"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58D21B6E"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0F7340AD"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5DFEC"/>
            <w:vAlign w:val="center"/>
          </w:tcPr>
          <w:p w14:paraId="5384EE09"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2DACAA29" w14:textId="77777777" w:rsidR="00F950C0" w:rsidRPr="002250FF" w:rsidRDefault="00F950C0" w:rsidP="00397D1B">
            <w:pPr>
              <w:rPr>
                <w:lang w:val="sv-SE"/>
              </w:rPr>
            </w:pP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5408A708"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6AFCCA53" w14:textId="77777777" w:rsidR="00F950C0" w:rsidRPr="002250FF" w:rsidRDefault="00F950C0" w:rsidP="00397D1B">
            <w:pPr>
              <w:rPr>
                <w:lang w:val="sv-SE"/>
              </w:rPr>
            </w:pPr>
            <w:r w:rsidRPr="002250FF">
              <w:rPr>
                <w:rFonts w:ascii="Menlo Bold" w:hAnsi="Menlo Bold" w:cs="Menlo Bold"/>
                <w:sz w:val="20"/>
                <w:lang w:val="sv-SE"/>
              </w:rPr>
              <w:t>✔</w:t>
            </w: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7EEACBFB"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10A069E0" w14:textId="77777777" w:rsidR="00F950C0" w:rsidRPr="002250FF" w:rsidRDefault="00F950C0" w:rsidP="00397D1B">
            <w:pPr>
              <w:rPr>
                <w:lang w:val="sv-SE"/>
              </w:rPr>
            </w:pPr>
          </w:p>
        </w:tc>
      </w:tr>
      <w:tr w:rsidR="00F950C0" w:rsidRPr="002250FF" w14:paraId="241D1499" w14:textId="77777777" w:rsidTr="009579A9">
        <w:trPr>
          <w:trHeight w:val="280"/>
        </w:trPr>
        <w:tc>
          <w:tcPr>
            <w:tcW w:w="1413" w:type="dxa"/>
            <w:vMerge w:val="restart"/>
            <w:tcBorders>
              <w:top w:val="single" w:sz="4" w:space="0" w:color="FFFFFF"/>
              <w:left w:val="nil"/>
            </w:tcBorders>
            <w:shd w:val="clear" w:color="auto" w:fill="000000"/>
          </w:tcPr>
          <w:p w14:paraId="2E5481CC" w14:textId="7C505B5E" w:rsidR="00F950C0" w:rsidRPr="002250FF" w:rsidRDefault="00F950C0" w:rsidP="00397D1B">
            <w:pPr>
              <w:rPr>
                <w:color w:val="FFFFFF"/>
                <w:lang w:val="sv-SE"/>
              </w:rPr>
            </w:pPr>
            <w:r w:rsidRPr="002250FF">
              <w:rPr>
                <w:color w:val="FFFFFF"/>
                <w:lang w:val="sv-SE"/>
              </w:rPr>
              <w:t>5.2  Främja transparens- och antikorruptionsarbete inom EU och inom multilaterala biståndsorganisationer</w:t>
            </w:r>
          </w:p>
        </w:tc>
        <w:tc>
          <w:tcPr>
            <w:tcW w:w="475" w:type="dxa"/>
            <w:vMerge w:val="restart"/>
            <w:tcBorders>
              <w:top w:val="single" w:sz="4" w:space="0" w:color="FFFFFF"/>
              <w:right w:val="single" w:sz="2" w:space="0" w:color="FFFFFF"/>
            </w:tcBorders>
            <w:shd w:val="clear" w:color="auto" w:fill="EAF1DD"/>
            <w:vAlign w:val="center"/>
          </w:tcPr>
          <w:p w14:paraId="7B043012"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6AB50EE2"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F08E71E"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53973CC5" w14:textId="77777777" w:rsidR="00F950C0" w:rsidRPr="002250FF" w:rsidRDefault="00F950C0" w:rsidP="00397D1B">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6C03275B" w14:textId="77777777" w:rsidR="00F950C0" w:rsidRPr="002250FF" w:rsidRDefault="00F950C0" w:rsidP="00397D1B">
            <w:pPr>
              <w:rPr>
                <w:lang w:val="sv-SE"/>
              </w:rPr>
            </w:pPr>
            <w:r w:rsidRPr="002250FF">
              <w:rPr>
                <w:rFonts w:ascii="Menlo Bold" w:hAnsi="Menlo Bold" w:cs="Menlo Bold"/>
                <w:sz w:val="20"/>
                <w:lang w:val="sv-SE"/>
              </w:rPr>
              <w:t>✔</w:t>
            </w: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5009CD70"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231B1370" w14:textId="77777777" w:rsidR="00F950C0" w:rsidRPr="002250FF" w:rsidRDefault="00F950C0" w:rsidP="00397D1B">
            <w:pPr>
              <w:rPr>
                <w:lang w:val="sv-SE"/>
              </w:rPr>
            </w:pPr>
            <w:r w:rsidRPr="002250FF">
              <w:rPr>
                <w:rFonts w:ascii="Menlo Bold" w:hAnsi="Menlo Bold" w:cs="Menlo Bold"/>
                <w:sz w:val="20"/>
                <w:lang w:val="sv-SE"/>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60C569AE"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107428AE"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53496756"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420E3D10"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7495B17"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143857C0"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508B24C9"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50F0A2A"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2D05AA40"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4D612D8B" w14:textId="77777777" w:rsidR="00F950C0" w:rsidRPr="002250FF" w:rsidRDefault="00F950C0" w:rsidP="00397D1B">
            <w:pPr>
              <w:rPr>
                <w:lang w:val="sv-SE"/>
              </w:rPr>
            </w:pPr>
          </w:p>
        </w:tc>
      </w:tr>
      <w:tr w:rsidR="00F950C0" w:rsidRPr="002250FF" w14:paraId="4417EC70" w14:textId="77777777" w:rsidTr="009579A9">
        <w:trPr>
          <w:trHeight w:val="340"/>
        </w:trPr>
        <w:tc>
          <w:tcPr>
            <w:tcW w:w="1413" w:type="dxa"/>
            <w:vMerge/>
            <w:tcBorders>
              <w:left w:val="nil"/>
              <w:bottom w:val="single" w:sz="4" w:space="0" w:color="FFFFFF"/>
            </w:tcBorders>
            <w:shd w:val="clear" w:color="auto" w:fill="000000"/>
          </w:tcPr>
          <w:p w14:paraId="0AAC0907" w14:textId="77777777" w:rsidR="00F950C0" w:rsidRPr="002250FF" w:rsidRDefault="00F950C0" w:rsidP="00397D1B">
            <w:pPr>
              <w:rPr>
                <w:color w:val="FFFFFF"/>
                <w:lang w:val="sv-SE"/>
              </w:rPr>
            </w:pPr>
          </w:p>
        </w:tc>
        <w:tc>
          <w:tcPr>
            <w:tcW w:w="475" w:type="dxa"/>
            <w:vMerge/>
            <w:tcBorders>
              <w:bottom w:val="single" w:sz="4" w:space="0" w:color="FFFFFF"/>
              <w:right w:val="single" w:sz="2" w:space="0" w:color="FFFFFF"/>
            </w:tcBorders>
            <w:shd w:val="clear" w:color="auto" w:fill="EAF1DD"/>
            <w:vAlign w:val="center"/>
          </w:tcPr>
          <w:p w14:paraId="04E3040C"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141F042C"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04EFCE3A"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AF1DD"/>
            <w:vAlign w:val="center"/>
          </w:tcPr>
          <w:p w14:paraId="7EC72A0F" w14:textId="77777777" w:rsidR="00F950C0" w:rsidRPr="002250FF" w:rsidRDefault="00F950C0" w:rsidP="00397D1B">
            <w:pPr>
              <w:rPr>
                <w:lang w:val="sv-SE"/>
              </w:rPr>
            </w:pPr>
          </w:p>
        </w:tc>
        <w:tc>
          <w:tcPr>
            <w:tcW w:w="395" w:type="dxa"/>
            <w:vMerge/>
            <w:tcBorders>
              <w:left w:val="single" w:sz="2" w:space="0" w:color="FFFFFF"/>
              <w:bottom w:val="single" w:sz="4" w:space="0" w:color="FFFFFF"/>
              <w:right w:val="single" w:sz="2" w:space="0" w:color="FFFFFF"/>
            </w:tcBorders>
            <w:shd w:val="clear" w:color="auto" w:fill="FDE9D9"/>
            <w:vAlign w:val="center"/>
          </w:tcPr>
          <w:p w14:paraId="39A57AFC"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1C6BE101"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71A39377" w14:textId="77777777" w:rsidR="00F950C0" w:rsidRPr="002250FF" w:rsidRDefault="00F950C0" w:rsidP="00397D1B">
            <w:pPr>
              <w:rPr>
                <w:lang w:val="sv-SE"/>
              </w:rPr>
            </w:pPr>
          </w:p>
        </w:tc>
        <w:tc>
          <w:tcPr>
            <w:tcW w:w="816" w:type="dxa"/>
            <w:vMerge/>
            <w:tcBorders>
              <w:left w:val="single" w:sz="2" w:space="0" w:color="FFFFFF"/>
              <w:bottom w:val="single" w:sz="4" w:space="0" w:color="FFFFFF"/>
              <w:right w:val="single" w:sz="18" w:space="0" w:color="FFFFFF"/>
            </w:tcBorders>
            <w:shd w:val="clear" w:color="auto" w:fill="FDE9D9"/>
            <w:vAlign w:val="center"/>
          </w:tcPr>
          <w:p w14:paraId="2B5D2D99" w14:textId="77777777" w:rsidR="00F950C0" w:rsidRPr="002250FF" w:rsidRDefault="00F950C0" w:rsidP="00397D1B">
            <w:pPr>
              <w:rPr>
                <w:lang w:val="sv-SE"/>
              </w:rPr>
            </w:pPr>
          </w:p>
        </w:tc>
        <w:tc>
          <w:tcPr>
            <w:tcW w:w="475" w:type="dxa"/>
            <w:vMerge/>
            <w:tcBorders>
              <w:left w:val="single" w:sz="18" w:space="0" w:color="FFFFFF"/>
              <w:bottom w:val="single" w:sz="4" w:space="0" w:color="FFFFFF"/>
              <w:right w:val="single" w:sz="2" w:space="0" w:color="FFFFFF"/>
            </w:tcBorders>
            <w:shd w:val="clear" w:color="auto" w:fill="E5DFEC"/>
            <w:vAlign w:val="center"/>
          </w:tcPr>
          <w:p w14:paraId="30AB19AE"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2F04EC8C"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6AF38382"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5DFEC"/>
            <w:vAlign w:val="center"/>
          </w:tcPr>
          <w:p w14:paraId="1B090B77"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450983CF"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19128327"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763E38AB"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4C10FF97"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432A2D48" w14:textId="77777777" w:rsidR="00F950C0" w:rsidRPr="002250FF" w:rsidRDefault="00F950C0" w:rsidP="00397D1B">
            <w:pPr>
              <w:rPr>
                <w:lang w:val="sv-SE"/>
              </w:rPr>
            </w:pPr>
          </w:p>
        </w:tc>
      </w:tr>
      <w:tr w:rsidR="00F950C0" w:rsidRPr="002250FF" w14:paraId="34395CE5" w14:textId="77777777" w:rsidTr="009579A9">
        <w:trPr>
          <w:trHeight w:val="340"/>
        </w:trPr>
        <w:tc>
          <w:tcPr>
            <w:tcW w:w="1413" w:type="dxa"/>
            <w:vMerge w:val="restart"/>
            <w:tcBorders>
              <w:top w:val="single" w:sz="4" w:space="0" w:color="FFFFFF"/>
              <w:left w:val="nil"/>
            </w:tcBorders>
            <w:shd w:val="clear" w:color="auto" w:fill="000000"/>
          </w:tcPr>
          <w:p w14:paraId="64D650E3" w14:textId="2BD3738A" w:rsidR="00F950C0" w:rsidRPr="002250FF" w:rsidRDefault="00DF2543" w:rsidP="00F950C0">
            <w:pPr>
              <w:rPr>
                <w:color w:val="FFFFFF"/>
                <w:lang w:val="sv-SE"/>
              </w:rPr>
            </w:pPr>
            <w:r w:rsidRPr="002250FF">
              <w:rPr>
                <w:color w:val="FFFFFF"/>
                <w:lang w:val="sv-SE"/>
              </w:rPr>
              <w:t>5.3  Stödja IKT-initiativ om insyn i bistånd</w:t>
            </w:r>
          </w:p>
        </w:tc>
        <w:tc>
          <w:tcPr>
            <w:tcW w:w="475" w:type="dxa"/>
            <w:vMerge w:val="restart"/>
            <w:tcBorders>
              <w:top w:val="single" w:sz="4" w:space="0" w:color="FFFFFF"/>
              <w:right w:val="single" w:sz="2" w:space="0" w:color="FFFFFF"/>
            </w:tcBorders>
            <w:shd w:val="clear" w:color="auto" w:fill="EAF1DD"/>
            <w:vAlign w:val="center"/>
          </w:tcPr>
          <w:p w14:paraId="0CEA0A41"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099827C6"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2D3A8756"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3966AEC2" w14:textId="77777777" w:rsidR="00F950C0" w:rsidRPr="002250FF" w:rsidRDefault="00F950C0" w:rsidP="00397D1B">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334B0B04"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60F25751"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4C0CA77A" w14:textId="77777777" w:rsidR="00F950C0" w:rsidRPr="002250FF" w:rsidRDefault="00F950C0" w:rsidP="00397D1B">
            <w:pPr>
              <w:rPr>
                <w:lang w:val="sv-SE"/>
              </w:rPr>
            </w:pP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1C81C020" w14:textId="77777777" w:rsidR="00F950C0" w:rsidRPr="002250FF" w:rsidRDefault="00F950C0" w:rsidP="00397D1B">
            <w:pPr>
              <w:rPr>
                <w:lang w:val="sv-SE"/>
              </w:rPr>
            </w:pP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38B44612"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76F0EE16"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13EAC21F"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3025EA1E"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399345FC"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61F09A27"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6656C08D"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2925E121"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2D3A64CA" w14:textId="77777777" w:rsidR="00F950C0" w:rsidRPr="002250FF" w:rsidRDefault="00F950C0" w:rsidP="00397D1B">
            <w:pPr>
              <w:rPr>
                <w:lang w:val="sv-SE"/>
              </w:rPr>
            </w:pPr>
          </w:p>
        </w:tc>
      </w:tr>
      <w:tr w:rsidR="00F950C0" w:rsidRPr="002250FF" w14:paraId="21F76CE4" w14:textId="77777777" w:rsidTr="009579A9">
        <w:trPr>
          <w:trHeight w:val="280"/>
        </w:trPr>
        <w:tc>
          <w:tcPr>
            <w:tcW w:w="1413" w:type="dxa"/>
            <w:vMerge/>
            <w:tcBorders>
              <w:left w:val="nil"/>
              <w:bottom w:val="single" w:sz="4" w:space="0" w:color="FFFFFF"/>
            </w:tcBorders>
            <w:shd w:val="clear" w:color="auto" w:fill="000000"/>
          </w:tcPr>
          <w:p w14:paraId="17AD89EC" w14:textId="77777777" w:rsidR="00F950C0" w:rsidRPr="002250FF" w:rsidRDefault="00F950C0" w:rsidP="00397D1B">
            <w:pPr>
              <w:rPr>
                <w:color w:val="FFFFFF"/>
                <w:lang w:val="sv-SE"/>
              </w:rPr>
            </w:pPr>
          </w:p>
        </w:tc>
        <w:tc>
          <w:tcPr>
            <w:tcW w:w="475" w:type="dxa"/>
            <w:vMerge/>
            <w:tcBorders>
              <w:bottom w:val="single" w:sz="4" w:space="0" w:color="FFFFFF"/>
              <w:right w:val="single" w:sz="2" w:space="0" w:color="FFFFFF"/>
            </w:tcBorders>
            <w:shd w:val="clear" w:color="auto" w:fill="EAF1DD"/>
            <w:vAlign w:val="center"/>
          </w:tcPr>
          <w:p w14:paraId="7790D635"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0A76A74B"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AF1DD"/>
            <w:vAlign w:val="center"/>
          </w:tcPr>
          <w:p w14:paraId="04FC9B6D"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AF1DD"/>
            <w:vAlign w:val="center"/>
          </w:tcPr>
          <w:p w14:paraId="69E35A65" w14:textId="77777777" w:rsidR="00F950C0" w:rsidRPr="002250FF" w:rsidRDefault="00F950C0" w:rsidP="00397D1B">
            <w:pPr>
              <w:rPr>
                <w:lang w:val="sv-SE"/>
              </w:rPr>
            </w:pPr>
          </w:p>
        </w:tc>
        <w:tc>
          <w:tcPr>
            <w:tcW w:w="395" w:type="dxa"/>
            <w:vMerge/>
            <w:tcBorders>
              <w:left w:val="single" w:sz="2" w:space="0" w:color="FFFFFF"/>
              <w:bottom w:val="single" w:sz="4" w:space="0" w:color="FFFFFF"/>
              <w:right w:val="single" w:sz="2" w:space="0" w:color="FFFFFF"/>
            </w:tcBorders>
            <w:shd w:val="clear" w:color="auto" w:fill="FDE9D9"/>
            <w:vAlign w:val="center"/>
          </w:tcPr>
          <w:p w14:paraId="520FBE90"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410E8D67" w14:textId="77777777" w:rsidR="00F950C0" w:rsidRPr="002250FF" w:rsidRDefault="00F950C0" w:rsidP="00397D1B">
            <w:pPr>
              <w:rPr>
                <w:lang w:val="sv-SE"/>
              </w:rPr>
            </w:pPr>
          </w:p>
        </w:tc>
        <w:tc>
          <w:tcPr>
            <w:tcW w:w="360" w:type="dxa"/>
            <w:vMerge/>
            <w:tcBorders>
              <w:left w:val="single" w:sz="2" w:space="0" w:color="FFFFFF"/>
              <w:bottom w:val="single" w:sz="4" w:space="0" w:color="FFFFFF"/>
              <w:right w:val="single" w:sz="2" w:space="0" w:color="FFFFFF"/>
            </w:tcBorders>
            <w:shd w:val="clear" w:color="auto" w:fill="FDE9D9"/>
            <w:vAlign w:val="center"/>
          </w:tcPr>
          <w:p w14:paraId="66538241" w14:textId="77777777" w:rsidR="00F950C0" w:rsidRPr="002250FF" w:rsidRDefault="00F950C0" w:rsidP="00397D1B">
            <w:pPr>
              <w:rPr>
                <w:lang w:val="sv-SE"/>
              </w:rPr>
            </w:pPr>
          </w:p>
        </w:tc>
        <w:tc>
          <w:tcPr>
            <w:tcW w:w="816" w:type="dxa"/>
            <w:vMerge/>
            <w:tcBorders>
              <w:left w:val="single" w:sz="2" w:space="0" w:color="FFFFFF"/>
              <w:bottom w:val="single" w:sz="4" w:space="0" w:color="FFFFFF"/>
              <w:right w:val="single" w:sz="18" w:space="0" w:color="FFFFFF"/>
            </w:tcBorders>
            <w:shd w:val="clear" w:color="auto" w:fill="FDE9D9"/>
            <w:vAlign w:val="center"/>
          </w:tcPr>
          <w:p w14:paraId="2CB8EFA6" w14:textId="77777777" w:rsidR="00F950C0" w:rsidRPr="002250FF" w:rsidRDefault="00F950C0" w:rsidP="00397D1B">
            <w:pPr>
              <w:rPr>
                <w:lang w:val="sv-SE"/>
              </w:rPr>
            </w:pPr>
          </w:p>
        </w:tc>
        <w:tc>
          <w:tcPr>
            <w:tcW w:w="475" w:type="dxa"/>
            <w:vMerge/>
            <w:tcBorders>
              <w:left w:val="single" w:sz="18" w:space="0" w:color="FFFFFF"/>
              <w:bottom w:val="single" w:sz="4" w:space="0" w:color="FFFFFF"/>
              <w:right w:val="single" w:sz="2" w:space="0" w:color="FFFFFF"/>
            </w:tcBorders>
            <w:shd w:val="clear" w:color="auto" w:fill="E5DFEC"/>
            <w:vAlign w:val="center"/>
          </w:tcPr>
          <w:p w14:paraId="4DCE8CB2"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07F856E5"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2" w:space="0" w:color="FFFFFF"/>
            </w:tcBorders>
            <w:shd w:val="clear" w:color="auto" w:fill="E5DFEC"/>
            <w:vAlign w:val="center"/>
          </w:tcPr>
          <w:p w14:paraId="5D2A3494" w14:textId="77777777" w:rsidR="00F950C0" w:rsidRPr="002250FF" w:rsidRDefault="00F950C0" w:rsidP="00397D1B">
            <w:pPr>
              <w:rPr>
                <w:lang w:val="sv-SE"/>
              </w:rPr>
            </w:pPr>
          </w:p>
        </w:tc>
        <w:tc>
          <w:tcPr>
            <w:tcW w:w="475" w:type="dxa"/>
            <w:vMerge/>
            <w:tcBorders>
              <w:left w:val="single" w:sz="2" w:space="0" w:color="FFFFFF"/>
              <w:bottom w:val="single" w:sz="4" w:space="0" w:color="FFFFFF"/>
              <w:right w:val="single" w:sz="18" w:space="0" w:color="FFFFFF"/>
            </w:tcBorders>
            <w:shd w:val="clear" w:color="auto" w:fill="E5DFEC"/>
            <w:vAlign w:val="center"/>
          </w:tcPr>
          <w:p w14:paraId="3730041B"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481A60B1"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36FC3AD2"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05695FF0"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36921EE7"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1EB85DE9" w14:textId="77777777" w:rsidR="00F950C0" w:rsidRPr="002250FF" w:rsidRDefault="00F950C0" w:rsidP="00397D1B">
            <w:pPr>
              <w:rPr>
                <w:lang w:val="sv-SE"/>
              </w:rPr>
            </w:pPr>
          </w:p>
        </w:tc>
      </w:tr>
      <w:tr w:rsidR="00F950C0" w:rsidRPr="002250FF" w14:paraId="1B6A6ECF" w14:textId="77777777" w:rsidTr="009579A9">
        <w:trPr>
          <w:trHeight w:val="259"/>
        </w:trPr>
        <w:tc>
          <w:tcPr>
            <w:tcW w:w="1413" w:type="dxa"/>
            <w:vMerge w:val="restart"/>
            <w:tcBorders>
              <w:top w:val="single" w:sz="4" w:space="0" w:color="FFFFFF"/>
              <w:left w:val="nil"/>
            </w:tcBorders>
            <w:shd w:val="clear" w:color="auto" w:fill="000000"/>
          </w:tcPr>
          <w:p w14:paraId="2C1937FA" w14:textId="77980F58" w:rsidR="00F950C0" w:rsidRPr="002250FF" w:rsidRDefault="00F950C0" w:rsidP="00397D1B">
            <w:pPr>
              <w:rPr>
                <w:color w:val="FFFFFF"/>
                <w:lang w:val="sv-SE"/>
              </w:rPr>
            </w:pPr>
            <w:r w:rsidRPr="002250FF">
              <w:rPr>
                <w:color w:val="FFFFFF"/>
                <w:lang w:val="sv-SE"/>
              </w:rPr>
              <w:t>5.4 och 5.5  Främja insyn i partnerländerna</w:t>
            </w:r>
            <w:r w:rsidRPr="002250FF">
              <w:rPr>
                <w:lang w:val="sv-SE"/>
              </w:rPr>
              <w:t xml:space="preserve">  </w:t>
            </w:r>
          </w:p>
        </w:tc>
        <w:tc>
          <w:tcPr>
            <w:tcW w:w="475" w:type="dxa"/>
            <w:vMerge w:val="restart"/>
            <w:tcBorders>
              <w:top w:val="single" w:sz="4" w:space="0" w:color="FFFFFF"/>
              <w:right w:val="single" w:sz="2" w:space="0" w:color="FFFFFF"/>
            </w:tcBorders>
            <w:shd w:val="clear" w:color="auto" w:fill="EAF1DD"/>
            <w:vAlign w:val="center"/>
          </w:tcPr>
          <w:p w14:paraId="5E8540CB"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91396D2"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2" w:space="0" w:color="FFFFFF"/>
            </w:tcBorders>
            <w:shd w:val="clear" w:color="auto" w:fill="EAF1DD"/>
            <w:vAlign w:val="center"/>
          </w:tcPr>
          <w:p w14:paraId="3F8DBF6B"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18" w:space="0" w:color="FFFFFF"/>
            </w:tcBorders>
            <w:shd w:val="clear" w:color="auto" w:fill="EAF1DD"/>
            <w:vAlign w:val="center"/>
          </w:tcPr>
          <w:p w14:paraId="3BF55080" w14:textId="77777777" w:rsidR="00F950C0" w:rsidRPr="002250FF" w:rsidRDefault="00F950C0" w:rsidP="00397D1B">
            <w:pPr>
              <w:rPr>
                <w:lang w:val="sv-SE"/>
              </w:rPr>
            </w:pPr>
          </w:p>
        </w:tc>
        <w:tc>
          <w:tcPr>
            <w:tcW w:w="395" w:type="dxa"/>
            <w:vMerge w:val="restart"/>
            <w:tcBorders>
              <w:top w:val="single" w:sz="4" w:space="0" w:color="FFFFFF"/>
              <w:left w:val="single" w:sz="2" w:space="0" w:color="FFFFFF"/>
              <w:right w:val="single" w:sz="2" w:space="0" w:color="FFFFFF"/>
            </w:tcBorders>
            <w:shd w:val="clear" w:color="auto" w:fill="FDE9D9"/>
            <w:vAlign w:val="center"/>
          </w:tcPr>
          <w:p w14:paraId="4D1E162A"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16453708" w14:textId="77777777" w:rsidR="00F950C0" w:rsidRPr="002250FF" w:rsidRDefault="00F950C0" w:rsidP="00397D1B">
            <w:pPr>
              <w:rPr>
                <w:lang w:val="sv-SE"/>
              </w:rPr>
            </w:pPr>
          </w:p>
        </w:tc>
        <w:tc>
          <w:tcPr>
            <w:tcW w:w="360" w:type="dxa"/>
            <w:vMerge w:val="restart"/>
            <w:tcBorders>
              <w:top w:val="single" w:sz="4" w:space="0" w:color="FFFFFF"/>
              <w:left w:val="single" w:sz="2" w:space="0" w:color="FFFFFF"/>
              <w:right w:val="single" w:sz="2" w:space="0" w:color="FFFFFF"/>
            </w:tcBorders>
            <w:shd w:val="clear" w:color="auto" w:fill="FDE9D9"/>
            <w:vAlign w:val="center"/>
          </w:tcPr>
          <w:p w14:paraId="785CE55A" w14:textId="77777777" w:rsidR="00F950C0" w:rsidRPr="002250FF" w:rsidRDefault="00F950C0" w:rsidP="00397D1B">
            <w:pPr>
              <w:rPr>
                <w:lang w:val="sv-SE"/>
              </w:rPr>
            </w:pPr>
            <w:r w:rsidRPr="002250FF">
              <w:rPr>
                <w:rFonts w:ascii="Menlo Bold" w:hAnsi="Menlo Bold" w:cs="Menlo Bold"/>
                <w:sz w:val="20"/>
                <w:lang w:val="sv-SE"/>
              </w:rPr>
              <w:t>✔</w:t>
            </w:r>
          </w:p>
        </w:tc>
        <w:tc>
          <w:tcPr>
            <w:tcW w:w="816" w:type="dxa"/>
            <w:vMerge w:val="restart"/>
            <w:tcBorders>
              <w:top w:val="single" w:sz="4" w:space="0" w:color="FFFFFF"/>
              <w:left w:val="single" w:sz="2" w:space="0" w:color="FFFFFF"/>
              <w:right w:val="single" w:sz="18" w:space="0" w:color="FFFFFF"/>
            </w:tcBorders>
            <w:shd w:val="clear" w:color="auto" w:fill="FDE9D9"/>
            <w:vAlign w:val="center"/>
          </w:tcPr>
          <w:p w14:paraId="1ED7976C" w14:textId="77777777" w:rsidR="00F950C0" w:rsidRPr="002250FF" w:rsidRDefault="00F950C0" w:rsidP="00397D1B">
            <w:pPr>
              <w:rPr>
                <w:lang w:val="sv-SE"/>
              </w:rPr>
            </w:pPr>
          </w:p>
        </w:tc>
        <w:tc>
          <w:tcPr>
            <w:tcW w:w="475" w:type="dxa"/>
            <w:vMerge w:val="restart"/>
            <w:tcBorders>
              <w:top w:val="single" w:sz="4" w:space="0" w:color="FFFFFF"/>
              <w:left w:val="single" w:sz="18" w:space="0" w:color="FFFFFF"/>
              <w:right w:val="single" w:sz="2" w:space="0" w:color="FFFFFF"/>
            </w:tcBorders>
            <w:shd w:val="clear" w:color="auto" w:fill="E5DFEC"/>
            <w:vAlign w:val="center"/>
          </w:tcPr>
          <w:p w14:paraId="4FD8C919"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4AA7AD22" w14:textId="77777777" w:rsidR="00F950C0" w:rsidRPr="002250FF" w:rsidRDefault="00F950C0" w:rsidP="00397D1B">
            <w:pPr>
              <w:rPr>
                <w:lang w:val="sv-SE"/>
              </w:rPr>
            </w:pPr>
          </w:p>
        </w:tc>
        <w:tc>
          <w:tcPr>
            <w:tcW w:w="475" w:type="dxa"/>
            <w:vMerge w:val="restart"/>
            <w:tcBorders>
              <w:top w:val="single" w:sz="4" w:space="0" w:color="FFFFFF"/>
              <w:left w:val="single" w:sz="2" w:space="0" w:color="FFFFFF"/>
              <w:right w:val="single" w:sz="2" w:space="0" w:color="FFFFFF"/>
            </w:tcBorders>
            <w:shd w:val="clear" w:color="auto" w:fill="E5DFEC"/>
            <w:vAlign w:val="center"/>
          </w:tcPr>
          <w:p w14:paraId="1DA9BE28"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vMerge w:val="restart"/>
            <w:tcBorders>
              <w:top w:val="single" w:sz="4" w:space="0" w:color="FFFFFF"/>
              <w:left w:val="single" w:sz="2" w:space="0" w:color="FFFFFF"/>
              <w:right w:val="single" w:sz="18" w:space="0" w:color="FFFFFF"/>
            </w:tcBorders>
            <w:shd w:val="clear" w:color="auto" w:fill="E5DFEC"/>
            <w:vAlign w:val="center"/>
          </w:tcPr>
          <w:p w14:paraId="13F0BEFA" w14:textId="77777777" w:rsidR="00F950C0" w:rsidRPr="002250FF" w:rsidRDefault="00F950C0" w:rsidP="00397D1B">
            <w:pPr>
              <w:rPr>
                <w:lang w:val="sv-SE"/>
              </w:rPr>
            </w:pPr>
          </w:p>
        </w:tc>
        <w:tc>
          <w:tcPr>
            <w:tcW w:w="872" w:type="dxa"/>
            <w:tcBorders>
              <w:top w:val="single" w:sz="4" w:space="0" w:color="FFFFFF"/>
              <w:left w:val="single" w:sz="18" w:space="0" w:color="FFFFFF"/>
              <w:bottom w:val="single" w:sz="4" w:space="0" w:color="FFFFFF"/>
              <w:right w:val="single" w:sz="4" w:space="0" w:color="FFFFFF"/>
            </w:tcBorders>
            <w:shd w:val="clear" w:color="auto" w:fill="DBE5F1"/>
            <w:vAlign w:val="center"/>
          </w:tcPr>
          <w:p w14:paraId="15DB4A60" w14:textId="77777777" w:rsidR="00F950C0" w:rsidRPr="002250FF" w:rsidRDefault="00F950C0"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4" w:space="0" w:color="FFFFFF"/>
              <w:right w:val="single" w:sz="2" w:space="0" w:color="FFFFFF"/>
            </w:tcBorders>
            <w:shd w:val="clear" w:color="auto" w:fill="DBE5F1"/>
            <w:vAlign w:val="center"/>
          </w:tcPr>
          <w:p w14:paraId="18C0F847"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2" w:space="0" w:color="FFFFFF"/>
            </w:tcBorders>
            <w:shd w:val="clear" w:color="auto" w:fill="DBE5F1"/>
            <w:vAlign w:val="center"/>
          </w:tcPr>
          <w:p w14:paraId="3E01867F" w14:textId="77777777" w:rsidR="00F950C0" w:rsidRPr="002250FF" w:rsidRDefault="00F950C0" w:rsidP="00397D1B">
            <w:pPr>
              <w:rPr>
                <w:lang w:val="sv-SE"/>
              </w:rPr>
            </w:pPr>
          </w:p>
        </w:tc>
        <w:tc>
          <w:tcPr>
            <w:tcW w:w="481" w:type="dxa"/>
            <w:tcBorders>
              <w:top w:val="single" w:sz="4" w:space="0" w:color="FFFFFF"/>
              <w:left w:val="single" w:sz="2" w:space="0" w:color="FFFFFF"/>
              <w:bottom w:val="single" w:sz="4" w:space="0" w:color="FFFFFF"/>
              <w:right w:val="single" w:sz="18" w:space="0" w:color="FFFFFF"/>
            </w:tcBorders>
            <w:shd w:val="clear" w:color="auto" w:fill="DBE5F1"/>
            <w:vAlign w:val="center"/>
          </w:tcPr>
          <w:p w14:paraId="5B9193A5" w14:textId="77777777" w:rsidR="00F950C0" w:rsidRPr="002250FF" w:rsidRDefault="00F950C0" w:rsidP="00397D1B">
            <w:pPr>
              <w:rPr>
                <w:lang w:val="sv-SE"/>
              </w:rPr>
            </w:pPr>
          </w:p>
        </w:tc>
        <w:tc>
          <w:tcPr>
            <w:tcW w:w="2375" w:type="dxa"/>
            <w:gridSpan w:val="5"/>
            <w:vMerge/>
            <w:tcBorders>
              <w:left w:val="single" w:sz="18" w:space="0" w:color="FFFFFF"/>
              <w:right w:val="single" w:sz="18" w:space="0" w:color="FFFFFF"/>
            </w:tcBorders>
            <w:shd w:val="clear" w:color="auto" w:fill="D9D9D9"/>
            <w:vAlign w:val="center"/>
          </w:tcPr>
          <w:p w14:paraId="7ADA1527" w14:textId="77777777" w:rsidR="00F950C0" w:rsidRPr="002250FF" w:rsidRDefault="00F950C0" w:rsidP="00397D1B">
            <w:pPr>
              <w:rPr>
                <w:lang w:val="sv-SE"/>
              </w:rPr>
            </w:pPr>
          </w:p>
        </w:tc>
      </w:tr>
      <w:tr w:rsidR="00397D1B" w:rsidRPr="002250FF" w14:paraId="3E7A9298" w14:textId="77777777" w:rsidTr="00397D1B">
        <w:trPr>
          <w:trHeight w:val="372"/>
        </w:trPr>
        <w:tc>
          <w:tcPr>
            <w:tcW w:w="1413" w:type="dxa"/>
            <w:vMerge/>
            <w:tcBorders>
              <w:left w:val="nil"/>
              <w:bottom w:val="single" w:sz="18" w:space="0" w:color="FFFFFF"/>
            </w:tcBorders>
            <w:shd w:val="clear" w:color="auto" w:fill="000000"/>
            <w:vAlign w:val="center"/>
          </w:tcPr>
          <w:p w14:paraId="5D29B591" w14:textId="77777777" w:rsidR="00397D1B" w:rsidRPr="002250FF" w:rsidRDefault="00397D1B" w:rsidP="00397D1B">
            <w:pPr>
              <w:rPr>
                <w:lang w:val="sv-SE"/>
              </w:rPr>
            </w:pPr>
          </w:p>
        </w:tc>
        <w:tc>
          <w:tcPr>
            <w:tcW w:w="475" w:type="dxa"/>
            <w:vMerge/>
            <w:tcBorders>
              <w:bottom w:val="single" w:sz="18" w:space="0" w:color="FFFFFF"/>
              <w:right w:val="single" w:sz="2" w:space="0" w:color="FFFFFF"/>
            </w:tcBorders>
            <w:shd w:val="clear" w:color="auto" w:fill="EAF1DD"/>
            <w:vAlign w:val="center"/>
          </w:tcPr>
          <w:p w14:paraId="242768A0"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2" w:space="0" w:color="FFFFFF"/>
            </w:tcBorders>
            <w:shd w:val="clear" w:color="auto" w:fill="EAF1DD"/>
            <w:vAlign w:val="center"/>
          </w:tcPr>
          <w:p w14:paraId="16E579A6"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2" w:space="0" w:color="FFFFFF"/>
            </w:tcBorders>
            <w:shd w:val="clear" w:color="auto" w:fill="EAF1DD"/>
            <w:vAlign w:val="center"/>
          </w:tcPr>
          <w:p w14:paraId="7C789FA1"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18" w:space="0" w:color="FFFFFF"/>
            </w:tcBorders>
            <w:shd w:val="clear" w:color="auto" w:fill="EAF1DD"/>
            <w:vAlign w:val="center"/>
          </w:tcPr>
          <w:p w14:paraId="3A90EAE2" w14:textId="77777777" w:rsidR="00397D1B" w:rsidRPr="002250FF" w:rsidRDefault="00397D1B" w:rsidP="00397D1B">
            <w:pPr>
              <w:rPr>
                <w:lang w:val="sv-SE"/>
              </w:rPr>
            </w:pPr>
          </w:p>
        </w:tc>
        <w:tc>
          <w:tcPr>
            <w:tcW w:w="395" w:type="dxa"/>
            <w:vMerge/>
            <w:tcBorders>
              <w:left w:val="single" w:sz="2" w:space="0" w:color="FFFFFF"/>
              <w:bottom w:val="single" w:sz="18" w:space="0" w:color="FFFFFF"/>
              <w:right w:val="single" w:sz="2" w:space="0" w:color="FFFFFF"/>
            </w:tcBorders>
            <w:shd w:val="clear" w:color="auto" w:fill="FDE9D9"/>
            <w:vAlign w:val="center"/>
          </w:tcPr>
          <w:p w14:paraId="648FC2A1" w14:textId="77777777" w:rsidR="00397D1B" w:rsidRPr="002250FF" w:rsidRDefault="00397D1B" w:rsidP="00397D1B">
            <w:pPr>
              <w:rPr>
                <w:lang w:val="sv-SE"/>
              </w:rPr>
            </w:pPr>
          </w:p>
        </w:tc>
        <w:tc>
          <w:tcPr>
            <w:tcW w:w="360" w:type="dxa"/>
            <w:vMerge/>
            <w:tcBorders>
              <w:left w:val="single" w:sz="2" w:space="0" w:color="FFFFFF"/>
              <w:bottom w:val="single" w:sz="18" w:space="0" w:color="FFFFFF"/>
              <w:right w:val="single" w:sz="2" w:space="0" w:color="FFFFFF"/>
            </w:tcBorders>
            <w:shd w:val="clear" w:color="auto" w:fill="FDE9D9"/>
            <w:vAlign w:val="center"/>
          </w:tcPr>
          <w:p w14:paraId="7A2A9538" w14:textId="77777777" w:rsidR="00397D1B" w:rsidRPr="002250FF" w:rsidRDefault="00397D1B" w:rsidP="00397D1B">
            <w:pPr>
              <w:rPr>
                <w:lang w:val="sv-SE"/>
              </w:rPr>
            </w:pPr>
          </w:p>
        </w:tc>
        <w:tc>
          <w:tcPr>
            <w:tcW w:w="360" w:type="dxa"/>
            <w:vMerge/>
            <w:tcBorders>
              <w:left w:val="single" w:sz="2" w:space="0" w:color="FFFFFF"/>
              <w:bottom w:val="single" w:sz="18" w:space="0" w:color="FFFFFF"/>
              <w:right w:val="single" w:sz="2" w:space="0" w:color="FFFFFF"/>
            </w:tcBorders>
            <w:shd w:val="clear" w:color="auto" w:fill="FDE9D9"/>
            <w:vAlign w:val="center"/>
          </w:tcPr>
          <w:p w14:paraId="4EAB736A" w14:textId="77777777" w:rsidR="00397D1B" w:rsidRPr="002250FF" w:rsidRDefault="00397D1B" w:rsidP="00397D1B">
            <w:pPr>
              <w:rPr>
                <w:lang w:val="sv-SE"/>
              </w:rPr>
            </w:pPr>
          </w:p>
        </w:tc>
        <w:tc>
          <w:tcPr>
            <w:tcW w:w="816" w:type="dxa"/>
            <w:vMerge/>
            <w:tcBorders>
              <w:left w:val="single" w:sz="2" w:space="0" w:color="FFFFFF"/>
              <w:bottom w:val="single" w:sz="18" w:space="0" w:color="FFFFFF"/>
              <w:right w:val="single" w:sz="18" w:space="0" w:color="FFFFFF"/>
            </w:tcBorders>
            <w:shd w:val="clear" w:color="auto" w:fill="FDE9D9"/>
            <w:vAlign w:val="center"/>
          </w:tcPr>
          <w:p w14:paraId="22777CE8" w14:textId="77777777" w:rsidR="00397D1B" w:rsidRPr="002250FF" w:rsidRDefault="00397D1B" w:rsidP="00397D1B">
            <w:pPr>
              <w:rPr>
                <w:lang w:val="sv-SE"/>
              </w:rPr>
            </w:pPr>
          </w:p>
        </w:tc>
        <w:tc>
          <w:tcPr>
            <w:tcW w:w="475" w:type="dxa"/>
            <w:vMerge/>
            <w:tcBorders>
              <w:left w:val="single" w:sz="18" w:space="0" w:color="FFFFFF"/>
              <w:bottom w:val="single" w:sz="18" w:space="0" w:color="FFFFFF"/>
              <w:right w:val="single" w:sz="2" w:space="0" w:color="FFFFFF"/>
            </w:tcBorders>
            <w:shd w:val="clear" w:color="auto" w:fill="E5DFEC"/>
            <w:vAlign w:val="center"/>
          </w:tcPr>
          <w:p w14:paraId="5CFF8A20"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2" w:space="0" w:color="FFFFFF"/>
            </w:tcBorders>
            <w:shd w:val="clear" w:color="auto" w:fill="E5DFEC"/>
            <w:vAlign w:val="center"/>
          </w:tcPr>
          <w:p w14:paraId="5262D028"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2" w:space="0" w:color="FFFFFF"/>
            </w:tcBorders>
            <w:shd w:val="clear" w:color="auto" w:fill="E5DFEC"/>
            <w:vAlign w:val="center"/>
          </w:tcPr>
          <w:p w14:paraId="33D862E7" w14:textId="77777777" w:rsidR="00397D1B" w:rsidRPr="002250FF" w:rsidRDefault="00397D1B" w:rsidP="00397D1B">
            <w:pPr>
              <w:rPr>
                <w:lang w:val="sv-SE"/>
              </w:rPr>
            </w:pPr>
          </w:p>
        </w:tc>
        <w:tc>
          <w:tcPr>
            <w:tcW w:w="475" w:type="dxa"/>
            <w:vMerge/>
            <w:tcBorders>
              <w:left w:val="single" w:sz="2" w:space="0" w:color="FFFFFF"/>
              <w:bottom w:val="single" w:sz="18" w:space="0" w:color="FFFFFF"/>
              <w:right w:val="single" w:sz="18" w:space="0" w:color="FFFFFF"/>
            </w:tcBorders>
            <w:shd w:val="clear" w:color="auto" w:fill="E5DFEC"/>
            <w:vAlign w:val="center"/>
          </w:tcPr>
          <w:p w14:paraId="0F56FFA1" w14:textId="77777777" w:rsidR="00397D1B" w:rsidRPr="002250FF" w:rsidRDefault="00397D1B" w:rsidP="00397D1B">
            <w:pPr>
              <w:rPr>
                <w:lang w:val="sv-SE"/>
              </w:rPr>
            </w:pPr>
          </w:p>
        </w:tc>
        <w:tc>
          <w:tcPr>
            <w:tcW w:w="872" w:type="dxa"/>
            <w:tcBorders>
              <w:top w:val="single" w:sz="4" w:space="0" w:color="FFFFFF"/>
              <w:left w:val="single" w:sz="18" w:space="0" w:color="FFFFFF"/>
              <w:bottom w:val="single" w:sz="18" w:space="0" w:color="FFFFFF"/>
              <w:right w:val="single" w:sz="4" w:space="0" w:color="FFFFFF"/>
            </w:tcBorders>
            <w:shd w:val="clear" w:color="auto" w:fill="DBE5F1"/>
            <w:vAlign w:val="center"/>
          </w:tcPr>
          <w:p w14:paraId="17997073" w14:textId="77777777" w:rsidR="00397D1B" w:rsidRPr="002250FF" w:rsidRDefault="00C919AB" w:rsidP="00397D1B">
            <w:pPr>
              <w:rPr>
                <w:lang w:val="sv-SE"/>
              </w:rPr>
            </w:pPr>
            <w:r w:rsidRPr="002250FF">
              <w:rPr>
                <w:rFonts w:ascii="Menlo Bold" w:hAnsi="Menlo Bold" w:cs="Menlo Bold"/>
                <w:sz w:val="20"/>
                <w:lang w:val="sv-SE"/>
              </w:rPr>
              <w:t>✔</w:t>
            </w:r>
          </w:p>
        </w:tc>
        <w:tc>
          <w:tcPr>
            <w:tcW w:w="475" w:type="dxa"/>
            <w:gridSpan w:val="2"/>
            <w:tcBorders>
              <w:top w:val="single" w:sz="4" w:space="0" w:color="FFFFFF"/>
              <w:left w:val="single" w:sz="4" w:space="0" w:color="FFFFFF"/>
              <w:bottom w:val="single" w:sz="18" w:space="0" w:color="FFFFFF"/>
              <w:right w:val="single" w:sz="2" w:space="0" w:color="FFFFFF"/>
            </w:tcBorders>
            <w:shd w:val="clear" w:color="auto" w:fill="DBE5F1"/>
            <w:vAlign w:val="center"/>
          </w:tcPr>
          <w:p w14:paraId="747B9EA7" w14:textId="77777777" w:rsidR="00397D1B" w:rsidRPr="002250FF" w:rsidRDefault="00397D1B" w:rsidP="00397D1B">
            <w:pPr>
              <w:rPr>
                <w:lang w:val="sv-SE"/>
              </w:rPr>
            </w:pPr>
          </w:p>
        </w:tc>
        <w:tc>
          <w:tcPr>
            <w:tcW w:w="481" w:type="dxa"/>
            <w:tcBorders>
              <w:top w:val="single" w:sz="4" w:space="0" w:color="FFFFFF"/>
              <w:left w:val="single" w:sz="2" w:space="0" w:color="FFFFFF"/>
              <w:bottom w:val="single" w:sz="18" w:space="0" w:color="FFFFFF"/>
              <w:right w:val="single" w:sz="2" w:space="0" w:color="FFFFFF"/>
            </w:tcBorders>
            <w:shd w:val="clear" w:color="auto" w:fill="DBE5F1"/>
            <w:vAlign w:val="center"/>
          </w:tcPr>
          <w:p w14:paraId="45825352" w14:textId="77777777" w:rsidR="00397D1B" w:rsidRPr="002250FF" w:rsidRDefault="00397D1B" w:rsidP="00397D1B">
            <w:pPr>
              <w:rPr>
                <w:lang w:val="sv-SE"/>
              </w:rPr>
            </w:pPr>
          </w:p>
        </w:tc>
        <w:tc>
          <w:tcPr>
            <w:tcW w:w="481" w:type="dxa"/>
            <w:tcBorders>
              <w:top w:val="single" w:sz="4" w:space="0" w:color="FFFFFF"/>
              <w:left w:val="single" w:sz="2" w:space="0" w:color="FFFFFF"/>
              <w:bottom w:val="single" w:sz="18" w:space="0" w:color="FFFFFF"/>
              <w:right w:val="single" w:sz="18" w:space="0" w:color="FFFFFF"/>
            </w:tcBorders>
            <w:shd w:val="clear" w:color="auto" w:fill="DBE5F1"/>
            <w:vAlign w:val="center"/>
          </w:tcPr>
          <w:p w14:paraId="33C344EF" w14:textId="77777777" w:rsidR="00397D1B" w:rsidRPr="002250FF" w:rsidRDefault="00397D1B" w:rsidP="00397D1B">
            <w:pPr>
              <w:rPr>
                <w:lang w:val="sv-SE"/>
              </w:rPr>
            </w:pPr>
          </w:p>
        </w:tc>
        <w:tc>
          <w:tcPr>
            <w:tcW w:w="2375" w:type="dxa"/>
            <w:gridSpan w:val="5"/>
            <w:vMerge/>
            <w:tcBorders>
              <w:left w:val="single" w:sz="18" w:space="0" w:color="FFFFFF"/>
              <w:bottom w:val="single" w:sz="18" w:space="0" w:color="FFFFFF"/>
              <w:right w:val="single" w:sz="18" w:space="0" w:color="FFFFFF"/>
            </w:tcBorders>
            <w:shd w:val="clear" w:color="auto" w:fill="D9D9D9"/>
            <w:vAlign w:val="center"/>
          </w:tcPr>
          <w:p w14:paraId="65385DFD" w14:textId="77777777" w:rsidR="00397D1B" w:rsidRPr="002250FF" w:rsidRDefault="00397D1B" w:rsidP="00397D1B">
            <w:pPr>
              <w:rPr>
                <w:lang w:val="sv-SE"/>
              </w:rPr>
            </w:pPr>
          </w:p>
        </w:tc>
      </w:tr>
    </w:tbl>
    <w:p w14:paraId="7F56A955" w14:textId="77777777" w:rsidR="006530F5" w:rsidRPr="002250FF" w:rsidRDefault="006530F5" w:rsidP="006530F5">
      <w:pPr>
        <w:pStyle w:val="Heading3"/>
        <w:rPr>
          <w:lang w:val="sv-SE"/>
        </w:rPr>
      </w:pPr>
      <w:r w:rsidRPr="002250FF">
        <w:rPr>
          <w:lang w:val="sv-SE"/>
        </w:rPr>
        <w:t>Status</w:t>
      </w:r>
    </w:p>
    <w:p w14:paraId="3AAB1319" w14:textId="131DC0F6" w:rsidR="006530F5" w:rsidRPr="002250FF" w:rsidRDefault="00FE7E5B" w:rsidP="006530F5">
      <w:pPr>
        <w:pStyle w:val="Normalrglronly"/>
        <w:rPr>
          <w:b/>
          <w:lang w:val="sv-SE"/>
        </w:rPr>
      </w:pPr>
      <w:r w:rsidRPr="002250FF">
        <w:rPr>
          <w:b/>
          <w:lang w:val="sv-SE"/>
        </w:rPr>
        <w:t xml:space="preserve">Halvtid: Grad av genomförande: </w:t>
      </w:r>
      <w:r w:rsidR="007E776A" w:rsidRPr="002250FF">
        <w:rPr>
          <w:b/>
          <w:lang w:val="sv-SE"/>
        </w:rPr>
        <w:t>begränsad</w:t>
      </w:r>
      <w:r w:rsidRPr="002250FF">
        <w:rPr>
          <w:b/>
          <w:lang w:val="sv-SE"/>
        </w:rPr>
        <w:t xml:space="preserve"> </w:t>
      </w:r>
    </w:p>
    <w:p w14:paraId="50086B3D" w14:textId="2053E0A5" w:rsidR="00BF3D2F" w:rsidRPr="002250FF" w:rsidRDefault="002620DC" w:rsidP="009B7D3E">
      <w:pPr>
        <w:pStyle w:val="Normalrglronly"/>
        <w:rPr>
          <w:lang w:val="sv-SE"/>
        </w:rPr>
      </w:pPr>
      <w:r w:rsidRPr="002250FF">
        <w:rPr>
          <w:lang w:val="sv-SE"/>
        </w:rPr>
        <w:t xml:space="preserve">Detta åtagande bestod av ett antal vagt formulerade målområden. På grund av brist på specificitet, var det svårt att </w:t>
      </w:r>
      <w:r w:rsidR="00176FE3">
        <w:rPr>
          <w:lang w:val="sv-SE"/>
        </w:rPr>
        <w:t xml:space="preserve">bedöma </w:t>
      </w:r>
      <w:r w:rsidR="00176FE3" w:rsidRPr="002250FF">
        <w:rPr>
          <w:lang w:val="sv-SE"/>
        </w:rPr>
        <w:t>effekten</w:t>
      </w:r>
      <w:r w:rsidRPr="002250FF">
        <w:rPr>
          <w:lang w:val="sv-SE"/>
        </w:rPr>
        <w:t>.</w:t>
      </w:r>
    </w:p>
    <w:p w14:paraId="6E06F619" w14:textId="6ECC8934" w:rsidR="006530F5" w:rsidRPr="002250FF" w:rsidRDefault="00C04E2B" w:rsidP="009B7D3E">
      <w:pPr>
        <w:pStyle w:val="Normalrglronly"/>
        <w:rPr>
          <w:lang w:val="sv-SE"/>
        </w:rPr>
      </w:pPr>
      <w:r w:rsidRPr="002250FF">
        <w:rPr>
          <w:lang w:val="sv-SE"/>
        </w:rPr>
        <w:t>I linje med de åtaganden som gjorts i milstolparna</w:t>
      </w:r>
      <w:r w:rsidR="00176FE3">
        <w:rPr>
          <w:lang w:val="sv-SE"/>
        </w:rPr>
        <w:t xml:space="preserve"> 5.1 och 5.2</w:t>
      </w:r>
      <w:r w:rsidRPr="002250FF">
        <w:rPr>
          <w:lang w:val="sv-SE"/>
        </w:rPr>
        <w:t xml:space="preserve"> har Sverige bidragit till IATI,</w:t>
      </w:r>
      <w:r w:rsidR="006530F5" w:rsidRPr="002250FF">
        <w:rPr>
          <w:rStyle w:val="EndnoteReference"/>
          <w:lang w:val="sv-SE"/>
        </w:rPr>
        <w:endnoteReference w:id="74"/>
      </w:r>
      <w:r w:rsidR="002E6E9A" w:rsidRPr="002250FF">
        <w:rPr>
          <w:lang w:val="sv-SE"/>
        </w:rPr>
        <w:t xml:space="preserve"> </w:t>
      </w:r>
      <w:r w:rsidR="00C23E1D" w:rsidRPr="002250FF">
        <w:rPr>
          <w:lang w:val="sv-SE"/>
        </w:rPr>
        <w:t>som är ett frivilligt</w:t>
      </w:r>
      <w:r w:rsidRPr="002250FF">
        <w:rPr>
          <w:lang w:val="sv-SE"/>
        </w:rPr>
        <w:t xml:space="preserve"> flerpartsinitiativ som syftar till att förbättra insynen i bistånd.</w:t>
      </w:r>
      <w:r w:rsidR="00E32B65" w:rsidRPr="002250FF">
        <w:rPr>
          <w:lang w:val="sv-SE"/>
        </w:rPr>
        <w:t xml:space="preserve"> Sverige bidrar också till IATI-</w:t>
      </w:r>
      <w:r w:rsidRPr="002250FF">
        <w:rPr>
          <w:lang w:val="sv-SE"/>
        </w:rPr>
        <w:t xml:space="preserve">sekretariatet </w:t>
      </w:r>
      <w:r w:rsidR="00E32B65" w:rsidRPr="002250FF">
        <w:rPr>
          <w:lang w:val="sv-SE"/>
        </w:rPr>
        <w:t xml:space="preserve">med </w:t>
      </w:r>
      <w:r w:rsidR="009953D9">
        <w:rPr>
          <w:lang w:val="sv-SE"/>
        </w:rPr>
        <w:t>personal</w:t>
      </w:r>
      <w:r w:rsidR="00E32B65" w:rsidRPr="002250FF">
        <w:rPr>
          <w:lang w:val="sv-SE"/>
        </w:rPr>
        <w:t>resurser</w:t>
      </w:r>
      <w:r w:rsidR="006530F5" w:rsidRPr="002250FF">
        <w:rPr>
          <w:rStyle w:val="EndnoteReference"/>
          <w:lang w:val="sv-SE"/>
        </w:rPr>
        <w:endnoteReference w:id="75"/>
      </w:r>
      <w:r w:rsidR="006530F5" w:rsidRPr="002250FF">
        <w:rPr>
          <w:lang w:val="sv-SE"/>
        </w:rPr>
        <w:t xml:space="preserve"> </w:t>
      </w:r>
      <w:r w:rsidR="00B1382D" w:rsidRPr="002250FF">
        <w:rPr>
          <w:lang w:val="sv-SE"/>
        </w:rPr>
        <w:t>och har delat erfarenheter om</w:t>
      </w:r>
      <w:r w:rsidR="005869B5" w:rsidRPr="002250FF">
        <w:rPr>
          <w:lang w:val="sv-SE"/>
        </w:rPr>
        <w:t xml:space="preserve"> att arbeta med IATI-</w:t>
      </w:r>
      <w:r w:rsidR="00384BAC">
        <w:rPr>
          <w:lang w:val="sv-SE"/>
        </w:rPr>
        <w:t>standarden från givar</w:t>
      </w:r>
      <w:r w:rsidR="00B1382D" w:rsidRPr="002250FF">
        <w:rPr>
          <w:lang w:val="sv-SE"/>
        </w:rPr>
        <w:t>perspektiv genom att publicera en vitbok under våren 2015</w:t>
      </w:r>
      <w:r w:rsidR="006530F5" w:rsidRPr="002250FF">
        <w:rPr>
          <w:lang w:val="sv-SE"/>
        </w:rPr>
        <w:t xml:space="preserve">. </w:t>
      </w:r>
      <w:r w:rsidR="002E70A8" w:rsidRPr="002250FF">
        <w:rPr>
          <w:lang w:val="sv-SE"/>
        </w:rPr>
        <w:t xml:space="preserve">Dessutom har Sida gjort tillgänglig Openaid.se plattform genom öppen källkod för andra IATI-intressenter och har </w:t>
      </w:r>
      <w:r w:rsidR="00384BAC">
        <w:rPr>
          <w:lang w:val="sv-SE"/>
        </w:rPr>
        <w:t>hjälpt</w:t>
      </w:r>
      <w:r w:rsidR="002E70A8" w:rsidRPr="002250FF">
        <w:rPr>
          <w:lang w:val="sv-SE"/>
        </w:rPr>
        <w:t xml:space="preserve"> flera organisationer testa programvaran under utvärderingsperioden. Sverige har också bidragit till förfining</w:t>
      </w:r>
      <w:r w:rsidR="00BD1807">
        <w:rPr>
          <w:lang w:val="sv-SE"/>
        </w:rPr>
        <w:t>en</w:t>
      </w:r>
      <w:r w:rsidR="002E70A8" w:rsidRPr="002250FF">
        <w:rPr>
          <w:lang w:val="sv-SE"/>
        </w:rPr>
        <w:t xml:space="preserve"> av metodiken för IATI transparensindikatorn genom att stödja pilotprojektet ”</w:t>
      </w:r>
      <w:proofErr w:type="spellStart"/>
      <w:r w:rsidR="002E70A8" w:rsidRPr="002250FF">
        <w:rPr>
          <w:lang w:val="sv-SE"/>
        </w:rPr>
        <w:t>Creditor</w:t>
      </w:r>
      <w:proofErr w:type="spellEnd"/>
      <w:r w:rsidR="002E70A8" w:rsidRPr="002250FF">
        <w:rPr>
          <w:lang w:val="sv-SE"/>
        </w:rPr>
        <w:t xml:space="preserve"> </w:t>
      </w:r>
      <w:proofErr w:type="spellStart"/>
      <w:r w:rsidR="002E70A8" w:rsidRPr="002250FF">
        <w:rPr>
          <w:lang w:val="sv-SE"/>
        </w:rPr>
        <w:t>Reporting</w:t>
      </w:r>
      <w:proofErr w:type="spellEnd"/>
      <w:r w:rsidR="002E70A8" w:rsidRPr="002250FF">
        <w:rPr>
          <w:lang w:val="sv-SE"/>
        </w:rPr>
        <w:t xml:space="preserve"> System</w:t>
      </w:r>
      <w:r w:rsidR="006530F5" w:rsidRPr="002250FF">
        <w:rPr>
          <w:lang w:val="sv-SE"/>
        </w:rPr>
        <w:t>(CRS)</w:t>
      </w:r>
      <w:r w:rsidR="006530F5" w:rsidRPr="002250FF">
        <w:rPr>
          <w:rStyle w:val="EndnoteReference"/>
          <w:lang w:val="sv-SE"/>
        </w:rPr>
        <w:endnoteReference w:id="76"/>
      </w:r>
      <w:r w:rsidR="006530F5" w:rsidRPr="002250FF">
        <w:rPr>
          <w:lang w:val="sv-SE"/>
        </w:rPr>
        <w:t>/IATI</w:t>
      </w:r>
      <w:r w:rsidR="002E70A8" w:rsidRPr="002250FF">
        <w:rPr>
          <w:lang w:val="sv-SE"/>
        </w:rPr>
        <w:t>”</w:t>
      </w:r>
      <w:r w:rsidR="006530F5" w:rsidRPr="002250FF">
        <w:rPr>
          <w:lang w:val="sv-SE"/>
        </w:rPr>
        <w:t xml:space="preserve"> </w:t>
      </w:r>
      <w:r w:rsidR="002E70A8" w:rsidRPr="002250FF">
        <w:rPr>
          <w:lang w:val="sv-SE"/>
        </w:rPr>
        <w:t>tillsammans med Storbritannien och Nederländerna.</w:t>
      </w:r>
      <w:r w:rsidR="006530F5" w:rsidRPr="002250FF">
        <w:rPr>
          <w:rStyle w:val="EndnoteReference"/>
          <w:lang w:val="sv-SE"/>
        </w:rPr>
        <w:endnoteReference w:id="77"/>
      </w:r>
    </w:p>
    <w:p w14:paraId="1C1C0F5A" w14:textId="5E8AE82E" w:rsidR="006530F5" w:rsidRPr="002250FF" w:rsidRDefault="00A75FD1" w:rsidP="009B7D3E">
      <w:pPr>
        <w:pStyle w:val="Normalrglronly"/>
        <w:rPr>
          <w:lang w:val="sv-SE"/>
        </w:rPr>
      </w:pPr>
      <w:r>
        <w:rPr>
          <w:lang w:val="sv-SE"/>
        </w:rPr>
        <w:t>Milstolpe 5.3,</w:t>
      </w:r>
      <w:r w:rsidR="002E70A8" w:rsidRPr="002250FF">
        <w:rPr>
          <w:lang w:val="sv-SE"/>
        </w:rPr>
        <w:t xml:space="preserve"> som syftade till att främja IATI i EU och i multilaterala organisationer, har inte påbörjats. Sverige har en pågående dialog med multilaterala biståndsorganisationer med svenska biståndsmedel om vikten av att publicera biståndsdata i</w:t>
      </w:r>
      <w:r>
        <w:rPr>
          <w:lang w:val="sv-SE"/>
        </w:rPr>
        <w:t xml:space="preserve"> IATI-</w:t>
      </w:r>
      <w:r w:rsidR="002E70A8" w:rsidRPr="002250FF">
        <w:rPr>
          <w:lang w:val="sv-SE"/>
        </w:rPr>
        <w:t xml:space="preserve">format. Dock kunde UD inte </w:t>
      </w:r>
      <w:r w:rsidR="00C76B72">
        <w:rPr>
          <w:lang w:val="sv-SE"/>
        </w:rPr>
        <w:t>nämna</w:t>
      </w:r>
      <w:r w:rsidR="002E70A8" w:rsidRPr="002250FF">
        <w:rPr>
          <w:lang w:val="sv-SE"/>
        </w:rPr>
        <w:t xml:space="preserve"> några särskilda åtgärder som hade vidtagits under utvärderingsperioden</w:t>
      </w:r>
      <w:r w:rsidR="006530F5" w:rsidRPr="002250FF">
        <w:rPr>
          <w:lang w:val="sv-SE"/>
        </w:rPr>
        <w:t>.</w:t>
      </w:r>
      <w:r w:rsidR="006530F5" w:rsidRPr="002250FF">
        <w:rPr>
          <w:rStyle w:val="EndnoteReference"/>
          <w:lang w:val="sv-SE"/>
        </w:rPr>
        <w:endnoteReference w:id="78"/>
      </w:r>
      <w:r w:rsidR="006530F5" w:rsidRPr="002250FF">
        <w:rPr>
          <w:lang w:val="sv-SE"/>
        </w:rPr>
        <w:t xml:space="preserve"> </w:t>
      </w:r>
      <w:r w:rsidR="002E70A8" w:rsidRPr="002250FF">
        <w:rPr>
          <w:lang w:val="sv-SE"/>
        </w:rPr>
        <w:t>Milstolparna</w:t>
      </w:r>
      <w:r w:rsidR="006530F5" w:rsidRPr="002250FF">
        <w:rPr>
          <w:lang w:val="sv-SE"/>
        </w:rPr>
        <w:t xml:space="preserve"> 5.4 </w:t>
      </w:r>
      <w:r w:rsidR="002E70A8" w:rsidRPr="002250FF">
        <w:rPr>
          <w:lang w:val="sv-SE"/>
        </w:rPr>
        <w:t>och</w:t>
      </w:r>
      <w:r w:rsidR="006530F5" w:rsidRPr="002250FF">
        <w:rPr>
          <w:lang w:val="sv-SE"/>
        </w:rPr>
        <w:t xml:space="preserve"> 5.5 </w:t>
      </w:r>
      <w:r w:rsidR="002E70A8" w:rsidRPr="002250FF">
        <w:rPr>
          <w:lang w:val="sv-SE"/>
        </w:rPr>
        <w:t xml:space="preserve">om att främja insyn i bistånd var vagt formulerades och visade inte några mätbara resultat, vilket gör det svårt att fastställa </w:t>
      </w:r>
      <w:r w:rsidR="00F915E7" w:rsidRPr="002250FF">
        <w:rPr>
          <w:lang w:val="sv-SE"/>
        </w:rPr>
        <w:t>färdigställandegraden.</w:t>
      </w:r>
      <w:r w:rsidR="002E70A8" w:rsidRPr="002250FF">
        <w:rPr>
          <w:lang w:val="sv-SE"/>
        </w:rPr>
        <w:t xml:space="preserve"> För mer information, se IRM </w:t>
      </w:r>
      <w:r w:rsidR="00F915E7" w:rsidRPr="002250FF">
        <w:rPr>
          <w:lang w:val="sv-SE"/>
        </w:rPr>
        <w:t>halvtidsutvärderingen</w:t>
      </w:r>
      <w:r w:rsidR="002E70A8" w:rsidRPr="002250FF">
        <w:rPr>
          <w:lang w:val="sv-SE"/>
        </w:rPr>
        <w:t xml:space="preserve"> (2013-2014).</w:t>
      </w:r>
    </w:p>
    <w:p w14:paraId="7B85A351" w14:textId="69F1F26B" w:rsidR="006530F5" w:rsidRPr="002250FF" w:rsidRDefault="00F915E7" w:rsidP="006530F5">
      <w:pPr>
        <w:pStyle w:val="Normalrglronly"/>
        <w:rPr>
          <w:b/>
          <w:lang w:val="sv-SE"/>
        </w:rPr>
      </w:pPr>
      <w:r w:rsidRPr="002250FF">
        <w:rPr>
          <w:b/>
          <w:lang w:val="sv-SE"/>
        </w:rPr>
        <w:t>Slutrapporten</w:t>
      </w:r>
      <w:r w:rsidR="00CD7DFE" w:rsidRPr="002250FF">
        <w:rPr>
          <w:b/>
          <w:lang w:val="sv-SE"/>
        </w:rPr>
        <w:t xml:space="preserve">: </w:t>
      </w:r>
      <w:r w:rsidR="00310D84" w:rsidRPr="002250FF">
        <w:rPr>
          <w:b/>
          <w:lang w:val="sv-SE"/>
        </w:rPr>
        <w:t>Grad av genomförande: b</w:t>
      </w:r>
      <w:r w:rsidR="00AC4258" w:rsidRPr="002250FF">
        <w:rPr>
          <w:b/>
          <w:lang w:val="sv-SE"/>
        </w:rPr>
        <w:t>egränsad</w:t>
      </w:r>
    </w:p>
    <w:p w14:paraId="50D76066" w14:textId="7300C050" w:rsidR="003832F4" w:rsidRPr="002250FF" w:rsidRDefault="00311750" w:rsidP="009B7D3E">
      <w:pPr>
        <w:pStyle w:val="Normalrglronly"/>
        <w:rPr>
          <w:lang w:val="sv-SE"/>
        </w:rPr>
      </w:pPr>
      <w:r w:rsidRPr="002250FF">
        <w:rPr>
          <w:lang w:val="sv-SE"/>
        </w:rPr>
        <w:t>Åtagandet</w:t>
      </w:r>
      <w:r w:rsidR="00F32A3C" w:rsidRPr="002250FF">
        <w:rPr>
          <w:lang w:val="sv-SE"/>
        </w:rPr>
        <w:t xml:space="preserve"> är </w:t>
      </w:r>
      <w:r w:rsidRPr="002250FF">
        <w:rPr>
          <w:lang w:val="sv-SE"/>
        </w:rPr>
        <w:t>inte genomfört</w:t>
      </w:r>
      <w:r w:rsidR="00F32A3C" w:rsidRPr="002250FF">
        <w:rPr>
          <w:lang w:val="sv-SE"/>
        </w:rPr>
        <w:t>. Den enda milstolpe</w:t>
      </w:r>
      <w:r w:rsidRPr="002250FF">
        <w:rPr>
          <w:lang w:val="sv-SE"/>
        </w:rPr>
        <w:t>n</w:t>
      </w:r>
      <w:r w:rsidR="00F32A3C" w:rsidRPr="002250FF">
        <w:rPr>
          <w:lang w:val="sv-SE"/>
        </w:rPr>
        <w:t xml:space="preserve"> som </w:t>
      </w:r>
      <w:r w:rsidRPr="002250FF">
        <w:rPr>
          <w:lang w:val="sv-SE"/>
        </w:rPr>
        <w:t>nästan är fullbordad</w:t>
      </w:r>
      <w:r w:rsidR="00F32A3C" w:rsidRPr="002250FF">
        <w:rPr>
          <w:lang w:val="sv-SE"/>
        </w:rPr>
        <w:t xml:space="preserve"> fokuserar på främjande av IATI rap</w:t>
      </w:r>
      <w:r w:rsidRPr="002250FF">
        <w:rPr>
          <w:lang w:val="sv-SE"/>
        </w:rPr>
        <w:t>portering bland andra givare (5.</w:t>
      </w:r>
      <w:r w:rsidR="00F32A3C" w:rsidRPr="002250FF">
        <w:rPr>
          <w:lang w:val="sv-SE"/>
        </w:rPr>
        <w:t>1). IRM forskare</w:t>
      </w:r>
      <w:r w:rsidR="00F03E25" w:rsidRPr="002250FF">
        <w:rPr>
          <w:lang w:val="sv-SE"/>
        </w:rPr>
        <w:t>n</w:t>
      </w:r>
      <w:r w:rsidR="00F32A3C" w:rsidRPr="002250FF">
        <w:rPr>
          <w:lang w:val="sv-SE"/>
        </w:rPr>
        <w:t xml:space="preserve"> kunde inte hitta </w:t>
      </w:r>
      <w:r w:rsidR="00F03E25" w:rsidRPr="002250FF">
        <w:rPr>
          <w:lang w:val="sv-SE"/>
        </w:rPr>
        <w:t>belägg</w:t>
      </w:r>
      <w:r w:rsidR="00F32A3C" w:rsidRPr="002250FF">
        <w:rPr>
          <w:lang w:val="sv-SE"/>
        </w:rPr>
        <w:t xml:space="preserve"> för </w:t>
      </w:r>
      <w:r w:rsidR="00F03E25" w:rsidRPr="002250FF">
        <w:rPr>
          <w:lang w:val="sv-SE"/>
        </w:rPr>
        <w:t xml:space="preserve">framsteg </w:t>
      </w:r>
      <w:r w:rsidR="00B152FC">
        <w:rPr>
          <w:lang w:val="sv-SE"/>
        </w:rPr>
        <w:t>beträffande de</w:t>
      </w:r>
      <w:r w:rsidR="00F03E25" w:rsidRPr="002250FF">
        <w:rPr>
          <w:lang w:val="sv-SE"/>
        </w:rPr>
        <w:t xml:space="preserve"> andra milstolpar</w:t>
      </w:r>
      <w:r w:rsidR="00B152FC">
        <w:rPr>
          <w:lang w:val="sv-SE"/>
        </w:rPr>
        <w:t>na</w:t>
      </w:r>
      <w:r w:rsidR="003832F4" w:rsidRPr="002250FF">
        <w:rPr>
          <w:lang w:val="sv-SE"/>
        </w:rPr>
        <w:t>.</w:t>
      </w:r>
      <w:r w:rsidR="00E248C2" w:rsidRPr="002250FF">
        <w:rPr>
          <w:rStyle w:val="EndnoteReference"/>
          <w:lang w:val="sv-SE"/>
        </w:rPr>
        <w:endnoteReference w:id="79"/>
      </w:r>
    </w:p>
    <w:p w14:paraId="7199FA33" w14:textId="09D628E2" w:rsidR="002134E9" w:rsidRPr="002250FF" w:rsidRDefault="00F03E25" w:rsidP="009B7D3E">
      <w:pPr>
        <w:pStyle w:val="Normalrglronly"/>
        <w:rPr>
          <w:lang w:val="sv-SE"/>
        </w:rPr>
      </w:pPr>
      <w:r w:rsidRPr="002250FF">
        <w:rPr>
          <w:lang w:val="sv-SE"/>
        </w:rPr>
        <w:t>Regeringens självvärderingsrapport anger att 22 multilaterala biståndsorganisationer som finansieras av Sverige har publicerat</w:t>
      </w:r>
      <w:r w:rsidR="00011BE4">
        <w:rPr>
          <w:lang w:val="sv-SE"/>
        </w:rPr>
        <w:t xml:space="preserve"> data i IATI-format inom</w:t>
      </w:r>
      <w:r w:rsidRPr="002250FF">
        <w:rPr>
          <w:lang w:val="sv-SE"/>
        </w:rPr>
        <w:t xml:space="preserve"> OGP handlingsplanens tidsram</w:t>
      </w:r>
      <w:r w:rsidR="00016D6C" w:rsidRPr="002250FF">
        <w:rPr>
          <w:lang w:val="sv-SE"/>
        </w:rPr>
        <w:t>. Det är dock o</w:t>
      </w:r>
      <w:r w:rsidRPr="002250FF">
        <w:rPr>
          <w:lang w:val="sv-SE"/>
        </w:rPr>
        <w:t xml:space="preserve">klart hur </w:t>
      </w:r>
      <w:r w:rsidR="00016D6C" w:rsidRPr="002250FF">
        <w:rPr>
          <w:lang w:val="sv-SE"/>
        </w:rPr>
        <w:t>korrelationen</w:t>
      </w:r>
      <w:r w:rsidRPr="002250FF">
        <w:rPr>
          <w:lang w:val="sv-SE"/>
        </w:rPr>
        <w:t xml:space="preserve"> </w:t>
      </w:r>
      <w:r w:rsidR="00016D6C" w:rsidRPr="002250FF">
        <w:rPr>
          <w:lang w:val="sv-SE"/>
        </w:rPr>
        <w:t xml:space="preserve">gjordes </w:t>
      </w:r>
      <w:r w:rsidRPr="002250FF">
        <w:rPr>
          <w:lang w:val="sv-SE"/>
        </w:rPr>
        <w:t>mellan Sveriges in</w:t>
      </w:r>
      <w:r w:rsidR="00016D6C" w:rsidRPr="002250FF">
        <w:rPr>
          <w:lang w:val="sv-SE"/>
        </w:rPr>
        <w:t>satser</w:t>
      </w:r>
      <w:r w:rsidRPr="002250FF">
        <w:rPr>
          <w:lang w:val="sv-SE"/>
        </w:rPr>
        <w:t xml:space="preserve"> </w:t>
      </w:r>
      <w:r w:rsidR="00016D6C" w:rsidRPr="002250FF">
        <w:rPr>
          <w:lang w:val="sv-SE"/>
        </w:rPr>
        <w:t>in</w:t>
      </w:r>
      <w:r w:rsidRPr="002250FF">
        <w:rPr>
          <w:lang w:val="sv-SE"/>
        </w:rPr>
        <w:t xml:space="preserve">om IATI och </w:t>
      </w:r>
      <w:r w:rsidR="00016D6C" w:rsidRPr="002250FF">
        <w:rPr>
          <w:lang w:val="sv-SE"/>
        </w:rPr>
        <w:t>faktumet att</w:t>
      </w:r>
      <w:r w:rsidRPr="002250FF">
        <w:rPr>
          <w:lang w:val="sv-SE"/>
        </w:rPr>
        <w:t xml:space="preserve"> 22 organisationer </w:t>
      </w:r>
      <w:r w:rsidR="00016D6C" w:rsidRPr="002250FF">
        <w:rPr>
          <w:lang w:val="sv-SE"/>
        </w:rPr>
        <w:t>publicerat data i IATI-format</w:t>
      </w:r>
      <w:r w:rsidRPr="002250FF">
        <w:rPr>
          <w:lang w:val="sv-SE"/>
        </w:rPr>
        <w:t>. Med tanke på att en rad olika faktorer påverkar givar</w:t>
      </w:r>
      <w:r w:rsidR="00016D6C" w:rsidRPr="002250FF">
        <w:rPr>
          <w:lang w:val="sv-SE"/>
        </w:rPr>
        <w:t>es</w:t>
      </w:r>
      <w:r w:rsidRPr="002250FF">
        <w:rPr>
          <w:lang w:val="sv-SE"/>
        </w:rPr>
        <w:t xml:space="preserve"> beslut att offentliggöra uppgifter i IATI (t.ex. politisk vilja, teknisk kapacitet och finansiella re</w:t>
      </w:r>
      <w:r w:rsidR="00016D6C" w:rsidRPr="002250FF">
        <w:rPr>
          <w:lang w:val="sv-SE"/>
        </w:rPr>
        <w:t>surser), är det svårt att finna</w:t>
      </w:r>
      <w:r w:rsidRPr="002250FF">
        <w:rPr>
          <w:lang w:val="sv-SE"/>
        </w:rPr>
        <w:t xml:space="preserve"> belägg för ett sådant samband</w:t>
      </w:r>
      <w:r w:rsidR="00016D6C" w:rsidRPr="002250FF">
        <w:rPr>
          <w:lang w:val="sv-SE"/>
        </w:rPr>
        <w:t xml:space="preserve"> utan att göra</w:t>
      </w:r>
      <w:r w:rsidRPr="002250FF">
        <w:rPr>
          <w:lang w:val="sv-SE"/>
        </w:rPr>
        <w:t xml:space="preserve"> </w:t>
      </w:r>
      <w:r w:rsidR="00016D6C" w:rsidRPr="002250FF">
        <w:rPr>
          <w:lang w:val="sv-SE"/>
        </w:rPr>
        <w:t>en specifik studie i</w:t>
      </w:r>
      <w:r w:rsidRPr="002250FF">
        <w:rPr>
          <w:lang w:val="sv-SE"/>
        </w:rPr>
        <w:t xml:space="preserve"> frågan.</w:t>
      </w:r>
      <w:r w:rsidR="006530F5" w:rsidRPr="002250FF">
        <w:rPr>
          <w:lang w:val="sv-SE"/>
        </w:rPr>
        <w:t xml:space="preserve"> </w:t>
      </w:r>
    </w:p>
    <w:p w14:paraId="11EBBFA3" w14:textId="77777777" w:rsidR="0040160A" w:rsidRPr="002250FF" w:rsidRDefault="0040160A" w:rsidP="0040160A">
      <w:pPr>
        <w:pStyle w:val="Heading3"/>
        <w:rPr>
          <w:lang w:val="sv-SE"/>
        </w:rPr>
      </w:pPr>
      <w:r w:rsidRPr="002250FF">
        <w:rPr>
          <w:lang w:val="sv-SE"/>
        </w:rPr>
        <w:t>Öppnade det förvaltningen?</w:t>
      </w:r>
    </w:p>
    <w:p w14:paraId="1C2394C7" w14:textId="77777777" w:rsidR="0040160A" w:rsidRPr="002250FF" w:rsidRDefault="0040160A" w:rsidP="0040160A">
      <w:pPr>
        <w:rPr>
          <w:b/>
          <w:color w:val="000000"/>
          <w:lang w:val="sv-SE"/>
        </w:rPr>
      </w:pPr>
      <w:r w:rsidRPr="002250FF">
        <w:rPr>
          <w:b/>
          <w:color w:val="000000"/>
          <w:lang w:val="sv-SE"/>
        </w:rPr>
        <w:t xml:space="preserve">Tillgång till </w:t>
      </w:r>
      <w:r w:rsidRPr="002250FF">
        <w:rPr>
          <w:rFonts w:eastAsia="MS Gothic"/>
          <w:b/>
          <w:bCs/>
          <w:color w:val="auto"/>
          <w:lang w:val="sv-SE"/>
        </w:rPr>
        <w:t>information: ingen förändring</w:t>
      </w:r>
    </w:p>
    <w:p w14:paraId="00A29A4C" w14:textId="4962A0D1" w:rsidR="006530F5" w:rsidRPr="002250FF" w:rsidRDefault="006E7AE3" w:rsidP="006530F5">
      <w:pPr>
        <w:rPr>
          <w:lang w:val="sv-SE"/>
        </w:rPr>
      </w:pPr>
      <w:r w:rsidRPr="002250FF">
        <w:rPr>
          <w:b/>
          <w:color w:val="000000"/>
          <w:lang w:val="sv-SE"/>
        </w:rPr>
        <w:t>Ansvarsskyldighet</w:t>
      </w:r>
      <w:r w:rsidR="006530F5" w:rsidRPr="002250FF">
        <w:rPr>
          <w:b/>
          <w:color w:val="000000"/>
          <w:lang w:val="sv-SE"/>
        </w:rPr>
        <w:t xml:space="preserve">: </w:t>
      </w:r>
      <w:r w:rsidR="006757BE" w:rsidRPr="002250FF">
        <w:rPr>
          <w:rFonts w:eastAsia="MS Gothic"/>
          <w:b/>
          <w:bCs/>
          <w:color w:val="auto"/>
          <w:lang w:val="sv-SE"/>
        </w:rPr>
        <w:t>ingen förändring</w:t>
      </w:r>
    </w:p>
    <w:p w14:paraId="79060BA1" w14:textId="583E5D0C" w:rsidR="006530F5" w:rsidRPr="002250FF" w:rsidRDefault="00C708EB" w:rsidP="00E43304">
      <w:pPr>
        <w:rPr>
          <w:lang w:val="sv-SE"/>
        </w:rPr>
      </w:pPr>
      <w:r w:rsidRPr="002250FF">
        <w:rPr>
          <w:lang w:val="sv-SE"/>
        </w:rPr>
        <w:t xml:space="preserve">Detta </w:t>
      </w:r>
      <w:r w:rsidR="006019F7" w:rsidRPr="002250FF">
        <w:rPr>
          <w:lang w:val="sv-SE"/>
        </w:rPr>
        <w:t xml:space="preserve">åtagande syftar till </w:t>
      </w:r>
      <w:r w:rsidRPr="002250FF">
        <w:rPr>
          <w:lang w:val="sv-SE"/>
        </w:rPr>
        <w:t xml:space="preserve">att påskynda de internationella insatserna </w:t>
      </w:r>
      <w:r w:rsidR="008C6FEF" w:rsidRPr="002250FF">
        <w:rPr>
          <w:lang w:val="sv-SE"/>
        </w:rPr>
        <w:t>beträffande offentliggörande</w:t>
      </w:r>
      <w:r w:rsidRPr="002250FF">
        <w:rPr>
          <w:lang w:val="sv-SE"/>
        </w:rPr>
        <w:t xml:space="preserve"> av biståndsinformation genom att främja IATI rapporteringsstandarder bland </w:t>
      </w:r>
      <w:r w:rsidR="00E32E52" w:rsidRPr="002250FF">
        <w:rPr>
          <w:lang w:val="sv-SE"/>
        </w:rPr>
        <w:t>biståndsaktörer</w:t>
      </w:r>
      <w:r w:rsidR="00FF79C5" w:rsidRPr="002250FF">
        <w:rPr>
          <w:lang w:val="sv-SE"/>
        </w:rPr>
        <w:t>. Sverige ä</w:t>
      </w:r>
      <w:r w:rsidRPr="002250FF">
        <w:rPr>
          <w:lang w:val="sv-SE"/>
        </w:rPr>
        <w:t xml:space="preserve">r en erkänd innovatör inom biståndstransparens och spelar en viktig roll i att främja god praxis bland andra länder och multilaterala givare. </w:t>
      </w:r>
      <w:r w:rsidR="00F02C45" w:rsidRPr="002250FF">
        <w:rPr>
          <w:lang w:val="sv-SE"/>
        </w:rPr>
        <w:t>Därför skulle</w:t>
      </w:r>
      <w:r w:rsidRPr="002250FF">
        <w:rPr>
          <w:lang w:val="sv-SE"/>
        </w:rPr>
        <w:t xml:space="preserve"> Sverige </w:t>
      </w:r>
      <w:r w:rsidR="00F02C45" w:rsidRPr="002250FF">
        <w:rPr>
          <w:lang w:val="sv-SE"/>
        </w:rPr>
        <w:t>kunna göra en viktig insats</w:t>
      </w:r>
      <w:r w:rsidRPr="002250FF">
        <w:rPr>
          <w:lang w:val="sv-SE"/>
        </w:rPr>
        <w:t xml:space="preserve"> </w:t>
      </w:r>
      <w:r w:rsidR="00A54315" w:rsidRPr="002250FF">
        <w:rPr>
          <w:lang w:val="sv-SE"/>
        </w:rPr>
        <w:t xml:space="preserve">för </w:t>
      </w:r>
      <w:r w:rsidRPr="002250FF">
        <w:rPr>
          <w:lang w:val="sv-SE"/>
        </w:rPr>
        <w:t xml:space="preserve">att främja </w:t>
      </w:r>
      <w:r w:rsidR="007F366F" w:rsidRPr="002250FF">
        <w:rPr>
          <w:lang w:val="sv-SE"/>
        </w:rPr>
        <w:t>ansvarsskyldighet</w:t>
      </w:r>
      <w:r w:rsidRPr="002250FF">
        <w:rPr>
          <w:lang w:val="sv-SE"/>
        </w:rPr>
        <w:t xml:space="preserve"> </w:t>
      </w:r>
      <w:r w:rsidR="00B90156" w:rsidRPr="002250FF">
        <w:rPr>
          <w:lang w:val="sv-SE"/>
        </w:rPr>
        <w:t xml:space="preserve">i biståndsområdet </w:t>
      </w:r>
      <w:r w:rsidRPr="002250FF">
        <w:rPr>
          <w:lang w:val="sv-SE"/>
        </w:rPr>
        <w:t>på global nivå</w:t>
      </w:r>
      <w:r w:rsidR="00B90156" w:rsidRPr="002250FF">
        <w:rPr>
          <w:lang w:val="sv-SE"/>
        </w:rPr>
        <w:t>. För att lyckas med detta inom ramen för OGP</w:t>
      </w:r>
      <w:r w:rsidRPr="002250FF">
        <w:rPr>
          <w:lang w:val="sv-SE"/>
        </w:rPr>
        <w:t xml:space="preserve">, skulle </w:t>
      </w:r>
      <w:r w:rsidR="00B90156" w:rsidRPr="002250FF">
        <w:rPr>
          <w:lang w:val="sv-SE"/>
        </w:rPr>
        <w:t xml:space="preserve">dock </w:t>
      </w:r>
      <w:r w:rsidRPr="002250FF">
        <w:rPr>
          <w:lang w:val="sv-SE"/>
        </w:rPr>
        <w:t xml:space="preserve">detta åtagande </w:t>
      </w:r>
      <w:r w:rsidR="00B90156" w:rsidRPr="002250FF">
        <w:rPr>
          <w:lang w:val="sv-SE"/>
        </w:rPr>
        <w:t>först behöva förtydligas.</w:t>
      </w:r>
      <w:r w:rsidRPr="002250FF">
        <w:rPr>
          <w:lang w:val="sv-SE"/>
        </w:rPr>
        <w:t xml:space="preserve"> Sammantaget konstaterar IRM forskare</w:t>
      </w:r>
      <w:r w:rsidR="00B90156" w:rsidRPr="002250FF">
        <w:rPr>
          <w:lang w:val="sv-SE"/>
        </w:rPr>
        <w:t>n</w:t>
      </w:r>
      <w:r w:rsidRPr="002250FF">
        <w:rPr>
          <w:lang w:val="sv-SE"/>
        </w:rPr>
        <w:t xml:space="preserve"> att detta åtagande</w:t>
      </w:r>
      <w:r w:rsidR="00B90156" w:rsidRPr="002250FF">
        <w:rPr>
          <w:lang w:val="sv-SE"/>
        </w:rPr>
        <w:t xml:space="preserve"> inte har öppnat förvaltningen</w:t>
      </w:r>
      <w:r w:rsidRPr="002250FF">
        <w:rPr>
          <w:lang w:val="sv-SE"/>
        </w:rPr>
        <w:t>.</w:t>
      </w:r>
      <w:r w:rsidR="006530F5" w:rsidRPr="002250FF">
        <w:rPr>
          <w:lang w:val="sv-SE"/>
        </w:rPr>
        <w:t xml:space="preserve">  </w:t>
      </w:r>
    </w:p>
    <w:p w14:paraId="4E42F0F1" w14:textId="77777777" w:rsidR="00094254" w:rsidRPr="002250FF" w:rsidRDefault="00094254" w:rsidP="00094254">
      <w:pPr>
        <w:pStyle w:val="Heading3"/>
        <w:rPr>
          <w:lang w:val="sv-SE"/>
        </w:rPr>
      </w:pPr>
      <w:r w:rsidRPr="002250FF">
        <w:rPr>
          <w:lang w:val="sv-SE"/>
        </w:rPr>
        <w:t>Nästa handlingsplan</w:t>
      </w:r>
    </w:p>
    <w:p w14:paraId="6163EC15" w14:textId="77EB0EC9" w:rsidR="006530F5" w:rsidRPr="002250FF" w:rsidRDefault="003A63CF" w:rsidP="00011BE4">
      <w:pPr>
        <w:pStyle w:val="Normalrglronly"/>
        <w:rPr>
          <w:lang w:val="sv-SE"/>
        </w:rPr>
      </w:pPr>
      <w:r w:rsidRPr="002250FF">
        <w:rPr>
          <w:lang w:val="sv-SE"/>
        </w:rPr>
        <w:t>Eftersom Sverige ännu inte hade publicerat sin nästa handlingsplan n</w:t>
      </w:r>
      <w:r w:rsidRPr="002250FF">
        <w:rPr>
          <w:color w:val="auto"/>
          <w:lang w:val="sv-SE"/>
        </w:rPr>
        <w:t>ä</w:t>
      </w:r>
      <w:r w:rsidRPr="002250FF">
        <w:rPr>
          <w:lang w:val="sv-SE"/>
        </w:rPr>
        <w:t>r slutrapporten skrevs (i september 2016) kunde inte IR</w:t>
      </w:r>
      <w:r w:rsidR="000B5C51" w:rsidRPr="002250FF">
        <w:rPr>
          <w:lang w:val="sv-SE"/>
        </w:rPr>
        <w:t>M forskaren avgöra om åtagandet</w:t>
      </w:r>
      <w:r w:rsidRPr="002250FF">
        <w:rPr>
          <w:lang w:val="sv-SE"/>
        </w:rPr>
        <w:t xml:space="preserve"> hade överförts till nästa handlingsplan.</w:t>
      </w:r>
      <w:r w:rsidR="006530F5" w:rsidRPr="002250FF">
        <w:rPr>
          <w:lang w:val="sv-SE"/>
        </w:rPr>
        <w:t xml:space="preserve"> </w:t>
      </w:r>
    </w:p>
    <w:p w14:paraId="5164C13D" w14:textId="61BBB9B0" w:rsidR="00E66B31" w:rsidRPr="002250FF" w:rsidRDefault="00E82698" w:rsidP="00FA164C">
      <w:pPr>
        <w:rPr>
          <w:sz w:val="24"/>
          <w:lang w:val="sv-SE"/>
        </w:rPr>
      </w:pPr>
      <w:r w:rsidRPr="002250FF">
        <w:rPr>
          <w:lang w:val="sv-SE"/>
        </w:rPr>
        <w:t>IRM forskare</w:t>
      </w:r>
      <w:r w:rsidR="00491F07" w:rsidRPr="002250FF">
        <w:rPr>
          <w:lang w:val="sv-SE"/>
        </w:rPr>
        <w:t>n</w:t>
      </w:r>
      <w:r w:rsidRPr="002250FF">
        <w:rPr>
          <w:lang w:val="sv-SE"/>
        </w:rPr>
        <w:t xml:space="preserve"> rekommenderar att UD sätte</w:t>
      </w:r>
      <w:r w:rsidR="008803AD" w:rsidRPr="002250FF">
        <w:rPr>
          <w:lang w:val="sv-SE"/>
        </w:rPr>
        <w:t>r upp tydliga och mätbara milstolpar</w:t>
      </w:r>
      <w:r w:rsidRPr="002250FF">
        <w:rPr>
          <w:lang w:val="sv-SE"/>
        </w:rPr>
        <w:t xml:space="preserve"> för att uppnå det uttalade syftet med åtagandet. Det första steget mot att uppnå omvälvande </w:t>
      </w:r>
      <w:r w:rsidR="00522642" w:rsidRPr="002250FF">
        <w:rPr>
          <w:lang w:val="sv-SE"/>
        </w:rPr>
        <w:t>effekt</w:t>
      </w:r>
      <w:r w:rsidRPr="002250FF">
        <w:rPr>
          <w:lang w:val="sv-SE"/>
        </w:rPr>
        <w:t xml:space="preserve"> är att klargöra sambandet mellan den verksamhet som bedrivs av den svenska regeringen och planerade ändringarna i mottagarens beteende (</w:t>
      </w:r>
      <w:r w:rsidR="003A4A74" w:rsidRPr="002250FF">
        <w:rPr>
          <w:lang w:val="sv-SE"/>
        </w:rPr>
        <w:t>dvs.</w:t>
      </w:r>
      <w:r w:rsidRPr="002250FF">
        <w:rPr>
          <w:lang w:val="sv-SE"/>
        </w:rPr>
        <w:t xml:space="preserve"> bilaterala och multilaterala organisationer).</w:t>
      </w:r>
      <w:r w:rsidR="003A4A74" w:rsidRPr="002250FF">
        <w:rPr>
          <w:lang w:val="sv-SE"/>
        </w:rPr>
        <w:t xml:space="preserve"> Dessutom rekommenderar </w:t>
      </w:r>
      <w:r w:rsidR="004451A1" w:rsidRPr="002250FF">
        <w:rPr>
          <w:lang w:val="sv-SE"/>
        </w:rPr>
        <w:t xml:space="preserve">civilsamhälleorganisationer </w:t>
      </w:r>
      <w:r w:rsidR="003A4A74" w:rsidRPr="002250FF">
        <w:rPr>
          <w:lang w:val="sv-SE"/>
        </w:rPr>
        <w:t xml:space="preserve">att UD </w:t>
      </w:r>
      <w:r w:rsidR="00D43943" w:rsidRPr="002250FF">
        <w:rPr>
          <w:lang w:val="sv-SE"/>
        </w:rPr>
        <w:t>i</w:t>
      </w:r>
      <w:r w:rsidR="00E41E89" w:rsidRPr="002250FF">
        <w:rPr>
          <w:lang w:val="sv-SE"/>
        </w:rPr>
        <w:t>nvolverar</w:t>
      </w:r>
      <w:r w:rsidR="003A4A74" w:rsidRPr="002250FF">
        <w:rPr>
          <w:lang w:val="sv-SE"/>
        </w:rPr>
        <w:t xml:space="preserve"> </w:t>
      </w:r>
      <w:r w:rsidR="008376CE">
        <w:rPr>
          <w:lang w:val="sv-SE"/>
        </w:rPr>
        <w:t xml:space="preserve">dem </w:t>
      </w:r>
      <w:r w:rsidR="003A4A74" w:rsidRPr="002250FF">
        <w:rPr>
          <w:lang w:val="sv-SE"/>
        </w:rPr>
        <w:t>vid beslut om prioriteringar om insyn och antikorruptionsarbete i EU och i multilaterala biståndsorganisationer</w:t>
      </w:r>
      <w:r w:rsidR="006530F5" w:rsidRPr="002250FF">
        <w:rPr>
          <w:lang w:val="sv-SE"/>
        </w:rPr>
        <w:t>.</w:t>
      </w:r>
      <w:r w:rsidR="006530F5" w:rsidRPr="002250FF">
        <w:rPr>
          <w:rStyle w:val="EndnoteReference"/>
          <w:lang w:val="sv-SE"/>
        </w:rPr>
        <w:endnoteReference w:id="80"/>
      </w:r>
      <w:r w:rsidR="006530F5" w:rsidRPr="002250FF">
        <w:rPr>
          <w:lang w:val="sv-SE"/>
        </w:rPr>
        <w:t xml:space="preserve">  </w:t>
      </w:r>
    </w:p>
    <w:p w14:paraId="2156124F" w14:textId="77777777" w:rsidR="00E66B31" w:rsidRPr="002250FF" w:rsidRDefault="00E66B31" w:rsidP="00E66B31">
      <w:pPr>
        <w:pStyle w:val="CommentText"/>
        <w:tabs>
          <w:tab w:val="clear" w:pos="2880"/>
        </w:tabs>
        <w:rPr>
          <w:lang w:val="sv-SE"/>
        </w:rPr>
        <w:sectPr w:rsidR="00E66B31" w:rsidRPr="002250FF" w:rsidSect="00E64755">
          <w:endnotePr>
            <w:numFmt w:val="decimal"/>
            <w:numRestart w:val="eachSect"/>
          </w:endnotePr>
          <w:pgSz w:w="11907" w:h="16839" w:code="9"/>
          <w:pgMar w:top="1417" w:right="1417" w:bottom="1417" w:left="1417" w:header="0" w:footer="0" w:gutter="0"/>
          <w:cols w:space="708"/>
          <w:docGrid w:linePitch="360"/>
        </w:sectPr>
      </w:pPr>
    </w:p>
    <w:p w14:paraId="7E092FAC" w14:textId="77777777" w:rsidR="008E3268" w:rsidRPr="002250FF" w:rsidRDefault="008E3268" w:rsidP="00FB1622">
      <w:pPr>
        <w:pStyle w:val="Heading3"/>
        <w:rPr>
          <w:lang w:val="sv-SE"/>
        </w:rPr>
      </w:pPr>
      <w:r w:rsidRPr="002250FF">
        <w:rPr>
          <w:lang w:val="sv-SE"/>
        </w:rPr>
        <w:t>METHODOLOGICAL NOTE</w:t>
      </w:r>
    </w:p>
    <w:p w14:paraId="4176C48F" w14:textId="76758BEA" w:rsidR="008E3268" w:rsidRPr="002250FF" w:rsidRDefault="005619C3" w:rsidP="00373629">
      <w:pPr>
        <w:pStyle w:val="Normalrglronly"/>
        <w:rPr>
          <w:lang w:val="sv-SE"/>
        </w:rPr>
      </w:pPr>
      <w:r w:rsidRPr="002250FF">
        <w:rPr>
          <w:lang w:val="sv-SE"/>
        </w:rPr>
        <w:t xml:space="preserve">Denna rapport bygger på intervjuer med </w:t>
      </w:r>
      <w:r w:rsidR="002C2835" w:rsidRPr="002250FF">
        <w:rPr>
          <w:lang w:val="sv-SE"/>
        </w:rPr>
        <w:t>tjänstemän</w:t>
      </w:r>
      <w:r w:rsidR="00FF3EC0" w:rsidRPr="002250FF">
        <w:rPr>
          <w:lang w:val="sv-SE"/>
        </w:rPr>
        <w:t>, civilsamhälle</w:t>
      </w:r>
      <w:r w:rsidRPr="002250FF">
        <w:rPr>
          <w:lang w:val="sv-SE"/>
        </w:rPr>
        <w:t>o</w:t>
      </w:r>
      <w:r w:rsidR="00AE6900" w:rsidRPr="002250FF">
        <w:rPr>
          <w:lang w:val="sv-SE"/>
        </w:rPr>
        <w:t>rganisationer och ämnesexperter</w:t>
      </w:r>
      <w:r w:rsidRPr="002250FF">
        <w:rPr>
          <w:lang w:val="sv-SE"/>
        </w:rPr>
        <w:t xml:space="preserve">; en skrivbordsgranskning </w:t>
      </w:r>
      <w:r w:rsidR="00DD5A81" w:rsidRPr="002250FF">
        <w:rPr>
          <w:lang w:val="sv-SE"/>
        </w:rPr>
        <w:t>av statliga program, lagförslag</w:t>
      </w:r>
      <w:r w:rsidRPr="002250FF">
        <w:rPr>
          <w:lang w:val="sv-SE"/>
        </w:rPr>
        <w:t xml:space="preserve"> och förordningar, </w:t>
      </w:r>
      <w:r w:rsidR="000C38F3" w:rsidRPr="002250FF">
        <w:rPr>
          <w:lang w:val="sv-SE"/>
        </w:rPr>
        <w:t>regeringens</w:t>
      </w:r>
      <w:r w:rsidRPr="002250FF">
        <w:rPr>
          <w:lang w:val="sv-SE"/>
        </w:rPr>
        <w:t xml:space="preserve"> </w:t>
      </w:r>
      <w:r w:rsidR="000C38F3" w:rsidRPr="002250FF">
        <w:rPr>
          <w:lang w:val="sv-SE"/>
        </w:rPr>
        <w:t>självutvärdering</w:t>
      </w:r>
      <w:r w:rsidRPr="002250FF">
        <w:rPr>
          <w:lang w:val="sv-SE"/>
        </w:rPr>
        <w:t xml:space="preserve">; </w:t>
      </w:r>
      <w:r w:rsidR="000C38F3" w:rsidRPr="002250FF">
        <w:rPr>
          <w:lang w:val="sv-SE"/>
        </w:rPr>
        <w:t>samt en</w:t>
      </w:r>
      <w:r w:rsidRPr="002250FF">
        <w:rPr>
          <w:lang w:val="sv-SE"/>
        </w:rPr>
        <w:t xml:space="preserve"> analys av åtagandena</w:t>
      </w:r>
      <w:r w:rsidR="000C38F3" w:rsidRPr="002250FF">
        <w:rPr>
          <w:lang w:val="sv-SE"/>
        </w:rPr>
        <w:t xml:space="preserve"> och granskning</w:t>
      </w:r>
      <w:r w:rsidRPr="002250FF">
        <w:rPr>
          <w:lang w:val="sv-SE"/>
        </w:rPr>
        <w:t xml:space="preserve"> av genomförand</w:t>
      </w:r>
      <w:r w:rsidR="00B369F9" w:rsidRPr="002250FF">
        <w:rPr>
          <w:lang w:val="sv-SE"/>
        </w:rPr>
        <w:t xml:space="preserve">et av </w:t>
      </w:r>
      <w:r w:rsidR="000C38F3" w:rsidRPr="002250FF">
        <w:rPr>
          <w:lang w:val="sv-SE"/>
        </w:rPr>
        <w:t>Sveriges andra handlingsplan</w:t>
      </w:r>
      <w:r w:rsidR="009B0A47" w:rsidRPr="002250FF">
        <w:rPr>
          <w:lang w:val="sv-SE"/>
        </w:rPr>
        <w:t>.</w:t>
      </w:r>
      <w:r w:rsidR="0014433D" w:rsidRPr="002250FF">
        <w:rPr>
          <w:lang w:val="sv-SE"/>
        </w:rPr>
        <w:t xml:space="preserve"> Åtagandena är grupperade utifrån den ursprungliga OGP handlingsplanen.</w:t>
      </w:r>
    </w:p>
    <w:p w14:paraId="045F6B28" w14:textId="77777777" w:rsidR="0060422D" w:rsidRPr="002250FF" w:rsidRDefault="008B0A29" w:rsidP="00B0395A">
      <w:pPr>
        <w:pStyle w:val="Normalrglronly"/>
        <w:rPr>
          <w:lang w:val="sv-SE"/>
        </w:rPr>
      </w:pPr>
      <w:r w:rsidRPr="002250FF">
        <w:rPr>
          <w:noProof/>
          <w:lang w:val="en-US"/>
        </w:rPr>
        <mc:AlternateContent>
          <mc:Choice Requires="wps">
            <w:drawing>
              <wp:anchor distT="0" distB="0" distL="114300" distR="114300" simplePos="0" relativeHeight="251656704" behindDoc="0" locked="0" layoutInCell="1" allowOverlap="1" wp14:anchorId="2A767616" wp14:editId="1D9CEA95">
                <wp:simplePos x="0" y="0"/>
                <wp:positionH relativeFrom="column">
                  <wp:posOffset>114300</wp:posOffset>
                </wp:positionH>
                <wp:positionV relativeFrom="paragraph">
                  <wp:posOffset>88900</wp:posOffset>
                </wp:positionV>
                <wp:extent cx="4793615" cy="2099945"/>
                <wp:effectExtent l="88900" t="88900" r="83185" b="109855"/>
                <wp:wrapTight wrapText="bothSides">
                  <wp:wrapPolygon edited="0">
                    <wp:start x="-43" y="-105"/>
                    <wp:lineTo x="-43" y="21809"/>
                    <wp:lineTo x="21643" y="21809"/>
                    <wp:lineTo x="21643" y="-105"/>
                    <wp:lineTo x="-43" y="-105"/>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209994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72EF8442" w14:textId="03E2F2EB" w:rsidR="00E6739A" w:rsidRDefault="00E6739A" w:rsidP="005E62C0">
                            <w:pPr>
                              <w:rPr>
                                <w:lang w:val="sv-SE"/>
                              </w:rPr>
                            </w:pPr>
                            <w:r w:rsidRPr="00CC7FED">
                              <w:rPr>
                                <w:lang w:val="sv-SE"/>
                              </w:rPr>
                              <w:t xml:space="preserve">Alina Östling är en </w:t>
                            </w:r>
                            <w:r>
                              <w:rPr>
                                <w:lang w:val="sv-SE"/>
                              </w:rPr>
                              <w:t>oberoende</w:t>
                            </w:r>
                            <w:r w:rsidRPr="00CC7FED">
                              <w:rPr>
                                <w:lang w:val="sv-SE"/>
                              </w:rPr>
                              <w:t xml:space="preserve"> forskare med </w:t>
                            </w:r>
                            <w:r w:rsidRPr="00063129">
                              <w:rPr>
                                <w:lang w:val="sv-SE"/>
                              </w:rPr>
                              <w:t xml:space="preserve">gedigen erfarenhet </w:t>
                            </w:r>
                            <w:r w:rsidRPr="00CC7FED">
                              <w:rPr>
                                <w:lang w:val="sv-SE"/>
                              </w:rPr>
                              <w:t xml:space="preserve">i demokratisk samhällsstyrning, </w:t>
                            </w:r>
                            <w:r w:rsidRPr="00063129">
                              <w:rPr>
                                <w:lang w:val="sv-SE"/>
                              </w:rPr>
                              <w:t>medborgardeltagande</w:t>
                            </w:r>
                            <w:r>
                              <w:rPr>
                                <w:lang w:val="sv-SE"/>
                              </w:rPr>
                              <w:t>,</w:t>
                            </w:r>
                            <w:r w:rsidRPr="00063129">
                              <w:rPr>
                                <w:lang w:val="sv-SE"/>
                              </w:rPr>
                              <w:t xml:space="preserve"> utveckling</w:t>
                            </w:r>
                            <w:r w:rsidRPr="00CC7FED">
                              <w:rPr>
                                <w:lang w:val="sv-SE"/>
                              </w:rPr>
                              <w:t xml:space="preserve"> </w:t>
                            </w:r>
                            <w:r w:rsidRPr="00063129">
                              <w:rPr>
                                <w:lang w:val="sv-SE"/>
                              </w:rPr>
                              <w:t>och</w:t>
                            </w:r>
                            <w:r w:rsidRPr="00CC7FED">
                              <w:rPr>
                                <w:lang w:val="sv-SE"/>
                              </w:rPr>
                              <w:t xml:space="preserve"> media. </w:t>
                            </w:r>
                            <w:r>
                              <w:rPr>
                                <w:lang w:val="sv-SE"/>
                              </w:rPr>
                              <w:t>Hon</w:t>
                            </w:r>
                            <w:r w:rsidRPr="00063129">
                              <w:rPr>
                                <w:lang w:val="sv-SE"/>
                              </w:rPr>
                              <w:t xml:space="preserve"> är </w:t>
                            </w:r>
                            <w:r w:rsidRPr="006B4829">
                              <w:rPr>
                                <w:lang w:val="sv-SE"/>
                              </w:rPr>
                              <w:t xml:space="preserve">associerad </w:t>
                            </w:r>
                            <w:r>
                              <w:rPr>
                                <w:lang w:val="sv-SE"/>
                              </w:rPr>
                              <w:t xml:space="preserve">till </w:t>
                            </w:r>
                            <w:r w:rsidRPr="00063129">
                              <w:rPr>
                                <w:lang w:val="sv-SE"/>
                              </w:rPr>
                              <w:t>Centre for Media P</w:t>
                            </w:r>
                            <w:r>
                              <w:rPr>
                                <w:lang w:val="sv-SE"/>
                              </w:rPr>
                              <w:t xml:space="preserve">luralism and Media </w:t>
                            </w:r>
                            <w:proofErr w:type="spellStart"/>
                            <w:r>
                              <w:rPr>
                                <w:lang w:val="sv-SE"/>
                              </w:rPr>
                              <w:t>Freedom</w:t>
                            </w:r>
                            <w:proofErr w:type="spellEnd"/>
                            <w:r>
                              <w:rPr>
                                <w:lang w:val="sv-SE"/>
                              </w:rPr>
                              <w:t xml:space="preserve"> på </w:t>
                            </w:r>
                            <w:proofErr w:type="spellStart"/>
                            <w:r w:rsidRPr="00CC7FED">
                              <w:rPr>
                                <w:lang w:val="sv-SE"/>
                              </w:rPr>
                              <w:t>European</w:t>
                            </w:r>
                            <w:proofErr w:type="spellEnd"/>
                            <w:r w:rsidRPr="00CC7FED">
                              <w:rPr>
                                <w:lang w:val="sv-SE"/>
                              </w:rPr>
                              <w:t xml:space="preserve"> University </w:t>
                            </w:r>
                            <w:proofErr w:type="spellStart"/>
                            <w:r w:rsidRPr="00CC7FED">
                              <w:rPr>
                                <w:lang w:val="sv-SE"/>
                              </w:rPr>
                              <w:t>Institute</w:t>
                            </w:r>
                            <w:proofErr w:type="spellEnd"/>
                            <w:r w:rsidRPr="00CC7FED">
                              <w:rPr>
                                <w:lang w:val="sv-SE"/>
                              </w:rPr>
                              <w:t xml:space="preserve"> </w:t>
                            </w:r>
                            <w:r w:rsidRPr="00063129">
                              <w:rPr>
                                <w:lang w:val="sv-SE"/>
                              </w:rPr>
                              <w:t xml:space="preserve">där </w:t>
                            </w:r>
                            <w:r>
                              <w:rPr>
                                <w:lang w:val="sv-SE"/>
                              </w:rPr>
                              <w:t>hon</w:t>
                            </w:r>
                            <w:r w:rsidRPr="00063129">
                              <w:rPr>
                                <w:lang w:val="sv-SE"/>
                              </w:rPr>
                              <w:t xml:space="preserve"> är arbetar med </w:t>
                            </w:r>
                            <w:r>
                              <w:rPr>
                                <w:lang w:val="sv-SE"/>
                              </w:rPr>
                              <w:t xml:space="preserve">utvecklingen och </w:t>
                            </w:r>
                            <w:r w:rsidRPr="00063129">
                              <w:rPr>
                                <w:lang w:val="sv-SE"/>
                              </w:rPr>
                              <w:t>implementeringen av mätinstrumentet ”Media Pluralism Monitor”</w:t>
                            </w:r>
                            <w:r w:rsidRPr="00CC7FED">
                              <w:rPr>
                                <w:lang w:val="sv-SE"/>
                              </w:rPr>
                              <w:t xml:space="preserve">. </w:t>
                            </w:r>
                          </w:p>
                          <w:p w14:paraId="5E0BEB9E" w14:textId="77777777" w:rsidR="00E6739A" w:rsidRPr="009546E4" w:rsidRDefault="00E6739A" w:rsidP="005E62C0">
                            <w:pPr>
                              <w:rPr>
                                <w:sz w:val="16"/>
                                <w:szCs w:val="16"/>
                                <w:lang w:val="sv-SE"/>
                              </w:rPr>
                            </w:pPr>
                          </w:p>
                          <w:p w14:paraId="69B1C2AC" w14:textId="34EE1156" w:rsidR="00E6739A" w:rsidRPr="00CC7FED" w:rsidRDefault="00E6739A" w:rsidP="00AF58EA">
                            <w:pPr>
                              <w:rPr>
                                <w:rFonts w:eastAsia="Times New Roman" w:cs="Times New Roman"/>
                                <w:color w:val="000000"/>
                                <w:sz w:val="18"/>
                                <w:szCs w:val="17"/>
                                <w:lang w:val="sv-SE"/>
                              </w:rPr>
                            </w:pPr>
                            <w:proofErr w:type="spellStart"/>
                            <w:r w:rsidRPr="00D012EC">
                              <w:rPr>
                                <w:lang w:val="sv-SE"/>
                              </w:rPr>
                              <w:t>Open</w:t>
                            </w:r>
                            <w:proofErr w:type="spellEnd"/>
                            <w:r w:rsidRPr="00D012EC">
                              <w:rPr>
                                <w:lang w:val="sv-SE"/>
                              </w:rPr>
                              <w:t xml:space="preserve"> </w:t>
                            </w:r>
                            <w:proofErr w:type="spellStart"/>
                            <w:r w:rsidRPr="00D012EC">
                              <w:rPr>
                                <w:lang w:val="sv-SE"/>
                              </w:rPr>
                              <w:t>Government</w:t>
                            </w:r>
                            <w:proofErr w:type="spellEnd"/>
                            <w:r w:rsidRPr="00D012EC">
                              <w:rPr>
                                <w:lang w:val="sv-SE"/>
                              </w:rPr>
                              <w:t xml:space="preserve"> </w:t>
                            </w:r>
                            <w:proofErr w:type="spellStart"/>
                            <w:r w:rsidRPr="00D012EC">
                              <w:rPr>
                                <w:lang w:val="sv-SE"/>
                              </w:rPr>
                              <w:t>Partnership</w:t>
                            </w:r>
                            <w:proofErr w:type="spellEnd"/>
                            <w:r w:rsidRPr="00D012EC">
                              <w:rPr>
                                <w:lang w:val="sv-SE"/>
                              </w:rPr>
                              <w:t xml:space="preserve"> (OGP) </w:t>
                            </w:r>
                            <w:r>
                              <w:rPr>
                                <w:lang w:val="sv-SE"/>
                              </w:rPr>
                              <w:t>ämnar</w:t>
                            </w:r>
                            <w:r w:rsidRPr="00D012EC">
                              <w:rPr>
                                <w:lang w:val="sv-SE"/>
                              </w:rPr>
                              <w:t xml:space="preserve"> säkerställa konkreta åtaganden från re</w:t>
                            </w:r>
                            <w:r>
                              <w:rPr>
                                <w:lang w:val="sv-SE"/>
                              </w:rPr>
                              <w:t>geringar för att främja insyn, medborgardeltagande</w:t>
                            </w:r>
                            <w:r w:rsidRPr="00D012EC">
                              <w:rPr>
                                <w:lang w:val="sv-SE"/>
                              </w:rPr>
                              <w:t>, korruption</w:t>
                            </w:r>
                            <w:r>
                              <w:rPr>
                                <w:lang w:val="sv-SE"/>
                              </w:rPr>
                              <w:t>s</w:t>
                            </w:r>
                            <w:r w:rsidRPr="00D012EC">
                              <w:rPr>
                                <w:lang w:val="sv-SE"/>
                              </w:rPr>
                              <w:t>bekämp</w:t>
                            </w:r>
                            <w:r>
                              <w:rPr>
                                <w:lang w:val="sv-SE"/>
                              </w:rPr>
                              <w:t>ning,</w:t>
                            </w:r>
                            <w:r w:rsidRPr="00D012EC">
                              <w:rPr>
                                <w:lang w:val="sv-SE"/>
                              </w:rPr>
                              <w:t xml:space="preserve"> och dra nytta av ny teknologi för att stärka samhällsstyrning. OGP </w:t>
                            </w:r>
                            <w:r>
                              <w:rPr>
                                <w:lang w:val="sv-SE"/>
                              </w:rPr>
                              <w:t>IRM</w:t>
                            </w:r>
                            <w:r w:rsidRPr="00D012EC">
                              <w:rPr>
                                <w:lang w:val="sv-SE"/>
                              </w:rPr>
                              <w:t xml:space="preserve"> bedömer utvecklingen och genomförandet av nationella handlingsplaner för att främja en dialog mellan intressenterna och förbättra ansvarsskyldigheten.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9pt;margin-top:7pt;width:377.45pt;height:16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" fillcolor="#a7bfde" strokecolor="#4579b8">
                <v:fill opacity="9829f" color2="#4f81bd" o:opacity2="9829f" rotate="t" focus="100%" type="gradient">
                  <o:fill v:ext="view" type="gradientUnscaled"/>
                </v:fill>
                <v:shadow on="t" opacity="22936f" origin=",.5" offset="0,23000emu"/>
                <v:textbox>
                  <w:txbxContent>
                    <w:p w14:paraId="72EF8442" w14:textId="03E2F2EB" w:rsidR="00E6739A" w:rsidRDefault="00E6739A" w:rsidP="005E62C0">
                      <w:pPr>
                        <w:rPr>
                          <w:lang w:val="sv-SE"/>
                        </w:rPr>
                      </w:pPr>
                      <w:r w:rsidRPr="00CC7FED">
                        <w:rPr>
                          <w:lang w:val="sv-SE"/>
                        </w:rPr>
                        <w:t xml:space="preserve">Alina Östling är en </w:t>
                      </w:r>
                      <w:r>
                        <w:rPr>
                          <w:lang w:val="sv-SE"/>
                        </w:rPr>
                        <w:t>oberoende</w:t>
                      </w:r>
                      <w:r w:rsidRPr="00CC7FED">
                        <w:rPr>
                          <w:lang w:val="sv-SE"/>
                        </w:rPr>
                        <w:t xml:space="preserve"> forskare med </w:t>
                      </w:r>
                      <w:r w:rsidRPr="00063129">
                        <w:rPr>
                          <w:lang w:val="sv-SE"/>
                        </w:rPr>
                        <w:t xml:space="preserve">gedigen erfarenhet </w:t>
                      </w:r>
                      <w:r w:rsidRPr="00CC7FED">
                        <w:rPr>
                          <w:lang w:val="sv-SE"/>
                        </w:rPr>
                        <w:t xml:space="preserve">i demokratisk samhällsstyrning, </w:t>
                      </w:r>
                      <w:r w:rsidRPr="00063129">
                        <w:rPr>
                          <w:lang w:val="sv-SE"/>
                        </w:rPr>
                        <w:t>medborgardeltagande</w:t>
                      </w:r>
                      <w:r>
                        <w:rPr>
                          <w:lang w:val="sv-SE"/>
                        </w:rPr>
                        <w:t>,</w:t>
                      </w:r>
                      <w:r w:rsidRPr="00063129">
                        <w:rPr>
                          <w:lang w:val="sv-SE"/>
                        </w:rPr>
                        <w:t xml:space="preserve"> utveckling</w:t>
                      </w:r>
                      <w:r w:rsidRPr="00CC7FED">
                        <w:rPr>
                          <w:lang w:val="sv-SE"/>
                        </w:rPr>
                        <w:t xml:space="preserve"> </w:t>
                      </w:r>
                      <w:r w:rsidRPr="00063129">
                        <w:rPr>
                          <w:lang w:val="sv-SE"/>
                        </w:rPr>
                        <w:t>och</w:t>
                      </w:r>
                      <w:r w:rsidRPr="00CC7FED">
                        <w:rPr>
                          <w:lang w:val="sv-SE"/>
                        </w:rPr>
                        <w:t xml:space="preserve"> media. </w:t>
                      </w:r>
                      <w:r>
                        <w:rPr>
                          <w:lang w:val="sv-SE"/>
                        </w:rPr>
                        <w:t>Hon</w:t>
                      </w:r>
                      <w:r w:rsidRPr="00063129">
                        <w:rPr>
                          <w:lang w:val="sv-SE"/>
                        </w:rPr>
                        <w:t xml:space="preserve"> är </w:t>
                      </w:r>
                      <w:r w:rsidRPr="006B4829">
                        <w:rPr>
                          <w:lang w:val="sv-SE"/>
                        </w:rPr>
                        <w:t xml:space="preserve">associerad </w:t>
                      </w:r>
                      <w:r>
                        <w:rPr>
                          <w:lang w:val="sv-SE"/>
                        </w:rPr>
                        <w:t xml:space="preserve">till </w:t>
                      </w:r>
                      <w:r w:rsidRPr="00063129">
                        <w:rPr>
                          <w:lang w:val="sv-SE"/>
                        </w:rPr>
                        <w:t>Centre for Media P</w:t>
                      </w:r>
                      <w:r>
                        <w:rPr>
                          <w:lang w:val="sv-SE"/>
                        </w:rPr>
                        <w:t xml:space="preserve">luralism and Media </w:t>
                      </w:r>
                      <w:proofErr w:type="spellStart"/>
                      <w:r>
                        <w:rPr>
                          <w:lang w:val="sv-SE"/>
                        </w:rPr>
                        <w:t>Freedom</w:t>
                      </w:r>
                      <w:proofErr w:type="spellEnd"/>
                      <w:r>
                        <w:rPr>
                          <w:lang w:val="sv-SE"/>
                        </w:rPr>
                        <w:t xml:space="preserve"> på </w:t>
                      </w:r>
                      <w:proofErr w:type="spellStart"/>
                      <w:r w:rsidRPr="00CC7FED">
                        <w:rPr>
                          <w:lang w:val="sv-SE"/>
                        </w:rPr>
                        <w:t>European</w:t>
                      </w:r>
                      <w:proofErr w:type="spellEnd"/>
                      <w:r w:rsidRPr="00CC7FED">
                        <w:rPr>
                          <w:lang w:val="sv-SE"/>
                        </w:rPr>
                        <w:t xml:space="preserve"> University </w:t>
                      </w:r>
                      <w:proofErr w:type="spellStart"/>
                      <w:r w:rsidRPr="00CC7FED">
                        <w:rPr>
                          <w:lang w:val="sv-SE"/>
                        </w:rPr>
                        <w:t>Institute</w:t>
                      </w:r>
                      <w:proofErr w:type="spellEnd"/>
                      <w:r w:rsidRPr="00CC7FED">
                        <w:rPr>
                          <w:lang w:val="sv-SE"/>
                        </w:rPr>
                        <w:t xml:space="preserve"> </w:t>
                      </w:r>
                      <w:r w:rsidRPr="00063129">
                        <w:rPr>
                          <w:lang w:val="sv-SE"/>
                        </w:rPr>
                        <w:t xml:space="preserve">där </w:t>
                      </w:r>
                      <w:r>
                        <w:rPr>
                          <w:lang w:val="sv-SE"/>
                        </w:rPr>
                        <w:t>hon</w:t>
                      </w:r>
                      <w:r w:rsidRPr="00063129">
                        <w:rPr>
                          <w:lang w:val="sv-SE"/>
                        </w:rPr>
                        <w:t xml:space="preserve"> är arbetar med </w:t>
                      </w:r>
                      <w:r>
                        <w:rPr>
                          <w:lang w:val="sv-SE"/>
                        </w:rPr>
                        <w:t xml:space="preserve">utvecklingen och </w:t>
                      </w:r>
                      <w:r w:rsidRPr="00063129">
                        <w:rPr>
                          <w:lang w:val="sv-SE"/>
                        </w:rPr>
                        <w:t>implementeringen av mätinstrumentet ”Media Pluralism Monitor”</w:t>
                      </w:r>
                      <w:r w:rsidRPr="00CC7FED">
                        <w:rPr>
                          <w:lang w:val="sv-SE"/>
                        </w:rPr>
                        <w:t xml:space="preserve">. </w:t>
                      </w:r>
                    </w:p>
                    <w:p w14:paraId="5E0BEB9E" w14:textId="77777777" w:rsidR="00E6739A" w:rsidRPr="009546E4" w:rsidRDefault="00E6739A" w:rsidP="005E62C0">
                      <w:pPr>
                        <w:rPr>
                          <w:sz w:val="16"/>
                          <w:szCs w:val="16"/>
                          <w:lang w:val="sv-SE"/>
                        </w:rPr>
                      </w:pPr>
                    </w:p>
                    <w:p w14:paraId="69B1C2AC" w14:textId="34EE1156" w:rsidR="00E6739A" w:rsidRPr="00CC7FED" w:rsidRDefault="00E6739A" w:rsidP="00AF58EA">
                      <w:pPr>
                        <w:rPr>
                          <w:rFonts w:eastAsia="Times New Roman" w:cs="Times New Roman"/>
                          <w:color w:val="000000"/>
                          <w:sz w:val="18"/>
                          <w:szCs w:val="17"/>
                          <w:lang w:val="sv-SE"/>
                        </w:rPr>
                      </w:pPr>
                      <w:proofErr w:type="spellStart"/>
                      <w:r w:rsidRPr="00D012EC">
                        <w:rPr>
                          <w:lang w:val="sv-SE"/>
                        </w:rPr>
                        <w:t>Open</w:t>
                      </w:r>
                      <w:proofErr w:type="spellEnd"/>
                      <w:r w:rsidRPr="00D012EC">
                        <w:rPr>
                          <w:lang w:val="sv-SE"/>
                        </w:rPr>
                        <w:t xml:space="preserve"> </w:t>
                      </w:r>
                      <w:proofErr w:type="spellStart"/>
                      <w:r w:rsidRPr="00D012EC">
                        <w:rPr>
                          <w:lang w:val="sv-SE"/>
                        </w:rPr>
                        <w:t>Government</w:t>
                      </w:r>
                      <w:proofErr w:type="spellEnd"/>
                      <w:r w:rsidRPr="00D012EC">
                        <w:rPr>
                          <w:lang w:val="sv-SE"/>
                        </w:rPr>
                        <w:t xml:space="preserve"> </w:t>
                      </w:r>
                      <w:proofErr w:type="spellStart"/>
                      <w:r w:rsidRPr="00D012EC">
                        <w:rPr>
                          <w:lang w:val="sv-SE"/>
                        </w:rPr>
                        <w:t>Partnership</w:t>
                      </w:r>
                      <w:proofErr w:type="spellEnd"/>
                      <w:r w:rsidRPr="00D012EC">
                        <w:rPr>
                          <w:lang w:val="sv-SE"/>
                        </w:rPr>
                        <w:t xml:space="preserve"> (OGP) </w:t>
                      </w:r>
                      <w:r>
                        <w:rPr>
                          <w:lang w:val="sv-SE"/>
                        </w:rPr>
                        <w:t>ämnar</w:t>
                      </w:r>
                      <w:r w:rsidRPr="00D012EC">
                        <w:rPr>
                          <w:lang w:val="sv-SE"/>
                        </w:rPr>
                        <w:t xml:space="preserve"> säkerställa konkreta åtaganden från re</w:t>
                      </w:r>
                      <w:r>
                        <w:rPr>
                          <w:lang w:val="sv-SE"/>
                        </w:rPr>
                        <w:t>geringar för att främja insyn, medborgardeltagande</w:t>
                      </w:r>
                      <w:r w:rsidRPr="00D012EC">
                        <w:rPr>
                          <w:lang w:val="sv-SE"/>
                        </w:rPr>
                        <w:t>, korruption</w:t>
                      </w:r>
                      <w:r>
                        <w:rPr>
                          <w:lang w:val="sv-SE"/>
                        </w:rPr>
                        <w:t>s</w:t>
                      </w:r>
                      <w:r w:rsidRPr="00D012EC">
                        <w:rPr>
                          <w:lang w:val="sv-SE"/>
                        </w:rPr>
                        <w:t>bekämp</w:t>
                      </w:r>
                      <w:r>
                        <w:rPr>
                          <w:lang w:val="sv-SE"/>
                        </w:rPr>
                        <w:t>ning,</w:t>
                      </w:r>
                      <w:r w:rsidRPr="00D012EC">
                        <w:rPr>
                          <w:lang w:val="sv-SE"/>
                        </w:rPr>
                        <w:t xml:space="preserve"> och dra nytta av ny teknologi för att stärka samhällsstyrning. OGP </w:t>
                      </w:r>
                      <w:r>
                        <w:rPr>
                          <w:lang w:val="sv-SE"/>
                        </w:rPr>
                        <w:t>IRM</w:t>
                      </w:r>
                      <w:r w:rsidRPr="00D012EC">
                        <w:rPr>
                          <w:lang w:val="sv-SE"/>
                        </w:rPr>
                        <w:t xml:space="preserve"> bedömer utvecklingen och genomförandet av nationella handlingsplaner för att främja en dialog mellan intressenterna och förbättra ansvarsskyldigheten.</w:t>
                      </w:r>
                    </w:p>
                  </w:txbxContent>
                </v:textbox>
                <w10:wrap type="tight"/>
              </v:rect>
            </w:pict>
          </mc:Fallback>
        </mc:AlternateContent>
      </w:r>
      <w:r w:rsidRPr="002250FF">
        <w:rPr>
          <w:noProof/>
          <w:lang w:val="en-US"/>
        </w:rPr>
        <w:drawing>
          <wp:anchor distT="0" distB="0" distL="114300" distR="114300" simplePos="0" relativeHeight="251658752" behindDoc="0" locked="0" layoutInCell="1" allowOverlap="1" wp14:anchorId="27E01FA3" wp14:editId="5C2A6AF5">
            <wp:simplePos x="0" y="0"/>
            <wp:positionH relativeFrom="column">
              <wp:posOffset>5715000</wp:posOffset>
            </wp:positionH>
            <wp:positionV relativeFrom="paragraph">
              <wp:posOffset>73660</wp:posOffset>
            </wp:positionV>
            <wp:extent cx="570865" cy="914400"/>
            <wp:effectExtent l="0" t="0" r="0" b="0"/>
            <wp:wrapNone/>
            <wp:docPr id="3" name="Picture 6" descr="C:\Users\user\AppData\Local\Microsoft\Windows\INetCache\Content.Word\BI_allologo_monito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BI_allologo_monitor_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8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EA2C3" w14:textId="77777777" w:rsidR="0060422D" w:rsidRPr="002250FF" w:rsidRDefault="0060422D" w:rsidP="00B0395A">
      <w:pPr>
        <w:pStyle w:val="Normalrglronly"/>
        <w:rPr>
          <w:lang w:val="sv-SE"/>
        </w:rPr>
      </w:pPr>
    </w:p>
    <w:p w14:paraId="6FD70CBF" w14:textId="77777777" w:rsidR="0060422D" w:rsidRPr="002250FF" w:rsidRDefault="0060422D" w:rsidP="00B0395A">
      <w:pPr>
        <w:pStyle w:val="Normalrglronly"/>
        <w:rPr>
          <w:lang w:val="sv-SE"/>
        </w:rPr>
      </w:pPr>
    </w:p>
    <w:p w14:paraId="2810E988" w14:textId="77777777" w:rsidR="008E3268" w:rsidRPr="002250FF" w:rsidRDefault="008B0A29" w:rsidP="00B0395A">
      <w:pPr>
        <w:pStyle w:val="Normalrglronly"/>
        <w:rPr>
          <w:lang w:val="sv-SE"/>
        </w:rPr>
      </w:pPr>
      <w:r w:rsidRPr="002250FF">
        <w:rPr>
          <w:noProof/>
          <w:lang w:val="en-US"/>
        </w:rPr>
        <w:drawing>
          <wp:anchor distT="0" distB="0" distL="114300" distR="114300" simplePos="0" relativeHeight="251657728" behindDoc="0" locked="0" layoutInCell="1" allowOverlap="1" wp14:anchorId="6256226D" wp14:editId="1D739F3E">
            <wp:simplePos x="0" y="0"/>
            <wp:positionH relativeFrom="column">
              <wp:posOffset>38100</wp:posOffset>
            </wp:positionH>
            <wp:positionV relativeFrom="paragraph">
              <wp:posOffset>362585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E3268" w:rsidRPr="002250FF" w:rsidSect="002A2966">
      <w:endnotePr>
        <w:numFmt w:val="decimal"/>
        <w:numRestart w:val="eachSect"/>
      </w:endnotePr>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9FA8" w14:textId="77777777" w:rsidR="00E6739A" w:rsidRDefault="00E6739A" w:rsidP="008F072B">
      <w:r>
        <w:separator/>
      </w:r>
    </w:p>
  </w:endnote>
  <w:endnote w:type="continuationSeparator" w:id="0">
    <w:p w14:paraId="5E4028CC" w14:textId="77777777" w:rsidR="00E6739A" w:rsidRDefault="00E6739A" w:rsidP="008F072B">
      <w:r>
        <w:continuationSeparator/>
      </w:r>
    </w:p>
  </w:endnote>
  <w:endnote w:type="continuationNotice" w:id="1">
    <w:p w14:paraId="212829CE" w14:textId="77777777" w:rsidR="00E6739A" w:rsidRDefault="00E6739A"/>
  </w:endnote>
  <w:endnote w:id="2">
    <w:p w14:paraId="5F2BD9E2" w14:textId="77777777" w:rsidR="00E6739A" w:rsidRPr="00C7262B" w:rsidRDefault="00E6739A" w:rsidP="00F1533E">
      <w:pPr>
        <w:pStyle w:val="EndnoteText"/>
        <w:rPr>
          <w:rFonts w:asciiTheme="minorHAnsi" w:hAnsiTheme="minorHAnsi"/>
          <w:sz w:val="18"/>
          <w:szCs w:val="18"/>
          <w:lang w:val="sv-SE"/>
        </w:rPr>
      </w:pPr>
      <w:r w:rsidRPr="00C7262B">
        <w:rPr>
          <w:rStyle w:val="EndnoteReference"/>
          <w:rFonts w:asciiTheme="minorHAnsi" w:hAnsiTheme="minorHAnsi"/>
          <w:sz w:val="18"/>
          <w:szCs w:val="18"/>
          <w:lang w:val="sv-SE"/>
        </w:rPr>
        <w:endnoteRef/>
      </w:r>
      <w:r w:rsidRPr="00C7262B">
        <w:rPr>
          <w:rFonts w:asciiTheme="minorHAnsi" w:hAnsiTheme="minorHAnsi"/>
          <w:sz w:val="18"/>
          <w:szCs w:val="18"/>
          <w:lang w:val="sv-SE"/>
        </w:rPr>
        <w:t xml:space="preserve"> </w:t>
      </w:r>
      <w:r w:rsidRPr="00C7262B">
        <w:rPr>
          <w:rStyle w:val="EndnoteReference"/>
          <w:lang w:val="sv-SE"/>
        </w:rPr>
        <w:t xml:space="preserve">World </w:t>
      </w:r>
      <w:proofErr w:type="spellStart"/>
      <w:r w:rsidRPr="00C7262B">
        <w:rPr>
          <w:rStyle w:val="EndnoteReference"/>
          <w:lang w:val="sv-SE"/>
        </w:rPr>
        <w:t>Economic</w:t>
      </w:r>
      <w:proofErr w:type="spellEnd"/>
      <w:r w:rsidRPr="00C7262B">
        <w:rPr>
          <w:rStyle w:val="EndnoteReference"/>
          <w:lang w:val="sv-SE"/>
        </w:rPr>
        <w:t xml:space="preserve"> Forum, The Global Information </w:t>
      </w:r>
      <w:proofErr w:type="spellStart"/>
      <w:r w:rsidRPr="00C7262B">
        <w:rPr>
          <w:rStyle w:val="EndnoteReference"/>
          <w:lang w:val="sv-SE"/>
        </w:rPr>
        <w:t>Technology</w:t>
      </w:r>
      <w:proofErr w:type="spellEnd"/>
      <w:r w:rsidRPr="00C7262B">
        <w:rPr>
          <w:rStyle w:val="EndnoteReference"/>
          <w:lang w:val="sv-SE"/>
        </w:rPr>
        <w:t xml:space="preserve"> </w:t>
      </w:r>
      <w:proofErr w:type="spellStart"/>
      <w:r w:rsidRPr="00C7262B">
        <w:rPr>
          <w:rStyle w:val="EndnoteReference"/>
          <w:lang w:val="sv-SE"/>
        </w:rPr>
        <w:t>Report</w:t>
      </w:r>
      <w:proofErr w:type="spellEnd"/>
      <w:r w:rsidRPr="00C7262B">
        <w:rPr>
          <w:rStyle w:val="EndnoteReference"/>
          <w:lang w:val="sv-SE"/>
        </w:rPr>
        <w:t xml:space="preserve"> (2015). </w:t>
      </w:r>
      <w:proofErr w:type="spellStart"/>
      <w:r w:rsidRPr="00C7262B">
        <w:rPr>
          <w:rStyle w:val="EndnoteReference"/>
          <w:lang w:val="sv-SE"/>
        </w:rPr>
        <w:t>Network</w:t>
      </w:r>
      <w:proofErr w:type="spellEnd"/>
      <w:r w:rsidRPr="00C7262B">
        <w:rPr>
          <w:rStyle w:val="EndnoteReference"/>
          <w:lang w:val="sv-SE"/>
        </w:rPr>
        <w:t xml:space="preserve"> </w:t>
      </w:r>
      <w:proofErr w:type="spellStart"/>
      <w:r w:rsidRPr="00C7262B">
        <w:rPr>
          <w:rStyle w:val="EndnoteReference"/>
          <w:lang w:val="sv-SE"/>
        </w:rPr>
        <w:t>Readiness</w:t>
      </w:r>
      <w:proofErr w:type="spellEnd"/>
      <w:r w:rsidRPr="00C7262B">
        <w:rPr>
          <w:rStyle w:val="EndnoteReference"/>
          <w:lang w:val="sv-SE"/>
        </w:rPr>
        <w:t xml:space="preserve"> Index, http://reports.weforum.org/global-information-technology-report-2015/economies/#economy=SWE.</w:t>
      </w:r>
      <w:r w:rsidRPr="00C7262B">
        <w:rPr>
          <w:rFonts w:asciiTheme="minorHAnsi" w:hAnsiTheme="minorHAnsi"/>
          <w:sz w:val="18"/>
          <w:szCs w:val="18"/>
          <w:lang w:val="sv-SE"/>
        </w:rPr>
        <w:t xml:space="preserve"> </w:t>
      </w:r>
    </w:p>
  </w:endnote>
  <w:endnote w:id="3">
    <w:p w14:paraId="261D9FAE" w14:textId="45346AE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Med medborgaren i centrum, Regeringens strategi för en digitalt samverkande statsförvaltning Diarienummer: N2012.37, http://www.regeringen.se/informationsmaterial/2012/12/n2012.37/.</w:t>
      </w:r>
    </w:p>
  </w:endnote>
  <w:endnote w:id="4">
    <w:p w14:paraId="5983924D" w14:textId="5966365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hyperlink r:id="rId1" w:history="1">
        <w:r w:rsidRPr="00C7262B">
          <w:rPr>
            <w:rStyle w:val="EndnoteReference"/>
            <w:lang w:val="sv-SE"/>
          </w:rPr>
          <w:t>http://oppnadata.se/</w:t>
        </w:r>
      </w:hyperlink>
      <w:r w:rsidRPr="00C7262B">
        <w:rPr>
          <w:rStyle w:val="EndnoteReference"/>
          <w:lang w:val="sv-SE"/>
        </w:rPr>
        <w:t xml:space="preserve">. </w:t>
      </w:r>
    </w:p>
  </w:endnote>
  <w:endnote w:id="5">
    <w:p w14:paraId="279087BD" w14:textId="7777777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VINNOVA, “Slutrapport av regeringsuppdrag om den tekniska  plattformen öppnadata.se - en portal för innovation,” Öppnadata.se, 25 June 2015. </w:t>
      </w:r>
    </w:p>
  </w:endnote>
  <w:endnote w:id="6">
    <w:p w14:paraId="6EB4297C" w14:textId="3816F34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IRM forskaren kontaktade OGP kontaktpersonen vid Utrikesdepartementet både per telefon den 9 september 2016, och per e-post den 17 september 2016 och den 2 oktober 2016. Forskaren kontaktade aven kontaktpersonen från Näringsdepartementet  via e-post den 8 September 2016.</w:t>
      </w:r>
    </w:p>
  </w:endnote>
  <w:endnote w:id="7">
    <w:p w14:paraId="10A8735C" w14:textId="36723121"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Bank ID</w:t>
      </w:r>
      <w:r w:rsidRPr="00C7262B">
        <w:rPr>
          <w:vertAlign w:val="superscript"/>
          <w:lang w:val="sv-SE"/>
        </w:rPr>
        <w:t>,</w:t>
      </w:r>
      <w:r w:rsidRPr="00C7262B">
        <w:rPr>
          <w:rStyle w:val="EndnoteReference"/>
          <w:lang w:val="sv-SE"/>
        </w:rPr>
        <w:t xml:space="preserve"> “Översynen av Svensk e-legitimation har siktet inställt på framtiden</w:t>
      </w:r>
      <w:r w:rsidRPr="00C7262B">
        <w:rPr>
          <w:vertAlign w:val="superscript"/>
          <w:lang w:val="sv-SE"/>
        </w:rPr>
        <w:t>.</w:t>
      </w:r>
      <w:r w:rsidRPr="00C7262B">
        <w:rPr>
          <w:rStyle w:val="EndnoteReference"/>
          <w:lang w:val="sv-SE"/>
        </w:rPr>
        <w:t>” Intervju med Eva Ekenberg</w:t>
      </w:r>
      <w:r w:rsidRPr="00C7262B">
        <w:rPr>
          <w:vertAlign w:val="superscript"/>
          <w:lang w:val="sv-SE"/>
        </w:rPr>
        <w:t>,</w:t>
      </w:r>
      <w:r w:rsidRPr="00C7262B">
        <w:rPr>
          <w:rStyle w:val="EndnoteReference"/>
          <w:lang w:val="sv-SE"/>
        </w:rPr>
        <w:t xml:space="preserve"> (Bank ID Nyhetsbrev</w:t>
      </w:r>
      <w:r w:rsidRPr="00C7262B">
        <w:rPr>
          <w:vertAlign w:val="superscript"/>
          <w:lang w:val="sv-SE"/>
        </w:rPr>
        <w:t>,</w:t>
      </w:r>
      <w:r w:rsidRPr="00C7262B">
        <w:rPr>
          <w:rStyle w:val="EndnoteReference"/>
          <w:lang w:val="sv-SE"/>
        </w:rPr>
        <w:t xml:space="preserve"> 2 June 2016), </w:t>
      </w:r>
      <w:hyperlink r:id="rId2" w:history="1">
        <w:r w:rsidRPr="00C7262B">
          <w:rPr>
            <w:rStyle w:val="EndnoteReference"/>
            <w:lang w:val="sv-SE"/>
          </w:rPr>
          <w:t>www.elegnamnden.se/.../Nyhetsbrev+BankID+Nr2+juni+2016.pdf</w:t>
        </w:r>
      </w:hyperlink>
      <w:r w:rsidRPr="00C7262B">
        <w:rPr>
          <w:vertAlign w:val="superscript"/>
          <w:lang w:val="sv-SE"/>
        </w:rPr>
        <w:t>.</w:t>
      </w:r>
      <w:r w:rsidRPr="00C7262B">
        <w:rPr>
          <w:rStyle w:val="EndnoteReference"/>
          <w:lang w:val="sv-SE"/>
        </w:rPr>
        <w:t xml:space="preserve"> </w:t>
      </w:r>
    </w:p>
  </w:endnote>
  <w:endnote w:id="8">
    <w:p w14:paraId="295E46E5" w14:textId="33877BF8"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Uttalandet om den förväntade effekten är baserat på Sveriges “Mid-term Self-</w:t>
      </w:r>
      <w:proofErr w:type="spellStart"/>
      <w:r w:rsidRPr="00C7262B">
        <w:rPr>
          <w:rStyle w:val="EndnoteReference"/>
          <w:lang w:val="sv-SE"/>
        </w:rPr>
        <w:t>Assessment</w:t>
      </w:r>
      <w:proofErr w:type="spellEnd"/>
      <w:r w:rsidRPr="00C7262B">
        <w:rPr>
          <w:rStyle w:val="EndnoteReference"/>
          <w:lang w:val="sv-SE"/>
        </w:rPr>
        <w:t xml:space="preserve"> </w:t>
      </w:r>
      <w:proofErr w:type="spellStart"/>
      <w:r w:rsidRPr="00C7262B">
        <w:rPr>
          <w:rStyle w:val="EndnoteReference"/>
          <w:lang w:val="sv-SE"/>
        </w:rPr>
        <w:t>Report</w:t>
      </w:r>
      <w:proofErr w:type="spellEnd"/>
      <w:r w:rsidRPr="00C7262B">
        <w:rPr>
          <w:rStyle w:val="EndnoteReference"/>
          <w:lang w:val="sv-SE"/>
        </w:rPr>
        <w:t xml:space="preserve">: </w:t>
      </w:r>
      <w:proofErr w:type="spellStart"/>
      <w:r w:rsidRPr="00C7262B">
        <w:rPr>
          <w:rStyle w:val="EndnoteReference"/>
          <w:lang w:val="sv-SE"/>
        </w:rPr>
        <w:t>Open</w:t>
      </w:r>
      <w:proofErr w:type="spellEnd"/>
      <w:r w:rsidRPr="00C7262B">
        <w:rPr>
          <w:rStyle w:val="EndnoteReference"/>
          <w:lang w:val="sv-SE"/>
        </w:rPr>
        <w:t xml:space="preserve"> </w:t>
      </w:r>
      <w:proofErr w:type="spellStart"/>
      <w:r w:rsidRPr="00C7262B">
        <w:rPr>
          <w:rStyle w:val="EndnoteReference"/>
          <w:lang w:val="sv-SE"/>
        </w:rPr>
        <w:t>Government</w:t>
      </w:r>
      <w:proofErr w:type="spellEnd"/>
      <w:r w:rsidRPr="00C7262B">
        <w:rPr>
          <w:rStyle w:val="EndnoteReference"/>
          <w:lang w:val="sv-SE"/>
        </w:rPr>
        <w:t xml:space="preserve"> </w:t>
      </w:r>
      <w:proofErr w:type="spellStart"/>
      <w:r w:rsidRPr="00C7262B">
        <w:rPr>
          <w:rStyle w:val="EndnoteReference"/>
          <w:lang w:val="sv-SE"/>
        </w:rPr>
        <w:t>Partnership</w:t>
      </w:r>
      <w:proofErr w:type="spellEnd"/>
      <w:r w:rsidRPr="00C7262B">
        <w:rPr>
          <w:rStyle w:val="EndnoteReference"/>
          <w:lang w:val="sv-SE"/>
        </w:rPr>
        <w:t>, National Action Plan 2013</w:t>
      </w:r>
      <w:r w:rsidRPr="00C7262B">
        <w:rPr>
          <w:vertAlign w:val="superscript"/>
          <w:lang w:val="sv-SE"/>
        </w:rPr>
        <w:t>–</w:t>
      </w:r>
      <w:r w:rsidRPr="00C7262B">
        <w:rPr>
          <w:rStyle w:val="EndnoteReference"/>
          <w:lang w:val="sv-SE"/>
        </w:rPr>
        <w:t>2015,” p. 4.</w:t>
      </w:r>
    </w:p>
  </w:endnote>
  <w:endnote w:id="9">
    <w:p w14:paraId="20D29B0E" w14:textId="2C75E556"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Se IRM halvtidsrapporten (2014–2015) för mer information.</w:t>
      </w:r>
    </w:p>
  </w:endnote>
  <w:endnote w:id="10">
    <w:p w14:paraId="4A933616" w14:textId="36A4C455"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hyperlink r:id="rId3" w:history="1">
        <w:r w:rsidRPr="00C7262B">
          <w:rPr>
            <w:rStyle w:val="EndnoteReference"/>
            <w:lang w:val="sv-SE"/>
          </w:rPr>
          <w:t>http://oppnadata.se/about</w:t>
        </w:r>
      </w:hyperlink>
      <w:r w:rsidRPr="00C7262B">
        <w:rPr>
          <w:rStyle w:val="EndnoteReference"/>
          <w:lang w:val="sv-SE"/>
        </w:rPr>
        <w:t xml:space="preserve">. </w:t>
      </w:r>
    </w:p>
  </w:endnote>
  <w:endnote w:id="11">
    <w:p w14:paraId="0C8EC735" w14:textId="569A7CB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hyperlink r:id="rId4" w:history="1">
        <w:r w:rsidRPr="00C7262B">
          <w:rPr>
            <w:rStyle w:val="EndnoteReference"/>
            <w:lang w:val="sv-SE"/>
          </w:rPr>
          <w:t>http://oppnadata.se/about</w:t>
        </w:r>
      </w:hyperlink>
      <w:r w:rsidRPr="00C7262B">
        <w:rPr>
          <w:rStyle w:val="EndnoteReference"/>
          <w:lang w:val="sv-SE"/>
        </w:rPr>
        <w:t xml:space="preserve">.  </w:t>
      </w:r>
    </w:p>
  </w:endnote>
  <w:endnote w:id="12">
    <w:p w14:paraId="5C7CEE3B" w14:textId="6A0CC95E"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Global </w:t>
      </w:r>
      <w:proofErr w:type="spellStart"/>
      <w:r w:rsidRPr="00C7262B">
        <w:rPr>
          <w:rStyle w:val="EndnoteReference"/>
          <w:lang w:val="sv-SE"/>
        </w:rPr>
        <w:t>Open</w:t>
      </w:r>
      <w:proofErr w:type="spellEnd"/>
      <w:r w:rsidRPr="00C7262B">
        <w:rPr>
          <w:rStyle w:val="EndnoteReference"/>
          <w:lang w:val="sv-SE"/>
        </w:rPr>
        <w:t xml:space="preserve"> Data Index 2015</w:t>
      </w:r>
      <w:r w:rsidRPr="00C7262B">
        <w:rPr>
          <w:vertAlign w:val="superscript"/>
          <w:lang w:val="sv-SE"/>
        </w:rPr>
        <w:t>,</w:t>
      </w:r>
      <w:r w:rsidRPr="00C7262B">
        <w:rPr>
          <w:rStyle w:val="EndnoteReference"/>
          <w:lang w:val="sv-SE"/>
        </w:rPr>
        <w:t xml:space="preserve"> </w:t>
      </w:r>
      <w:hyperlink r:id="rId5" w:history="1">
        <w:r w:rsidRPr="00C7262B">
          <w:rPr>
            <w:rStyle w:val="EndnoteReference"/>
            <w:lang w:val="sv-SE"/>
          </w:rPr>
          <w:t>http://index.okfn.org/place/sweden/</w:t>
        </w:r>
      </w:hyperlink>
      <w:r w:rsidRPr="00C7262B">
        <w:rPr>
          <w:rStyle w:val="EndnoteReference"/>
          <w:lang w:val="sv-SE"/>
        </w:rPr>
        <w:t xml:space="preserve">. </w:t>
      </w:r>
    </w:p>
  </w:endnote>
  <w:endnote w:id="13">
    <w:p w14:paraId="3FCC2D31" w14:textId="073B73A8"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”Det digitala steget” var omdöpt till ”Digitalt först</w:t>
      </w:r>
      <w:r w:rsidRPr="00C7262B">
        <w:rPr>
          <w:lang w:val="sv-SE"/>
        </w:rPr>
        <w:t>”</w:t>
      </w:r>
      <w:r w:rsidRPr="00C7262B">
        <w:rPr>
          <w:rStyle w:val="EndnoteReference"/>
          <w:lang w:val="sv-SE"/>
        </w:rPr>
        <w:t xml:space="preserve">. </w:t>
      </w:r>
    </w:p>
  </w:endnote>
  <w:endnote w:id="14">
    <w:p w14:paraId="16EE8FE3" w14:textId="2069C1A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Regeringskansliet, “Digitalisering ska förenkla bostadsplaneringen</w:t>
      </w:r>
      <w:r w:rsidRPr="00C7262B">
        <w:rPr>
          <w:vertAlign w:val="superscript"/>
          <w:lang w:val="sv-SE"/>
        </w:rPr>
        <w:t>,”</w:t>
      </w:r>
      <w:r w:rsidRPr="00C7262B">
        <w:rPr>
          <w:rStyle w:val="EndnoteReference"/>
          <w:lang w:val="sv-SE"/>
        </w:rPr>
        <w:t xml:space="preserve"> 18 Februari 2016</w:t>
      </w:r>
      <w:r w:rsidRPr="00C7262B">
        <w:rPr>
          <w:vertAlign w:val="superscript"/>
          <w:lang w:val="sv-SE"/>
        </w:rPr>
        <w:t>,</w:t>
      </w:r>
      <w:r w:rsidRPr="00C7262B">
        <w:rPr>
          <w:rStyle w:val="EndnoteReference"/>
          <w:lang w:val="sv-SE"/>
        </w:rPr>
        <w:t xml:space="preserve"> http://www.regeringen.se/pressmeddelanden/2016/02/digitalisering-ska-forenkla-bostadsplaneringen/</w:t>
      </w:r>
      <w:r w:rsidRPr="00C7262B">
        <w:rPr>
          <w:lang w:val="sv-SE"/>
        </w:rPr>
        <w:t>.</w:t>
      </w:r>
    </w:p>
  </w:endnote>
  <w:endnote w:id="15">
    <w:p w14:paraId="5912BE32" w14:textId="74EEDFE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Naturvårdsverket</w:t>
      </w:r>
      <w:r w:rsidRPr="00C7262B">
        <w:rPr>
          <w:vertAlign w:val="superscript"/>
          <w:lang w:val="sv-SE"/>
        </w:rPr>
        <w:t>,</w:t>
      </w:r>
      <w:r w:rsidRPr="00C7262B">
        <w:rPr>
          <w:rStyle w:val="EndnoteReference"/>
          <w:lang w:val="sv-SE"/>
        </w:rPr>
        <w:t xml:space="preserve"> Digitalt först</w:t>
      </w:r>
      <w:proofErr w:type="gramStart"/>
      <w:r w:rsidRPr="00C7262B">
        <w:rPr>
          <w:vertAlign w:val="superscript"/>
          <w:lang w:val="sv-SE"/>
        </w:rPr>
        <w:t>—</w:t>
      </w:r>
      <w:proofErr w:type="gramEnd"/>
      <w:r w:rsidRPr="00C7262B">
        <w:rPr>
          <w:rStyle w:val="EndnoteReference"/>
          <w:lang w:val="sv-SE"/>
        </w:rPr>
        <w:t>smartare miljöinformation</w:t>
      </w:r>
      <w:r w:rsidRPr="00C7262B">
        <w:rPr>
          <w:vertAlign w:val="superscript"/>
          <w:lang w:val="sv-SE"/>
        </w:rPr>
        <w:t>,</w:t>
      </w:r>
      <w:r w:rsidRPr="00C7262B">
        <w:rPr>
          <w:rStyle w:val="EndnoteReference"/>
          <w:lang w:val="sv-SE"/>
        </w:rPr>
        <w:t xml:space="preserve"> 1 Juli 2016</w:t>
      </w:r>
      <w:r w:rsidRPr="00C7262B">
        <w:rPr>
          <w:vertAlign w:val="superscript"/>
          <w:lang w:val="sv-SE"/>
        </w:rPr>
        <w:t>,</w:t>
      </w:r>
      <w:r w:rsidRPr="00C7262B">
        <w:rPr>
          <w:rStyle w:val="EndnoteReference"/>
          <w:lang w:val="sv-SE"/>
        </w:rPr>
        <w:t xml:space="preserve"> http://www.naturvardsverket.se/Miljoarbete-i-samhallet/Miljoarbete-i-Sverige/Regeringsuppdrag/Digitalt-forst--smartare-miljoinformation/</w:t>
      </w:r>
      <w:r w:rsidRPr="00C7262B">
        <w:rPr>
          <w:vertAlign w:val="superscript"/>
          <w:lang w:val="sv-SE"/>
        </w:rPr>
        <w:t>.</w:t>
      </w:r>
    </w:p>
  </w:endnote>
  <w:endnote w:id="16">
    <w:p w14:paraId="3F176FFC" w14:textId="2A63803B"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“Statens e-legitimation tillbaka på ruta ett – fiaskoprojektet tas om från början,”</w:t>
      </w:r>
      <w:r w:rsidRPr="00C7262B">
        <w:rPr>
          <w:lang w:val="sv-SE"/>
        </w:rPr>
        <w:t xml:space="preserve"> </w:t>
      </w:r>
      <w:r w:rsidRPr="00C7262B">
        <w:rPr>
          <w:vertAlign w:val="superscript"/>
          <w:lang w:val="sv-SE"/>
        </w:rPr>
        <w:t xml:space="preserve">Computer Sweden, </w:t>
      </w:r>
      <w:r w:rsidRPr="00C7262B">
        <w:rPr>
          <w:rStyle w:val="EndnoteReference"/>
          <w:lang w:val="sv-SE"/>
        </w:rPr>
        <w:t xml:space="preserve">10 maj 2016, </w:t>
      </w:r>
      <w:hyperlink r:id="rId6" w:history="1">
        <w:r w:rsidRPr="00C7262B">
          <w:rPr>
            <w:rStyle w:val="EndnoteReference"/>
            <w:lang w:val="sv-SE"/>
          </w:rPr>
          <w:t>http://computersweden.idg.se/2.2683/1.657863/svensk-e-legitimation-fiasko</w:t>
        </w:r>
      </w:hyperlink>
      <w:r w:rsidRPr="00C7262B">
        <w:rPr>
          <w:vertAlign w:val="superscript"/>
          <w:lang w:val="sv-SE"/>
        </w:rPr>
        <w:t>.</w:t>
      </w:r>
    </w:p>
  </w:endnote>
  <w:endnote w:id="17">
    <w:p w14:paraId="012FFF00" w14:textId="762C29A5"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“Vi kräver att regeringen storsatsar på öppna data</w:t>
      </w:r>
      <w:r w:rsidRPr="00C7262B">
        <w:rPr>
          <w:vertAlign w:val="superscript"/>
          <w:lang w:val="sv-SE"/>
        </w:rPr>
        <w:t>,”</w:t>
      </w:r>
      <w:r w:rsidRPr="00C7262B">
        <w:rPr>
          <w:rStyle w:val="EndnoteReference"/>
          <w:lang w:val="sv-SE"/>
        </w:rPr>
        <w:t xml:space="preserve"> </w:t>
      </w:r>
      <w:r w:rsidRPr="00C7262B">
        <w:rPr>
          <w:vertAlign w:val="superscript"/>
          <w:lang w:val="sv-SE"/>
        </w:rPr>
        <w:t xml:space="preserve">Computer Sweden, </w:t>
      </w:r>
      <w:r w:rsidRPr="00C7262B">
        <w:rPr>
          <w:rStyle w:val="EndnoteReference"/>
          <w:lang w:val="sv-SE"/>
        </w:rPr>
        <w:t xml:space="preserve">6 september 2016. </w:t>
      </w:r>
    </w:p>
  </w:endnote>
  <w:endnote w:id="18">
    <w:p w14:paraId="29565E6B" w14:textId="7F9F3E5A" w:rsidR="00E6739A" w:rsidRPr="00C7262B" w:rsidRDefault="00E6739A">
      <w:pPr>
        <w:pStyle w:val="EndnoteText"/>
        <w:rPr>
          <w:rStyle w:val="EndnoteReference"/>
          <w:lang w:val="sv-SE"/>
        </w:rPr>
      </w:pPr>
      <w:r w:rsidRPr="00C7262B">
        <w:rPr>
          <w:rStyle w:val="EndnoteReference"/>
          <w:lang w:val="sv-SE"/>
        </w:rPr>
        <w:endnoteRef/>
      </w:r>
      <w:r w:rsidRPr="00C7262B">
        <w:rPr>
          <w:rStyle w:val="EndnoteReference"/>
          <w:lang w:val="sv-SE"/>
        </w:rPr>
        <w:t xml:space="preserve"> Aftonbladet. Så ska vårt land bli bäst i världen på it.  Debattartikel av Mehmet Kaplan, Sveriges bostads- och stadsutvecklingsminister, Mikael Damberg, närings- och innovationsminister, Åsa Romson, klimat- och miljöminister, och Sven-Erik Bucht, landsbygdsminister (Aftonbladet, 8 Februari 2016), http://www.regeringen.se/pressmeddelanden/2015/12/mehmet-kaplan-tar-emot-digitaliseringskommissionens-betankande </w:t>
      </w:r>
      <w:hyperlink r:id="rId7" w:history="1">
        <w:r w:rsidRPr="00C7262B">
          <w:rPr>
            <w:rStyle w:val="EndnoteReference"/>
            <w:lang w:val="sv-SE"/>
          </w:rPr>
          <w:t>http://www.aftonbladet.se/debatt/article22214980.ab</w:t>
        </w:r>
      </w:hyperlink>
      <w:r w:rsidRPr="00C7262B">
        <w:rPr>
          <w:rStyle w:val="EndnoteReference"/>
          <w:lang w:val="sv-SE"/>
        </w:rPr>
        <w:t xml:space="preserve">. </w:t>
      </w:r>
    </w:p>
  </w:endnote>
  <w:endnote w:id="19">
    <w:p w14:paraId="71710A48" w14:textId="23088F48"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Johannes</w:t>
      </w:r>
      <w:r w:rsidRPr="00C7262B">
        <w:rPr>
          <w:vertAlign w:val="superscript"/>
          <w:lang w:val="sv-SE"/>
        </w:rPr>
        <w:t xml:space="preserve"> </w:t>
      </w:r>
      <w:proofErr w:type="spellStart"/>
      <w:r w:rsidRPr="00C7262B">
        <w:rPr>
          <w:vertAlign w:val="superscript"/>
          <w:lang w:val="sv-SE"/>
        </w:rPr>
        <w:t>Semere</w:t>
      </w:r>
      <w:proofErr w:type="spellEnd"/>
      <w:r w:rsidRPr="00C7262B">
        <w:rPr>
          <w:rStyle w:val="EndnoteReference"/>
          <w:lang w:val="sv-SE"/>
        </w:rPr>
        <w:t xml:space="preserve">, “Öppen offentlig data - Hinder och utmaningar som offentlig sektor upplever i samband öppen datapublicering” (2016),  </w:t>
      </w:r>
      <w:hyperlink r:id="rId8" w:history="1">
        <w:r w:rsidRPr="00C7262B">
          <w:rPr>
            <w:rStyle w:val="EndnoteReference"/>
            <w:lang w:val="sv-SE"/>
          </w:rPr>
          <w:t>https://lup.lub.lu.se/student-papers/search/publication/8881728</w:t>
        </w:r>
      </w:hyperlink>
      <w:r w:rsidRPr="00C7262B">
        <w:rPr>
          <w:rStyle w:val="EndnoteReference"/>
          <w:lang w:val="sv-SE"/>
        </w:rPr>
        <w:t xml:space="preserve">. </w:t>
      </w:r>
    </w:p>
  </w:endnote>
  <w:endnote w:id="20">
    <w:p w14:paraId="18A46894" w14:textId="2EDE782A" w:rsidR="00E6739A" w:rsidRPr="00C7262B" w:rsidRDefault="00E6739A">
      <w:pPr>
        <w:pStyle w:val="EndnoteText"/>
        <w:rPr>
          <w:lang w:val="sv-SE"/>
        </w:rPr>
      </w:pPr>
      <w:r w:rsidRPr="00C7262B">
        <w:rPr>
          <w:rStyle w:val="EndnoteReference"/>
          <w:lang w:val="sv-SE"/>
        </w:rPr>
        <w:endnoteRef/>
      </w:r>
      <w:r w:rsidRPr="00C7262B">
        <w:rPr>
          <w:rStyle w:val="EndnoteReference"/>
          <w:lang w:val="sv-SE"/>
        </w:rPr>
        <w:t xml:space="preserve"> VINNOVA, “Slutrapport av regeringsuppdrag” (juni 2015).</w:t>
      </w:r>
    </w:p>
    <w:p w14:paraId="27B49F21" w14:textId="77777777" w:rsidR="00E6739A" w:rsidRPr="00C7262B" w:rsidRDefault="00E6739A">
      <w:pPr>
        <w:pStyle w:val="EndnoteText"/>
        <w:rPr>
          <w:lang w:val="sv-SE"/>
        </w:rPr>
      </w:pPr>
    </w:p>
  </w:endnote>
  <w:endnote w:id="21">
    <w:p w14:paraId="764CADBC" w14:textId="38EFA870"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r w:rsidRPr="00C7262B">
        <w:rPr>
          <w:vertAlign w:val="superscript"/>
          <w:lang w:val="sv-SE"/>
        </w:rPr>
        <w:t xml:space="preserve">E. </w:t>
      </w:r>
      <w:r w:rsidRPr="00C7262B">
        <w:rPr>
          <w:rStyle w:val="EndnoteReference"/>
          <w:lang w:val="sv-SE"/>
        </w:rPr>
        <w:t xml:space="preserve">Eklund and O. Jansson, A new PSI </w:t>
      </w:r>
      <w:proofErr w:type="spellStart"/>
      <w:r w:rsidRPr="00C7262B">
        <w:rPr>
          <w:rStyle w:val="EndnoteReference"/>
          <w:lang w:val="sv-SE"/>
        </w:rPr>
        <w:t>Directive</w:t>
      </w:r>
      <w:proofErr w:type="spellEnd"/>
      <w:r w:rsidRPr="00C7262B">
        <w:rPr>
          <w:rStyle w:val="EndnoteReference"/>
          <w:lang w:val="sv-SE"/>
        </w:rPr>
        <w:t xml:space="preserve"> for </w:t>
      </w:r>
      <w:proofErr w:type="spellStart"/>
      <w:r w:rsidRPr="00C7262B">
        <w:rPr>
          <w:rStyle w:val="EndnoteReference"/>
          <w:lang w:val="sv-SE"/>
        </w:rPr>
        <w:t>more</w:t>
      </w:r>
      <w:proofErr w:type="spellEnd"/>
      <w:r w:rsidRPr="00C7262B">
        <w:rPr>
          <w:rStyle w:val="EndnoteReference"/>
          <w:lang w:val="sv-SE"/>
        </w:rPr>
        <w:t xml:space="preserve"> and </w:t>
      </w:r>
      <w:proofErr w:type="spellStart"/>
      <w:r w:rsidRPr="00C7262B">
        <w:rPr>
          <w:rStyle w:val="EndnoteReference"/>
          <w:lang w:val="sv-SE"/>
        </w:rPr>
        <w:t>cheaper</w:t>
      </w:r>
      <w:proofErr w:type="spellEnd"/>
      <w:r w:rsidRPr="00C7262B">
        <w:rPr>
          <w:rStyle w:val="EndnoteReference"/>
          <w:lang w:val="sv-SE"/>
        </w:rPr>
        <w:t xml:space="preserve"> re-</w:t>
      </w:r>
      <w:proofErr w:type="spellStart"/>
      <w:r w:rsidRPr="00C7262B">
        <w:rPr>
          <w:rStyle w:val="EndnoteReference"/>
          <w:lang w:val="sv-SE"/>
        </w:rPr>
        <w:t>use</w:t>
      </w:r>
      <w:proofErr w:type="spellEnd"/>
      <w:r w:rsidRPr="00C7262B">
        <w:rPr>
          <w:rStyle w:val="EndnoteReference"/>
          <w:lang w:val="sv-SE"/>
        </w:rPr>
        <w:t xml:space="preserve"> </w:t>
      </w:r>
      <w:proofErr w:type="spellStart"/>
      <w:r w:rsidRPr="00C7262B">
        <w:rPr>
          <w:rStyle w:val="EndnoteReference"/>
          <w:lang w:val="sv-SE"/>
        </w:rPr>
        <w:t>of</w:t>
      </w:r>
      <w:proofErr w:type="spellEnd"/>
      <w:r w:rsidRPr="00C7262B">
        <w:rPr>
          <w:rStyle w:val="EndnoteReference"/>
          <w:lang w:val="sv-SE"/>
        </w:rPr>
        <w:t xml:space="preserve"> information (Delphi, September 2013</w:t>
      </w:r>
      <w:r w:rsidRPr="00C7262B">
        <w:rPr>
          <w:vertAlign w:val="superscript"/>
          <w:lang w:val="sv-SE"/>
        </w:rPr>
        <w:t>),</w:t>
      </w:r>
      <w:r w:rsidRPr="00C7262B">
        <w:rPr>
          <w:rStyle w:val="EndnoteReference"/>
          <w:lang w:val="sv-SE"/>
        </w:rPr>
        <w:t xml:space="preserve"> </w:t>
      </w:r>
      <w:hyperlink r:id="rId9" w:history="1">
        <w:r w:rsidRPr="00C7262B">
          <w:rPr>
            <w:rStyle w:val="EndnoteReference"/>
            <w:lang w:val="sv-SE"/>
          </w:rPr>
          <w:t>http://www.delphi.se/</w:t>
        </w:r>
      </w:hyperlink>
      <w:r w:rsidRPr="00C7262B">
        <w:rPr>
          <w:vertAlign w:val="superscript"/>
          <w:lang w:val="sv-SE"/>
        </w:rPr>
        <w:t>.</w:t>
      </w:r>
    </w:p>
  </w:endnote>
  <w:endnote w:id="22">
    <w:p w14:paraId="76B1F96F" w14:textId="163D141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Uttalandet om den förväntade effekten är baserat på Sveriges “Mid-term Self-</w:t>
      </w:r>
      <w:proofErr w:type="spellStart"/>
      <w:r w:rsidRPr="00C7262B">
        <w:rPr>
          <w:rStyle w:val="EndnoteReference"/>
          <w:lang w:val="sv-SE"/>
        </w:rPr>
        <w:t>Assessment</w:t>
      </w:r>
      <w:proofErr w:type="spellEnd"/>
      <w:r w:rsidRPr="00C7262B">
        <w:rPr>
          <w:rStyle w:val="EndnoteReference"/>
          <w:lang w:val="sv-SE"/>
        </w:rPr>
        <w:t xml:space="preserve"> </w:t>
      </w:r>
      <w:proofErr w:type="spellStart"/>
      <w:r w:rsidRPr="00C7262B">
        <w:rPr>
          <w:rStyle w:val="EndnoteReference"/>
          <w:lang w:val="sv-SE"/>
        </w:rPr>
        <w:t>Report</w:t>
      </w:r>
      <w:proofErr w:type="spellEnd"/>
      <w:r w:rsidRPr="00C7262B">
        <w:rPr>
          <w:rStyle w:val="EndnoteReference"/>
          <w:lang w:val="sv-SE"/>
        </w:rPr>
        <w:t xml:space="preserve">: </w:t>
      </w:r>
      <w:proofErr w:type="spellStart"/>
      <w:r w:rsidRPr="00C7262B">
        <w:rPr>
          <w:rStyle w:val="EndnoteReference"/>
          <w:lang w:val="sv-SE"/>
        </w:rPr>
        <w:t>Open</w:t>
      </w:r>
      <w:proofErr w:type="spellEnd"/>
      <w:r w:rsidRPr="00C7262B">
        <w:rPr>
          <w:rStyle w:val="EndnoteReference"/>
          <w:lang w:val="sv-SE"/>
        </w:rPr>
        <w:t xml:space="preserve"> </w:t>
      </w:r>
      <w:proofErr w:type="spellStart"/>
      <w:r w:rsidRPr="00C7262B">
        <w:rPr>
          <w:rStyle w:val="EndnoteReference"/>
          <w:lang w:val="sv-SE"/>
        </w:rPr>
        <w:t>Government</w:t>
      </w:r>
      <w:proofErr w:type="spellEnd"/>
      <w:r w:rsidRPr="00C7262B">
        <w:rPr>
          <w:rStyle w:val="EndnoteReference"/>
          <w:lang w:val="sv-SE"/>
        </w:rPr>
        <w:t xml:space="preserve"> </w:t>
      </w:r>
      <w:proofErr w:type="spellStart"/>
      <w:r w:rsidRPr="00C7262B">
        <w:rPr>
          <w:rStyle w:val="EndnoteReference"/>
          <w:lang w:val="sv-SE"/>
        </w:rPr>
        <w:t>Partnership</w:t>
      </w:r>
      <w:proofErr w:type="spellEnd"/>
      <w:r w:rsidRPr="00C7262B">
        <w:rPr>
          <w:rStyle w:val="EndnoteReference"/>
          <w:lang w:val="sv-SE"/>
        </w:rPr>
        <w:t>, National Action Plan 2013</w:t>
      </w:r>
      <w:r w:rsidRPr="00C7262B">
        <w:rPr>
          <w:vertAlign w:val="superscript"/>
          <w:lang w:val="sv-SE"/>
        </w:rPr>
        <w:t>–</w:t>
      </w:r>
      <w:r w:rsidRPr="00C7262B">
        <w:rPr>
          <w:rStyle w:val="EndnoteReference"/>
          <w:lang w:val="sv-SE"/>
        </w:rPr>
        <w:t>2015”.</w:t>
      </w:r>
    </w:p>
  </w:endnote>
  <w:endnote w:id="23">
    <w:p w14:paraId="238A08FA" w14:textId="77777777" w:rsidR="00E6739A" w:rsidRPr="00C7262B" w:rsidRDefault="00E6739A" w:rsidP="001A7605">
      <w:pPr>
        <w:pStyle w:val="EndnoteText"/>
        <w:rPr>
          <w:rFonts w:asciiTheme="minorHAnsi" w:hAnsiTheme="minorHAnsi"/>
          <w:sz w:val="18"/>
          <w:szCs w:val="18"/>
          <w:lang w:val="sv-SE"/>
        </w:rPr>
      </w:pPr>
      <w:r w:rsidRPr="00C7262B">
        <w:rPr>
          <w:rStyle w:val="EndnoteReference"/>
          <w:rFonts w:asciiTheme="minorHAnsi" w:hAnsiTheme="minorHAnsi"/>
          <w:sz w:val="18"/>
          <w:szCs w:val="18"/>
          <w:lang w:val="sv-SE"/>
        </w:rPr>
        <w:endnoteRef/>
      </w:r>
      <w:r w:rsidRPr="00C7262B">
        <w:rPr>
          <w:rFonts w:asciiTheme="minorHAnsi" w:hAnsiTheme="minorHAnsi"/>
          <w:sz w:val="18"/>
          <w:szCs w:val="18"/>
          <w:lang w:val="sv-SE"/>
        </w:rPr>
        <w:t xml:space="preserve"> </w:t>
      </w:r>
      <w:proofErr w:type="spellStart"/>
      <w:r w:rsidRPr="00C7262B">
        <w:rPr>
          <w:rStyle w:val="EndnoteReference"/>
          <w:lang w:val="sv-SE"/>
        </w:rPr>
        <w:t>European</w:t>
      </w:r>
      <w:proofErr w:type="spellEnd"/>
      <w:r w:rsidRPr="00C7262B">
        <w:rPr>
          <w:rStyle w:val="EndnoteReference"/>
          <w:lang w:val="sv-SE"/>
        </w:rPr>
        <w:t xml:space="preserve"> </w:t>
      </w:r>
      <w:proofErr w:type="spellStart"/>
      <w:r w:rsidRPr="00C7262B">
        <w:rPr>
          <w:rStyle w:val="EndnoteReference"/>
          <w:lang w:val="sv-SE"/>
        </w:rPr>
        <w:t>Parliament</w:t>
      </w:r>
      <w:proofErr w:type="spellEnd"/>
      <w:r w:rsidRPr="00C7262B">
        <w:rPr>
          <w:rStyle w:val="EndnoteReference"/>
          <w:lang w:val="sv-SE"/>
        </w:rPr>
        <w:t xml:space="preserve"> and </w:t>
      </w:r>
      <w:proofErr w:type="spellStart"/>
      <w:r w:rsidRPr="00C7262B">
        <w:rPr>
          <w:rStyle w:val="EndnoteReference"/>
          <w:lang w:val="sv-SE"/>
        </w:rPr>
        <w:t>of</w:t>
      </w:r>
      <w:proofErr w:type="spellEnd"/>
      <w:r w:rsidRPr="00C7262B">
        <w:rPr>
          <w:rStyle w:val="EndnoteReference"/>
          <w:lang w:val="sv-SE"/>
        </w:rPr>
        <w:t xml:space="preserve"> the Council, </w:t>
      </w:r>
      <w:proofErr w:type="spellStart"/>
      <w:r w:rsidRPr="00C7262B">
        <w:rPr>
          <w:rStyle w:val="EndnoteReference"/>
          <w:lang w:val="sv-SE"/>
        </w:rPr>
        <w:t>Directive</w:t>
      </w:r>
      <w:proofErr w:type="spellEnd"/>
      <w:r w:rsidRPr="00C7262B">
        <w:rPr>
          <w:rStyle w:val="EndnoteReference"/>
          <w:lang w:val="sv-SE"/>
        </w:rPr>
        <w:t xml:space="preserve"> 2013/37/EU, 26 June 2013 </w:t>
      </w:r>
      <w:proofErr w:type="spellStart"/>
      <w:r w:rsidRPr="00C7262B">
        <w:rPr>
          <w:rStyle w:val="EndnoteReference"/>
          <w:lang w:val="sv-SE"/>
        </w:rPr>
        <w:t>amending</w:t>
      </w:r>
      <w:proofErr w:type="spellEnd"/>
      <w:r w:rsidRPr="00C7262B">
        <w:rPr>
          <w:rStyle w:val="EndnoteReference"/>
          <w:lang w:val="sv-SE"/>
        </w:rPr>
        <w:t xml:space="preserve"> </w:t>
      </w:r>
      <w:proofErr w:type="spellStart"/>
      <w:r w:rsidRPr="00C7262B">
        <w:rPr>
          <w:rStyle w:val="EndnoteReference"/>
          <w:lang w:val="sv-SE"/>
        </w:rPr>
        <w:t>Directive</w:t>
      </w:r>
      <w:proofErr w:type="spellEnd"/>
      <w:r w:rsidRPr="00C7262B">
        <w:rPr>
          <w:rStyle w:val="EndnoteReference"/>
          <w:lang w:val="sv-SE"/>
        </w:rPr>
        <w:t xml:space="preserve"> 2003/98/EC on the re-</w:t>
      </w:r>
      <w:proofErr w:type="spellStart"/>
      <w:r w:rsidRPr="00C7262B">
        <w:rPr>
          <w:rStyle w:val="EndnoteReference"/>
          <w:lang w:val="sv-SE"/>
        </w:rPr>
        <w:t>use</w:t>
      </w:r>
      <w:proofErr w:type="spellEnd"/>
      <w:r w:rsidRPr="00C7262B">
        <w:rPr>
          <w:rStyle w:val="EndnoteReference"/>
          <w:lang w:val="sv-SE"/>
        </w:rPr>
        <w:t xml:space="preserve"> </w:t>
      </w:r>
      <w:proofErr w:type="spellStart"/>
      <w:r w:rsidRPr="00C7262B">
        <w:rPr>
          <w:rStyle w:val="EndnoteReference"/>
          <w:lang w:val="sv-SE"/>
        </w:rPr>
        <w:t>of</w:t>
      </w:r>
      <w:proofErr w:type="spellEnd"/>
      <w:r w:rsidRPr="00C7262B">
        <w:rPr>
          <w:rStyle w:val="EndnoteReference"/>
          <w:lang w:val="sv-SE"/>
        </w:rPr>
        <w:t xml:space="preserve"> public </w:t>
      </w:r>
      <w:proofErr w:type="spellStart"/>
      <w:r w:rsidRPr="00C7262B">
        <w:rPr>
          <w:rStyle w:val="EndnoteReference"/>
          <w:lang w:val="sv-SE"/>
        </w:rPr>
        <w:t>sector</w:t>
      </w:r>
      <w:proofErr w:type="spellEnd"/>
      <w:r w:rsidRPr="00C7262B">
        <w:rPr>
          <w:rStyle w:val="EndnoteReference"/>
          <w:lang w:val="sv-SE"/>
        </w:rPr>
        <w:t xml:space="preserve"> information, </w:t>
      </w:r>
      <w:proofErr w:type="spellStart"/>
      <w:r w:rsidRPr="00C7262B">
        <w:rPr>
          <w:rStyle w:val="EndnoteReference"/>
          <w:lang w:val="sv-SE"/>
        </w:rPr>
        <w:t>Official</w:t>
      </w:r>
      <w:proofErr w:type="spellEnd"/>
      <w:r w:rsidRPr="00C7262B">
        <w:rPr>
          <w:rStyle w:val="EndnoteReference"/>
          <w:lang w:val="sv-SE"/>
        </w:rPr>
        <w:t xml:space="preserve"> Journal </w:t>
      </w:r>
      <w:proofErr w:type="spellStart"/>
      <w:r w:rsidRPr="00C7262B">
        <w:rPr>
          <w:rStyle w:val="EndnoteReference"/>
          <w:lang w:val="sv-SE"/>
        </w:rPr>
        <w:t>of</w:t>
      </w:r>
      <w:proofErr w:type="spellEnd"/>
      <w:r w:rsidRPr="00C7262B">
        <w:rPr>
          <w:rStyle w:val="EndnoteReference"/>
          <w:lang w:val="sv-SE"/>
        </w:rPr>
        <w:t xml:space="preserve"> the </w:t>
      </w:r>
      <w:proofErr w:type="spellStart"/>
      <w:r w:rsidRPr="00C7262B">
        <w:rPr>
          <w:rStyle w:val="EndnoteReference"/>
          <w:lang w:val="sv-SE"/>
        </w:rPr>
        <w:t>European</w:t>
      </w:r>
      <w:proofErr w:type="spellEnd"/>
      <w:r w:rsidRPr="00C7262B">
        <w:rPr>
          <w:rStyle w:val="EndnoteReference"/>
          <w:lang w:val="sv-SE"/>
        </w:rPr>
        <w:t xml:space="preserve"> Union.</w:t>
      </w:r>
    </w:p>
  </w:endnote>
  <w:endnote w:id="24">
    <w:p w14:paraId="24BB0625" w14:textId="41979193"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Ibid.</w:t>
      </w:r>
    </w:p>
  </w:endnote>
  <w:endnote w:id="25">
    <w:p w14:paraId="35E785CB" w14:textId="17DABAD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Sedan 2013 faller även data som innehas av museer, bibliotek och arkiv inom tillämpningsområdet för PSI-direktivet. </w:t>
      </w:r>
      <w:hyperlink r:id="rId10" w:history="1">
        <w:r w:rsidRPr="00C7262B">
          <w:rPr>
            <w:rStyle w:val="EndnoteReference"/>
            <w:lang w:val="sv-SE"/>
          </w:rPr>
          <w:t>https://ec.europa.eu/digital-single-market/en/european-legislation-reuse-public-sector-information</w:t>
        </w:r>
      </w:hyperlink>
      <w:r w:rsidRPr="00C7262B">
        <w:rPr>
          <w:vertAlign w:val="superscript"/>
          <w:lang w:val="sv-SE"/>
        </w:rPr>
        <w:t>.</w:t>
      </w:r>
      <w:r w:rsidRPr="00C7262B">
        <w:rPr>
          <w:rStyle w:val="EndnoteReference"/>
          <w:lang w:val="sv-SE"/>
        </w:rPr>
        <w:t xml:space="preserve"> </w:t>
      </w:r>
    </w:p>
  </w:endnote>
  <w:endnote w:id="26">
    <w:p w14:paraId="0E049A1C" w14:textId="3747F960"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Vidareutnyttjande</w:t>
      </w:r>
      <w:proofErr w:type="spellEnd"/>
      <w:r w:rsidRPr="00C7262B">
        <w:rPr>
          <w:rStyle w:val="EndnoteReference"/>
          <w:lang w:val="sv-SE"/>
        </w:rPr>
        <w:t xml:space="preserve"> av information från den offentliga förvaltningen,” Betänkande 2014/15:FiU14), </w:t>
      </w:r>
      <w:hyperlink r:id="rId11" w:history="1">
        <w:r w:rsidRPr="00C7262B">
          <w:rPr>
            <w:rStyle w:val="EndnoteReference"/>
            <w:lang w:val="sv-SE"/>
          </w:rPr>
          <w:t>http://www.riksdagen.se/sv/Dokument-Lagar/Utskottens-dokument/Betankanden/Arenden/201415/FiU14/</w:t>
        </w:r>
      </w:hyperlink>
      <w:r w:rsidRPr="00C7262B">
        <w:rPr>
          <w:rStyle w:val="EndnoteReference"/>
          <w:lang w:val="sv-SE"/>
        </w:rPr>
        <w:t xml:space="preserve">. </w:t>
      </w:r>
    </w:p>
  </w:endnote>
  <w:endnote w:id="27">
    <w:p w14:paraId="0C797470" w14:textId="610F3647" w:rsidR="00E6739A" w:rsidRPr="00C7262B" w:rsidRDefault="00E6739A" w:rsidP="003213DF">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r w:rsidRPr="00C7262B">
        <w:rPr>
          <w:vertAlign w:val="superscript"/>
          <w:lang w:val="sv-SE"/>
        </w:rPr>
        <w:t>”</w:t>
      </w:r>
      <w:r w:rsidRPr="00C7262B">
        <w:rPr>
          <w:rStyle w:val="EndnoteReference"/>
          <w:lang w:val="sv-SE"/>
        </w:rPr>
        <w:t xml:space="preserve">Myndigheternas arbete med </w:t>
      </w:r>
      <w:proofErr w:type="spellStart"/>
      <w:r w:rsidRPr="00C7262B">
        <w:rPr>
          <w:rStyle w:val="EndnoteReference"/>
          <w:lang w:val="sv-SE"/>
        </w:rPr>
        <w:t>vidareutnyttjande</w:t>
      </w:r>
      <w:proofErr w:type="spellEnd"/>
      <w:r w:rsidRPr="00C7262B">
        <w:rPr>
          <w:rStyle w:val="EndnoteReference"/>
          <w:lang w:val="sv-SE"/>
        </w:rPr>
        <w:t xml:space="preserve"> av information. En nulägesbild.” Dnr 2014/80-5). Slutrapporten förväntas</w:t>
      </w:r>
      <w:r w:rsidRPr="00C7262B">
        <w:rPr>
          <w:lang w:val="sv-SE"/>
        </w:rPr>
        <w:t xml:space="preserve"> </w:t>
      </w:r>
      <w:r w:rsidRPr="00C7262B">
        <w:rPr>
          <w:rStyle w:val="EndnoteReference"/>
          <w:lang w:val="sv-SE"/>
        </w:rPr>
        <w:t>den 19 Januari 2018.</w:t>
      </w:r>
    </w:p>
  </w:endnote>
  <w:endnote w:id="28">
    <w:p w14:paraId="4172F782" w14:textId="457F0A0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EU:s direktiv PSI säger att allt innehåll som kan erhållas enligt nationella lagar om tillgång till dokument bör i princip vara återanvändningsbara. https://ec.europa.eu/digital-single-market/en/european-legislation-reuse-public-sector-information</w:t>
      </w:r>
      <w:r w:rsidRPr="00C7262B">
        <w:rPr>
          <w:vertAlign w:val="superscript"/>
          <w:lang w:val="sv-SE"/>
        </w:rPr>
        <w:t>.</w:t>
      </w:r>
    </w:p>
  </w:endnote>
  <w:endnote w:id="29">
    <w:p w14:paraId="5CDA0C5B" w14:textId="3F4D4A98" w:rsidR="00E6739A" w:rsidRPr="00C7262B" w:rsidRDefault="00E6739A" w:rsidP="00E871F4">
      <w:pPr>
        <w:pStyle w:val="EndnoteText"/>
        <w:rPr>
          <w:lang w:val="sv-SE"/>
        </w:rPr>
      </w:pPr>
      <w:r w:rsidRPr="00C7262B">
        <w:rPr>
          <w:rStyle w:val="EndnoteReference"/>
          <w:lang w:val="sv-SE"/>
        </w:rPr>
        <w:endnoteRef/>
      </w:r>
      <w:r w:rsidRPr="00C7262B">
        <w:rPr>
          <w:lang w:val="sv-SE"/>
        </w:rPr>
        <w:t xml:space="preserve"> </w:t>
      </w:r>
      <w:r w:rsidRPr="00C7262B">
        <w:rPr>
          <w:rStyle w:val="EndnoteReference"/>
          <w:lang w:val="sv-SE"/>
        </w:rPr>
        <w:t>Ett utkast till analys av åtagandet skickades till Karina Aldén, biträdande chef vid Finansdepartementet, för kommentarer den 8 september 2016. IRM forskaren fick svar om att hon inte har några synpunkter på utkastet den 25 oktober 2016.</w:t>
      </w:r>
    </w:p>
  </w:endnote>
  <w:endnote w:id="30">
    <w:p w14:paraId="5089C6B3" w14:textId="0DE63E66"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öppna data experten som refereras har begärt anonymitet. Experten bekräftade IRM forskarens slutsatser för åtaganden 1 och 2 och hade inga ytterligare synpunkter på utkastet till slutrapport.</w:t>
      </w:r>
    </w:p>
  </w:endnote>
  <w:endnote w:id="31">
    <w:p w14:paraId="4FF12380" w14:textId="4A72FAF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“Ett steg vidare – nya regler och åtgärder för att främja </w:t>
      </w:r>
      <w:proofErr w:type="spellStart"/>
      <w:r w:rsidRPr="00C7262B">
        <w:rPr>
          <w:rStyle w:val="EndnoteReference"/>
          <w:lang w:val="sv-SE"/>
        </w:rPr>
        <w:t>vidareutnyttjande</w:t>
      </w:r>
      <w:proofErr w:type="spellEnd"/>
      <w:r w:rsidRPr="00C7262B">
        <w:rPr>
          <w:rStyle w:val="EndnoteReference"/>
          <w:lang w:val="sv-SE"/>
        </w:rPr>
        <w:t xml:space="preserve"> av handlingar,” ID-nummer: SOU 2014:10. Finansdepartementet. </w:t>
      </w:r>
      <w:hyperlink r:id="rId12" w:history="1">
        <w:r w:rsidRPr="00C7262B">
          <w:rPr>
            <w:rStyle w:val="EndnoteReference"/>
            <w:lang w:val="sv-SE"/>
          </w:rPr>
          <w:t>http://www.regeringen.se/rattsdokument/statens-offentliga-utredningar/2014/02/sou-201410/</w:t>
        </w:r>
      </w:hyperlink>
      <w:r w:rsidRPr="00C7262B">
        <w:rPr>
          <w:rStyle w:val="EndnoteReference"/>
          <w:lang w:val="sv-SE"/>
        </w:rPr>
        <w:t xml:space="preserve"> </w:t>
      </w:r>
    </w:p>
  </w:endnote>
  <w:endnote w:id="32">
    <w:p w14:paraId="70EBCE9F" w14:textId="17BD92E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Johannes</w:t>
      </w:r>
      <w:r w:rsidRPr="00C7262B">
        <w:rPr>
          <w:lang w:val="sv-SE"/>
        </w:rPr>
        <w:t xml:space="preserve"> </w:t>
      </w:r>
      <w:proofErr w:type="spellStart"/>
      <w:r w:rsidRPr="00C7262B">
        <w:rPr>
          <w:vertAlign w:val="superscript"/>
          <w:lang w:val="sv-SE"/>
        </w:rPr>
        <w:t>Semere</w:t>
      </w:r>
      <w:proofErr w:type="spellEnd"/>
      <w:r w:rsidRPr="00C7262B">
        <w:rPr>
          <w:vertAlign w:val="superscript"/>
          <w:lang w:val="sv-SE"/>
        </w:rPr>
        <w:t xml:space="preserve">, </w:t>
      </w:r>
      <w:r w:rsidRPr="00C7262B">
        <w:rPr>
          <w:rStyle w:val="EndnoteReference"/>
          <w:lang w:val="sv-SE"/>
        </w:rPr>
        <w:t xml:space="preserve">examensarbete. </w:t>
      </w:r>
    </w:p>
  </w:endnote>
  <w:endnote w:id="33">
    <w:p w14:paraId="2162A3E6" w14:textId="597769E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Ibid.</w:t>
      </w:r>
    </w:p>
  </w:endnote>
  <w:endnote w:id="34">
    <w:p w14:paraId="60366507" w14:textId="2CE96475" w:rsidR="00E6739A" w:rsidRPr="00C7262B" w:rsidRDefault="00E6739A" w:rsidP="006E2ECF">
      <w:pPr>
        <w:rPr>
          <w:rStyle w:val="EndnoteReference"/>
          <w:lang w:val="sv-SE"/>
        </w:rPr>
      </w:pPr>
      <w:r w:rsidRPr="00C7262B">
        <w:rPr>
          <w:rStyle w:val="EndnoteReference"/>
          <w:lang w:val="sv-SE"/>
        </w:rPr>
        <w:endnoteRef/>
      </w:r>
      <w:r w:rsidRPr="00C7262B">
        <w:rPr>
          <w:rStyle w:val="EndnoteReference"/>
          <w:lang w:val="sv-SE"/>
        </w:rPr>
        <w:t xml:space="preserve"> “Myndigheterna slarvar med öppna data - har inte koll på lagen</w:t>
      </w:r>
      <w:r w:rsidRPr="00C7262B">
        <w:rPr>
          <w:vertAlign w:val="superscript"/>
          <w:lang w:val="sv-SE"/>
        </w:rPr>
        <w:t>,</w:t>
      </w:r>
      <w:r w:rsidRPr="00C7262B">
        <w:rPr>
          <w:rStyle w:val="EndnoteReference"/>
          <w:lang w:val="sv-SE"/>
        </w:rPr>
        <w:t xml:space="preserve">” Computer Sweden, 5 oktober 2015. </w:t>
      </w:r>
      <w:hyperlink r:id="rId13" w:history="1">
        <w:r w:rsidRPr="00C7262B">
          <w:rPr>
            <w:rStyle w:val="EndnoteReference"/>
            <w:lang w:val="sv-SE"/>
          </w:rPr>
          <w:t>http://computersweden.idg.se/2.2683/1.638761/myndigheter-oppna-data</w:t>
        </w:r>
      </w:hyperlink>
      <w:r w:rsidRPr="00C7262B">
        <w:rPr>
          <w:rStyle w:val="EndnoteReference"/>
          <w:lang w:val="sv-SE"/>
        </w:rPr>
        <w:t xml:space="preserve">. </w:t>
      </w:r>
    </w:p>
  </w:endnote>
  <w:endnote w:id="35">
    <w:p w14:paraId="21CE9968" w14:textId="4B2E88E5" w:rsidR="00E6739A" w:rsidRPr="00C7262B" w:rsidRDefault="00E6739A" w:rsidP="0092252F">
      <w:pPr>
        <w:pStyle w:val="EndnoteText"/>
        <w:rPr>
          <w:rStyle w:val="EndnoteReference"/>
          <w:lang w:val="sv-SE"/>
        </w:rPr>
      </w:pPr>
      <w:r w:rsidRPr="00C7262B">
        <w:rPr>
          <w:rStyle w:val="EndnoteReference"/>
          <w:lang w:val="sv-SE"/>
        </w:rPr>
        <w:endnoteRef/>
      </w:r>
      <w:r w:rsidRPr="00C7262B">
        <w:rPr>
          <w:rStyle w:val="EndnoteReference"/>
          <w:lang w:val="sv-SE"/>
        </w:rPr>
        <w:t xml:space="preserve"> Dessa rekommendationer är huvudsakligen baserade på intervjuer som genomförs inom ramen för IRM halvtidsrapporten (2014-2015) och en rapport av Statskontoret:“ Myndigheternas arbete med </w:t>
      </w:r>
      <w:proofErr w:type="spellStart"/>
      <w:r w:rsidRPr="00C7262B">
        <w:rPr>
          <w:rStyle w:val="EndnoteReference"/>
          <w:lang w:val="sv-SE"/>
        </w:rPr>
        <w:t>vidareutnyttjande</w:t>
      </w:r>
      <w:proofErr w:type="spellEnd"/>
      <w:r w:rsidRPr="00C7262B">
        <w:rPr>
          <w:rStyle w:val="EndnoteReference"/>
          <w:lang w:val="sv-SE"/>
        </w:rPr>
        <w:t xml:space="preserve"> av information. En nulägesbild” (september 2015). </w:t>
      </w:r>
      <w:hyperlink r:id="rId14" w:history="1">
        <w:r w:rsidRPr="00C7262B">
          <w:rPr>
            <w:rStyle w:val="EndnoteReference"/>
            <w:lang w:val="sv-SE"/>
          </w:rPr>
          <w:t>http://www.statskontoret.se/globalassets/publikationer/2015/2015105.pdf</w:t>
        </w:r>
      </w:hyperlink>
      <w:r w:rsidRPr="00C7262B">
        <w:rPr>
          <w:rStyle w:val="EndnoteReference"/>
          <w:lang w:val="sv-SE"/>
        </w:rPr>
        <w:t>.</w:t>
      </w:r>
      <w:r w:rsidRPr="00C7262B">
        <w:rPr>
          <w:lang w:val="sv-SE"/>
        </w:rPr>
        <w:t xml:space="preserve"> </w:t>
      </w:r>
    </w:p>
  </w:endnote>
  <w:endnote w:id="36">
    <w:p w14:paraId="0DDFF8C9" w14:textId="47D2F85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Vidareutnyttjande</w:t>
      </w:r>
      <w:proofErr w:type="spellEnd"/>
      <w:r w:rsidRPr="00C7262B">
        <w:rPr>
          <w:rStyle w:val="EndnoteReference"/>
          <w:lang w:val="sv-SE"/>
        </w:rPr>
        <w:t xml:space="preserve"> av offentlig information En vägledning för myndigheter”. E-delegationen. </w:t>
      </w:r>
      <w:hyperlink r:id="rId15" w:history="1">
        <w:r w:rsidRPr="00C7262B">
          <w:rPr>
            <w:rStyle w:val="EndnoteReference"/>
            <w:lang w:val="sv-SE"/>
          </w:rPr>
          <w:t>http://skl.se/download/18.430f8b0b145ac911ed643836/1399451140249/Juridisk-v%C3%A4gledning-e-delegationen.pdf</w:t>
        </w:r>
      </w:hyperlink>
      <w:r w:rsidRPr="00C7262B">
        <w:rPr>
          <w:rStyle w:val="EndnoteReference"/>
          <w:lang w:val="sv-SE"/>
        </w:rPr>
        <w:t xml:space="preserve">. </w:t>
      </w:r>
    </w:p>
  </w:endnote>
  <w:endnote w:id="37">
    <w:p w14:paraId="6457EDDD" w14:textId="19B83C33" w:rsidR="00E6739A" w:rsidRPr="00C7262B" w:rsidRDefault="00E6739A" w:rsidP="0074281F">
      <w:pPr>
        <w:rPr>
          <w:rStyle w:val="EndnoteReference"/>
          <w:lang w:val="sv-SE"/>
        </w:rPr>
      </w:pPr>
      <w:r w:rsidRPr="00C7262B">
        <w:rPr>
          <w:rStyle w:val="EndnoteReference"/>
          <w:lang w:val="sv-SE"/>
        </w:rPr>
        <w:endnoteRef/>
      </w:r>
      <w:r w:rsidRPr="00C7262B">
        <w:rPr>
          <w:rStyle w:val="EndnoteReference"/>
          <w:lang w:val="sv-SE"/>
        </w:rPr>
        <w:t xml:space="preserve"> UD, “A </w:t>
      </w:r>
      <w:proofErr w:type="spellStart"/>
      <w:r w:rsidRPr="00C7262B">
        <w:rPr>
          <w:rStyle w:val="EndnoteReference"/>
          <w:lang w:val="sv-SE"/>
        </w:rPr>
        <w:t>transparency</w:t>
      </w:r>
      <w:proofErr w:type="spellEnd"/>
      <w:r w:rsidRPr="00C7262B">
        <w:rPr>
          <w:rStyle w:val="EndnoteReference"/>
          <w:lang w:val="sv-SE"/>
        </w:rPr>
        <w:t xml:space="preserve"> </w:t>
      </w:r>
      <w:proofErr w:type="spellStart"/>
      <w:r w:rsidRPr="00C7262B">
        <w:rPr>
          <w:rStyle w:val="EndnoteReference"/>
          <w:lang w:val="sv-SE"/>
        </w:rPr>
        <w:t>guarantee</w:t>
      </w:r>
      <w:proofErr w:type="spellEnd"/>
      <w:r w:rsidRPr="00C7262B">
        <w:rPr>
          <w:rStyle w:val="EndnoteReference"/>
          <w:lang w:val="sv-SE"/>
        </w:rPr>
        <w:t xml:space="preserve"> in Swedish </w:t>
      </w:r>
      <w:proofErr w:type="spellStart"/>
      <w:r w:rsidRPr="00C7262B">
        <w:rPr>
          <w:rStyle w:val="EndnoteReference"/>
          <w:lang w:val="sv-SE"/>
        </w:rPr>
        <w:t>development</w:t>
      </w:r>
      <w:proofErr w:type="spellEnd"/>
      <w:r w:rsidRPr="00C7262B">
        <w:rPr>
          <w:rStyle w:val="EndnoteReference"/>
          <w:lang w:val="sv-SE"/>
        </w:rPr>
        <w:t xml:space="preserve"> </w:t>
      </w:r>
      <w:proofErr w:type="spellStart"/>
      <w:r w:rsidRPr="00C7262B">
        <w:rPr>
          <w:rStyle w:val="EndnoteReference"/>
          <w:lang w:val="sv-SE"/>
        </w:rPr>
        <w:t>assistance</w:t>
      </w:r>
      <w:proofErr w:type="spellEnd"/>
      <w:r w:rsidRPr="00C7262B">
        <w:rPr>
          <w:rStyle w:val="EndnoteReference"/>
          <w:lang w:val="sv-SE"/>
        </w:rPr>
        <w:t xml:space="preserve">,” 11 juni 2010, http://www.regeringen.se/sb/d/12656/a/147849. </w:t>
      </w:r>
    </w:p>
  </w:endnote>
  <w:endnote w:id="38">
    <w:p w14:paraId="1C4D35FE" w14:textId="1CE08994" w:rsidR="00E6739A" w:rsidRPr="00C7262B" w:rsidRDefault="00E6739A" w:rsidP="0092252F">
      <w:pPr>
        <w:pStyle w:val="EndnoteText"/>
        <w:rPr>
          <w:rStyle w:val="EndnoteReference"/>
          <w:lang w:val="sv-SE"/>
        </w:rPr>
      </w:pPr>
      <w:r w:rsidRPr="00C7262B">
        <w:rPr>
          <w:rStyle w:val="EndnoteReference"/>
          <w:lang w:val="sv-SE"/>
        </w:rPr>
        <w:endnoteRef/>
      </w:r>
      <w:r w:rsidRPr="00C7262B">
        <w:rPr>
          <w:rStyle w:val="EndnoteReference"/>
          <w:lang w:val="sv-SE"/>
        </w:rPr>
        <w:t xml:space="preserve"> Uttalandet om den förväntade effekten är baserat på Sveriges “Mid-term Self-</w:t>
      </w:r>
      <w:proofErr w:type="spellStart"/>
      <w:r w:rsidRPr="00C7262B">
        <w:rPr>
          <w:rStyle w:val="EndnoteReference"/>
          <w:lang w:val="sv-SE"/>
        </w:rPr>
        <w:t>Assessment</w:t>
      </w:r>
      <w:proofErr w:type="spellEnd"/>
      <w:r w:rsidRPr="00C7262B">
        <w:rPr>
          <w:rStyle w:val="EndnoteReference"/>
          <w:lang w:val="sv-SE"/>
        </w:rPr>
        <w:t xml:space="preserve"> </w:t>
      </w:r>
      <w:proofErr w:type="spellStart"/>
      <w:r w:rsidRPr="00C7262B">
        <w:rPr>
          <w:rStyle w:val="EndnoteReference"/>
          <w:lang w:val="sv-SE"/>
        </w:rPr>
        <w:t>Report</w:t>
      </w:r>
      <w:proofErr w:type="spellEnd"/>
      <w:r w:rsidRPr="00C7262B">
        <w:rPr>
          <w:rStyle w:val="EndnoteReference"/>
          <w:lang w:val="sv-SE"/>
        </w:rPr>
        <w:t xml:space="preserve">: </w:t>
      </w:r>
      <w:proofErr w:type="spellStart"/>
      <w:r w:rsidRPr="00C7262B">
        <w:rPr>
          <w:rStyle w:val="EndnoteReference"/>
          <w:lang w:val="sv-SE"/>
        </w:rPr>
        <w:t>Open</w:t>
      </w:r>
      <w:proofErr w:type="spellEnd"/>
      <w:r w:rsidRPr="00C7262B">
        <w:rPr>
          <w:rStyle w:val="EndnoteReference"/>
          <w:lang w:val="sv-SE"/>
        </w:rPr>
        <w:t xml:space="preserve"> </w:t>
      </w:r>
      <w:proofErr w:type="spellStart"/>
      <w:r w:rsidRPr="00C7262B">
        <w:rPr>
          <w:rStyle w:val="EndnoteReference"/>
          <w:lang w:val="sv-SE"/>
        </w:rPr>
        <w:t>Government</w:t>
      </w:r>
      <w:proofErr w:type="spellEnd"/>
      <w:r w:rsidRPr="00C7262B">
        <w:rPr>
          <w:rStyle w:val="EndnoteReference"/>
          <w:lang w:val="sv-SE"/>
        </w:rPr>
        <w:t xml:space="preserve"> </w:t>
      </w:r>
      <w:proofErr w:type="spellStart"/>
      <w:r w:rsidRPr="00C7262B">
        <w:rPr>
          <w:rStyle w:val="EndnoteReference"/>
          <w:lang w:val="sv-SE"/>
        </w:rPr>
        <w:t>Partnership</w:t>
      </w:r>
      <w:proofErr w:type="spellEnd"/>
      <w:r w:rsidRPr="00C7262B">
        <w:rPr>
          <w:rStyle w:val="EndnoteReference"/>
          <w:lang w:val="sv-SE"/>
        </w:rPr>
        <w:t>, National Action Plan 2013</w:t>
      </w:r>
      <w:r w:rsidRPr="00C7262B">
        <w:rPr>
          <w:vertAlign w:val="superscript"/>
          <w:lang w:val="sv-SE"/>
        </w:rPr>
        <w:t>–</w:t>
      </w:r>
      <w:r w:rsidRPr="00C7262B">
        <w:rPr>
          <w:rStyle w:val="EndnoteReference"/>
          <w:lang w:val="sv-SE"/>
        </w:rPr>
        <w:t>2015”.</w:t>
      </w:r>
    </w:p>
  </w:endnote>
  <w:endnote w:id="39">
    <w:p w14:paraId="591D0AAB" w14:textId="3238C5B4"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hyperlink r:id="rId16" w:history="1">
        <w:r w:rsidRPr="00C7262B">
          <w:rPr>
            <w:rStyle w:val="EndnoteReference"/>
            <w:lang w:val="sv-SE"/>
          </w:rPr>
          <w:t>http://dashboard.iatistandard.org/transparencyindicator.html</w:t>
        </w:r>
      </w:hyperlink>
      <w:r w:rsidRPr="00C7262B">
        <w:rPr>
          <w:rStyle w:val="EndnoteReference"/>
          <w:lang w:val="sv-SE"/>
        </w:rPr>
        <w:t xml:space="preserve">. </w:t>
      </w:r>
      <w:r w:rsidRPr="00C7262B">
        <w:rPr>
          <w:lang w:val="sv-SE"/>
        </w:rPr>
        <w:t xml:space="preserve"> </w:t>
      </w:r>
    </w:p>
  </w:endnote>
  <w:endnote w:id="40">
    <w:p w14:paraId="4A2F2134" w14:textId="35304352"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Busan åtaganden har avtalats i 2011 vid det fjärde högnivåmötet om biståndseffektivitet i Busan, Sydkorea. De erbjuder en ram för fortsatt dialog och insatser för att öka effektiviteten i utvecklingssamarbetet . Dessa är huvudprinciperna: (i) ägande av utvecklingsprioriteringar av utvecklingsländerna, (ii) en hållbar effekt bör vara den drivande kraften bakom investeringar och insatser i utvecklingspolitiken, (iii) partnerskap för utveckling: utveckling beror på deltagandet av alla aktörer, och erkänner mångfalden och kompletterar deras funktioner, och (iv) insyn och delat ansvar.</w:t>
      </w:r>
    </w:p>
  </w:endnote>
  <w:endnote w:id="41">
    <w:p w14:paraId="0D19B4FD" w14:textId="11AC9AF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Publish</w:t>
      </w:r>
      <w:proofErr w:type="spellEnd"/>
      <w:r w:rsidRPr="00C7262B">
        <w:rPr>
          <w:rStyle w:val="EndnoteReference"/>
          <w:lang w:val="sv-SE"/>
        </w:rPr>
        <w:t xml:space="preserve"> </w:t>
      </w:r>
      <w:proofErr w:type="spellStart"/>
      <w:r w:rsidRPr="00C7262B">
        <w:rPr>
          <w:rStyle w:val="EndnoteReference"/>
          <w:lang w:val="sv-SE"/>
        </w:rPr>
        <w:t>What</w:t>
      </w:r>
      <w:proofErr w:type="spellEnd"/>
      <w:r w:rsidRPr="00C7262B">
        <w:rPr>
          <w:rStyle w:val="EndnoteReference"/>
          <w:lang w:val="sv-SE"/>
        </w:rPr>
        <w:t xml:space="preserve"> </w:t>
      </w:r>
      <w:proofErr w:type="spellStart"/>
      <w:r w:rsidRPr="00C7262B">
        <w:rPr>
          <w:rStyle w:val="EndnoteReference"/>
          <w:lang w:val="sv-SE"/>
        </w:rPr>
        <w:t>You</w:t>
      </w:r>
      <w:proofErr w:type="spellEnd"/>
      <w:r w:rsidRPr="00C7262B">
        <w:rPr>
          <w:rStyle w:val="EndnoteReference"/>
          <w:lang w:val="sv-SE"/>
        </w:rPr>
        <w:t xml:space="preserve"> </w:t>
      </w:r>
      <w:proofErr w:type="spellStart"/>
      <w:r w:rsidRPr="00C7262B">
        <w:rPr>
          <w:rStyle w:val="EndnoteReference"/>
          <w:lang w:val="sv-SE"/>
        </w:rPr>
        <w:t>Fund</w:t>
      </w:r>
      <w:proofErr w:type="spellEnd"/>
      <w:r w:rsidRPr="00C7262B">
        <w:rPr>
          <w:rStyle w:val="EndnoteReference"/>
          <w:lang w:val="sv-SE"/>
        </w:rPr>
        <w:t xml:space="preserve"> (PWYF) 2016 EU </w:t>
      </w:r>
      <w:proofErr w:type="spellStart"/>
      <w:r w:rsidRPr="00C7262B">
        <w:rPr>
          <w:rStyle w:val="EndnoteReference"/>
          <w:lang w:val="sv-SE"/>
        </w:rPr>
        <w:t>Aid</w:t>
      </w:r>
      <w:proofErr w:type="spellEnd"/>
      <w:r w:rsidRPr="00C7262B">
        <w:rPr>
          <w:rStyle w:val="EndnoteReference"/>
          <w:lang w:val="sv-SE"/>
        </w:rPr>
        <w:t xml:space="preserve"> </w:t>
      </w:r>
      <w:proofErr w:type="spellStart"/>
      <w:r w:rsidRPr="00C7262B">
        <w:rPr>
          <w:rStyle w:val="EndnoteReference"/>
          <w:lang w:val="sv-SE"/>
        </w:rPr>
        <w:t>Transparency</w:t>
      </w:r>
      <w:proofErr w:type="spellEnd"/>
      <w:r w:rsidRPr="00C7262B">
        <w:rPr>
          <w:rStyle w:val="EndnoteReference"/>
          <w:lang w:val="sv-SE"/>
        </w:rPr>
        <w:t xml:space="preserve"> Index</w:t>
      </w:r>
      <w:r w:rsidRPr="00C7262B">
        <w:rPr>
          <w:vertAlign w:val="superscript"/>
          <w:lang w:val="sv-SE"/>
        </w:rPr>
        <w:t>,</w:t>
      </w:r>
      <w:r w:rsidRPr="00C7262B">
        <w:rPr>
          <w:rStyle w:val="EndnoteReference"/>
          <w:lang w:val="sv-SE"/>
        </w:rPr>
        <w:t xml:space="preserve"> </w:t>
      </w:r>
      <w:r w:rsidRPr="00C7262B">
        <w:rPr>
          <w:vertAlign w:val="superscript"/>
          <w:lang w:val="sv-SE"/>
        </w:rPr>
        <w:t>Sverige</w:t>
      </w:r>
      <w:r w:rsidRPr="00C7262B">
        <w:rPr>
          <w:rStyle w:val="EndnoteReference"/>
          <w:lang w:val="sv-SE"/>
        </w:rPr>
        <w:t xml:space="preserve">: </w:t>
      </w:r>
      <w:hyperlink r:id="rId17" w:history="1">
        <w:r w:rsidRPr="00C7262B">
          <w:rPr>
            <w:rStyle w:val="EndnoteReference"/>
            <w:lang w:val="sv-SE"/>
          </w:rPr>
          <w:t>http://ati.publishwhatyoufund.org/donor/sweden/</w:t>
        </w:r>
      </w:hyperlink>
      <w:r w:rsidRPr="00C7262B">
        <w:rPr>
          <w:vertAlign w:val="superscript"/>
          <w:lang w:val="sv-SE"/>
        </w:rPr>
        <w:t>.</w:t>
      </w:r>
    </w:p>
  </w:endnote>
  <w:endnote w:id="42">
    <w:p w14:paraId="2E41135F" w14:textId="464DB235"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Biståndstransparensindexet använder 39 indikatorer grupperade i vägda kategorier för att bedöma hur transparent</w:t>
      </w:r>
      <w:r w:rsidRPr="00C7262B">
        <w:rPr>
          <w:lang w:val="sv-SE"/>
        </w:rPr>
        <w:t>a</w:t>
      </w:r>
      <w:r w:rsidRPr="00C7262B">
        <w:rPr>
          <w:rStyle w:val="EndnoteReference"/>
          <w:lang w:val="sv-SE"/>
        </w:rPr>
        <w:t xml:space="preserve"> givarorganisationer är beträffande sina aktiviteter. Dessa kategorier omfattar engagemang för att underlätta insyn och offentliggörande av information på både organisatorisk och aktivitetsnivå</w:t>
      </w:r>
      <w:r w:rsidRPr="00C7262B">
        <w:rPr>
          <w:vertAlign w:val="superscript"/>
          <w:lang w:val="sv-SE"/>
        </w:rPr>
        <w:t>,</w:t>
      </w:r>
      <w:r w:rsidRPr="00C7262B">
        <w:rPr>
          <w:rStyle w:val="EndnoteReference"/>
          <w:lang w:val="sv-SE"/>
        </w:rPr>
        <w:t xml:space="preserve"> </w:t>
      </w:r>
      <w:proofErr w:type="spellStart"/>
      <w:r w:rsidRPr="00C7262B">
        <w:rPr>
          <w:rStyle w:val="EndnoteReference"/>
          <w:lang w:val="sv-SE"/>
        </w:rPr>
        <w:t>Publish</w:t>
      </w:r>
      <w:proofErr w:type="spellEnd"/>
      <w:r w:rsidRPr="00C7262B">
        <w:rPr>
          <w:rStyle w:val="EndnoteReference"/>
          <w:lang w:val="sv-SE"/>
        </w:rPr>
        <w:t xml:space="preserve"> </w:t>
      </w:r>
      <w:proofErr w:type="spellStart"/>
      <w:r w:rsidRPr="00C7262B">
        <w:rPr>
          <w:rStyle w:val="EndnoteReference"/>
          <w:lang w:val="sv-SE"/>
        </w:rPr>
        <w:t>What</w:t>
      </w:r>
      <w:proofErr w:type="spellEnd"/>
      <w:r w:rsidRPr="00C7262B">
        <w:rPr>
          <w:rStyle w:val="EndnoteReference"/>
          <w:lang w:val="sv-SE"/>
        </w:rPr>
        <w:t xml:space="preserve"> </w:t>
      </w:r>
      <w:proofErr w:type="spellStart"/>
      <w:r w:rsidRPr="00C7262B">
        <w:rPr>
          <w:rStyle w:val="EndnoteReference"/>
          <w:lang w:val="sv-SE"/>
        </w:rPr>
        <w:t>You</w:t>
      </w:r>
      <w:proofErr w:type="spellEnd"/>
      <w:r w:rsidRPr="00C7262B">
        <w:rPr>
          <w:rStyle w:val="EndnoteReference"/>
          <w:lang w:val="sv-SE"/>
        </w:rPr>
        <w:t xml:space="preserve"> </w:t>
      </w:r>
      <w:proofErr w:type="spellStart"/>
      <w:r w:rsidRPr="00C7262B">
        <w:rPr>
          <w:rStyle w:val="EndnoteReference"/>
          <w:lang w:val="sv-SE"/>
        </w:rPr>
        <w:t>Fund</w:t>
      </w:r>
      <w:proofErr w:type="spellEnd"/>
      <w:r w:rsidRPr="00C7262B">
        <w:rPr>
          <w:rStyle w:val="EndnoteReference"/>
          <w:lang w:val="sv-SE"/>
        </w:rPr>
        <w:t xml:space="preserve"> (PWYF) 2016 EU </w:t>
      </w:r>
      <w:proofErr w:type="spellStart"/>
      <w:r w:rsidRPr="00C7262B">
        <w:rPr>
          <w:rStyle w:val="EndnoteReference"/>
          <w:lang w:val="sv-SE"/>
        </w:rPr>
        <w:t>Aid</w:t>
      </w:r>
      <w:proofErr w:type="spellEnd"/>
      <w:r w:rsidRPr="00C7262B">
        <w:rPr>
          <w:rStyle w:val="EndnoteReference"/>
          <w:lang w:val="sv-SE"/>
        </w:rPr>
        <w:t xml:space="preserve"> </w:t>
      </w:r>
      <w:proofErr w:type="spellStart"/>
      <w:r w:rsidRPr="00C7262B">
        <w:rPr>
          <w:rStyle w:val="EndnoteReference"/>
          <w:lang w:val="sv-SE"/>
        </w:rPr>
        <w:t>Transparency</w:t>
      </w:r>
      <w:proofErr w:type="spellEnd"/>
      <w:r w:rsidRPr="00C7262B">
        <w:rPr>
          <w:rStyle w:val="EndnoteReference"/>
          <w:lang w:val="sv-SE"/>
        </w:rPr>
        <w:t xml:space="preserve"> Index</w:t>
      </w:r>
      <w:r w:rsidRPr="00C7262B">
        <w:rPr>
          <w:vertAlign w:val="superscript"/>
          <w:lang w:val="sv-SE"/>
        </w:rPr>
        <w:t>,</w:t>
      </w:r>
      <w:r w:rsidRPr="00C7262B">
        <w:rPr>
          <w:rStyle w:val="EndnoteReference"/>
          <w:lang w:val="sv-SE"/>
        </w:rPr>
        <w:t xml:space="preserve"> </w:t>
      </w:r>
      <w:hyperlink r:id="rId18" w:history="1">
        <w:r w:rsidRPr="00C7262B">
          <w:rPr>
            <w:rStyle w:val="EndnoteReference"/>
            <w:lang w:val="sv-SE"/>
          </w:rPr>
          <w:t>http://ati.publishwhatyoufund.org/wp-content/uploads/2016/02/ATI-2016_Report_Proof_DIGITAL.pdf</w:t>
        </w:r>
      </w:hyperlink>
      <w:r w:rsidRPr="00C7262B">
        <w:rPr>
          <w:rStyle w:val="EndnoteReference"/>
          <w:lang w:val="sv-SE"/>
        </w:rPr>
        <w:t xml:space="preserve">. </w:t>
      </w:r>
    </w:p>
  </w:endnote>
  <w:endnote w:id="43">
    <w:p w14:paraId="43FC2B82" w14:textId="75E7344F" w:rsidR="00E6739A" w:rsidRPr="00C7262B" w:rsidRDefault="00E6739A" w:rsidP="0057004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Regeringskansliet. http://www.regeringen.se/informationsmaterial/2010/06/ud10.052/</w:t>
      </w:r>
      <w:r w:rsidRPr="00C7262B">
        <w:rPr>
          <w:vertAlign w:val="superscript"/>
          <w:lang w:val="sv-SE"/>
        </w:rPr>
        <w:t>.</w:t>
      </w:r>
    </w:p>
  </w:endnote>
  <w:endnote w:id="44">
    <w:p w14:paraId="7EC5005C" w14:textId="4E1CF395"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Publish</w:t>
      </w:r>
      <w:proofErr w:type="spellEnd"/>
      <w:r w:rsidRPr="00C7262B">
        <w:rPr>
          <w:rStyle w:val="EndnoteReference"/>
          <w:lang w:val="sv-SE"/>
        </w:rPr>
        <w:t xml:space="preserve"> </w:t>
      </w:r>
      <w:proofErr w:type="spellStart"/>
      <w:r w:rsidRPr="00C7262B">
        <w:rPr>
          <w:rStyle w:val="EndnoteReference"/>
          <w:lang w:val="sv-SE"/>
        </w:rPr>
        <w:t>What</w:t>
      </w:r>
      <w:proofErr w:type="spellEnd"/>
      <w:r w:rsidRPr="00C7262B">
        <w:rPr>
          <w:rStyle w:val="EndnoteReference"/>
          <w:lang w:val="sv-SE"/>
        </w:rPr>
        <w:t xml:space="preserve"> </w:t>
      </w:r>
      <w:proofErr w:type="spellStart"/>
      <w:r w:rsidRPr="00C7262B">
        <w:rPr>
          <w:rStyle w:val="EndnoteReference"/>
          <w:lang w:val="sv-SE"/>
        </w:rPr>
        <w:t>You</w:t>
      </w:r>
      <w:proofErr w:type="spellEnd"/>
      <w:r w:rsidRPr="00C7262B">
        <w:rPr>
          <w:rStyle w:val="EndnoteReference"/>
          <w:lang w:val="sv-SE"/>
        </w:rPr>
        <w:t xml:space="preserve"> </w:t>
      </w:r>
      <w:proofErr w:type="spellStart"/>
      <w:r w:rsidRPr="00C7262B">
        <w:rPr>
          <w:rStyle w:val="EndnoteReference"/>
          <w:lang w:val="sv-SE"/>
        </w:rPr>
        <w:t>Fund</w:t>
      </w:r>
      <w:proofErr w:type="spellEnd"/>
      <w:r w:rsidRPr="00C7262B">
        <w:rPr>
          <w:rStyle w:val="EndnoteReference"/>
          <w:lang w:val="sv-SE"/>
        </w:rPr>
        <w:t xml:space="preserve"> (PWYF) 2016 EU </w:t>
      </w:r>
      <w:proofErr w:type="spellStart"/>
      <w:r w:rsidRPr="00C7262B">
        <w:rPr>
          <w:rStyle w:val="EndnoteReference"/>
          <w:lang w:val="sv-SE"/>
        </w:rPr>
        <w:t>Aid</w:t>
      </w:r>
      <w:proofErr w:type="spellEnd"/>
      <w:r w:rsidRPr="00C7262B">
        <w:rPr>
          <w:rStyle w:val="EndnoteReference"/>
          <w:lang w:val="sv-SE"/>
        </w:rPr>
        <w:t xml:space="preserve"> </w:t>
      </w:r>
      <w:proofErr w:type="spellStart"/>
      <w:r w:rsidRPr="00C7262B">
        <w:rPr>
          <w:rStyle w:val="EndnoteReference"/>
          <w:lang w:val="sv-SE"/>
        </w:rPr>
        <w:t>Transparency</w:t>
      </w:r>
      <w:proofErr w:type="spellEnd"/>
      <w:r w:rsidRPr="00C7262B">
        <w:rPr>
          <w:rStyle w:val="EndnoteReference"/>
          <w:lang w:val="sv-SE"/>
        </w:rPr>
        <w:t xml:space="preserve"> Index, Sverige: </w:t>
      </w:r>
      <w:hyperlink r:id="rId19" w:history="1">
        <w:r w:rsidRPr="00C7262B">
          <w:rPr>
            <w:rStyle w:val="EndnoteReference"/>
            <w:lang w:val="sv-SE"/>
          </w:rPr>
          <w:t>http://ati.publishwhatyoufund.org/donor/sweden/</w:t>
        </w:r>
      </w:hyperlink>
      <w:r w:rsidRPr="00C7262B">
        <w:rPr>
          <w:lang w:val="sv-SE"/>
        </w:rPr>
        <w:t>.</w:t>
      </w:r>
    </w:p>
  </w:endnote>
  <w:endnote w:id="45">
    <w:p w14:paraId="66ABCB32" w14:textId="52663A5F"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För mer information, se IRM halvtidsutvärderingen (2013</w:t>
      </w:r>
      <w:r w:rsidRPr="00C7262B">
        <w:rPr>
          <w:vertAlign w:val="superscript"/>
          <w:lang w:val="sv-SE"/>
        </w:rPr>
        <w:t>–</w:t>
      </w:r>
      <w:r w:rsidRPr="00C7262B">
        <w:rPr>
          <w:rStyle w:val="EndnoteReference"/>
          <w:lang w:val="sv-SE"/>
        </w:rPr>
        <w:t>2014).</w:t>
      </w:r>
    </w:p>
  </w:endnote>
  <w:endnote w:id="46">
    <w:p w14:paraId="679F2E14" w14:textId="452FBA02" w:rsidR="00E6739A" w:rsidRPr="00C7262B" w:rsidRDefault="00E6739A" w:rsidP="00B42F18">
      <w:pPr>
        <w:rPr>
          <w:rFonts w:eastAsia="Times New Roman"/>
          <w:lang w:val="sv-SE"/>
        </w:rPr>
      </w:pPr>
      <w:r w:rsidRPr="00C7262B">
        <w:rPr>
          <w:rStyle w:val="EndnoteReference"/>
          <w:lang w:val="sv-SE"/>
        </w:rPr>
        <w:endnoteRef/>
      </w:r>
      <w:r w:rsidRPr="00C7262B">
        <w:rPr>
          <w:lang w:val="sv-SE"/>
        </w:rPr>
        <w:t xml:space="preserve"> </w:t>
      </w:r>
      <w:r w:rsidRPr="00C7262B">
        <w:rPr>
          <w:rStyle w:val="EndnoteReference"/>
          <w:lang w:val="sv-SE"/>
        </w:rPr>
        <w:t>Elias Andersson, “Sida kräver tillbaka miljonbelopp,” Expressen, 6 Januari 2015, </w:t>
      </w:r>
      <w:r w:rsidRPr="00C7262B">
        <w:fldChar w:fldCharType="begin"/>
      </w:r>
      <w:r w:rsidRPr="00C7262B">
        <w:rPr>
          <w:lang w:val="sv-SE"/>
        </w:rPr>
        <w:instrText xml:space="preserve"> HYPERLINK "http://www.expressen.se/nyheter/sida-kraver-tillbaka-miljonbelopp/" \t "_blank" </w:instrText>
      </w:r>
      <w:r w:rsidRPr="00C7262B">
        <w:fldChar w:fldCharType="separate"/>
      </w:r>
      <w:r w:rsidRPr="00C7262B">
        <w:rPr>
          <w:rStyle w:val="EndnoteReference"/>
          <w:lang w:val="sv-SE"/>
        </w:rPr>
        <w:t>http://www.expressen.se/nyheter/sida-kraver-tillbaka-miljonbelopp/</w:t>
      </w:r>
      <w:r w:rsidRPr="00C7262B">
        <w:rPr>
          <w:rStyle w:val="EndnoteReference"/>
          <w:lang w:val="sv-SE"/>
        </w:rPr>
        <w:fldChar w:fldCharType="end"/>
      </w:r>
      <w:r w:rsidRPr="00C7262B">
        <w:rPr>
          <w:rStyle w:val="EndnoteReference"/>
          <w:lang w:val="sv-SE"/>
        </w:rPr>
        <w:t>.</w:t>
      </w:r>
    </w:p>
  </w:endnote>
  <w:endnote w:id="47">
    <w:p w14:paraId="602041C2" w14:textId="3A214447" w:rsidR="00E6739A" w:rsidRPr="00C7262B" w:rsidRDefault="00E6739A" w:rsidP="000D78DF">
      <w:pPr>
        <w:pStyle w:val="EndnoteText"/>
        <w:rPr>
          <w:rStyle w:val="EndnoteReference"/>
          <w:lang w:val="sv-SE"/>
        </w:rPr>
      </w:pPr>
      <w:r w:rsidRPr="00C7262B">
        <w:rPr>
          <w:rStyle w:val="EndnoteReference"/>
          <w:lang w:val="sv-SE"/>
        </w:rPr>
        <w:endnoteRef/>
      </w:r>
      <w:r w:rsidRPr="00C7262B">
        <w:rPr>
          <w:rStyle w:val="EndnoteReference"/>
          <w:lang w:val="sv-SE"/>
        </w:rPr>
        <w:t xml:space="preserve"> Elias </w:t>
      </w:r>
      <w:proofErr w:type="spellStart"/>
      <w:r w:rsidRPr="00C7262B">
        <w:rPr>
          <w:rStyle w:val="EndnoteReference"/>
          <w:lang w:val="sv-SE"/>
        </w:rPr>
        <w:t>Rådelius</w:t>
      </w:r>
      <w:proofErr w:type="spellEnd"/>
      <w:r w:rsidRPr="00C7262B">
        <w:rPr>
          <w:rStyle w:val="EndnoteReference"/>
          <w:lang w:val="sv-SE"/>
        </w:rPr>
        <w:t xml:space="preserve">, “White paper, Part 4: Keys </w:t>
      </w:r>
      <w:proofErr w:type="spellStart"/>
      <w:r w:rsidRPr="00C7262B">
        <w:rPr>
          <w:rStyle w:val="EndnoteReference"/>
          <w:lang w:val="sv-SE"/>
        </w:rPr>
        <w:t>to</w:t>
      </w:r>
      <w:proofErr w:type="spellEnd"/>
      <w:r w:rsidRPr="00C7262B">
        <w:rPr>
          <w:rStyle w:val="EndnoteReference"/>
          <w:lang w:val="sv-SE"/>
        </w:rPr>
        <w:t xml:space="preserve"> </w:t>
      </w:r>
      <w:proofErr w:type="spellStart"/>
      <w:r w:rsidRPr="00C7262B">
        <w:rPr>
          <w:rStyle w:val="EndnoteReference"/>
          <w:lang w:val="sv-SE"/>
        </w:rPr>
        <w:t>success</w:t>
      </w:r>
      <w:proofErr w:type="spellEnd"/>
      <w:r w:rsidRPr="00C7262B">
        <w:rPr>
          <w:rStyle w:val="EndnoteReference"/>
          <w:lang w:val="sv-SE"/>
        </w:rPr>
        <w:t xml:space="preserve"> and the road </w:t>
      </w:r>
      <w:proofErr w:type="spellStart"/>
      <w:r w:rsidRPr="00C7262B">
        <w:rPr>
          <w:rStyle w:val="EndnoteReference"/>
          <w:lang w:val="sv-SE"/>
        </w:rPr>
        <w:t>ahead</w:t>
      </w:r>
      <w:proofErr w:type="spellEnd"/>
      <w:r w:rsidRPr="00C7262B">
        <w:rPr>
          <w:rStyle w:val="EndnoteReference"/>
          <w:lang w:val="sv-SE"/>
        </w:rPr>
        <w:t xml:space="preserve">,” 28 maj 2015, </w:t>
      </w:r>
      <w:hyperlink r:id="rId20" w:history="1">
        <w:r w:rsidRPr="00C7262B">
          <w:rPr>
            <w:rStyle w:val="EndnoteReference"/>
            <w:lang w:val="sv-SE"/>
          </w:rPr>
          <w:t>http://www.openaid.se/blog/part-4-keys-to-success-and-the-road-ahead/</w:t>
        </w:r>
      </w:hyperlink>
      <w:r w:rsidRPr="00C7262B">
        <w:rPr>
          <w:rStyle w:val="EndnoteReference"/>
          <w:lang w:val="sv-SE"/>
        </w:rPr>
        <w:t xml:space="preserve">. </w:t>
      </w:r>
    </w:p>
  </w:endnote>
  <w:endnote w:id="48">
    <w:p w14:paraId="012FBFFD" w14:textId="19E6B7B1" w:rsidR="00E6739A" w:rsidRPr="00C7262B" w:rsidRDefault="00E6739A">
      <w:pPr>
        <w:pStyle w:val="EndnoteText"/>
        <w:rPr>
          <w:sz w:val="20"/>
          <w:szCs w:val="20"/>
          <w:vertAlign w:val="superscript"/>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Publish</w:t>
      </w:r>
      <w:proofErr w:type="spellEnd"/>
      <w:r w:rsidRPr="00C7262B">
        <w:rPr>
          <w:rStyle w:val="EndnoteReference"/>
          <w:lang w:val="sv-SE"/>
        </w:rPr>
        <w:t xml:space="preserve"> </w:t>
      </w:r>
      <w:proofErr w:type="spellStart"/>
      <w:r w:rsidRPr="00C7262B">
        <w:rPr>
          <w:rStyle w:val="EndnoteReference"/>
          <w:lang w:val="sv-SE"/>
        </w:rPr>
        <w:t>What</w:t>
      </w:r>
      <w:proofErr w:type="spellEnd"/>
      <w:r w:rsidRPr="00C7262B">
        <w:rPr>
          <w:rStyle w:val="EndnoteReference"/>
          <w:lang w:val="sv-SE"/>
        </w:rPr>
        <w:t xml:space="preserve"> </w:t>
      </w:r>
      <w:proofErr w:type="spellStart"/>
      <w:r w:rsidRPr="00C7262B">
        <w:rPr>
          <w:rStyle w:val="EndnoteReference"/>
          <w:lang w:val="sv-SE"/>
        </w:rPr>
        <w:t>You</w:t>
      </w:r>
      <w:proofErr w:type="spellEnd"/>
      <w:r w:rsidRPr="00C7262B">
        <w:rPr>
          <w:rStyle w:val="EndnoteReference"/>
          <w:lang w:val="sv-SE"/>
        </w:rPr>
        <w:t xml:space="preserve"> </w:t>
      </w:r>
      <w:proofErr w:type="spellStart"/>
      <w:r w:rsidRPr="00C7262B">
        <w:rPr>
          <w:rStyle w:val="EndnoteReference"/>
          <w:lang w:val="sv-SE"/>
        </w:rPr>
        <w:t>Fund</w:t>
      </w:r>
      <w:proofErr w:type="spellEnd"/>
      <w:r w:rsidRPr="00C7262B">
        <w:rPr>
          <w:rStyle w:val="EndnoteReference"/>
          <w:lang w:val="sv-SE"/>
        </w:rPr>
        <w:t xml:space="preserve"> (PWYF) 2016 EU </w:t>
      </w:r>
      <w:proofErr w:type="spellStart"/>
      <w:r w:rsidRPr="00C7262B">
        <w:rPr>
          <w:rStyle w:val="EndnoteReference"/>
          <w:lang w:val="sv-SE"/>
        </w:rPr>
        <w:t>Aid</w:t>
      </w:r>
      <w:proofErr w:type="spellEnd"/>
      <w:r w:rsidRPr="00C7262B">
        <w:rPr>
          <w:rStyle w:val="EndnoteReference"/>
          <w:lang w:val="sv-SE"/>
        </w:rPr>
        <w:t xml:space="preserve"> </w:t>
      </w:r>
      <w:proofErr w:type="spellStart"/>
      <w:r w:rsidRPr="00C7262B">
        <w:rPr>
          <w:rStyle w:val="EndnoteReference"/>
          <w:lang w:val="sv-SE"/>
        </w:rPr>
        <w:t>Transparency</w:t>
      </w:r>
      <w:proofErr w:type="spellEnd"/>
      <w:r w:rsidRPr="00C7262B">
        <w:rPr>
          <w:rStyle w:val="EndnoteReference"/>
          <w:lang w:val="sv-SE"/>
        </w:rPr>
        <w:t xml:space="preserve"> Index, Sverige: </w:t>
      </w:r>
      <w:hyperlink r:id="rId21" w:history="1">
        <w:r w:rsidRPr="00C7262B">
          <w:rPr>
            <w:rStyle w:val="EndnoteReference"/>
            <w:lang w:val="sv-SE"/>
          </w:rPr>
          <w:t>http://ati.publishwhatyoufund.org/donor/sweden/</w:t>
        </w:r>
      </w:hyperlink>
      <w:r w:rsidRPr="00C7262B">
        <w:rPr>
          <w:vertAlign w:val="superscript"/>
          <w:lang w:val="sv-SE"/>
        </w:rPr>
        <w:t>.</w:t>
      </w:r>
    </w:p>
  </w:endnote>
  <w:endnote w:id="49">
    <w:p w14:paraId="1FE4F513" w14:textId="3C6CC81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UNICEF Sverige, “Lack </w:t>
      </w:r>
      <w:proofErr w:type="spellStart"/>
      <w:r w:rsidRPr="00C7262B">
        <w:rPr>
          <w:rStyle w:val="EndnoteReference"/>
          <w:lang w:val="sv-SE"/>
        </w:rPr>
        <w:t>of</w:t>
      </w:r>
      <w:proofErr w:type="spellEnd"/>
      <w:r w:rsidRPr="00C7262B">
        <w:rPr>
          <w:rStyle w:val="EndnoteReference"/>
          <w:lang w:val="sv-SE"/>
        </w:rPr>
        <w:t xml:space="preserve"> </w:t>
      </w:r>
      <w:proofErr w:type="spellStart"/>
      <w:r w:rsidRPr="00C7262B">
        <w:rPr>
          <w:rStyle w:val="EndnoteReference"/>
          <w:lang w:val="sv-SE"/>
        </w:rPr>
        <w:t>dialogue</w:t>
      </w:r>
      <w:proofErr w:type="spellEnd"/>
      <w:r w:rsidRPr="00C7262B">
        <w:rPr>
          <w:vertAlign w:val="superscript"/>
          <w:lang w:val="sv-SE"/>
        </w:rPr>
        <w:t>.</w:t>
      </w:r>
      <w:r w:rsidRPr="00C7262B">
        <w:rPr>
          <w:rStyle w:val="EndnoteReference"/>
          <w:lang w:val="sv-SE"/>
        </w:rPr>
        <w:t xml:space="preserve">”  </w:t>
      </w:r>
      <w:proofErr w:type="spellStart"/>
      <w:r w:rsidRPr="00C7262B">
        <w:rPr>
          <w:rStyle w:val="EndnoteReference"/>
          <w:lang w:val="sv-SE"/>
        </w:rPr>
        <w:t>See</w:t>
      </w:r>
      <w:proofErr w:type="spellEnd"/>
      <w:r w:rsidRPr="00C7262B">
        <w:rPr>
          <w:rStyle w:val="EndnoteReference"/>
          <w:lang w:val="sv-SE"/>
        </w:rPr>
        <w:t xml:space="preserve"> </w:t>
      </w:r>
      <w:proofErr w:type="spellStart"/>
      <w:r w:rsidRPr="00C7262B">
        <w:rPr>
          <w:rStyle w:val="EndnoteReference"/>
          <w:lang w:val="sv-SE"/>
        </w:rPr>
        <w:t>also</w:t>
      </w:r>
      <w:proofErr w:type="spellEnd"/>
      <w:r w:rsidRPr="00C7262B">
        <w:rPr>
          <w:rStyle w:val="EndnoteReference"/>
          <w:lang w:val="sv-SE"/>
        </w:rPr>
        <w:t xml:space="preserve">, Civil </w:t>
      </w:r>
      <w:proofErr w:type="spellStart"/>
      <w:r w:rsidRPr="00C7262B">
        <w:rPr>
          <w:rStyle w:val="EndnoteReference"/>
          <w:lang w:val="sv-SE"/>
        </w:rPr>
        <w:t>Rights</w:t>
      </w:r>
      <w:proofErr w:type="spellEnd"/>
      <w:r w:rsidRPr="00C7262B">
        <w:rPr>
          <w:rStyle w:val="EndnoteReference"/>
          <w:lang w:val="sv-SE"/>
        </w:rPr>
        <w:t xml:space="preserve"> </w:t>
      </w:r>
      <w:proofErr w:type="spellStart"/>
      <w:r w:rsidRPr="00C7262B">
        <w:rPr>
          <w:rStyle w:val="EndnoteReference"/>
          <w:lang w:val="sv-SE"/>
        </w:rPr>
        <w:t>Defenders</w:t>
      </w:r>
      <w:proofErr w:type="spellEnd"/>
      <w:r w:rsidRPr="00C7262B">
        <w:rPr>
          <w:rStyle w:val="EndnoteReference"/>
          <w:lang w:val="sv-SE"/>
        </w:rPr>
        <w:t xml:space="preserve">, “Opinion on the </w:t>
      </w:r>
      <w:proofErr w:type="spellStart"/>
      <w:r w:rsidRPr="00C7262B">
        <w:rPr>
          <w:rStyle w:val="EndnoteReference"/>
          <w:lang w:val="sv-SE"/>
        </w:rPr>
        <w:t>government's</w:t>
      </w:r>
      <w:proofErr w:type="spellEnd"/>
      <w:r w:rsidRPr="00C7262B">
        <w:rPr>
          <w:rStyle w:val="EndnoteReference"/>
          <w:lang w:val="sv-SE"/>
        </w:rPr>
        <w:t xml:space="preserve"> </w:t>
      </w:r>
      <w:proofErr w:type="spellStart"/>
      <w:r w:rsidRPr="00C7262B">
        <w:rPr>
          <w:rStyle w:val="EndnoteReference"/>
          <w:lang w:val="sv-SE"/>
        </w:rPr>
        <w:t>foreign</w:t>
      </w:r>
      <w:proofErr w:type="spellEnd"/>
      <w:r w:rsidRPr="00C7262B">
        <w:rPr>
          <w:rStyle w:val="EndnoteReference"/>
          <w:lang w:val="sv-SE"/>
        </w:rPr>
        <w:t xml:space="preserve"> </w:t>
      </w:r>
      <w:proofErr w:type="spellStart"/>
      <w:r w:rsidRPr="00C7262B">
        <w:rPr>
          <w:rStyle w:val="EndnoteReference"/>
          <w:lang w:val="sv-SE"/>
        </w:rPr>
        <w:t>aid</w:t>
      </w:r>
      <w:proofErr w:type="spellEnd"/>
      <w:r w:rsidRPr="00C7262B">
        <w:rPr>
          <w:rStyle w:val="EndnoteReference"/>
          <w:lang w:val="sv-SE"/>
        </w:rPr>
        <w:t xml:space="preserve"> policy </w:t>
      </w:r>
      <w:proofErr w:type="spellStart"/>
      <w:r w:rsidRPr="00C7262B">
        <w:rPr>
          <w:rStyle w:val="EndnoteReference"/>
          <w:lang w:val="sv-SE"/>
        </w:rPr>
        <w:t>platform</w:t>
      </w:r>
      <w:proofErr w:type="spellEnd"/>
      <w:r w:rsidRPr="00C7262B">
        <w:rPr>
          <w:rStyle w:val="EndnoteReference"/>
          <w:lang w:val="sv-SE"/>
        </w:rPr>
        <w:t>,” letter 2013/14</w:t>
      </w:r>
      <w:r w:rsidRPr="00C7262B">
        <w:rPr>
          <w:vertAlign w:val="superscript"/>
          <w:lang w:val="sv-SE"/>
        </w:rPr>
        <w:t>,</w:t>
      </w:r>
      <w:r w:rsidRPr="00C7262B">
        <w:rPr>
          <w:rStyle w:val="EndnoteReference"/>
          <w:lang w:val="sv-SE"/>
        </w:rPr>
        <w:t xml:space="preserve"> 11 Februari 2014.</w:t>
      </w:r>
    </w:p>
  </w:endnote>
  <w:endnote w:id="50">
    <w:p w14:paraId="2D9A9B2B" w14:textId="17E56A7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 maj 2015 gav regeringen Sida i uppdrag att utveckla basen för en ny strategi för information och kommunikation i internationellt utvecklingssamarbete senast den 1 oktober 2015. “Uppdrag att ta fram underlag för informations- och kommunikationsverksamheten inom internationellt utvecklingssamarbete”, http://www.regeringen.se/land--och-</w:t>
      </w:r>
      <w:proofErr w:type="spellStart"/>
      <w:r w:rsidRPr="00C7262B">
        <w:rPr>
          <w:rStyle w:val="EndnoteReference"/>
          <w:lang w:val="sv-SE"/>
        </w:rPr>
        <w:t>regionsstrategier</w:t>
      </w:r>
      <w:proofErr w:type="spellEnd"/>
      <w:r w:rsidRPr="00C7262B">
        <w:rPr>
          <w:rStyle w:val="EndnoteReference"/>
          <w:lang w:val="sv-SE"/>
        </w:rPr>
        <w:t xml:space="preserve">/2015/05/uf201532103udustyr. </w:t>
      </w:r>
    </w:p>
  </w:endnote>
  <w:endnote w:id="51">
    <w:p w14:paraId="1F3F879E" w14:textId="7812792E"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Offentlig tillsyn över genomförandet av PGU sker genom an officiell, offentlig skrivelse till riksdagen vartannat år. </w:t>
      </w:r>
    </w:p>
  </w:endnote>
  <w:endnote w:id="52">
    <w:p w14:paraId="63428310" w14:textId="0B8128D4"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“Regeringen fattar beslut om strategier för ett stärkt civilsamhälle och debatt om utvecklingssamarbetet”, Regeringskansliet, 2016, </w:t>
      </w:r>
      <w:hyperlink r:id="rId22" w:history="1">
        <w:r w:rsidRPr="00C7262B">
          <w:rPr>
            <w:rStyle w:val="EndnoteReference"/>
            <w:lang w:val="sv-SE"/>
          </w:rPr>
          <w:t>http://www.regeringen.se/pressmeddelanden/2016/06/regeringen-fattar-beslut-om-strategier-for-ett-starkt-civilsamhalle-och-debatt-om-utvecklingssamarbetet/</w:t>
        </w:r>
      </w:hyperlink>
      <w:r w:rsidRPr="00C7262B">
        <w:rPr>
          <w:rStyle w:val="EndnoteReference"/>
          <w:lang w:val="sv-SE"/>
        </w:rPr>
        <w:t xml:space="preserve">. </w:t>
      </w:r>
    </w:p>
  </w:endnote>
  <w:endnote w:id="53">
    <w:p w14:paraId="09AAEA06" w14:textId="2C354154"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r w:rsidRPr="00C7262B">
        <w:rPr>
          <w:vertAlign w:val="superscript"/>
          <w:lang w:val="sv-SE"/>
        </w:rPr>
        <w:t>Ibid.</w:t>
      </w:r>
      <w:r w:rsidRPr="00C7262B">
        <w:rPr>
          <w:rStyle w:val="EndnoteReference"/>
          <w:lang w:val="sv-SE"/>
        </w:rPr>
        <w:t xml:space="preserve"> </w:t>
      </w:r>
    </w:p>
  </w:endnote>
  <w:endnote w:id="54">
    <w:p w14:paraId="7CE0A4DE" w14:textId="44DBC7B3"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“Uppdrag att ta fram underlag för informations- och kommunikationsverksamheten inom internationellt utvecklingssamarbete”, 2015,</w:t>
      </w:r>
      <w:r w:rsidRPr="00C7262B">
        <w:rPr>
          <w:lang w:val="sv-SE"/>
        </w:rPr>
        <w:t xml:space="preserve"> </w:t>
      </w:r>
      <w:r w:rsidRPr="00C7262B">
        <w:rPr>
          <w:rStyle w:val="EndnoteReference"/>
          <w:lang w:val="sv-SE"/>
        </w:rPr>
        <w:t xml:space="preserve">http://www.regeringen.se/land--och-regionsstrategier/2015/05/uf201532103udustyr  </w:t>
      </w:r>
    </w:p>
  </w:endnote>
  <w:endnote w:id="55">
    <w:p w14:paraId="5121DDCC" w14:textId="5D5E915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“Nu kan vårt bistånd granskas bättre igen”</w:t>
      </w:r>
      <w:r w:rsidRPr="00C7262B">
        <w:rPr>
          <w:vertAlign w:val="superscript"/>
          <w:lang w:val="sv-SE"/>
        </w:rPr>
        <w:t>,</w:t>
      </w:r>
      <w:r w:rsidRPr="00C7262B">
        <w:rPr>
          <w:rStyle w:val="EndnoteReference"/>
          <w:lang w:val="sv-SE"/>
        </w:rPr>
        <w:t xml:space="preserve"> </w:t>
      </w:r>
      <w:hyperlink r:id="rId23" w:history="1">
        <w:r w:rsidRPr="00C7262B">
          <w:rPr>
            <w:rStyle w:val="EndnoteReference"/>
            <w:lang w:val="sv-SE"/>
          </w:rPr>
          <w:t>http://www.aftonbladet.se/debatt/article22926855.ab</w:t>
        </w:r>
      </w:hyperlink>
      <w:r w:rsidRPr="00C7262B">
        <w:rPr>
          <w:rStyle w:val="EndnoteReference"/>
          <w:lang w:val="sv-SE"/>
        </w:rPr>
        <w:t xml:space="preserve">. </w:t>
      </w:r>
    </w:p>
  </w:endnote>
  <w:endnote w:id="56">
    <w:p w14:paraId="1B46AC69" w14:textId="05777D3B"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“Politiken för global utveckling i genomförandet av Agenda 2030”. Skrivelse 2015/16:182</w:t>
      </w:r>
      <w:r w:rsidRPr="00C7262B">
        <w:rPr>
          <w:vertAlign w:val="superscript"/>
          <w:lang w:val="sv-SE"/>
        </w:rPr>
        <w:t>,</w:t>
      </w:r>
      <w:r w:rsidRPr="00C7262B">
        <w:rPr>
          <w:rStyle w:val="EndnoteReference"/>
          <w:lang w:val="sv-SE"/>
        </w:rPr>
        <w:t xml:space="preserve"> </w:t>
      </w:r>
      <w:hyperlink r:id="rId24" w:history="1">
        <w:r w:rsidRPr="00C7262B">
          <w:rPr>
            <w:rStyle w:val="EndnoteReference"/>
            <w:lang w:val="sv-SE"/>
          </w:rPr>
          <w:t>https://www.riksdagen.se/sv/dokument-lagar/dokument/skrivelse/politiken-for-global-utveckling-i-genomforandet_H303182/html</w:t>
        </w:r>
      </w:hyperlink>
      <w:r w:rsidRPr="00C7262B">
        <w:rPr>
          <w:rStyle w:val="EndnoteReference"/>
          <w:lang w:val="sv-SE"/>
        </w:rPr>
        <w:t xml:space="preserve">. </w:t>
      </w:r>
    </w:p>
  </w:endnote>
  <w:endnote w:id="57">
    <w:p w14:paraId="0150EEB2" w14:textId="29D713D5" w:rsidR="00E6739A" w:rsidRPr="00C7262B" w:rsidRDefault="00E6739A" w:rsidP="00213F4E">
      <w:pPr>
        <w:pStyle w:val="Heading1"/>
        <w:shd w:val="clear" w:color="auto" w:fill="FFFFFF"/>
        <w:spacing w:before="0"/>
        <w:rPr>
          <w:rStyle w:val="EndnoteReference"/>
          <w:b w:val="0"/>
          <w:sz w:val="22"/>
          <w:szCs w:val="22"/>
          <w:lang w:val="sv-SE"/>
        </w:rPr>
      </w:pPr>
      <w:r w:rsidRPr="00C7262B">
        <w:rPr>
          <w:rStyle w:val="EndnoteReference"/>
          <w:b w:val="0"/>
          <w:sz w:val="22"/>
          <w:szCs w:val="22"/>
          <w:lang w:val="sv-SE"/>
        </w:rPr>
        <w:endnoteRef/>
      </w:r>
      <w:r w:rsidRPr="00C7262B">
        <w:rPr>
          <w:rStyle w:val="EndnoteReference"/>
          <w:b w:val="0"/>
          <w:sz w:val="22"/>
          <w:szCs w:val="22"/>
          <w:lang w:val="sv-SE"/>
        </w:rPr>
        <w:t xml:space="preserve"> </w:t>
      </w:r>
      <w:r w:rsidRPr="00C7262B">
        <w:rPr>
          <w:rStyle w:val="EndnoteReference"/>
          <w:rFonts w:ascii="Gill Sans MT" w:hAnsi="Gill Sans MT"/>
          <w:b w:val="0"/>
          <w:color w:val="000000" w:themeColor="text1"/>
          <w:sz w:val="22"/>
          <w:szCs w:val="22"/>
          <w:lang w:val="sv-SE"/>
        </w:rPr>
        <w:t>UD, “</w:t>
      </w:r>
      <w:proofErr w:type="spellStart"/>
      <w:r w:rsidRPr="00C7262B">
        <w:rPr>
          <w:rStyle w:val="EndnoteReference"/>
          <w:rFonts w:ascii="Gill Sans MT" w:hAnsi="Gill Sans MT"/>
          <w:b w:val="0"/>
          <w:color w:val="000000" w:themeColor="text1"/>
          <w:sz w:val="22"/>
          <w:szCs w:val="22"/>
          <w:lang w:val="sv-SE"/>
        </w:rPr>
        <w:t>Shared</w:t>
      </w:r>
      <w:proofErr w:type="spellEnd"/>
      <w:r w:rsidRPr="00C7262B">
        <w:rPr>
          <w:rStyle w:val="EndnoteReference"/>
          <w:rFonts w:ascii="Gill Sans MT" w:hAnsi="Gill Sans MT"/>
          <w:b w:val="0"/>
          <w:color w:val="000000" w:themeColor="text1"/>
          <w:sz w:val="22"/>
          <w:szCs w:val="22"/>
          <w:lang w:val="sv-SE"/>
        </w:rPr>
        <w:t xml:space="preserve"> </w:t>
      </w:r>
      <w:proofErr w:type="spellStart"/>
      <w:r w:rsidRPr="00C7262B">
        <w:rPr>
          <w:rStyle w:val="EndnoteReference"/>
          <w:rFonts w:ascii="Gill Sans MT" w:hAnsi="Gill Sans MT"/>
          <w:b w:val="0"/>
          <w:color w:val="000000" w:themeColor="text1"/>
          <w:sz w:val="22"/>
          <w:szCs w:val="22"/>
          <w:lang w:val="sv-SE"/>
        </w:rPr>
        <w:t>Responsibility</w:t>
      </w:r>
      <w:proofErr w:type="spellEnd"/>
      <w:r w:rsidRPr="00C7262B">
        <w:rPr>
          <w:rStyle w:val="EndnoteReference"/>
          <w:rFonts w:ascii="Gill Sans MT" w:hAnsi="Gill Sans MT"/>
          <w:b w:val="0"/>
          <w:color w:val="000000" w:themeColor="text1"/>
          <w:sz w:val="22"/>
          <w:szCs w:val="22"/>
          <w:lang w:val="sv-SE"/>
        </w:rPr>
        <w:t xml:space="preserve">: </w:t>
      </w:r>
      <w:proofErr w:type="spellStart"/>
      <w:r w:rsidRPr="00C7262B">
        <w:rPr>
          <w:rStyle w:val="EndnoteReference"/>
          <w:rFonts w:ascii="Gill Sans MT" w:hAnsi="Gill Sans MT"/>
          <w:b w:val="0"/>
          <w:color w:val="000000" w:themeColor="text1"/>
          <w:sz w:val="22"/>
          <w:szCs w:val="22"/>
          <w:lang w:val="sv-SE"/>
        </w:rPr>
        <w:t>Sweden's</w:t>
      </w:r>
      <w:proofErr w:type="spellEnd"/>
      <w:r w:rsidRPr="00C7262B">
        <w:rPr>
          <w:rStyle w:val="EndnoteReference"/>
          <w:rFonts w:ascii="Gill Sans MT" w:hAnsi="Gill Sans MT"/>
          <w:b w:val="0"/>
          <w:color w:val="000000" w:themeColor="text1"/>
          <w:sz w:val="22"/>
          <w:szCs w:val="22"/>
          <w:lang w:val="sv-SE"/>
        </w:rPr>
        <w:t xml:space="preserve"> Policy for Global </w:t>
      </w:r>
      <w:proofErr w:type="spellStart"/>
      <w:r w:rsidRPr="00C7262B">
        <w:rPr>
          <w:rStyle w:val="EndnoteReference"/>
          <w:rFonts w:ascii="Gill Sans MT" w:hAnsi="Gill Sans MT"/>
          <w:b w:val="0"/>
          <w:color w:val="000000" w:themeColor="text1"/>
          <w:sz w:val="22"/>
          <w:szCs w:val="22"/>
          <w:lang w:val="sv-SE"/>
        </w:rPr>
        <w:t>Development</w:t>
      </w:r>
      <w:proofErr w:type="spellEnd"/>
      <w:r w:rsidRPr="00C7262B">
        <w:rPr>
          <w:rStyle w:val="EndnoteReference"/>
          <w:rFonts w:ascii="Gill Sans MT" w:hAnsi="Gill Sans MT"/>
          <w:b w:val="0"/>
          <w:color w:val="000000" w:themeColor="text1"/>
          <w:sz w:val="22"/>
          <w:szCs w:val="22"/>
          <w:lang w:val="sv-SE"/>
        </w:rPr>
        <w:t>,” 2002/03:122, http://www.government.se/legal-documents/2003/05/200203122/.</w:t>
      </w:r>
      <w:r w:rsidRPr="00C7262B">
        <w:rPr>
          <w:rStyle w:val="EndnoteReference"/>
          <w:b w:val="0"/>
          <w:color w:val="000000" w:themeColor="text1"/>
          <w:sz w:val="22"/>
          <w:szCs w:val="22"/>
          <w:lang w:val="sv-SE"/>
        </w:rPr>
        <w:t xml:space="preserve"> </w:t>
      </w:r>
    </w:p>
  </w:endnote>
  <w:endnote w:id="58">
    <w:p w14:paraId="18E1DF22" w14:textId="76CB7B8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”Politiken för global utveckling i genomförandet av Agenda 2030”. Skrivelse 2015/16:182)</w:t>
      </w:r>
      <w:r w:rsidRPr="00C7262B">
        <w:rPr>
          <w:vertAlign w:val="superscript"/>
          <w:lang w:val="sv-SE"/>
        </w:rPr>
        <w:t>,</w:t>
      </w:r>
      <w:r w:rsidRPr="00C7262B">
        <w:rPr>
          <w:rStyle w:val="EndnoteReference"/>
          <w:lang w:val="sv-SE"/>
        </w:rPr>
        <w:t xml:space="preserve"> </w:t>
      </w:r>
      <w:hyperlink r:id="rId25" w:history="1">
        <w:r w:rsidRPr="00C7262B">
          <w:rPr>
            <w:rStyle w:val="EndnoteReference"/>
            <w:lang w:val="sv-SE"/>
          </w:rPr>
          <w:t>https://www.riksdagen.se/sv/dokument-lagar/dokument/skrivelse/politiken-for-global-utveckling-i-genomforandet_H303182/html</w:t>
        </w:r>
      </w:hyperlink>
      <w:r w:rsidRPr="00C7262B">
        <w:rPr>
          <w:rStyle w:val="EndnoteReference"/>
          <w:lang w:val="sv-SE"/>
        </w:rPr>
        <w:t xml:space="preserve">. </w:t>
      </w:r>
    </w:p>
  </w:endnote>
  <w:endnote w:id="59">
    <w:p w14:paraId="2C39E53C" w14:textId="2CC87AC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E-post från OGP kontaktpersonen vid UD, den 13 </w:t>
      </w:r>
      <w:proofErr w:type="spellStart"/>
      <w:r w:rsidRPr="00C7262B">
        <w:rPr>
          <w:rStyle w:val="EndnoteReference"/>
          <w:lang w:val="sv-SE"/>
        </w:rPr>
        <w:t>October</w:t>
      </w:r>
      <w:proofErr w:type="spellEnd"/>
      <w:r w:rsidRPr="00C7262B">
        <w:rPr>
          <w:rStyle w:val="EndnoteReference"/>
          <w:lang w:val="sv-SE"/>
        </w:rPr>
        <w:t xml:space="preserve"> 2016.</w:t>
      </w:r>
    </w:p>
  </w:endnote>
  <w:endnote w:id="60">
    <w:p w14:paraId="441BF185" w14:textId="100CDA21" w:rsidR="00E6739A" w:rsidRPr="00C7262B" w:rsidRDefault="00E6739A" w:rsidP="006E2ECF">
      <w:pPr>
        <w:pStyle w:val="Normalrglronly"/>
        <w:rPr>
          <w:rStyle w:val="EndnoteReference"/>
          <w:lang w:val="sv-SE"/>
        </w:rPr>
      </w:pPr>
      <w:r w:rsidRPr="00C7262B">
        <w:rPr>
          <w:rStyle w:val="EndnoteReference"/>
          <w:lang w:val="sv-SE"/>
        </w:rPr>
        <w:endnoteRef/>
      </w:r>
      <w:r w:rsidRPr="00C7262B">
        <w:rPr>
          <w:rStyle w:val="EndnoteReference"/>
          <w:lang w:val="sv-SE"/>
        </w:rPr>
        <w:t xml:space="preserve"> Länk till programmet för Civil </w:t>
      </w:r>
      <w:proofErr w:type="spellStart"/>
      <w:r w:rsidRPr="00C7262B">
        <w:rPr>
          <w:rStyle w:val="EndnoteReference"/>
          <w:lang w:val="sv-SE"/>
        </w:rPr>
        <w:t>Society</w:t>
      </w:r>
      <w:proofErr w:type="spellEnd"/>
      <w:r w:rsidRPr="00C7262B">
        <w:rPr>
          <w:rStyle w:val="EndnoteReference"/>
          <w:lang w:val="sv-SE"/>
        </w:rPr>
        <w:t xml:space="preserve"> </w:t>
      </w:r>
      <w:proofErr w:type="spellStart"/>
      <w:r w:rsidRPr="00C7262B">
        <w:rPr>
          <w:rStyle w:val="EndnoteReference"/>
          <w:lang w:val="sv-SE"/>
        </w:rPr>
        <w:t>Week</w:t>
      </w:r>
      <w:proofErr w:type="spellEnd"/>
      <w:r w:rsidRPr="00C7262B">
        <w:rPr>
          <w:rStyle w:val="EndnoteReference"/>
          <w:lang w:val="sv-SE"/>
        </w:rPr>
        <w:t xml:space="preserve">: </w:t>
      </w:r>
      <w:hyperlink r:id="rId26" w:history="1">
        <w:r w:rsidRPr="00C7262B">
          <w:rPr>
            <w:rStyle w:val="EndnoteReference"/>
            <w:lang w:val="sv-SE"/>
          </w:rPr>
          <w:t>http://www.sida.se/contentassets/2fedce9ca687478b871a3f29f4ef63b1/stockholm_civil_society_week_program.pdf</w:t>
        </w:r>
      </w:hyperlink>
      <w:r w:rsidRPr="00C7262B">
        <w:rPr>
          <w:rStyle w:val="EndnoteReference"/>
          <w:lang w:val="sv-SE"/>
        </w:rPr>
        <w:t xml:space="preserve">. </w:t>
      </w:r>
    </w:p>
  </w:endnote>
  <w:endnote w:id="61">
    <w:p w14:paraId="7F0D5EC8" w14:textId="3B0DE40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“Stockholm Civil </w:t>
      </w:r>
      <w:proofErr w:type="spellStart"/>
      <w:r w:rsidRPr="00C7262B">
        <w:rPr>
          <w:rStyle w:val="EndnoteReference"/>
          <w:lang w:val="sv-SE"/>
        </w:rPr>
        <w:t>Society</w:t>
      </w:r>
      <w:proofErr w:type="spellEnd"/>
      <w:r w:rsidRPr="00C7262B">
        <w:rPr>
          <w:rStyle w:val="EndnoteReference"/>
          <w:lang w:val="sv-SE"/>
        </w:rPr>
        <w:t xml:space="preserve"> </w:t>
      </w:r>
      <w:proofErr w:type="spellStart"/>
      <w:r w:rsidRPr="00C7262B">
        <w:rPr>
          <w:rStyle w:val="EndnoteReference"/>
          <w:lang w:val="sv-SE"/>
        </w:rPr>
        <w:t>Week</w:t>
      </w:r>
      <w:proofErr w:type="spellEnd"/>
      <w:r w:rsidRPr="00C7262B">
        <w:rPr>
          <w:rStyle w:val="EndnoteReference"/>
          <w:lang w:val="sv-SE"/>
        </w:rPr>
        <w:t xml:space="preserve">,” Mission Council, 25 </w:t>
      </w:r>
      <w:proofErr w:type="spellStart"/>
      <w:r w:rsidRPr="00C7262B">
        <w:rPr>
          <w:rStyle w:val="EndnoteReference"/>
          <w:lang w:val="sv-SE"/>
        </w:rPr>
        <w:t>October</w:t>
      </w:r>
      <w:proofErr w:type="spellEnd"/>
      <w:r w:rsidRPr="00C7262B">
        <w:rPr>
          <w:rStyle w:val="EndnoteReference"/>
          <w:lang w:val="sv-SE"/>
        </w:rPr>
        <w:t xml:space="preserve"> 2015, </w:t>
      </w:r>
      <w:hyperlink r:id="rId27" w:history="1">
        <w:r w:rsidRPr="00C7262B">
          <w:rPr>
            <w:rStyle w:val="EndnoteReference"/>
            <w:lang w:val="sv-SE"/>
          </w:rPr>
          <w:t>http://www.missioncouncil.se/2015/10/25/stockholm-civil-society-week/</w:t>
        </w:r>
      </w:hyperlink>
      <w:r w:rsidRPr="00C7262B">
        <w:rPr>
          <w:rStyle w:val="EndnoteReference"/>
          <w:lang w:val="sv-SE"/>
        </w:rPr>
        <w:t xml:space="preserve">. </w:t>
      </w:r>
    </w:p>
  </w:endnote>
  <w:endnote w:id="62">
    <w:p w14:paraId="3EFA108C" w14:textId="26487450"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Ibid. </w:t>
      </w:r>
    </w:p>
  </w:endnote>
  <w:endnote w:id="63">
    <w:p w14:paraId="1A59A84C" w14:textId="4B9CDA2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Beträffande milstolpe 4,6, säger UD:s självutvärdering att “anti-</w:t>
      </w:r>
      <w:proofErr w:type="spellStart"/>
      <w:r w:rsidRPr="00C7262B">
        <w:rPr>
          <w:rStyle w:val="EndnoteReference"/>
          <w:lang w:val="sv-SE"/>
        </w:rPr>
        <w:t>corruption</w:t>
      </w:r>
      <w:proofErr w:type="spellEnd"/>
      <w:r w:rsidRPr="00C7262B">
        <w:rPr>
          <w:rStyle w:val="EndnoteReference"/>
          <w:lang w:val="sv-SE"/>
        </w:rPr>
        <w:t xml:space="preserve"> is </w:t>
      </w:r>
      <w:proofErr w:type="spellStart"/>
      <w:r w:rsidRPr="00C7262B">
        <w:rPr>
          <w:rStyle w:val="EndnoteReference"/>
          <w:lang w:val="sv-SE"/>
        </w:rPr>
        <w:t>also</w:t>
      </w:r>
      <w:proofErr w:type="spellEnd"/>
      <w:r w:rsidRPr="00C7262B">
        <w:rPr>
          <w:rStyle w:val="EndnoteReference"/>
          <w:lang w:val="sv-SE"/>
        </w:rPr>
        <w:t xml:space="preserve"> an </w:t>
      </w:r>
      <w:proofErr w:type="spellStart"/>
      <w:r w:rsidRPr="00C7262B">
        <w:rPr>
          <w:rStyle w:val="EndnoteReference"/>
          <w:lang w:val="sv-SE"/>
        </w:rPr>
        <w:t>integrated</w:t>
      </w:r>
      <w:proofErr w:type="spellEnd"/>
      <w:r w:rsidRPr="00C7262B">
        <w:rPr>
          <w:rStyle w:val="EndnoteReference"/>
          <w:lang w:val="sv-SE"/>
        </w:rPr>
        <w:t xml:space="preserve"> part </w:t>
      </w:r>
      <w:proofErr w:type="spellStart"/>
      <w:r w:rsidRPr="00C7262B">
        <w:rPr>
          <w:rStyle w:val="EndnoteReference"/>
          <w:lang w:val="sv-SE"/>
        </w:rPr>
        <w:t>of</w:t>
      </w:r>
      <w:proofErr w:type="spellEnd"/>
      <w:r w:rsidRPr="00C7262B">
        <w:rPr>
          <w:rStyle w:val="EndnoteReference"/>
          <w:lang w:val="sv-SE"/>
        </w:rPr>
        <w:t xml:space="preserve"> the Swedish </w:t>
      </w:r>
      <w:proofErr w:type="spellStart"/>
      <w:r w:rsidRPr="00C7262B">
        <w:rPr>
          <w:rStyle w:val="EndnoteReference"/>
          <w:lang w:val="sv-SE"/>
        </w:rPr>
        <w:t>strategies</w:t>
      </w:r>
      <w:proofErr w:type="spellEnd"/>
      <w:r w:rsidRPr="00C7262B">
        <w:rPr>
          <w:rStyle w:val="EndnoteReference"/>
          <w:lang w:val="sv-SE"/>
        </w:rPr>
        <w:t xml:space="preserve"> for multilateral organi</w:t>
      </w:r>
      <w:r w:rsidRPr="00C7262B">
        <w:rPr>
          <w:vertAlign w:val="superscript"/>
          <w:lang w:val="sv-SE"/>
        </w:rPr>
        <w:t>s</w:t>
      </w:r>
      <w:r w:rsidRPr="00C7262B">
        <w:rPr>
          <w:rStyle w:val="EndnoteReference"/>
          <w:lang w:val="sv-SE"/>
        </w:rPr>
        <w:t xml:space="preserve">ations. </w:t>
      </w:r>
      <w:proofErr w:type="spellStart"/>
      <w:r w:rsidRPr="00C7262B">
        <w:rPr>
          <w:rStyle w:val="EndnoteReference"/>
          <w:lang w:val="sv-SE"/>
        </w:rPr>
        <w:t>This</w:t>
      </w:r>
      <w:proofErr w:type="spellEnd"/>
      <w:r w:rsidRPr="00C7262B">
        <w:rPr>
          <w:rStyle w:val="EndnoteReference"/>
          <w:lang w:val="sv-SE"/>
        </w:rPr>
        <w:t xml:space="preserve"> </w:t>
      </w:r>
      <w:proofErr w:type="spellStart"/>
      <w:r w:rsidRPr="00C7262B">
        <w:rPr>
          <w:rStyle w:val="EndnoteReference"/>
          <w:lang w:val="sv-SE"/>
        </w:rPr>
        <w:t>includes</w:t>
      </w:r>
      <w:proofErr w:type="spellEnd"/>
      <w:r w:rsidRPr="00C7262B">
        <w:rPr>
          <w:rStyle w:val="EndnoteReference"/>
          <w:lang w:val="sv-SE"/>
        </w:rPr>
        <w:t xml:space="preserve"> </w:t>
      </w:r>
      <w:proofErr w:type="spellStart"/>
      <w:r w:rsidRPr="00C7262B">
        <w:rPr>
          <w:rStyle w:val="EndnoteReference"/>
          <w:lang w:val="sv-SE"/>
        </w:rPr>
        <w:t>yearly</w:t>
      </w:r>
      <w:proofErr w:type="spellEnd"/>
      <w:r w:rsidRPr="00C7262B">
        <w:rPr>
          <w:rStyle w:val="EndnoteReference"/>
          <w:lang w:val="sv-SE"/>
        </w:rPr>
        <w:t xml:space="preserve"> </w:t>
      </w:r>
      <w:proofErr w:type="spellStart"/>
      <w:r w:rsidRPr="00C7262B">
        <w:rPr>
          <w:rStyle w:val="EndnoteReference"/>
          <w:lang w:val="sv-SE"/>
        </w:rPr>
        <w:t>work</w:t>
      </w:r>
      <w:proofErr w:type="spellEnd"/>
      <w:r w:rsidRPr="00C7262B">
        <w:rPr>
          <w:rStyle w:val="EndnoteReference"/>
          <w:lang w:val="sv-SE"/>
        </w:rPr>
        <w:t xml:space="preserve"> plans for </w:t>
      </w:r>
      <w:proofErr w:type="spellStart"/>
      <w:r w:rsidRPr="00C7262B">
        <w:rPr>
          <w:rStyle w:val="EndnoteReference"/>
          <w:lang w:val="sv-SE"/>
        </w:rPr>
        <w:t>delivery</w:t>
      </w:r>
      <w:proofErr w:type="spellEnd"/>
      <w:r w:rsidRPr="00C7262B">
        <w:rPr>
          <w:rStyle w:val="EndnoteReference"/>
          <w:lang w:val="sv-SE"/>
        </w:rPr>
        <w:t xml:space="preserve"> and </w:t>
      </w:r>
      <w:proofErr w:type="spellStart"/>
      <w:r w:rsidRPr="00C7262B">
        <w:rPr>
          <w:rStyle w:val="EndnoteReference"/>
          <w:lang w:val="sv-SE"/>
        </w:rPr>
        <w:t>follow-up</w:t>
      </w:r>
      <w:proofErr w:type="spellEnd"/>
      <w:r w:rsidRPr="00C7262B">
        <w:rPr>
          <w:rStyle w:val="EndnoteReference"/>
          <w:lang w:val="sv-SE"/>
        </w:rPr>
        <w:t xml:space="preserve">.” OGP kontaktpersonen förtydligade detta genom att ange att interna arbetsplaner utarbetas för att genomföra strategier för multilaterala organisationer. Några av dessa arbetsplaner omfattar åtgärder för att minska korruption. Arbetsplanerna följs upp regelbundet i samråd med multilaterala organisationer. Om Sverige misstänker fall av korruption, behandlas dessa </w:t>
      </w:r>
      <w:proofErr w:type="spellStart"/>
      <w:r w:rsidRPr="00C7262B">
        <w:rPr>
          <w:rStyle w:val="EndnoteReference"/>
          <w:lang w:val="sv-SE"/>
        </w:rPr>
        <w:t>emmellertid</w:t>
      </w:r>
      <w:proofErr w:type="spellEnd"/>
      <w:r w:rsidRPr="00C7262B">
        <w:rPr>
          <w:rStyle w:val="EndnoteReference"/>
          <w:lang w:val="sv-SE"/>
        </w:rPr>
        <w:t xml:space="preserve"> på annat sätt än genom arbetsplaner. (Källa: E-postmeddelande från OGP kontaktpersonen vid UD den 13 oktober 2016.) Enligt IRM forskaren pekar inte dessa förtydliganden på några konkreta resultat inom åtagande 4.</w:t>
      </w:r>
    </w:p>
  </w:endnote>
  <w:endnote w:id="64">
    <w:p w14:paraId="7C9A327D" w14:textId="274D5820"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“Nu kan vårt bistånd granskas bättre igen”, </w:t>
      </w:r>
      <w:hyperlink r:id="rId28" w:history="1">
        <w:r w:rsidRPr="00C7262B">
          <w:rPr>
            <w:rStyle w:val="EndnoteReference"/>
            <w:lang w:val="sv-SE"/>
          </w:rPr>
          <w:t>http://www.aftonbladet.se/debatt/article22926855.ab</w:t>
        </w:r>
      </w:hyperlink>
      <w:r w:rsidRPr="00C7262B">
        <w:rPr>
          <w:rStyle w:val="EndnoteReference"/>
          <w:lang w:val="sv-SE"/>
        </w:rPr>
        <w:t xml:space="preserve">. </w:t>
      </w:r>
    </w:p>
  </w:endnote>
  <w:endnote w:id="65">
    <w:p w14:paraId="428FDF2B" w14:textId="58EA8D6D"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“Skarp kritik mot regeringens politik för global utveckling”, </w:t>
      </w:r>
      <w:hyperlink r:id="rId29" w:history="1">
        <w:r w:rsidRPr="00C7262B">
          <w:rPr>
            <w:rStyle w:val="EndnoteReference"/>
            <w:lang w:val="sv-SE"/>
          </w:rPr>
          <w:t>http://www.dn.se/ekonomi/global-utveckling/skarp-kritik-mot-regeringens-politik-for-global-utveckling/</w:t>
        </w:r>
      </w:hyperlink>
      <w:r w:rsidRPr="00C7262B">
        <w:rPr>
          <w:vertAlign w:val="superscript"/>
          <w:lang w:val="sv-SE"/>
        </w:rPr>
        <w:t>.</w:t>
      </w:r>
    </w:p>
  </w:endnote>
  <w:endnote w:id="66">
    <w:p w14:paraId="247154E8" w14:textId="6C082E31"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“Civilsamhället arbetar under ökat hot”, Omvärlden, 16 </w:t>
      </w:r>
      <w:r w:rsidRPr="00C7262B">
        <w:rPr>
          <w:vertAlign w:val="superscript"/>
          <w:lang w:val="sv-SE"/>
        </w:rPr>
        <w:t>o</w:t>
      </w:r>
      <w:r w:rsidRPr="00C7262B">
        <w:rPr>
          <w:rStyle w:val="EndnoteReference"/>
          <w:lang w:val="sv-SE"/>
        </w:rPr>
        <w:t xml:space="preserve">ktober 2015, </w:t>
      </w:r>
      <w:hyperlink r:id="rId30" w:history="1">
        <w:r w:rsidRPr="00C7262B">
          <w:rPr>
            <w:rStyle w:val="EndnoteReference"/>
            <w:lang w:val="sv-SE"/>
          </w:rPr>
          <w:t>http://www.omvarlden.se/Branschnytt/2015/civilsamhallet-arbetar-under-okat-hot/</w:t>
        </w:r>
      </w:hyperlink>
      <w:r w:rsidRPr="00C7262B">
        <w:rPr>
          <w:rStyle w:val="EndnoteReference"/>
          <w:lang w:val="sv-SE"/>
        </w:rPr>
        <w:t xml:space="preserve">. </w:t>
      </w:r>
    </w:p>
  </w:endnote>
  <w:endnote w:id="67">
    <w:p w14:paraId="7D69D81E" w14:textId="35001E0C"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Se IRM halvtidsutvärderingen (2014-2015) för mer information.</w:t>
      </w:r>
    </w:p>
  </w:endnote>
  <w:endnote w:id="68">
    <w:p w14:paraId="6094E557" w14:textId="760F9D6B"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Enligt ett e-postmeddelande från OGP kontaktpersonen på UD den 13 oktober 2016 åligger uppföljningen av handlingsplaner varje departement. UD samordnar arbetet och fungerar som stöd i processen.</w:t>
      </w:r>
    </w:p>
  </w:endnote>
  <w:endnote w:id="69">
    <w:p w14:paraId="4B2F30EB" w14:textId="044CDD5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Enligt ett e-postmeddelande från OGP kontaktpersonen på UD den 13 oktober 2016 är handlingsplanerna interna arbetsdokument. UD kommer att publicera ett sammanfattande dokument av handlingsplanerna på regeringen.se.</w:t>
      </w:r>
    </w:p>
  </w:endnote>
  <w:endnote w:id="70">
    <w:p w14:paraId="6C7479F1" w14:textId="741F6683"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Dessa åsikter uttrycktes under ett samråd med CSO som anordnades av IRM forskaren i Stockholm i augusti 2015. </w:t>
      </w:r>
    </w:p>
  </w:endnote>
  <w:endnote w:id="71">
    <w:p w14:paraId="4B76F2D5" w14:textId="23517D8A"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Statskontoret. “</w:t>
      </w:r>
      <w:proofErr w:type="spellStart"/>
      <w:r w:rsidRPr="00C7262B">
        <w:rPr>
          <w:rStyle w:val="EndnoteReference"/>
          <w:lang w:val="sv-SE"/>
        </w:rPr>
        <w:t>Sweden’s</w:t>
      </w:r>
      <w:proofErr w:type="spellEnd"/>
      <w:r w:rsidRPr="00C7262B">
        <w:rPr>
          <w:rStyle w:val="EndnoteReference"/>
          <w:lang w:val="sv-SE"/>
        </w:rPr>
        <w:t xml:space="preserve"> Policy for Global </w:t>
      </w:r>
      <w:proofErr w:type="spellStart"/>
      <w:r w:rsidRPr="00C7262B">
        <w:rPr>
          <w:rStyle w:val="EndnoteReference"/>
          <w:lang w:val="sv-SE"/>
        </w:rPr>
        <w:t>Development</w:t>
      </w:r>
      <w:proofErr w:type="spellEnd"/>
      <w:r w:rsidRPr="00C7262B">
        <w:rPr>
          <w:rStyle w:val="EndnoteReference"/>
          <w:lang w:val="sv-SE"/>
        </w:rPr>
        <w:t xml:space="preserve">: the </w:t>
      </w:r>
      <w:proofErr w:type="spellStart"/>
      <w:r w:rsidRPr="00C7262B">
        <w:rPr>
          <w:rStyle w:val="EndnoteReference"/>
          <w:lang w:val="sv-SE"/>
        </w:rPr>
        <w:t>Government's</w:t>
      </w:r>
      <w:proofErr w:type="spellEnd"/>
      <w:r w:rsidRPr="00C7262B">
        <w:rPr>
          <w:rStyle w:val="EndnoteReference"/>
          <w:lang w:val="sv-SE"/>
        </w:rPr>
        <w:t xml:space="preserve"> joint </w:t>
      </w:r>
      <w:proofErr w:type="spellStart"/>
      <w:r w:rsidRPr="00C7262B">
        <w:rPr>
          <w:rStyle w:val="EndnoteReference"/>
          <w:lang w:val="sv-SE"/>
        </w:rPr>
        <w:t>responsibility</w:t>
      </w:r>
      <w:proofErr w:type="spellEnd"/>
      <w:r w:rsidRPr="00C7262B">
        <w:rPr>
          <w:rStyle w:val="EndnoteReference"/>
          <w:lang w:val="sv-SE"/>
        </w:rPr>
        <w:t xml:space="preserve">?” (2014:1), </w:t>
      </w:r>
      <w:hyperlink r:id="rId31" w:history="1">
        <w:r w:rsidRPr="00C7262B">
          <w:rPr>
            <w:rStyle w:val="EndnoteReference"/>
            <w:lang w:val="sv-SE"/>
          </w:rPr>
          <w:t>http://www.statskontoret.se/In-English/publications/2014---summaries-of-publications/swedens-policy-for-global-development.-the-governments-joint-responsibility-20141/</w:t>
        </w:r>
      </w:hyperlink>
      <w:r w:rsidRPr="00C7262B">
        <w:rPr>
          <w:rStyle w:val="EndnoteReference"/>
          <w:lang w:val="sv-SE"/>
        </w:rPr>
        <w:t xml:space="preserve">. </w:t>
      </w:r>
    </w:p>
  </w:endnote>
  <w:endnote w:id="72">
    <w:p w14:paraId="2D4EBEF4" w14:textId="68EB23AF"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Enligt ett e-postmeddelande från OGP kontaktpersonen på UD den 13 oktober 2016 finansierades en specifik befattning för nystart av PGU (befattningens varaktighet: maj 2015-juni 2016). Personen på denna position har bidragit till utvecklingen av PGU skrivelsen som presenterades i maj 2016 och till utvecklingen av PGU handlingsplanerna. IRM forskaren noterar dock att denna befattning inte utgör tillräckliga ekonomiska och personella resurser för att genomföra PGU i alla departement.</w:t>
      </w:r>
    </w:p>
  </w:endnote>
  <w:endnote w:id="73">
    <w:p w14:paraId="41006DDB" w14:textId="32278D86" w:rsidR="00E6739A" w:rsidRPr="00C7262B" w:rsidRDefault="00E6739A">
      <w:pPr>
        <w:pStyle w:val="EndnoteText"/>
        <w:rPr>
          <w:sz w:val="20"/>
          <w:szCs w:val="20"/>
          <w:lang w:val="sv-SE"/>
        </w:rPr>
      </w:pPr>
      <w:r w:rsidRPr="00C7262B">
        <w:rPr>
          <w:rStyle w:val="EndnoteReference"/>
          <w:lang w:val="sv-SE"/>
        </w:rPr>
        <w:endnoteRef/>
      </w:r>
      <w:r w:rsidRPr="00C7262B">
        <w:rPr>
          <w:rStyle w:val="EndnoteReference"/>
          <w:lang w:val="sv-SE"/>
        </w:rPr>
        <w:t xml:space="preserve"> Se IRM halvtidsutvärdering (2014–2015) for mer information.</w:t>
      </w:r>
    </w:p>
  </w:endnote>
  <w:endnote w:id="74">
    <w:p w14:paraId="488354E2" w14:textId="7777777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http://www.aidtransparency.net. </w:t>
      </w:r>
    </w:p>
  </w:endnote>
  <w:endnote w:id="75">
    <w:p w14:paraId="715C3246" w14:textId="29F5A322"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Sverige bidrar till IATI sekretariatet i natura med en ledande befattning, en senior politisk rådgivare, en kommunikationsspecialist, en politisk rådgivare, och en handläggare.</w:t>
      </w:r>
    </w:p>
  </w:endnote>
  <w:endnote w:id="76">
    <w:p w14:paraId="79018EE7" w14:textId="77777777" w:rsidR="00E6739A" w:rsidRPr="00C7262B" w:rsidRDefault="00E6739A" w:rsidP="006530F5">
      <w:pPr>
        <w:rPr>
          <w:rStyle w:val="EndnoteReference"/>
          <w:lang w:val="sv-SE"/>
        </w:rPr>
      </w:pPr>
      <w:r w:rsidRPr="00C7262B">
        <w:rPr>
          <w:rStyle w:val="EndnoteReference"/>
          <w:lang w:val="sv-SE"/>
        </w:rPr>
        <w:endnoteRef/>
      </w:r>
      <w:r w:rsidRPr="00C7262B">
        <w:rPr>
          <w:rStyle w:val="EndnoteReference"/>
          <w:lang w:val="sv-SE"/>
        </w:rPr>
        <w:t xml:space="preserve"> </w:t>
      </w:r>
      <w:proofErr w:type="spellStart"/>
      <w:r w:rsidRPr="00C7262B">
        <w:rPr>
          <w:rStyle w:val="EndnoteReference"/>
          <w:lang w:val="sv-SE"/>
        </w:rPr>
        <w:t>Creditor</w:t>
      </w:r>
      <w:proofErr w:type="spellEnd"/>
      <w:r w:rsidRPr="00C7262B">
        <w:rPr>
          <w:rStyle w:val="EndnoteReference"/>
          <w:lang w:val="sv-SE"/>
        </w:rPr>
        <w:t xml:space="preserve"> </w:t>
      </w:r>
      <w:proofErr w:type="spellStart"/>
      <w:r w:rsidRPr="00C7262B">
        <w:rPr>
          <w:rStyle w:val="EndnoteReference"/>
          <w:lang w:val="sv-SE"/>
        </w:rPr>
        <w:t>Reporting</w:t>
      </w:r>
      <w:proofErr w:type="spellEnd"/>
      <w:r w:rsidRPr="00C7262B">
        <w:rPr>
          <w:rStyle w:val="EndnoteReference"/>
          <w:lang w:val="sv-SE"/>
        </w:rPr>
        <w:t xml:space="preserve"> System (CRS).</w:t>
      </w:r>
    </w:p>
  </w:endnote>
  <w:endnote w:id="77">
    <w:p w14:paraId="4BD42E47" w14:textId="37F4872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IATI, “</w:t>
      </w:r>
      <w:proofErr w:type="spellStart"/>
      <w:r w:rsidRPr="00C7262B">
        <w:rPr>
          <w:rStyle w:val="EndnoteReference"/>
          <w:lang w:val="sv-SE"/>
        </w:rPr>
        <w:t>Annual</w:t>
      </w:r>
      <w:proofErr w:type="spellEnd"/>
      <w:r w:rsidRPr="00C7262B">
        <w:rPr>
          <w:rStyle w:val="EndnoteReference"/>
          <w:lang w:val="sv-SE"/>
        </w:rPr>
        <w:t xml:space="preserve"> </w:t>
      </w:r>
      <w:proofErr w:type="spellStart"/>
      <w:r w:rsidRPr="00C7262B">
        <w:rPr>
          <w:rStyle w:val="EndnoteReference"/>
          <w:lang w:val="sv-SE"/>
        </w:rPr>
        <w:t>Workplan</w:t>
      </w:r>
      <w:proofErr w:type="spellEnd"/>
      <w:r w:rsidRPr="00C7262B">
        <w:rPr>
          <w:rStyle w:val="EndnoteReference"/>
          <w:lang w:val="sv-SE"/>
        </w:rPr>
        <w:t>: september 2014</w:t>
      </w:r>
      <w:r w:rsidRPr="00C7262B">
        <w:rPr>
          <w:vertAlign w:val="superscript"/>
          <w:lang w:val="sv-SE"/>
        </w:rPr>
        <w:t>–</w:t>
      </w:r>
      <w:r w:rsidRPr="00C7262B">
        <w:rPr>
          <w:rStyle w:val="EndnoteReference"/>
          <w:lang w:val="sv-SE"/>
        </w:rPr>
        <w:t xml:space="preserve">augusti 2015,” http://www.aidtransparency.net/wp-content/uploads/2014/10/Paper-3B-IATI-Workplan-Y2-FY14-15.pdf. </w:t>
      </w:r>
    </w:p>
  </w:endnote>
  <w:endnote w:id="78">
    <w:p w14:paraId="26002519" w14:textId="504208F3"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Pr>
          <w:rStyle w:val="EndnoteReference"/>
          <w:lang w:val="sv-SE"/>
        </w:rPr>
        <w:t xml:space="preserve"> Per Trulsson (MFA), intervjuad</w:t>
      </w:r>
      <w:r w:rsidRPr="00C7262B">
        <w:rPr>
          <w:rStyle w:val="EndnoteReference"/>
          <w:lang w:val="sv-SE"/>
        </w:rPr>
        <w:t xml:space="preserve"> </w:t>
      </w:r>
      <w:r>
        <w:rPr>
          <w:rStyle w:val="EndnoteReference"/>
          <w:lang w:val="sv-SE"/>
        </w:rPr>
        <w:t>av</w:t>
      </w:r>
      <w:r w:rsidRPr="00C7262B">
        <w:rPr>
          <w:rStyle w:val="EndnoteReference"/>
          <w:lang w:val="sv-SE"/>
        </w:rPr>
        <w:t xml:space="preserve"> Alina Östling, 25 September 2015.</w:t>
      </w:r>
    </w:p>
  </w:endnote>
  <w:endnote w:id="79">
    <w:p w14:paraId="6E9BF89C" w14:textId="45454C27" w:rsidR="00E6739A" w:rsidRPr="00C7262B" w:rsidRDefault="00E6739A">
      <w:pPr>
        <w:pStyle w:val="EndnoteText"/>
        <w:rPr>
          <w:rStyle w:val="EndnoteReference"/>
          <w:rFonts w:ascii="Gill Sans" w:hAnsi="Gill Sans"/>
          <w:szCs w:val="20"/>
          <w:lang w:val="sv-SE"/>
        </w:rPr>
      </w:pPr>
      <w:r w:rsidRPr="00C7262B">
        <w:rPr>
          <w:rStyle w:val="EndnoteReference"/>
          <w:lang w:val="sv-SE"/>
        </w:rPr>
        <w:endnoteRef/>
      </w:r>
      <w:r w:rsidRPr="00C7262B">
        <w:rPr>
          <w:rStyle w:val="EndnoteReference"/>
          <w:lang w:val="sv-SE"/>
        </w:rPr>
        <w:t xml:space="preserve"> </w:t>
      </w:r>
      <w:r w:rsidRPr="00940DD7">
        <w:rPr>
          <w:rStyle w:val="EndnoteReference"/>
          <w:lang w:val="sv-SE"/>
        </w:rPr>
        <w:t>IRM forskaren kontaktade OGP kontaktperson</w:t>
      </w:r>
      <w:r w:rsidRPr="00F70FAE">
        <w:rPr>
          <w:rStyle w:val="EndnoteReference"/>
        </w:rPr>
        <w:t>en</w:t>
      </w:r>
      <w:r w:rsidRPr="00940DD7">
        <w:rPr>
          <w:rStyle w:val="EndnoteReference"/>
          <w:lang w:val="sv-SE"/>
        </w:rPr>
        <w:t xml:space="preserve"> vid UD per telefon den 9 september 2016 och genom e-post den 17 september 2016 och den 2 oktober 2016</w:t>
      </w:r>
      <w:r w:rsidRPr="00C7262B">
        <w:rPr>
          <w:rStyle w:val="EndnoteReference"/>
          <w:lang w:val="sv-SE"/>
        </w:rPr>
        <w:t>.</w:t>
      </w:r>
    </w:p>
  </w:endnote>
  <w:endnote w:id="80">
    <w:p w14:paraId="709D7247" w14:textId="5C992793" w:rsidR="00E6739A" w:rsidRPr="00C7262B" w:rsidRDefault="00E6739A">
      <w:pPr>
        <w:pStyle w:val="EndnoteText"/>
        <w:rPr>
          <w:sz w:val="20"/>
          <w:szCs w:val="20"/>
          <w:lang w:val="sv-SE"/>
        </w:rPr>
      </w:pPr>
      <w:r w:rsidRPr="00C7262B">
        <w:rPr>
          <w:rStyle w:val="EndnoteReference"/>
          <w:lang w:val="sv-SE"/>
        </w:rPr>
        <w:endnoteRef/>
      </w:r>
      <w:r w:rsidRPr="00C7262B">
        <w:rPr>
          <w:rStyle w:val="EndnoteReference"/>
          <w:lang w:val="sv-SE"/>
        </w:rPr>
        <w:t xml:space="preserve"> </w:t>
      </w:r>
      <w:r w:rsidRPr="004C30A6">
        <w:rPr>
          <w:rStyle w:val="EndnoteReference"/>
          <w:lang w:val="sv-SE"/>
        </w:rPr>
        <w:t>Dessa åsikter uttrycktes und</w:t>
      </w:r>
      <w:r>
        <w:rPr>
          <w:rStyle w:val="EndnoteReference"/>
          <w:lang w:val="sv-SE"/>
        </w:rPr>
        <w:t>er samrådet med civilsamhälle</w:t>
      </w:r>
      <w:r w:rsidRPr="004C30A6">
        <w:rPr>
          <w:rStyle w:val="EndnoteReference"/>
          <w:lang w:val="sv-SE"/>
        </w:rPr>
        <w:t>organisationer som anordnas av IRM forskare</w:t>
      </w:r>
      <w:r w:rsidRPr="00F035E1">
        <w:rPr>
          <w:rStyle w:val="EndnoteReference"/>
        </w:rPr>
        <w:t>n</w:t>
      </w:r>
      <w:r w:rsidRPr="004C30A6">
        <w:rPr>
          <w:rStyle w:val="EndnoteReference"/>
          <w:lang w:val="sv-SE"/>
        </w:rPr>
        <w:t xml:space="preserve"> i Stockholm i augusti 2015</w:t>
      </w:r>
      <w:r w:rsidRPr="00C7262B">
        <w:rPr>
          <w:rStyle w:val="EndnoteReference"/>
          <w:lang w:val="sv-SE"/>
        </w:rPr>
        <w:t>.</w:t>
      </w:r>
      <w:r w:rsidRPr="00C7262B">
        <w:rPr>
          <w:sz w:val="20"/>
          <w:szCs w:val="20"/>
          <w:lang w:val="sv-S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MS Gothic">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dobe Caslon Pro">
    <w:altName w:val="Times New Roman"/>
    <w:charset w:val="00"/>
    <w:family w:val="auto"/>
    <w:pitch w:val="variable"/>
    <w:sig w:usb0="00000001" w:usb1="00000001" w:usb2="00000000" w:usb3="00000000" w:csb0="00000093" w:csb1="00000000"/>
  </w:font>
  <w:font w:name="Gill Sans SemiBold">
    <w:panose1 w:val="020B0702020104020203"/>
    <w:charset w:val="00"/>
    <w:family w:val="auto"/>
    <w:pitch w:val="variable"/>
    <w:sig w:usb0="8000026F" w:usb1="5000004A" w:usb2="00000000" w:usb3="00000000" w:csb0="00000005"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6264" w14:textId="77777777" w:rsidR="00E6739A" w:rsidRDefault="00E6739A"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371AB" w14:textId="77777777" w:rsidR="00E6739A" w:rsidRDefault="00E6739A"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A372" w14:textId="77777777" w:rsidR="00E6739A" w:rsidRDefault="00E6739A"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7A0">
      <w:rPr>
        <w:rStyle w:val="PageNumber"/>
        <w:noProof/>
      </w:rPr>
      <w:t>6</w:t>
    </w:r>
    <w:r>
      <w:rPr>
        <w:rStyle w:val="PageNumber"/>
      </w:rPr>
      <w:fldChar w:fldCharType="end"/>
    </w:r>
  </w:p>
  <w:p w14:paraId="1967487F" w14:textId="77777777" w:rsidR="00E6739A" w:rsidRDefault="00E6739A" w:rsidP="00D7637D">
    <w:pPr>
      <w:pStyle w:val="Footer"/>
      <w:ind w:right="360"/>
    </w:pPr>
  </w:p>
  <w:p w14:paraId="2A55022F" w14:textId="77777777" w:rsidR="00E6739A" w:rsidRDefault="00E673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EF88" w14:textId="2DCB4B69" w:rsidR="00E6739A" w:rsidRPr="00A22CF1" w:rsidRDefault="00E6739A" w:rsidP="00A22CF1">
    <w:pPr>
      <w:pStyle w:val="Footer"/>
    </w:pPr>
    <w:proofErr w:type="spellStart"/>
    <w:r w:rsidRPr="00A22CF1">
      <w:rPr>
        <w:szCs w:val="22"/>
      </w:rPr>
      <w:t>Rapporten</w:t>
    </w:r>
    <w:proofErr w:type="spellEnd"/>
    <w:r w:rsidRPr="00A22CF1">
      <w:rPr>
        <w:szCs w:val="22"/>
      </w:rPr>
      <w:t xml:space="preserve"> </w:t>
    </w:r>
    <w:proofErr w:type="spellStart"/>
    <w:r w:rsidRPr="00A22CF1">
      <w:rPr>
        <w:szCs w:val="22"/>
      </w:rPr>
      <w:t>förbereddes</w:t>
    </w:r>
    <w:proofErr w:type="spellEnd"/>
    <w:r w:rsidRPr="00A22CF1">
      <w:rPr>
        <w:szCs w:val="22"/>
      </w:rPr>
      <w:t xml:space="preserve"> </w:t>
    </w:r>
    <w:proofErr w:type="spellStart"/>
    <w:r w:rsidRPr="00A22CF1">
      <w:rPr>
        <w:szCs w:val="22"/>
      </w:rPr>
      <w:t>av</w:t>
    </w:r>
    <w:proofErr w:type="spellEnd"/>
    <w:r w:rsidRPr="00A22CF1">
      <w:rPr>
        <w:szCs w:val="22"/>
      </w:rPr>
      <w:t xml:space="preserve"> </w:t>
    </w:r>
    <w:proofErr w:type="spellStart"/>
    <w:r w:rsidRPr="00A22CF1">
      <w:rPr>
        <w:szCs w:val="22"/>
      </w:rPr>
      <w:t>Alina</w:t>
    </w:r>
    <w:proofErr w:type="spellEnd"/>
    <w:r w:rsidRPr="00A22CF1">
      <w:rPr>
        <w:szCs w:val="22"/>
      </w:rPr>
      <w:t xml:space="preserve"> </w:t>
    </w:r>
    <w:proofErr w:type="spellStart"/>
    <w:r w:rsidRPr="00A22CF1">
      <w:rPr>
        <w:szCs w:val="22"/>
      </w:rPr>
      <w:t>Östling</w:t>
    </w:r>
    <w:proofErr w:type="spellEnd"/>
    <w:r w:rsidRPr="00A22CF1">
      <w:rPr>
        <w:szCs w:val="22"/>
      </w:rPr>
      <w:t xml:space="preserve">, </w:t>
    </w:r>
    <w:proofErr w:type="spellStart"/>
    <w:r w:rsidRPr="00A22CF1">
      <w:rPr>
        <w:szCs w:val="22"/>
      </w:rPr>
      <w:t>oberoende</w:t>
    </w:r>
    <w:proofErr w:type="spellEnd"/>
    <w:r w:rsidRPr="00A22CF1">
      <w:rPr>
        <w:szCs w:val="22"/>
      </w:rPr>
      <w:t xml:space="preserve"> </w:t>
    </w:r>
    <w:proofErr w:type="spellStart"/>
    <w:r w:rsidRPr="00A22CF1">
      <w:rPr>
        <w:szCs w:val="22"/>
      </w:rPr>
      <w:t>forskare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A5B2" w14:textId="77777777" w:rsidR="00E6739A" w:rsidRDefault="00E6739A" w:rsidP="008F072B">
      <w:r>
        <w:separator/>
      </w:r>
    </w:p>
  </w:footnote>
  <w:footnote w:type="continuationSeparator" w:id="0">
    <w:p w14:paraId="1047BAA1" w14:textId="77777777" w:rsidR="00E6739A" w:rsidRDefault="00E6739A" w:rsidP="008F072B">
      <w:r>
        <w:continuationSeparator/>
      </w:r>
    </w:p>
  </w:footnote>
  <w:footnote w:type="continuationNotice" w:id="1">
    <w:p w14:paraId="708A91C8" w14:textId="77777777" w:rsidR="00E6739A" w:rsidRDefault="00E6739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0632" w14:textId="77777777" w:rsidR="00E6739A" w:rsidRPr="008D24F9" w:rsidRDefault="00E6739A" w:rsidP="008D24F9">
    <w:pPr>
      <w:tabs>
        <w:tab w:val="clear" w:pos="2880"/>
      </w:tabs>
      <w:jc w:val="right"/>
      <w:rPr>
        <w:rFonts w:eastAsia="Times New Roman"/>
        <w:color w:val="auto"/>
        <w:sz w:val="20"/>
        <w:szCs w:val="20"/>
        <w:lang w:val="en-US"/>
      </w:rPr>
    </w:pPr>
    <w:r w:rsidRPr="008D24F9">
      <w:rPr>
        <w:rFonts w:eastAsia="Times New Roman"/>
        <w:color w:val="212121"/>
        <w:sz w:val="20"/>
        <w:szCs w:val="20"/>
        <w:shd w:val="clear" w:color="auto" w:fill="FFFFFF"/>
        <w:lang w:val="en-US"/>
      </w:rPr>
      <w:t xml:space="preserve">Version </w:t>
    </w:r>
    <w:proofErr w:type="spellStart"/>
    <w:r w:rsidRPr="008D24F9">
      <w:rPr>
        <w:rFonts w:eastAsia="Times New Roman"/>
        <w:color w:val="212121"/>
        <w:sz w:val="20"/>
        <w:szCs w:val="20"/>
        <w:shd w:val="clear" w:color="auto" w:fill="FFFFFF"/>
        <w:lang w:val="en-US"/>
      </w:rPr>
      <w:t>för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offentlig</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kommentar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inte</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för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citat</w:t>
    </w:r>
    <w:proofErr w:type="spellEnd"/>
  </w:p>
  <w:p w14:paraId="28FB4F38" w14:textId="734F765E" w:rsidR="00E6739A" w:rsidRDefault="00E6739A" w:rsidP="008D24F9">
    <w:pPr>
      <w:pStyle w:val="Normalrglronly"/>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2050" w14:textId="3C309019" w:rsidR="00E6739A" w:rsidRPr="008D24F9" w:rsidRDefault="00E6739A" w:rsidP="008D24F9">
    <w:pPr>
      <w:tabs>
        <w:tab w:val="clear" w:pos="2880"/>
      </w:tabs>
      <w:jc w:val="right"/>
      <w:rPr>
        <w:rFonts w:eastAsia="Times New Roman"/>
        <w:color w:val="auto"/>
        <w:sz w:val="20"/>
        <w:szCs w:val="20"/>
        <w:lang w:val="en-US"/>
      </w:rPr>
    </w:pPr>
    <w:r w:rsidRPr="008D24F9">
      <w:rPr>
        <w:rFonts w:eastAsia="Times New Roman"/>
        <w:color w:val="212121"/>
        <w:sz w:val="20"/>
        <w:szCs w:val="20"/>
        <w:shd w:val="clear" w:color="auto" w:fill="FFFFFF"/>
        <w:lang w:val="en-US"/>
      </w:rPr>
      <w:t xml:space="preserve">Version </w:t>
    </w:r>
    <w:proofErr w:type="spellStart"/>
    <w:r w:rsidRPr="008D24F9">
      <w:rPr>
        <w:rFonts w:eastAsia="Times New Roman"/>
        <w:color w:val="212121"/>
        <w:sz w:val="20"/>
        <w:szCs w:val="20"/>
        <w:shd w:val="clear" w:color="auto" w:fill="FFFFFF"/>
        <w:lang w:val="en-US"/>
      </w:rPr>
      <w:t>för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offentlig</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kommentar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inte</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för</w:t>
    </w:r>
    <w:proofErr w:type="spellEnd"/>
    <w:r w:rsidRPr="008D24F9">
      <w:rPr>
        <w:rFonts w:eastAsia="Times New Roman"/>
        <w:color w:val="212121"/>
        <w:sz w:val="20"/>
        <w:szCs w:val="20"/>
        <w:shd w:val="clear" w:color="auto" w:fill="FFFFFF"/>
        <w:lang w:val="en-US"/>
      </w:rPr>
      <w:t xml:space="preserve"> </w:t>
    </w:r>
    <w:proofErr w:type="spellStart"/>
    <w:r w:rsidRPr="008D24F9">
      <w:rPr>
        <w:rFonts w:eastAsia="Times New Roman"/>
        <w:color w:val="212121"/>
        <w:sz w:val="20"/>
        <w:szCs w:val="20"/>
        <w:shd w:val="clear" w:color="auto" w:fill="FFFFFF"/>
        <w:lang w:val="en-US"/>
      </w:rPr>
      <w:t>citat</w:t>
    </w:r>
    <w:proofErr w:type="spellEnd"/>
  </w:p>
  <w:p w14:paraId="221EC862" w14:textId="218698FF" w:rsidR="00E6739A" w:rsidRPr="008D24F9" w:rsidRDefault="00E6739A" w:rsidP="008D24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F86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8E5CEA"/>
    <w:multiLevelType w:val="hybridMultilevel"/>
    <w:tmpl w:val="7714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329F"/>
    <w:multiLevelType w:val="hybridMultilevel"/>
    <w:tmpl w:val="909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8226B"/>
    <w:multiLevelType w:val="hybridMultilevel"/>
    <w:tmpl w:val="8BD615DE"/>
    <w:lvl w:ilvl="0" w:tplc="58ECB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16ED"/>
    <w:multiLevelType w:val="hybridMultilevel"/>
    <w:tmpl w:val="54268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70A52"/>
    <w:multiLevelType w:val="hybridMultilevel"/>
    <w:tmpl w:val="240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5300"/>
    <w:multiLevelType w:val="hybridMultilevel"/>
    <w:tmpl w:val="D6C4B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D33D4"/>
    <w:multiLevelType w:val="hybridMultilevel"/>
    <w:tmpl w:val="296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32F26"/>
    <w:multiLevelType w:val="hybridMultilevel"/>
    <w:tmpl w:val="82428F9E"/>
    <w:lvl w:ilvl="0" w:tplc="2BBAF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66A3"/>
    <w:multiLevelType w:val="hybridMultilevel"/>
    <w:tmpl w:val="AEF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3087A"/>
    <w:multiLevelType w:val="hybridMultilevel"/>
    <w:tmpl w:val="A0D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262C3"/>
    <w:multiLevelType w:val="hybridMultilevel"/>
    <w:tmpl w:val="5AF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D481F"/>
    <w:multiLevelType w:val="hybridMultilevel"/>
    <w:tmpl w:val="2B1ACD56"/>
    <w:lvl w:ilvl="0" w:tplc="0E869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66DC7"/>
    <w:multiLevelType w:val="hybridMultilevel"/>
    <w:tmpl w:val="1F80CA16"/>
    <w:lvl w:ilvl="0" w:tplc="4B348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55242"/>
    <w:multiLevelType w:val="hybridMultilevel"/>
    <w:tmpl w:val="CB7040F8"/>
    <w:lvl w:ilvl="0" w:tplc="C1AC904A">
      <w:start w:val="1"/>
      <w:numFmt w:val="bullet"/>
      <w:pStyle w:val="LightGrid-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96BBF"/>
    <w:multiLevelType w:val="hybridMultilevel"/>
    <w:tmpl w:val="9796D5BA"/>
    <w:lvl w:ilvl="0" w:tplc="9F842804">
      <w:start w:val="1"/>
      <w:numFmt w:val="decimal"/>
      <w:pStyle w:val="Heading4Cha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73CDA"/>
    <w:multiLevelType w:val="hybridMultilevel"/>
    <w:tmpl w:val="8DD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A083C"/>
    <w:multiLevelType w:val="hybridMultilevel"/>
    <w:tmpl w:val="107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B2041"/>
    <w:multiLevelType w:val="multilevel"/>
    <w:tmpl w:val="6444F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99385F"/>
    <w:multiLevelType w:val="hybridMultilevel"/>
    <w:tmpl w:val="862226A0"/>
    <w:lvl w:ilvl="0" w:tplc="53322A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BED1556"/>
    <w:multiLevelType w:val="hybridMultilevel"/>
    <w:tmpl w:val="8B2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C179F"/>
    <w:multiLevelType w:val="hybridMultilevel"/>
    <w:tmpl w:val="3FDE7E18"/>
    <w:lvl w:ilvl="0" w:tplc="036CA3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7131D"/>
    <w:multiLevelType w:val="hybridMultilevel"/>
    <w:tmpl w:val="7F2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D1DFD"/>
    <w:multiLevelType w:val="hybridMultilevel"/>
    <w:tmpl w:val="CF6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E51DE"/>
    <w:multiLevelType w:val="hybridMultilevel"/>
    <w:tmpl w:val="D274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A0D54"/>
    <w:multiLevelType w:val="hybridMultilevel"/>
    <w:tmpl w:val="08FE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F1AD2"/>
    <w:multiLevelType w:val="hybridMultilevel"/>
    <w:tmpl w:val="6444FF9C"/>
    <w:lvl w:ilvl="0" w:tplc="58ECB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30FE9"/>
    <w:multiLevelType w:val="hybridMultilevel"/>
    <w:tmpl w:val="148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50AB9"/>
    <w:multiLevelType w:val="hybridMultilevel"/>
    <w:tmpl w:val="10087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3"/>
  </w:num>
  <w:num w:numId="4">
    <w:abstractNumId w:val="20"/>
  </w:num>
  <w:num w:numId="5">
    <w:abstractNumId w:val="21"/>
  </w:num>
  <w:num w:numId="6">
    <w:abstractNumId w:val="5"/>
  </w:num>
  <w:num w:numId="7">
    <w:abstractNumId w:val="25"/>
  </w:num>
  <w:num w:numId="8">
    <w:abstractNumId w:val="12"/>
  </w:num>
  <w:num w:numId="9">
    <w:abstractNumId w:val="2"/>
  </w:num>
  <w:num w:numId="10">
    <w:abstractNumId w:val="15"/>
  </w:num>
  <w:num w:numId="11">
    <w:abstractNumId w:val="18"/>
  </w:num>
  <w:num w:numId="12">
    <w:abstractNumId w:val="14"/>
  </w:num>
  <w:num w:numId="13">
    <w:abstractNumId w:val="26"/>
  </w:num>
  <w:num w:numId="14">
    <w:abstractNumId w:val="9"/>
  </w:num>
  <w:num w:numId="15">
    <w:abstractNumId w:val="0"/>
  </w:num>
  <w:num w:numId="16">
    <w:abstractNumId w:val="22"/>
  </w:num>
  <w:num w:numId="17">
    <w:abstractNumId w:val="3"/>
  </w:num>
  <w:num w:numId="18">
    <w:abstractNumId w:val="30"/>
  </w:num>
  <w:num w:numId="19">
    <w:abstractNumId w:val="29"/>
  </w:num>
  <w:num w:numId="20">
    <w:abstractNumId w:val="11"/>
  </w:num>
  <w:num w:numId="21">
    <w:abstractNumId w:val="27"/>
  </w:num>
  <w:num w:numId="22">
    <w:abstractNumId w:val="7"/>
  </w:num>
  <w:num w:numId="23">
    <w:abstractNumId w:val="6"/>
  </w:num>
  <w:num w:numId="24">
    <w:abstractNumId w:val="28"/>
  </w:num>
  <w:num w:numId="25">
    <w:abstractNumId w:val="19"/>
  </w:num>
  <w:num w:numId="26">
    <w:abstractNumId w:val="13"/>
  </w:num>
  <w:num w:numId="27">
    <w:abstractNumId w:val="15"/>
  </w:num>
  <w:num w:numId="28">
    <w:abstractNumId w:val="8"/>
  </w:num>
  <w:num w:numId="29">
    <w:abstractNumId w:val="10"/>
  </w:num>
  <w:num w:numId="30">
    <w:abstractNumId w:val="16"/>
  </w:num>
  <w:num w:numId="31">
    <w:abstractNumId w:val="24"/>
  </w:num>
  <w:num w:numId="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1" w:cryptProviderType="rsaFull" w:cryptAlgorithmClass="hash" w:cryptAlgorithmType="typeAny" w:cryptAlgorithmSid="4" w:cryptSpinCount="100000" w:hash="nMaPdvwduEP029N554TgHJP2+70=" w:salt="9X4YXmdeCbHqNdjBr4yiVw=="/>
  <w:defaultTabStop w:val="720"/>
  <w:hyphenationZone w:val="425"/>
  <w:characterSpacingControl w:val="doNotCompress"/>
  <w:savePreviewPicture/>
  <w:hdrShapeDefaults>
    <o:shapedefaults v:ext="edit" spidmax="4098"/>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617"/>
    <w:rsid w:val="0000080E"/>
    <w:rsid w:val="00000FA4"/>
    <w:rsid w:val="00001464"/>
    <w:rsid w:val="00001779"/>
    <w:rsid w:val="00001DC4"/>
    <w:rsid w:val="00002107"/>
    <w:rsid w:val="00002ACC"/>
    <w:rsid w:val="00002F40"/>
    <w:rsid w:val="000037FD"/>
    <w:rsid w:val="0000382A"/>
    <w:rsid w:val="00003F10"/>
    <w:rsid w:val="00004546"/>
    <w:rsid w:val="00004A1C"/>
    <w:rsid w:val="00004AF6"/>
    <w:rsid w:val="000063A3"/>
    <w:rsid w:val="00006746"/>
    <w:rsid w:val="00006BE4"/>
    <w:rsid w:val="000077D7"/>
    <w:rsid w:val="000102DA"/>
    <w:rsid w:val="00010436"/>
    <w:rsid w:val="00010705"/>
    <w:rsid w:val="00010A68"/>
    <w:rsid w:val="00010BB6"/>
    <w:rsid w:val="00011BE4"/>
    <w:rsid w:val="000120EB"/>
    <w:rsid w:val="000130F2"/>
    <w:rsid w:val="00013756"/>
    <w:rsid w:val="00013DBB"/>
    <w:rsid w:val="00013F19"/>
    <w:rsid w:val="0001504A"/>
    <w:rsid w:val="0001529B"/>
    <w:rsid w:val="00015449"/>
    <w:rsid w:val="0001567F"/>
    <w:rsid w:val="000161DB"/>
    <w:rsid w:val="00016D6C"/>
    <w:rsid w:val="00016DB2"/>
    <w:rsid w:val="00016FD0"/>
    <w:rsid w:val="00017552"/>
    <w:rsid w:val="00017BF4"/>
    <w:rsid w:val="00017CD6"/>
    <w:rsid w:val="000203BB"/>
    <w:rsid w:val="00020B24"/>
    <w:rsid w:val="00020C02"/>
    <w:rsid w:val="00020C75"/>
    <w:rsid w:val="0002188F"/>
    <w:rsid w:val="00022840"/>
    <w:rsid w:val="0002393A"/>
    <w:rsid w:val="00023AAF"/>
    <w:rsid w:val="00023B9D"/>
    <w:rsid w:val="000247B2"/>
    <w:rsid w:val="00024A5F"/>
    <w:rsid w:val="0002618F"/>
    <w:rsid w:val="000264E6"/>
    <w:rsid w:val="00027602"/>
    <w:rsid w:val="00027DA1"/>
    <w:rsid w:val="000302C4"/>
    <w:rsid w:val="00031008"/>
    <w:rsid w:val="0003242A"/>
    <w:rsid w:val="00032785"/>
    <w:rsid w:val="00032893"/>
    <w:rsid w:val="00032CB3"/>
    <w:rsid w:val="00033667"/>
    <w:rsid w:val="0003393B"/>
    <w:rsid w:val="0003398F"/>
    <w:rsid w:val="00034072"/>
    <w:rsid w:val="0003409F"/>
    <w:rsid w:val="000347EA"/>
    <w:rsid w:val="00035414"/>
    <w:rsid w:val="0003611D"/>
    <w:rsid w:val="0003647E"/>
    <w:rsid w:val="0003686E"/>
    <w:rsid w:val="0003760A"/>
    <w:rsid w:val="00037E17"/>
    <w:rsid w:val="0004176F"/>
    <w:rsid w:val="00041F75"/>
    <w:rsid w:val="00042005"/>
    <w:rsid w:val="00042E89"/>
    <w:rsid w:val="000440D6"/>
    <w:rsid w:val="00044530"/>
    <w:rsid w:val="00045760"/>
    <w:rsid w:val="00045805"/>
    <w:rsid w:val="00045EBD"/>
    <w:rsid w:val="00046277"/>
    <w:rsid w:val="000470EE"/>
    <w:rsid w:val="00050333"/>
    <w:rsid w:val="00050476"/>
    <w:rsid w:val="000512DF"/>
    <w:rsid w:val="00051D19"/>
    <w:rsid w:val="0005231D"/>
    <w:rsid w:val="00052692"/>
    <w:rsid w:val="00052A05"/>
    <w:rsid w:val="00052B72"/>
    <w:rsid w:val="0005310E"/>
    <w:rsid w:val="00053508"/>
    <w:rsid w:val="00054539"/>
    <w:rsid w:val="00054C68"/>
    <w:rsid w:val="00054FE0"/>
    <w:rsid w:val="0005504F"/>
    <w:rsid w:val="000550BE"/>
    <w:rsid w:val="00056372"/>
    <w:rsid w:val="0005668A"/>
    <w:rsid w:val="000567B7"/>
    <w:rsid w:val="00057913"/>
    <w:rsid w:val="00057C30"/>
    <w:rsid w:val="0006069C"/>
    <w:rsid w:val="00060CA8"/>
    <w:rsid w:val="00060FCA"/>
    <w:rsid w:val="000611B8"/>
    <w:rsid w:val="00062105"/>
    <w:rsid w:val="00062820"/>
    <w:rsid w:val="00063129"/>
    <w:rsid w:val="000635FA"/>
    <w:rsid w:val="000639DB"/>
    <w:rsid w:val="00064131"/>
    <w:rsid w:val="000643D3"/>
    <w:rsid w:val="00065C3B"/>
    <w:rsid w:val="00065E47"/>
    <w:rsid w:val="000664A6"/>
    <w:rsid w:val="00066623"/>
    <w:rsid w:val="000666C5"/>
    <w:rsid w:val="00067C78"/>
    <w:rsid w:val="00067CEA"/>
    <w:rsid w:val="00070501"/>
    <w:rsid w:val="000708E2"/>
    <w:rsid w:val="00070DDC"/>
    <w:rsid w:val="0007188F"/>
    <w:rsid w:val="00071CD7"/>
    <w:rsid w:val="000720A5"/>
    <w:rsid w:val="00072D89"/>
    <w:rsid w:val="00073A51"/>
    <w:rsid w:val="00073E43"/>
    <w:rsid w:val="00073E66"/>
    <w:rsid w:val="00074C89"/>
    <w:rsid w:val="00074CA8"/>
    <w:rsid w:val="0007621A"/>
    <w:rsid w:val="000779F0"/>
    <w:rsid w:val="000801E8"/>
    <w:rsid w:val="00080F1D"/>
    <w:rsid w:val="0008127A"/>
    <w:rsid w:val="0008152E"/>
    <w:rsid w:val="000817D1"/>
    <w:rsid w:val="00081C54"/>
    <w:rsid w:val="0008296E"/>
    <w:rsid w:val="00082BE2"/>
    <w:rsid w:val="00082E1B"/>
    <w:rsid w:val="0008332F"/>
    <w:rsid w:val="000838D5"/>
    <w:rsid w:val="00083B37"/>
    <w:rsid w:val="00083C20"/>
    <w:rsid w:val="00083D3A"/>
    <w:rsid w:val="00083E2B"/>
    <w:rsid w:val="0008407C"/>
    <w:rsid w:val="00084B18"/>
    <w:rsid w:val="00084B70"/>
    <w:rsid w:val="00084DD6"/>
    <w:rsid w:val="00085104"/>
    <w:rsid w:val="000854A6"/>
    <w:rsid w:val="00085BD5"/>
    <w:rsid w:val="000860DC"/>
    <w:rsid w:val="000862DB"/>
    <w:rsid w:val="00086687"/>
    <w:rsid w:val="000866EC"/>
    <w:rsid w:val="00086CAA"/>
    <w:rsid w:val="000870B0"/>
    <w:rsid w:val="000872AF"/>
    <w:rsid w:val="000873A3"/>
    <w:rsid w:val="00087478"/>
    <w:rsid w:val="000903CC"/>
    <w:rsid w:val="0009052D"/>
    <w:rsid w:val="00090C8D"/>
    <w:rsid w:val="00090E56"/>
    <w:rsid w:val="00090EC6"/>
    <w:rsid w:val="00090F33"/>
    <w:rsid w:val="00090FFD"/>
    <w:rsid w:val="00091243"/>
    <w:rsid w:val="00091BBD"/>
    <w:rsid w:val="0009226E"/>
    <w:rsid w:val="000922F4"/>
    <w:rsid w:val="00092462"/>
    <w:rsid w:val="00092584"/>
    <w:rsid w:val="00092830"/>
    <w:rsid w:val="00092A9A"/>
    <w:rsid w:val="0009376C"/>
    <w:rsid w:val="000939D0"/>
    <w:rsid w:val="00093B82"/>
    <w:rsid w:val="00094254"/>
    <w:rsid w:val="00094FE0"/>
    <w:rsid w:val="000950AD"/>
    <w:rsid w:val="000954BF"/>
    <w:rsid w:val="000961D2"/>
    <w:rsid w:val="000962F3"/>
    <w:rsid w:val="00096479"/>
    <w:rsid w:val="0009697C"/>
    <w:rsid w:val="000971E0"/>
    <w:rsid w:val="000973E4"/>
    <w:rsid w:val="000A0118"/>
    <w:rsid w:val="000A146F"/>
    <w:rsid w:val="000A15F5"/>
    <w:rsid w:val="000A2074"/>
    <w:rsid w:val="000A224F"/>
    <w:rsid w:val="000A2A78"/>
    <w:rsid w:val="000A2DDC"/>
    <w:rsid w:val="000A2F08"/>
    <w:rsid w:val="000A3248"/>
    <w:rsid w:val="000A356A"/>
    <w:rsid w:val="000A36F5"/>
    <w:rsid w:val="000A3827"/>
    <w:rsid w:val="000A3FB9"/>
    <w:rsid w:val="000A3FD0"/>
    <w:rsid w:val="000A525F"/>
    <w:rsid w:val="000A5815"/>
    <w:rsid w:val="000A5A27"/>
    <w:rsid w:val="000A5DE5"/>
    <w:rsid w:val="000A60B8"/>
    <w:rsid w:val="000A66D9"/>
    <w:rsid w:val="000A6E48"/>
    <w:rsid w:val="000A707B"/>
    <w:rsid w:val="000A72AA"/>
    <w:rsid w:val="000A74B4"/>
    <w:rsid w:val="000A766E"/>
    <w:rsid w:val="000A7E1E"/>
    <w:rsid w:val="000B02A6"/>
    <w:rsid w:val="000B07D3"/>
    <w:rsid w:val="000B0EC2"/>
    <w:rsid w:val="000B1A42"/>
    <w:rsid w:val="000B1F2C"/>
    <w:rsid w:val="000B2002"/>
    <w:rsid w:val="000B2089"/>
    <w:rsid w:val="000B2A3C"/>
    <w:rsid w:val="000B3227"/>
    <w:rsid w:val="000B387D"/>
    <w:rsid w:val="000B3A22"/>
    <w:rsid w:val="000B49CD"/>
    <w:rsid w:val="000B5C51"/>
    <w:rsid w:val="000B6727"/>
    <w:rsid w:val="000B696D"/>
    <w:rsid w:val="000B69BF"/>
    <w:rsid w:val="000B6DD0"/>
    <w:rsid w:val="000B7073"/>
    <w:rsid w:val="000B7394"/>
    <w:rsid w:val="000B75B9"/>
    <w:rsid w:val="000B7671"/>
    <w:rsid w:val="000B7853"/>
    <w:rsid w:val="000B7CDC"/>
    <w:rsid w:val="000C0509"/>
    <w:rsid w:val="000C0BBC"/>
    <w:rsid w:val="000C140D"/>
    <w:rsid w:val="000C1661"/>
    <w:rsid w:val="000C1CBA"/>
    <w:rsid w:val="000C1DFC"/>
    <w:rsid w:val="000C1F34"/>
    <w:rsid w:val="000C25AD"/>
    <w:rsid w:val="000C294C"/>
    <w:rsid w:val="000C2A50"/>
    <w:rsid w:val="000C33A7"/>
    <w:rsid w:val="000C3803"/>
    <w:rsid w:val="000C38F3"/>
    <w:rsid w:val="000C4884"/>
    <w:rsid w:val="000C495D"/>
    <w:rsid w:val="000C513B"/>
    <w:rsid w:val="000C5B29"/>
    <w:rsid w:val="000C61AF"/>
    <w:rsid w:val="000C685A"/>
    <w:rsid w:val="000C755C"/>
    <w:rsid w:val="000C7A8E"/>
    <w:rsid w:val="000C7F19"/>
    <w:rsid w:val="000D03F6"/>
    <w:rsid w:val="000D09DD"/>
    <w:rsid w:val="000D0FF9"/>
    <w:rsid w:val="000D11B3"/>
    <w:rsid w:val="000D1552"/>
    <w:rsid w:val="000D29E0"/>
    <w:rsid w:val="000D3029"/>
    <w:rsid w:val="000D331F"/>
    <w:rsid w:val="000D3DE2"/>
    <w:rsid w:val="000D3F08"/>
    <w:rsid w:val="000D4261"/>
    <w:rsid w:val="000D4D1F"/>
    <w:rsid w:val="000D4E40"/>
    <w:rsid w:val="000D5FB0"/>
    <w:rsid w:val="000D627D"/>
    <w:rsid w:val="000D696D"/>
    <w:rsid w:val="000D6A5C"/>
    <w:rsid w:val="000D6F3E"/>
    <w:rsid w:val="000D709E"/>
    <w:rsid w:val="000D76CA"/>
    <w:rsid w:val="000D78DF"/>
    <w:rsid w:val="000D794F"/>
    <w:rsid w:val="000D7F16"/>
    <w:rsid w:val="000E129F"/>
    <w:rsid w:val="000E2615"/>
    <w:rsid w:val="000E2B4E"/>
    <w:rsid w:val="000E2C16"/>
    <w:rsid w:val="000E32C0"/>
    <w:rsid w:val="000E3922"/>
    <w:rsid w:val="000E3C76"/>
    <w:rsid w:val="000E42A6"/>
    <w:rsid w:val="000E5573"/>
    <w:rsid w:val="000E59AE"/>
    <w:rsid w:val="000E5A6C"/>
    <w:rsid w:val="000E60E2"/>
    <w:rsid w:val="000E6B46"/>
    <w:rsid w:val="000F02E8"/>
    <w:rsid w:val="000F15D0"/>
    <w:rsid w:val="000F170B"/>
    <w:rsid w:val="000F1806"/>
    <w:rsid w:val="000F1F37"/>
    <w:rsid w:val="000F266E"/>
    <w:rsid w:val="000F26DC"/>
    <w:rsid w:val="000F26F8"/>
    <w:rsid w:val="000F27B7"/>
    <w:rsid w:val="000F2DB1"/>
    <w:rsid w:val="000F2F66"/>
    <w:rsid w:val="000F3A36"/>
    <w:rsid w:val="000F4696"/>
    <w:rsid w:val="000F4E60"/>
    <w:rsid w:val="000F50CA"/>
    <w:rsid w:val="000F5425"/>
    <w:rsid w:val="000F5F9F"/>
    <w:rsid w:val="000F6181"/>
    <w:rsid w:val="000F67B6"/>
    <w:rsid w:val="000F72D0"/>
    <w:rsid w:val="000F7E12"/>
    <w:rsid w:val="00100239"/>
    <w:rsid w:val="00100560"/>
    <w:rsid w:val="00100991"/>
    <w:rsid w:val="00101155"/>
    <w:rsid w:val="00101597"/>
    <w:rsid w:val="0010195A"/>
    <w:rsid w:val="001020D3"/>
    <w:rsid w:val="00102A7C"/>
    <w:rsid w:val="00103482"/>
    <w:rsid w:val="001039C6"/>
    <w:rsid w:val="00103A0B"/>
    <w:rsid w:val="00104439"/>
    <w:rsid w:val="001049A5"/>
    <w:rsid w:val="001050CE"/>
    <w:rsid w:val="00105164"/>
    <w:rsid w:val="001061E4"/>
    <w:rsid w:val="00106ABE"/>
    <w:rsid w:val="00107428"/>
    <w:rsid w:val="0010758D"/>
    <w:rsid w:val="00107C28"/>
    <w:rsid w:val="00110730"/>
    <w:rsid w:val="00110C02"/>
    <w:rsid w:val="0011133D"/>
    <w:rsid w:val="00111E59"/>
    <w:rsid w:val="00111F92"/>
    <w:rsid w:val="00112084"/>
    <w:rsid w:val="00112321"/>
    <w:rsid w:val="00112881"/>
    <w:rsid w:val="00112BE2"/>
    <w:rsid w:val="00113704"/>
    <w:rsid w:val="00113B47"/>
    <w:rsid w:val="00113C68"/>
    <w:rsid w:val="00114071"/>
    <w:rsid w:val="00114719"/>
    <w:rsid w:val="00114839"/>
    <w:rsid w:val="00114FF0"/>
    <w:rsid w:val="001150E3"/>
    <w:rsid w:val="00115159"/>
    <w:rsid w:val="0011574A"/>
    <w:rsid w:val="00115DDA"/>
    <w:rsid w:val="00116283"/>
    <w:rsid w:val="001169E8"/>
    <w:rsid w:val="00116D62"/>
    <w:rsid w:val="00116DC5"/>
    <w:rsid w:val="001178AF"/>
    <w:rsid w:val="00117D7C"/>
    <w:rsid w:val="00120746"/>
    <w:rsid w:val="00120BB3"/>
    <w:rsid w:val="001212D4"/>
    <w:rsid w:val="001213F1"/>
    <w:rsid w:val="00121560"/>
    <w:rsid w:val="001224A3"/>
    <w:rsid w:val="0012286E"/>
    <w:rsid w:val="00122BCA"/>
    <w:rsid w:val="00122D79"/>
    <w:rsid w:val="00123113"/>
    <w:rsid w:val="00123530"/>
    <w:rsid w:val="00123B30"/>
    <w:rsid w:val="00123D51"/>
    <w:rsid w:val="00123FE6"/>
    <w:rsid w:val="0012404D"/>
    <w:rsid w:val="00124B6A"/>
    <w:rsid w:val="00124CA6"/>
    <w:rsid w:val="00124FE0"/>
    <w:rsid w:val="00125287"/>
    <w:rsid w:val="00125A1A"/>
    <w:rsid w:val="00125BB7"/>
    <w:rsid w:val="00125BF2"/>
    <w:rsid w:val="00125DD2"/>
    <w:rsid w:val="001261CB"/>
    <w:rsid w:val="001262CA"/>
    <w:rsid w:val="00126C84"/>
    <w:rsid w:val="00126D75"/>
    <w:rsid w:val="00126FD6"/>
    <w:rsid w:val="00127DE4"/>
    <w:rsid w:val="00127F29"/>
    <w:rsid w:val="0013023C"/>
    <w:rsid w:val="00130EF5"/>
    <w:rsid w:val="00131A8F"/>
    <w:rsid w:val="00131D1E"/>
    <w:rsid w:val="00131EC4"/>
    <w:rsid w:val="0013224D"/>
    <w:rsid w:val="0013364E"/>
    <w:rsid w:val="0013395E"/>
    <w:rsid w:val="00133D71"/>
    <w:rsid w:val="00133ED6"/>
    <w:rsid w:val="001342ED"/>
    <w:rsid w:val="001344F1"/>
    <w:rsid w:val="00134F0E"/>
    <w:rsid w:val="00135020"/>
    <w:rsid w:val="001353EB"/>
    <w:rsid w:val="00136295"/>
    <w:rsid w:val="00136DE2"/>
    <w:rsid w:val="00137245"/>
    <w:rsid w:val="001403FB"/>
    <w:rsid w:val="001414EC"/>
    <w:rsid w:val="001416B0"/>
    <w:rsid w:val="00141A48"/>
    <w:rsid w:val="0014364D"/>
    <w:rsid w:val="00143969"/>
    <w:rsid w:val="001441EA"/>
    <w:rsid w:val="0014433D"/>
    <w:rsid w:val="00144B1E"/>
    <w:rsid w:val="00145064"/>
    <w:rsid w:val="00145808"/>
    <w:rsid w:val="00145DD7"/>
    <w:rsid w:val="00145E69"/>
    <w:rsid w:val="0014607E"/>
    <w:rsid w:val="00146540"/>
    <w:rsid w:val="00147578"/>
    <w:rsid w:val="00147A0A"/>
    <w:rsid w:val="00147D27"/>
    <w:rsid w:val="00147F66"/>
    <w:rsid w:val="00150362"/>
    <w:rsid w:val="00150663"/>
    <w:rsid w:val="0015071D"/>
    <w:rsid w:val="001507A2"/>
    <w:rsid w:val="00150835"/>
    <w:rsid w:val="001512A4"/>
    <w:rsid w:val="00151F1B"/>
    <w:rsid w:val="00152E14"/>
    <w:rsid w:val="001534F4"/>
    <w:rsid w:val="00153E90"/>
    <w:rsid w:val="00153EDF"/>
    <w:rsid w:val="00154A4E"/>
    <w:rsid w:val="00154C0A"/>
    <w:rsid w:val="00154CD1"/>
    <w:rsid w:val="00154FBF"/>
    <w:rsid w:val="00155403"/>
    <w:rsid w:val="00155776"/>
    <w:rsid w:val="00155787"/>
    <w:rsid w:val="001559B2"/>
    <w:rsid w:val="00155A19"/>
    <w:rsid w:val="001561AD"/>
    <w:rsid w:val="0015690C"/>
    <w:rsid w:val="00156951"/>
    <w:rsid w:val="00157262"/>
    <w:rsid w:val="00157337"/>
    <w:rsid w:val="00157B32"/>
    <w:rsid w:val="00157BA7"/>
    <w:rsid w:val="00157C9F"/>
    <w:rsid w:val="00157EF2"/>
    <w:rsid w:val="0016043E"/>
    <w:rsid w:val="0016064B"/>
    <w:rsid w:val="001606EC"/>
    <w:rsid w:val="00160C50"/>
    <w:rsid w:val="00161051"/>
    <w:rsid w:val="001611F7"/>
    <w:rsid w:val="00162333"/>
    <w:rsid w:val="00163523"/>
    <w:rsid w:val="00163CAE"/>
    <w:rsid w:val="00163E8D"/>
    <w:rsid w:val="0016431E"/>
    <w:rsid w:val="00166146"/>
    <w:rsid w:val="001662D4"/>
    <w:rsid w:val="00166330"/>
    <w:rsid w:val="00166676"/>
    <w:rsid w:val="00166C98"/>
    <w:rsid w:val="00167341"/>
    <w:rsid w:val="0017039C"/>
    <w:rsid w:val="0017109F"/>
    <w:rsid w:val="00171A40"/>
    <w:rsid w:val="00171E3A"/>
    <w:rsid w:val="001722EE"/>
    <w:rsid w:val="001723D3"/>
    <w:rsid w:val="00172448"/>
    <w:rsid w:val="00172C41"/>
    <w:rsid w:val="00172E63"/>
    <w:rsid w:val="00174250"/>
    <w:rsid w:val="00174692"/>
    <w:rsid w:val="00174931"/>
    <w:rsid w:val="00174B8F"/>
    <w:rsid w:val="0017549B"/>
    <w:rsid w:val="001755A1"/>
    <w:rsid w:val="0017571C"/>
    <w:rsid w:val="001758D3"/>
    <w:rsid w:val="001763AB"/>
    <w:rsid w:val="001763CF"/>
    <w:rsid w:val="00176483"/>
    <w:rsid w:val="00176736"/>
    <w:rsid w:val="00176E10"/>
    <w:rsid w:val="00176FE3"/>
    <w:rsid w:val="00177391"/>
    <w:rsid w:val="0017755E"/>
    <w:rsid w:val="00177699"/>
    <w:rsid w:val="00177CA6"/>
    <w:rsid w:val="00177D21"/>
    <w:rsid w:val="001807F3"/>
    <w:rsid w:val="00180DDF"/>
    <w:rsid w:val="001811D5"/>
    <w:rsid w:val="00181687"/>
    <w:rsid w:val="001816B9"/>
    <w:rsid w:val="00181E05"/>
    <w:rsid w:val="00181E3D"/>
    <w:rsid w:val="001831C1"/>
    <w:rsid w:val="001835BA"/>
    <w:rsid w:val="00184983"/>
    <w:rsid w:val="00185D15"/>
    <w:rsid w:val="00185D1E"/>
    <w:rsid w:val="00186254"/>
    <w:rsid w:val="00186416"/>
    <w:rsid w:val="001868A3"/>
    <w:rsid w:val="00186F32"/>
    <w:rsid w:val="00187BAD"/>
    <w:rsid w:val="00187C29"/>
    <w:rsid w:val="00187DF8"/>
    <w:rsid w:val="0019048A"/>
    <w:rsid w:val="00190539"/>
    <w:rsid w:val="00190D64"/>
    <w:rsid w:val="00190D77"/>
    <w:rsid w:val="00190F8E"/>
    <w:rsid w:val="00190FA7"/>
    <w:rsid w:val="001929EF"/>
    <w:rsid w:val="00192F59"/>
    <w:rsid w:val="0019343D"/>
    <w:rsid w:val="0019354B"/>
    <w:rsid w:val="001938E1"/>
    <w:rsid w:val="00193B49"/>
    <w:rsid w:val="00194A23"/>
    <w:rsid w:val="00194B1A"/>
    <w:rsid w:val="00194B72"/>
    <w:rsid w:val="00195721"/>
    <w:rsid w:val="001958E4"/>
    <w:rsid w:val="0019597A"/>
    <w:rsid w:val="00196161"/>
    <w:rsid w:val="0019629B"/>
    <w:rsid w:val="001962BD"/>
    <w:rsid w:val="001969B0"/>
    <w:rsid w:val="00196D17"/>
    <w:rsid w:val="00196D56"/>
    <w:rsid w:val="0019723A"/>
    <w:rsid w:val="001974D4"/>
    <w:rsid w:val="00197875"/>
    <w:rsid w:val="00197AC8"/>
    <w:rsid w:val="001A0536"/>
    <w:rsid w:val="001A07DF"/>
    <w:rsid w:val="001A124C"/>
    <w:rsid w:val="001A1472"/>
    <w:rsid w:val="001A19EE"/>
    <w:rsid w:val="001A1C7D"/>
    <w:rsid w:val="001A25A2"/>
    <w:rsid w:val="001A2854"/>
    <w:rsid w:val="001A2EFB"/>
    <w:rsid w:val="001A307D"/>
    <w:rsid w:val="001A31CD"/>
    <w:rsid w:val="001A3454"/>
    <w:rsid w:val="001A3733"/>
    <w:rsid w:val="001A397F"/>
    <w:rsid w:val="001A3A10"/>
    <w:rsid w:val="001A3D98"/>
    <w:rsid w:val="001A3DE3"/>
    <w:rsid w:val="001A4028"/>
    <w:rsid w:val="001A41EA"/>
    <w:rsid w:val="001A46A3"/>
    <w:rsid w:val="001A5162"/>
    <w:rsid w:val="001A569A"/>
    <w:rsid w:val="001A59A4"/>
    <w:rsid w:val="001A59AF"/>
    <w:rsid w:val="001A6753"/>
    <w:rsid w:val="001A6AA8"/>
    <w:rsid w:val="001A6B8B"/>
    <w:rsid w:val="001A71F1"/>
    <w:rsid w:val="001A725E"/>
    <w:rsid w:val="001A7605"/>
    <w:rsid w:val="001A76E2"/>
    <w:rsid w:val="001A7746"/>
    <w:rsid w:val="001B091D"/>
    <w:rsid w:val="001B0D65"/>
    <w:rsid w:val="001B1519"/>
    <w:rsid w:val="001B22BF"/>
    <w:rsid w:val="001B2938"/>
    <w:rsid w:val="001B2EF9"/>
    <w:rsid w:val="001B2F49"/>
    <w:rsid w:val="001B30F6"/>
    <w:rsid w:val="001B356C"/>
    <w:rsid w:val="001B38FF"/>
    <w:rsid w:val="001B406C"/>
    <w:rsid w:val="001B425A"/>
    <w:rsid w:val="001B472C"/>
    <w:rsid w:val="001B4929"/>
    <w:rsid w:val="001B49C2"/>
    <w:rsid w:val="001B4D16"/>
    <w:rsid w:val="001B54FD"/>
    <w:rsid w:val="001B57B8"/>
    <w:rsid w:val="001B588E"/>
    <w:rsid w:val="001B5AAF"/>
    <w:rsid w:val="001B5C76"/>
    <w:rsid w:val="001B5EFD"/>
    <w:rsid w:val="001B61FE"/>
    <w:rsid w:val="001C05EB"/>
    <w:rsid w:val="001C061C"/>
    <w:rsid w:val="001C0D3F"/>
    <w:rsid w:val="001C11D5"/>
    <w:rsid w:val="001C192F"/>
    <w:rsid w:val="001C1CFB"/>
    <w:rsid w:val="001C2BF8"/>
    <w:rsid w:val="001C2E1C"/>
    <w:rsid w:val="001C3164"/>
    <w:rsid w:val="001C347E"/>
    <w:rsid w:val="001C42AE"/>
    <w:rsid w:val="001C4516"/>
    <w:rsid w:val="001C4575"/>
    <w:rsid w:val="001C573A"/>
    <w:rsid w:val="001C583F"/>
    <w:rsid w:val="001C5B6F"/>
    <w:rsid w:val="001C5F35"/>
    <w:rsid w:val="001C6AD8"/>
    <w:rsid w:val="001C6BC5"/>
    <w:rsid w:val="001C6DAC"/>
    <w:rsid w:val="001C71C1"/>
    <w:rsid w:val="001C7469"/>
    <w:rsid w:val="001D0341"/>
    <w:rsid w:val="001D0711"/>
    <w:rsid w:val="001D0990"/>
    <w:rsid w:val="001D245D"/>
    <w:rsid w:val="001D2535"/>
    <w:rsid w:val="001D3243"/>
    <w:rsid w:val="001D3FB6"/>
    <w:rsid w:val="001D41FB"/>
    <w:rsid w:val="001D4EF0"/>
    <w:rsid w:val="001D4F8C"/>
    <w:rsid w:val="001D5851"/>
    <w:rsid w:val="001D6055"/>
    <w:rsid w:val="001D622A"/>
    <w:rsid w:val="001D624A"/>
    <w:rsid w:val="001D630B"/>
    <w:rsid w:val="001D6601"/>
    <w:rsid w:val="001D6713"/>
    <w:rsid w:val="001D6781"/>
    <w:rsid w:val="001D68A3"/>
    <w:rsid w:val="001D6BA7"/>
    <w:rsid w:val="001D6BB1"/>
    <w:rsid w:val="001E050E"/>
    <w:rsid w:val="001E0DC5"/>
    <w:rsid w:val="001E0F7A"/>
    <w:rsid w:val="001E1280"/>
    <w:rsid w:val="001E1331"/>
    <w:rsid w:val="001E1BA1"/>
    <w:rsid w:val="001E2A3B"/>
    <w:rsid w:val="001E390F"/>
    <w:rsid w:val="001E3A3C"/>
    <w:rsid w:val="001E4E9A"/>
    <w:rsid w:val="001E5280"/>
    <w:rsid w:val="001E56F5"/>
    <w:rsid w:val="001E5B87"/>
    <w:rsid w:val="001E6A52"/>
    <w:rsid w:val="001E6BB7"/>
    <w:rsid w:val="001E6DC6"/>
    <w:rsid w:val="001E71FC"/>
    <w:rsid w:val="001E73F9"/>
    <w:rsid w:val="001E76FC"/>
    <w:rsid w:val="001E7888"/>
    <w:rsid w:val="001F1FA3"/>
    <w:rsid w:val="001F25F7"/>
    <w:rsid w:val="001F2AA1"/>
    <w:rsid w:val="001F2D6C"/>
    <w:rsid w:val="001F2E57"/>
    <w:rsid w:val="001F35DD"/>
    <w:rsid w:val="001F4DC3"/>
    <w:rsid w:val="001F53A5"/>
    <w:rsid w:val="001F56F9"/>
    <w:rsid w:val="001F5810"/>
    <w:rsid w:val="001F5B6C"/>
    <w:rsid w:val="001F64E0"/>
    <w:rsid w:val="001F6989"/>
    <w:rsid w:val="001F6A00"/>
    <w:rsid w:val="001F6B5C"/>
    <w:rsid w:val="001F6E57"/>
    <w:rsid w:val="001F70BE"/>
    <w:rsid w:val="001F779E"/>
    <w:rsid w:val="001F78AA"/>
    <w:rsid w:val="00200185"/>
    <w:rsid w:val="00200E87"/>
    <w:rsid w:val="002011CD"/>
    <w:rsid w:val="00202168"/>
    <w:rsid w:val="00202495"/>
    <w:rsid w:val="002024F0"/>
    <w:rsid w:val="002025B9"/>
    <w:rsid w:val="002027BB"/>
    <w:rsid w:val="002027CE"/>
    <w:rsid w:val="00202BD8"/>
    <w:rsid w:val="00203D13"/>
    <w:rsid w:val="002042C0"/>
    <w:rsid w:val="0020486D"/>
    <w:rsid w:val="00204AA8"/>
    <w:rsid w:val="00204C0C"/>
    <w:rsid w:val="00204D0E"/>
    <w:rsid w:val="00204F60"/>
    <w:rsid w:val="0020508B"/>
    <w:rsid w:val="002053C7"/>
    <w:rsid w:val="002059F2"/>
    <w:rsid w:val="002066E1"/>
    <w:rsid w:val="002068B3"/>
    <w:rsid w:val="00206ACC"/>
    <w:rsid w:val="00206C2D"/>
    <w:rsid w:val="0020703E"/>
    <w:rsid w:val="002070CB"/>
    <w:rsid w:val="002073FE"/>
    <w:rsid w:val="00207562"/>
    <w:rsid w:val="00207630"/>
    <w:rsid w:val="00207B59"/>
    <w:rsid w:val="00207D2B"/>
    <w:rsid w:val="00207FA3"/>
    <w:rsid w:val="0021046C"/>
    <w:rsid w:val="002106AA"/>
    <w:rsid w:val="002108E9"/>
    <w:rsid w:val="00210F82"/>
    <w:rsid w:val="002110C0"/>
    <w:rsid w:val="0021113D"/>
    <w:rsid w:val="00211331"/>
    <w:rsid w:val="0021150C"/>
    <w:rsid w:val="002118B7"/>
    <w:rsid w:val="0021196A"/>
    <w:rsid w:val="00211C78"/>
    <w:rsid w:val="00212123"/>
    <w:rsid w:val="00212E76"/>
    <w:rsid w:val="00212EE3"/>
    <w:rsid w:val="002134E9"/>
    <w:rsid w:val="00213F4E"/>
    <w:rsid w:val="00215370"/>
    <w:rsid w:val="00217069"/>
    <w:rsid w:val="002177BF"/>
    <w:rsid w:val="00220710"/>
    <w:rsid w:val="00220970"/>
    <w:rsid w:val="002209FF"/>
    <w:rsid w:val="00221077"/>
    <w:rsid w:val="002210EF"/>
    <w:rsid w:val="00222159"/>
    <w:rsid w:val="002226EB"/>
    <w:rsid w:val="00222B08"/>
    <w:rsid w:val="0022499F"/>
    <w:rsid w:val="00224E6E"/>
    <w:rsid w:val="00224FB4"/>
    <w:rsid w:val="002250FF"/>
    <w:rsid w:val="002257CF"/>
    <w:rsid w:val="0022620E"/>
    <w:rsid w:val="0022674D"/>
    <w:rsid w:val="00226C98"/>
    <w:rsid w:val="00226F2D"/>
    <w:rsid w:val="00227223"/>
    <w:rsid w:val="00227725"/>
    <w:rsid w:val="002279F5"/>
    <w:rsid w:val="00227CEC"/>
    <w:rsid w:val="00227F06"/>
    <w:rsid w:val="0023086D"/>
    <w:rsid w:val="002309D7"/>
    <w:rsid w:val="00230FF1"/>
    <w:rsid w:val="00231A48"/>
    <w:rsid w:val="00231F84"/>
    <w:rsid w:val="002324D0"/>
    <w:rsid w:val="00233533"/>
    <w:rsid w:val="00233B8E"/>
    <w:rsid w:val="002350DF"/>
    <w:rsid w:val="002351E1"/>
    <w:rsid w:val="002358E3"/>
    <w:rsid w:val="00235EBB"/>
    <w:rsid w:val="00236445"/>
    <w:rsid w:val="00236984"/>
    <w:rsid w:val="0023698C"/>
    <w:rsid w:val="002372D7"/>
    <w:rsid w:val="00237614"/>
    <w:rsid w:val="00237905"/>
    <w:rsid w:val="00237CB2"/>
    <w:rsid w:val="00240001"/>
    <w:rsid w:val="0024010F"/>
    <w:rsid w:val="00240150"/>
    <w:rsid w:val="00241096"/>
    <w:rsid w:val="002413CC"/>
    <w:rsid w:val="00241854"/>
    <w:rsid w:val="00241F2B"/>
    <w:rsid w:val="002427C1"/>
    <w:rsid w:val="00242DE3"/>
    <w:rsid w:val="00243016"/>
    <w:rsid w:val="00243C00"/>
    <w:rsid w:val="00243C2F"/>
    <w:rsid w:val="002445A5"/>
    <w:rsid w:val="00244A5B"/>
    <w:rsid w:val="00244CAF"/>
    <w:rsid w:val="002459E6"/>
    <w:rsid w:val="00250128"/>
    <w:rsid w:val="00250176"/>
    <w:rsid w:val="002505C7"/>
    <w:rsid w:val="00250635"/>
    <w:rsid w:val="002506ED"/>
    <w:rsid w:val="00252475"/>
    <w:rsid w:val="00252728"/>
    <w:rsid w:val="00252C2A"/>
    <w:rsid w:val="00252D17"/>
    <w:rsid w:val="00253047"/>
    <w:rsid w:val="002532DF"/>
    <w:rsid w:val="002534E4"/>
    <w:rsid w:val="00253EED"/>
    <w:rsid w:val="00253F23"/>
    <w:rsid w:val="002541BA"/>
    <w:rsid w:val="002547D0"/>
    <w:rsid w:val="00254917"/>
    <w:rsid w:val="0025505E"/>
    <w:rsid w:val="002552D7"/>
    <w:rsid w:val="0025582B"/>
    <w:rsid w:val="002559F3"/>
    <w:rsid w:val="00255BD6"/>
    <w:rsid w:val="002560CC"/>
    <w:rsid w:val="0025650B"/>
    <w:rsid w:val="002565C3"/>
    <w:rsid w:val="002576E3"/>
    <w:rsid w:val="00260473"/>
    <w:rsid w:val="002609CE"/>
    <w:rsid w:val="00260A53"/>
    <w:rsid w:val="00260D4B"/>
    <w:rsid w:val="00260FDE"/>
    <w:rsid w:val="0026135C"/>
    <w:rsid w:val="00261B21"/>
    <w:rsid w:val="002620DC"/>
    <w:rsid w:val="00262399"/>
    <w:rsid w:val="002625CB"/>
    <w:rsid w:val="00262642"/>
    <w:rsid w:val="00262863"/>
    <w:rsid w:val="00262B56"/>
    <w:rsid w:val="002641CA"/>
    <w:rsid w:val="00264583"/>
    <w:rsid w:val="00264977"/>
    <w:rsid w:val="00265729"/>
    <w:rsid w:val="00265BC4"/>
    <w:rsid w:val="00265E70"/>
    <w:rsid w:val="00266602"/>
    <w:rsid w:val="00267209"/>
    <w:rsid w:val="00267D8E"/>
    <w:rsid w:val="002703D6"/>
    <w:rsid w:val="00270AC4"/>
    <w:rsid w:val="00270B76"/>
    <w:rsid w:val="00270C53"/>
    <w:rsid w:val="00270E2E"/>
    <w:rsid w:val="00270E37"/>
    <w:rsid w:val="002710FB"/>
    <w:rsid w:val="0027190B"/>
    <w:rsid w:val="00272241"/>
    <w:rsid w:val="00272703"/>
    <w:rsid w:val="0027289A"/>
    <w:rsid w:val="0027291D"/>
    <w:rsid w:val="002731EC"/>
    <w:rsid w:val="002734AB"/>
    <w:rsid w:val="00273A70"/>
    <w:rsid w:val="00273E8C"/>
    <w:rsid w:val="0027422E"/>
    <w:rsid w:val="002742D0"/>
    <w:rsid w:val="0027433C"/>
    <w:rsid w:val="00274896"/>
    <w:rsid w:val="00276614"/>
    <w:rsid w:val="00276998"/>
    <w:rsid w:val="00276EB4"/>
    <w:rsid w:val="00276F43"/>
    <w:rsid w:val="00277150"/>
    <w:rsid w:val="0027753C"/>
    <w:rsid w:val="00277547"/>
    <w:rsid w:val="00277B2E"/>
    <w:rsid w:val="00277C62"/>
    <w:rsid w:val="002804FC"/>
    <w:rsid w:val="00280A1B"/>
    <w:rsid w:val="0028142A"/>
    <w:rsid w:val="002815E1"/>
    <w:rsid w:val="00282835"/>
    <w:rsid w:val="00282B52"/>
    <w:rsid w:val="00283BDE"/>
    <w:rsid w:val="0028459A"/>
    <w:rsid w:val="0028474E"/>
    <w:rsid w:val="00284FDD"/>
    <w:rsid w:val="002851C2"/>
    <w:rsid w:val="002851F0"/>
    <w:rsid w:val="002863E4"/>
    <w:rsid w:val="0028648A"/>
    <w:rsid w:val="00286C8E"/>
    <w:rsid w:val="002872F8"/>
    <w:rsid w:val="002877ED"/>
    <w:rsid w:val="0028788C"/>
    <w:rsid w:val="002878EE"/>
    <w:rsid w:val="00287ED6"/>
    <w:rsid w:val="00287EED"/>
    <w:rsid w:val="00287F04"/>
    <w:rsid w:val="002902B4"/>
    <w:rsid w:val="00290546"/>
    <w:rsid w:val="00290980"/>
    <w:rsid w:val="0029098B"/>
    <w:rsid w:val="0029126C"/>
    <w:rsid w:val="002917FA"/>
    <w:rsid w:val="002932FC"/>
    <w:rsid w:val="0029335F"/>
    <w:rsid w:val="00293B23"/>
    <w:rsid w:val="00293E8A"/>
    <w:rsid w:val="002940E9"/>
    <w:rsid w:val="00294E4D"/>
    <w:rsid w:val="0029528E"/>
    <w:rsid w:val="002952C6"/>
    <w:rsid w:val="00295399"/>
    <w:rsid w:val="00295774"/>
    <w:rsid w:val="00295829"/>
    <w:rsid w:val="00295C4F"/>
    <w:rsid w:val="00295E57"/>
    <w:rsid w:val="00296CD3"/>
    <w:rsid w:val="00296D03"/>
    <w:rsid w:val="00297618"/>
    <w:rsid w:val="00297B28"/>
    <w:rsid w:val="00297D1C"/>
    <w:rsid w:val="002A03D8"/>
    <w:rsid w:val="002A05DD"/>
    <w:rsid w:val="002A167D"/>
    <w:rsid w:val="002A1D99"/>
    <w:rsid w:val="002A2262"/>
    <w:rsid w:val="002A2966"/>
    <w:rsid w:val="002A30F8"/>
    <w:rsid w:val="002A377A"/>
    <w:rsid w:val="002A3FC2"/>
    <w:rsid w:val="002A4948"/>
    <w:rsid w:val="002A4A60"/>
    <w:rsid w:val="002A4DA6"/>
    <w:rsid w:val="002A5310"/>
    <w:rsid w:val="002A579C"/>
    <w:rsid w:val="002A5B11"/>
    <w:rsid w:val="002A61E6"/>
    <w:rsid w:val="002A684B"/>
    <w:rsid w:val="002A69FD"/>
    <w:rsid w:val="002A6A4B"/>
    <w:rsid w:val="002A6A89"/>
    <w:rsid w:val="002A6AD3"/>
    <w:rsid w:val="002A6BD4"/>
    <w:rsid w:val="002A732B"/>
    <w:rsid w:val="002A7B34"/>
    <w:rsid w:val="002A7B82"/>
    <w:rsid w:val="002B0158"/>
    <w:rsid w:val="002B035F"/>
    <w:rsid w:val="002B1965"/>
    <w:rsid w:val="002B2CB0"/>
    <w:rsid w:val="002B30E7"/>
    <w:rsid w:val="002B310D"/>
    <w:rsid w:val="002B454A"/>
    <w:rsid w:val="002B454D"/>
    <w:rsid w:val="002B4FF1"/>
    <w:rsid w:val="002B57B0"/>
    <w:rsid w:val="002B5BE1"/>
    <w:rsid w:val="002B5F82"/>
    <w:rsid w:val="002B62F9"/>
    <w:rsid w:val="002B650C"/>
    <w:rsid w:val="002B704B"/>
    <w:rsid w:val="002B75B4"/>
    <w:rsid w:val="002B7647"/>
    <w:rsid w:val="002B76FC"/>
    <w:rsid w:val="002C0523"/>
    <w:rsid w:val="002C1010"/>
    <w:rsid w:val="002C166F"/>
    <w:rsid w:val="002C2835"/>
    <w:rsid w:val="002C3390"/>
    <w:rsid w:val="002C3A95"/>
    <w:rsid w:val="002C42E4"/>
    <w:rsid w:val="002C4328"/>
    <w:rsid w:val="002C456D"/>
    <w:rsid w:val="002C49DB"/>
    <w:rsid w:val="002C4A92"/>
    <w:rsid w:val="002C5D45"/>
    <w:rsid w:val="002C6325"/>
    <w:rsid w:val="002C6674"/>
    <w:rsid w:val="002C6D8B"/>
    <w:rsid w:val="002C7262"/>
    <w:rsid w:val="002C782F"/>
    <w:rsid w:val="002C7ECA"/>
    <w:rsid w:val="002D041A"/>
    <w:rsid w:val="002D0571"/>
    <w:rsid w:val="002D0619"/>
    <w:rsid w:val="002D0709"/>
    <w:rsid w:val="002D14D9"/>
    <w:rsid w:val="002D1882"/>
    <w:rsid w:val="002D18BF"/>
    <w:rsid w:val="002D1A9E"/>
    <w:rsid w:val="002D1BD4"/>
    <w:rsid w:val="002D24DA"/>
    <w:rsid w:val="002D2CC2"/>
    <w:rsid w:val="002D3A2C"/>
    <w:rsid w:val="002D420A"/>
    <w:rsid w:val="002D445D"/>
    <w:rsid w:val="002D4649"/>
    <w:rsid w:val="002D4EF7"/>
    <w:rsid w:val="002D5281"/>
    <w:rsid w:val="002D54DE"/>
    <w:rsid w:val="002D578D"/>
    <w:rsid w:val="002D5E8C"/>
    <w:rsid w:val="002D693D"/>
    <w:rsid w:val="002D6B90"/>
    <w:rsid w:val="002D6C59"/>
    <w:rsid w:val="002D7756"/>
    <w:rsid w:val="002D78E8"/>
    <w:rsid w:val="002D7924"/>
    <w:rsid w:val="002D79A7"/>
    <w:rsid w:val="002D7E21"/>
    <w:rsid w:val="002E01A4"/>
    <w:rsid w:val="002E137A"/>
    <w:rsid w:val="002E1A68"/>
    <w:rsid w:val="002E2033"/>
    <w:rsid w:val="002E27A3"/>
    <w:rsid w:val="002E28C4"/>
    <w:rsid w:val="002E2ED2"/>
    <w:rsid w:val="002E33B8"/>
    <w:rsid w:val="002E3652"/>
    <w:rsid w:val="002E3B0F"/>
    <w:rsid w:val="002E3B2D"/>
    <w:rsid w:val="002E4ABB"/>
    <w:rsid w:val="002E510A"/>
    <w:rsid w:val="002E54F7"/>
    <w:rsid w:val="002E5D1A"/>
    <w:rsid w:val="002E62BE"/>
    <w:rsid w:val="002E69F5"/>
    <w:rsid w:val="002E6E9A"/>
    <w:rsid w:val="002E6EA6"/>
    <w:rsid w:val="002E70A8"/>
    <w:rsid w:val="002E7365"/>
    <w:rsid w:val="002E78FA"/>
    <w:rsid w:val="002E7D42"/>
    <w:rsid w:val="002F0FC7"/>
    <w:rsid w:val="002F109B"/>
    <w:rsid w:val="002F1DAA"/>
    <w:rsid w:val="002F231A"/>
    <w:rsid w:val="002F28BA"/>
    <w:rsid w:val="002F2D70"/>
    <w:rsid w:val="002F34C0"/>
    <w:rsid w:val="002F3868"/>
    <w:rsid w:val="002F3F58"/>
    <w:rsid w:val="002F4276"/>
    <w:rsid w:val="002F44E2"/>
    <w:rsid w:val="002F4677"/>
    <w:rsid w:val="002F515C"/>
    <w:rsid w:val="002F5347"/>
    <w:rsid w:val="002F5625"/>
    <w:rsid w:val="002F57DC"/>
    <w:rsid w:val="002F5A32"/>
    <w:rsid w:val="002F5DEB"/>
    <w:rsid w:val="002F62F6"/>
    <w:rsid w:val="002F6995"/>
    <w:rsid w:val="002F6E11"/>
    <w:rsid w:val="002F73A2"/>
    <w:rsid w:val="002F74C5"/>
    <w:rsid w:val="0030021C"/>
    <w:rsid w:val="003008A2"/>
    <w:rsid w:val="00300A2C"/>
    <w:rsid w:val="003013F0"/>
    <w:rsid w:val="0030183B"/>
    <w:rsid w:val="00302F1F"/>
    <w:rsid w:val="003036BA"/>
    <w:rsid w:val="0030370A"/>
    <w:rsid w:val="00303BDE"/>
    <w:rsid w:val="00303E50"/>
    <w:rsid w:val="003047EC"/>
    <w:rsid w:val="003048B8"/>
    <w:rsid w:val="00304E44"/>
    <w:rsid w:val="00304FDA"/>
    <w:rsid w:val="00305B82"/>
    <w:rsid w:val="00305DEA"/>
    <w:rsid w:val="00306FAE"/>
    <w:rsid w:val="00307241"/>
    <w:rsid w:val="00307265"/>
    <w:rsid w:val="00307417"/>
    <w:rsid w:val="00307723"/>
    <w:rsid w:val="00307994"/>
    <w:rsid w:val="003079DA"/>
    <w:rsid w:val="00307DBB"/>
    <w:rsid w:val="003100E5"/>
    <w:rsid w:val="003109BF"/>
    <w:rsid w:val="00310D84"/>
    <w:rsid w:val="00310E58"/>
    <w:rsid w:val="00311750"/>
    <w:rsid w:val="00311984"/>
    <w:rsid w:val="00312B28"/>
    <w:rsid w:val="00312B72"/>
    <w:rsid w:val="003136E4"/>
    <w:rsid w:val="00314AB4"/>
    <w:rsid w:val="0031506A"/>
    <w:rsid w:val="00316E04"/>
    <w:rsid w:val="003178D9"/>
    <w:rsid w:val="00317976"/>
    <w:rsid w:val="003179C0"/>
    <w:rsid w:val="00317CB0"/>
    <w:rsid w:val="00320A56"/>
    <w:rsid w:val="00320D1D"/>
    <w:rsid w:val="00320E4A"/>
    <w:rsid w:val="00320F56"/>
    <w:rsid w:val="003213D6"/>
    <w:rsid w:val="003213DF"/>
    <w:rsid w:val="00321600"/>
    <w:rsid w:val="003218D0"/>
    <w:rsid w:val="0032277F"/>
    <w:rsid w:val="00322EF2"/>
    <w:rsid w:val="00322FE1"/>
    <w:rsid w:val="00323096"/>
    <w:rsid w:val="0032336C"/>
    <w:rsid w:val="0032344D"/>
    <w:rsid w:val="00324AEF"/>
    <w:rsid w:val="003259E5"/>
    <w:rsid w:val="003264DD"/>
    <w:rsid w:val="00326838"/>
    <w:rsid w:val="00327408"/>
    <w:rsid w:val="0032743C"/>
    <w:rsid w:val="003274CA"/>
    <w:rsid w:val="0033094C"/>
    <w:rsid w:val="00330A58"/>
    <w:rsid w:val="00331DF8"/>
    <w:rsid w:val="00332050"/>
    <w:rsid w:val="0033205B"/>
    <w:rsid w:val="003320BA"/>
    <w:rsid w:val="003321DC"/>
    <w:rsid w:val="003321DE"/>
    <w:rsid w:val="003324B3"/>
    <w:rsid w:val="00332FF3"/>
    <w:rsid w:val="003331F8"/>
    <w:rsid w:val="00333749"/>
    <w:rsid w:val="00334860"/>
    <w:rsid w:val="00334DE9"/>
    <w:rsid w:val="00335967"/>
    <w:rsid w:val="00335BB2"/>
    <w:rsid w:val="00335E16"/>
    <w:rsid w:val="003364E1"/>
    <w:rsid w:val="00336F1F"/>
    <w:rsid w:val="00337F15"/>
    <w:rsid w:val="0034069F"/>
    <w:rsid w:val="0034172F"/>
    <w:rsid w:val="003422D3"/>
    <w:rsid w:val="00342591"/>
    <w:rsid w:val="003425CA"/>
    <w:rsid w:val="0034282C"/>
    <w:rsid w:val="003432B5"/>
    <w:rsid w:val="003434E1"/>
    <w:rsid w:val="00343928"/>
    <w:rsid w:val="00343B2C"/>
    <w:rsid w:val="00343B47"/>
    <w:rsid w:val="003441C6"/>
    <w:rsid w:val="00344649"/>
    <w:rsid w:val="0034473D"/>
    <w:rsid w:val="00345BEC"/>
    <w:rsid w:val="00345F1C"/>
    <w:rsid w:val="0034652A"/>
    <w:rsid w:val="00346ED6"/>
    <w:rsid w:val="003470E7"/>
    <w:rsid w:val="003472C5"/>
    <w:rsid w:val="00347B82"/>
    <w:rsid w:val="00347DAC"/>
    <w:rsid w:val="00347F32"/>
    <w:rsid w:val="003500D4"/>
    <w:rsid w:val="003503B1"/>
    <w:rsid w:val="0035094C"/>
    <w:rsid w:val="00350AF3"/>
    <w:rsid w:val="00350FBC"/>
    <w:rsid w:val="00351327"/>
    <w:rsid w:val="0035134B"/>
    <w:rsid w:val="003514D9"/>
    <w:rsid w:val="0035165C"/>
    <w:rsid w:val="00351812"/>
    <w:rsid w:val="00352098"/>
    <w:rsid w:val="003520FC"/>
    <w:rsid w:val="00352398"/>
    <w:rsid w:val="00352998"/>
    <w:rsid w:val="003531ED"/>
    <w:rsid w:val="00353B85"/>
    <w:rsid w:val="00354E16"/>
    <w:rsid w:val="00355294"/>
    <w:rsid w:val="003554F5"/>
    <w:rsid w:val="00355634"/>
    <w:rsid w:val="0035571F"/>
    <w:rsid w:val="00355C9A"/>
    <w:rsid w:val="00355EB4"/>
    <w:rsid w:val="00356000"/>
    <w:rsid w:val="003562F0"/>
    <w:rsid w:val="0035649F"/>
    <w:rsid w:val="00356521"/>
    <w:rsid w:val="00356536"/>
    <w:rsid w:val="003567B3"/>
    <w:rsid w:val="0035697C"/>
    <w:rsid w:val="00356A02"/>
    <w:rsid w:val="00356BC2"/>
    <w:rsid w:val="003576FF"/>
    <w:rsid w:val="00360481"/>
    <w:rsid w:val="00361067"/>
    <w:rsid w:val="0036169D"/>
    <w:rsid w:val="0036182E"/>
    <w:rsid w:val="00361911"/>
    <w:rsid w:val="00362092"/>
    <w:rsid w:val="00362811"/>
    <w:rsid w:val="00362DFD"/>
    <w:rsid w:val="00362F02"/>
    <w:rsid w:val="0036326B"/>
    <w:rsid w:val="00364207"/>
    <w:rsid w:val="00364221"/>
    <w:rsid w:val="0036491E"/>
    <w:rsid w:val="00364D60"/>
    <w:rsid w:val="0036505D"/>
    <w:rsid w:val="003650A3"/>
    <w:rsid w:val="003658B6"/>
    <w:rsid w:val="00365B0F"/>
    <w:rsid w:val="00365E89"/>
    <w:rsid w:val="0036602F"/>
    <w:rsid w:val="0036636E"/>
    <w:rsid w:val="00366D0B"/>
    <w:rsid w:val="00366DA8"/>
    <w:rsid w:val="0036702A"/>
    <w:rsid w:val="003676C6"/>
    <w:rsid w:val="00367837"/>
    <w:rsid w:val="0036794B"/>
    <w:rsid w:val="00370E5E"/>
    <w:rsid w:val="00371DE2"/>
    <w:rsid w:val="0037355F"/>
    <w:rsid w:val="00373629"/>
    <w:rsid w:val="00373709"/>
    <w:rsid w:val="00373B2F"/>
    <w:rsid w:val="00373D24"/>
    <w:rsid w:val="00373DDE"/>
    <w:rsid w:val="00373F1E"/>
    <w:rsid w:val="0037441F"/>
    <w:rsid w:val="00374CE1"/>
    <w:rsid w:val="00374DE3"/>
    <w:rsid w:val="00374F01"/>
    <w:rsid w:val="00375127"/>
    <w:rsid w:val="0037574D"/>
    <w:rsid w:val="00375ACD"/>
    <w:rsid w:val="00375D56"/>
    <w:rsid w:val="003762AD"/>
    <w:rsid w:val="003766BD"/>
    <w:rsid w:val="003767C6"/>
    <w:rsid w:val="003777CC"/>
    <w:rsid w:val="00377A1C"/>
    <w:rsid w:val="00377C78"/>
    <w:rsid w:val="00377F4F"/>
    <w:rsid w:val="00380A7A"/>
    <w:rsid w:val="00380D70"/>
    <w:rsid w:val="00381266"/>
    <w:rsid w:val="00381AD2"/>
    <w:rsid w:val="00381BA1"/>
    <w:rsid w:val="00381C22"/>
    <w:rsid w:val="00381EBF"/>
    <w:rsid w:val="00381FDF"/>
    <w:rsid w:val="0038204F"/>
    <w:rsid w:val="003832F4"/>
    <w:rsid w:val="003836A5"/>
    <w:rsid w:val="00383BB8"/>
    <w:rsid w:val="00383F5B"/>
    <w:rsid w:val="003841EB"/>
    <w:rsid w:val="003848C5"/>
    <w:rsid w:val="00384AF5"/>
    <w:rsid w:val="00384BAC"/>
    <w:rsid w:val="003851E7"/>
    <w:rsid w:val="00385399"/>
    <w:rsid w:val="00385CAE"/>
    <w:rsid w:val="00385F3A"/>
    <w:rsid w:val="003860DA"/>
    <w:rsid w:val="003862B0"/>
    <w:rsid w:val="00386FE3"/>
    <w:rsid w:val="0038715C"/>
    <w:rsid w:val="0038749B"/>
    <w:rsid w:val="00387896"/>
    <w:rsid w:val="003879A8"/>
    <w:rsid w:val="003904AA"/>
    <w:rsid w:val="00390DC9"/>
    <w:rsid w:val="00390F24"/>
    <w:rsid w:val="00391430"/>
    <w:rsid w:val="00392B6B"/>
    <w:rsid w:val="00392E63"/>
    <w:rsid w:val="00392F29"/>
    <w:rsid w:val="00393075"/>
    <w:rsid w:val="00393278"/>
    <w:rsid w:val="0039424E"/>
    <w:rsid w:val="003944EF"/>
    <w:rsid w:val="003951C6"/>
    <w:rsid w:val="00395723"/>
    <w:rsid w:val="00396CFF"/>
    <w:rsid w:val="00397A0B"/>
    <w:rsid w:val="00397CBB"/>
    <w:rsid w:val="00397D1B"/>
    <w:rsid w:val="003A0499"/>
    <w:rsid w:val="003A09A1"/>
    <w:rsid w:val="003A0CBC"/>
    <w:rsid w:val="003A0FE8"/>
    <w:rsid w:val="003A1668"/>
    <w:rsid w:val="003A2C3E"/>
    <w:rsid w:val="003A2E45"/>
    <w:rsid w:val="003A323D"/>
    <w:rsid w:val="003A3886"/>
    <w:rsid w:val="003A3B30"/>
    <w:rsid w:val="003A3DB7"/>
    <w:rsid w:val="003A4A74"/>
    <w:rsid w:val="003A51A1"/>
    <w:rsid w:val="003A561F"/>
    <w:rsid w:val="003A57DC"/>
    <w:rsid w:val="003A63CF"/>
    <w:rsid w:val="003A6ACD"/>
    <w:rsid w:val="003A6CCC"/>
    <w:rsid w:val="003A70C2"/>
    <w:rsid w:val="003A7545"/>
    <w:rsid w:val="003A7A27"/>
    <w:rsid w:val="003A7BC0"/>
    <w:rsid w:val="003B0AA9"/>
    <w:rsid w:val="003B16E4"/>
    <w:rsid w:val="003B2494"/>
    <w:rsid w:val="003B29E3"/>
    <w:rsid w:val="003B4138"/>
    <w:rsid w:val="003B42B8"/>
    <w:rsid w:val="003B4371"/>
    <w:rsid w:val="003B4C84"/>
    <w:rsid w:val="003B4F1E"/>
    <w:rsid w:val="003B50FE"/>
    <w:rsid w:val="003B547D"/>
    <w:rsid w:val="003B601C"/>
    <w:rsid w:val="003B619F"/>
    <w:rsid w:val="003B6751"/>
    <w:rsid w:val="003B684A"/>
    <w:rsid w:val="003B775A"/>
    <w:rsid w:val="003B7976"/>
    <w:rsid w:val="003B7C3C"/>
    <w:rsid w:val="003B7DE7"/>
    <w:rsid w:val="003C0FFD"/>
    <w:rsid w:val="003C1499"/>
    <w:rsid w:val="003C26CE"/>
    <w:rsid w:val="003C28C9"/>
    <w:rsid w:val="003C38B2"/>
    <w:rsid w:val="003C4298"/>
    <w:rsid w:val="003C4DC4"/>
    <w:rsid w:val="003C5736"/>
    <w:rsid w:val="003C64BD"/>
    <w:rsid w:val="003C6809"/>
    <w:rsid w:val="003C6C5B"/>
    <w:rsid w:val="003C6D0A"/>
    <w:rsid w:val="003C72D9"/>
    <w:rsid w:val="003C7575"/>
    <w:rsid w:val="003D0C8A"/>
    <w:rsid w:val="003D11AE"/>
    <w:rsid w:val="003D1A72"/>
    <w:rsid w:val="003D27C4"/>
    <w:rsid w:val="003D2BAA"/>
    <w:rsid w:val="003D4226"/>
    <w:rsid w:val="003D4D5E"/>
    <w:rsid w:val="003D523F"/>
    <w:rsid w:val="003D5440"/>
    <w:rsid w:val="003D55F9"/>
    <w:rsid w:val="003D5CAB"/>
    <w:rsid w:val="003D630F"/>
    <w:rsid w:val="003D7362"/>
    <w:rsid w:val="003D75BC"/>
    <w:rsid w:val="003D7804"/>
    <w:rsid w:val="003D7952"/>
    <w:rsid w:val="003D7A66"/>
    <w:rsid w:val="003D7C47"/>
    <w:rsid w:val="003E0F49"/>
    <w:rsid w:val="003E15BA"/>
    <w:rsid w:val="003E21A5"/>
    <w:rsid w:val="003E27CE"/>
    <w:rsid w:val="003E3C97"/>
    <w:rsid w:val="003E42BF"/>
    <w:rsid w:val="003E4CFA"/>
    <w:rsid w:val="003E4D3E"/>
    <w:rsid w:val="003E5265"/>
    <w:rsid w:val="003E5E7D"/>
    <w:rsid w:val="003E6742"/>
    <w:rsid w:val="003E6778"/>
    <w:rsid w:val="003E68F3"/>
    <w:rsid w:val="003E7722"/>
    <w:rsid w:val="003F048D"/>
    <w:rsid w:val="003F1824"/>
    <w:rsid w:val="003F196B"/>
    <w:rsid w:val="003F1FEA"/>
    <w:rsid w:val="003F2214"/>
    <w:rsid w:val="003F2609"/>
    <w:rsid w:val="003F2CB5"/>
    <w:rsid w:val="003F38FD"/>
    <w:rsid w:val="003F520E"/>
    <w:rsid w:val="003F5392"/>
    <w:rsid w:val="003F57AE"/>
    <w:rsid w:val="003F616C"/>
    <w:rsid w:val="003F6309"/>
    <w:rsid w:val="003F642A"/>
    <w:rsid w:val="003F76C2"/>
    <w:rsid w:val="003F786A"/>
    <w:rsid w:val="003F7E1D"/>
    <w:rsid w:val="004003A3"/>
    <w:rsid w:val="00400E2E"/>
    <w:rsid w:val="0040160A"/>
    <w:rsid w:val="004020A7"/>
    <w:rsid w:val="004021A0"/>
    <w:rsid w:val="0040226A"/>
    <w:rsid w:val="004029CD"/>
    <w:rsid w:val="00402F37"/>
    <w:rsid w:val="00403039"/>
    <w:rsid w:val="004030C6"/>
    <w:rsid w:val="0040377E"/>
    <w:rsid w:val="00404BF1"/>
    <w:rsid w:val="00404CF1"/>
    <w:rsid w:val="00406046"/>
    <w:rsid w:val="004066AC"/>
    <w:rsid w:val="00406DA3"/>
    <w:rsid w:val="00407557"/>
    <w:rsid w:val="004078AA"/>
    <w:rsid w:val="00407CC1"/>
    <w:rsid w:val="00410217"/>
    <w:rsid w:val="00410557"/>
    <w:rsid w:val="004105FD"/>
    <w:rsid w:val="00410646"/>
    <w:rsid w:val="00410689"/>
    <w:rsid w:val="004109DD"/>
    <w:rsid w:val="00410E5B"/>
    <w:rsid w:val="00411067"/>
    <w:rsid w:val="004113D9"/>
    <w:rsid w:val="004118B8"/>
    <w:rsid w:val="00411B05"/>
    <w:rsid w:val="00411BB0"/>
    <w:rsid w:val="00411E32"/>
    <w:rsid w:val="00412B2D"/>
    <w:rsid w:val="004131C0"/>
    <w:rsid w:val="00413377"/>
    <w:rsid w:val="00413CBC"/>
    <w:rsid w:val="00413D2A"/>
    <w:rsid w:val="00416299"/>
    <w:rsid w:val="004164EC"/>
    <w:rsid w:val="0041665B"/>
    <w:rsid w:val="00416842"/>
    <w:rsid w:val="00416D79"/>
    <w:rsid w:val="00416E6C"/>
    <w:rsid w:val="00417134"/>
    <w:rsid w:val="00420750"/>
    <w:rsid w:val="004209E4"/>
    <w:rsid w:val="0042107C"/>
    <w:rsid w:val="00421A1A"/>
    <w:rsid w:val="00421BC9"/>
    <w:rsid w:val="004220D0"/>
    <w:rsid w:val="0042388B"/>
    <w:rsid w:val="00423A5B"/>
    <w:rsid w:val="00423DE8"/>
    <w:rsid w:val="00423F59"/>
    <w:rsid w:val="00423F9F"/>
    <w:rsid w:val="0042426E"/>
    <w:rsid w:val="004246D5"/>
    <w:rsid w:val="00424A79"/>
    <w:rsid w:val="004252E5"/>
    <w:rsid w:val="00425526"/>
    <w:rsid w:val="00425760"/>
    <w:rsid w:val="00425ACA"/>
    <w:rsid w:val="00425CF2"/>
    <w:rsid w:val="00425EC9"/>
    <w:rsid w:val="004261CE"/>
    <w:rsid w:val="004303B6"/>
    <w:rsid w:val="0043085F"/>
    <w:rsid w:val="00431324"/>
    <w:rsid w:val="00431C0B"/>
    <w:rsid w:val="004321D8"/>
    <w:rsid w:val="004329E6"/>
    <w:rsid w:val="004333D6"/>
    <w:rsid w:val="00433A50"/>
    <w:rsid w:val="00433AED"/>
    <w:rsid w:val="00433E73"/>
    <w:rsid w:val="00434797"/>
    <w:rsid w:val="00434AA6"/>
    <w:rsid w:val="00434AFE"/>
    <w:rsid w:val="00436026"/>
    <w:rsid w:val="00436636"/>
    <w:rsid w:val="004367B8"/>
    <w:rsid w:val="00436E4D"/>
    <w:rsid w:val="004371EC"/>
    <w:rsid w:val="004376D4"/>
    <w:rsid w:val="00437FE5"/>
    <w:rsid w:val="00440227"/>
    <w:rsid w:val="004410DE"/>
    <w:rsid w:val="00441809"/>
    <w:rsid w:val="00441AAC"/>
    <w:rsid w:val="0044203F"/>
    <w:rsid w:val="004425D2"/>
    <w:rsid w:val="004429EE"/>
    <w:rsid w:val="00442AEF"/>
    <w:rsid w:val="00443A0B"/>
    <w:rsid w:val="00443B52"/>
    <w:rsid w:val="00443ED7"/>
    <w:rsid w:val="004451A1"/>
    <w:rsid w:val="004451CC"/>
    <w:rsid w:val="0044538C"/>
    <w:rsid w:val="00445E82"/>
    <w:rsid w:val="004467E1"/>
    <w:rsid w:val="00447173"/>
    <w:rsid w:val="00447D96"/>
    <w:rsid w:val="00450046"/>
    <w:rsid w:val="0045008B"/>
    <w:rsid w:val="00451039"/>
    <w:rsid w:val="004512F8"/>
    <w:rsid w:val="0045150F"/>
    <w:rsid w:val="0045167F"/>
    <w:rsid w:val="004519FD"/>
    <w:rsid w:val="00451C72"/>
    <w:rsid w:val="00452531"/>
    <w:rsid w:val="0045307C"/>
    <w:rsid w:val="00453791"/>
    <w:rsid w:val="00453F75"/>
    <w:rsid w:val="00454688"/>
    <w:rsid w:val="004547EE"/>
    <w:rsid w:val="00454D43"/>
    <w:rsid w:val="004550CC"/>
    <w:rsid w:val="004556BD"/>
    <w:rsid w:val="004557E9"/>
    <w:rsid w:val="004557FD"/>
    <w:rsid w:val="00455886"/>
    <w:rsid w:val="00455F9E"/>
    <w:rsid w:val="00456263"/>
    <w:rsid w:val="00456B1E"/>
    <w:rsid w:val="00456E61"/>
    <w:rsid w:val="00457B86"/>
    <w:rsid w:val="0046017D"/>
    <w:rsid w:val="00460A4E"/>
    <w:rsid w:val="00460B7F"/>
    <w:rsid w:val="00460C88"/>
    <w:rsid w:val="00460E1E"/>
    <w:rsid w:val="004612A7"/>
    <w:rsid w:val="00461580"/>
    <w:rsid w:val="00461B88"/>
    <w:rsid w:val="00461F07"/>
    <w:rsid w:val="00462236"/>
    <w:rsid w:val="00462988"/>
    <w:rsid w:val="004633BC"/>
    <w:rsid w:val="004633DE"/>
    <w:rsid w:val="00463938"/>
    <w:rsid w:val="004648FB"/>
    <w:rsid w:val="00464B9A"/>
    <w:rsid w:val="00464F36"/>
    <w:rsid w:val="00465E11"/>
    <w:rsid w:val="00465E80"/>
    <w:rsid w:val="004662A8"/>
    <w:rsid w:val="00466DA6"/>
    <w:rsid w:val="00467BEE"/>
    <w:rsid w:val="00467E3C"/>
    <w:rsid w:val="00470D73"/>
    <w:rsid w:val="00470DB5"/>
    <w:rsid w:val="00470E56"/>
    <w:rsid w:val="00471F29"/>
    <w:rsid w:val="0047214F"/>
    <w:rsid w:val="00472202"/>
    <w:rsid w:val="00472494"/>
    <w:rsid w:val="004727D3"/>
    <w:rsid w:val="00472E19"/>
    <w:rsid w:val="0047319C"/>
    <w:rsid w:val="004731B8"/>
    <w:rsid w:val="004743AC"/>
    <w:rsid w:val="004743CE"/>
    <w:rsid w:val="00474BCC"/>
    <w:rsid w:val="00474CC7"/>
    <w:rsid w:val="00475049"/>
    <w:rsid w:val="00475207"/>
    <w:rsid w:val="004756D2"/>
    <w:rsid w:val="00475B46"/>
    <w:rsid w:val="00475CDE"/>
    <w:rsid w:val="00475DC6"/>
    <w:rsid w:val="00475F29"/>
    <w:rsid w:val="004762B5"/>
    <w:rsid w:val="0047643B"/>
    <w:rsid w:val="00476BE8"/>
    <w:rsid w:val="00481DC4"/>
    <w:rsid w:val="00482446"/>
    <w:rsid w:val="004825BE"/>
    <w:rsid w:val="00482851"/>
    <w:rsid w:val="00482A87"/>
    <w:rsid w:val="00482E95"/>
    <w:rsid w:val="004839BB"/>
    <w:rsid w:val="00483C5B"/>
    <w:rsid w:val="00483E88"/>
    <w:rsid w:val="00484F94"/>
    <w:rsid w:val="00486057"/>
    <w:rsid w:val="004863BA"/>
    <w:rsid w:val="00486F19"/>
    <w:rsid w:val="0048733F"/>
    <w:rsid w:val="00487804"/>
    <w:rsid w:val="00487944"/>
    <w:rsid w:val="004904FE"/>
    <w:rsid w:val="00490586"/>
    <w:rsid w:val="004907E1"/>
    <w:rsid w:val="00490DC1"/>
    <w:rsid w:val="0049106F"/>
    <w:rsid w:val="004918EB"/>
    <w:rsid w:val="00491C65"/>
    <w:rsid w:val="00491F07"/>
    <w:rsid w:val="00491FA6"/>
    <w:rsid w:val="004922C5"/>
    <w:rsid w:val="00492CF8"/>
    <w:rsid w:val="00492E9C"/>
    <w:rsid w:val="00493011"/>
    <w:rsid w:val="004931B3"/>
    <w:rsid w:val="0049340A"/>
    <w:rsid w:val="004935A4"/>
    <w:rsid w:val="004936AF"/>
    <w:rsid w:val="004936B2"/>
    <w:rsid w:val="0049503E"/>
    <w:rsid w:val="00495465"/>
    <w:rsid w:val="004954CB"/>
    <w:rsid w:val="00495918"/>
    <w:rsid w:val="00496AA5"/>
    <w:rsid w:val="0049771F"/>
    <w:rsid w:val="004A02F6"/>
    <w:rsid w:val="004A0A32"/>
    <w:rsid w:val="004A0BBE"/>
    <w:rsid w:val="004A1149"/>
    <w:rsid w:val="004A1ED3"/>
    <w:rsid w:val="004A2790"/>
    <w:rsid w:val="004A2E0B"/>
    <w:rsid w:val="004A3E7D"/>
    <w:rsid w:val="004A4FC7"/>
    <w:rsid w:val="004A53D9"/>
    <w:rsid w:val="004A5996"/>
    <w:rsid w:val="004A5D5D"/>
    <w:rsid w:val="004A5FA7"/>
    <w:rsid w:val="004A610B"/>
    <w:rsid w:val="004A6796"/>
    <w:rsid w:val="004A6AFE"/>
    <w:rsid w:val="004A78B1"/>
    <w:rsid w:val="004A7960"/>
    <w:rsid w:val="004A7ACC"/>
    <w:rsid w:val="004A7C43"/>
    <w:rsid w:val="004B05CF"/>
    <w:rsid w:val="004B08B5"/>
    <w:rsid w:val="004B0D7B"/>
    <w:rsid w:val="004B2508"/>
    <w:rsid w:val="004B2CCA"/>
    <w:rsid w:val="004B2D8A"/>
    <w:rsid w:val="004B30CD"/>
    <w:rsid w:val="004B347C"/>
    <w:rsid w:val="004B3590"/>
    <w:rsid w:val="004B4698"/>
    <w:rsid w:val="004B4AF9"/>
    <w:rsid w:val="004B51B9"/>
    <w:rsid w:val="004B5765"/>
    <w:rsid w:val="004B592F"/>
    <w:rsid w:val="004B5D93"/>
    <w:rsid w:val="004B5EFA"/>
    <w:rsid w:val="004B66F6"/>
    <w:rsid w:val="004B6AAB"/>
    <w:rsid w:val="004B6C47"/>
    <w:rsid w:val="004B773B"/>
    <w:rsid w:val="004B7760"/>
    <w:rsid w:val="004B7D49"/>
    <w:rsid w:val="004C03FC"/>
    <w:rsid w:val="004C0445"/>
    <w:rsid w:val="004C04B4"/>
    <w:rsid w:val="004C071C"/>
    <w:rsid w:val="004C1216"/>
    <w:rsid w:val="004C164A"/>
    <w:rsid w:val="004C17E8"/>
    <w:rsid w:val="004C18F9"/>
    <w:rsid w:val="004C1926"/>
    <w:rsid w:val="004C1A94"/>
    <w:rsid w:val="004C2009"/>
    <w:rsid w:val="004C2293"/>
    <w:rsid w:val="004C30A6"/>
    <w:rsid w:val="004C351A"/>
    <w:rsid w:val="004C39EC"/>
    <w:rsid w:val="004C435A"/>
    <w:rsid w:val="004C58A3"/>
    <w:rsid w:val="004C5AAE"/>
    <w:rsid w:val="004C5DF4"/>
    <w:rsid w:val="004C62C1"/>
    <w:rsid w:val="004C6EB0"/>
    <w:rsid w:val="004C7050"/>
    <w:rsid w:val="004C79F7"/>
    <w:rsid w:val="004C7A26"/>
    <w:rsid w:val="004D010A"/>
    <w:rsid w:val="004D01E5"/>
    <w:rsid w:val="004D02F5"/>
    <w:rsid w:val="004D0317"/>
    <w:rsid w:val="004D05A6"/>
    <w:rsid w:val="004D125B"/>
    <w:rsid w:val="004D1A3F"/>
    <w:rsid w:val="004D1ADB"/>
    <w:rsid w:val="004D1EDB"/>
    <w:rsid w:val="004D22A5"/>
    <w:rsid w:val="004D2ABD"/>
    <w:rsid w:val="004D30C7"/>
    <w:rsid w:val="004D354E"/>
    <w:rsid w:val="004D3931"/>
    <w:rsid w:val="004D3ACA"/>
    <w:rsid w:val="004D4086"/>
    <w:rsid w:val="004D48C3"/>
    <w:rsid w:val="004D4964"/>
    <w:rsid w:val="004D5975"/>
    <w:rsid w:val="004D5CE5"/>
    <w:rsid w:val="004D6145"/>
    <w:rsid w:val="004D62D1"/>
    <w:rsid w:val="004D6882"/>
    <w:rsid w:val="004D6C58"/>
    <w:rsid w:val="004D70F5"/>
    <w:rsid w:val="004D716B"/>
    <w:rsid w:val="004D73F8"/>
    <w:rsid w:val="004D7E41"/>
    <w:rsid w:val="004E000D"/>
    <w:rsid w:val="004E0BF0"/>
    <w:rsid w:val="004E0C04"/>
    <w:rsid w:val="004E0EC8"/>
    <w:rsid w:val="004E11E1"/>
    <w:rsid w:val="004E15D3"/>
    <w:rsid w:val="004E1864"/>
    <w:rsid w:val="004E1ED1"/>
    <w:rsid w:val="004E25CA"/>
    <w:rsid w:val="004E2758"/>
    <w:rsid w:val="004E2893"/>
    <w:rsid w:val="004E2984"/>
    <w:rsid w:val="004E2ACC"/>
    <w:rsid w:val="004E2E31"/>
    <w:rsid w:val="004E32BD"/>
    <w:rsid w:val="004E33DE"/>
    <w:rsid w:val="004E3AAA"/>
    <w:rsid w:val="004E3B8B"/>
    <w:rsid w:val="004E418F"/>
    <w:rsid w:val="004E4D9F"/>
    <w:rsid w:val="004E5923"/>
    <w:rsid w:val="004E5DAD"/>
    <w:rsid w:val="004E7472"/>
    <w:rsid w:val="004E7570"/>
    <w:rsid w:val="004E79CD"/>
    <w:rsid w:val="004F0875"/>
    <w:rsid w:val="004F160E"/>
    <w:rsid w:val="004F1A8B"/>
    <w:rsid w:val="004F230A"/>
    <w:rsid w:val="004F240D"/>
    <w:rsid w:val="004F2E10"/>
    <w:rsid w:val="004F31F3"/>
    <w:rsid w:val="004F33CC"/>
    <w:rsid w:val="004F35A9"/>
    <w:rsid w:val="004F3998"/>
    <w:rsid w:val="004F43FE"/>
    <w:rsid w:val="004F4655"/>
    <w:rsid w:val="004F4A90"/>
    <w:rsid w:val="004F4DC0"/>
    <w:rsid w:val="004F5059"/>
    <w:rsid w:val="004F5095"/>
    <w:rsid w:val="004F5E1B"/>
    <w:rsid w:val="004F5E77"/>
    <w:rsid w:val="004F6392"/>
    <w:rsid w:val="004F6436"/>
    <w:rsid w:val="004F755E"/>
    <w:rsid w:val="004F76D1"/>
    <w:rsid w:val="004F79AD"/>
    <w:rsid w:val="004F7A9C"/>
    <w:rsid w:val="004F7EDA"/>
    <w:rsid w:val="00500276"/>
    <w:rsid w:val="00500A31"/>
    <w:rsid w:val="00501963"/>
    <w:rsid w:val="00501C44"/>
    <w:rsid w:val="00501FF0"/>
    <w:rsid w:val="0050208D"/>
    <w:rsid w:val="005022A4"/>
    <w:rsid w:val="00503192"/>
    <w:rsid w:val="00503E9A"/>
    <w:rsid w:val="00504217"/>
    <w:rsid w:val="005042CF"/>
    <w:rsid w:val="00504795"/>
    <w:rsid w:val="00504A00"/>
    <w:rsid w:val="00504A8E"/>
    <w:rsid w:val="00504C91"/>
    <w:rsid w:val="00505F4A"/>
    <w:rsid w:val="00506085"/>
    <w:rsid w:val="005060B2"/>
    <w:rsid w:val="00506169"/>
    <w:rsid w:val="00506544"/>
    <w:rsid w:val="00506A7B"/>
    <w:rsid w:val="00506E89"/>
    <w:rsid w:val="005076E6"/>
    <w:rsid w:val="00507DB3"/>
    <w:rsid w:val="005101E7"/>
    <w:rsid w:val="0051081E"/>
    <w:rsid w:val="00510AB6"/>
    <w:rsid w:val="00511702"/>
    <w:rsid w:val="005117A8"/>
    <w:rsid w:val="005120B7"/>
    <w:rsid w:val="00512297"/>
    <w:rsid w:val="00512A60"/>
    <w:rsid w:val="005137FC"/>
    <w:rsid w:val="005140A2"/>
    <w:rsid w:val="00514286"/>
    <w:rsid w:val="005143B4"/>
    <w:rsid w:val="00514445"/>
    <w:rsid w:val="00514E10"/>
    <w:rsid w:val="00514E9C"/>
    <w:rsid w:val="005155FA"/>
    <w:rsid w:val="00516276"/>
    <w:rsid w:val="0051665F"/>
    <w:rsid w:val="0051680C"/>
    <w:rsid w:val="00516A70"/>
    <w:rsid w:val="005172A1"/>
    <w:rsid w:val="00517546"/>
    <w:rsid w:val="00517871"/>
    <w:rsid w:val="00517B5C"/>
    <w:rsid w:val="005205C3"/>
    <w:rsid w:val="00520AC7"/>
    <w:rsid w:val="005218BD"/>
    <w:rsid w:val="00521DA5"/>
    <w:rsid w:val="005222D6"/>
    <w:rsid w:val="00522642"/>
    <w:rsid w:val="005229D9"/>
    <w:rsid w:val="00522C66"/>
    <w:rsid w:val="005232C0"/>
    <w:rsid w:val="005235F2"/>
    <w:rsid w:val="00523853"/>
    <w:rsid w:val="00523D57"/>
    <w:rsid w:val="00523D58"/>
    <w:rsid w:val="00523DCE"/>
    <w:rsid w:val="0052439B"/>
    <w:rsid w:val="0052485A"/>
    <w:rsid w:val="00524885"/>
    <w:rsid w:val="00524EA4"/>
    <w:rsid w:val="00524F5B"/>
    <w:rsid w:val="005257A4"/>
    <w:rsid w:val="00525BC2"/>
    <w:rsid w:val="00525E7C"/>
    <w:rsid w:val="005261F4"/>
    <w:rsid w:val="005268C7"/>
    <w:rsid w:val="00526D3D"/>
    <w:rsid w:val="00527D62"/>
    <w:rsid w:val="005306C6"/>
    <w:rsid w:val="005311E5"/>
    <w:rsid w:val="005318C2"/>
    <w:rsid w:val="00531D35"/>
    <w:rsid w:val="00531DEA"/>
    <w:rsid w:val="0053230C"/>
    <w:rsid w:val="00532577"/>
    <w:rsid w:val="00532CE7"/>
    <w:rsid w:val="00532CFF"/>
    <w:rsid w:val="00533582"/>
    <w:rsid w:val="00533959"/>
    <w:rsid w:val="00534164"/>
    <w:rsid w:val="005349CB"/>
    <w:rsid w:val="005353AA"/>
    <w:rsid w:val="00535AAA"/>
    <w:rsid w:val="00535AD8"/>
    <w:rsid w:val="00535FB2"/>
    <w:rsid w:val="00537D85"/>
    <w:rsid w:val="00540F95"/>
    <w:rsid w:val="00541416"/>
    <w:rsid w:val="005419BB"/>
    <w:rsid w:val="00541A32"/>
    <w:rsid w:val="00541A34"/>
    <w:rsid w:val="00541D24"/>
    <w:rsid w:val="00541E0E"/>
    <w:rsid w:val="00542358"/>
    <w:rsid w:val="00542A9E"/>
    <w:rsid w:val="00542CD1"/>
    <w:rsid w:val="00543BA0"/>
    <w:rsid w:val="00543D32"/>
    <w:rsid w:val="00543EF1"/>
    <w:rsid w:val="005445FC"/>
    <w:rsid w:val="00545114"/>
    <w:rsid w:val="005451DD"/>
    <w:rsid w:val="00545293"/>
    <w:rsid w:val="005454F2"/>
    <w:rsid w:val="00545F4D"/>
    <w:rsid w:val="005476EE"/>
    <w:rsid w:val="00547976"/>
    <w:rsid w:val="00547F24"/>
    <w:rsid w:val="00550215"/>
    <w:rsid w:val="005502AA"/>
    <w:rsid w:val="00550AFF"/>
    <w:rsid w:val="00550C43"/>
    <w:rsid w:val="00550D81"/>
    <w:rsid w:val="00550DF4"/>
    <w:rsid w:val="00551BBE"/>
    <w:rsid w:val="005529A6"/>
    <w:rsid w:val="00552A41"/>
    <w:rsid w:val="00552C35"/>
    <w:rsid w:val="00552D89"/>
    <w:rsid w:val="00552F8E"/>
    <w:rsid w:val="005538BF"/>
    <w:rsid w:val="00553BF5"/>
    <w:rsid w:val="00553D14"/>
    <w:rsid w:val="00553EF5"/>
    <w:rsid w:val="00554E8B"/>
    <w:rsid w:val="00555729"/>
    <w:rsid w:val="00556D43"/>
    <w:rsid w:val="00556FED"/>
    <w:rsid w:val="0055768C"/>
    <w:rsid w:val="00557835"/>
    <w:rsid w:val="005578B1"/>
    <w:rsid w:val="005601DD"/>
    <w:rsid w:val="0056043B"/>
    <w:rsid w:val="00560692"/>
    <w:rsid w:val="00561682"/>
    <w:rsid w:val="00561702"/>
    <w:rsid w:val="005617F6"/>
    <w:rsid w:val="00561818"/>
    <w:rsid w:val="00561881"/>
    <w:rsid w:val="005619C3"/>
    <w:rsid w:val="00561B63"/>
    <w:rsid w:val="00561D00"/>
    <w:rsid w:val="00561D18"/>
    <w:rsid w:val="005621E1"/>
    <w:rsid w:val="00562280"/>
    <w:rsid w:val="00562532"/>
    <w:rsid w:val="00562725"/>
    <w:rsid w:val="0056284F"/>
    <w:rsid w:val="00562B05"/>
    <w:rsid w:val="00562BBE"/>
    <w:rsid w:val="005633A5"/>
    <w:rsid w:val="005639E1"/>
    <w:rsid w:val="00563F74"/>
    <w:rsid w:val="0056444B"/>
    <w:rsid w:val="00565069"/>
    <w:rsid w:val="00565D3D"/>
    <w:rsid w:val="0056615A"/>
    <w:rsid w:val="005663BF"/>
    <w:rsid w:val="0056682C"/>
    <w:rsid w:val="00566C75"/>
    <w:rsid w:val="0057004A"/>
    <w:rsid w:val="00570426"/>
    <w:rsid w:val="0057121B"/>
    <w:rsid w:val="00571A41"/>
    <w:rsid w:val="00571AD0"/>
    <w:rsid w:val="00572227"/>
    <w:rsid w:val="0057280A"/>
    <w:rsid w:val="00572F13"/>
    <w:rsid w:val="005733AE"/>
    <w:rsid w:val="00573F5D"/>
    <w:rsid w:val="0057420B"/>
    <w:rsid w:val="00574EDD"/>
    <w:rsid w:val="00575A5C"/>
    <w:rsid w:val="00575D08"/>
    <w:rsid w:val="0057663C"/>
    <w:rsid w:val="00576971"/>
    <w:rsid w:val="00577912"/>
    <w:rsid w:val="00577BC0"/>
    <w:rsid w:val="00577C33"/>
    <w:rsid w:val="00577E22"/>
    <w:rsid w:val="00580211"/>
    <w:rsid w:val="005809E1"/>
    <w:rsid w:val="00580FFF"/>
    <w:rsid w:val="0058113B"/>
    <w:rsid w:val="0058121C"/>
    <w:rsid w:val="005812FF"/>
    <w:rsid w:val="0058143B"/>
    <w:rsid w:val="00581D5A"/>
    <w:rsid w:val="00581D9E"/>
    <w:rsid w:val="00581DE6"/>
    <w:rsid w:val="00582B5E"/>
    <w:rsid w:val="00583657"/>
    <w:rsid w:val="00583816"/>
    <w:rsid w:val="005839CF"/>
    <w:rsid w:val="00583AB5"/>
    <w:rsid w:val="005844AF"/>
    <w:rsid w:val="00584760"/>
    <w:rsid w:val="00585169"/>
    <w:rsid w:val="00585C2A"/>
    <w:rsid w:val="005860D8"/>
    <w:rsid w:val="005869B5"/>
    <w:rsid w:val="00587420"/>
    <w:rsid w:val="00587589"/>
    <w:rsid w:val="00587D32"/>
    <w:rsid w:val="00590319"/>
    <w:rsid w:val="0059050B"/>
    <w:rsid w:val="00590A50"/>
    <w:rsid w:val="00591835"/>
    <w:rsid w:val="00591D7F"/>
    <w:rsid w:val="005925DE"/>
    <w:rsid w:val="00592CCF"/>
    <w:rsid w:val="00592F17"/>
    <w:rsid w:val="0059363F"/>
    <w:rsid w:val="00594CD1"/>
    <w:rsid w:val="00594E87"/>
    <w:rsid w:val="0059537D"/>
    <w:rsid w:val="00595400"/>
    <w:rsid w:val="0059540D"/>
    <w:rsid w:val="005959AE"/>
    <w:rsid w:val="0059602F"/>
    <w:rsid w:val="00596B86"/>
    <w:rsid w:val="00597565"/>
    <w:rsid w:val="00597DE6"/>
    <w:rsid w:val="005A0E5C"/>
    <w:rsid w:val="005A12DB"/>
    <w:rsid w:val="005A14AE"/>
    <w:rsid w:val="005A1DEB"/>
    <w:rsid w:val="005A2BAA"/>
    <w:rsid w:val="005A348C"/>
    <w:rsid w:val="005A3522"/>
    <w:rsid w:val="005A356A"/>
    <w:rsid w:val="005A3B5C"/>
    <w:rsid w:val="005A447C"/>
    <w:rsid w:val="005A4AF8"/>
    <w:rsid w:val="005A4BB1"/>
    <w:rsid w:val="005A4F24"/>
    <w:rsid w:val="005A4FEC"/>
    <w:rsid w:val="005A5CE4"/>
    <w:rsid w:val="005A5F9D"/>
    <w:rsid w:val="005A6D4F"/>
    <w:rsid w:val="005A7183"/>
    <w:rsid w:val="005A71BD"/>
    <w:rsid w:val="005A74D6"/>
    <w:rsid w:val="005A7798"/>
    <w:rsid w:val="005B0157"/>
    <w:rsid w:val="005B08A8"/>
    <w:rsid w:val="005B0A7A"/>
    <w:rsid w:val="005B0B6B"/>
    <w:rsid w:val="005B0DB4"/>
    <w:rsid w:val="005B131D"/>
    <w:rsid w:val="005B165D"/>
    <w:rsid w:val="005B17F3"/>
    <w:rsid w:val="005B1923"/>
    <w:rsid w:val="005B194C"/>
    <w:rsid w:val="005B30B5"/>
    <w:rsid w:val="005B4B8F"/>
    <w:rsid w:val="005B4CB9"/>
    <w:rsid w:val="005B51F3"/>
    <w:rsid w:val="005B5792"/>
    <w:rsid w:val="005B6367"/>
    <w:rsid w:val="005B6B21"/>
    <w:rsid w:val="005B745A"/>
    <w:rsid w:val="005B74B5"/>
    <w:rsid w:val="005B76F6"/>
    <w:rsid w:val="005B7DB5"/>
    <w:rsid w:val="005B7E2A"/>
    <w:rsid w:val="005C00F3"/>
    <w:rsid w:val="005C03A5"/>
    <w:rsid w:val="005C0A0F"/>
    <w:rsid w:val="005C0A8D"/>
    <w:rsid w:val="005C0F93"/>
    <w:rsid w:val="005C23E5"/>
    <w:rsid w:val="005C2CEC"/>
    <w:rsid w:val="005C2E5F"/>
    <w:rsid w:val="005C3617"/>
    <w:rsid w:val="005C423D"/>
    <w:rsid w:val="005C4F15"/>
    <w:rsid w:val="005C511C"/>
    <w:rsid w:val="005C56BE"/>
    <w:rsid w:val="005C5814"/>
    <w:rsid w:val="005C5FB5"/>
    <w:rsid w:val="005C6455"/>
    <w:rsid w:val="005C6CF1"/>
    <w:rsid w:val="005C6F02"/>
    <w:rsid w:val="005D0037"/>
    <w:rsid w:val="005D096D"/>
    <w:rsid w:val="005D0FB4"/>
    <w:rsid w:val="005D13FF"/>
    <w:rsid w:val="005D1910"/>
    <w:rsid w:val="005D1FE5"/>
    <w:rsid w:val="005D29EF"/>
    <w:rsid w:val="005D2C75"/>
    <w:rsid w:val="005D2D8A"/>
    <w:rsid w:val="005D2F8C"/>
    <w:rsid w:val="005D32A0"/>
    <w:rsid w:val="005D3C26"/>
    <w:rsid w:val="005D3DA5"/>
    <w:rsid w:val="005D3DB9"/>
    <w:rsid w:val="005D40FB"/>
    <w:rsid w:val="005D414A"/>
    <w:rsid w:val="005D425F"/>
    <w:rsid w:val="005D4E80"/>
    <w:rsid w:val="005D4EDF"/>
    <w:rsid w:val="005D58C8"/>
    <w:rsid w:val="005D5BE5"/>
    <w:rsid w:val="005D5CF1"/>
    <w:rsid w:val="005D5DCA"/>
    <w:rsid w:val="005D6AC9"/>
    <w:rsid w:val="005D7285"/>
    <w:rsid w:val="005D72DD"/>
    <w:rsid w:val="005D7BC5"/>
    <w:rsid w:val="005D7EC5"/>
    <w:rsid w:val="005D7F46"/>
    <w:rsid w:val="005E05A7"/>
    <w:rsid w:val="005E0611"/>
    <w:rsid w:val="005E10F9"/>
    <w:rsid w:val="005E14D9"/>
    <w:rsid w:val="005E17D5"/>
    <w:rsid w:val="005E1CE7"/>
    <w:rsid w:val="005E1DE0"/>
    <w:rsid w:val="005E2226"/>
    <w:rsid w:val="005E2E10"/>
    <w:rsid w:val="005E353D"/>
    <w:rsid w:val="005E47B9"/>
    <w:rsid w:val="005E490A"/>
    <w:rsid w:val="005E50F5"/>
    <w:rsid w:val="005E560E"/>
    <w:rsid w:val="005E57C8"/>
    <w:rsid w:val="005E5868"/>
    <w:rsid w:val="005E5D00"/>
    <w:rsid w:val="005E5EDF"/>
    <w:rsid w:val="005E62C0"/>
    <w:rsid w:val="005E63A9"/>
    <w:rsid w:val="005E6600"/>
    <w:rsid w:val="005E6F94"/>
    <w:rsid w:val="005E7044"/>
    <w:rsid w:val="005E73B8"/>
    <w:rsid w:val="005E7A57"/>
    <w:rsid w:val="005F08AE"/>
    <w:rsid w:val="005F16AC"/>
    <w:rsid w:val="005F2F34"/>
    <w:rsid w:val="005F30C8"/>
    <w:rsid w:val="005F3194"/>
    <w:rsid w:val="005F3339"/>
    <w:rsid w:val="005F407C"/>
    <w:rsid w:val="005F5633"/>
    <w:rsid w:val="005F596D"/>
    <w:rsid w:val="005F609B"/>
    <w:rsid w:val="005F6523"/>
    <w:rsid w:val="005F6D3D"/>
    <w:rsid w:val="005F759F"/>
    <w:rsid w:val="00600383"/>
    <w:rsid w:val="00600977"/>
    <w:rsid w:val="00600CBB"/>
    <w:rsid w:val="006019F7"/>
    <w:rsid w:val="00601C3A"/>
    <w:rsid w:val="00601F69"/>
    <w:rsid w:val="00602E5F"/>
    <w:rsid w:val="006031D9"/>
    <w:rsid w:val="006038BF"/>
    <w:rsid w:val="00603D34"/>
    <w:rsid w:val="0060422D"/>
    <w:rsid w:val="00604BCB"/>
    <w:rsid w:val="006060A5"/>
    <w:rsid w:val="00606BB1"/>
    <w:rsid w:val="006072A6"/>
    <w:rsid w:val="00610C3C"/>
    <w:rsid w:val="00610D72"/>
    <w:rsid w:val="00611FF9"/>
    <w:rsid w:val="006123DB"/>
    <w:rsid w:val="006128A2"/>
    <w:rsid w:val="00612B76"/>
    <w:rsid w:val="00613229"/>
    <w:rsid w:val="00613250"/>
    <w:rsid w:val="006136A2"/>
    <w:rsid w:val="00614049"/>
    <w:rsid w:val="0061448D"/>
    <w:rsid w:val="0061491B"/>
    <w:rsid w:val="00614F18"/>
    <w:rsid w:val="00615043"/>
    <w:rsid w:val="00615734"/>
    <w:rsid w:val="00615CCC"/>
    <w:rsid w:val="00616241"/>
    <w:rsid w:val="00616CFC"/>
    <w:rsid w:val="006170A5"/>
    <w:rsid w:val="00617ED2"/>
    <w:rsid w:val="006209AC"/>
    <w:rsid w:val="006211DC"/>
    <w:rsid w:val="00621283"/>
    <w:rsid w:val="00621B87"/>
    <w:rsid w:val="00621D9B"/>
    <w:rsid w:val="006221B8"/>
    <w:rsid w:val="006229A8"/>
    <w:rsid w:val="006229C8"/>
    <w:rsid w:val="00622C8E"/>
    <w:rsid w:val="006232E6"/>
    <w:rsid w:val="006240D3"/>
    <w:rsid w:val="006259DD"/>
    <w:rsid w:val="006259F1"/>
    <w:rsid w:val="00625D8F"/>
    <w:rsid w:val="00626370"/>
    <w:rsid w:val="00626BA7"/>
    <w:rsid w:val="00626FAA"/>
    <w:rsid w:val="006272B0"/>
    <w:rsid w:val="0062755D"/>
    <w:rsid w:val="00627DE9"/>
    <w:rsid w:val="006301CC"/>
    <w:rsid w:val="006309EA"/>
    <w:rsid w:val="00630B7F"/>
    <w:rsid w:val="00631310"/>
    <w:rsid w:val="00631537"/>
    <w:rsid w:val="0063171A"/>
    <w:rsid w:val="006317DE"/>
    <w:rsid w:val="00631828"/>
    <w:rsid w:val="006319C0"/>
    <w:rsid w:val="006325BC"/>
    <w:rsid w:val="00632FA6"/>
    <w:rsid w:val="006334C7"/>
    <w:rsid w:val="006338A9"/>
    <w:rsid w:val="00633DB8"/>
    <w:rsid w:val="0063406B"/>
    <w:rsid w:val="00634A37"/>
    <w:rsid w:val="00635105"/>
    <w:rsid w:val="006352CC"/>
    <w:rsid w:val="006355FC"/>
    <w:rsid w:val="0063563B"/>
    <w:rsid w:val="00636BDA"/>
    <w:rsid w:val="006370DC"/>
    <w:rsid w:val="006371A1"/>
    <w:rsid w:val="00637CDB"/>
    <w:rsid w:val="00640637"/>
    <w:rsid w:val="006409C6"/>
    <w:rsid w:val="00641453"/>
    <w:rsid w:val="006414FC"/>
    <w:rsid w:val="006417A7"/>
    <w:rsid w:val="00641947"/>
    <w:rsid w:val="006425D6"/>
    <w:rsid w:val="00642738"/>
    <w:rsid w:val="006428AB"/>
    <w:rsid w:val="00642BAC"/>
    <w:rsid w:val="00643047"/>
    <w:rsid w:val="00643544"/>
    <w:rsid w:val="0064431A"/>
    <w:rsid w:val="00644D91"/>
    <w:rsid w:val="006457F2"/>
    <w:rsid w:val="00645F95"/>
    <w:rsid w:val="00646A55"/>
    <w:rsid w:val="00646A67"/>
    <w:rsid w:val="00646E50"/>
    <w:rsid w:val="00647205"/>
    <w:rsid w:val="006474DC"/>
    <w:rsid w:val="00647523"/>
    <w:rsid w:val="00647EDA"/>
    <w:rsid w:val="00650302"/>
    <w:rsid w:val="0065155D"/>
    <w:rsid w:val="00651755"/>
    <w:rsid w:val="006517E3"/>
    <w:rsid w:val="00651814"/>
    <w:rsid w:val="00651936"/>
    <w:rsid w:val="00651A54"/>
    <w:rsid w:val="0065217A"/>
    <w:rsid w:val="006521C7"/>
    <w:rsid w:val="006521F1"/>
    <w:rsid w:val="0065224E"/>
    <w:rsid w:val="006523AD"/>
    <w:rsid w:val="006527D2"/>
    <w:rsid w:val="00652CA4"/>
    <w:rsid w:val="00652DAC"/>
    <w:rsid w:val="006530F5"/>
    <w:rsid w:val="00653D7B"/>
    <w:rsid w:val="006558CC"/>
    <w:rsid w:val="00657403"/>
    <w:rsid w:val="00657F30"/>
    <w:rsid w:val="00660A8E"/>
    <w:rsid w:val="00661831"/>
    <w:rsid w:val="00662D29"/>
    <w:rsid w:val="006637C9"/>
    <w:rsid w:val="006637D9"/>
    <w:rsid w:val="00664329"/>
    <w:rsid w:val="00664551"/>
    <w:rsid w:val="00664762"/>
    <w:rsid w:val="0066593E"/>
    <w:rsid w:val="00665D70"/>
    <w:rsid w:val="00665E16"/>
    <w:rsid w:val="0066658B"/>
    <w:rsid w:val="00666768"/>
    <w:rsid w:val="006671F1"/>
    <w:rsid w:val="006678DF"/>
    <w:rsid w:val="006705F7"/>
    <w:rsid w:val="00670DE4"/>
    <w:rsid w:val="006728BC"/>
    <w:rsid w:val="00672BD9"/>
    <w:rsid w:val="00672BF2"/>
    <w:rsid w:val="00672F46"/>
    <w:rsid w:val="00674720"/>
    <w:rsid w:val="00674CE4"/>
    <w:rsid w:val="00675155"/>
    <w:rsid w:val="006757BE"/>
    <w:rsid w:val="006758F6"/>
    <w:rsid w:val="006759FE"/>
    <w:rsid w:val="00675A8A"/>
    <w:rsid w:val="00675EB2"/>
    <w:rsid w:val="006769EA"/>
    <w:rsid w:val="00677420"/>
    <w:rsid w:val="00677464"/>
    <w:rsid w:val="006807A3"/>
    <w:rsid w:val="00680970"/>
    <w:rsid w:val="00681160"/>
    <w:rsid w:val="0068163B"/>
    <w:rsid w:val="006818F5"/>
    <w:rsid w:val="00683E20"/>
    <w:rsid w:val="00683F1F"/>
    <w:rsid w:val="0068437E"/>
    <w:rsid w:val="006844F2"/>
    <w:rsid w:val="006849A1"/>
    <w:rsid w:val="00684ACF"/>
    <w:rsid w:val="00684D0C"/>
    <w:rsid w:val="006850A5"/>
    <w:rsid w:val="006851D6"/>
    <w:rsid w:val="00685329"/>
    <w:rsid w:val="00685773"/>
    <w:rsid w:val="00686C42"/>
    <w:rsid w:val="00686D4C"/>
    <w:rsid w:val="00687358"/>
    <w:rsid w:val="0068756F"/>
    <w:rsid w:val="00687EE3"/>
    <w:rsid w:val="00690B20"/>
    <w:rsid w:val="00691149"/>
    <w:rsid w:val="00691AE6"/>
    <w:rsid w:val="006920C5"/>
    <w:rsid w:val="00692793"/>
    <w:rsid w:val="00692C23"/>
    <w:rsid w:val="00692CE5"/>
    <w:rsid w:val="00692FEF"/>
    <w:rsid w:val="0069320E"/>
    <w:rsid w:val="00694635"/>
    <w:rsid w:val="006947D4"/>
    <w:rsid w:val="0069516B"/>
    <w:rsid w:val="006953E7"/>
    <w:rsid w:val="0069543E"/>
    <w:rsid w:val="0069562E"/>
    <w:rsid w:val="006957C7"/>
    <w:rsid w:val="00695CC6"/>
    <w:rsid w:val="00695DA4"/>
    <w:rsid w:val="006966F3"/>
    <w:rsid w:val="00696F14"/>
    <w:rsid w:val="006973F7"/>
    <w:rsid w:val="00697A94"/>
    <w:rsid w:val="00697C44"/>
    <w:rsid w:val="006A011D"/>
    <w:rsid w:val="006A01DB"/>
    <w:rsid w:val="006A0C52"/>
    <w:rsid w:val="006A121B"/>
    <w:rsid w:val="006A1BB7"/>
    <w:rsid w:val="006A22E9"/>
    <w:rsid w:val="006A2A8D"/>
    <w:rsid w:val="006A2ACC"/>
    <w:rsid w:val="006A4557"/>
    <w:rsid w:val="006A4DF1"/>
    <w:rsid w:val="006A4F7A"/>
    <w:rsid w:val="006A527F"/>
    <w:rsid w:val="006A5BC3"/>
    <w:rsid w:val="006A5C1C"/>
    <w:rsid w:val="006A658B"/>
    <w:rsid w:val="006A7530"/>
    <w:rsid w:val="006A7861"/>
    <w:rsid w:val="006B0434"/>
    <w:rsid w:val="006B1268"/>
    <w:rsid w:val="006B14E4"/>
    <w:rsid w:val="006B16FC"/>
    <w:rsid w:val="006B25C6"/>
    <w:rsid w:val="006B2FF8"/>
    <w:rsid w:val="006B3049"/>
    <w:rsid w:val="006B3553"/>
    <w:rsid w:val="006B3579"/>
    <w:rsid w:val="006B3878"/>
    <w:rsid w:val="006B4829"/>
    <w:rsid w:val="006B4D85"/>
    <w:rsid w:val="006B521F"/>
    <w:rsid w:val="006B6051"/>
    <w:rsid w:val="006B61C7"/>
    <w:rsid w:val="006B6724"/>
    <w:rsid w:val="006B6BC1"/>
    <w:rsid w:val="006B6EE9"/>
    <w:rsid w:val="006B7F8F"/>
    <w:rsid w:val="006C0136"/>
    <w:rsid w:val="006C0487"/>
    <w:rsid w:val="006C0C3A"/>
    <w:rsid w:val="006C13A5"/>
    <w:rsid w:val="006C1A36"/>
    <w:rsid w:val="006C2269"/>
    <w:rsid w:val="006C2712"/>
    <w:rsid w:val="006C2982"/>
    <w:rsid w:val="006C2C6F"/>
    <w:rsid w:val="006C378A"/>
    <w:rsid w:val="006C480F"/>
    <w:rsid w:val="006C4B3A"/>
    <w:rsid w:val="006C4C4B"/>
    <w:rsid w:val="006C4EA8"/>
    <w:rsid w:val="006C5098"/>
    <w:rsid w:val="006C635E"/>
    <w:rsid w:val="006C6EF0"/>
    <w:rsid w:val="006C7855"/>
    <w:rsid w:val="006C7B4C"/>
    <w:rsid w:val="006D0AF5"/>
    <w:rsid w:val="006D0CBC"/>
    <w:rsid w:val="006D1A39"/>
    <w:rsid w:val="006D1DBB"/>
    <w:rsid w:val="006D4193"/>
    <w:rsid w:val="006D4FBA"/>
    <w:rsid w:val="006D6415"/>
    <w:rsid w:val="006D649D"/>
    <w:rsid w:val="006D6914"/>
    <w:rsid w:val="006D6D42"/>
    <w:rsid w:val="006D6D9D"/>
    <w:rsid w:val="006D6E2D"/>
    <w:rsid w:val="006D712B"/>
    <w:rsid w:val="006D784B"/>
    <w:rsid w:val="006D7B16"/>
    <w:rsid w:val="006E04E2"/>
    <w:rsid w:val="006E0570"/>
    <w:rsid w:val="006E0667"/>
    <w:rsid w:val="006E12D7"/>
    <w:rsid w:val="006E18DF"/>
    <w:rsid w:val="006E19D8"/>
    <w:rsid w:val="006E1A1E"/>
    <w:rsid w:val="006E2ECF"/>
    <w:rsid w:val="006E3920"/>
    <w:rsid w:val="006E3E2E"/>
    <w:rsid w:val="006E43D4"/>
    <w:rsid w:val="006E4754"/>
    <w:rsid w:val="006E4F5A"/>
    <w:rsid w:val="006E5201"/>
    <w:rsid w:val="006E53C7"/>
    <w:rsid w:val="006E63B9"/>
    <w:rsid w:val="006E7A4F"/>
    <w:rsid w:val="006E7AE3"/>
    <w:rsid w:val="006F029E"/>
    <w:rsid w:val="006F067C"/>
    <w:rsid w:val="006F08E4"/>
    <w:rsid w:val="006F093B"/>
    <w:rsid w:val="006F1231"/>
    <w:rsid w:val="006F17F4"/>
    <w:rsid w:val="006F27A2"/>
    <w:rsid w:val="006F2E1E"/>
    <w:rsid w:val="006F2EFE"/>
    <w:rsid w:val="006F3FFE"/>
    <w:rsid w:val="006F4F93"/>
    <w:rsid w:val="006F655D"/>
    <w:rsid w:val="006F6688"/>
    <w:rsid w:val="006F6E42"/>
    <w:rsid w:val="006F6F3E"/>
    <w:rsid w:val="006F7EB6"/>
    <w:rsid w:val="0070064D"/>
    <w:rsid w:val="00700BE0"/>
    <w:rsid w:val="0070147B"/>
    <w:rsid w:val="00701A28"/>
    <w:rsid w:val="00701D4E"/>
    <w:rsid w:val="00701F69"/>
    <w:rsid w:val="0070227E"/>
    <w:rsid w:val="00702562"/>
    <w:rsid w:val="007025DE"/>
    <w:rsid w:val="007026EE"/>
    <w:rsid w:val="007029FD"/>
    <w:rsid w:val="00702BCB"/>
    <w:rsid w:val="0070323C"/>
    <w:rsid w:val="00703488"/>
    <w:rsid w:val="00703725"/>
    <w:rsid w:val="00703849"/>
    <w:rsid w:val="00703F7B"/>
    <w:rsid w:val="00704448"/>
    <w:rsid w:val="0070577F"/>
    <w:rsid w:val="00705B9B"/>
    <w:rsid w:val="00705BC6"/>
    <w:rsid w:val="00705EC2"/>
    <w:rsid w:val="00706108"/>
    <w:rsid w:val="007068F6"/>
    <w:rsid w:val="007071D5"/>
    <w:rsid w:val="00707EC1"/>
    <w:rsid w:val="00710A1E"/>
    <w:rsid w:val="00711146"/>
    <w:rsid w:val="00711282"/>
    <w:rsid w:val="007132AD"/>
    <w:rsid w:val="007135A4"/>
    <w:rsid w:val="007136BC"/>
    <w:rsid w:val="00713775"/>
    <w:rsid w:val="00715382"/>
    <w:rsid w:val="007153BF"/>
    <w:rsid w:val="00715B77"/>
    <w:rsid w:val="007162BF"/>
    <w:rsid w:val="00716E0C"/>
    <w:rsid w:val="00717471"/>
    <w:rsid w:val="0071766A"/>
    <w:rsid w:val="0071777B"/>
    <w:rsid w:val="007178D9"/>
    <w:rsid w:val="00717BB1"/>
    <w:rsid w:val="00720421"/>
    <w:rsid w:val="00720574"/>
    <w:rsid w:val="00720968"/>
    <w:rsid w:val="007211A8"/>
    <w:rsid w:val="00721416"/>
    <w:rsid w:val="00721498"/>
    <w:rsid w:val="00721E40"/>
    <w:rsid w:val="00722493"/>
    <w:rsid w:val="007224D3"/>
    <w:rsid w:val="007226D0"/>
    <w:rsid w:val="007230D0"/>
    <w:rsid w:val="0072367B"/>
    <w:rsid w:val="007243D7"/>
    <w:rsid w:val="0072489C"/>
    <w:rsid w:val="00725B4C"/>
    <w:rsid w:val="00725BF3"/>
    <w:rsid w:val="00727961"/>
    <w:rsid w:val="00727B88"/>
    <w:rsid w:val="007301A2"/>
    <w:rsid w:val="0073093E"/>
    <w:rsid w:val="00730B03"/>
    <w:rsid w:val="00731553"/>
    <w:rsid w:val="00731FB8"/>
    <w:rsid w:val="00732231"/>
    <w:rsid w:val="0073255E"/>
    <w:rsid w:val="00732908"/>
    <w:rsid w:val="007329C2"/>
    <w:rsid w:val="0073301D"/>
    <w:rsid w:val="00733FFF"/>
    <w:rsid w:val="0073425D"/>
    <w:rsid w:val="00734945"/>
    <w:rsid w:val="00734B24"/>
    <w:rsid w:val="00735CC6"/>
    <w:rsid w:val="0073662E"/>
    <w:rsid w:val="007372D8"/>
    <w:rsid w:val="007379CE"/>
    <w:rsid w:val="007379EA"/>
    <w:rsid w:val="00740450"/>
    <w:rsid w:val="00740796"/>
    <w:rsid w:val="00740D13"/>
    <w:rsid w:val="007419F0"/>
    <w:rsid w:val="00741EEC"/>
    <w:rsid w:val="00742177"/>
    <w:rsid w:val="0074281F"/>
    <w:rsid w:val="00743373"/>
    <w:rsid w:val="0074355B"/>
    <w:rsid w:val="00743622"/>
    <w:rsid w:val="0074383F"/>
    <w:rsid w:val="007439E0"/>
    <w:rsid w:val="00743B72"/>
    <w:rsid w:val="007440FE"/>
    <w:rsid w:val="00745F11"/>
    <w:rsid w:val="0074761B"/>
    <w:rsid w:val="00747A2D"/>
    <w:rsid w:val="007502BF"/>
    <w:rsid w:val="007503B9"/>
    <w:rsid w:val="0075058A"/>
    <w:rsid w:val="00750997"/>
    <w:rsid w:val="007519D1"/>
    <w:rsid w:val="00751C61"/>
    <w:rsid w:val="00752C7F"/>
    <w:rsid w:val="00753E16"/>
    <w:rsid w:val="00753EF2"/>
    <w:rsid w:val="00754469"/>
    <w:rsid w:val="00754759"/>
    <w:rsid w:val="007549F5"/>
    <w:rsid w:val="00754EB9"/>
    <w:rsid w:val="007551EA"/>
    <w:rsid w:val="007551F6"/>
    <w:rsid w:val="00755212"/>
    <w:rsid w:val="0075597F"/>
    <w:rsid w:val="00756FDE"/>
    <w:rsid w:val="00757241"/>
    <w:rsid w:val="0075732A"/>
    <w:rsid w:val="00757BAC"/>
    <w:rsid w:val="00757C12"/>
    <w:rsid w:val="00757C82"/>
    <w:rsid w:val="0076142B"/>
    <w:rsid w:val="007619F0"/>
    <w:rsid w:val="00761B31"/>
    <w:rsid w:val="007621D5"/>
    <w:rsid w:val="00762385"/>
    <w:rsid w:val="007627F3"/>
    <w:rsid w:val="0076296C"/>
    <w:rsid w:val="00762C1D"/>
    <w:rsid w:val="00762D79"/>
    <w:rsid w:val="007631BB"/>
    <w:rsid w:val="007641EA"/>
    <w:rsid w:val="007644BC"/>
    <w:rsid w:val="0076465C"/>
    <w:rsid w:val="007647EF"/>
    <w:rsid w:val="00764891"/>
    <w:rsid w:val="00764A0B"/>
    <w:rsid w:val="00765017"/>
    <w:rsid w:val="00765907"/>
    <w:rsid w:val="0076591E"/>
    <w:rsid w:val="00766427"/>
    <w:rsid w:val="00766490"/>
    <w:rsid w:val="0076656B"/>
    <w:rsid w:val="00766D05"/>
    <w:rsid w:val="00767861"/>
    <w:rsid w:val="00767D4A"/>
    <w:rsid w:val="0077027D"/>
    <w:rsid w:val="00770CFA"/>
    <w:rsid w:val="007710B3"/>
    <w:rsid w:val="0077152E"/>
    <w:rsid w:val="0077194C"/>
    <w:rsid w:val="00771E15"/>
    <w:rsid w:val="0077211B"/>
    <w:rsid w:val="0077265C"/>
    <w:rsid w:val="00772E18"/>
    <w:rsid w:val="00772F80"/>
    <w:rsid w:val="007737FE"/>
    <w:rsid w:val="00773A94"/>
    <w:rsid w:val="007740FA"/>
    <w:rsid w:val="0077498C"/>
    <w:rsid w:val="007749D3"/>
    <w:rsid w:val="00774FB2"/>
    <w:rsid w:val="0077511D"/>
    <w:rsid w:val="0077531F"/>
    <w:rsid w:val="0077587B"/>
    <w:rsid w:val="00775B8C"/>
    <w:rsid w:val="00775CFB"/>
    <w:rsid w:val="00775D48"/>
    <w:rsid w:val="00776092"/>
    <w:rsid w:val="0077669D"/>
    <w:rsid w:val="00776A7E"/>
    <w:rsid w:val="00776BA0"/>
    <w:rsid w:val="00777D59"/>
    <w:rsid w:val="00777DE5"/>
    <w:rsid w:val="0078013C"/>
    <w:rsid w:val="00780170"/>
    <w:rsid w:val="00780E9E"/>
    <w:rsid w:val="00781130"/>
    <w:rsid w:val="00781185"/>
    <w:rsid w:val="007811C1"/>
    <w:rsid w:val="00781398"/>
    <w:rsid w:val="00783083"/>
    <w:rsid w:val="00783498"/>
    <w:rsid w:val="0078463A"/>
    <w:rsid w:val="00784BC4"/>
    <w:rsid w:val="00784C60"/>
    <w:rsid w:val="0078530E"/>
    <w:rsid w:val="007855CA"/>
    <w:rsid w:val="007855D3"/>
    <w:rsid w:val="00785E28"/>
    <w:rsid w:val="00785EE3"/>
    <w:rsid w:val="007865C8"/>
    <w:rsid w:val="0078728A"/>
    <w:rsid w:val="007878E5"/>
    <w:rsid w:val="00787ACB"/>
    <w:rsid w:val="00790018"/>
    <w:rsid w:val="00790B3C"/>
    <w:rsid w:val="00790E11"/>
    <w:rsid w:val="00791B58"/>
    <w:rsid w:val="0079235E"/>
    <w:rsid w:val="007924EF"/>
    <w:rsid w:val="00793262"/>
    <w:rsid w:val="00793768"/>
    <w:rsid w:val="00793A33"/>
    <w:rsid w:val="007954D7"/>
    <w:rsid w:val="0079567E"/>
    <w:rsid w:val="007957AF"/>
    <w:rsid w:val="007957D0"/>
    <w:rsid w:val="00795C14"/>
    <w:rsid w:val="00795F1D"/>
    <w:rsid w:val="00796F3B"/>
    <w:rsid w:val="00797736"/>
    <w:rsid w:val="007A008B"/>
    <w:rsid w:val="007A0139"/>
    <w:rsid w:val="007A1434"/>
    <w:rsid w:val="007A145B"/>
    <w:rsid w:val="007A17F9"/>
    <w:rsid w:val="007A2545"/>
    <w:rsid w:val="007A3DB5"/>
    <w:rsid w:val="007A476A"/>
    <w:rsid w:val="007A49BE"/>
    <w:rsid w:val="007A541C"/>
    <w:rsid w:val="007A5AC9"/>
    <w:rsid w:val="007A5B0E"/>
    <w:rsid w:val="007A5B19"/>
    <w:rsid w:val="007A5FA6"/>
    <w:rsid w:val="007A6019"/>
    <w:rsid w:val="007A6B67"/>
    <w:rsid w:val="007A7520"/>
    <w:rsid w:val="007A777A"/>
    <w:rsid w:val="007B03AC"/>
    <w:rsid w:val="007B0976"/>
    <w:rsid w:val="007B0CC6"/>
    <w:rsid w:val="007B187C"/>
    <w:rsid w:val="007B2223"/>
    <w:rsid w:val="007B29DF"/>
    <w:rsid w:val="007B2D95"/>
    <w:rsid w:val="007B34CE"/>
    <w:rsid w:val="007B363A"/>
    <w:rsid w:val="007B3783"/>
    <w:rsid w:val="007B38C4"/>
    <w:rsid w:val="007B5ED8"/>
    <w:rsid w:val="007B67B6"/>
    <w:rsid w:val="007B6E1A"/>
    <w:rsid w:val="007B72ED"/>
    <w:rsid w:val="007C0ECC"/>
    <w:rsid w:val="007C171B"/>
    <w:rsid w:val="007C183D"/>
    <w:rsid w:val="007C18CF"/>
    <w:rsid w:val="007C203C"/>
    <w:rsid w:val="007C2A4A"/>
    <w:rsid w:val="007C3171"/>
    <w:rsid w:val="007C36D4"/>
    <w:rsid w:val="007C3E38"/>
    <w:rsid w:val="007C417C"/>
    <w:rsid w:val="007C4262"/>
    <w:rsid w:val="007C5180"/>
    <w:rsid w:val="007C5510"/>
    <w:rsid w:val="007C5F29"/>
    <w:rsid w:val="007C69B6"/>
    <w:rsid w:val="007C6A3E"/>
    <w:rsid w:val="007C6AD6"/>
    <w:rsid w:val="007C6D06"/>
    <w:rsid w:val="007C713E"/>
    <w:rsid w:val="007C7616"/>
    <w:rsid w:val="007C79B8"/>
    <w:rsid w:val="007C7AEC"/>
    <w:rsid w:val="007D0927"/>
    <w:rsid w:val="007D0CA3"/>
    <w:rsid w:val="007D1816"/>
    <w:rsid w:val="007D1FC3"/>
    <w:rsid w:val="007D24AF"/>
    <w:rsid w:val="007D2634"/>
    <w:rsid w:val="007D2BB6"/>
    <w:rsid w:val="007D3046"/>
    <w:rsid w:val="007D3467"/>
    <w:rsid w:val="007D34E0"/>
    <w:rsid w:val="007D39AF"/>
    <w:rsid w:val="007D3DE0"/>
    <w:rsid w:val="007D3F41"/>
    <w:rsid w:val="007D49C5"/>
    <w:rsid w:val="007D4B45"/>
    <w:rsid w:val="007D4B67"/>
    <w:rsid w:val="007D4C6B"/>
    <w:rsid w:val="007D4ED5"/>
    <w:rsid w:val="007D5217"/>
    <w:rsid w:val="007D6074"/>
    <w:rsid w:val="007D66C2"/>
    <w:rsid w:val="007D6864"/>
    <w:rsid w:val="007D70DD"/>
    <w:rsid w:val="007D72F1"/>
    <w:rsid w:val="007D7608"/>
    <w:rsid w:val="007D7838"/>
    <w:rsid w:val="007D7890"/>
    <w:rsid w:val="007E04B6"/>
    <w:rsid w:val="007E1285"/>
    <w:rsid w:val="007E1877"/>
    <w:rsid w:val="007E1E54"/>
    <w:rsid w:val="007E3181"/>
    <w:rsid w:val="007E3460"/>
    <w:rsid w:val="007E3889"/>
    <w:rsid w:val="007E3EC4"/>
    <w:rsid w:val="007E43FE"/>
    <w:rsid w:val="007E4647"/>
    <w:rsid w:val="007E4A2D"/>
    <w:rsid w:val="007E4BDB"/>
    <w:rsid w:val="007E5268"/>
    <w:rsid w:val="007E566E"/>
    <w:rsid w:val="007E5B17"/>
    <w:rsid w:val="007E69C3"/>
    <w:rsid w:val="007E706F"/>
    <w:rsid w:val="007E73AB"/>
    <w:rsid w:val="007E776A"/>
    <w:rsid w:val="007F008E"/>
    <w:rsid w:val="007F027B"/>
    <w:rsid w:val="007F0AE9"/>
    <w:rsid w:val="007F0D7E"/>
    <w:rsid w:val="007F0EC8"/>
    <w:rsid w:val="007F1029"/>
    <w:rsid w:val="007F13ED"/>
    <w:rsid w:val="007F14ED"/>
    <w:rsid w:val="007F17B8"/>
    <w:rsid w:val="007F1872"/>
    <w:rsid w:val="007F1AB1"/>
    <w:rsid w:val="007F2112"/>
    <w:rsid w:val="007F27E3"/>
    <w:rsid w:val="007F2AB5"/>
    <w:rsid w:val="007F2AE7"/>
    <w:rsid w:val="007F2EB9"/>
    <w:rsid w:val="007F366F"/>
    <w:rsid w:val="007F3A8C"/>
    <w:rsid w:val="007F3BD5"/>
    <w:rsid w:val="007F3E41"/>
    <w:rsid w:val="007F4BF3"/>
    <w:rsid w:val="007F50EE"/>
    <w:rsid w:val="007F54D3"/>
    <w:rsid w:val="007F5AB6"/>
    <w:rsid w:val="00800119"/>
    <w:rsid w:val="0080014C"/>
    <w:rsid w:val="008008A0"/>
    <w:rsid w:val="00800B09"/>
    <w:rsid w:val="00801CEF"/>
    <w:rsid w:val="008024CE"/>
    <w:rsid w:val="0080256A"/>
    <w:rsid w:val="0080270E"/>
    <w:rsid w:val="00802AA0"/>
    <w:rsid w:val="00803812"/>
    <w:rsid w:val="00803F67"/>
    <w:rsid w:val="00804136"/>
    <w:rsid w:val="0080426D"/>
    <w:rsid w:val="008043F7"/>
    <w:rsid w:val="00804D85"/>
    <w:rsid w:val="00805C82"/>
    <w:rsid w:val="00805F4B"/>
    <w:rsid w:val="0080600F"/>
    <w:rsid w:val="008061AD"/>
    <w:rsid w:val="00806701"/>
    <w:rsid w:val="00806981"/>
    <w:rsid w:val="00807797"/>
    <w:rsid w:val="00810809"/>
    <w:rsid w:val="008109E0"/>
    <w:rsid w:val="00810C67"/>
    <w:rsid w:val="00810E6D"/>
    <w:rsid w:val="0081264C"/>
    <w:rsid w:val="0081283B"/>
    <w:rsid w:val="0081353E"/>
    <w:rsid w:val="00814043"/>
    <w:rsid w:val="008142C0"/>
    <w:rsid w:val="00814437"/>
    <w:rsid w:val="00814CE9"/>
    <w:rsid w:val="00814E06"/>
    <w:rsid w:val="00815045"/>
    <w:rsid w:val="00815825"/>
    <w:rsid w:val="00815B92"/>
    <w:rsid w:val="00816324"/>
    <w:rsid w:val="00816751"/>
    <w:rsid w:val="008175EF"/>
    <w:rsid w:val="008177A9"/>
    <w:rsid w:val="00817884"/>
    <w:rsid w:val="00820DA8"/>
    <w:rsid w:val="00820E6A"/>
    <w:rsid w:val="008215A9"/>
    <w:rsid w:val="0082166C"/>
    <w:rsid w:val="00821C74"/>
    <w:rsid w:val="0082261C"/>
    <w:rsid w:val="00822689"/>
    <w:rsid w:val="0082374E"/>
    <w:rsid w:val="00823D67"/>
    <w:rsid w:val="00824279"/>
    <w:rsid w:val="00824426"/>
    <w:rsid w:val="008246C2"/>
    <w:rsid w:val="0082495C"/>
    <w:rsid w:val="00824B95"/>
    <w:rsid w:val="00824EEB"/>
    <w:rsid w:val="008254C4"/>
    <w:rsid w:val="00825500"/>
    <w:rsid w:val="008263CB"/>
    <w:rsid w:val="00826571"/>
    <w:rsid w:val="0082698A"/>
    <w:rsid w:val="00826EA4"/>
    <w:rsid w:val="008275B5"/>
    <w:rsid w:val="00827C83"/>
    <w:rsid w:val="00830142"/>
    <w:rsid w:val="00830381"/>
    <w:rsid w:val="008303F6"/>
    <w:rsid w:val="008308C3"/>
    <w:rsid w:val="00830924"/>
    <w:rsid w:val="00831BC3"/>
    <w:rsid w:val="008326FC"/>
    <w:rsid w:val="00832B79"/>
    <w:rsid w:val="00832B85"/>
    <w:rsid w:val="00833860"/>
    <w:rsid w:val="0083394E"/>
    <w:rsid w:val="00833E38"/>
    <w:rsid w:val="008347DF"/>
    <w:rsid w:val="00834B8C"/>
    <w:rsid w:val="00834D7A"/>
    <w:rsid w:val="00834F47"/>
    <w:rsid w:val="008355C4"/>
    <w:rsid w:val="00835C3A"/>
    <w:rsid w:val="00835E02"/>
    <w:rsid w:val="00835F76"/>
    <w:rsid w:val="00836B47"/>
    <w:rsid w:val="00836E3E"/>
    <w:rsid w:val="00836ED6"/>
    <w:rsid w:val="008376CE"/>
    <w:rsid w:val="00837F85"/>
    <w:rsid w:val="00837FDD"/>
    <w:rsid w:val="00840254"/>
    <w:rsid w:val="00840E85"/>
    <w:rsid w:val="00843451"/>
    <w:rsid w:val="00843909"/>
    <w:rsid w:val="00843EE3"/>
    <w:rsid w:val="008450A2"/>
    <w:rsid w:val="008456FC"/>
    <w:rsid w:val="00845E28"/>
    <w:rsid w:val="008463F3"/>
    <w:rsid w:val="00846898"/>
    <w:rsid w:val="00846ABE"/>
    <w:rsid w:val="00847382"/>
    <w:rsid w:val="0084793B"/>
    <w:rsid w:val="00847979"/>
    <w:rsid w:val="0085046A"/>
    <w:rsid w:val="0085066D"/>
    <w:rsid w:val="0085068A"/>
    <w:rsid w:val="008513FD"/>
    <w:rsid w:val="00851EF9"/>
    <w:rsid w:val="00852C5E"/>
    <w:rsid w:val="00852E2D"/>
    <w:rsid w:val="00852E71"/>
    <w:rsid w:val="0085340F"/>
    <w:rsid w:val="0085350F"/>
    <w:rsid w:val="00853D17"/>
    <w:rsid w:val="008547A4"/>
    <w:rsid w:val="0085503B"/>
    <w:rsid w:val="008557A7"/>
    <w:rsid w:val="00855B99"/>
    <w:rsid w:val="00855C83"/>
    <w:rsid w:val="00855E41"/>
    <w:rsid w:val="00856548"/>
    <w:rsid w:val="008567F1"/>
    <w:rsid w:val="00856E06"/>
    <w:rsid w:val="00857E3B"/>
    <w:rsid w:val="00857EDA"/>
    <w:rsid w:val="0086071D"/>
    <w:rsid w:val="00860897"/>
    <w:rsid w:val="00861204"/>
    <w:rsid w:val="00861624"/>
    <w:rsid w:val="00861B8D"/>
    <w:rsid w:val="00861FDA"/>
    <w:rsid w:val="00862C3F"/>
    <w:rsid w:val="00862CFA"/>
    <w:rsid w:val="00862EA6"/>
    <w:rsid w:val="00863208"/>
    <w:rsid w:val="008636AA"/>
    <w:rsid w:val="008636ED"/>
    <w:rsid w:val="00863AEF"/>
    <w:rsid w:val="008653B9"/>
    <w:rsid w:val="00865840"/>
    <w:rsid w:val="008659E7"/>
    <w:rsid w:val="0086645F"/>
    <w:rsid w:val="00866AFC"/>
    <w:rsid w:val="00866F47"/>
    <w:rsid w:val="008675D8"/>
    <w:rsid w:val="0086774C"/>
    <w:rsid w:val="008709A4"/>
    <w:rsid w:val="00870DCF"/>
    <w:rsid w:val="00871101"/>
    <w:rsid w:val="00871346"/>
    <w:rsid w:val="00873674"/>
    <w:rsid w:val="00874C16"/>
    <w:rsid w:val="00874C44"/>
    <w:rsid w:val="00874EF4"/>
    <w:rsid w:val="0087509F"/>
    <w:rsid w:val="008750C0"/>
    <w:rsid w:val="00875103"/>
    <w:rsid w:val="008758F0"/>
    <w:rsid w:val="00875EB5"/>
    <w:rsid w:val="0087694B"/>
    <w:rsid w:val="00876B6D"/>
    <w:rsid w:val="00877177"/>
    <w:rsid w:val="00877225"/>
    <w:rsid w:val="008803AD"/>
    <w:rsid w:val="00880DCD"/>
    <w:rsid w:val="00880F3A"/>
    <w:rsid w:val="00881436"/>
    <w:rsid w:val="00881C07"/>
    <w:rsid w:val="008825DC"/>
    <w:rsid w:val="00882CAC"/>
    <w:rsid w:val="00882D12"/>
    <w:rsid w:val="00883011"/>
    <w:rsid w:val="0088368F"/>
    <w:rsid w:val="008838C6"/>
    <w:rsid w:val="00884317"/>
    <w:rsid w:val="00884896"/>
    <w:rsid w:val="00885528"/>
    <w:rsid w:val="0088576D"/>
    <w:rsid w:val="00885A50"/>
    <w:rsid w:val="00885AA5"/>
    <w:rsid w:val="00886097"/>
    <w:rsid w:val="00886439"/>
    <w:rsid w:val="0088683C"/>
    <w:rsid w:val="0088685B"/>
    <w:rsid w:val="008869F5"/>
    <w:rsid w:val="00887142"/>
    <w:rsid w:val="008875D1"/>
    <w:rsid w:val="008900E2"/>
    <w:rsid w:val="00890134"/>
    <w:rsid w:val="008901D4"/>
    <w:rsid w:val="008901E7"/>
    <w:rsid w:val="00890331"/>
    <w:rsid w:val="008908B7"/>
    <w:rsid w:val="008911A5"/>
    <w:rsid w:val="00891B3F"/>
    <w:rsid w:val="00891C4C"/>
    <w:rsid w:val="00892FA8"/>
    <w:rsid w:val="00893301"/>
    <w:rsid w:val="008942A1"/>
    <w:rsid w:val="0089439A"/>
    <w:rsid w:val="008948E7"/>
    <w:rsid w:val="00894CB6"/>
    <w:rsid w:val="00896708"/>
    <w:rsid w:val="00896F83"/>
    <w:rsid w:val="00897445"/>
    <w:rsid w:val="008979C0"/>
    <w:rsid w:val="00897B79"/>
    <w:rsid w:val="00897BCE"/>
    <w:rsid w:val="008A0374"/>
    <w:rsid w:val="008A0B05"/>
    <w:rsid w:val="008A11E7"/>
    <w:rsid w:val="008A179A"/>
    <w:rsid w:val="008A1AF5"/>
    <w:rsid w:val="008A2804"/>
    <w:rsid w:val="008A2815"/>
    <w:rsid w:val="008A2C38"/>
    <w:rsid w:val="008A2CD6"/>
    <w:rsid w:val="008A318C"/>
    <w:rsid w:val="008A3368"/>
    <w:rsid w:val="008A40BE"/>
    <w:rsid w:val="008A4711"/>
    <w:rsid w:val="008A4B54"/>
    <w:rsid w:val="008A4CA4"/>
    <w:rsid w:val="008A4D1A"/>
    <w:rsid w:val="008A4D60"/>
    <w:rsid w:val="008A527C"/>
    <w:rsid w:val="008A5A5C"/>
    <w:rsid w:val="008A62E3"/>
    <w:rsid w:val="008A64A3"/>
    <w:rsid w:val="008A6DD3"/>
    <w:rsid w:val="008A7535"/>
    <w:rsid w:val="008A7E9E"/>
    <w:rsid w:val="008B0A29"/>
    <w:rsid w:val="008B0B27"/>
    <w:rsid w:val="008B15ED"/>
    <w:rsid w:val="008B160D"/>
    <w:rsid w:val="008B1832"/>
    <w:rsid w:val="008B1FBF"/>
    <w:rsid w:val="008B213B"/>
    <w:rsid w:val="008B23F6"/>
    <w:rsid w:val="008B3695"/>
    <w:rsid w:val="008B4B63"/>
    <w:rsid w:val="008B4DF5"/>
    <w:rsid w:val="008B4FE2"/>
    <w:rsid w:val="008B515A"/>
    <w:rsid w:val="008B51E9"/>
    <w:rsid w:val="008B534F"/>
    <w:rsid w:val="008B5394"/>
    <w:rsid w:val="008B67BD"/>
    <w:rsid w:val="008B74B9"/>
    <w:rsid w:val="008B7F13"/>
    <w:rsid w:val="008C00DA"/>
    <w:rsid w:val="008C03DD"/>
    <w:rsid w:val="008C07F5"/>
    <w:rsid w:val="008C080F"/>
    <w:rsid w:val="008C0B70"/>
    <w:rsid w:val="008C0CE1"/>
    <w:rsid w:val="008C1684"/>
    <w:rsid w:val="008C191B"/>
    <w:rsid w:val="008C1C4C"/>
    <w:rsid w:val="008C2982"/>
    <w:rsid w:val="008C2DAE"/>
    <w:rsid w:val="008C31DE"/>
    <w:rsid w:val="008C331E"/>
    <w:rsid w:val="008C335E"/>
    <w:rsid w:val="008C3870"/>
    <w:rsid w:val="008C3AF5"/>
    <w:rsid w:val="008C43D0"/>
    <w:rsid w:val="008C534C"/>
    <w:rsid w:val="008C57A4"/>
    <w:rsid w:val="008C582A"/>
    <w:rsid w:val="008C5A5F"/>
    <w:rsid w:val="008C6708"/>
    <w:rsid w:val="008C6A36"/>
    <w:rsid w:val="008C6C41"/>
    <w:rsid w:val="008C6FA4"/>
    <w:rsid w:val="008C6FEF"/>
    <w:rsid w:val="008C72BB"/>
    <w:rsid w:val="008C7303"/>
    <w:rsid w:val="008C7648"/>
    <w:rsid w:val="008C7BB6"/>
    <w:rsid w:val="008C7C81"/>
    <w:rsid w:val="008C7D76"/>
    <w:rsid w:val="008D0CC9"/>
    <w:rsid w:val="008D0F10"/>
    <w:rsid w:val="008D14F5"/>
    <w:rsid w:val="008D19EA"/>
    <w:rsid w:val="008D1B9D"/>
    <w:rsid w:val="008D24F9"/>
    <w:rsid w:val="008D2EFF"/>
    <w:rsid w:val="008D33CC"/>
    <w:rsid w:val="008D358C"/>
    <w:rsid w:val="008D3D7A"/>
    <w:rsid w:val="008D40D2"/>
    <w:rsid w:val="008D46F2"/>
    <w:rsid w:val="008D5AC0"/>
    <w:rsid w:val="008D5C35"/>
    <w:rsid w:val="008D5DE3"/>
    <w:rsid w:val="008D61FD"/>
    <w:rsid w:val="008D67DF"/>
    <w:rsid w:val="008D6FCA"/>
    <w:rsid w:val="008D6FD4"/>
    <w:rsid w:val="008D71CB"/>
    <w:rsid w:val="008D761E"/>
    <w:rsid w:val="008D791F"/>
    <w:rsid w:val="008D7CCA"/>
    <w:rsid w:val="008E0673"/>
    <w:rsid w:val="008E0777"/>
    <w:rsid w:val="008E0EDF"/>
    <w:rsid w:val="008E16DE"/>
    <w:rsid w:val="008E1B0B"/>
    <w:rsid w:val="008E1F90"/>
    <w:rsid w:val="008E2504"/>
    <w:rsid w:val="008E275D"/>
    <w:rsid w:val="008E30AE"/>
    <w:rsid w:val="008E3268"/>
    <w:rsid w:val="008E378C"/>
    <w:rsid w:val="008E41FB"/>
    <w:rsid w:val="008E4560"/>
    <w:rsid w:val="008E4851"/>
    <w:rsid w:val="008E4D08"/>
    <w:rsid w:val="008E4E61"/>
    <w:rsid w:val="008E4EB7"/>
    <w:rsid w:val="008E5355"/>
    <w:rsid w:val="008E53C2"/>
    <w:rsid w:val="008E5A7E"/>
    <w:rsid w:val="008E5BCE"/>
    <w:rsid w:val="008E5F4F"/>
    <w:rsid w:val="008E615B"/>
    <w:rsid w:val="008E62D9"/>
    <w:rsid w:val="008E6340"/>
    <w:rsid w:val="008E67F6"/>
    <w:rsid w:val="008E6E50"/>
    <w:rsid w:val="008E739D"/>
    <w:rsid w:val="008E7925"/>
    <w:rsid w:val="008F072B"/>
    <w:rsid w:val="008F0888"/>
    <w:rsid w:val="008F0CBA"/>
    <w:rsid w:val="008F0DDD"/>
    <w:rsid w:val="008F0FEA"/>
    <w:rsid w:val="008F1292"/>
    <w:rsid w:val="008F1352"/>
    <w:rsid w:val="008F13DC"/>
    <w:rsid w:val="008F2692"/>
    <w:rsid w:val="008F363A"/>
    <w:rsid w:val="008F3B0D"/>
    <w:rsid w:val="008F3B7C"/>
    <w:rsid w:val="008F40E5"/>
    <w:rsid w:val="008F4778"/>
    <w:rsid w:val="008F480C"/>
    <w:rsid w:val="008F513B"/>
    <w:rsid w:val="008F5564"/>
    <w:rsid w:val="008F5C41"/>
    <w:rsid w:val="008F5EDF"/>
    <w:rsid w:val="008F605D"/>
    <w:rsid w:val="008F7445"/>
    <w:rsid w:val="008F7F68"/>
    <w:rsid w:val="0090012A"/>
    <w:rsid w:val="009004AC"/>
    <w:rsid w:val="00900AB1"/>
    <w:rsid w:val="00901C23"/>
    <w:rsid w:val="00901EF9"/>
    <w:rsid w:val="00901FB0"/>
    <w:rsid w:val="00903056"/>
    <w:rsid w:val="0090345A"/>
    <w:rsid w:val="00903C22"/>
    <w:rsid w:val="00903FDB"/>
    <w:rsid w:val="00904024"/>
    <w:rsid w:val="00904803"/>
    <w:rsid w:val="009050EB"/>
    <w:rsid w:val="00905B96"/>
    <w:rsid w:val="0090632F"/>
    <w:rsid w:val="00906442"/>
    <w:rsid w:val="009064CB"/>
    <w:rsid w:val="00906C11"/>
    <w:rsid w:val="00906D02"/>
    <w:rsid w:val="00907349"/>
    <w:rsid w:val="00910193"/>
    <w:rsid w:val="00910FA0"/>
    <w:rsid w:val="00911A75"/>
    <w:rsid w:val="00911B10"/>
    <w:rsid w:val="00911C98"/>
    <w:rsid w:val="0091281B"/>
    <w:rsid w:val="0091344C"/>
    <w:rsid w:val="00913583"/>
    <w:rsid w:val="009135E1"/>
    <w:rsid w:val="009147DD"/>
    <w:rsid w:val="009147FD"/>
    <w:rsid w:val="00915A37"/>
    <w:rsid w:val="00915ACE"/>
    <w:rsid w:val="00916127"/>
    <w:rsid w:val="00916AB8"/>
    <w:rsid w:val="00916AF7"/>
    <w:rsid w:val="00917392"/>
    <w:rsid w:val="00917B1E"/>
    <w:rsid w:val="00920580"/>
    <w:rsid w:val="009208BE"/>
    <w:rsid w:val="00920AFB"/>
    <w:rsid w:val="00920B7C"/>
    <w:rsid w:val="00920D9C"/>
    <w:rsid w:val="0092170F"/>
    <w:rsid w:val="0092180F"/>
    <w:rsid w:val="00921CF1"/>
    <w:rsid w:val="00922099"/>
    <w:rsid w:val="0092252F"/>
    <w:rsid w:val="00922CCD"/>
    <w:rsid w:val="0092301D"/>
    <w:rsid w:val="0092323A"/>
    <w:rsid w:val="00923E3E"/>
    <w:rsid w:val="00924209"/>
    <w:rsid w:val="009243EB"/>
    <w:rsid w:val="00924485"/>
    <w:rsid w:val="009251EF"/>
    <w:rsid w:val="009253E6"/>
    <w:rsid w:val="009255B0"/>
    <w:rsid w:val="00925B9B"/>
    <w:rsid w:val="0092605C"/>
    <w:rsid w:val="00926305"/>
    <w:rsid w:val="00926CF5"/>
    <w:rsid w:val="00926DA5"/>
    <w:rsid w:val="00926DAC"/>
    <w:rsid w:val="00926DBD"/>
    <w:rsid w:val="00927433"/>
    <w:rsid w:val="00927701"/>
    <w:rsid w:val="00930E9F"/>
    <w:rsid w:val="00930EA3"/>
    <w:rsid w:val="00931027"/>
    <w:rsid w:val="00931F88"/>
    <w:rsid w:val="0093221C"/>
    <w:rsid w:val="009323E2"/>
    <w:rsid w:val="0093245E"/>
    <w:rsid w:val="009324A3"/>
    <w:rsid w:val="0093264F"/>
    <w:rsid w:val="00932A9C"/>
    <w:rsid w:val="0093406F"/>
    <w:rsid w:val="0093418B"/>
    <w:rsid w:val="0093466B"/>
    <w:rsid w:val="0093494C"/>
    <w:rsid w:val="00934ABA"/>
    <w:rsid w:val="0093541F"/>
    <w:rsid w:val="00935799"/>
    <w:rsid w:val="00935FDD"/>
    <w:rsid w:val="009368BE"/>
    <w:rsid w:val="00937A26"/>
    <w:rsid w:val="00940DD7"/>
    <w:rsid w:val="00941354"/>
    <w:rsid w:val="009414A5"/>
    <w:rsid w:val="0094158D"/>
    <w:rsid w:val="00941902"/>
    <w:rsid w:val="00942435"/>
    <w:rsid w:val="00942558"/>
    <w:rsid w:val="00943028"/>
    <w:rsid w:val="0094399A"/>
    <w:rsid w:val="00944130"/>
    <w:rsid w:val="009444B5"/>
    <w:rsid w:val="009448E7"/>
    <w:rsid w:val="00944ACB"/>
    <w:rsid w:val="00944B7C"/>
    <w:rsid w:val="00944F20"/>
    <w:rsid w:val="0094668F"/>
    <w:rsid w:val="009468DB"/>
    <w:rsid w:val="009475AA"/>
    <w:rsid w:val="00947A71"/>
    <w:rsid w:val="0095014B"/>
    <w:rsid w:val="00950D69"/>
    <w:rsid w:val="00950E1A"/>
    <w:rsid w:val="00951A19"/>
    <w:rsid w:val="009520AF"/>
    <w:rsid w:val="00952205"/>
    <w:rsid w:val="009546E4"/>
    <w:rsid w:val="00954A21"/>
    <w:rsid w:val="00954CE3"/>
    <w:rsid w:val="009551D3"/>
    <w:rsid w:val="00957364"/>
    <w:rsid w:val="0095741D"/>
    <w:rsid w:val="0095773D"/>
    <w:rsid w:val="009579A9"/>
    <w:rsid w:val="009607D0"/>
    <w:rsid w:val="00960AD9"/>
    <w:rsid w:val="00960E90"/>
    <w:rsid w:val="00961246"/>
    <w:rsid w:val="00961DA8"/>
    <w:rsid w:val="00962AF7"/>
    <w:rsid w:val="00962C71"/>
    <w:rsid w:val="00963205"/>
    <w:rsid w:val="0096327F"/>
    <w:rsid w:val="0096384B"/>
    <w:rsid w:val="009644DA"/>
    <w:rsid w:val="00964B0E"/>
    <w:rsid w:val="00964E53"/>
    <w:rsid w:val="0096535B"/>
    <w:rsid w:val="0096537B"/>
    <w:rsid w:val="009655CF"/>
    <w:rsid w:val="00965D3C"/>
    <w:rsid w:val="00966108"/>
    <w:rsid w:val="0096665C"/>
    <w:rsid w:val="0096699C"/>
    <w:rsid w:val="00970045"/>
    <w:rsid w:val="009708C1"/>
    <w:rsid w:val="00970B99"/>
    <w:rsid w:val="00970EC3"/>
    <w:rsid w:val="009721DC"/>
    <w:rsid w:val="009723FD"/>
    <w:rsid w:val="00972770"/>
    <w:rsid w:val="00973A14"/>
    <w:rsid w:val="00974223"/>
    <w:rsid w:val="0097450C"/>
    <w:rsid w:val="009746A4"/>
    <w:rsid w:val="009747BA"/>
    <w:rsid w:val="009754F4"/>
    <w:rsid w:val="00975785"/>
    <w:rsid w:val="009762C7"/>
    <w:rsid w:val="00976B25"/>
    <w:rsid w:val="00976DB6"/>
    <w:rsid w:val="00977013"/>
    <w:rsid w:val="00977A2A"/>
    <w:rsid w:val="009803C8"/>
    <w:rsid w:val="00980AF3"/>
    <w:rsid w:val="00980EAE"/>
    <w:rsid w:val="00980FDA"/>
    <w:rsid w:val="00981434"/>
    <w:rsid w:val="009814D8"/>
    <w:rsid w:val="00981744"/>
    <w:rsid w:val="009822D6"/>
    <w:rsid w:val="0098246B"/>
    <w:rsid w:val="009825F8"/>
    <w:rsid w:val="00982895"/>
    <w:rsid w:val="00982956"/>
    <w:rsid w:val="00982B35"/>
    <w:rsid w:val="0098315C"/>
    <w:rsid w:val="009841B5"/>
    <w:rsid w:val="00984592"/>
    <w:rsid w:val="00984CB1"/>
    <w:rsid w:val="00984DD4"/>
    <w:rsid w:val="00985409"/>
    <w:rsid w:val="00985443"/>
    <w:rsid w:val="009856BE"/>
    <w:rsid w:val="00985C35"/>
    <w:rsid w:val="00985E3C"/>
    <w:rsid w:val="009864EB"/>
    <w:rsid w:val="00986758"/>
    <w:rsid w:val="00986B6E"/>
    <w:rsid w:val="00987471"/>
    <w:rsid w:val="00987BC2"/>
    <w:rsid w:val="009903C3"/>
    <w:rsid w:val="00990407"/>
    <w:rsid w:val="009905E4"/>
    <w:rsid w:val="009908F6"/>
    <w:rsid w:val="00990C6C"/>
    <w:rsid w:val="00991553"/>
    <w:rsid w:val="00991A12"/>
    <w:rsid w:val="00991C42"/>
    <w:rsid w:val="00991E00"/>
    <w:rsid w:val="0099260C"/>
    <w:rsid w:val="0099274C"/>
    <w:rsid w:val="00992E47"/>
    <w:rsid w:val="00993123"/>
    <w:rsid w:val="0099332A"/>
    <w:rsid w:val="009933D9"/>
    <w:rsid w:val="00993692"/>
    <w:rsid w:val="00993F69"/>
    <w:rsid w:val="0099423E"/>
    <w:rsid w:val="00994360"/>
    <w:rsid w:val="00994367"/>
    <w:rsid w:val="009946D5"/>
    <w:rsid w:val="009946F6"/>
    <w:rsid w:val="009952D0"/>
    <w:rsid w:val="009953D9"/>
    <w:rsid w:val="009955C6"/>
    <w:rsid w:val="00995600"/>
    <w:rsid w:val="00995CEE"/>
    <w:rsid w:val="00995D73"/>
    <w:rsid w:val="00995DD6"/>
    <w:rsid w:val="00995DE7"/>
    <w:rsid w:val="009961F2"/>
    <w:rsid w:val="00996684"/>
    <w:rsid w:val="00996711"/>
    <w:rsid w:val="00997327"/>
    <w:rsid w:val="00997A17"/>
    <w:rsid w:val="00997BE9"/>
    <w:rsid w:val="00997C50"/>
    <w:rsid w:val="009A0513"/>
    <w:rsid w:val="009A078F"/>
    <w:rsid w:val="009A0A6A"/>
    <w:rsid w:val="009A0F8A"/>
    <w:rsid w:val="009A1756"/>
    <w:rsid w:val="009A188B"/>
    <w:rsid w:val="009A1E3C"/>
    <w:rsid w:val="009A26A4"/>
    <w:rsid w:val="009A26F8"/>
    <w:rsid w:val="009A27A7"/>
    <w:rsid w:val="009A2B9A"/>
    <w:rsid w:val="009A3134"/>
    <w:rsid w:val="009A494C"/>
    <w:rsid w:val="009A4B5C"/>
    <w:rsid w:val="009A5213"/>
    <w:rsid w:val="009A5571"/>
    <w:rsid w:val="009A675F"/>
    <w:rsid w:val="009A6D60"/>
    <w:rsid w:val="009A70B9"/>
    <w:rsid w:val="009A7706"/>
    <w:rsid w:val="009A7733"/>
    <w:rsid w:val="009A7EF1"/>
    <w:rsid w:val="009B05FA"/>
    <w:rsid w:val="009B0A47"/>
    <w:rsid w:val="009B0BB5"/>
    <w:rsid w:val="009B1D6A"/>
    <w:rsid w:val="009B2815"/>
    <w:rsid w:val="009B2928"/>
    <w:rsid w:val="009B29D2"/>
    <w:rsid w:val="009B3FD1"/>
    <w:rsid w:val="009B43EC"/>
    <w:rsid w:val="009B4623"/>
    <w:rsid w:val="009B5647"/>
    <w:rsid w:val="009B5AD3"/>
    <w:rsid w:val="009B5E77"/>
    <w:rsid w:val="009B6882"/>
    <w:rsid w:val="009B6AE3"/>
    <w:rsid w:val="009B71F5"/>
    <w:rsid w:val="009B7214"/>
    <w:rsid w:val="009B7461"/>
    <w:rsid w:val="009B77DF"/>
    <w:rsid w:val="009B795F"/>
    <w:rsid w:val="009B7C01"/>
    <w:rsid w:val="009B7D3E"/>
    <w:rsid w:val="009C03DA"/>
    <w:rsid w:val="009C09DA"/>
    <w:rsid w:val="009C1281"/>
    <w:rsid w:val="009C1446"/>
    <w:rsid w:val="009C1576"/>
    <w:rsid w:val="009C2260"/>
    <w:rsid w:val="009C26EA"/>
    <w:rsid w:val="009C277D"/>
    <w:rsid w:val="009C2870"/>
    <w:rsid w:val="009C3116"/>
    <w:rsid w:val="009C34DA"/>
    <w:rsid w:val="009C36CE"/>
    <w:rsid w:val="009C372D"/>
    <w:rsid w:val="009C3B90"/>
    <w:rsid w:val="009C3E62"/>
    <w:rsid w:val="009C4E71"/>
    <w:rsid w:val="009C56BD"/>
    <w:rsid w:val="009C572B"/>
    <w:rsid w:val="009C58DF"/>
    <w:rsid w:val="009C5982"/>
    <w:rsid w:val="009C5F44"/>
    <w:rsid w:val="009C6300"/>
    <w:rsid w:val="009C640B"/>
    <w:rsid w:val="009C6410"/>
    <w:rsid w:val="009C6652"/>
    <w:rsid w:val="009C67DA"/>
    <w:rsid w:val="009C6E03"/>
    <w:rsid w:val="009C77C4"/>
    <w:rsid w:val="009D0131"/>
    <w:rsid w:val="009D06DA"/>
    <w:rsid w:val="009D0888"/>
    <w:rsid w:val="009D1326"/>
    <w:rsid w:val="009D13C3"/>
    <w:rsid w:val="009D1F1D"/>
    <w:rsid w:val="009D2268"/>
    <w:rsid w:val="009D26D9"/>
    <w:rsid w:val="009D2D09"/>
    <w:rsid w:val="009D3B4B"/>
    <w:rsid w:val="009D468E"/>
    <w:rsid w:val="009D6044"/>
    <w:rsid w:val="009D6473"/>
    <w:rsid w:val="009D65B6"/>
    <w:rsid w:val="009D693A"/>
    <w:rsid w:val="009D7D06"/>
    <w:rsid w:val="009D7D2E"/>
    <w:rsid w:val="009D7EA8"/>
    <w:rsid w:val="009E169C"/>
    <w:rsid w:val="009E1D7E"/>
    <w:rsid w:val="009E2BC1"/>
    <w:rsid w:val="009E346F"/>
    <w:rsid w:val="009E49CB"/>
    <w:rsid w:val="009E4B99"/>
    <w:rsid w:val="009E4BE5"/>
    <w:rsid w:val="009E4DFD"/>
    <w:rsid w:val="009E5302"/>
    <w:rsid w:val="009E551E"/>
    <w:rsid w:val="009E5861"/>
    <w:rsid w:val="009E5BD6"/>
    <w:rsid w:val="009E5D5A"/>
    <w:rsid w:val="009E66F7"/>
    <w:rsid w:val="009E6809"/>
    <w:rsid w:val="009E689D"/>
    <w:rsid w:val="009E7918"/>
    <w:rsid w:val="009E7AC2"/>
    <w:rsid w:val="009F0CBF"/>
    <w:rsid w:val="009F1783"/>
    <w:rsid w:val="009F1EC3"/>
    <w:rsid w:val="009F2048"/>
    <w:rsid w:val="009F23A4"/>
    <w:rsid w:val="009F25A9"/>
    <w:rsid w:val="009F2E77"/>
    <w:rsid w:val="009F2FBD"/>
    <w:rsid w:val="009F387A"/>
    <w:rsid w:val="009F3967"/>
    <w:rsid w:val="009F3D2E"/>
    <w:rsid w:val="009F42FA"/>
    <w:rsid w:val="009F457F"/>
    <w:rsid w:val="009F4F34"/>
    <w:rsid w:val="009F51DA"/>
    <w:rsid w:val="009F58CD"/>
    <w:rsid w:val="009F5B98"/>
    <w:rsid w:val="009F5D78"/>
    <w:rsid w:val="009F5F57"/>
    <w:rsid w:val="009F654E"/>
    <w:rsid w:val="009F677F"/>
    <w:rsid w:val="009F6FE8"/>
    <w:rsid w:val="009F7EFC"/>
    <w:rsid w:val="009F7F24"/>
    <w:rsid w:val="00A000D2"/>
    <w:rsid w:val="00A00E14"/>
    <w:rsid w:val="00A0129D"/>
    <w:rsid w:val="00A01751"/>
    <w:rsid w:val="00A01822"/>
    <w:rsid w:val="00A01B4E"/>
    <w:rsid w:val="00A01EFF"/>
    <w:rsid w:val="00A0202C"/>
    <w:rsid w:val="00A02282"/>
    <w:rsid w:val="00A022EC"/>
    <w:rsid w:val="00A026E3"/>
    <w:rsid w:val="00A026FC"/>
    <w:rsid w:val="00A02821"/>
    <w:rsid w:val="00A02963"/>
    <w:rsid w:val="00A032B1"/>
    <w:rsid w:val="00A03328"/>
    <w:rsid w:val="00A03572"/>
    <w:rsid w:val="00A03C2F"/>
    <w:rsid w:val="00A042A2"/>
    <w:rsid w:val="00A04745"/>
    <w:rsid w:val="00A0532C"/>
    <w:rsid w:val="00A05429"/>
    <w:rsid w:val="00A05444"/>
    <w:rsid w:val="00A05831"/>
    <w:rsid w:val="00A05ADF"/>
    <w:rsid w:val="00A05D70"/>
    <w:rsid w:val="00A066CD"/>
    <w:rsid w:val="00A06862"/>
    <w:rsid w:val="00A071CA"/>
    <w:rsid w:val="00A07440"/>
    <w:rsid w:val="00A075CF"/>
    <w:rsid w:val="00A076E8"/>
    <w:rsid w:val="00A07896"/>
    <w:rsid w:val="00A07A43"/>
    <w:rsid w:val="00A07D49"/>
    <w:rsid w:val="00A10D78"/>
    <w:rsid w:val="00A113A0"/>
    <w:rsid w:val="00A11978"/>
    <w:rsid w:val="00A120AB"/>
    <w:rsid w:val="00A12132"/>
    <w:rsid w:val="00A123D2"/>
    <w:rsid w:val="00A127C9"/>
    <w:rsid w:val="00A1285F"/>
    <w:rsid w:val="00A1290C"/>
    <w:rsid w:val="00A140F4"/>
    <w:rsid w:val="00A141EF"/>
    <w:rsid w:val="00A14F46"/>
    <w:rsid w:val="00A14FA3"/>
    <w:rsid w:val="00A152F3"/>
    <w:rsid w:val="00A1601B"/>
    <w:rsid w:val="00A16AE5"/>
    <w:rsid w:val="00A16F06"/>
    <w:rsid w:val="00A17537"/>
    <w:rsid w:val="00A20245"/>
    <w:rsid w:val="00A203B2"/>
    <w:rsid w:val="00A2098F"/>
    <w:rsid w:val="00A21274"/>
    <w:rsid w:val="00A2161A"/>
    <w:rsid w:val="00A227E3"/>
    <w:rsid w:val="00A22875"/>
    <w:rsid w:val="00A229CC"/>
    <w:rsid w:val="00A22CF1"/>
    <w:rsid w:val="00A22E49"/>
    <w:rsid w:val="00A2339B"/>
    <w:rsid w:val="00A2391A"/>
    <w:rsid w:val="00A23A89"/>
    <w:rsid w:val="00A24F28"/>
    <w:rsid w:val="00A2513C"/>
    <w:rsid w:val="00A2532E"/>
    <w:rsid w:val="00A258C5"/>
    <w:rsid w:val="00A266BC"/>
    <w:rsid w:val="00A26E8C"/>
    <w:rsid w:val="00A27127"/>
    <w:rsid w:val="00A2713B"/>
    <w:rsid w:val="00A2772C"/>
    <w:rsid w:val="00A27BF2"/>
    <w:rsid w:val="00A27C38"/>
    <w:rsid w:val="00A27DEC"/>
    <w:rsid w:val="00A30727"/>
    <w:rsid w:val="00A30CF2"/>
    <w:rsid w:val="00A30DC3"/>
    <w:rsid w:val="00A3127A"/>
    <w:rsid w:val="00A3212F"/>
    <w:rsid w:val="00A3231A"/>
    <w:rsid w:val="00A32374"/>
    <w:rsid w:val="00A328E2"/>
    <w:rsid w:val="00A32BD5"/>
    <w:rsid w:val="00A32CA7"/>
    <w:rsid w:val="00A32F75"/>
    <w:rsid w:val="00A3354F"/>
    <w:rsid w:val="00A33690"/>
    <w:rsid w:val="00A33BED"/>
    <w:rsid w:val="00A3444C"/>
    <w:rsid w:val="00A352AA"/>
    <w:rsid w:val="00A35BC6"/>
    <w:rsid w:val="00A36B0E"/>
    <w:rsid w:val="00A37890"/>
    <w:rsid w:val="00A40330"/>
    <w:rsid w:val="00A406A7"/>
    <w:rsid w:val="00A41099"/>
    <w:rsid w:val="00A41567"/>
    <w:rsid w:val="00A42341"/>
    <w:rsid w:val="00A43BD8"/>
    <w:rsid w:val="00A4484E"/>
    <w:rsid w:val="00A453DC"/>
    <w:rsid w:val="00A470A5"/>
    <w:rsid w:val="00A47C4E"/>
    <w:rsid w:val="00A5086F"/>
    <w:rsid w:val="00A50E6D"/>
    <w:rsid w:val="00A51F0E"/>
    <w:rsid w:val="00A526CD"/>
    <w:rsid w:val="00A52CAB"/>
    <w:rsid w:val="00A530EA"/>
    <w:rsid w:val="00A531F3"/>
    <w:rsid w:val="00A53E7F"/>
    <w:rsid w:val="00A54315"/>
    <w:rsid w:val="00A543B0"/>
    <w:rsid w:val="00A55930"/>
    <w:rsid w:val="00A5615C"/>
    <w:rsid w:val="00A56831"/>
    <w:rsid w:val="00A56CA0"/>
    <w:rsid w:val="00A6107F"/>
    <w:rsid w:val="00A611A5"/>
    <w:rsid w:val="00A614AE"/>
    <w:rsid w:val="00A6203B"/>
    <w:rsid w:val="00A62438"/>
    <w:rsid w:val="00A62618"/>
    <w:rsid w:val="00A6276F"/>
    <w:rsid w:val="00A62EEB"/>
    <w:rsid w:val="00A630FE"/>
    <w:rsid w:val="00A63359"/>
    <w:rsid w:val="00A63E55"/>
    <w:rsid w:val="00A642A7"/>
    <w:rsid w:val="00A64DC7"/>
    <w:rsid w:val="00A650CC"/>
    <w:rsid w:val="00A66402"/>
    <w:rsid w:val="00A665FC"/>
    <w:rsid w:val="00A666C3"/>
    <w:rsid w:val="00A6699D"/>
    <w:rsid w:val="00A670EF"/>
    <w:rsid w:val="00A67325"/>
    <w:rsid w:val="00A673BC"/>
    <w:rsid w:val="00A674A6"/>
    <w:rsid w:val="00A6758A"/>
    <w:rsid w:val="00A67726"/>
    <w:rsid w:val="00A67901"/>
    <w:rsid w:val="00A70065"/>
    <w:rsid w:val="00A7057D"/>
    <w:rsid w:val="00A70DC0"/>
    <w:rsid w:val="00A71534"/>
    <w:rsid w:val="00A71C82"/>
    <w:rsid w:val="00A72A51"/>
    <w:rsid w:val="00A732E8"/>
    <w:rsid w:val="00A734CB"/>
    <w:rsid w:val="00A7591D"/>
    <w:rsid w:val="00A75FD1"/>
    <w:rsid w:val="00A76226"/>
    <w:rsid w:val="00A7667F"/>
    <w:rsid w:val="00A768C4"/>
    <w:rsid w:val="00A76FA5"/>
    <w:rsid w:val="00A76FF5"/>
    <w:rsid w:val="00A778EB"/>
    <w:rsid w:val="00A779B9"/>
    <w:rsid w:val="00A77B3F"/>
    <w:rsid w:val="00A77FAD"/>
    <w:rsid w:val="00A8069D"/>
    <w:rsid w:val="00A822E7"/>
    <w:rsid w:val="00A829D7"/>
    <w:rsid w:val="00A83A80"/>
    <w:rsid w:val="00A84150"/>
    <w:rsid w:val="00A84189"/>
    <w:rsid w:val="00A8439E"/>
    <w:rsid w:val="00A85352"/>
    <w:rsid w:val="00A853E3"/>
    <w:rsid w:val="00A857A8"/>
    <w:rsid w:val="00A857EA"/>
    <w:rsid w:val="00A8595A"/>
    <w:rsid w:val="00A859FC"/>
    <w:rsid w:val="00A85D8D"/>
    <w:rsid w:val="00A8620D"/>
    <w:rsid w:val="00A86267"/>
    <w:rsid w:val="00A869F2"/>
    <w:rsid w:val="00A86A33"/>
    <w:rsid w:val="00A86EC8"/>
    <w:rsid w:val="00A8723B"/>
    <w:rsid w:val="00A87436"/>
    <w:rsid w:val="00A87670"/>
    <w:rsid w:val="00A877B4"/>
    <w:rsid w:val="00A87B31"/>
    <w:rsid w:val="00A9036B"/>
    <w:rsid w:val="00A905DC"/>
    <w:rsid w:val="00A909C6"/>
    <w:rsid w:val="00A90CE1"/>
    <w:rsid w:val="00A90F97"/>
    <w:rsid w:val="00A9138C"/>
    <w:rsid w:val="00A9189E"/>
    <w:rsid w:val="00A91957"/>
    <w:rsid w:val="00A91979"/>
    <w:rsid w:val="00A91AD5"/>
    <w:rsid w:val="00A91C31"/>
    <w:rsid w:val="00A91C50"/>
    <w:rsid w:val="00A92C4E"/>
    <w:rsid w:val="00A92D61"/>
    <w:rsid w:val="00A92FDE"/>
    <w:rsid w:val="00A957E0"/>
    <w:rsid w:val="00A95B27"/>
    <w:rsid w:val="00A96279"/>
    <w:rsid w:val="00A962C9"/>
    <w:rsid w:val="00A9648D"/>
    <w:rsid w:val="00A9702E"/>
    <w:rsid w:val="00A977C9"/>
    <w:rsid w:val="00A97888"/>
    <w:rsid w:val="00AA0086"/>
    <w:rsid w:val="00AA040E"/>
    <w:rsid w:val="00AA056B"/>
    <w:rsid w:val="00AA0588"/>
    <w:rsid w:val="00AA0D0B"/>
    <w:rsid w:val="00AA1ED5"/>
    <w:rsid w:val="00AA2579"/>
    <w:rsid w:val="00AA280B"/>
    <w:rsid w:val="00AA31D0"/>
    <w:rsid w:val="00AA32EC"/>
    <w:rsid w:val="00AA350F"/>
    <w:rsid w:val="00AA3946"/>
    <w:rsid w:val="00AA40A9"/>
    <w:rsid w:val="00AA41C4"/>
    <w:rsid w:val="00AA4B05"/>
    <w:rsid w:val="00AA4BDF"/>
    <w:rsid w:val="00AA4E55"/>
    <w:rsid w:val="00AA5B6B"/>
    <w:rsid w:val="00AA5D76"/>
    <w:rsid w:val="00AA5FFD"/>
    <w:rsid w:val="00AA627A"/>
    <w:rsid w:val="00AA6584"/>
    <w:rsid w:val="00AA65BF"/>
    <w:rsid w:val="00AA67D3"/>
    <w:rsid w:val="00AA6B4F"/>
    <w:rsid w:val="00AA6C51"/>
    <w:rsid w:val="00AA6CFA"/>
    <w:rsid w:val="00AA7178"/>
    <w:rsid w:val="00AA74C7"/>
    <w:rsid w:val="00AA75DE"/>
    <w:rsid w:val="00AA7F04"/>
    <w:rsid w:val="00AB0A98"/>
    <w:rsid w:val="00AB0D72"/>
    <w:rsid w:val="00AB10C7"/>
    <w:rsid w:val="00AB115F"/>
    <w:rsid w:val="00AB1DB9"/>
    <w:rsid w:val="00AB2B3C"/>
    <w:rsid w:val="00AB2B8B"/>
    <w:rsid w:val="00AB37F7"/>
    <w:rsid w:val="00AB3F52"/>
    <w:rsid w:val="00AB493F"/>
    <w:rsid w:val="00AB5195"/>
    <w:rsid w:val="00AB5395"/>
    <w:rsid w:val="00AB5492"/>
    <w:rsid w:val="00AB54B6"/>
    <w:rsid w:val="00AB5AE5"/>
    <w:rsid w:val="00AB66E3"/>
    <w:rsid w:val="00AB762E"/>
    <w:rsid w:val="00AB764E"/>
    <w:rsid w:val="00AC09A6"/>
    <w:rsid w:val="00AC0D9D"/>
    <w:rsid w:val="00AC0EC9"/>
    <w:rsid w:val="00AC1007"/>
    <w:rsid w:val="00AC1048"/>
    <w:rsid w:val="00AC107F"/>
    <w:rsid w:val="00AC15C5"/>
    <w:rsid w:val="00AC179A"/>
    <w:rsid w:val="00AC20BB"/>
    <w:rsid w:val="00AC21FE"/>
    <w:rsid w:val="00AC2909"/>
    <w:rsid w:val="00AC32A1"/>
    <w:rsid w:val="00AC359E"/>
    <w:rsid w:val="00AC3AA3"/>
    <w:rsid w:val="00AC4258"/>
    <w:rsid w:val="00AC4D16"/>
    <w:rsid w:val="00AC4E3B"/>
    <w:rsid w:val="00AC4F27"/>
    <w:rsid w:val="00AC5096"/>
    <w:rsid w:val="00AC5998"/>
    <w:rsid w:val="00AC6962"/>
    <w:rsid w:val="00AC7092"/>
    <w:rsid w:val="00AC739E"/>
    <w:rsid w:val="00AC797F"/>
    <w:rsid w:val="00AD02DA"/>
    <w:rsid w:val="00AD0FC8"/>
    <w:rsid w:val="00AD10A0"/>
    <w:rsid w:val="00AD16D0"/>
    <w:rsid w:val="00AD1CA6"/>
    <w:rsid w:val="00AD2A72"/>
    <w:rsid w:val="00AD2A7B"/>
    <w:rsid w:val="00AD2CEB"/>
    <w:rsid w:val="00AD2EFE"/>
    <w:rsid w:val="00AD313D"/>
    <w:rsid w:val="00AD31FD"/>
    <w:rsid w:val="00AD33C6"/>
    <w:rsid w:val="00AD3B45"/>
    <w:rsid w:val="00AD3DB6"/>
    <w:rsid w:val="00AD4130"/>
    <w:rsid w:val="00AD4995"/>
    <w:rsid w:val="00AD4B7C"/>
    <w:rsid w:val="00AD5155"/>
    <w:rsid w:val="00AD57CD"/>
    <w:rsid w:val="00AD5FAC"/>
    <w:rsid w:val="00AD60A1"/>
    <w:rsid w:val="00AD6836"/>
    <w:rsid w:val="00AD6B29"/>
    <w:rsid w:val="00AD6B67"/>
    <w:rsid w:val="00AD6E5C"/>
    <w:rsid w:val="00AD6EA4"/>
    <w:rsid w:val="00AD7248"/>
    <w:rsid w:val="00AD7CB6"/>
    <w:rsid w:val="00AD7FB4"/>
    <w:rsid w:val="00AE00BA"/>
    <w:rsid w:val="00AE0382"/>
    <w:rsid w:val="00AE059D"/>
    <w:rsid w:val="00AE07A4"/>
    <w:rsid w:val="00AE09E3"/>
    <w:rsid w:val="00AE14EE"/>
    <w:rsid w:val="00AE1875"/>
    <w:rsid w:val="00AE1B05"/>
    <w:rsid w:val="00AE1E6C"/>
    <w:rsid w:val="00AE243F"/>
    <w:rsid w:val="00AE2CE6"/>
    <w:rsid w:val="00AE3081"/>
    <w:rsid w:val="00AE3AFA"/>
    <w:rsid w:val="00AE3CFD"/>
    <w:rsid w:val="00AE40CC"/>
    <w:rsid w:val="00AE427A"/>
    <w:rsid w:val="00AE4DD6"/>
    <w:rsid w:val="00AE554C"/>
    <w:rsid w:val="00AE5640"/>
    <w:rsid w:val="00AE5952"/>
    <w:rsid w:val="00AE5D61"/>
    <w:rsid w:val="00AE679E"/>
    <w:rsid w:val="00AE67E3"/>
    <w:rsid w:val="00AE6900"/>
    <w:rsid w:val="00AE7FB7"/>
    <w:rsid w:val="00AF00C6"/>
    <w:rsid w:val="00AF0249"/>
    <w:rsid w:val="00AF109A"/>
    <w:rsid w:val="00AF177D"/>
    <w:rsid w:val="00AF1785"/>
    <w:rsid w:val="00AF1A28"/>
    <w:rsid w:val="00AF1B54"/>
    <w:rsid w:val="00AF1DFE"/>
    <w:rsid w:val="00AF1EE0"/>
    <w:rsid w:val="00AF243F"/>
    <w:rsid w:val="00AF24D6"/>
    <w:rsid w:val="00AF25CA"/>
    <w:rsid w:val="00AF278A"/>
    <w:rsid w:val="00AF49E7"/>
    <w:rsid w:val="00AF4AD4"/>
    <w:rsid w:val="00AF4F35"/>
    <w:rsid w:val="00AF5672"/>
    <w:rsid w:val="00AF58EA"/>
    <w:rsid w:val="00AF5E35"/>
    <w:rsid w:val="00AF5F83"/>
    <w:rsid w:val="00AF63B7"/>
    <w:rsid w:val="00AF67AC"/>
    <w:rsid w:val="00B003AA"/>
    <w:rsid w:val="00B0042E"/>
    <w:rsid w:val="00B0058C"/>
    <w:rsid w:val="00B0110F"/>
    <w:rsid w:val="00B012F8"/>
    <w:rsid w:val="00B015E6"/>
    <w:rsid w:val="00B0176E"/>
    <w:rsid w:val="00B01801"/>
    <w:rsid w:val="00B019AB"/>
    <w:rsid w:val="00B01C18"/>
    <w:rsid w:val="00B02855"/>
    <w:rsid w:val="00B02A22"/>
    <w:rsid w:val="00B02EB7"/>
    <w:rsid w:val="00B03567"/>
    <w:rsid w:val="00B03785"/>
    <w:rsid w:val="00B0395A"/>
    <w:rsid w:val="00B03C7C"/>
    <w:rsid w:val="00B04060"/>
    <w:rsid w:val="00B0430D"/>
    <w:rsid w:val="00B04D46"/>
    <w:rsid w:val="00B04E4F"/>
    <w:rsid w:val="00B05374"/>
    <w:rsid w:val="00B060F3"/>
    <w:rsid w:val="00B06E71"/>
    <w:rsid w:val="00B06F81"/>
    <w:rsid w:val="00B07549"/>
    <w:rsid w:val="00B07853"/>
    <w:rsid w:val="00B07B7D"/>
    <w:rsid w:val="00B10148"/>
    <w:rsid w:val="00B1095C"/>
    <w:rsid w:val="00B1192B"/>
    <w:rsid w:val="00B12488"/>
    <w:rsid w:val="00B12644"/>
    <w:rsid w:val="00B132B6"/>
    <w:rsid w:val="00B13634"/>
    <w:rsid w:val="00B1382D"/>
    <w:rsid w:val="00B13CB6"/>
    <w:rsid w:val="00B140EF"/>
    <w:rsid w:val="00B14CB3"/>
    <w:rsid w:val="00B14F86"/>
    <w:rsid w:val="00B152FC"/>
    <w:rsid w:val="00B1562C"/>
    <w:rsid w:val="00B1608B"/>
    <w:rsid w:val="00B164B3"/>
    <w:rsid w:val="00B16E3F"/>
    <w:rsid w:val="00B17142"/>
    <w:rsid w:val="00B172EB"/>
    <w:rsid w:val="00B17648"/>
    <w:rsid w:val="00B1771B"/>
    <w:rsid w:val="00B17775"/>
    <w:rsid w:val="00B17B57"/>
    <w:rsid w:val="00B205B9"/>
    <w:rsid w:val="00B21298"/>
    <w:rsid w:val="00B21411"/>
    <w:rsid w:val="00B21654"/>
    <w:rsid w:val="00B216F1"/>
    <w:rsid w:val="00B2183F"/>
    <w:rsid w:val="00B2194F"/>
    <w:rsid w:val="00B21B14"/>
    <w:rsid w:val="00B22A25"/>
    <w:rsid w:val="00B22E73"/>
    <w:rsid w:val="00B2482B"/>
    <w:rsid w:val="00B25B7B"/>
    <w:rsid w:val="00B262DC"/>
    <w:rsid w:val="00B268E5"/>
    <w:rsid w:val="00B272DD"/>
    <w:rsid w:val="00B2749F"/>
    <w:rsid w:val="00B2775F"/>
    <w:rsid w:val="00B2785D"/>
    <w:rsid w:val="00B306AE"/>
    <w:rsid w:val="00B30F56"/>
    <w:rsid w:val="00B31158"/>
    <w:rsid w:val="00B31508"/>
    <w:rsid w:val="00B31A0B"/>
    <w:rsid w:val="00B31A8A"/>
    <w:rsid w:val="00B31EF9"/>
    <w:rsid w:val="00B32D71"/>
    <w:rsid w:val="00B3332C"/>
    <w:rsid w:val="00B336A4"/>
    <w:rsid w:val="00B33AE5"/>
    <w:rsid w:val="00B33D38"/>
    <w:rsid w:val="00B33DA8"/>
    <w:rsid w:val="00B34596"/>
    <w:rsid w:val="00B34F30"/>
    <w:rsid w:val="00B34FA1"/>
    <w:rsid w:val="00B3530B"/>
    <w:rsid w:val="00B35347"/>
    <w:rsid w:val="00B355AB"/>
    <w:rsid w:val="00B35E24"/>
    <w:rsid w:val="00B3663A"/>
    <w:rsid w:val="00B36934"/>
    <w:rsid w:val="00B369F9"/>
    <w:rsid w:val="00B370EE"/>
    <w:rsid w:val="00B3733C"/>
    <w:rsid w:val="00B3794C"/>
    <w:rsid w:val="00B37963"/>
    <w:rsid w:val="00B37B99"/>
    <w:rsid w:val="00B37BAA"/>
    <w:rsid w:val="00B37C36"/>
    <w:rsid w:val="00B37EF1"/>
    <w:rsid w:val="00B4110A"/>
    <w:rsid w:val="00B414DD"/>
    <w:rsid w:val="00B416B2"/>
    <w:rsid w:val="00B42612"/>
    <w:rsid w:val="00B427C2"/>
    <w:rsid w:val="00B42F18"/>
    <w:rsid w:val="00B4404A"/>
    <w:rsid w:val="00B44110"/>
    <w:rsid w:val="00B441C6"/>
    <w:rsid w:val="00B442F8"/>
    <w:rsid w:val="00B4455C"/>
    <w:rsid w:val="00B44A1A"/>
    <w:rsid w:val="00B44D57"/>
    <w:rsid w:val="00B4532B"/>
    <w:rsid w:val="00B468F8"/>
    <w:rsid w:val="00B46CA6"/>
    <w:rsid w:val="00B46D65"/>
    <w:rsid w:val="00B4788A"/>
    <w:rsid w:val="00B47990"/>
    <w:rsid w:val="00B47A28"/>
    <w:rsid w:val="00B500ED"/>
    <w:rsid w:val="00B507A4"/>
    <w:rsid w:val="00B511B5"/>
    <w:rsid w:val="00B52880"/>
    <w:rsid w:val="00B533D5"/>
    <w:rsid w:val="00B53A14"/>
    <w:rsid w:val="00B540B9"/>
    <w:rsid w:val="00B55A65"/>
    <w:rsid w:val="00B55B90"/>
    <w:rsid w:val="00B56409"/>
    <w:rsid w:val="00B56D1F"/>
    <w:rsid w:val="00B577AD"/>
    <w:rsid w:val="00B60111"/>
    <w:rsid w:val="00B60DB1"/>
    <w:rsid w:val="00B60E5B"/>
    <w:rsid w:val="00B6113B"/>
    <w:rsid w:val="00B6152E"/>
    <w:rsid w:val="00B62396"/>
    <w:rsid w:val="00B62C8E"/>
    <w:rsid w:val="00B62F3E"/>
    <w:rsid w:val="00B63656"/>
    <w:rsid w:val="00B6431A"/>
    <w:rsid w:val="00B64490"/>
    <w:rsid w:val="00B64D54"/>
    <w:rsid w:val="00B65503"/>
    <w:rsid w:val="00B65FBF"/>
    <w:rsid w:val="00B66243"/>
    <w:rsid w:val="00B664EA"/>
    <w:rsid w:val="00B667D0"/>
    <w:rsid w:val="00B66998"/>
    <w:rsid w:val="00B66B01"/>
    <w:rsid w:val="00B66CAE"/>
    <w:rsid w:val="00B66D75"/>
    <w:rsid w:val="00B66E38"/>
    <w:rsid w:val="00B67972"/>
    <w:rsid w:val="00B67D24"/>
    <w:rsid w:val="00B704B0"/>
    <w:rsid w:val="00B70B1C"/>
    <w:rsid w:val="00B70CB2"/>
    <w:rsid w:val="00B70D3C"/>
    <w:rsid w:val="00B71110"/>
    <w:rsid w:val="00B71165"/>
    <w:rsid w:val="00B71852"/>
    <w:rsid w:val="00B71A71"/>
    <w:rsid w:val="00B72513"/>
    <w:rsid w:val="00B72B70"/>
    <w:rsid w:val="00B73110"/>
    <w:rsid w:val="00B738F0"/>
    <w:rsid w:val="00B73EB6"/>
    <w:rsid w:val="00B747DE"/>
    <w:rsid w:val="00B7502B"/>
    <w:rsid w:val="00B752EB"/>
    <w:rsid w:val="00B75502"/>
    <w:rsid w:val="00B76108"/>
    <w:rsid w:val="00B76710"/>
    <w:rsid w:val="00B77011"/>
    <w:rsid w:val="00B77796"/>
    <w:rsid w:val="00B80250"/>
    <w:rsid w:val="00B80395"/>
    <w:rsid w:val="00B809D1"/>
    <w:rsid w:val="00B80D8F"/>
    <w:rsid w:val="00B81B29"/>
    <w:rsid w:val="00B81D82"/>
    <w:rsid w:val="00B81FC6"/>
    <w:rsid w:val="00B8217D"/>
    <w:rsid w:val="00B82305"/>
    <w:rsid w:val="00B82D6F"/>
    <w:rsid w:val="00B836AE"/>
    <w:rsid w:val="00B84AF7"/>
    <w:rsid w:val="00B85046"/>
    <w:rsid w:val="00B850D2"/>
    <w:rsid w:val="00B857AF"/>
    <w:rsid w:val="00B85DFB"/>
    <w:rsid w:val="00B85F93"/>
    <w:rsid w:val="00B8640A"/>
    <w:rsid w:val="00B86479"/>
    <w:rsid w:val="00B867CC"/>
    <w:rsid w:val="00B90156"/>
    <w:rsid w:val="00B9016B"/>
    <w:rsid w:val="00B90E6B"/>
    <w:rsid w:val="00B91226"/>
    <w:rsid w:val="00B91BAA"/>
    <w:rsid w:val="00B9258E"/>
    <w:rsid w:val="00B92604"/>
    <w:rsid w:val="00B92899"/>
    <w:rsid w:val="00B934E5"/>
    <w:rsid w:val="00B93816"/>
    <w:rsid w:val="00B938B2"/>
    <w:rsid w:val="00B938D7"/>
    <w:rsid w:val="00B9440D"/>
    <w:rsid w:val="00B94800"/>
    <w:rsid w:val="00B951EC"/>
    <w:rsid w:val="00B9591C"/>
    <w:rsid w:val="00B962F2"/>
    <w:rsid w:val="00B96609"/>
    <w:rsid w:val="00B971D0"/>
    <w:rsid w:val="00B97682"/>
    <w:rsid w:val="00B9784B"/>
    <w:rsid w:val="00B979BA"/>
    <w:rsid w:val="00BA06EE"/>
    <w:rsid w:val="00BA0AE3"/>
    <w:rsid w:val="00BA0F0B"/>
    <w:rsid w:val="00BA1047"/>
    <w:rsid w:val="00BA1686"/>
    <w:rsid w:val="00BA2D37"/>
    <w:rsid w:val="00BA3980"/>
    <w:rsid w:val="00BA3CF4"/>
    <w:rsid w:val="00BA3EC6"/>
    <w:rsid w:val="00BA4C87"/>
    <w:rsid w:val="00BA5B25"/>
    <w:rsid w:val="00BA5D58"/>
    <w:rsid w:val="00BA6C17"/>
    <w:rsid w:val="00BA7B8F"/>
    <w:rsid w:val="00BA7EB4"/>
    <w:rsid w:val="00BB0BA6"/>
    <w:rsid w:val="00BB1036"/>
    <w:rsid w:val="00BB1C0A"/>
    <w:rsid w:val="00BB1C6C"/>
    <w:rsid w:val="00BB2805"/>
    <w:rsid w:val="00BB3933"/>
    <w:rsid w:val="00BB3BFA"/>
    <w:rsid w:val="00BB41D2"/>
    <w:rsid w:val="00BB4257"/>
    <w:rsid w:val="00BB44ED"/>
    <w:rsid w:val="00BB4FC0"/>
    <w:rsid w:val="00BB5965"/>
    <w:rsid w:val="00BB5966"/>
    <w:rsid w:val="00BB608B"/>
    <w:rsid w:val="00BB6271"/>
    <w:rsid w:val="00BB64EA"/>
    <w:rsid w:val="00BB6B91"/>
    <w:rsid w:val="00BB72FB"/>
    <w:rsid w:val="00BB797F"/>
    <w:rsid w:val="00BC01E8"/>
    <w:rsid w:val="00BC0E12"/>
    <w:rsid w:val="00BC1CAD"/>
    <w:rsid w:val="00BC278A"/>
    <w:rsid w:val="00BC2CA6"/>
    <w:rsid w:val="00BC3060"/>
    <w:rsid w:val="00BC31D1"/>
    <w:rsid w:val="00BC32F0"/>
    <w:rsid w:val="00BC3735"/>
    <w:rsid w:val="00BC373A"/>
    <w:rsid w:val="00BC3DC3"/>
    <w:rsid w:val="00BC45CF"/>
    <w:rsid w:val="00BC4CE8"/>
    <w:rsid w:val="00BC53D5"/>
    <w:rsid w:val="00BC5814"/>
    <w:rsid w:val="00BC59A5"/>
    <w:rsid w:val="00BC5FAE"/>
    <w:rsid w:val="00BC6216"/>
    <w:rsid w:val="00BC6D1D"/>
    <w:rsid w:val="00BC6E4F"/>
    <w:rsid w:val="00BC7273"/>
    <w:rsid w:val="00BC74EB"/>
    <w:rsid w:val="00BC76BC"/>
    <w:rsid w:val="00BC7C40"/>
    <w:rsid w:val="00BD0A16"/>
    <w:rsid w:val="00BD1712"/>
    <w:rsid w:val="00BD17B2"/>
    <w:rsid w:val="00BD17FA"/>
    <w:rsid w:val="00BD1807"/>
    <w:rsid w:val="00BD1918"/>
    <w:rsid w:val="00BD1F53"/>
    <w:rsid w:val="00BD29F1"/>
    <w:rsid w:val="00BD2C64"/>
    <w:rsid w:val="00BD3A8D"/>
    <w:rsid w:val="00BD4685"/>
    <w:rsid w:val="00BD6307"/>
    <w:rsid w:val="00BD65DD"/>
    <w:rsid w:val="00BD71E5"/>
    <w:rsid w:val="00BD72CA"/>
    <w:rsid w:val="00BD72F2"/>
    <w:rsid w:val="00BD73F4"/>
    <w:rsid w:val="00BD740D"/>
    <w:rsid w:val="00BD7951"/>
    <w:rsid w:val="00BE0085"/>
    <w:rsid w:val="00BE0249"/>
    <w:rsid w:val="00BE0265"/>
    <w:rsid w:val="00BE02B1"/>
    <w:rsid w:val="00BE0F65"/>
    <w:rsid w:val="00BE11A0"/>
    <w:rsid w:val="00BE156B"/>
    <w:rsid w:val="00BE17D0"/>
    <w:rsid w:val="00BE17DF"/>
    <w:rsid w:val="00BE1908"/>
    <w:rsid w:val="00BE1BB7"/>
    <w:rsid w:val="00BE1F02"/>
    <w:rsid w:val="00BE2CB3"/>
    <w:rsid w:val="00BE2FE4"/>
    <w:rsid w:val="00BE33BC"/>
    <w:rsid w:val="00BE3400"/>
    <w:rsid w:val="00BE341F"/>
    <w:rsid w:val="00BE3534"/>
    <w:rsid w:val="00BE3A25"/>
    <w:rsid w:val="00BE3F75"/>
    <w:rsid w:val="00BE4B5A"/>
    <w:rsid w:val="00BE503C"/>
    <w:rsid w:val="00BE5070"/>
    <w:rsid w:val="00BE5D69"/>
    <w:rsid w:val="00BE5F99"/>
    <w:rsid w:val="00BE5FAB"/>
    <w:rsid w:val="00BE611A"/>
    <w:rsid w:val="00BE6B9F"/>
    <w:rsid w:val="00BE7D68"/>
    <w:rsid w:val="00BF0C54"/>
    <w:rsid w:val="00BF0E82"/>
    <w:rsid w:val="00BF1050"/>
    <w:rsid w:val="00BF17C0"/>
    <w:rsid w:val="00BF1930"/>
    <w:rsid w:val="00BF277B"/>
    <w:rsid w:val="00BF2C72"/>
    <w:rsid w:val="00BF3995"/>
    <w:rsid w:val="00BF3D2F"/>
    <w:rsid w:val="00BF42AC"/>
    <w:rsid w:val="00BF42ED"/>
    <w:rsid w:val="00BF44A4"/>
    <w:rsid w:val="00BF49A8"/>
    <w:rsid w:val="00BF49C6"/>
    <w:rsid w:val="00BF4AB5"/>
    <w:rsid w:val="00BF4F60"/>
    <w:rsid w:val="00BF5A47"/>
    <w:rsid w:val="00BF61C6"/>
    <w:rsid w:val="00BF632B"/>
    <w:rsid w:val="00BF6333"/>
    <w:rsid w:val="00BF64FF"/>
    <w:rsid w:val="00BF6C7B"/>
    <w:rsid w:val="00BF6F8E"/>
    <w:rsid w:val="00BF7521"/>
    <w:rsid w:val="00BF7699"/>
    <w:rsid w:val="00BF76AA"/>
    <w:rsid w:val="00BF789B"/>
    <w:rsid w:val="00BF7BA2"/>
    <w:rsid w:val="00BF7C05"/>
    <w:rsid w:val="00C0070E"/>
    <w:rsid w:val="00C015F4"/>
    <w:rsid w:val="00C019E9"/>
    <w:rsid w:val="00C01FE2"/>
    <w:rsid w:val="00C0221E"/>
    <w:rsid w:val="00C022D8"/>
    <w:rsid w:val="00C025C3"/>
    <w:rsid w:val="00C02D7D"/>
    <w:rsid w:val="00C02DAC"/>
    <w:rsid w:val="00C03BB0"/>
    <w:rsid w:val="00C03E46"/>
    <w:rsid w:val="00C04667"/>
    <w:rsid w:val="00C04D30"/>
    <w:rsid w:val="00C04E2B"/>
    <w:rsid w:val="00C0578E"/>
    <w:rsid w:val="00C05D07"/>
    <w:rsid w:val="00C0690E"/>
    <w:rsid w:val="00C06A02"/>
    <w:rsid w:val="00C07053"/>
    <w:rsid w:val="00C072D1"/>
    <w:rsid w:val="00C07423"/>
    <w:rsid w:val="00C07A25"/>
    <w:rsid w:val="00C104D8"/>
    <w:rsid w:val="00C10743"/>
    <w:rsid w:val="00C108AE"/>
    <w:rsid w:val="00C1090E"/>
    <w:rsid w:val="00C10C0A"/>
    <w:rsid w:val="00C11620"/>
    <w:rsid w:val="00C116BB"/>
    <w:rsid w:val="00C1185B"/>
    <w:rsid w:val="00C1272D"/>
    <w:rsid w:val="00C12B17"/>
    <w:rsid w:val="00C12CE2"/>
    <w:rsid w:val="00C12E3D"/>
    <w:rsid w:val="00C12FA2"/>
    <w:rsid w:val="00C12FED"/>
    <w:rsid w:val="00C13563"/>
    <w:rsid w:val="00C13D95"/>
    <w:rsid w:val="00C14289"/>
    <w:rsid w:val="00C1455F"/>
    <w:rsid w:val="00C14BFB"/>
    <w:rsid w:val="00C151AF"/>
    <w:rsid w:val="00C163E1"/>
    <w:rsid w:val="00C17038"/>
    <w:rsid w:val="00C1708E"/>
    <w:rsid w:val="00C17206"/>
    <w:rsid w:val="00C17318"/>
    <w:rsid w:val="00C17A74"/>
    <w:rsid w:val="00C2008B"/>
    <w:rsid w:val="00C203AC"/>
    <w:rsid w:val="00C20461"/>
    <w:rsid w:val="00C20909"/>
    <w:rsid w:val="00C2159B"/>
    <w:rsid w:val="00C22CB0"/>
    <w:rsid w:val="00C231DC"/>
    <w:rsid w:val="00C23346"/>
    <w:rsid w:val="00C2338D"/>
    <w:rsid w:val="00C23E1D"/>
    <w:rsid w:val="00C23FE3"/>
    <w:rsid w:val="00C2431E"/>
    <w:rsid w:val="00C24354"/>
    <w:rsid w:val="00C24359"/>
    <w:rsid w:val="00C245A7"/>
    <w:rsid w:val="00C248D4"/>
    <w:rsid w:val="00C250EE"/>
    <w:rsid w:val="00C25123"/>
    <w:rsid w:val="00C255F9"/>
    <w:rsid w:val="00C25702"/>
    <w:rsid w:val="00C25B68"/>
    <w:rsid w:val="00C262DE"/>
    <w:rsid w:val="00C265F1"/>
    <w:rsid w:val="00C26D0E"/>
    <w:rsid w:val="00C26FB0"/>
    <w:rsid w:val="00C26FB5"/>
    <w:rsid w:val="00C305A0"/>
    <w:rsid w:val="00C309E8"/>
    <w:rsid w:val="00C318E0"/>
    <w:rsid w:val="00C31E97"/>
    <w:rsid w:val="00C33441"/>
    <w:rsid w:val="00C33944"/>
    <w:rsid w:val="00C339E6"/>
    <w:rsid w:val="00C33EFE"/>
    <w:rsid w:val="00C34480"/>
    <w:rsid w:val="00C34E29"/>
    <w:rsid w:val="00C352F1"/>
    <w:rsid w:val="00C35D05"/>
    <w:rsid w:val="00C3604B"/>
    <w:rsid w:val="00C36215"/>
    <w:rsid w:val="00C364DD"/>
    <w:rsid w:val="00C37BA3"/>
    <w:rsid w:val="00C4044C"/>
    <w:rsid w:val="00C40A05"/>
    <w:rsid w:val="00C40D29"/>
    <w:rsid w:val="00C410B1"/>
    <w:rsid w:val="00C411FB"/>
    <w:rsid w:val="00C41500"/>
    <w:rsid w:val="00C418C7"/>
    <w:rsid w:val="00C41BF7"/>
    <w:rsid w:val="00C42418"/>
    <w:rsid w:val="00C42461"/>
    <w:rsid w:val="00C42929"/>
    <w:rsid w:val="00C42B3A"/>
    <w:rsid w:val="00C42CF9"/>
    <w:rsid w:val="00C42F2E"/>
    <w:rsid w:val="00C43217"/>
    <w:rsid w:val="00C44053"/>
    <w:rsid w:val="00C440BE"/>
    <w:rsid w:val="00C44797"/>
    <w:rsid w:val="00C44AA1"/>
    <w:rsid w:val="00C44BF3"/>
    <w:rsid w:val="00C4517E"/>
    <w:rsid w:val="00C45D1D"/>
    <w:rsid w:val="00C4618D"/>
    <w:rsid w:val="00C473FA"/>
    <w:rsid w:val="00C477E2"/>
    <w:rsid w:val="00C47DA9"/>
    <w:rsid w:val="00C50033"/>
    <w:rsid w:val="00C500DE"/>
    <w:rsid w:val="00C504FA"/>
    <w:rsid w:val="00C50837"/>
    <w:rsid w:val="00C50838"/>
    <w:rsid w:val="00C50879"/>
    <w:rsid w:val="00C5099F"/>
    <w:rsid w:val="00C50A91"/>
    <w:rsid w:val="00C50D84"/>
    <w:rsid w:val="00C50E1C"/>
    <w:rsid w:val="00C50E26"/>
    <w:rsid w:val="00C51136"/>
    <w:rsid w:val="00C5122B"/>
    <w:rsid w:val="00C51289"/>
    <w:rsid w:val="00C5175D"/>
    <w:rsid w:val="00C52ECB"/>
    <w:rsid w:val="00C54C79"/>
    <w:rsid w:val="00C551B6"/>
    <w:rsid w:val="00C55664"/>
    <w:rsid w:val="00C5586E"/>
    <w:rsid w:val="00C55FD9"/>
    <w:rsid w:val="00C567A8"/>
    <w:rsid w:val="00C56D20"/>
    <w:rsid w:val="00C56F5F"/>
    <w:rsid w:val="00C5715A"/>
    <w:rsid w:val="00C574AF"/>
    <w:rsid w:val="00C575B2"/>
    <w:rsid w:val="00C579D6"/>
    <w:rsid w:val="00C60D92"/>
    <w:rsid w:val="00C612E4"/>
    <w:rsid w:val="00C61357"/>
    <w:rsid w:val="00C61F55"/>
    <w:rsid w:val="00C6208D"/>
    <w:rsid w:val="00C620CE"/>
    <w:rsid w:val="00C620EC"/>
    <w:rsid w:val="00C62352"/>
    <w:rsid w:val="00C62C16"/>
    <w:rsid w:val="00C6388B"/>
    <w:rsid w:val="00C63B29"/>
    <w:rsid w:val="00C63B49"/>
    <w:rsid w:val="00C640B2"/>
    <w:rsid w:val="00C644E9"/>
    <w:rsid w:val="00C64582"/>
    <w:rsid w:val="00C64EB3"/>
    <w:rsid w:val="00C6591D"/>
    <w:rsid w:val="00C6595A"/>
    <w:rsid w:val="00C65BC7"/>
    <w:rsid w:val="00C67E9A"/>
    <w:rsid w:val="00C70121"/>
    <w:rsid w:val="00C702E6"/>
    <w:rsid w:val="00C708EB"/>
    <w:rsid w:val="00C70C23"/>
    <w:rsid w:val="00C70DA2"/>
    <w:rsid w:val="00C70F39"/>
    <w:rsid w:val="00C72152"/>
    <w:rsid w:val="00C7262B"/>
    <w:rsid w:val="00C728FB"/>
    <w:rsid w:val="00C72A1F"/>
    <w:rsid w:val="00C73B44"/>
    <w:rsid w:val="00C73C5B"/>
    <w:rsid w:val="00C740FA"/>
    <w:rsid w:val="00C74A2F"/>
    <w:rsid w:val="00C74BA7"/>
    <w:rsid w:val="00C74C58"/>
    <w:rsid w:val="00C74CB8"/>
    <w:rsid w:val="00C7530A"/>
    <w:rsid w:val="00C7666F"/>
    <w:rsid w:val="00C76B72"/>
    <w:rsid w:val="00C76E85"/>
    <w:rsid w:val="00C77645"/>
    <w:rsid w:val="00C778B5"/>
    <w:rsid w:val="00C77B68"/>
    <w:rsid w:val="00C77DDA"/>
    <w:rsid w:val="00C80277"/>
    <w:rsid w:val="00C80478"/>
    <w:rsid w:val="00C8050D"/>
    <w:rsid w:val="00C80EA2"/>
    <w:rsid w:val="00C8205E"/>
    <w:rsid w:val="00C8206F"/>
    <w:rsid w:val="00C82106"/>
    <w:rsid w:val="00C82814"/>
    <w:rsid w:val="00C82CDF"/>
    <w:rsid w:val="00C8318F"/>
    <w:rsid w:val="00C83ABD"/>
    <w:rsid w:val="00C84B56"/>
    <w:rsid w:val="00C84B5F"/>
    <w:rsid w:val="00C8567D"/>
    <w:rsid w:val="00C85C39"/>
    <w:rsid w:val="00C85D8D"/>
    <w:rsid w:val="00C85EDF"/>
    <w:rsid w:val="00C85F52"/>
    <w:rsid w:val="00C86BF9"/>
    <w:rsid w:val="00C86CBE"/>
    <w:rsid w:val="00C871EB"/>
    <w:rsid w:val="00C87677"/>
    <w:rsid w:val="00C87A0E"/>
    <w:rsid w:val="00C87A58"/>
    <w:rsid w:val="00C87D19"/>
    <w:rsid w:val="00C90C49"/>
    <w:rsid w:val="00C910F1"/>
    <w:rsid w:val="00C91434"/>
    <w:rsid w:val="00C91625"/>
    <w:rsid w:val="00C919AB"/>
    <w:rsid w:val="00C91B8E"/>
    <w:rsid w:val="00C91C39"/>
    <w:rsid w:val="00C91C95"/>
    <w:rsid w:val="00C91FDA"/>
    <w:rsid w:val="00C92F20"/>
    <w:rsid w:val="00C92F8A"/>
    <w:rsid w:val="00C93417"/>
    <w:rsid w:val="00C93F24"/>
    <w:rsid w:val="00C94D25"/>
    <w:rsid w:val="00C9629E"/>
    <w:rsid w:val="00C96812"/>
    <w:rsid w:val="00C968E8"/>
    <w:rsid w:val="00C96BBB"/>
    <w:rsid w:val="00C96EB4"/>
    <w:rsid w:val="00C976DA"/>
    <w:rsid w:val="00C97F22"/>
    <w:rsid w:val="00CA019D"/>
    <w:rsid w:val="00CA043C"/>
    <w:rsid w:val="00CA2776"/>
    <w:rsid w:val="00CA2A3D"/>
    <w:rsid w:val="00CA2C4A"/>
    <w:rsid w:val="00CA317A"/>
    <w:rsid w:val="00CA3CF0"/>
    <w:rsid w:val="00CA3FDC"/>
    <w:rsid w:val="00CA5390"/>
    <w:rsid w:val="00CA5BB2"/>
    <w:rsid w:val="00CA5CCA"/>
    <w:rsid w:val="00CA65D2"/>
    <w:rsid w:val="00CA684D"/>
    <w:rsid w:val="00CA712D"/>
    <w:rsid w:val="00CA7148"/>
    <w:rsid w:val="00CA7914"/>
    <w:rsid w:val="00CA7958"/>
    <w:rsid w:val="00CA7BAB"/>
    <w:rsid w:val="00CA7F5C"/>
    <w:rsid w:val="00CB0000"/>
    <w:rsid w:val="00CB0918"/>
    <w:rsid w:val="00CB0A88"/>
    <w:rsid w:val="00CB1EAD"/>
    <w:rsid w:val="00CB23FB"/>
    <w:rsid w:val="00CB26F3"/>
    <w:rsid w:val="00CB28BE"/>
    <w:rsid w:val="00CB29B3"/>
    <w:rsid w:val="00CB2F11"/>
    <w:rsid w:val="00CB31C6"/>
    <w:rsid w:val="00CB374D"/>
    <w:rsid w:val="00CB3856"/>
    <w:rsid w:val="00CB4005"/>
    <w:rsid w:val="00CB41CF"/>
    <w:rsid w:val="00CB47C1"/>
    <w:rsid w:val="00CB49A9"/>
    <w:rsid w:val="00CB53EC"/>
    <w:rsid w:val="00CB6784"/>
    <w:rsid w:val="00CB76CC"/>
    <w:rsid w:val="00CB7CD8"/>
    <w:rsid w:val="00CB7D66"/>
    <w:rsid w:val="00CC01FD"/>
    <w:rsid w:val="00CC03AF"/>
    <w:rsid w:val="00CC068B"/>
    <w:rsid w:val="00CC0DE2"/>
    <w:rsid w:val="00CC0EC5"/>
    <w:rsid w:val="00CC0F41"/>
    <w:rsid w:val="00CC137D"/>
    <w:rsid w:val="00CC1510"/>
    <w:rsid w:val="00CC1A8E"/>
    <w:rsid w:val="00CC1E0D"/>
    <w:rsid w:val="00CC259D"/>
    <w:rsid w:val="00CC2EB6"/>
    <w:rsid w:val="00CC31DA"/>
    <w:rsid w:val="00CC3240"/>
    <w:rsid w:val="00CC36D8"/>
    <w:rsid w:val="00CC37F9"/>
    <w:rsid w:val="00CC3BB8"/>
    <w:rsid w:val="00CC3C7F"/>
    <w:rsid w:val="00CC4A34"/>
    <w:rsid w:val="00CC50A1"/>
    <w:rsid w:val="00CC5CA8"/>
    <w:rsid w:val="00CC6420"/>
    <w:rsid w:val="00CC6434"/>
    <w:rsid w:val="00CC64A6"/>
    <w:rsid w:val="00CC739D"/>
    <w:rsid w:val="00CC76EF"/>
    <w:rsid w:val="00CC786F"/>
    <w:rsid w:val="00CC7FA2"/>
    <w:rsid w:val="00CC7FE5"/>
    <w:rsid w:val="00CC7FED"/>
    <w:rsid w:val="00CD034A"/>
    <w:rsid w:val="00CD084A"/>
    <w:rsid w:val="00CD1C34"/>
    <w:rsid w:val="00CD1EC9"/>
    <w:rsid w:val="00CD2181"/>
    <w:rsid w:val="00CD229C"/>
    <w:rsid w:val="00CD36B2"/>
    <w:rsid w:val="00CD4596"/>
    <w:rsid w:val="00CD47F4"/>
    <w:rsid w:val="00CD4969"/>
    <w:rsid w:val="00CD4A13"/>
    <w:rsid w:val="00CD52E3"/>
    <w:rsid w:val="00CD52EF"/>
    <w:rsid w:val="00CD5C87"/>
    <w:rsid w:val="00CD6D6D"/>
    <w:rsid w:val="00CD7153"/>
    <w:rsid w:val="00CD7649"/>
    <w:rsid w:val="00CD7654"/>
    <w:rsid w:val="00CD78D3"/>
    <w:rsid w:val="00CD7A77"/>
    <w:rsid w:val="00CD7DFE"/>
    <w:rsid w:val="00CE0A27"/>
    <w:rsid w:val="00CE0C64"/>
    <w:rsid w:val="00CE11F3"/>
    <w:rsid w:val="00CE1A56"/>
    <w:rsid w:val="00CE1B14"/>
    <w:rsid w:val="00CE23C5"/>
    <w:rsid w:val="00CE2703"/>
    <w:rsid w:val="00CE2C87"/>
    <w:rsid w:val="00CE2D81"/>
    <w:rsid w:val="00CE3431"/>
    <w:rsid w:val="00CE3582"/>
    <w:rsid w:val="00CE375D"/>
    <w:rsid w:val="00CE38EE"/>
    <w:rsid w:val="00CE39E1"/>
    <w:rsid w:val="00CE3A03"/>
    <w:rsid w:val="00CE3A92"/>
    <w:rsid w:val="00CE41DA"/>
    <w:rsid w:val="00CE44ED"/>
    <w:rsid w:val="00CE45B8"/>
    <w:rsid w:val="00CE5296"/>
    <w:rsid w:val="00CE57A0"/>
    <w:rsid w:val="00CE5898"/>
    <w:rsid w:val="00CE5D9F"/>
    <w:rsid w:val="00CE6439"/>
    <w:rsid w:val="00CE6D88"/>
    <w:rsid w:val="00CE6DD4"/>
    <w:rsid w:val="00CE6FD4"/>
    <w:rsid w:val="00CE74C8"/>
    <w:rsid w:val="00CE77AD"/>
    <w:rsid w:val="00CE78F8"/>
    <w:rsid w:val="00CE7E3C"/>
    <w:rsid w:val="00CE7FC2"/>
    <w:rsid w:val="00CF067C"/>
    <w:rsid w:val="00CF0DDA"/>
    <w:rsid w:val="00CF0F96"/>
    <w:rsid w:val="00CF1509"/>
    <w:rsid w:val="00CF1782"/>
    <w:rsid w:val="00CF2273"/>
    <w:rsid w:val="00CF265F"/>
    <w:rsid w:val="00CF3481"/>
    <w:rsid w:val="00CF34B2"/>
    <w:rsid w:val="00CF3CC5"/>
    <w:rsid w:val="00CF3CCA"/>
    <w:rsid w:val="00CF412E"/>
    <w:rsid w:val="00CF4917"/>
    <w:rsid w:val="00CF4EC2"/>
    <w:rsid w:val="00CF4ECC"/>
    <w:rsid w:val="00CF5027"/>
    <w:rsid w:val="00CF5538"/>
    <w:rsid w:val="00CF5A84"/>
    <w:rsid w:val="00CF5CC8"/>
    <w:rsid w:val="00CF61D3"/>
    <w:rsid w:val="00CF649A"/>
    <w:rsid w:val="00CF71A5"/>
    <w:rsid w:val="00D00632"/>
    <w:rsid w:val="00D007B1"/>
    <w:rsid w:val="00D010BF"/>
    <w:rsid w:val="00D012EC"/>
    <w:rsid w:val="00D014CE"/>
    <w:rsid w:val="00D0218E"/>
    <w:rsid w:val="00D02380"/>
    <w:rsid w:val="00D027B6"/>
    <w:rsid w:val="00D029A0"/>
    <w:rsid w:val="00D0335A"/>
    <w:rsid w:val="00D037A5"/>
    <w:rsid w:val="00D037FE"/>
    <w:rsid w:val="00D03D4F"/>
    <w:rsid w:val="00D03E3D"/>
    <w:rsid w:val="00D04BB0"/>
    <w:rsid w:val="00D04CC5"/>
    <w:rsid w:val="00D04D07"/>
    <w:rsid w:val="00D050A9"/>
    <w:rsid w:val="00D05811"/>
    <w:rsid w:val="00D0595B"/>
    <w:rsid w:val="00D05B29"/>
    <w:rsid w:val="00D05E04"/>
    <w:rsid w:val="00D060C7"/>
    <w:rsid w:val="00D0662C"/>
    <w:rsid w:val="00D06725"/>
    <w:rsid w:val="00D068C9"/>
    <w:rsid w:val="00D06A02"/>
    <w:rsid w:val="00D06C15"/>
    <w:rsid w:val="00D06DF9"/>
    <w:rsid w:val="00D06F90"/>
    <w:rsid w:val="00D07696"/>
    <w:rsid w:val="00D103BC"/>
    <w:rsid w:val="00D10D9A"/>
    <w:rsid w:val="00D11694"/>
    <w:rsid w:val="00D118F1"/>
    <w:rsid w:val="00D11FC3"/>
    <w:rsid w:val="00D1272F"/>
    <w:rsid w:val="00D129E5"/>
    <w:rsid w:val="00D12D65"/>
    <w:rsid w:val="00D12E85"/>
    <w:rsid w:val="00D1325A"/>
    <w:rsid w:val="00D133A6"/>
    <w:rsid w:val="00D13681"/>
    <w:rsid w:val="00D139D3"/>
    <w:rsid w:val="00D14476"/>
    <w:rsid w:val="00D14642"/>
    <w:rsid w:val="00D1485D"/>
    <w:rsid w:val="00D14B3B"/>
    <w:rsid w:val="00D15E58"/>
    <w:rsid w:val="00D16FD3"/>
    <w:rsid w:val="00D20823"/>
    <w:rsid w:val="00D2310A"/>
    <w:rsid w:val="00D233B7"/>
    <w:rsid w:val="00D236CE"/>
    <w:rsid w:val="00D23C38"/>
    <w:rsid w:val="00D24649"/>
    <w:rsid w:val="00D2554E"/>
    <w:rsid w:val="00D25B40"/>
    <w:rsid w:val="00D25EF2"/>
    <w:rsid w:val="00D2705D"/>
    <w:rsid w:val="00D2797E"/>
    <w:rsid w:val="00D27E9B"/>
    <w:rsid w:val="00D30225"/>
    <w:rsid w:val="00D302F5"/>
    <w:rsid w:val="00D306CE"/>
    <w:rsid w:val="00D30A46"/>
    <w:rsid w:val="00D30C3E"/>
    <w:rsid w:val="00D30EEA"/>
    <w:rsid w:val="00D30FEA"/>
    <w:rsid w:val="00D31B85"/>
    <w:rsid w:val="00D31B88"/>
    <w:rsid w:val="00D323BA"/>
    <w:rsid w:val="00D32B87"/>
    <w:rsid w:val="00D32E02"/>
    <w:rsid w:val="00D330E3"/>
    <w:rsid w:val="00D33207"/>
    <w:rsid w:val="00D3347B"/>
    <w:rsid w:val="00D33483"/>
    <w:rsid w:val="00D338BD"/>
    <w:rsid w:val="00D33B76"/>
    <w:rsid w:val="00D34629"/>
    <w:rsid w:val="00D34708"/>
    <w:rsid w:val="00D347A5"/>
    <w:rsid w:val="00D35E90"/>
    <w:rsid w:val="00D3621B"/>
    <w:rsid w:val="00D36E65"/>
    <w:rsid w:val="00D37ABC"/>
    <w:rsid w:val="00D40138"/>
    <w:rsid w:val="00D40C33"/>
    <w:rsid w:val="00D40CF8"/>
    <w:rsid w:val="00D4197A"/>
    <w:rsid w:val="00D43943"/>
    <w:rsid w:val="00D44CD4"/>
    <w:rsid w:val="00D44ED9"/>
    <w:rsid w:val="00D45745"/>
    <w:rsid w:val="00D45CC4"/>
    <w:rsid w:val="00D46485"/>
    <w:rsid w:val="00D467FA"/>
    <w:rsid w:val="00D47D06"/>
    <w:rsid w:val="00D500C1"/>
    <w:rsid w:val="00D5080C"/>
    <w:rsid w:val="00D509D4"/>
    <w:rsid w:val="00D50B0D"/>
    <w:rsid w:val="00D50B6D"/>
    <w:rsid w:val="00D50D24"/>
    <w:rsid w:val="00D514B3"/>
    <w:rsid w:val="00D51595"/>
    <w:rsid w:val="00D51C7B"/>
    <w:rsid w:val="00D51E28"/>
    <w:rsid w:val="00D52820"/>
    <w:rsid w:val="00D53218"/>
    <w:rsid w:val="00D5343A"/>
    <w:rsid w:val="00D53E9A"/>
    <w:rsid w:val="00D5443F"/>
    <w:rsid w:val="00D545C7"/>
    <w:rsid w:val="00D548B5"/>
    <w:rsid w:val="00D553D4"/>
    <w:rsid w:val="00D554D2"/>
    <w:rsid w:val="00D55905"/>
    <w:rsid w:val="00D559E9"/>
    <w:rsid w:val="00D55B80"/>
    <w:rsid w:val="00D5674F"/>
    <w:rsid w:val="00D5701A"/>
    <w:rsid w:val="00D57461"/>
    <w:rsid w:val="00D574D6"/>
    <w:rsid w:val="00D57F41"/>
    <w:rsid w:val="00D616E8"/>
    <w:rsid w:val="00D61F60"/>
    <w:rsid w:val="00D62334"/>
    <w:rsid w:val="00D62579"/>
    <w:rsid w:val="00D62957"/>
    <w:rsid w:val="00D62BC6"/>
    <w:rsid w:val="00D6334A"/>
    <w:rsid w:val="00D635BC"/>
    <w:rsid w:val="00D63B1E"/>
    <w:rsid w:val="00D644FD"/>
    <w:rsid w:val="00D64CCB"/>
    <w:rsid w:val="00D654E1"/>
    <w:rsid w:val="00D66650"/>
    <w:rsid w:val="00D66747"/>
    <w:rsid w:val="00D667F2"/>
    <w:rsid w:val="00D671F5"/>
    <w:rsid w:val="00D67329"/>
    <w:rsid w:val="00D712ED"/>
    <w:rsid w:val="00D71952"/>
    <w:rsid w:val="00D727B3"/>
    <w:rsid w:val="00D72B19"/>
    <w:rsid w:val="00D731C0"/>
    <w:rsid w:val="00D73D1F"/>
    <w:rsid w:val="00D740D0"/>
    <w:rsid w:val="00D75268"/>
    <w:rsid w:val="00D75631"/>
    <w:rsid w:val="00D7592B"/>
    <w:rsid w:val="00D75DAD"/>
    <w:rsid w:val="00D75F3A"/>
    <w:rsid w:val="00D7637D"/>
    <w:rsid w:val="00D7647D"/>
    <w:rsid w:val="00D76637"/>
    <w:rsid w:val="00D76F74"/>
    <w:rsid w:val="00D770E1"/>
    <w:rsid w:val="00D77E25"/>
    <w:rsid w:val="00D803AE"/>
    <w:rsid w:val="00D80D52"/>
    <w:rsid w:val="00D81323"/>
    <w:rsid w:val="00D81C1B"/>
    <w:rsid w:val="00D81E62"/>
    <w:rsid w:val="00D81EB7"/>
    <w:rsid w:val="00D82076"/>
    <w:rsid w:val="00D831D6"/>
    <w:rsid w:val="00D8444E"/>
    <w:rsid w:val="00D84E6F"/>
    <w:rsid w:val="00D8530F"/>
    <w:rsid w:val="00D85623"/>
    <w:rsid w:val="00D85A99"/>
    <w:rsid w:val="00D85DB4"/>
    <w:rsid w:val="00D8676E"/>
    <w:rsid w:val="00D868BE"/>
    <w:rsid w:val="00D86F97"/>
    <w:rsid w:val="00D874A3"/>
    <w:rsid w:val="00D87904"/>
    <w:rsid w:val="00D87A8C"/>
    <w:rsid w:val="00D87BD5"/>
    <w:rsid w:val="00D87BFE"/>
    <w:rsid w:val="00D9031E"/>
    <w:rsid w:val="00D90445"/>
    <w:rsid w:val="00D90519"/>
    <w:rsid w:val="00D90D69"/>
    <w:rsid w:val="00D936BC"/>
    <w:rsid w:val="00D93B3B"/>
    <w:rsid w:val="00D93C43"/>
    <w:rsid w:val="00D9404D"/>
    <w:rsid w:val="00D942BD"/>
    <w:rsid w:val="00D94466"/>
    <w:rsid w:val="00D94D41"/>
    <w:rsid w:val="00D959A2"/>
    <w:rsid w:val="00D95C1E"/>
    <w:rsid w:val="00D96A02"/>
    <w:rsid w:val="00D970BE"/>
    <w:rsid w:val="00D97172"/>
    <w:rsid w:val="00D97CC2"/>
    <w:rsid w:val="00D97E2D"/>
    <w:rsid w:val="00DA1B29"/>
    <w:rsid w:val="00DA1B3A"/>
    <w:rsid w:val="00DA1B73"/>
    <w:rsid w:val="00DA1D4F"/>
    <w:rsid w:val="00DA2352"/>
    <w:rsid w:val="00DA2ADA"/>
    <w:rsid w:val="00DA306F"/>
    <w:rsid w:val="00DA3629"/>
    <w:rsid w:val="00DA3EE3"/>
    <w:rsid w:val="00DA4E2A"/>
    <w:rsid w:val="00DA519A"/>
    <w:rsid w:val="00DA56F6"/>
    <w:rsid w:val="00DA57F5"/>
    <w:rsid w:val="00DA63B2"/>
    <w:rsid w:val="00DA68B3"/>
    <w:rsid w:val="00DA6F3A"/>
    <w:rsid w:val="00DA78A1"/>
    <w:rsid w:val="00DA7A1E"/>
    <w:rsid w:val="00DA7E6D"/>
    <w:rsid w:val="00DA7E91"/>
    <w:rsid w:val="00DB01B3"/>
    <w:rsid w:val="00DB037F"/>
    <w:rsid w:val="00DB08D8"/>
    <w:rsid w:val="00DB1213"/>
    <w:rsid w:val="00DB14D6"/>
    <w:rsid w:val="00DB17D2"/>
    <w:rsid w:val="00DB1A15"/>
    <w:rsid w:val="00DB1ACB"/>
    <w:rsid w:val="00DB1C53"/>
    <w:rsid w:val="00DB2662"/>
    <w:rsid w:val="00DB2D20"/>
    <w:rsid w:val="00DB3705"/>
    <w:rsid w:val="00DB43DD"/>
    <w:rsid w:val="00DB4564"/>
    <w:rsid w:val="00DB4784"/>
    <w:rsid w:val="00DB4A1E"/>
    <w:rsid w:val="00DB4B49"/>
    <w:rsid w:val="00DB51F0"/>
    <w:rsid w:val="00DB56F7"/>
    <w:rsid w:val="00DB6471"/>
    <w:rsid w:val="00DB6590"/>
    <w:rsid w:val="00DB694A"/>
    <w:rsid w:val="00DB6CBB"/>
    <w:rsid w:val="00DB7506"/>
    <w:rsid w:val="00DB7614"/>
    <w:rsid w:val="00DB7780"/>
    <w:rsid w:val="00DB7884"/>
    <w:rsid w:val="00DC048A"/>
    <w:rsid w:val="00DC092C"/>
    <w:rsid w:val="00DC0DD0"/>
    <w:rsid w:val="00DC0E40"/>
    <w:rsid w:val="00DC1276"/>
    <w:rsid w:val="00DC1584"/>
    <w:rsid w:val="00DC174E"/>
    <w:rsid w:val="00DC2FA1"/>
    <w:rsid w:val="00DC37EC"/>
    <w:rsid w:val="00DC3A0E"/>
    <w:rsid w:val="00DC4606"/>
    <w:rsid w:val="00DC4ED0"/>
    <w:rsid w:val="00DC59BE"/>
    <w:rsid w:val="00DC5B3D"/>
    <w:rsid w:val="00DC660E"/>
    <w:rsid w:val="00DC672F"/>
    <w:rsid w:val="00DC6768"/>
    <w:rsid w:val="00DC6A03"/>
    <w:rsid w:val="00DC6B0D"/>
    <w:rsid w:val="00DC6DC4"/>
    <w:rsid w:val="00DC7705"/>
    <w:rsid w:val="00DD0A95"/>
    <w:rsid w:val="00DD1229"/>
    <w:rsid w:val="00DD14F9"/>
    <w:rsid w:val="00DD21BF"/>
    <w:rsid w:val="00DD2655"/>
    <w:rsid w:val="00DD3126"/>
    <w:rsid w:val="00DD328B"/>
    <w:rsid w:val="00DD34AA"/>
    <w:rsid w:val="00DD3925"/>
    <w:rsid w:val="00DD3D2F"/>
    <w:rsid w:val="00DD40ED"/>
    <w:rsid w:val="00DD4A18"/>
    <w:rsid w:val="00DD4B41"/>
    <w:rsid w:val="00DD5435"/>
    <w:rsid w:val="00DD554B"/>
    <w:rsid w:val="00DD5A81"/>
    <w:rsid w:val="00DD5AA3"/>
    <w:rsid w:val="00DD6DCE"/>
    <w:rsid w:val="00DD77A0"/>
    <w:rsid w:val="00DD7A96"/>
    <w:rsid w:val="00DE056A"/>
    <w:rsid w:val="00DE0615"/>
    <w:rsid w:val="00DE0638"/>
    <w:rsid w:val="00DE0A84"/>
    <w:rsid w:val="00DE12EA"/>
    <w:rsid w:val="00DE18AD"/>
    <w:rsid w:val="00DE2C8D"/>
    <w:rsid w:val="00DE2F18"/>
    <w:rsid w:val="00DE468F"/>
    <w:rsid w:val="00DE4EC9"/>
    <w:rsid w:val="00DE5334"/>
    <w:rsid w:val="00DE566A"/>
    <w:rsid w:val="00DE66DC"/>
    <w:rsid w:val="00DE7119"/>
    <w:rsid w:val="00DE7634"/>
    <w:rsid w:val="00DE78A0"/>
    <w:rsid w:val="00DE7C4A"/>
    <w:rsid w:val="00DF10FE"/>
    <w:rsid w:val="00DF11B6"/>
    <w:rsid w:val="00DF17E7"/>
    <w:rsid w:val="00DF1902"/>
    <w:rsid w:val="00DF2543"/>
    <w:rsid w:val="00DF26EE"/>
    <w:rsid w:val="00DF3A72"/>
    <w:rsid w:val="00DF435F"/>
    <w:rsid w:val="00DF4367"/>
    <w:rsid w:val="00DF4664"/>
    <w:rsid w:val="00DF4BFC"/>
    <w:rsid w:val="00DF4E46"/>
    <w:rsid w:val="00DF4E4D"/>
    <w:rsid w:val="00DF4EB7"/>
    <w:rsid w:val="00DF4F2D"/>
    <w:rsid w:val="00DF5C96"/>
    <w:rsid w:val="00DF5CEF"/>
    <w:rsid w:val="00DF5D68"/>
    <w:rsid w:val="00DF61F9"/>
    <w:rsid w:val="00DF62D0"/>
    <w:rsid w:val="00DF6AA0"/>
    <w:rsid w:val="00DF6F1E"/>
    <w:rsid w:val="00DF7787"/>
    <w:rsid w:val="00E0234C"/>
    <w:rsid w:val="00E02703"/>
    <w:rsid w:val="00E02DBC"/>
    <w:rsid w:val="00E03025"/>
    <w:rsid w:val="00E030BF"/>
    <w:rsid w:val="00E03419"/>
    <w:rsid w:val="00E0395F"/>
    <w:rsid w:val="00E03F50"/>
    <w:rsid w:val="00E04148"/>
    <w:rsid w:val="00E046D7"/>
    <w:rsid w:val="00E04844"/>
    <w:rsid w:val="00E04898"/>
    <w:rsid w:val="00E048B6"/>
    <w:rsid w:val="00E04E26"/>
    <w:rsid w:val="00E051CD"/>
    <w:rsid w:val="00E05A33"/>
    <w:rsid w:val="00E06371"/>
    <w:rsid w:val="00E06D28"/>
    <w:rsid w:val="00E10432"/>
    <w:rsid w:val="00E10830"/>
    <w:rsid w:val="00E10FC9"/>
    <w:rsid w:val="00E111D3"/>
    <w:rsid w:val="00E114F5"/>
    <w:rsid w:val="00E11A43"/>
    <w:rsid w:val="00E11C76"/>
    <w:rsid w:val="00E126BD"/>
    <w:rsid w:val="00E12B48"/>
    <w:rsid w:val="00E12BAF"/>
    <w:rsid w:val="00E132B4"/>
    <w:rsid w:val="00E13719"/>
    <w:rsid w:val="00E13883"/>
    <w:rsid w:val="00E139C9"/>
    <w:rsid w:val="00E13EAD"/>
    <w:rsid w:val="00E14536"/>
    <w:rsid w:val="00E14721"/>
    <w:rsid w:val="00E1499D"/>
    <w:rsid w:val="00E14CFB"/>
    <w:rsid w:val="00E15442"/>
    <w:rsid w:val="00E15748"/>
    <w:rsid w:val="00E15F78"/>
    <w:rsid w:val="00E1638B"/>
    <w:rsid w:val="00E16754"/>
    <w:rsid w:val="00E16A8E"/>
    <w:rsid w:val="00E1735D"/>
    <w:rsid w:val="00E20217"/>
    <w:rsid w:val="00E2032F"/>
    <w:rsid w:val="00E204C0"/>
    <w:rsid w:val="00E205AC"/>
    <w:rsid w:val="00E207FA"/>
    <w:rsid w:val="00E20C4E"/>
    <w:rsid w:val="00E21321"/>
    <w:rsid w:val="00E21DE3"/>
    <w:rsid w:val="00E21FB0"/>
    <w:rsid w:val="00E220E9"/>
    <w:rsid w:val="00E22745"/>
    <w:rsid w:val="00E22A95"/>
    <w:rsid w:val="00E22D4E"/>
    <w:rsid w:val="00E22E38"/>
    <w:rsid w:val="00E2300C"/>
    <w:rsid w:val="00E2356F"/>
    <w:rsid w:val="00E2371C"/>
    <w:rsid w:val="00E23791"/>
    <w:rsid w:val="00E23E5F"/>
    <w:rsid w:val="00E245C6"/>
    <w:rsid w:val="00E247DD"/>
    <w:rsid w:val="00E248C2"/>
    <w:rsid w:val="00E24A28"/>
    <w:rsid w:val="00E24F1B"/>
    <w:rsid w:val="00E25BDD"/>
    <w:rsid w:val="00E25D90"/>
    <w:rsid w:val="00E2602F"/>
    <w:rsid w:val="00E26305"/>
    <w:rsid w:val="00E2658A"/>
    <w:rsid w:val="00E26A2F"/>
    <w:rsid w:val="00E26AD2"/>
    <w:rsid w:val="00E26AD5"/>
    <w:rsid w:val="00E26EEA"/>
    <w:rsid w:val="00E270B5"/>
    <w:rsid w:val="00E27A56"/>
    <w:rsid w:val="00E304B0"/>
    <w:rsid w:val="00E30893"/>
    <w:rsid w:val="00E309B2"/>
    <w:rsid w:val="00E30AB1"/>
    <w:rsid w:val="00E3190C"/>
    <w:rsid w:val="00E32590"/>
    <w:rsid w:val="00E32B65"/>
    <w:rsid w:val="00E32E52"/>
    <w:rsid w:val="00E33117"/>
    <w:rsid w:val="00E3388A"/>
    <w:rsid w:val="00E33B96"/>
    <w:rsid w:val="00E33E8C"/>
    <w:rsid w:val="00E347BA"/>
    <w:rsid w:val="00E35DFF"/>
    <w:rsid w:val="00E35FF1"/>
    <w:rsid w:val="00E361B7"/>
    <w:rsid w:val="00E366D8"/>
    <w:rsid w:val="00E370B5"/>
    <w:rsid w:val="00E376B1"/>
    <w:rsid w:val="00E37CDF"/>
    <w:rsid w:val="00E37D9A"/>
    <w:rsid w:val="00E403AA"/>
    <w:rsid w:val="00E407DE"/>
    <w:rsid w:val="00E41B09"/>
    <w:rsid w:val="00E41E89"/>
    <w:rsid w:val="00E425E2"/>
    <w:rsid w:val="00E42D8E"/>
    <w:rsid w:val="00E42DDC"/>
    <w:rsid w:val="00E43304"/>
    <w:rsid w:val="00E4404A"/>
    <w:rsid w:val="00E450BB"/>
    <w:rsid w:val="00E450EB"/>
    <w:rsid w:val="00E4604E"/>
    <w:rsid w:val="00E4635F"/>
    <w:rsid w:val="00E46454"/>
    <w:rsid w:val="00E46BC9"/>
    <w:rsid w:val="00E46C28"/>
    <w:rsid w:val="00E47CED"/>
    <w:rsid w:val="00E51398"/>
    <w:rsid w:val="00E51997"/>
    <w:rsid w:val="00E51BE0"/>
    <w:rsid w:val="00E52504"/>
    <w:rsid w:val="00E525DE"/>
    <w:rsid w:val="00E5292F"/>
    <w:rsid w:val="00E52A4E"/>
    <w:rsid w:val="00E52EBA"/>
    <w:rsid w:val="00E533D6"/>
    <w:rsid w:val="00E53554"/>
    <w:rsid w:val="00E53872"/>
    <w:rsid w:val="00E539CF"/>
    <w:rsid w:val="00E53AB3"/>
    <w:rsid w:val="00E53BFB"/>
    <w:rsid w:val="00E54C0A"/>
    <w:rsid w:val="00E55115"/>
    <w:rsid w:val="00E55632"/>
    <w:rsid w:val="00E55774"/>
    <w:rsid w:val="00E5598D"/>
    <w:rsid w:val="00E55AE6"/>
    <w:rsid w:val="00E55C99"/>
    <w:rsid w:val="00E5632D"/>
    <w:rsid w:val="00E56438"/>
    <w:rsid w:val="00E566DC"/>
    <w:rsid w:val="00E57653"/>
    <w:rsid w:val="00E57713"/>
    <w:rsid w:val="00E57848"/>
    <w:rsid w:val="00E60545"/>
    <w:rsid w:val="00E60DDA"/>
    <w:rsid w:val="00E620AE"/>
    <w:rsid w:val="00E62611"/>
    <w:rsid w:val="00E63438"/>
    <w:rsid w:val="00E6369E"/>
    <w:rsid w:val="00E63E6C"/>
    <w:rsid w:val="00E63EE4"/>
    <w:rsid w:val="00E641C4"/>
    <w:rsid w:val="00E643A8"/>
    <w:rsid w:val="00E64755"/>
    <w:rsid w:val="00E64CAB"/>
    <w:rsid w:val="00E64D0E"/>
    <w:rsid w:val="00E6507D"/>
    <w:rsid w:val="00E65430"/>
    <w:rsid w:val="00E6557F"/>
    <w:rsid w:val="00E65696"/>
    <w:rsid w:val="00E658A1"/>
    <w:rsid w:val="00E65E10"/>
    <w:rsid w:val="00E66554"/>
    <w:rsid w:val="00E665D5"/>
    <w:rsid w:val="00E669BF"/>
    <w:rsid w:val="00E66B31"/>
    <w:rsid w:val="00E66C59"/>
    <w:rsid w:val="00E66DA0"/>
    <w:rsid w:val="00E66EE2"/>
    <w:rsid w:val="00E6739A"/>
    <w:rsid w:val="00E67976"/>
    <w:rsid w:val="00E67A07"/>
    <w:rsid w:val="00E67A12"/>
    <w:rsid w:val="00E67FD9"/>
    <w:rsid w:val="00E70F3B"/>
    <w:rsid w:val="00E71A50"/>
    <w:rsid w:val="00E722DA"/>
    <w:rsid w:val="00E72941"/>
    <w:rsid w:val="00E73EA4"/>
    <w:rsid w:val="00E741BB"/>
    <w:rsid w:val="00E74A16"/>
    <w:rsid w:val="00E74A35"/>
    <w:rsid w:val="00E759EC"/>
    <w:rsid w:val="00E75C11"/>
    <w:rsid w:val="00E75CF9"/>
    <w:rsid w:val="00E75FA5"/>
    <w:rsid w:val="00E76537"/>
    <w:rsid w:val="00E76682"/>
    <w:rsid w:val="00E76828"/>
    <w:rsid w:val="00E76CDB"/>
    <w:rsid w:val="00E77294"/>
    <w:rsid w:val="00E778A4"/>
    <w:rsid w:val="00E77E04"/>
    <w:rsid w:val="00E80193"/>
    <w:rsid w:val="00E801BF"/>
    <w:rsid w:val="00E80733"/>
    <w:rsid w:val="00E80BAB"/>
    <w:rsid w:val="00E81404"/>
    <w:rsid w:val="00E81444"/>
    <w:rsid w:val="00E8214A"/>
    <w:rsid w:val="00E825F7"/>
    <w:rsid w:val="00E82698"/>
    <w:rsid w:val="00E8312E"/>
    <w:rsid w:val="00E8359C"/>
    <w:rsid w:val="00E8384E"/>
    <w:rsid w:val="00E8388A"/>
    <w:rsid w:val="00E83A07"/>
    <w:rsid w:val="00E8417C"/>
    <w:rsid w:val="00E841DC"/>
    <w:rsid w:val="00E84416"/>
    <w:rsid w:val="00E8441A"/>
    <w:rsid w:val="00E844A0"/>
    <w:rsid w:val="00E84560"/>
    <w:rsid w:val="00E84BC5"/>
    <w:rsid w:val="00E86104"/>
    <w:rsid w:val="00E86490"/>
    <w:rsid w:val="00E86820"/>
    <w:rsid w:val="00E871F4"/>
    <w:rsid w:val="00E877B6"/>
    <w:rsid w:val="00E90780"/>
    <w:rsid w:val="00E90DD7"/>
    <w:rsid w:val="00E90F54"/>
    <w:rsid w:val="00E915D3"/>
    <w:rsid w:val="00E915FF"/>
    <w:rsid w:val="00E924BD"/>
    <w:rsid w:val="00E92C2A"/>
    <w:rsid w:val="00E93DFC"/>
    <w:rsid w:val="00E945A2"/>
    <w:rsid w:val="00E948B3"/>
    <w:rsid w:val="00E9493D"/>
    <w:rsid w:val="00E949F2"/>
    <w:rsid w:val="00E94C4A"/>
    <w:rsid w:val="00E94E4E"/>
    <w:rsid w:val="00E94EE0"/>
    <w:rsid w:val="00E95064"/>
    <w:rsid w:val="00E95763"/>
    <w:rsid w:val="00E95E80"/>
    <w:rsid w:val="00E9633E"/>
    <w:rsid w:val="00E967E9"/>
    <w:rsid w:val="00E97527"/>
    <w:rsid w:val="00E97715"/>
    <w:rsid w:val="00E97C07"/>
    <w:rsid w:val="00E97FAE"/>
    <w:rsid w:val="00EA01F8"/>
    <w:rsid w:val="00EA023D"/>
    <w:rsid w:val="00EA0738"/>
    <w:rsid w:val="00EA092C"/>
    <w:rsid w:val="00EA0B09"/>
    <w:rsid w:val="00EA17B0"/>
    <w:rsid w:val="00EA18A5"/>
    <w:rsid w:val="00EA1CE9"/>
    <w:rsid w:val="00EA1D57"/>
    <w:rsid w:val="00EA2691"/>
    <w:rsid w:val="00EA291D"/>
    <w:rsid w:val="00EA390B"/>
    <w:rsid w:val="00EA3F82"/>
    <w:rsid w:val="00EA41BF"/>
    <w:rsid w:val="00EA435E"/>
    <w:rsid w:val="00EA45F3"/>
    <w:rsid w:val="00EA561E"/>
    <w:rsid w:val="00EA5692"/>
    <w:rsid w:val="00EA5763"/>
    <w:rsid w:val="00EA5C26"/>
    <w:rsid w:val="00EA6928"/>
    <w:rsid w:val="00EA69CC"/>
    <w:rsid w:val="00EA6D29"/>
    <w:rsid w:val="00EA6EC8"/>
    <w:rsid w:val="00EA6EDA"/>
    <w:rsid w:val="00EA7D17"/>
    <w:rsid w:val="00EB079F"/>
    <w:rsid w:val="00EB07CF"/>
    <w:rsid w:val="00EB09CA"/>
    <w:rsid w:val="00EB11DB"/>
    <w:rsid w:val="00EB12B5"/>
    <w:rsid w:val="00EB1395"/>
    <w:rsid w:val="00EB1B4F"/>
    <w:rsid w:val="00EB1DA6"/>
    <w:rsid w:val="00EB1DB1"/>
    <w:rsid w:val="00EB2366"/>
    <w:rsid w:val="00EB2B6B"/>
    <w:rsid w:val="00EB2E08"/>
    <w:rsid w:val="00EB323A"/>
    <w:rsid w:val="00EB3A0E"/>
    <w:rsid w:val="00EB4043"/>
    <w:rsid w:val="00EB4AFE"/>
    <w:rsid w:val="00EB4E81"/>
    <w:rsid w:val="00EB5379"/>
    <w:rsid w:val="00EB56D5"/>
    <w:rsid w:val="00EB5C80"/>
    <w:rsid w:val="00EB6316"/>
    <w:rsid w:val="00EB6361"/>
    <w:rsid w:val="00EB7B2D"/>
    <w:rsid w:val="00EC00F0"/>
    <w:rsid w:val="00EC03F9"/>
    <w:rsid w:val="00EC0456"/>
    <w:rsid w:val="00EC0737"/>
    <w:rsid w:val="00EC1AF2"/>
    <w:rsid w:val="00EC1DB5"/>
    <w:rsid w:val="00EC1E92"/>
    <w:rsid w:val="00EC23B4"/>
    <w:rsid w:val="00EC2CF1"/>
    <w:rsid w:val="00EC360B"/>
    <w:rsid w:val="00EC36A5"/>
    <w:rsid w:val="00EC4256"/>
    <w:rsid w:val="00EC48FC"/>
    <w:rsid w:val="00EC54A3"/>
    <w:rsid w:val="00EC570A"/>
    <w:rsid w:val="00EC59B0"/>
    <w:rsid w:val="00EC5B7F"/>
    <w:rsid w:val="00EC5C54"/>
    <w:rsid w:val="00EC6179"/>
    <w:rsid w:val="00EC6981"/>
    <w:rsid w:val="00EC7133"/>
    <w:rsid w:val="00EC7516"/>
    <w:rsid w:val="00EC763E"/>
    <w:rsid w:val="00EC7783"/>
    <w:rsid w:val="00EC79AE"/>
    <w:rsid w:val="00EC7B93"/>
    <w:rsid w:val="00ED003B"/>
    <w:rsid w:val="00ED0515"/>
    <w:rsid w:val="00ED05E5"/>
    <w:rsid w:val="00ED0685"/>
    <w:rsid w:val="00ED074C"/>
    <w:rsid w:val="00ED2959"/>
    <w:rsid w:val="00ED2E2D"/>
    <w:rsid w:val="00ED309A"/>
    <w:rsid w:val="00ED32B1"/>
    <w:rsid w:val="00ED40CA"/>
    <w:rsid w:val="00ED465E"/>
    <w:rsid w:val="00ED4ACB"/>
    <w:rsid w:val="00ED4D1B"/>
    <w:rsid w:val="00ED4E78"/>
    <w:rsid w:val="00ED4F69"/>
    <w:rsid w:val="00ED608E"/>
    <w:rsid w:val="00ED682B"/>
    <w:rsid w:val="00ED724B"/>
    <w:rsid w:val="00ED7EE1"/>
    <w:rsid w:val="00EE0235"/>
    <w:rsid w:val="00EE043E"/>
    <w:rsid w:val="00EE068B"/>
    <w:rsid w:val="00EE07C8"/>
    <w:rsid w:val="00EE07CE"/>
    <w:rsid w:val="00EE07D2"/>
    <w:rsid w:val="00EE0E82"/>
    <w:rsid w:val="00EE0ECC"/>
    <w:rsid w:val="00EE13CB"/>
    <w:rsid w:val="00EE15A0"/>
    <w:rsid w:val="00EE1A7D"/>
    <w:rsid w:val="00EE1FF8"/>
    <w:rsid w:val="00EE28ED"/>
    <w:rsid w:val="00EE2999"/>
    <w:rsid w:val="00EE2A05"/>
    <w:rsid w:val="00EE309B"/>
    <w:rsid w:val="00EE38E1"/>
    <w:rsid w:val="00EE38E9"/>
    <w:rsid w:val="00EE3C3C"/>
    <w:rsid w:val="00EE3F4B"/>
    <w:rsid w:val="00EE4C6E"/>
    <w:rsid w:val="00EE4C83"/>
    <w:rsid w:val="00EE52DB"/>
    <w:rsid w:val="00EE546D"/>
    <w:rsid w:val="00EE58D1"/>
    <w:rsid w:val="00EE58E3"/>
    <w:rsid w:val="00EE5C8A"/>
    <w:rsid w:val="00EE6284"/>
    <w:rsid w:val="00EE63E0"/>
    <w:rsid w:val="00EE7D5C"/>
    <w:rsid w:val="00EF02F9"/>
    <w:rsid w:val="00EF0AA4"/>
    <w:rsid w:val="00EF0E13"/>
    <w:rsid w:val="00EF1E44"/>
    <w:rsid w:val="00EF1EED"/>
    <w:rsid w:val="00EF1F6E"/>
    <w:rsid w:val="00EF2232"/>
    <w:rsid w:val="00EF2894"/>
    <w:rsid w:val="00EF2A6B"/>
    <w:rsid w:val="00EF2CFA"/>
    <w:rsid w:val="00EF305D"/>
    <w:rsid w:val="00EF3104"/>
    <w:rsid w:val="00EF34D6"/>
    <w:rsid w:val="00EF374F"/>
    <w:rsid w:val="00EF375D"/>
    <w:rsid w:val="00EF3D09"/>
    <w:rsid w:val="00EF4953"/>
    <w:rsid w:val="00EF4D58"/>
    <w:rsid w:val="00EF4F22"/>
    <w:rsid w:val="00EF5751"/>
    <w:rsid w:val="00EF5953"/>
    <w:rsid w:val="00EF597E"/>
    <w:rsid w:val="00EF6C68"/>
    <w:rsid w:val="00EF7265"/>
    <w:rsid w:val="00EF75CC"/>
    <w:rsid w:val="00EF777E"/>
    <w:rsid w:val="00EF7E01"/>
    <w:rsid w:val="00F00A6A"/>
    <w:rsid w:val="00F00AC6"/>
    <w:rsid w:val="00F00AFD"/>
    <w:rsid w:val="00F01A18"/>
    <w:rsid w:val="00F01B0B"/>
    <w:rsid w:val="00F02C45"/>
    <w:rsid w:val="00F02C8C"/>
    <w:rsid w:val="00F035E1"/>
    <w:rsid w:val="00F037CC"/>
    <w:rsid w:val="00F03E25"/>
    <w:rsid w:val="00F03E65"/>
    <w:rsid w:val="00F04067"/>
    <w:rsid w:val="00F046C9"/>
    <w:rsid w:val="00F05221"/>
    <w:rsid w:val="00F05335"/>
    <w:rsid w:val="00F05906"/>
    <w:rsid w:val="00F05A2B"/>
    <w:rsid w:val="00F05B2F"/>
    <w:rsid w:val="00F05BEB"/>
    <w:rsid w:val="00F06689"/>
    <w:rsid w:val="00F07116"/>
    <w:rsid w:val="00F07545"/>
    <w:rsid w:val="00F075A0"/>
    <w:rsid w:val="00F07CEB"/>
    <w:rsid w:val="00F10364"/>
    <w:rsid w:val="00F109E9"/>
    <w:rsid w:val="00F10AF9"/>
    <w:rsid w:val="00F10E49"/>
    <w:rsid w:val="00F111EF"/>
    <w:rsid w:val="00F1155A"/>
    <w:rsid w:val="00F12125"/>
    <w:rsid w:val="00F12304"/>
    <w:rsid w:val="00F123B6"/>
    <w:rsid w:val="00F125BD"/>
    <w:rsid w:val="00F128ED"/>
    <w:rsid w:val="00F12939"/>
    <w:rsid w:val="00F13009"/>
    <w:rsid w:val="00F13AC0"/>
    <w:rsid w:val="00F13B3A"/>
    <w:rsid w:val="00F13BA6"/>
    <w:rsid w:val="00F13FD3"/>
    <w:rsid w:val="00F145A7"/>
    <w:rsid w:val="00F1533E"/>
    <w:rsid w:val="00F15695"/>
    <w:rsid w:val="00F15862"/>
    <w:rsid w:val="00F159EE"/>
    <w:rsid w:val="00F16578"/>
    <w:rsid w:val="00F179C2"/>
    <w:rsid w:val="00F17A44"/>
    <w:rsid w:val="00F2072B"/>
    <w:rsid w:val="00F20C0F"/>
    <w:rsid w:val="00F20C57"/>
    <w:rsid w:val="00F20F72"/>
    <w:rsid w:val="00F20FFE"/>
    <w:rsid w:val="00F21B41"/>
    <w:rsid w:val="00F21C68"/>
    <w:rsid w:val="00F222C3"/>
    <w:rsid w:val="00F222C7"/>
    <w:rsid w:val="00F234AA"/>
    <w:rsid w:val="00F2369A"/>
    <w:rsid w:val="00F23EB9"/>
    <w:rsid w:val="00F24065"/>
    <w:rsid w:val="00F242CC"/>
    <w:rsid w:val="00F245D0"/>
    <w:rsid w:val="00F24C2B"/>
    <w:rsid w:val="00F24E4D"/>
    <w:rsid w:val="00F2593E"/>
    <w:rsid w:val="00F25D39"/>
    <w:rsid w:val="00F25F70"/>
    <w:rsid w:val="00F260BA"/>
    <w:rsid w:val="00F26583"/>
    <w:rsid w:val="00F2709E"/>
    <w:rsid w:val="00F27429"/>
    <w:rsid w:val="00F27B76"/>
    <w:rsid w:val="00F30306"/>
    <w:rsid w:val="00F30D63"/>
    <w:rsid w:val="00F3141E"/>
    <w:rsid w:val="00F31AE3"/>
    <w:rsid w:val="00F31C2E"/>
    <w:rsid w:val="00F31F92"/>
    <w:rsid w:val="00F325BD"/>
    <w:rsid w:val="00F325EA"/>
    <w:rsid w:val="00F32A3C"/>
    <w:rsid w:val="00F32ACB"/>
    <w:rsid w:val="00F32ED3"/>
    <w:rsid w:val="00F3315F"/>
    <w:rsid w:val="00F3330A"/>
    <w:rsid w:val="00F33EB8"/>
    <w:rsid w:val="00F33F0A"/>
    <w:rsid w:val="00F346BC"/>
    <w:rsid w:val="00F3595C"/>
    <w:rsid w:val="00F3652D"/>
    <w:rsid w:val="00F36DBA"/>
    <w:rsid w:val="00F37644"/>
    <w:rsid w:val="00F378E1"/>
    <w:rsid w:val="00F37CF9"/>
    <w:rsid w:val="00F40350"/>
    <w:rsid w:val="00F406C4"/>
    <w:rsid w:val="00F40AD1"/>
    <w:rsid w:val="00F40BD7"/>
    <w:rsid w:val="00F416A9"/>
    <w:rsid w:val="00F41BFF"/>
    <w:rsid w:val="00F42532"/>
    <w:rsid w:val="00F427F2"/>
    <w:rsid w:val="00F42AD8"/>
    <w:rsid w:val="00F42CEC"/>
    <w:rsid w:val="00F42FD6"/>
    <w:rsid w:val="00F43478"/>
    <w:rsid w:val="00F435A6"/>
    <w:rsid w:val="00F43870"/>
    <w:rsid w:val="00F43BA6"/>
    <w:rsid w:val="00F44042"/>
    <w:rsid w:val="00F45ACA"/>
    <w:rsid w:val="00F45CEA"/>
    <w:rsid w:val="00F46712"/>
    <w:rsid w:val="00F46DCC"/>
    <w:rsid w:val="00F46E0E"/>
    <w:rsid w:val="00F46F4E"/>
    <w:rsid w:val="00F47D7A"/>
    <w:rsid w:val="00F47F9A"/>
    <w:rsid w:val="00F505CD"/>
    <w:rsid w:val="00F51164"/>
    <w:rsid w:val="00F51E60"/>
    <w:rsid w:val="00F51EB2"/>
    <w:rsid w:val="00F52072"/>
    <w:rsid w:val="00F52C8E"/>
    <w:rsid w:val="00F52D51"/>
    <w:rsid w:val="00F53075"/>
    <w:rsid w:val="00F53682"/>
    <w:rsid w:val="00F53EC2"/>
    <w:rsid w:val="00F53F03"/>
    <w:rsid w:val="00F54299"/>
    <w:rsid w:val="00F54931"/>
    <w:rsid w:val="00F54958"/>
    <w:rsid w:val="00F54CB3"/>
    <w:rsid w:val="00F55389"/>
    <w:rsid w:val="00F55F51"/>
    <w:rsid w:val="00F56164"/>
    <w:rsid w:val="00F568A2"/>
    <w:rsid w:val="00F57B37"/>
    <w:rsid w:val="00F57B92"/>
    <w:rsid w:val="00F57D9F"/>
    <w:rsid w:val="00F57E12"/>
    <w:rsid w:val="00F60552"/>
    <w:rsid w:val="00F60EAC"/>
    <w:rsid w:val="00F6160B"/>
    <w:rsid w:val="00F61BA9"/>
    <w:rsid w:val="00F62785"/>
    <w:rsid w:val="00F62B66"/>
    <w:rsid w:val="00F62C89"/>
    <w:rsid w:val="00F62F35"/>
    <w:rsid w:val="00F631AF"/>
    <w:rsid w:val="00F633DD"/>
    <w:rsid w:val="00F63962"/>
    <w:rsid w:val="00F63E34"/>
    <w:rsid w:val="00F641F0"/>
    <w:rsid w:val="00F64267"/>
    <w:rsid w:val="00F643A4"/>
    <w:rsid w:val="00F644D3"/>
    <w:rsid w:val="00F64A21"/>
    <w:rsid w:val="00F650CD"/>
    <w:rsid w:val="00F654B0"/>
    <w:rsid w:val="00F65C6C"/>
    <w:rsid w:val="00F65DC3"/>
    <w:rsid w:val="00F661BF"/>
    <w:rsid w:val="00F66504"/>
    <w:rsid w:val="00F66AD5"/>
    <w:rsid w:val="00F6736A"/>
    <w:rsid w:val="00F673F1"/>
    <w:rsid w:val="00F67E00"/>
    <w:rsid w:val="00F70AC8"/>
    <w:rsid w:val="00F70DAC"/>
    <w:rsid w:val="00F70EB9"/>
    <w:rsid w:val="00F70FAE"/>
    <w:rsid w:val="00F710A3"/>
    <w:rsid w:val="00F71B85"/>
    <w:rsid w:val="00F71D96"/>
    <w:rsid w:val="00F72926"/>
    <w:rsid w:val="00F72944"/>
    <w:rsid w:val="00F729C5"/>
    <w:rsid w:val="00F72BE0"/>
    <w:rsid w:val="00F7364E"/>
    <w:rsid w:val="00F73DFC"/>
    <w:rsid w:val="00F74660"/>
    <w:rsid w:val="00F7530E"/>
    <w:rsid w:val="00F75913"/>
    <w:rsid w:val="00F760D8"/>
    <w:rsid w:val="00F76575"/>
    <w:rsid w:val="00F76B1B"/>
    <w:rsid w:val="00F774E3"/>
    <w:rsid w:val="00F7760C"/>
    <w:rsid w:val="00F77BD7"/>
    <w:rsid w:val="00F77E29"/>
    <w:rsid w:val="00F77FA4"/>
    <w:rsid w:val="00F810CA"/>
    <w:rsid w:val="00F81241"/>
    <w:rsid w:val="00F815CD"/>
    <w:rsid w:val="00F82891"/>
    <w:rsid w:val="00F82DBA"/>
    <w:rsid w:val="00F83F37"/>
    <w:rsid w:val="00F8409D"/>
    <w:rsid w:val="00F84234"/>
    <w:rsid w:val="00F84432"/>
    <w:rsid w:val="00F84C64"/>
    <w:rsid w:val="00F85120"/>
    <w:rsid w:val="00F856AF"/>
    <w:rsid w:val="00F8595B"/>
    <w:rsid w:val="00F85FA3"/>
    <w:rsid w:val="00F862E3"/>
    <w:rsid w:val="00F86D14"/>
    <w:rsid w:val="00F8740F"/>
    <w:rsid w:val="00F87425"/>
    <w:rsid w:val="00F875CC"/>
    <w:rsid w:val="00F877D9"/>
    <w:rsid w:val="00F904C9"/>
    <w:rsid w:val="00F90D5C"/>
    <w:rsid w:val="00F90EF7"/>
    <w:rsid w:val="00F915E7"/>
    <w:rsid w:val="00F92078"/>
    <w:rsid w:val="00F922FE"/>
    <w:rsid w:val="00F92B0B"/>
    <w:rsid w:val="00F92B96"/>
    <w:rsid w:val="00F92C1A"/>
    <w:rsid w:val="00F935DD"/>
    <w:rsid w:val="00F93D54"/>
    <w:rsid w:val="00F93EAC"/>
    <w:rsid w:val="00F9404B"/>
    <w:rsid w:val="00F94AA2"/>
    <w:rsid w:val="00F950C0"/>
    <w:rsid w:val="00F951A2"/>
    <w:rsid w:val="00F958F7"/>
    <w:rsid w:val="00F95B4F"/>
    <w:rsid w:val="00F95B54"/>
    <w:rsid w:val="00F960B9"/>
    <w:rsid w:val="00F96176"/>
    <w:rsid w:val="00F96B63"/>
    <w:rsid w:val="00F96ED7"/>
    <w:rsid w:val="00F96FA8"/>
    <w:rsid w:val="00F9729D"/>
    <w:rsid w:val="00F97711"/>
    <w:rsid w:val="00F9789E"/>
    <w:rsid w:val="00FA0720"/>
    <w:rsid w:val="00FA0D0E"/>
    <w:rsid w:val="00FA0FEB"/>
    <w:rsid w:val="00FA164C"/>
    <w:rsid w:val="00FA1DD4"/>
    <w:rsid w:val="00FA217C"/>
    <w:rsid w:val="00FA251C"/>
    <w:rsid w:val="00FA2A76"/>
    <w:rsid w:val="00FA3249"/>
    <w:rsid w:val="00FA3252"/>
    <w:rsid w:val="00FA3474"/>
    <w:rsid w:val="00FA5F24"/>
    <w:rsid w:val="00FA6195"/>
    <w:rsid w:val="00FA6974"/>
    <w:rsid w:val="00FA7000"/>
    <w:rsid w:val="00FA7856"/>
    <w:rsid w:val="00FA7A1F"/>
    <w:rsid w:val="00FA7A8D"/>
    <w:rsid w:val="00FA7CC4"/>
    <w:rsid w:val="00FB004D"/>
    <w:rsid w:val="00FB062D"/>
    <w:rsid w:val="00FB10F2"/>
    <w:rsid w:val="00FB139D"/>
    <w:rsid w:val="00FB1622"/>
    <w:rsid w:val="00FB1752"/>
    <w:rsid w:val="00FB1C06"/>
    <w:rsid w:val="00FB25D8"/>
    <w:rsid w:val="00FB2759"/>
    <w:rsid w:val="00FB2C28"/>
    <w:rsid w:val="00FB300E"/>
    <w:rsid w:val="00FB30CE"/>
    <w:rsid w:val="00FB5904"/>
    <w:rsid w:val="00FB5A7B"/>
    <w:rsid w:val="00FB5B18"/>
    <w:rsid w:val="00FB603D"/>
    <w:rsid w:val="00FB6107"/>
    <w:rsid w:val="00FB6A7D"/>
    <w:rsid w:val="00FB6E77"/>
    <w:rsid w:val="00FB7614"/>
    <w:rsid w:val="00FB763A"/>
    <w:rsid w:val="00FC033C"/>
    <w:rsid w:val="00FC0F3B"/>
    <w:rsid w:val="00FC0F8B"/>
    <w:rsid w:val="00FC108B"/>
    <w:rsid w:val="00FC15FC"/>
    <w:rsid w:val="00FC178E"/>
    <w:rsid w:val="00FC25A8"/>
    <w:rsid w:val="00FC28DC"/>
    <w:rsid w:val="00FC2D9E"/>
    <w:rsid w:val="00FC315B"/>
    <w:rsid w:val="00FC3194"/>
    <w:rsid w:val="00FC33C5"/>
    <w:rsid w:val="00FC350C"/>
    <w:rsid w:val="00FC4074"/>
    <w:rsid w:val="00FC4646"/>
    <w:rsid w:val="00FC4F2E"/>
    <w:rsid w:val="00FC504C"/>
    <w:rsid w:val="00FC5388"/>
    <w:rsid w:val="00FC5752"/>
    <w:rsid w:val="00FC61EB"/>
    <w:rsid w:val="00FC6311"/>
    <w:rsid w:val="00FC64DE"/>
    <w:rsid w:val="00FC6649"/>
    <w:rsid w:val="00FC69AB"/>
    <w:rsid w:val="00FC6A52"/>
    <w:rsid w:val="00FC6E11"/>
    <w:rsid w:val="00FC7A24"/>
    <w:rsid w:val="00FC7A65"/>
    <w:rsid w:val="00FC7A6C"/>
    <w:rsid w:val="00FC7AB8"/>
    <w:rsid w:val="00FC7D8F"/>
    <w:rsid w:val="00FD00C4"/>
    <w:rsid w:val="00FD0859"/>
    <w:rsid w:val="00FD0D6F"/>
    <w:rsid w:val="00FD0E92"/>
    <w:rsid w:val="00FD127F"/>
    <w:rsid w:val="00FD1664"/>
    <w:rsid w:val="00FD1A03"/>
    <w:rsid w:val="00FD1A48"/>
    <w:rsid w:val="00FD1AB7"/>
    <w:rsid w:val="00FD221D"/>
    <w:rsid w:val="00FD2509"/>
    <w:rsid w:val="00FD28BB"/>
    <w:rsid w:val="00FD3818"/>
    <w:rsid w:val="00FD3BCA"/>
    <w:rsid w:val="00FD3E77"/>
    <w:rsid w:val="00FD465C"/>
    <w:rsid w:val="00FD4B1E"/>
    <w:rsid w:val="00FD4B9F"/>
    <w:rsid w:val="00FD5896"/>
    <w:rsid w:val="00FD5CD7"/>
    <w:rsid w:val="00FD6060"/>
    <w:rsid w:val="00FD634B"/>
    <w:rsid w:val="00FE0ABA"/>
    <w:rsid w:val="00FE0B7D"/>
    <w:rsid w:val="00FE100A"/>
    <w:rsid w:val="00FE14F1"/>
    <w:rsid w:val="00FE18F4"/>
    <w:rsid w:val="00FE1C47"/>
    <w:rsid w:val="00FE1E69"/>
    <w:rsid w:val="00FE20B1"/>
    <w:rsid w:val="00FE2265"/>
    <w:rsid w:val="00FE2424"/>
    <w:rsid w:val="00FE34CA"/>
    <w:rsid w:val="00FE363A"/>
    <w:rsid w:val="00FE3F73"/>
    <w:rsid w:val="00FE4033"/>
    <w:rsid w:val="00FE4673"/>
    <w:rsid w:val="00FE4EAC"/>
    <w:rsid w:val="00FE5493"/>
    <w:rsid w:val="00FE5AE5"/>
    <w:rsid w:val="00FE5E98"/>
    <w:rsid w:val="00FE60D1"/>
    <w:rsid w:val="00FE64AE"/>
    <w:rsid w:val="00FE6683"/>
    <w:rsid w:val="00FE7195"/>
    <w:rsid w:val="00FE7595"/>
    <w:rsid w:val="00FE76BA"/>
    <w:rsid w:val="00FE7E5B"/>
    <w:rsid w:val="00FF07C0"/>
    <w:rsid w:val="00FF0891"/>
    <w:rsid w:val="00FF099C"/>
    <w:rsid w:val="00FF0CCF"/>
    <w:rsid w:val="00FF0E7A"/>
    <w:rsid w:val="00FF10C7"/>
    <w:rsid w:val="00FF162C"/>
    <w:rsid w:val="00FF1741"/>
    <w:rsid w:val="00FF20A1"/>
    <w:rsid w:val="00FF240B"/>
    <w:rsid w:val="00FF3541"/>
    <w:rsid w:val="00FF3EC0"/>
    <w:rsid w:val="00FF4414"/>
    <w:rsid w:val="00FF45AD"/>
    <w:rsid w:val="00FF4F8C"/>
    <w:rsid w:val="00FF508B"/>
    <w:rsid w:val="00FF5ABE"/>
    <w:rsid w:val="00FF69AB"/>
    <w:rsid w:val="00FF6D58"/>
    <w:rsid w:val="00FF70A9"/>
    <w:rsid w:val="00FF7765"/>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6E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MS Mincho"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color w:val="222222"/>
      <w:sz w:val="22"/>
      <w:lang w:val="en-GB"/>
    </w:rPr>
  </w:style>
  <w:style w:type="paragraph" w:styleId="Heading1">
    <w:name w:val="heading 1"/>
    <w:basedOn w:val="Normal"/>
    <w:next w:val="Normal"/>
    <w:link w:val="Heading1Char"/>
    <w:uiPriority w:val="9"/>
    <w:qFormat/>
    <w:rsid w:val="00392E63"/>
    <w:pPr>
      <w:keepNext/>
      <w:keepLines/>
      <w:spacing w:before="480"/>
      <w:outlineLvl w:val="0"/>
    </w:pPr>
    <w:rPr>
      <w:rFonts w:eastAsia="MS Gothic"/>
      <w:b/>
      <w:bCs/>
      <w:color w:val="1F497D"/>
      <w:sz w:val="32"/>
      <w:szCs w:val="32"/>
    </w:rPr>
  </w:style>
  <w:style w:type="paragraph" w:styleId="Heading2">
    <w:name w:val="heading 2"/>
    <w:basedOn w:val="Normal"/>
    <w:next w:val="Normal"/>
    <w:link w:val="Heading2Char"/>
    <w:uiPriority w:val="9"/>
    <w:qFormat/>
    <w:rsid w:val="00392E63"/>
    <w:pPr>
      <w:keepNext/>
      <w:keepLines/>
      <w:spacing w:before="200"/>
      <w:outlineLvl w:val="1"/>
    </w:pPr>
    <w:rPr>
      <w:rFonts w:eastAsia="MS Gothic"/>
      <w:b/>
      <w:bCs/>
      <w:color w:val="1F497D"/>
      <w:sz w:val="26"/>
      <w:szCs w:val="26"/>
    </w:rPr>
  </w:style>
  <w:style w:type="paragraph" w:styleId="Heading3">
    <w:name w:val="heading 3"/>
    <w:basedOn w:val="Normal"/>
    <w:next w:val="Normal"/>
    <w:link w:val="Heading3Char"/>
    <w:autoRedefine/>
    <w:uiPriority w:val="9"/>
    <w:qFormat/>
    <w:rsid w:val="00FB1622"/>
    <w:pPr>
      <w:keepNext/>
      <w:keepLines/>
      <w:spacing w:before="200"/>
      <w:outlineLvl w:val="2"/>
    </w:pPr>
    <w:rPr>
      <w:rFonts w:eastAsia="MS Gothic"/>
      <w:b/>
      <w:bCs/>
      <w:color w:val="auto"/>
    </w:rPr>
  </w:style>
  <w:style w:type="paragraph" w:styleId="Heading4">
    <w:name w:val="heading 4"/>
    <w:basedOn w:val="Normal"/>
    <w:next w:val="Normal"/>
    <w:link w:val="Heading4Char"/>
    <w:uiPriority w:val="9"/>
    <w:qFormat/>
    <w:rsid w:val="00392E63"/>
    <w:pPr>
      <w:keepNext/>
      <w:keepLines/>
      <w:spacing w:before="200"/>
      <w:outlineLvl w:val="3"/>
    </w:pPr>
    <w:rPr>
      <w:rFonts w:eastAsia="MS Gothic"/>
      <w:b/>
      <w:bCs/>
      <w:i/>
      <w:iCs/>
      <w:color w:val="1F497D"/>
    </w:rPr>
  </w:style>
  <w:style w:type="paragraph" w:styleId="Heading5">
    <w:name w:val="heading 5"/>
    <w:aliases w:val="Table title outside"/>
    <w:basedOn w:val="Normal"/>
    <w:next w:val="Normal"/>
    <w:link w:val="Heading5Char"/>
    <w:uiPriority w:val="9"/>
    <w:qFormat/>
    <w:rsid w:val="00392E63"/>
    <w:pPr>
      <w:keepNext/>
      <w:keepLines/>
      <w:spacing w:before="200"/>
      <w:outlineLvl w:val="4"/>
    </w:pPr>
    <w:rPr>
      <w:rFonts w:ascii="Cambria" w:eastAsia="MS Gothic" w:hAnsi="Cambria" w:cs="Times New Roman"/>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autoRedefine/>
    <w:uiPriority w:val="34"/>
    <w:qFormat/>
    <w:rsid w:val="00740450"/>
    <w:pPr>
      <w:numPr>
        <w:numId w:val="10"/>
      </w:numPr>
      <w:tabs>
        <w:tab w:val="clear" w:pos="2880"/>
        <w:tab w:val="right" w:leader="dot" w:pos="0"/>
      </w:tabs>
      <w:contextualSpacing/>
    </w:pPr>
    <w:rPr>
      <w:rFonts w:eastAsia="Calibri"/>
    </w:rPr>
  </w:style>
  <w:style w:type="paragraph" w:styleId="Title">
    <w:name w:val="Title"/>
    <w:basedOn w:val="Normal"/>
    <w:next w:val="Normal"/>
    <w:link w:val="TitleChar"/>
    <w:uiPriority w:val="10"/>
    <w:qFormat/>
    <w:rsid w:val="00392E63"/>
    <w:pPr>
      <w:pBdr>
        <w:bottom w:val="single" w:sz="8" w:space="1" w:color="1F497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392E63"/>
    <w:rPr>
      <w:rFonts w:ascii="Gill Sans" w:eastAsia="MS Gothic" w:hAnsi="Gill Sans" w:cs="Gill Sans"/>
      <w:color w:val="000000"/>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MS Gothic"/>
      <w:iCs/>
      <w:color w:val="1F497D"/>
      <w:spacing w:val="15"/>
      <w:sz w:val="36"/>
      <w:szCs w:val="36"/>
    </w:rPr>
  </w:style>
  <w:style w:type="character" w:customStyle="1" w:styleId="SubtitleChar">
    <w:name w:val="Subtitle Char"/>
    <w:link w:val="Subtitle"/>
    <w:uiPriority w:val="11"/>
    <w:rsid w:val="00392E63"/>
    <w:rPr>
      <w:rFonts w:ascii="Gill Sans" w:eastAsia="MS Gothic" w:hAnsi="Gill Sans" w:cs="Gill Sans"/>
      <w:iCs/>
      <w:color w:val="1F497D"/>
      <w:spacing w:val="15"/>
      <w:sz w:val="36"/>
      <w:szCs w:val="36"/>
    </w:rPr>
  </w:style>
  <w:style w:type="character" w:customStyle="1" w:styleId="Heading4Char">
    <w:name w:val="Heading 4 Char"/>
    <w:link w:val="Heading4"/>
    <w:uiPriority w:val="9"/>
    <w:rsid w:val="00392E63"/>
    <w:rPr>
      <w:rFonts w:ascii="Gill Sans" w:eastAsia="MS Gothic" w:hAnsi="Gill Sans" w:cs="Gill Sans"/>
      <w:b/>
      <w:bCs/>
      <w:i/>
      <w:iCs/>
      <w:color w:val="1F497D"/>
      <w:sz w:val="22"/>
    </w:rPr>
  </w:style>
  <w:style w:type="character" w:customStyle="1" w:styleId="PlainTable51">
    <w:name w:val="Plain Table 51"/>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link w:val="Heading2"/>
    <w:uiPriority w:val="9"/>
    <w:rsid w:val="00392E63"/>
    <w:rPr>
      <w:rFonts w:ascii="Gill Sans" w:eastAsia="MS Gothic" w:hAnsi="Gill Sans" w:cs="Gill Sans"/>
      <w:b/>
      <w:bCs/>
      <w:color w:val="1F497D"/>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link w:val="FootnoteText"/>
    <w:uiPriority w:val="99"/>
    <w:rsid w:val="00556FED"/>
    <w:rPr>
      <w:sz w:val="24"/>
      <w:szCs w:val="24"/>
    </w:rPr>
  </w:style>
  <w:style w:type="character" w:styleId="FootnoteReference">
    <w:name w:val="footnote reference"/>
    <w:uiPriority w:val="99"/>
    <w:unhideWhenUsed/>
    <w:rsid w:val="00556FED"/>
    <w:rPr>
      <w:vertAlign w:val="superscript"/>
    </w:rPr>
  </w:style>
  <w:style w:type="character" w:customStyle="1" w:styleId="Heading3Char">
    <w:name w:val="Heading 3 Char"/>
    <w:link w:val="Heading3"/>
    <w:uiPriority w:val="9"/>
    <w:rsid w:val="00FB1622"/>
    <w:rPr>
      <w:rFonts w:ascii="Gill Sans" w:eastAsia="MS Gothic" w:hAnsi="Gill Sans" w:cs="Gill Sans"/>
      <w:b/>
      <w:bCs/>
      <w:color w:val="auto"/>
      <w:sz w:val="22"/>
      <w:lang w:val="en-GB"/>
    </w:rPr>
  </w:style>
  <w:style w:type="character" w:customStyle="1" w:styleId="apple-converted-space">
    <w:name w:val="apple-converted-space"/>
    <w:basedOn w:val="DefaultParagraphFont"/>
    <w:rsid w:val="005D40FB"/>
  </w:style>
  <w:style w:type="character" w:customStyle="1" w:styleId="PlainTable41">
    <w:name w:val="Plain Table 41"/>
    <w:uiPriority w:val="21"/>
    <w:rsid w:val="00F00AC6"/>
    <w:rPr>
      <w:b/>
      <w:bCs/>
      <w:i/>
      <w:iCs/>
      <w:color w:val="4F81BD"/>
    </w:rPr>
  </w:style>
  <w:style w:type="character" w:customStyle="1" w:styleId="Heading1Char">
    <w:name w:val="Heading 1 Char"/>
    <w:link w:val="Heading1"/>
    <w:uiPriority w:val="9"/>
    <w:rsid w:val="00392E63"/>
    <w:rPr>
      <w:rFonts w:ascii="Gill Sans" w:eastAsia="MS Gothic" w:hAnsi="Gill Sans" w:cs="Gill Sans"/>
      <w:b/>
      <w:bCs/>
      <w:color w:val="1F497D"/>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hAnsi="Calibri" w:cs="Times New Roman"/>
      <w:sz w:val="20"/>
    </w:rPr>
  </w:style>
  <w:style w:type="paragraph" w:customStyle="1" w:styleId="MediumGrid2-Accent11">
    <w:name w:val="Medium Grid 2 - Accent 11"/>
    <w:uiPriority w:val="1"/>
    <w:qFormat/>
    <w:rsid w:val="00F71D96"/>
    <w:pPr>
      <w:tabs>
        <w:tab w:val="right" w:leader="dot" w:pos="2880"/>
      </w:tabs>
    </w:pPr>
    <w:rPr>
      <w:rFonts w:ascii="Gill Sans" w:hAnsi="Gill Sans" w:cs="Gill Sans"/>
      <w:color w:val="222222"/>
      <w:sz w:val="22"/>
      <w:lang w:val="lv-LV"/>
    </w:rPr>
  </w:style>
  <w:style w:type="paragraph" w:styleId="EndnoteText">
    <w:name w:val="endnote text"/>
    <w:basedOn w:val="Normal"/>
    <w:link w:val="EndnoteTextChar"/>
    <w:autoRedefine/>
    <w:uiPriority w:val="99"/>
    <w:unhideWhenUsed/>
    <w:qFormat/>
    <w:rsid w:val="0092252F"/>
    <w:rPr>
      <w:rFonts w:ascii="Gill Sans MT" w:hAnsi="Gill Sans MT"/>
      <w:szCs w:val="22"/>
    </w:rPr>
  </w:style>
  <w:style w:type="character" w:customStyle="1" w:styleId="EndnoteTextChar">
    <w:name w:val="Endnote Text Char"/>
    <w:link w:val="EndnoteText"/>
    <w:uiPriority w:val="99"/>
    <w:qFormat/>
    <w:rsid w:val="0092252F"/>
    <w:rPr>
      <w:rFonts w:ascii="Gill Sans MT" w:hAnsi="Gill Sans MT" w:cs="Gill Sans"/>
      <w:color w:val="222222"/>
      <w:sz w:val="22"/>
      <w:szCs w:val="22"/>
      <w:lang w:val="en-GB"/>
    </w:rPr>
  </w:style>
  <w:style w:type="character" w:styleId="EndnoteReference">
    <w:name w:val="endnote reference"/>
    <w:uiPriority w:val="99"/>
    <w:unhideWhenUsed/>
    <w:qFormat/>
    <w:rsid w:val="006C7855"/>
    <w:rPr>
      <w:vertAlign w:val="superscript"/>
    </w:rPr>
  </w:style>
  <w:style w:type="character" w:styleId="Hyperlink">
    <w:name w:val="Hyperlink"/>
    <w:unhideWhenUsed/>
    <w:rsid w:val="00D500C1"/>
    <w:rPr>
      <w:color w:val="0000FF"/>
      <w:u w:val="single"/>
    </w:rPr>
  </w:style>
  <w:style w:type="character" w:styleId="FollowedHyperlink">
    <w:name w:val="FollowedHyperlink"/>
    <w:uiPriority w:val="99"/>
    <w:semiHidden/>
    <w:unhideWhenUsed/>
    <w:rsid w:val="002641CA"/>
    <w:rPr>
      <w:color w:val="800080"/>
      <w:u w:val="single"/>
    </w:rPr>
  </w:style>
  <w:style w:type="paragraph" w:customStyle="1" w:styleId="LightList-Accent31">
    <w:name w:val="Light List - Accent 31"/>
    <w:hidden/>
    <w:uiPriority w:val="99"/>
    <w:semiHidden/>
    <w:rsid w:val="00BF7699"/>
    <w:rPr>
      <w:color w:val="222222"/>
      <w:lang w:val="lv-LV"/>
    </w:rPr>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qFormat/>
    <w:rsid w:val="00392E63"/>
    <w:pPr>
      <w:spacing w:after="200"/>
    </w:pPr>
    <w:rPr>
      <w:b/>
      <w:bCs/>
      <w:color w:val="4F81BD"/>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link w:val="Heading5"/>
    <w:uiPriority w:val="9"/>
    <w:semiHidden/>
    <w:rsid w:val="00392E63"/>
    <w:rPr>
      <w:rFonts w:ascii="Cambria" w:eastAsia="MS Gothic" w:hAnsi="Cambria" w:cs="Times New Roman"/>
      <w:b/>
      <w:color w:val="1F497D"/>
      <w:sz w:val="22"/>
    </w:rPr>
  </w:style>
  <w:style w:type="paragraph" w:customStyle="1" w:styleId="Tableheader">
    <w:name w:val="Table header"/>
    <w:basedOn w:val="Normal"/>
    <w:qFormat/>
    <w:rsid w:val="00392E63"/>
    <w:rPr>
      <w:rFonts w:ascii="Gill Sans SemiBold" w:hAnsi="Gill Sans SemiBold"/>
      <w:color w:val="365F91"/>
    </w:rPr>
  </w:style>
  <w:style w:type="paragraph" w:customStyle="1" w:styleId="Rowcolumntitles">
    <w:name w:val="Row/column titles"/>
    <w:basedOn w:val="Normal"/>
    <w:qFormat/>
    <w:rsid w:val="00392E63"/>
    <w:rPr>
      <w:color w:val="000000"/>
    </w:rPr>
  </w:style>
  <w:style w:type="paragraph" w:customStyle="1" w:styleId="Tablebullet">
    <w:name w:val="Table bullet"/>
    <w:basedOn w:val="LightGrid-Accent31"/>
    <w:qFormat/>
    <w:rsid w:val="00392E63"/>
    <w:rPr>
      <w:b/>
    </w:rPr>
  </w:style>
  <w:style w:type="paragraph" w:customStyle="1" w:styleId="Ataglancetitle">
    <w:name w:val="At a glance title"/>
    <w:basedOn w:val="Normal"/>
    <w:qFormat/>
    <w:rsid w:val="00392E63"/>
    <w:rPr>
      <w:b/>
      <w:color w:val="4F81BD"/>
    </w:rPr>
  </w:style>
  <w:style w:type="paragraph" w:customStyle="1" w:styleId="Ataglancesubtitle">
    <w:name w:val="At a glance subtitle"/>
    <w:basedOn w:val="Normal"/>
    <w:qFormat/>
    <w:rsid w:val="00392E63"/>
    <w:pPr>
      <w:spacing w:before="120"/>
    </w:pPr>
    <w:rPr>
      <w:b/>
      <w:i/>
      <w:color w:val="403152"/>
    </w:rPr>
  </w:style>
  <w:style w:type="paragraph" w:customStyle="1" w:styleId="MediumShading1-Accent31">
    <w:name w:val="Medium Shading 1 - Accent 31"/>
    <w:aliases w:val="Long quote"/>
    <w:basedOn w:val="Normal"/>
    <w:next w:val="Normal"/>
    <w:link w:val="MediumShading1-Accent3Char"/>
    <w:uiPriority w:val="29"/>
    <w:qFormat/>
    <w:rsid w:val="00392E63"/>
    <w:pPr>
      <w:ind w:left="720"/>
    </w:pPr>
    <w:rPr>
      <w:rFonts w:ascii="Adobe Caslon Pro" w:hAnsi="Adobe Caslon Pro" w:cs="Times New Roman"/>
      <w:i/>
      <w:iCs/>
      <w:color w:val="000000"/>
    </w:rPr>
  </w:style>
  <w:style w:type="character" w:customStyle="1" w:styleId="MediumShading1-Accent3Char">
    <w:name w:val="Medium Shading 1 - Accent 3 Char"/>
    <w:aliases w:val="Long quote Char"/>
    <w:link w:val="MediumShading1-Accent31"/>
    <w:uiPriority w:val="29"/>
    <w:rsid w:val="00392E63"/>
    <w:rPr>
      <w:rFonts w:ascii="Adobe Caslon Pro" w:hAnsi="Adobe Caslon Pro"/>
      <w:i/>
      <w:iCs/>
      <w:color w:val="000000"/>
      <w:sz w:val="22"/>
    </w:rPr>
  </w:style>
  <w:style w:type="paragraph" w:customStyle="1" w:styleId="GridTable31">
    <w:name w:val="Grid Table 31"/>
    <w:basedOn w:val="Heading1"/>
    <w:next w:val="Normal"/>
    <w:uiPriority w:val="39"/>
    <w:semiHidden/>
    <w:unhideWhenUsed/>
    <w:qFormat/>
    <w:rsid w:val="00392E63"/>
    <w:pPr>
      <w:outlineLvl w:val="9"/>
    </w:pPr>
    <w:rPr>
      <w:rFonts w:ascii="Cambria" w:hAnsi="Cambria" w:cs="Times New Roman"/>
      <w:color w:val="5F497A"/>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styleId="Strong">
    <w:name w:val="Strong"/>
    <w:uiPriority w:val="22"/>
    <w:qFormat/>
    <w:rsid w:val="00431324"/>
    <w:rPr>
      <w:b/>
      <w:bCs/>
    </w:rPr>
  </w:style>
  <w:style w:type="paragraph" w:customStyle="1" w:styleId="Default">
    <w:name w:val="Default"/>
    <w:rsid w:val="00764891"/>
    <w:pPr>
      <w:widowControl w:val="0"/>
      <w:autoSpaceDE w:val="0"/>
      <w:autoSpaceDN w:val="0"/>
      <w:adjustRightInd w:val="0"/>
    </w:pPr>
    <w:rPr>
      <w:rFonts w:ascii="Cambria" w:hAnsi="Cambria" w:cs="Cambria"/>
      <w:color w:val="000000"/>
    </w:rPr>
  </w:style>
  <w:style w:type="character" w:customStyle="1" w:styleId="big">
    <w:name w:val="big"/>
    <w:basedOn w:val="DefaultParagraphFont"/>
    <w:rsid w:val="0029098B"/>
  </w:style>
  <w:style w:type="paragraph" w:customStyle="1" w:styleId="ColorfulShading-Accent11">
    <w:name w:val="Colorful Shading - Accent 11"/>
    <w:hidden/>
    <w:uiPriority w:val="71"/>
    <w:rsid w:val="00637CDB"/>
    <w:rPr>
      <w:rFonts w:ascii="Gill Sans" w:hAnsi="Gill Sans" w:cs="Gill Sans"/>
      <w:color w:val="222222"/>
      <w:sz w:val="22"/>
      <w:lang w:val="lv-LV"/>
    </w:rPr>
  </w:style>
  <w:style w:type="paragraph" w:styleId="ListParagraph">
    <w:name w:val="List Paragraph"/>
    <w:basedOn w:val="Normal"/>
    <w:uiPriority w:val="34"/>
    <w:qFormat/>
    <w:rsid w:val="00740450"/>
    <w:pPr>
      <w:ind w:left="720"/>
      <w:contextualSpacing/>
    </w:pPr>
  </w:style>
  <w:style w:type="paragraph" w:styleId="Revision">
    <w:name w:val="Revision"/>
    <w:hidden/>
    <w:uiPriority w:val="71"/>
    <w:rsid w:val="00131EC4"/>
    <w:rPr>
      <w:rFonts w:ascii="Gill Sans" w:hAnsi="Gill Sans" w:cs="Gill Sans"/>
      <w:color w:val="222222"/>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MS Mincho"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color w:val="222222"/>
      <w:sz w:val="22"/>
      <w:lang w:val="en-GB"/>
    </w:rPr>
  </w:style>
  <w:style w:type="paragraph" w:styleId="Heading1">
    <w:name w:val="heading 1"/>
    <w:basedOn w:val="Normal"/>
    <w:next w:val="Normal"/>
    <w:link w:val="Heading1Char"/>
    <w:uiPriority w:val="9"/>
    <w:qFormat/>
    <w:rsid w:val="00392E63"/>
    <w:pPr>
      <w:keepNext/>
      <w:keepLines/>
      <w:spacing w:before="480"/>
      <w:outlineLvl w:val="0"/>
    </w:pPr>
    <w:rPr>
      <w:rFonts w:eastAsia="MS Gothic"/>
      <w:b/>
      <w:bCs/>
      <w:color w:val="1F497D"/>
      <w:sz w:val="32"/>
      <w:szCs w:val="32"/>
    </w:rPr>
  </w:style>
  <w:style w:type="paragraph" w:styleId="Heading2">
    <w:name w:val="heading 2"/>
    <w:basedOn w:val="Normal"/>
    <w:next w:val="Normal"/>
    <w:link w:val="Heading2Char"/>
    <w:uiPriority w:val="9"/>
    <w:qFormat/>
    <w:rsid w:val="00392E63"/>
    <w:pPr>
      <w:keepNext/>
      <w:keepLines/>
      <w:spacing w:before="200"/>
      <w:outlineLvl w:val="1"/>
    </w:pPr>
    <w:rPr>
      <w:rFonts w:eastAsia="MS Gothic"/>
      <w:b/>
      <w:bCs/>
      <w:color w:val="1F497D"/>
      <w:sz w:val="26"/>
      <w:szCs w:val="26"/>
    </w:rPr>
  </w:style>
  <w:style w:type="paragraph" w:styleId="Heading3">
    <w:name w:val="heading 3"/>
    <w:basedOn w:val="Normal"/>
    <w:next w:val="Normal"/>
    <w:link w:val="Heading3Char"/>
    <w:autoRedefine/>
    <w:uiPriority w:val="9"/>
    <w:qFormat/>
    <w:rsid w:val="00FB1622"/>
    <w:pPr>
      <w:keepNext/>
      <w:keepLines/>
      <w:spacing w:before="200"/>
      <w:outlineLvl w:val="2"/>
    </w:pPr>
    <w:rPr>
      <w:rFonts w:eastAsia="MS Gothic"/>
      <w:b/>
      <w:bCs/>
      <w:color w:val="auto"/>
    </w:rPr>
  </w:style>
  <w:style w:type="paragraph" w:styleId="Heading4">
    <w:name w:val="heading 4"/>
    <w:basedOn w:val="Normal"/>
    <w:next w:val="Normal"/>
    <w:link w:val="Heading4Char"/>
    <w:uiPriority w:val="9"/>
    <w:qFormat/>
    <w:rsid w:val="00392E63"/>
    <w:pPr>
      <w:keepNext/>
      <w:keepLines/>
      <w:spacing w:before="200"/>
      <w:outlineLvl w:val="3"/>
    </w:pPr>
    <w:rPr>
      <w:rFonts w:eastAsia="MS Gothic"/>
      <w:b/>
      <w:bCs/>
      <w:i/>
      <w:iCs/>
      <w:color w:val="1F497D"/>
    </w:rPr>
  </w:style>
  <w:style w:type="paragraph" w:styleId="Heading5">
    <w:name w:val="heading 5"/>
    <w:aliases w:val="Table title outside"/>
    <w:basedOn w:val="Normal"/>
    <w:next w:val="Normal"/>
    <w:link w:val="Heading5Char"/>
    <w:uiPriority w:val="9"/>
    <w:qFormat/>
    <w:rsid w:val="00392E63"/>
    <w:pPr>
      <w:keepNext/>
      <w:keepLines/>
      <w:spacing w:before="200"/>
      <w:outlineLvl w:val="4"/>
    </w:pPr>
    <w:rPr>
      <w:rFonts w:ascii="Cambria" w:eastAsia="MS Gothic" w:hAnsi="Cambria" w:cs="Times New Roman"/>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autoRedefine/>
    <w:uiPriority w:val="34"/>
    <w:qFormat/>
    <w:rsid w:val="00740450"/>
    <w:pPr>
      <w:numPr>
        <w:numId w:val="10"/>
      </w:numPr>
      <w:tabs>
        <w:tab w:val="clear" w:pos="2880"/>
        <w:tab w:val="right" w:leader="dot" w:pos="0"/>
      </w:tabs>
      <w:contextualSpacing/>
    </w:pPr>
    <w:rPr>
      <w:rFonts w:eastAsia="Calibri"/>
    </w:rPr>
  </w:style>
  <w:style w:type="paragraph" w:styleId="Title">
    <w:name w:val="Title"/>
    <w:basedOn w:val="Normal"/>
    <w:next w:val="Normal"/>
    <w:link w:val="TitleChar"/>
    <w:uiPriority w:val="10"/>
    <w:qFormat/>
    <w:rsid w:val="00392E63"/>
    <w:pPr>
      <w:pBdr>
        <w:bottom w:val="single" w:sz="8" w:space="1" w:color="1F497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392E63"/>
    <w:rPr>
      <w:rFonts w:ascii="Gill Sans" w:eastAsia="MS Gothic" w:hAnsi="Gill Sans" w:cs="Gill Sans"/>
      <w:color w:val="000000"/>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MS Gothic"/>
      <w:iCs/>
      <w:color w:val="1F497D"/>
      <w:spacing w:val="15"/>
      <w:sz w:val="36"/>
      <w:szCs w:val="36"/>
    </w:rPr>
  </w:style>
  <w:style w:type="character" w:customStyle="1" w:styleId="SubtitleChar">
    <w:name w:val="Subtitle Char"/>
    <w:link w:val="Subtitle"/>
    <w:uiPriority w:val="11"/>
    <w:rsid w:val="00392E63"/>
    <w:rPr>
      <w:rFonts w:ascii="Gill Sans" w:eastAsia="MS Gothic" w:hAnsi="Gill Sans" w:cs="Gill Sans"/>
      <w:iCs/>
      <w:color w:val="1F497D"/>
      <w:spacing w:val="15"/>
      <w:sz w:val="36"/>
      <w:szCs w:val="36"/>
    </w:rPr>
  </w:style>
  <w:style w:type="character" w:customStyle="1" w:styleId="Heading4Char">
    <w:name w:val="Heading 4 Char"/>
    <w:link w:val="Heading4"/>
    <w:uiPriority w:val="9"/>
    <w:rsid w:val="00392E63"/>
    <w:rPr>
      <w:rFonts w:ascii="Gill Sans" w:eastAsia="MS Gothic" w:hAnsi="Gill Sans" w:cs="Gill Sans"/>
      <w:b/>
      <w:bCs/>
      <w:i/>
      <w:iCs/>
      <w:color w:val="1F497D"/>
      <w:sz w:val="22"/>
    </w:rPr>
  </w:style>
  <w:style w:type="character" w:customStyle="1" w:styleId="PlainTable51">
    <w:name w:val="Plain Table 51"/>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link w:val="Heading2"/>
    <w:uiPriority w:val="9"/>
    <w:rsid w:val="00392E63"/>
    <w:rPr>
      <w:rFonts w:ascii="Gill Sans" w:eastAsia="MS Gothic" w:hAnsi="Gill Sans" w:cs="Gill Sans"/>
      <w:b/>
      <w:bCs/>
      <w:color w:val="1F497D"/>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link w:val="FootnoteText"/>
    <w:uiPriority w:val="99"/>
    <w:rsid w:val="00556FED"/>
    <w:rPr>
      <w:sz w:val="24"/>
      <w:szCs w:val="24"/>
    </w:rPr>
  </w:style>
  <w:style w:type="character" w:styleId="FootnoteReference">
    <w:name w:val="footnote reference"/>
    <w:uiPriority w:val="99"/>
    <w:unhideWhenUsed/>
    <w:rsid w:val="00556FED"/>
    <w:rPr>
      <w:vertAlign w:val="superscript"/>
    </w:rPr>
  </w:style>
  <w:style w:type="character" w:customStyle="1" w:styleId="Heading3Char">
    <w:name w:val="Heading 3 Char"/>
    <w:link w:val="Heading3"/>
    <w:uiPriority w:val="9"/>
    <w:rsid w:val="00FB1622"/>
    <w:rPr>
      <w:rFonts w:ascii="Gill Sans" w:eastAsia="MS Gothic" w:hAnsi="Gill Sans" w:cs="Gill Sans"/>
      <w:b/>
      <w:bCs/>
      <w:color w:val="auto"/>
      <w:sz w:val="22"/>
      <w:lang w:val="en-GB"/>
    </w:rPr>
  </w:style>
  <w:style w:type="character" w:customStyle="1" w:styleId="apple-converted-space">
    <w:name w:val="apple-converted-space"/>
    <w:basedOn w:val="DefaultParagraphFont"/>
    <w:rsid w:val="005D40FB"/>
  </w:style>
  <w:style w:type="character" w:customStyle="1" w:styleId="PlainTable41">
    <w:name w:val="Plain Table 41"/>
    <w:uiPriority w:val="21"/>
    <w:rsid w:val="00F00AC6"/>
    <w:rPr>
      <w:b/>
      <w:bCs/>
      <w:i/>
      <w:iCs/>
      <w:color w:val="4F81BD"/>
    </w:rPr>
  </w:style>
  <w:style w:type="character" w:customStyle="1" w:styleId="Heading1Char">
    <w:name w:val="Heading 1 Char"/>
    <w:link w:val="Heading1"/>
    <w:uiPriority w:val="9"/>
    <w:rsid w:val="00392E63"/>
    <w:rPr>
      <w:rFonts w:ascii="Gill Sans" w:eastAsia="MS Gothic" w:hAnsi="Gill Sans" w:cs="Gill Sans"/>
      <w:b/>
      <w:bCs/>
      <w:color w:val="1F497D"/>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hAnsi="Calibri" w:cs="Times New Roman"/>
      <w:sz w:val="20"/>
    </w:rPr>
  </w:style>
  <w:style w:type="paragraph" w:customStyle="1" w:styleId="MediumGrid2-Accent11">
    <w:name w:val="Medium Grid 2 - Accent 11"/>
    <w:uiPriority w:val="1"/>
    <w:qFormat/>
    <w:rsid w:val="00F71D96"/>
    <w:pPr>
      <w:tabs>
        <w:tab w:val="right" w:leader="dot" w:pos="2880"/>
      </w:tabs>
    </w:pPr>
    <w:rPr>
      <w:rFonts w:ascii="Gill Sans" w:hAnsi="Gill Sans" w:cs="Gill Sans"/>
      <w:color w:val="222222"/>
      <w:sz w:val="22"/>
      <w:lang w:val="lv-LV"/>
    </w:rPr>
  </w:style>
  <w:style w:type="paragraph" w:styleId="EndnoteText">
    <w:name w:val="endnote text"/>
    <w:basedOn w:val="Normal"/>
    <w:link w:val="EndnoteTextChar"/>
    <w:autoRedefine/>
    <w:uiPriority w:val="99"/>
    <w:unhideWhenUsed/>
    <w:qFormat/>
    <w:rsid w:val="0092252F"/>
    <w:rPr>
      <w:rFonts w:ascii="Gill Sans MT" w:hAnsi="Gill Sans MT"/>
      <w:szCs w:val="22"/>
    </w:rPr>
  </w:style>
  <w:style w:type="character" w:customStyle="1" w:styleId="EndnoteTextChar">
    <w:name w:val="Endnote Text Char"/>
    <w:link w:val="EndnoteText"/>
    <w:uiPriority w:val="99"/>
    <w:qFormat/>
    <w:rsid w:val="0092252F"/>
    <w:rPr>
      <w:rFonts w:ascii="Gill Sans MT" w:hAnsi="Gill Sans MT" w:cs="Gill Sans"/>
      <w:color w:val="222222"/>
      <w:sz w:val="22"/>
      <w:szCs w:val="22"/>
      <w:lang w:val="en-GB"/>
    </w:rPr>
  </w:style>
  <w:style w:type="character" w:styleId="EndnoteReference">
    <w:name w:val="endnote reference"/>
    <w:uiPriority w:val="99"/>
    <w:unhideWhenUsed/>
    <w:qFormat/>
    <w:rsid w:val="006C7855"/>
    <w:rPr>
      <w:vertAlign w:val="superscript"/>
    </w:rPr>
  </w:style>
  <w:style w:type="character" w:styleId="Hyperlink">
    <w:name w:val="Hyperlink"/>
    <w:unhideWhenUsed/>
    <w:rsid w:val="00D500C1"/>
    <w:rPr>
      <w:color w:val="0000FF"/>
      <w:u w:val="single"/>
    </w:rPr>
  </w:style>
  <w:style w:type="character" w:styleId="FollowedHyperlink">
    <w:name w:val="FollowedHyperlink"/>
    <w:uiPriority w:val="99"/>
    <w:semiHidden/>
    <w:unhideWhenUsed/>
    <w:rsid w:val="002641CA"/>
    <w:rPr>
      <w:color w:val="800080"/>
      <w:u w:val="single"/>
    </w:rPr>
  </w:style>
  <w:style w:type="paragraph" w:customStyle="1" w:styleId="LightList-Accent31">
    <w:name w:val="Light List - Accent 31"/>
    <w:hidden/>
    <w:uiPriority w:val="99"/>
    <w:semiHidden/>
    <w:rsid w:val="00BF7699"/>
    <w:rPr>
      <w:color w:val="222222"/>
      <w:lang w:val="lv-LV"/>
    </w:rPr>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qFormat/>
    <w:rsid w:val="00392E63"/>
    <w:pPr>
      <w:spacing w:after="200"/>
    </w:pPr>
    <w:rPr>
      <w:b/>
      <w:bCs/>
      <w:color w:val="4F81BD"/>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link w:val="Heading5"/>
    <w:uiPriority w:val="9"/>
    <w:semiHidden/>
    <w:rsid w:val="00392E63"/>
    <w:rPr>
      <w:rFonts w:ascii="Cambria" w:eastAsia="MS Gothic" w:hAnsi="Cambria" w:cs="Times New Roman"/>
      <w:b/>
      <w:color w:val="1F497D"/>
      <w:sz w:val="22"/>
    </w:rPr>
  </w:style>
  <w:style w:type="paragraph" w:customStyle="1" w:styleId="Tableheader">
    <w:name w:val="Table header"/>
    <w:basedOn w:val="Normal"/>
    <w:qFormat/>
    <w:rsid w:val="00392E63"/>
    <w:rPr>
      <w:rFonts w:ascii="Gill Sans SemiBold" w:hAnsi="Gill Sans SemiBold"/>
      <w:color w:val="365F91"/>
    </w:rPr>
  </w:style>
  <w:style w:type="paragraph" w:customStyle="1" w:styleId="Rowcolumntitles">
    <w:name w:val="Row/column titles"/>
    <w:basedOn w:val="Normal"/>
    <w:qFormat/>
    <w:rsid w:val="00392E63"/>
    <w:rPr>
      <w:color w:val="000000"/>
    </w:rPr>
  </w:style>
  <w:style w:type="paragraph" w:customStyle="1" w:styleId="Tablebullet">
    <w:name w:val="Table bullet"/>
    <w:basedOn w:val="LightGrid-Accent31"/>
    <w:qFormat/>
    <w:rsid w:val="00392E63"/>
    <w:rPr>
      <w:b/>
    </w:rPr>
  </w:style>
  <w:style w:type="paragraph" w:customStyle="1" w:styleId="Ataglancetitle">
    <w:name w:val="At a glance title"/>
    <w:basedOn w:val="Normal"/>
    <w:qFormat/>
    <w:rsid w:val="00392E63"/>
    <w:rPr>
      <w:b/>
      <w:color w:val="4F81BD"/>
    </w:rPr>
  </w:style>
  <w:style w:type="paragraph" w:customStyle="1" w:styleId="Ataglancesubtitle">
    <w:name w:val="At a glance subtitle"/>
    <w:basedOn w:val="Normal"/>
    <w:qFormat/>
    <w:rsid w:val="00392E63"/>
    <w:pPr>
      <w:spacing w:before="120"/>
    </w:pPr>
    <w:rPr>
      <w:b/>
      <w:i/>
      <w:color w:val="403152"/>
    </w:rPr>
  </w:style>
  <w:style w:type="paragraph" w:customStyle="1" w:styleId="MediumShading1-Accent31">
    <w:name w:val="Medium Shading 1 - Accent 31"/>
    <w:aliases w:val="Long quote"/>
    <w:basedOn w:val="Normal"/>
    <w:next w:val="Normal"/>
    <w:link w:val="MediumShading1-Accent3Char"/>
    <w:uiPriority w:val="29"/>
    <w:qFormat/>
    <w:rsid w:val="00392E63"/>
    <w:pPr>
      <w:ind w:left="720"/>
    </w:pPr>
    <w:rPr>
      <w:rFonts w:ascii="Adobe Caslon Pro" w:hAnsi="Adobe Caslon Pro" w:cs="Times New Roman"/>
      <w:i/>
      <w:iCs/>
      <w:color w:val="000000"/>
    </w:rPr>
  </w:style>
  <w:style w:type="character" w:customStyle="1" w:styleId="MediumShading1-Accent3Char">
    <w:name w:val="Medium Shading 1 - Accent 3 Char"/>
    <w:aliases w:val="Long quote Char"/>
    <w:link w:val="MediumShading1-Accent31"/>
    <w:uiPriority w:val="29"/>
    <w:rsid w:val="00392E63"/>
    <w:rPr>
      <w:rFonts w:ascii="Adobe Caslon Pro" w:hAnsi="Adobe Caslon Pro"/>
      <w:i/>
      <w:iCs/>
      <w:color w:val="000000"/>
      <w:sz w:val="22"/>
    </w:rPr>
  </w:style>
  <w:style w:type="paragraph" w:customStyle="1" w:styleId="GridTable31">
    <w:name w:val="Grid Table 31"/>
    <w:basedOn w:val="Heading1"/>
    <w:next w:val="Normal"/>
    <w:uiPriority w:val="39"/>
    <w:semiHidden/>
    <w:unhideWhenUsed/>
    <w:qFormat/>
    <w:rsid w:val="00392E63"/>
    <w:pPr>
      <w:outlineLvl w:val="9"/>
    </w:pPr>
    <w:rPr>
      <w:rFonts w:ascii="Cambria" w:hAnsi="Cambria" w:cs="Times New Roman"/>
      <w:color w:val="5F497A"/>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character" w:styleId="Strong">
    <w:name w:val="Strong"/>
    <w:uiPriority w:val="22"/>
    <w:qFormat/>
    <w:rsid w:val="00431324"/>
    <w:rPr>
      <w:b/>
      <w:bCs/>
    </w:rPr>
  </w:style>
  <w:style w:type="paragraph" w:customStyle="1" w:styleId="Default">
    <w:name w:val="Default"/>
    <w:rsid w:val="00764891"/>
    <w:pPr>
      <w:widowControl w:val="0"/>
      <w:autoSpaceDE w:val="0"/>
      <w:autoSpaceDN w:val="0"/>
      <w:adjustRightInd w:val="0"/>
    </w:pPr>
    <w:rPr>
      <w:rFonts w:ascii="Cambria" w:hAnsi="Cambria" w:cs="Cambria"/>
      <w:color w:val="000000"/>
    </w:rPr>
  </w:style>
  <w:style w:type="character" w:customStyle="1" w:styleId="big">
    <w:name w:val="big"/>
    <w:basedOn w:val="DefaultParagraphFont"/>
    <w:rsid w:val="0029098B"/>
  </w:style>
  <w:style w:type="paragraph" w:customStyle="1" w:styleId="ColorfulShading-Accent11">
    <w:name w:val="Colorful Shading - Accent 11"/>
    <w:hidden/>
    <w:uiPriority w:val="71"/>
    <w:rsid w:val="00637CDB"/>
    <w:rPr>
      <w:rFonts w:ascii="Gill Sans" w:hAnsi="Gill Sans" w:cs="Gill Sans"/>
      <w:color w:val="222222"/>
      <w:sz w:val="22"/>
      <w:lang w:val="lv-LV"/>
    </w:rPr>
  </w:style>
  <w:style w:type="paragraph" w:styleId="ListParagraph">
    <w:name w:val="List Paragraph"/>
    <w:basedOn w:val="Normal"/>
    <w:uiPriority w:val="34"/>
    <w:qFormat/>
    <w:rsid w:val="00740450"/>
    <w:pPr>
      <w:ind w:left="720"/>
      <w:contextualSpacing/>
    </w:pPr>
  </w:style>
  <w:style w:type="paragraph" w:styleId="Revision">
    <w:name w:val="Revision"/>
    <w:hidden/>
    <w:uiPriority w:val="71"/>
    <w:rsid w:val="00131EC4"/>
    <w:rPr>
      <w:rFonts w:ascii="Gill Sans" w:hAnsi="Gill Sans" w:cs="Gill Sans"/>
      <w:color w:val="222222"/>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1">
      <w:bodyDiv w:val="1"/>
      <w:marLeft w:val="0"/>
      <w:marRight w:val="0"/>
      <w:marTop w:val="0"/>
      <w:marBottom w:val="0"/>
      <w:divBdr>
        <w:top w:val="none" w:sz="0" w:space="0" w:color="auto"/>
        <w:left w:val="none" w:sz="0" w:space="0" w:color="auto"/>
        <w:bottom w:val="none" w:sz="0" w:space="0" w:color="auto"/>
        <w:right w:val="none" w:sz="0" w:space="0" w:color="auto"/>
      </w:divBdr>
    </w:div>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70322161">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176695060">
      <w:bodyDiv w:val="1"/>
      <w:marLeft w:val="0"/>
      <w:marRight w:val="0"/>
      <w:marTop w:val="0"/>
      <w:marBottom w:val="0"/>
      <w:divBdr>
        <w:top w:val="none" w:sz="0" w:space="0" w:color="auto"/>
        <w:left w:val="none" w:sz="0" w:space="0" w:color="auto"/>
        <w:bottom w:val="none" w:sz="0" w:space="0" w:color="auto"/>
        <w:right w:val="none" w:sz="0" w:space="0" w:color="auto"/>
      </w:divBdr>
    </w:div>
    <w:div w:id="178086058">
      <w:bodyDiv w:val="1"/>
      <w:marLeft w:val="0"/>
      <w:marRight w:val="0"/>
      <w:marTop w:val="0"/>
      <w:marBottom w:val="0"/>
      <w:divBdr>
        <w:top w:val="none" w:sz="0" w:space="0" w:color="auto"/>
        <w:left w:val="none" w:sz="0" w:space="0" w:color="auto"/>
        <w:bottom w:val="none" w:sz="0" w:space="0" w:color="auto"/>
        <w:right w:val="none" w:sz="0" w:space="0" w:color="auto"/>
      </w:divBdr>
    </w:div>
    <w:div w:id="190412368">
      <w:bodyDiv w:val="1"/>
      <w:marLeft w:val="0"/>
      <w:marRight w:val="0"/>
      <w:marTop w:val="0"/>
      <w:marBottom w:val="0"/>
      <w:divBdr>
        <w:top w:val="none" w:sz="0" w:space="0" w:color="auto"/>
        <w:left w:val="none" w:sz="0" w:space="0" w:color="auto"/>
        <w:bottom w:val="none" w:sz="0" w:space="0" w:color="auto"/>
        <w:right w:val="none" w:sz="0" w:space="0" w:color="auto"/>
      </w:divBdr>
    </w:div>
    <w:div w:id="219748949">
      <w:bodyDiv w:val="1"/>
      <w:marLeft w:val="0"/>
      <w:marRight w:val="0"/>
      <w:marTop w:val="0"/>
      <w:marBottom w:val="0"/>
      <w:divBdr>
        <w:top w:val="none" w:sz="0" w:space="0" w:color="auto"/>
        <w:left w:val="none" w:sz="0" w:space="0" w:color="auto"/>
        <w:bottom w:val="none" w:sz="0" w:space="0" w:color="auto"/>
        <w:right w:val="none" w:sz="0" w:space="0" w:color="auto"/>
      </w:divBdr>
    </w:div>
    <w:div w:id="244532244">
      <w:bodyDiv w:val="1"/>
      <w:marLeft w:val="0"/>
      <w:marRight w:val="0"/>
      <w:marTop w:val="0"/>
      <w:marBottom w:val="0"/>
      <w:divBdr>
        <w:top w:val="none" w:sz="0" w:space="0" w:color="auto"/>
        <w:left w:val="none" w:sz="0" w:space="0" w:color="auto"/>
        <w:bottom w:val="none" w:sz="0" w:space="0" w:color="auto"/>
        <w:right w:val="none" w:sz="0" w:space="0" w:color="auto"/>
      </w:divBdr>
      <w:divsChild>
        <w:div w:id="319816162">
          <w:marLeft w:val="0"/>
          <w:marRight w:val="0"/>
          <w:marTop w:val="0"/>
          <w:marBottom w:val="0"/>
          <w:divBdr>
            <w:top w:val="none" w:sz="0" w:space="0" w:color="auto"/>
            <w:left w:val="none" w:sz="0" w:space="0" w:color="auto"/>
            <w:bottom w:val="none" w:sz="0" w:space="0" w:color="auto"/>
            <w:right w:val="none" w:sz="0" w:space="0" w:color="auto"/>
          </w:divBdr>
        </w:div>
        <w:div w:id="632295948">
          <w:marLeft w:val="0"/>
          <w:marRight w:val="0"/>
          <w:marTop w:val="0"/>
          <w:marBottom w:val="0"/>
          <w:divBdr>
            <w:top w:val="none" w:sz="0" w:space="0" w:color="auto"/>
            <w:left w:val="none" w:sz="0" w:space="0" w:color="auto"/>
            <w:bottom w:val="none" w:sz="0" w:space="0" w:color="auto"/>
            <w:right w:val="none" w:sz="0" w:space="0" w:color="auto"/>
          </w:divBdr>
        </w:div>
        <w:div w:id="1327712545">
          <w:marLeft w:val="0"/>
          <w:marRight w:val="0"/>
          <w:marTop w:val="0"/>
          <w:marBottom w:val="0"/>
          <w:divBdr>
            <w:top w:val="none" w:sz="0" w:space="0" w:color="auto"/>
            <w:left w:val="none" w:sz="0" w:space="0" w:color="auto"/>
            <w:bottom w:val="none" w:sz="0" w:space="0" w:color="auto"/>
            <w:right w:val="none" w:sz="0" w:space="0" w:color="auto"/>
          </w:divBdr>
        </w:div>
        <w:div w:id="1402563662">
          <w:marLeft w:val="0"/>
          <w:marRight w:val="0"/>
          <w:marTop w:val="0"/>
          <w:marBottom w:val="0"/>
          <w:divBdr>
            <w:top w:val="none" w:sz="0" w:space="0" w:color="auto"/>
            <w:left w:val="none" w:sz="0" w:space="0" w:color="auto"/>
            <w:bottom w:val="none" w:sz="0" w:space="0" w:color="auto"/>
            <w:right w:val="none" w:sz="0" w:space="0" w:color="auto"/>
          </w:divBdr>
        </w:div>
      </w:divsChild>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35115555">
      <w:bodyDiv w:val="1"/>
      <w:marLeft w:val="0"/>
      <w:marRight w:val="0"/>
      <w:marTop w:val="0"/>
      <w:marBottom w:val="0"/>
      <w:divBdr>
        <w:top w:val="none" w:sz="0" w:space="0" w:color="auto"/>
        <w:left w:val="none" w:sz="0" w:space="0" w:color="auto"/>
        <w:bottom w:val="none" w:sz="0" w:space="0" w:color="auto"/>
        <w:right w:val="none" w:sz="0" w:space="0" w:color="auto"/>
      </w:divBdr>
    </w:div>
    <w:div w:id="365519467">
      <w:bodyDiv w:val="1"/>
      <w:marLeft w:val="0"/>
      <w:marRight w:val="0"/>
      <w:marTop w:val="0"/>
      <w:marBottom w:val="0"/>
      <w:divBdr>
        <w:top w:val="none" w:sz="0" w:space="0" w:color="auto"/>
        <w:left w:val="none" w:sz="0" w:space="0" w:color="auto"/>
        <w:bottom w:val="none" w:sz="0" w:space="0" w:color="auto"/>
        <w:right w:val="none" w:sz="0" w:space="0" w:color="auto"/>
      </w:divBdr>
    </w:div>
    <w:div w:id="387144173">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01957821">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684285414">
      <w:bodyDiv w:val="1"/>
      <w:marLeft w:val="0"/>
      <w:marRight w:val="0"/>
      <w:marTop w:val="0"/>
      <w:marBottom w:val="0"/>
      <w:divBdr>
        <w:top w:val="none" w:sz="0" w:space="0" w:color="auto"/>
        <w:left w:val="none" w:sz="0" w:space="0" w:color="auto"/>
        <w:bottom w:val="none" w:sz="0" w:space="0" w:color="auto"/>
        <w:right w:val="none" w:sz="0" w:space="0" w:color="auto"/>
      </w:divBdr>
    </w:div>
    <w:div w:id="699204295">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39984742">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3401230">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21308203">
      <w:bodyDiv w:val="1"/>
      <w:marLeft w:val="0"/>
      <w:marRight w:val="0"/>
      <w:marTop w:val="0"/>
      <w:marBottom w:val="0"/>
      <w:divBdr>
        <w:top w:val="none" w:sz="0" w:space="0" w:color="auto"/>
        <w:left w:val="none" w:sz="0" w:space="0" w:color="auto"/>
        <w:bottom w:val="none" w:sz="0" w:space="0" w:color="auto"/>
        <w:right w:val="none" w:sz="0" w:space="0" w:color="auto"/>
      </w:divBdr>
    </w:div>
    <w:div w:id="857695729">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890729944">
      <w:bodyDiv w:val="1"/>
      <w:marLeft w:val="0"/>
      <w:marRight w:val="0"/>
      <w:marTop w:val="0"/>
      <w:marBottom w:val="0"/>
      <w:divBdr>
        <w:top w:val="none" w:sz="0" w:space="0" w:color="auto"/>
        <w:left w:val="none" w:sz="0" w:space="0" w:color="auto"/>
        <w:bottom w:val="none" w:sz="0" w:space="0" w:color="auto"/>
        <w:right w:val="none" w:sz="0" w:space="0" w:color="auto"/>
      </w:divBdr>
    </w:div>
    <w:div w:id="892080692">
      <w:bodyDiv w:val="1"/>
      <w:marLeft w:val="0"/>
      <w:marRight w:val="0"/>
      <w:marTop w:val="0"/>
      <w:marBottom w:val="0"/>
      <w:divBdr>
        <w:top w:val="none" w:sz="0" w:space="0" w:color="auto"/>
        <w:left w:val="none" w:sz="0" w:space="0" w:color="auto"/>
        <w:bottom w:val="none" w:sz="0" w:space="0" w:color="auto"/>
        <w:right w:val="none" w:sz="0" w:space="0" w:color="auto"/>
      </w:divBdr>
    </w:div>
    <w:div w:id="1003124023">
      <w:bodyDiv w:val="1"/>
      <w:marLeft w:val="0"/>
      <w:marRight w:val="0"/>
      <w:marTop w:val="0"/>
      <w:marBottom w:val="0"/>
      <w:divBdr>
        <w:top w:val="none" w:sz="0" w:space="0" w:color="auto"/>
        <w:left w:val="none" w:sz="0" w:space="0" w:color="auto"/>
        <w:bottom w:val="none" w:sz="0" w:space="0" w:color="auto"/>
        <w:right w:val="none" w:sz="0" w:space="0" w:color="auto"/>
      </w:divBdr>
    </w:div>
    <w:div w:id="1007564393">
      <w:bodyDiv w:val="1"/>
      <w:marLeft w:val="0"/>
      <w:marRight w:val="0"/>
      <w:marTop w:val="0"/>
      <w:marBottom w:val="0"/>
      <w:divBdr>
        <w:top w:val="none" w:sz="0" w:space="0" w:color="auto"/>
        <w:left w:val="none" w:sz="0" w:space="0" w:color="auto"/>
        <w:bottom w:val="none" w:sz="0" w:space="0" w:color="auto"/>
        <w:right w:val="none" w:sz="0" w:space="0" w:color="auto"/>
      </w:divBdr>
    </w:div>
    <w:div w:id="1010765126">
      <w:bodyDiv w:val="1"/>
      <w:marLeft w:val="0"/>
      <w:marRight w:val="0"/>
      <w:marTop w:val="0"/>
      <w:marBottom w:val="0"/>
      <w:divBdr>
        <w:top w:val="none" w:sz="0" w:space="0" w:color="auto"/>
        <w:left w:val="none" w:sz="0" w:space="0" w:color="auto"/>
        <w:bottom w:val="none" w:sz="0" w:space="0" w:color="auto"/>
        <w:right w:val="none" w:sz="0" w:space="0" w:color="auto"/>
      </w:divBdr>
    </w:div>
    <w:div w:id="1105615737">
      <w:bodyDiv w:val="1"/>
      <w:marLeft w:val="0"/>
      <w:marRight w:val="0"/>
      <w:marTop w:val="0"/>
      <w:marBottom w:val="0"/>
      <w:divBdr>
        <w:top w:val="none" w:sz="0" w:space="0" w:color="auto"/>
        <w:left w:val="none" w:sz="0" w:space="0" w:color="auto"/>
        <w:bottom w:val="none" w:sz="0" w:space="0" w:color="auto"/>
        <w:right w:val="none" w:sz="0" w:space="0" w:color="auto"/>
      </w:divBdr>
    </w:div>
    <w:div w:id="1115371508">
      <w:bodyDiv w:val="1"/>
      <w:marLeft w:val="0"/>
      <w:marRight w:val="0"/>
      <w:marTop w:val="0"/>
      <w:marBottom w:val="0"/>
      <w:divBdr>
        <w:top w:val="none" w:sz="0" w:space="0" w:color="auto"/>
        <w:left w:val="none" w:sz="0" w:space="0" w:color="auto"/>
        <w:bottom w:val="none" w:sz="0" w:space="0" w:color="auto"/>
        <w:right w:val="none" w:sz="0" w:space="0" w:color="auto"/>
      </w:divBdr>
    </w:div>
    <w:div w:id="1126774509">
      <w:bodyDiv w:val="1"/>
      <w:marLeft w:val="0"/>
      <w:marRight w:val="0"/>
      <w:marTop w:val="0"/>
      <w:marBottom w:val="0"/>
      <w:divBdr>
        <w:top w:val="none" w:sz="0" w:space="0" w:color="auto"/>
        <w:left w:val="none" w:sz="0" w:space="0" w:color="auto"/>
        <w:bottom w:val="none" w:sz="0" w:space="0" w:color="auto"/>
        <w:right w:val="none" w:sz="0" w:space="0" w:color="auto"/>
      </w:divBdr>
    </w:div>
    <w:div w:id="1170024420">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213661941">
      <w:bodyDiv w:val="1"/>
      <w:marLeft w:val="0"/>
      <w:marRight w:val="0"/>
      <w:marTop w:val="0"/>
      <w:marBottom w:val="0"/>
      <w:divBdr>
        <w:top w:val="none" w:sz="0" w:space="0" w:color="auto"/>
        <w:left w:val="none" w:sz="0" w:space="0" w:color="auto"/>
        <w:bottom w:val="none" w:sz="0" w:space="0" w:color="auto"/>
        <w:right w:val="none" w:sz="0" w:space="0" w:color="auto"/>
      </w:divBdr>
    </w:div>
    <w:div w:id="1266496970">
      <w:bodyDiv w:val="1"/>
      <w:marLeft w:val="0"/>
      <w:marRight w:val="0"/>
      <w:marTop w:val="0"/>
      <w:marBottom w:val="0"/>
      <w:divBdr>
        <w:top w:val="none" w:sz="0" w:space="0" w:color="auto"/>
        <w:left w:val="none" w:sz="0" w:space="0" w:color="auto"/>
        <w:bottom w:val="none" w:sz="0" w:space="0" w:color="auto"/>
        <w:right w:val="none" w:sz="0" w:space="0" w:color="auto"/>
      </w:divBdr>
    </w:div>
    <w:div w:id="1307128532">
      <w:bodyDiv w:val="1"/>
      <w:marLeft w:val="0"/>
      <w:marRight w:val="0"/>
      <w:marTop w:val="0"/>
      <w:marBottom w:val="0"/>
      <w:divBdr>
        <w:top w:val="none" w:sz="0" w:space="0" w:color="auto"/>
        <w:left w:val="none" w:sz="0" w:space="0" w:color="auto"/>
        <w:bottom w:val="none" w:sz="0" w:space="0" w:color="auto"/>
        <w:right w:val="none" w:sz="0" w:space="0" w:color="auto"/>
      </w:divBdr>
    </w:div>
    <w:div w:id="1375736469">
      <w:bodyDiv w:val="1"/>
      <w:marLeft w:val="0"/>
      <w:marRight w:val="0"/>
      <w:marTop w:val="0"/>
      <w:marBottom w:val="0"/>
      <w:divBdr>
        <w:top w:val="none" w:sz="0" w:space="0" w:color="auto"/>
        <w:left w:val="none" w:sz="0" w:space="0" w:color="auto"/>
        <w:bottom w:val="none" w:sz="0" w:space="0" w:color="auto"/>
        <w:right w:val="none" w:sz="0" w:space="0" w:color="auto"/>
      </w:divBdr>
    </w:div>
    <w:div w:id="1411196325">
      <w:bodyDiv w:val="1"/>
      <w:marLeft w:val="0"/>
      <w:marRight w:val="0"/>
      <w:marTop w:val="0"/>
      <w:marBottom w:val="0"/>
      <w:divBdr>
        <w:top w:val="none" w:sz="0" w:space="0" w:color="auto"/>
        <w:left w:val="none" w:sz="0" w:space="0" w:color="auto"/>
        <w:bottom w:val="none" w:sz="0" w:space="0" w:color="auto"/>
        <w:right w:val="none" w:sz="0" w:space="0" w:color="auto"/>
      </w:divBdr>
    </w:div>
    <w:div w:id="1460490477">
      <w:bodyDiv w:val="1"/>
      <w:marLeft w:val="0"/>
      <w:marRight w:val="0"/>
      <w:marTop w:val="0"/>
      <w:marBottom w:val="0"/>
      <w:divBdr>
        <w:top w:val="none" w:sz="0" w:space="0" w:color="auto"/>
        <w:left w:val="none" w:sz="0" w:space="0" w:color="auto"/>
        <w:bottom w:val="none" w:sz="0" w:space="0" w:color="auto"/>
        <w:right w:val="none" w:sz="0" w:space="0" w:color="auto"/>
      </w:divBdr>
    </w:div>
    <w:div w:id="1530488759">
      <w:bodyDiv w:val="1"/>
      <w:marLeft w:val="0"/>
      <w:marRight w:val="0"/>
      <w:marTop w:val="0"/>
      <w:marBottom w:val="0"/>
      <w:divBdr>
        <w:top w:val="none" w:sz="0" w:space="0" w:color="auto"/>
        <w:left w:val="none" w:sz="0" w:space="0" w:color="auto"/>
        <w:bottom w:val="none" w:sz="0" w:space="0" w:color="auto"/>
        <w:right w:val="none" w:sz="0" w:space="0" w:color="auto"/>
      </w:divBdr>
    </w:div>
    <w:div w:id="1530801710">
      <w:bodyDiv w:val="1"/>
      <w:marLeft w:val="0"/>
      <w:marRight w:val="0"/>
      <w:marTop w:val="0"/>
      <w:marBottom w:val="0"/>
      <w:divBdr>
        <w:top w:val="none" w:sz="0" w:space="0" w:color="auto"/>
        <w:left w:val="none" w:sz="0" w:space="0" w:color="auto"/>
        <w:bottom w:val="none" w:sz="0" w:space="0" w:color="auto"/>
        <w:right w:val="none" w:sz="0" w:space="0" w:color="auto"/>
      </w:divBdr>
    </w:div>
    <w:div w:id="1575777263">
      <w:bodyDiv w:val="1"/>
      <w:marLeft w:val="0"/>
      <w:marRight w:val="0"/>
      <w:marTop w:val="0"/>
      <w:marBottom w:val="0"/>
      <w:divBdr>
        <w:top w:val="none" w:sz="0" w:space="0" w:color="auto"/>
        <w:left w:val="none" w:sz="0" w:space="0" w:color="auto"/>
        <w:bottom w:val="none" w:sz="0" w:space="0" w:color="auto"/>
        <w:right w:val="none" w:sz="0" w:space="0" w:color="auto"/>
      </w:divBdr>
    </w:div>
    <w:div w:id="1607077913">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62350459">
      <w:bodyDiv w:val="1"/>
      <w:marLeft w:val="0"/>
      <w:marRight w:val="0"/>
      <w:marTop w:val="0"/>
      <w:marBottom w:val="0"/>
      <w:divBdr>
        <w:top w:val="none" w:sz="0" w:space="0" w:color="auto"/>
        <w:left w:val="none" w:sz="0" w:space="0" w:color="auto"/>
        <w:bottom w:val="none" w:sz="0" w:space="0" w:color="auto"/>
        <w:right w:val="none" w:sz="0" w:space="0" w:color="auto"/>
      </w:divBdr>
    </w:div>
    <w:div w:id="1664819526">
      <w:bodyDiv w:val="1"/>
      <w:marLeft w:val="0"/>
      <w:marRight w:val="0"/>
      <w:marTop w:val="0"/>
      <w:marBottom w:val="0"/>
      <w:divBdr>
        <w:top w:val="none" w:sz="0" w:space="0" w:color="auto"/>
        <w:left w:val="none" w:sz="0" w:space="0" w:color="auto"/>
        <w:bottom w:val="none" w:sz="0" w:space="0" w:color="auto"/>
        <w:right w:val="none" w:sz="0" w:space="0" w:color="auto"/>
      </w:divBdr>
    </w:div>
    <w:div w:id="1682585981">
      <w:bodyDiv w:val="1"/>
      <w:marLeft w:val="0"/>
      <w:marRight w:val="0"/>
      <w:marTop w:val="0"/>
      <w:marBottom w:val="0"/>
      <w:divBdr>
        <w:top w:val="none" w:sz="0" w:space="0" w:color="auto"/>
        <w:left w:val="none" w:sz="0" w:space="0" w:color="auto"/>
        <w:bottom w:val="none" w:sz="0" w:space="0" w:color="auto"/>
        <w:right w:val="none" w:sz="0" w:space="0" w:color="auto"/>
      </w:divBdr>
    </w:div>
    <w:div w:id="1694111935">
      <w:bodyDiv w:val="1"/>
      <w:marLeft w:val="0"/>
      <w:marRight w:val="0"/>
      <w:marTop w:val="0"/>
      <w:marBottom w:val="0"/>
      <w:divBdr>
        <w:top w:val="none" w:sz="0" w:space="0" w:color="auto"/>
        <w:left w:val="none" w:sz="0" w:space="0" w:color="auto"/>
        <w:bottom w:val="none" w:sz="0" w:space="0" w:color="auto"/>
        <w:right w:val="none" w:sz="0" w:space="0" w:color="auto"/>
      </w:divBdr>
    </w:div>
    <w:div w:id="1705909364">
      <w:bodyDiv w:val="1"/>
      <w:marLeft w:val="0"/>
      <w:marRight w:val="0"/>
      <w:marTop w:val="0"/>
      <w:marBottom w:val="0"/>
      <w:divBdr>
        <w:top w:val="none" w:sz="0" w:space="0" w:color="auto"/>
        <w:left w:val="none" w:sz="0" w:space="0" w:color="auto"/>
        <w:bottom w:val="none" w:sz="0" w:space="0" w:color="auto"/>
        <w:right w:val="none" w:sz="0" w:space="0" w:color="auto"/>
      </w:divBdr>
    </w:div>
    <w:div w:id="1721781845">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25852496">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896315622">
      <w:bodyDiv w:val="1"/>
      <w:marLeft w:val="0"/>
      <w:marRight w:val="0"/>
      <w:marTop w:val="0"/>
      <w:marBottom w:val="0"/>
      <w:divBdr>
        <w:top w:val="none" w:sz="0" w:space="0" w:color="auto"/>
        <w:left w:val="none" w:sz="0" w:space="0" w:color="auto"/>
        <w:bottom w:val="none" w:sz="0" w:space="0" w:color="auto"/>
        <w:right w:val="none" w:sz="0" w:space="0" w:color="auto"/>
      </w:divBdr>
    </w:div>
    <w:div w:id="1909682980">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 w:id="1934971389">
      <w:bodyDiv w:val="1"/>
      <w:marLeft w:val="0"/>
      <w:marRight w:val="0"/>
      <w:marTop w:val="0"/>
      <w:marBottom w:val="0"/>
      <w:divBdr>
        <w:top w:val="none" w:sz="0" w:space="0" w:color="auto"/>
        <w:left w:val="none" w:sz="0" w:space="0" w:color="auto"/>
        <w:bottom w:val="none" w:sz="0" w:space="0" w:color="auto"/>
        <w:right w:val="none" w:sz="0" w:space="0" w:color="auto"/>
      </w:divBdr>
    </w:div>
    <w:div w:id="1996492386">
      <w:bodyDiv w:val="1"/>
      <w:marLeft w:val="0"/>
      <w:marRight w:val="0"/>
      <w:marTop w:val="0"/>
      <w:marBottom w:val="0"/>
      <w:divBdr>
        <w:top w:val="none" w:sz="0" w:space="0" w:color="auto"/>
        <w:left w:val="none" w:sz="0" w:space="0" w:color="auto"/>
        <w:bottom w:val="none" w:sz="0" w:space="0" w:color="auto"/>
        <w:right w:val="none" w:sz="0" w:space="0" w:color="auto"/>
      </w:divBdr>
    </w:div>
    <w:div w:id="2082829433">
      <w:bodyDiv w:val="1"/>
      <w:marLeft w:val="0"/>
      <w:marRight w:val="0"/>
      <w:marTop w:val="0"/>
      <w:marBottom w:val="0"/>
      <w:divBdr>
        <w:top w:val="none" w:sz="0" w:space="0" w:color="auto"/>
        <w:left w:val="none" w:sz="0" w:space="0" w:color="auto"/>
        <w:bottom w:val="none" w:sz="0" w:space="0" w:color="auto"/>
        <w:right w:val="none" w:sz="0" w:space="0" w:color="auto"/>
      </w:divBdr>
    </w:div>
    <w:div w:id="2131624497">
      <w:bodyDiv w:val="1"/>
      <w:marLeft w:val="0"/>
      <w:marRight w:val="0"/>
      <w:marTop w:val="0"/>
      <w:marBottom w:val="0"/>
      <w:divBdr>
        <w:top w:val="none" w:sz="0" w:space="0" w:color="auto"/>
        <w:left w:val="none" w:sz="0" w:space="0" w:color="auto"/>
        <w:bottom w:val="none" w:sz="0" w:space="0" w:color="auto"/>
        <w:right w:val="none" w:sz="0" w:space="0" w:color="auto"/>
      </w:divBdr>
    </w:div>
    <w:div w:id="2135323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yperlink" Target="http://www.opengovpartnership.org/explorer"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endnotes.xml.rels><?xml version="1.0" encoding="UTF-8" standalone="yes"?>
<Relationships xmlns="http://schemas.openxmlformats.org/package/2006/relationships"><Relationship Id="rId9" Type="http://schemas.openxmlformats.org/officeDocument/2006/relationships/hyperlink" Target="http://www.delphi.se/" TargetMode="External"/><Relationship Id="rId20" Type="http://schemas.openxmlformats.org/officeDocument/2006/relationships/hyperlink" Target="http://www.openaid.se/blog/part-4-keys-to-success-and-the-road-ahead/" TargetMode="External"/><Relationship Id="rId21" Type="http://schemas.openxmlformats.org/officeDocument/2006/relationships/hyperlink" Target="http://ati.publishwhatyoufund.org/donor/sweden/" TargetMode="External"/><Relationship Id="rId22" Type="http://schemas.openxmlformats.org/officeDocument/2006/relationships/hyperlink" Target="http://www.regeringen.se/pressmeddelanden/2016/06/regeringen-fattar-beslut-om-strategier-for-ett-starkt-civilsamhalle-och-debatt-om-utvecklingssamarbetet/" TargetMode="External"/><Relationship Id="rId23" Type="http://schemas.openxmlformats.org/officeDocument/2006/relationships/hyperlink" Target="http://www.aftonbladet.se/debatt/article22926855.ab" TargetMode="External"/><Relationship Id="rId24" Type="http://schemas.openxmlformats.org/officeDocument/2006/relationships/hyperlink" Target="https://www.riksdagen.se/sv/dokument-lagar/dokument/skrivelse/politiken-for-global-utveckling-i-genomforandet_H303182/html" TargetMode="External"/><Relationship Id="rId25" Type="http://schemas.openxmlformats.org/officeDocument/2006/relationships/hyperlink" Target="https://www.riksdagen.se/sv/dokument-lagar/dokument/skrivelse/politiken-for-global-utveckling-i-genomforandet_H303182/html" TargetMode="External"/><Relationship Id="rId26" Type="http://schemas.openxmlformats.org/officeDocument/2006/relationships/hyperlink" Target="http://www.sida.se/contentassets/2fedce9ca687478b871a3f29f4ef63b1/stockholm_civil_society_week_program.pdf" TargetMode="External"/><Relationship Id="rId27" Type="http://schemas.openxmlformats.org/officeDocument/2006/relationships/hyperlink" Target="http://www.missioncouncil.se/2015/10/25/stockholm-civil-society-week/" TargetMode="External"/><Relationship Id="rId28" Type="http://schemas.openxmlformats.org/officeDocument/2006/relationships/hyperlink" Target="http://www.aftonbladet.se/debatt/article22926855.ab" TargetMode="External"/><Relationship Id="rId29" Type="http://schemas.openxmlformats.org/officeDocument/2006/relationships/hyperlink" Target="http://www.dn.se/ekonomi/global-utveckling/skarp-kritik-mot-regeringens-politik-for-global-utveckling/" TargetMode="External"/><Relationship Id="rId30" Type="http://schemas.openxmlformats.org/officeDocument/2006/relationships/hyperlink" Target="http://www.omvarlden.se/Branschnytt/2015/civilsamhallet-arbetar-under-okat-hot/" TargetMode="External"/><Relationship Id="rId31" Type="http://schemas.openxmlformats.org/officeDocument/2006/relationships/hyperlink" Target="http://www.statskontoret.se/In-English/publications/2014---summaries-of-publications/swedens-policy-for-global-development.-the-governments-joint-responsibility-20141/" TargetMode="External"/><Relationship Id="rId10" Type="http://schemas.openxmlformats.org/officeDocument/2006/relationships/hyperlink" Target="https://ec.europa.eu/digital-single-market/en/european-legislation-reuse-public-sector-information" TargetMode="External"/><Relationship Id="rId11" Type="http://schemas.openxmlformats.org/officeDocument/2006/relationships/hyperlink" Target="http://www.riksdagen.se/sv/Dokument-Lagar/Utskottens-dokument/Betankanden/Arenden/201415/FiU14/" TargetMode="External"/><Relationship Id="rId12" Type="http://schemas.openxmlformats.org/officeDocument/2006/relationships/hyperlink" Target="http://www.regeringen.se/rattsdokument/statens-offentliga-utredningar/2014/02/sou-201410/" TargetMode="External"/><Relationship Id="rId13" Type="http://schemas.openxmlformats.org/officeDocument/2006/relationships/hyperlink" Target="http://computersweden.idg.se/2.2683/1.638761/myndigheter-oppna-data" TargetMode="External"/><Relationship Id="rId14" Type="http://schemas.openxmlformats.org/officeDocument/2006/relationships/hyperlink" Target="http://www.statskontoret.se/globalassets/publikationer/2015/2015105.pdf" TargetMode="External"/><Relationship Id="rId15" Type="http://schemas.openxmlformats.org/officeDocument/2006/relationships/hyperlink" Target="http://skl.se/download/18.430f8b0b145ac911ed643836/1399451140249/Juridisk-v%C3%A4gledning-e-delegationen.pdf" TargetMode="External"/><Relationship Id="rId16" Type="http://schemas.openxmlformats.org/officeDocument/2006/relationships/hyperlink" Target="http://dashboard.iatistandard.org/transparencyindicator.html" TargetMode="External"/><Relationship Id="rId17" Type="http://schemas.openxmlformats.org/officeDocument/2006/relationships/hyperlink" Target="http://ati.publishwhatyoufund.org/donor/sweden/" TargetMode="External"/><Relationship Id="rId18" Type="http://schemas.openxmlformats.org/officeDocument/2006/relationships/hyperlink" Target="http://ati.publishwhatyoufund.org/wp-content/uploads/2016/02/ATI-2016_Report_Proof_DIGITAL.pdf" TargetMode="External"/><Relationship Id="rId19" Type="http://schemas.openxmlformats.org/officeDocument/2006/relationships/hyperlink" Target="http://ati.publishwhatyoufund.org/donor/sweden/" TargetMode="External"/><Relationship Id="rId1" Type="http://schemas.openxmlformats.org/officeDocument/2006/relationships/hyperlink" Target="http://oppnadata.se/" TargetMode="External"/><Relationship Id="rId2" Type="http://schemas.openxmlformats.org/officeDocument/2006/relationships/hyperlink" Target="http://www.elegnamnden.se/.../Nyhetsbrev+BankID+Nr2+juni+2016.pdf" TargetMode="External"/><Relationship Id="rId3" Type="http://schemas.openxmlformats.org/officeDocument/2006/relationships/hyperlink" Target="http://oppnadata.se/about" TargetMode="External"/><Relationship Id="rId4" Type="http://schemas.openxmlformats.org/officeDocument/2006/relationships/hyperlink" Target="http://oppnadata.se/about" TargetMode="External"/><Relationship Id="rId5" Type="http://schemas.openxmlformats.org/officeDocument/2006/relationships/hyperlink" Target="http://index.okfn.org/place/sweden/" TargetMode="External"/><Relationship Id="rId6" Type="http://schemas.openxmlformats.org/officeDocument/2006/relationships/hyperlink" Target="http://computersweden.idg.se/2.2683/1.657863/svensk-e-legitimation-fiasko" TargetMode="External"/><Relationship Id="rId7" Type="http://schemas.openxmlformats.org/officeDocument/2006/relationships/hyperlink" Target="http://www.aftonbladet.se/debatt/article22214980.ab" TargetMode="External"/><Relationship Id="rId8" Type="http://schemas.openxmlformats.org/officeDocument/2006/relationships/hyperlink" Target="https://lup.lub.lu.se/student-papers/search/publication/8881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00CC-8C0F-1B43-858D-72645CF30B1E}">
  <ds:schemaRefs>
    <ds:schemaRef ds:uri="http://schemas.openxmlformats.org/officeDocument/2006/bibliography"/>
  </ds:schemaRefs>
</ds:datastoreItem>
</file>

<file path=customXml/itemProps2.xml><?xml version="1.0" encoding="utf-8"?>
<ds:datastoreItem xmlns:ds="http://schemas.openxmlformats.org/officeDocument/2006/customXml" ds:itemID="{FC2312B7-9C8E-A846-907A-286742E5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31</Pages>
  <Words>9530</Words>
  <Characters>54324</Characters>
  <Application>Microsoft Macintosh Word</Application>
  <DocSecurity>8</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63727</CharactersWithSpaces>
  <SharedDoc>false</SharedDoc>
  <HLinks>
    <vt:vector size="228" baseType="variant">
      <vt:variant>
        <vt:i4>3997744</vt:i4>
      </vt:variant>
      <vt:variant>
        <vt:i4>3</vt:i4>
      </vt:variant>
      <vt:variant>
        <vt:i4>0</vt:i4>
      </vt:variant>
      <vt:variant>
        <vt:i4>5</vt:i4>
      </vt:variant>
      <vt:variant>
        <vt:lpwstr>http://www.opengovpartnership.org/explorer</vt:lpwstr>
      </vt:variant>
      <vt:variant>
        <vt:lpwstr/>
      </vt:variant>
      <vt:variant>
        <vt:i4>5832747</vt:i4>
      </vt:variant>
      <vt:variant>
        <vt:i4>0</vt:i4>
      </vt:variant>
      <vt:variant>
        <vt:i4>0</vt:i4>
      </vt:variant>
      <vt:variant>
        <vt:i4>5</vt:i4>
      </vt:variant>
      <vt:variant>
        <vt:lpwstr>http://www.opengovpartnership.org/about/about-irm</vt:lpwstr>
      </vt:variant>
      <vt:variant>
        <vt:lpwstr/>
      </vt:variant>
      <vt:variant>
        <vt:i4>6291520</vt:i4>
      </vt:variant>
      <vt:variant>
        <vt:i4>105</vt:i4>
      </vt:variant>
      <vt:variant>
        <vt:i4>0</vt:i4>
      </vt:variant>
      <vt:variant>
        <vt:i4>5</vt:i4>
      </vt:variant>
      <vt:variant>
        <vt:lpwstr>http://www.statskontoret.se/In-English/publications/2014---summaries-of-publications/swedens-policy-for-global-development.-the-governments-joint-responsibility-20141/</vt:lpwstr>
      </vt:variant>
      <vt:variant>
        <vt:lpwstr/>
      </vt:variant>
      <vt:variant>
        <vt:i4>5374067</vt:i4>
      </vt:variant>
      <vt:variant>
        <vt:i4>102</vt:i4>
      </vt:variant>
      <vt:variant>
        <vt:i4>0</vt:i4>
      </vt:variant>
      <vt:variant>
        <vt:i4>5</vt:i4>
      </vt:variant>
      <vt:variant>
        <vt:lpwstr>http://www.missioncouncil.se/2015/10/25/stockholm-civil-society-week/</vt:lpwstr>
      </vt:variant>
      <vt:variant>
        <vt:lpwstr/>
      </vt:variant>
      <vt:variant>
        <vt:i4>7536709</vt:i4>
      </vt:variant>
      <vt:variant>
        <vt:i4>99</vt:i4>
      </vt:variant>
      <vt:variant>
        <vt:i4>0</vt:i4>
      </vt:variant>
      <vt:variant>
        <vt:i4>5</vt:i4>
      </vt:variant>
      <vt:variant>
        <vt:lpwstr>http://www.omvarlden.se/Branschnytt/2015/civilsamhallet-arbetar-under-okat-hot/</vt:lpwstr>
      </vt:variant>
      <vt:variant>
        <vt:lpwstr/>
      </vt:variant>
      <vt:variant>
        <vt:i4>3932274</vt:i4>
      </vt:variant>
      <vt:variant>
        <vt:i4>96</vt:i4>
      </vt:variant>
      <vt:variant>
        <vt:i4>0</vt:i4>
      </vt:variant>
      <vt:variant>
        <vt:i4>5</vt:i4>
      </vt:variant>
      <vt:variant>
        <vt:lpwstr>http://www.dn.se/ekonomi/global-utveckling/skarp-kritik-mot-regeringens-politik-for-global-utveckling/</vt:lpwstr>
      </vt:variant>
      <vt:variant>
        <vt:lpwstr/>
      </vt:variant>
      <vt:variant>
        <vt:i4>8323098</vt:i4>
      </vt:variant>
      <vt:variant>
        <vt:i4>93</vt:i4>
      </vt:variant>
      <vt:variant>
        <vt:i4>0</vt:i4>
      </vt:variant>
      <vt:variant>
        <vt:i4>5</vt:i4>
      </vt:variant>
      <vt:variant>
        <vt:lpwstr>http://www.aftonbladet.se/debatt/article22926855.ab</vt:lpwstr>
      </vt:variant>
      <vt:variant>
        <vt:lpwstr/>
      </vt:variant>
      <vt:variant>
        <vt:i4>5374067</vt:i4>
      </vt:variant>
      <vt:variant>
        <vt:i4>90</vt:i4>
      </vt:variant>
      <vt:variant>
        <vt:i4>0</vt:i4>
      </vt:variant>
      <vt:variant>
        <vt:i4>5</vt:i4>
      </vt:variant>
      <vt:variant>
        <vt:lpwstr>http://www.missioncouncil.se/2015/10/25/stockholm-civil-society-week/</vt:lpwstr>
      </vt:variant>
      <vt:variant>
        <vt:lpwstr/>
      </vt:variant>
      <vt:variant>
        <vt:i4>5374067</vt:i4>
      </vt:variant>
      <vt:variant>
        <vt:i4>87</vt:i4>
      </vt:variant>
      <vt:variant>
        <vt:i4>0</vt:i4>
      </vt:variant>
      <vt:variant>
        <vt:i4>5</vt:i4>
      </vt:variant>
      <vt:variant>
        <vt:lpwstr>http://www.missioncouncil.se/2015/10/25/stockholm-civil-society-week/</vt:lpwstr>
      </vt:variant>
      <vt:variant>
        <vt:lpwstr/>
      </vt:variant>
      <vt:variant>
        <vt:i4>66</vt:i4>
      </vt:variant>
      <vt:variant>
        <vt:i4>84</vt:i4>
      </vt:variant>
      <vt:variant>
        <vt:i4>0</vt:i4>
      </vt:variant>
      <vt:variant>
        <vt:i4>5</vt:i4>
      </vt:variant>
      <vt:variant>
        <vt:lpwstr>http://www.sida.se/contentassets/2fedce9ca687478b871a3f29f4ef63b1/stockholm_civil_society_week_program.pdf</vt:lpwstr>
      </vt:variant>
      <vt:variant>
        <vt:lpwstr/>
      </vt:variant>
      <vt:variant>
        <vt:i4>720993</vt:i4>
      </vt:variant>
      <vt:variant>
        <vt:i4>81</vt:i4>
      </vt:variant>
      <vt:variant>
        <vt:i4>0</vt:i4>
      </vt:variant>
      <vt:variant>
        <vt:i4>5</vt:i4>
      </vt:variant>
      <vt:variant>
        <vt:lpwstr>https://www.riksdagen.se/sv/dokument-lagar/dokument/skrivelse/politiken-for-global-utveckling-i-genomforandet_H303182/html</vt:lpwstr>
      </vt:variant>
      <vt:variant>
        <vt:lpwstr/>
      </vt:variant>
      <vt:variant>
        <vt:i4>720993</vt:i4>
      </vt:variant>
      <vt:variant>
        <vt:i4>78</vt:i4>
      </vt:variant>
      <vt:variant>
        <vt:i4>0</vt:i4>
      </vt:variant>
      <vt:variant>
        <vt:i4>5</vt:i4>
      </vt:variant>
      <vt:variant>
        <vt:lpwstr>https://www.riksdagen.se/sv/dokument-lagar/dokument/skrivelse/politiken-for-global-utveckling-i-genomforandet_H303182/html</vt:lpwstr>
      </vt:variant>
      <vt:variant>
        <vt:lpwstr/>
      </vt:variant>
      <vt:variant>
        <vt:i4>8323098</vt:i4>
      </vt:variant>
      <vt:variant>
        <vt:i4>75</vt:i4>
      </vt:variant>
      <vt:variant>
        <vt:i4>0</vt:i4>
      </vt:variant>
      <vt:variant>
        <vt:i4>5</vt:i4>
      </vt:variant>
      <vt:variant>
        <vt:lpwstr>http://www.aftonbladet.se/debatt/article22926855.ab</vt:lpwstr>
      </vt:variant>
      <vt:variant>
        <vt:lpwstr/>
      </vt:variant>
      <vt:variant>
        <vt:i4>7602302</vt:i4>
      </vt:variant>
      <vt:variant>
        <vt:i4>72</vt:i4>
      </vt:variant>
      <vt:variant>
        <vt:i4>0</vt:i4>
      </vt:variant>
      <vt:variant>
        <vt:i4>5</vt:i4>
      </vt:variant>
      <vt:variant>
        <vt:lpwstr>http://www.regeringen.se/pressmeddelanden/2016/06/regeringen-fattar-beslut-om-strategier-for-ett-starkt-civilsamhalle-och-debatt-om-utvecklingssamarbetet/</vt:lpwstr>
      </vt:variant>
      <vt:variant>
        <vt:lpwstr/>
      </vt:variant>
      <vt:variant>
        <vt:i4>7602302</vt:i4>
      </vt:variant>
      <vt:variant>
        <vt:i4>69</vt:i4>
      </vt:variant>
      <vt:variant>
        <vt:i4>0</vt:i4>
      </vt:variant>
      <vt:variant>
        <vt:i4>5</vt:i4>
      </vt:variant>
      <vt:variant>
        <vt:lpwstr>http://www.regeringen.se/pressmeddelanden/2016/06/regeringen-fattar-beslut-om-strategier-for-ett-starkt-civilsamhalle-och-debatt-om-utvecklingssamarbetet/</vt:lpwstr>
      </vt:variant>
      <vt:variant>
        <vt:lpwstr/>
      </vt:variant>
      <vt:variant>
        <vt:i4>6946846</vt:i4>
      </vt:variant>
      <vt:variant>
        <vt:i4>66</vt:i4>
      </vt:variant>
      <vt:variant>
        <vt:i4>0</vt:i4>
      </vt:variant>
      <vt:variant>
        <vt:i4>5</vt:i4>
      </vt:variant>
      <vt:variant>
        <vt:lpwstr>http://ati.publishwhatyoufund.org/donor/sweden/</vt:lpwstr>
      </vt:variant>
      <vt:variant>
        <vt:lpwstr/>
      </vt:variant>
      <vt:variant>
        <vt:i4>1769525</vt:i4>
      </vt:variant>
      <vt:variant>
        <vt:i4>63</vt:i4>
      </vt:variant>
      <vt:variant>
        <vt:i4>0</vt:i4>
      </vt:variant>
      <vt:variant>
        <vt:i4>5</vt:i4>
      </vt:variant>
      <vt:variant>
        <vt:lpwstr>http://www.openaid.se/blog/part-4-keys-to-success-and-the-road-ahead/</vt:lpwstr>
      </vt:variant>
      <vt:variant>
        <vt:lpwstr/>
      </vt:variant>
      <vt:variant>
        <vt:i4>3932256</vt:i4>
      </vt:variant>
      <vt:variant>
        <vt:i4>60</vt:i4>
      </vt:variant>
      <vt:variant>
        <vt:i4>0</vt:i4>
      </vt:variant>
      <vt:variant>
        <vt:i4>5</vt:i4>
      </vt:variant>
      <vt:variant>
        <vt:lpwstr>http://www.expressen.se/nyheter/sida-kraver-tillbaka-miljonbelopp/</vt:lpwstr>
      </vt:variant>
      <vt:variant>
        <vt:lpwstr/>
      </vt:variant>
      <vt:variant>
        <vt:i4>6946846</vt:i4>
      </vt:variant>
      <vt:variant>
        <vt:i4>57</vt:i4>
      </vt:variant>
      <vt:variant>
        <vt:i4>0</vt:i4>
      </vt:variant>
      <vt:variant>
        <vt:i4>5</vt:i4>
      </vt:variant>
      <vt:variant>
        <vt:lpwstr>http://ati.publishwhatyoufund.org/donor/sweden/</vt:lpwstr>
      </vt:variant>
      <vt:variant>
        <vt:lpwstr/>
      </vt:variant>
      <vt:variant>
        <vt:i4>2031726</vt:i4>
      </vt:variant>
      <vt:variant>
        <vt:i4>54</vt:i4>
      </vt:variant>
      <vt:variant>
        <vt:i4>0</vt:i4>
      </vt:variant>
      <vt:variant>
        <vt:i4>5</vt:i4>
      </vt:variant>
      <vt:variant>
        <vt:lpwstr>http://ati.publishwhatyoufund.org/wp-content/uploads/2016/02/ATI-2016_Report_Proof_DIGITAL.pdf</vt:lpwstr>
      </vt:variant>
      <vt:variant>
        <vt:lpwstr/>
      </vt:variant>
      <vt:variant>
        <vt:i4>6946846</vt:i4>
      </vt:variant>
      <vt:variant>
        <vt:i4>51</vt:i4>
      </vt:variant>
      <vt:variant>
        <vt:i4>0</vt:i4>
      </vt:variant>
      <vt:variant>
        <vt:i4>5</vt:i4>
      </vt:variant>
      <vt:variant>
        <vt:lpwstr>http://ati.publishwhatyoufund.org/donor/sweden/</vt:lpwstr>
      </vt:variant>
      <vt:variant>
        <vt:lpwstr/>
      </vt:variant>
      <vt:variant>
        <vt:i4>458816</vt:i4>
      </vt:variant>
      <vt:variant>
        <vt:i4>48</vt:i4>
      </vt:variant>
      <vt:variant>
        <vt:i4>0</vt:i4>
      </vt:variant>
      <vt:variant>
        <vt:i4>5</vt:i4>
      </vt:variant>
      <vt:variant>
        <vt:lpwstr>http://dashboard.iatistandard.org/transparencyindicator.html</vt:lpwstr>
      </vt:variant>
      <vt:variant>
        <vt:lpwstr/>
      </vt:variant>
      <vt:variant>
        <vt:i4>5242881</vt:i4>
      </vt:variant>
      <vt:variant>
        <vt:i4>45</vt:i4>
      </vt:variant>
      <vt:variant>
        <vt:i4>0</vt:i4>
      </vt:variant>
      <vt:variant>
        <vt:i4>5</vt:i4>
      </vt:variant>
      <vt:variant>
        <vt:lpwstr>http://skl.se/download/18.430f8b0b145ac911ed643836/1399451140249/Juridisk-v%C3%A4gledning-e-delegationen.pdf</vt:lpwstr>
      </vt:variant>
      <vt:variant>
        <vt:lpwstr/>
      </vt:variant>
      <vt:variant>
        <vt:i4>2162774</vt:i4>
      </vt:variant>
      <vt:variant>
        <vt:i4>42</vt:i4>
      </vt:variant>
      <vt:variant>
        <vt:i4>0</vt:i4>
      </vt:variant>
      <vt:variant>
        <vt:i4>5</vt:i4>
      </vt:variant>
      <vt:variant>
        <vt:lpwstr>http://computersweden.idg.se/2.2683/1.638761/myndigheter-oppna-data</vt:lpwstr>
      </vt:variant>
      <vt:variant>
        <vt:lpwstr/>
      </vt:variant>
      <vt:variant>
        <vt:i4>3604562</vt:i4>
      </vt:variant>
      <vt:variant>
        <vt:i4>39</vt:i4>
      </vt:variant>
      <vt:variant>
        <vt:i4>0</vt:i4>
      </vt:variant>
      <vt:variant>
        <vt:i4>5</vt:i4>
      </vt:variant>
      <vt:variant>
        <vt:lpwstr>https://lup.lub.lu.se/student-papers/search/publication/8881728</vt:lpwstr>
      </vt:variant>
      <vt:variant>
        <vt:lpwstr/>
      </vt:variant>
      <vt:variant>
        <vt:i4>3604562</vt:i4>
      </vt:variant>
      <vt:variant>
        <vt:i4>36</vt:i4>
      </vt:variant>
      <vt:variant>
        <vt:i4>0</vt:i4>
      </vt:variant>
      <vt:variant>
        <vt:i4>5</vt:i4>
      </vt:variant>
      <vt:variant>
        <vt:lpwstr>https://lup.lub.lu.se/student-papers/search/publication/8881728</vt:lpwstr>
      </vt:variant>
      <vt:variant>
        <vt:lpwstr/>
      </vt:variant>
      <vt:variant>
        <vt:i4>327804</vt:i4>
      </vt:variant>
      <vt:variant>
        <vt:i4>33</vt:i4>
      </vt:variant>
      <vt:variant>
        <vt:i4>0</vt:i4>
      </vt:variant>
      <vt:variant>
        <vt:i4>5</vt:i4>
      </vt:variant>
      <vt:variant>
        <vt:lpwstr>http://www.regeringen.se/rattsdokument/statens-offentliga-utredningar/2014/02/sou-201410/</vt:lpwstr>
      </vt:variant>
      <vt:variant>
        <vt:lpwstr/>
      </vt:variant>
      <vt:variant>
        <vt:i4>3014665</vt:i4>
      </vt:variant>
      <vt:variant>
        <vt:i4>30</vt:i4>
      </vt:variant>
      <vt:variant>
        <vt:i4>0</vt:i4>
      </vt:variant>
      <vt:variant>
        <vt:i4>5</vt:i4>
      </vt:variant>
      <vt:variant>
        <vt:lpwstr>http://www.riksdagen.se/sv/Dokument-Lagar/Utskottens-dokument/Betankanden/Arenden/201415/FiU14/</vt:lpwstr>
      </vt:variant>
      <vt:variant>
        <vt:lpwstr/>
      </vt:variant>
      <vt:variant>
        <vt:i4>8257599</vt:i4>
      </vt:variant>
      <vt:variant>
        <vt:i4>27</vt:i4>
      </vt:variant>
      <vt:variant>
        <vt:i4>0</vt:i4>
      </vt:variant>
      <vt:variant>
        <vt:i4>5</vt:i4>
      </vt:variant>
      <vt:variant>
        <vt:lpwstr>https://ec.europa.eu/digital-single-market/en/european-legislation-reuse-public-sector-information</vt:lpwstr>
      </vt:variant>
      <vt:variant>
        <vt:lpwstr/>
      </vt:variant>
      <vt:variant>
        <vt:i4>112</vt:i4>
      </vt:variant>
      <vt:variant>
        <vt:i4>24</vt:i4>
      </vt:variant>
      <vt:variant>
        <vt:i4>0</vt:i4>
      </vt:variant>
      <vt:variant>
        <vt:i4>5</vt:i4>
      </vt:variant>
      <vt:variant>
        <vt:lpwstr>http://www.delphi.se/</vt:lpwstr>
      </vt:variant>
      <vt:variant>
        <vt:lpwstr/>
      </vt:variant>
      <vt:variant>
        <vt:i4>3604562</vt:i4>
      </vt:variant>
      <vt:variant>
        <vt:i4>21</vt:i4>
      </vt:variant>
      <vt:variant>
        <vt:i4>0</vt:i4>
      </vt:variant>
      <vt:variant>
        <vt:i4>5</vt:i4>
      </vt:variant>
      <vt:variant>
        <vt:lpwstr>https://lup.lub.lu.se/student-papers/search/publication/8881728</vt:lpwstr>
      </vt:variant>
      <vt:variant>
        <vt:lpwstr/>
      </vt:variant>
      <vt:variant>
        <vt:i4>7864350</vt:i4>
      </vt:variant>
      <vt:variant>
        <vt:i4>18</vt:i4>
      </vt:variant>
      <vt:variant>
        <vt:i4>0</vt:i4>
      </vt:variant>
      <vt:variant>
        <vt:i4>5</vt:i4>
      </vt:variant>
      <vt:variant>
        <vt:lpwstr>http://www.aftonbladet.se/debatt/article22214980.ab</vt:lpwstr>
      </vt:variant>
      <vt:variant>
        <vt:lpwstr/>
      </vt:variant>
      <vt:variant>
        <vt:i4>4849786</vt:i4>
      </vt:variant>
      <vt:variant>
        <vt:i4>15</vt:i4>
      </vt:variant>
      <vt:variant>
        <vt:i4>0</vt:i4>
      </vt:variant>
      <vt:variant>
        <vt:i4>5</vt:i4>
      </vt:variant>
      <vt:variant>
        <vt:lpwstr>http://computersweden.idg.se/2.2683/1.657863/svensk-e-legitimation-fiasko</vt:lpwstr>
      </vt:variant>
      <vt:variant>
        <vt:lpwstr/>
      </vt:variant>
      <vt:variant>
        <vt:i4>7929865</vt:i4>
      </vt:variant>
      <vt:variant>
        <vt:i4>12</vt:i4>
      </vt:variant>
      <vt:variant>
        <vt:i4>0</vt:i4>
      </vt:variant>
      <vt:variant>
        <vt:i4>5</vt:i4>
      </vt:variant>
      <vt:variant>
        <vt:lpwstr>http://index.okfn.org/place/sweden/</vt:lpwstr>
      </vt:variant>
      <vt:variant>
        <vt:lpwstr/>
      </vt:variant>
      <vt:variant>
        <vt:i4>1966134</vt:i4>
      </vt:variant>
      <vt:variant>
        <vt:i4>9</vt:i4>
      </vt:variant>
      <vt:variant>
        <vt:i4>0</vt:i4>
      </vt:variant>
      <vt:variant>
        <vt:i4>5</vt:i4>
      </vt:variant>
      <vt:variant>
        <vt:lpwstr>http://oppnadata.se/about</vt:lpwstr>
      </vt:variant>
      <vt:variant>
        <vt:lpwstr/>
      </vt:variant>
      <vt:variant>
        <vt:i4>1966134</vt:i4>
      </vt:variant>
      <vt:variant>
        <vt:i4>6</vt:i4>
      </vt:variant>
      <vt:variant>
        <vt:i4>0</vt:i4>
      </vt:variant>
      <vt:variant>
        <vt:i4>5</vt:i4>
      </vt:variant>
      <vt:variant>
        <vt:lpwstr>http://oppnadata.se/about</vt:lpwstr>
      </vt:variant>
      <vt:variant>
        <vt:lpwstr/>
      </vt:variant>
      <vt:variant>
        <vt:i4>5636137</vt:i4>
      </vt:variant>
      <vt:variant>
        <vt:i4>3</vt:i4>
      </vt:variant>
      <vt:variant>
        <vt:i4>0</vt:i4>
      </vt:variant>
      <vt:variant>
        <vt:i4>5</vt:i4>
      </vt:variant>
      <vt:variant>
        <vt:lpwstr>http://www.elegnamnden.se/.../Nyhetsbrev+BankID+Nr2+juni+2016.pdf</vt:lpwstr>
      </vt:variant>
      <vt:variant>
        <vt:lpwstr/>
      </vt:variant>
      <vt:variant>
        <vt:i4>589900</vt:i4>
      </vt:variant>
      <vt:variant>
        <vt:i4>0</vt:i4>
      </vt:variant>
      <vt:variant>
        <vt:i4>0</vt:i4>
      </vt:variant>
      <vt:variant>
        <vt:i4>5</vt:i4>
      </vt:variant>
      <vt:variant>
        <vt:lpwstr>http://oppnadata.se/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Zinta</dc:creator>
  <cp:keywords/>
  <dc:description/>
  <cp:lastModifiedBy>Laura Vossler</cp:lastModifiedBy>
  <cp:revision>2</cp:revision>
  <cp:lastPrinted>2015-07-27T13:13:00Z</cp:lastPrinted>
  <dcterms:created xsi:type="dcterms:W3CDTF">2017-01-01T14:50:00Z</dcterms:created>
  <dcterms:modified xsi:type="dcterms:W3CDTF">2017-01-04T17:08:00Z</dcterms:modified>
</cp:coreProperties>
</file>