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6417E" w14:textId="77777777" w:rsidR="008F417E" w:rsidRDefault="008F417E" w:rsidP="008F417E">
      <w:pPr>
        <w:pStyle w:val="Title"/>
      </w:pPr>
      <w:r>
        <w:rPr>
          <w:noProof/>
        </w:rPr>
        <w:drawing>
          <wp:anchor distT="0" distB="0" distL="114300" distR="114300" simplePos="0" relativeHeight="251659264" behindDoc="0" locked="0" layoutInCell="1" allowOverlap="1" wp14:anchorId="5B39C2D1" wp14:editId="51F3C0D0">
            <wp:simplePos x="0" y="0"/>
            <wp:positionH relativeFrom="margin">
              <wp:posOffset>4572000</wp:posOffset>
            </wp:positionH>
            <wp:positionV relativeFrom="margin">
              <wp:posOffset>-342900</wp:posOffset>
            </wp:positionV>
            <wp:extent cx="800100" cy="800100"/>
            <wp:effectExtent l="0" t="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p-irm_color_pt.eps"/>
                    <pic:cNvPicPr/>
                  </pic:nvPicPr>
                  <pic:blipFill>
                    <a:blip r:embed="rId7">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t>IRM Procedures Manual</w:t>
      </w:r>
    </w:p>
    <w:p w14:paraId="2D6EED95" w14:textId="77777777" w:rsidR="00BA662E" w:rsidRDefault="008F417E">
      <w:pPr>
        <w:pStyle w:val="TOC1"/>
        <w:rPr>
          <w:rFonts w:asciiTheme="minorHAnsi" w:hAnsiTheme="minorHAnsi" w:cstheme="minorBidi"/>
          <w:b w:val="0"/>
          <w:noProof/>
          <w:color w:val="auto"/>
          <w:sz w:val="24"/>
          <w:szCs w:val="24"/>
        </w:rPr>
      </w:pPr>
      <w:r>
        <w:fldChar w:fldCharType="begin"/>
      </w:r>
      <w:r>
        <w:instrText xml:space="preserve"> TOC \o "1-2" </w:instrText>
      </w:r>
      <w:r>
        <w:fldChar w:fldCharType="separate"/>
      </w:r>
      <w:r w:rsidR="00BA662E">
        <w:rPr>
          <w:noProof/>
        </w:rPr>
        <w:t>Introduction to IRM Procedures Manual</w:t>
      </w:r>
      <w:r w:rsidR="00BA662E">
        <w:rPr>
          <w:noProof/>
        </w:rPr>
        <w:tab/>
      </w:r>
      <w:r w:rsidR="00BA662E">
        <w:rPr>
          <w:noProof/>
        </w:rPr>
        <w:fldChar w:fldCharType="begin"/>
      </w:r>
      <w:r w:rsidR="00BA662E">
        <w:rPr>
          <w:noProof/>
        </w:rPr>
        <w:instrText xml:space="preserve"> PAGEREF _Toc491279481 \h </w:instrText>
      </w:r>
      <w:r w:rsidR="00BA662E">
        <w:rPr>
          <w:noProof/>
        </w:rPr>
      </w:r>
      <w:r w:rsidR="00BA662E">
        <w:rPr>
          <w:noProof/>
        </w:rPr>
        <w:fldChar w:fldCharType="separate"/>
      </w:r>
      <w:r w:rsidR="00BA662E">
        <w:rPr>
          <w:noProof/>
        </w:rPr>
        <w:t>3</w:t>
      </w:r>
      <w:r w:rsidR="00BA662E">
        <w:rPr>
          <w:noProof/>
        </w:rPr>
        <w:fldChar w:fldCharType="end"/>
      </w:r>
    </w:p>
    <w:p w14:paraId="139D3237" w14:textId="77777777" w:rsidR="00BA662E" w:rsidRDefault="00BA662E">
      <w:pPr>
        <w:pStyle w:val="TOC2"/>
        <w:rPr>
          <w:rFonts w:asciiTheme="minorHAnsi" w:hAnsiTheme="minorHAnsi" w:cstheme="minorBidi"/>
          <w:color w:val="auto"/>
          <w:sz w:val="24"/>
          <w:szCs w:val="24"/>
        </w:rPr>
      </w:pPr>
      <w:r>
        <w:t>About the IRM</w:t>
      </w:r>
      <w:r>
        <w:tab/>
      </w:r>
      <w:r>
        <w:fldChar w:fldCharType="begin"/>
      </w:r>
      <w:r>
        <w:instrText xml:space="preserve"> PAGEREF _Toc491279482 \h </w:instrText>
      </w:r>
      <w:r>
        <w:fldChar w:fldCharType="separate"/>
      </w:r>
      <w:r>
        <w:t>3</w:t>
      </w:r>
      <w:r>
        <w:fldChar w:fldCharType="end"/>
      </w:r>
    </w:p>
    <w:p w14:paraId="109C2D98" w14:textId="77777777" w:rsidR="00BA662E" w:rsidRDefault="00BA662E">
      <w:pPr>
        <w:pStyle w:val="TOC2"/>
        <w:rPr>
          <w:rFonts w:asciiTheme="minorHAnsi" w:hAnsiTheme="minorHAnsi" w:cstheme="minorBidi"/>
          <w:color w:val="auto"/>
          <w:sz w:val="24"/>
          <w:szCs w:val="24"/>
        </w:rPr>
      </w:pPr>
      <w:r>
        <w:t>About the IRM Procedures Manual</w:t>
      </w:r>
      <w:r>
        <w:tab/>
      </w:r>
      <w:r>
        <w:fldChar w:fldCharType="begin"/>
      </w:r>
      <w:r>
        <w:instrText xml:space="preserve"> PAGEREF _Toc491279483 \h </w:instrText>
      </w:r>
      <w:r>
        <w:fldChar w:fldCharType="separate"/>
      </w:r>
      <w:r>
        <w:t>3</w:t>
      </w:r>
      <w:r>
        <w:fldChar w:fldCharType="end"/>
      </w:r>
    </w:p>
    <w:p w14:paraId="528DC9E1" w14:textId="77777777" w:rsidR="00BA662E" w:rsidRDefault="00BA662E">
      <w:pPr>
        <w:pStyle w:val="TOC1"/>
        <w:rPr>
          <w:rFonts w:asciiTheme="minorHAnsi" w:hAnsiTheme="minorHAnsi" w:cstheme="minorBidi"/>
          <w:b w:val="0"/>
          <w:noProof/>
          <w:color w:val="auto"/>
          <w:sz w:val="24"/>
          <w:szCs w:val="24"/>
        </w:rPr>
      </w:pPr>
      <w:r>
        <w:rPr>
          <w:noProof/>
        </w:rPr>
        <w:t>IRM Foundations</w:t>
      </w:r>
      <w:r>
        <w:rPr>
          <w:noProof/>
        </w:rPr>
        <w:tab/>
      </w:r>
      <w:r>
        <w:rPr>
          <w:noProof/>
        </w:rPr>
        <w:fldChar w:fldCharType="begin"/>
      </w:r>
      <w:r>
        <w:rPr>
          <w:noProof/>
        </w:rPr>
        <w:instrText xml:space="preserve"> PAGEREF _Toc491279484 \h </w:instrText>
      </w:r>
      <w:r>
        <w:rPr>
          <w:noProof/>
        </w:rPr>
      </w:r>
      <w:r>
        <w:rPr>
          <w:noProof/>
        </w:rPr>
        <w:fldChar w:fldCharType="separate"/>
      </w:r>
      <w:r>
        <w:rPr>
          <w:noProof/>
        </w:rPr>
        <w:t>4</w:t>
      </w:r>
      <w:r>
        <w:rPr>
          <w:noProof/>
        </w:rPr>
        <w:fldChar w:fldCharType="end"/>
      </w:r>
    </w:p>
    <w:p w14:paraId="24869648" w14:textId="77777777" w:rsidR="00BA662E" w:rsidRDefault="00BA662E">
      <w:pPr>
        <w:pStyle w:val="TOC2"/>
        <w:rPr>
          <w:rFonts w:asciiTheme="minorHAnsi" w:hAnsiTheme="minorHAnsi" w:cstheme="minorBidi"/>
          <w:color w:val="auto"/>
          <w:sz w:val="24"/>
          <w:szCs w:val="24"/>
        </w:rPr>
      </w:pPr>
      <w:r>
        <w:t>Values of the IRM</w:t>
      </w:r>
      <w:r>
        <w:tab/>
      </w:r>
      <w:r>
        <w:fldChar w:fldCharType="begin"/>
      </w:r>
      <w:r>
        <w:instrText xml:space="preserve"> PAGEREF _Toc491279485 \h </w:instrText>
      </w:r>
      <w:r>
        <w:fldChar w:fldCharType="separate"/>
      </w:r>
      <w:r>
        <w:t>4</w:t>
      </w:r>
      <w:r>
        <w:fldChar w:fldCharType="end"/>
      </w:r>
    </w:p>
    <w:p w14:paraId="5A3FFDF4" w14:textId="77777777" w:rsidR="00BA662E" w:rsidRDefault="00BA662E">
      <w:pPr>
        <w:pStyle w:val="TOC2"/>
        <w:rPr>
          <w:rFonts w:asciiTheme="minorHAnsi" w:hAnsiTheme="minorHAnsi" w:cstheme="minorBidi"/>
          <w:color w:val="auto"/>
          <w:sz w:val="24"/>
          <w:szCs w:val="24"/>
        </w:rPr>
      </w:pPr>
      <w:r>
        <w:t>Design of the IRM Process</w:t>
      </w:r>
      <w:r>
        <w:tab/>
      </w:r>
      <w:r>
        <w:fldChar w:fldCharType="begin"/>
      </w:r>
      <w:r>
        <w:instrText xml:space="preserve"> PAGEREF _Toc491279486 \h </w:instrText>
      </w:r>
      <w:r>
        <w:fldChar w:fldCharType="separate"/>
      </w:r>
      <w:r>
        <w:t>6</w:t>
      </w:r>
      <w:r>
        <w:fldChar w:fldCharType="end"/>
      </w:r>
    </w:p>
    <w:p w14:paraId="63FE6383" w14:textId="77777777" w:rsidR="00BA662E" w:rsidRDefault="00BA662E">
      <w:pPr>
        <w:pStyle w:val="TOC2"/>
        <w:rPr>
          <w:rFonts w:asciiTheme="minorHAnsi" w:hAnsiTheme="minorHAnsi" w:cstheme="minorBidi"/>
          <w:color w:val="auto"/>
          <w:sz w:val="24"/>
          <w:szCs w:val="24"/>
        </w:rPr>
      </w:pPr>
      <w:r>
        <w:t>Authorship and branding</w:t>
      </w:r>
      <w:r>
        <w:tab/>
      </w:r>
      <w:r>
        <w:fldChar w:fldCharType="begin"/>
      </w:r>
      <w:r>
        <w:instrText xml:space="preserve"> PAGEREF _Toc491279487 \h </w:instrText>
      </w:r>
      <w:r>
        <w:fldChar w:fldCharType="separate"/>
      </w:r>
      <w:r>
        <w:t>8</w:t>
      </w:r>
      <w:r>
        <w:fldChar w:fldCharType="end"/>
      </w:r>
    </w:p>
    <w:p w14:paraId="313C8BAE" w14:textId="77777777" w:rsidR="00BA662E" w:rsidRDefault="00BA662E">
      <w:pPr>
        <w:pStyle w:val="TOC2"/>
        <w:rPr>
          <w:rFonts w:asciiTheme="minorHAnsi" w:hAnsiTheme="minorHAnsi" w:cstheme="minorBidi"/>
          <w:color w:val="auto"/>
          <w:sz w:val="24"/>
          <w:szCs w:val="24"/>
        </w:rPr>
      </w:pPr>
      <w:r w:rsidRPr="0063584F">
        <w:rPr>
          <w:shd w:val="clear" w:color="auto" w:fill="FFFFFF"/>
        </w:rPr>
        <w:t>Independence and Conflicts of interest</w:t>
      </w:r>
      <w:r>
        <w:tab/>
      </w:r>
      <w:r>
        <w:fldChar w:fldCharType="begin"/>
      </w:r>
      <w:r>
        <w:instrText xml:space="preserve"> PAGEREF _Toc491279488 \h </w:instrText>
      </w:r>
      <w:r>
        <w:fldChar w:fldCharType="separate"/>
      </w:r>
      <w:r>
        <w:t>10</w:t>
      </w:r>
      <w:r>
        <w:fldChar w:fldCharType="end"/>
      </w:r>
    </w:p>
    <w:p w14:paraId="7AC76C0C" w14:textId="77777777" w:rsidR="00BA662E" w:rsidRDefault="00BA662E">
      <w:pPr>
        <w:pStyle w:val="TOC2"/>
        <w:rPr>
          <w:rFonts w:asciiTheme="minorHAnsi" w:hAnsiTheme="minorHAnsi" w:cstheme="minorBidi"/>
          <w:color w:val="auto"/>
          <w:sz w:val="24"/>
          <w:szCs w:val="24"/>
        </w:rPr>
      </w:pPr>
      <w:r w:rsidRPr="0063584F">
        <w:rPr>
          <w:shd w:val="clear" w:color="auto" w:fill="FFFFFF"/>
        </w:rPr>
        <w:t>Ethical Research Dilemmas</w:t>
      </w:r>
      <w:r>
        <w:tab/>
      </w:r>
      <w:r>
        <w:fldChar w:fldCharType="begin"/>
      </w:r>
      <w:r>
        <w:instrText xml:space="preserve"> PAGEREF _Toc491279489 \h </w:instrText>
      </w:r>
      <w:r>
        <w:fldChar w:fldCharType="separate"/>
      </w:r>
      <w:r>
        <w:t>13</w:t>
      </w:r>
      <w:r>
        <w:fldChar w:fldCharType="end"/>
      </w:r>
    </w:p>
    <w:p w14:paraId="4F890065" w14:textId="77777777" w:rsidR="00BA662E" w:rsidRDefault="00BA662E">
      <w:pPr>
        <w:pStyle w:val="TOC1"/>
        <w:rPr>
          <w:rFonts w:asciiTheme="minorHAnsi" w:hAnsiTheme="minorHAnsi" w:cstheme="minorBidi"/>
          <w:b w:val="0"/>
          <w:noProof/>
          <w:color w:val="auto"/>
          <w:sz w:val="24"/>
          <w:szCs w:val="24"/>
        </w:rPr>
      </w:pPr>
      <w:r>
        <w:rPr>
          <w:noProof/>
        </w:rPr>
        <w:t>The IRM Process</w:t>
      </w:r>
      <w:r>
        <w:rPr>
          <w:noProof/>
        </w:rPr>
        <w:tab/>
      </w:r>
      <w:r>
        <w:rPr>
          <w:noProof/>
        </w:rPr>
        <w:fldChar w:fldCharType="begin"/>
      </w:r>
      <w:r>
        <w:rPr>
          <w:noProof/>
        </w:rPr>
        <w:instrText xml:space="preserve"> PAGEREF _Toc491279490 \h </w:instrText>
      </w:r>
      <w:r>
        <w:rPr>
          <w:noProof/>
        </w:rPr>
      </w:r>
      <w:r>
        <w:rPr>
          <w:noProof/>
        </w:rPr>
        <w:fldChar w:fldCharType="separate"/>
      </w:r>
      <w:r>
        <w:rPr>
          <w:noProof/>
        </w:rPr>
        <w:t>14</w:t>
      </w:r>
      <w:r>
        <w:rPr>
          <w:noProof/>
        </w:rPr>
        <w:fldChar w:fldCharType="end"/>
      </w:r>
    </w:p>
    <w:p w14:paraId="55E0FC3B" w14:textId="77777777" w:rsidR="00BA662E" w:rsidRDefault="00BA662E">
      <w:pPr>
        <w:pStyle w:val="TOC2"/>
        <w:rPr>
          <w:rFonts w:asciiTheme="minorHAnsi" w:hAnsiTheme="minorHAnsi" w:cstheme="minorBidi"/>
          <w:color w:val="auto"/>
          <w:sz w:val="24"/>
          <w:szCs w:val="24"/>
        </w:rPr>
      </w:pPr>
      <w:r>
        <w:t>Before assessment</w:t>
      </w:r>
      <w:r>
        <w:tab/>
      </w:r>
      <w:r>
        <w:fldChar w:fldCharType="begin"/>
      </w:r>
      <w:r>
        <w:instrText xml:space="preserve"> PAGEREF _Toc491279491 \h </w:instrText>
      </w:r>
      <w:r>
        <w:fldChar w:fldCharType="separate"/>
      </w:r>
      <w:r>
        <w:t>14</w:t>
      </w:r>
      <w:r>
        <w:fldChar w:fldCharType="end"/>
      </w:r>
    </w:p>
    <w:p w14:paraId="33393F99" w14:textId="77777777" w:rsidR="00BA662E" w:rsidRDefault="00BA662E">
      <w:pPr>
        <w:pStyle w:val="TOC2"/>
        <w:rPr>
          <w:rFonts w:asciiTheme="minorHAnsi" w:hAnsiTheme="minorHAnsi" w:cstheme="minorBidi"/>
          <w:color w:val="auto"/>
          <w:sz w:val="24"/>
          <w:szCs w:val="24"/>
        </w:rPr>
      </w:pPr>
      <w:r>
        <w:t>Report preparation</w:t>
      </w:r>
      <w:r>
        <w:tab/>
      </w:r>
      <w:r>
        <w:fldChar w:fldCharType="begin"/>
      </w:r>
      <w:r>
        <w:instrText xml:space="preserve"> PAGEREF _Toc491279492 \h </w:instrText>
      </w:r>
      <w:r>
        <w:fldChar w:fldCharType="separate"/>
      </w:r>
      <w:r>
        <w:t>16</w:t>
      </w:r>
      <w:r>
        <w:fldChar w:fldCharType="end"/>
      </w:r>
    </w:p>
    <w:p w14:paraId="36499418" w14:textId="77777777" w:rsidR="00BA662E" w:rsidRDefault="00BA662E">
      <w:pPr>
        <w:pStyle w:val="TOC2"/>
        <w:rPr>
          <w:rFonts w:asciiTheme="minorHAnsi" w:hAnsiTheme="minorHAnsi" w:cstheme="minorBidi"/>
          <w:color w:val="auto"/>
          <w:sz w:val="24"/>
          <w:szCs w:val="24"/>
        </w:rPr>
      </w:pPr>
      <w:r>
        <w:t>Quality control</w:t>
      </w:r>
      <w:r>
        <w:tab/>
      </w:r>
      <w:r>
        <w:fldChar w:fldCharType="begin"/>
      </w:r>
      <w:r>
        <w:instrText xml:space="preserve"> PAGEREF _Toc491279493 \h </w:instrText>
      </w:r>
      <w:r>
        <w:fldChar w:fldCharType="separate"/>
      </w:r>
      <w:r>
        <w:t>19</w:t>
      </w:r>
      <w:r>
        <w:fldChar w:fldCharType="end"/>
      </w:r>
    </w:p>
    <w:p w14:paraId="3FC32972" w14:textId="77777777" w:rsidR="00BA662E" w:rsidRDefault="00BA662E">
      <w:pPr>
        <w:pStyle w:val="TOC1"/>
        <w:rPr>
          <w:rFonts w:asciiTheme="minorHAnsi" w:hAnsiTheme="minorHAnsi" w:cstheme="minorBidi"/>
          <w:b w:val="0"/>
          <w:noProof/>
          <w:color w:val="auto"/>
          <w:sz w:val="24"/>
          <w:szCs w:val="24"/>
        </w:rPr>
      </w:pPr>
      <w:r>
        <w:rPr>
          <w:noProof/>
        </w:rPr>
        <w:t>IRM Research Guidance: Progress Reports</w:t>
      </w:r>
      <w:r>
        <w:rPr>
          <w:noProof/>
        </w:rPr>
        <w:tab/>
      </w:r>
      <w:r>
        <w:rPr>
          <w:noProof/>
        </w:rPr>
        <w:fldChar w:fldCharType="begin"/>
      </w:r>
      <w:r>
        <w:rPr>
          <w:noProof/>
        </w:rPr>
        <w:instrText xml:space="preserve"> PAGEREF _Toc491279494 \h </w:instrText>
      </w:r>
      <w:r>
        <w:rPr>
          <w:noProof/>
        </w:rPr>
      </w:r>
      <w:r>
        <w:rPr>
          <w:noProof/>
        </w:rPr>
        <w:fldChar w:fldCharType="separate"/>
      </w:r>
      <w:r>
        <w:rPr>
          <w:noProof/>
        </w:rPr>
        <w:t>23</w:t>
      </w:r>
      <w:r>
        <w:rPr>
          <w:noProof/>
        </w:rPr>
        <w:fldChar w:fldCharType="end"/>
      </w:r>
    </w:p>
    <w:p w14:paraId="3D19D441" w14:textId="77777777" w:rsidR="00BA662E" w:rsidRDefault="00BA662E">
      <w:pPr>
        <w:pStyle w:val="TOC1"/>
        <w:rPr>
          <w:rFonts w:asciiTheme="minorHAnsi" w:hAnsiTheme="minorHAnsi" w:cstheme="minorBidi"/>
          <w:b w:val="0"/>
          <w:noProof/>
          <w:color w:val="auto"/>
          <w:sz w:val="24"/>
          <w:szCs w:val="24"/>
        </w:rPr>
      </w:pPr>
      <w:r>
        <w:rPr>
          <w:noProof/>
        </w:rPr>
        <w:t>1. Introduction</w:t>
      </w:r>
      <w:r>
        <w:rPr>
          <w:noProof/>
        </w:rPr>
        <w:tab/>
      </w:r>
      <w:r>
        <w:rPr>
          <w:noProof/>
        </w:rPr>
        <w:fldChar w:fldCharType="begin"/>
      </w:r>
      <w:r>
        <w:rPr>
          <w:noProof/>
        </w:rPr>
        <w:instrText xml:space="preserve"> PAGEREF _Toc491279495 \h </w:instrText>
      </w:r>
      <w:r>
        <w:rPr>
          <w:noProof/>
        </w:rPr>
      </w:r>
      <w:r>
        <w:rPr>
          <w:noProof/>
        </w:rPr>
        <w:fldChar w:fldCharType="separate"/>
      </w:r>
      <w:r>
        <w:rPr>
          <w:noProof/>
        </w:rPr>
        <w:t>24</w:t>
      </w:r>
      <w:r>
        <w:rPr>
          <w:noProof/>
        </w:rPr>
        <w:fldChar w:fldCharType="end"/>
      </w:r>
    </w:p>
    <w:p w14:paraId="22F0934A" w14:textId="77777777" w:rsidR="00BA662E" w:rsidRDefault="00BA662E">
      <w:pPr>
        <w:pStyle w:val="TOC1"/>
        <w:rPr>
          <w:rFonts w:asciiTheme="minorHAnsi" w:hAnsiTheme="minorHAnsi" w:cstheme="minorBidi"/>
          <w:b w:val="0"/>
          <w:noProof/>
          <w:color w:val="auto"/>
          <w:sz w:val="24"/>
          <w:szCs w:val="24"/>
        </w:rPr>
      </w:pPr>
      <w:r>
        <w:rPr>
          <w:noProof/>
        </w:rPr>
        <w:t>2. Context</w:t>
      </w:r>
      <w:r>
        <w:rPr>
          <w:noProof/>
        </w:rPr>
        <w:tab/>
      </w:r>
      <w:r>
        <w:rPr>
          <w:noProof/>
        </w:rPr>
        <w:fldChar w:fldCharType="begin"/>
      </w:r>
      <w:r>
        <w:rPr>
          <w:noProof/>
        </w:rPr>
        <w:instrText xml:space="preserve"> PAGEREF _Toc491279496 \h </w:instrText>
      </w:r>
      <w:r>
        <w:rPr>
          <w:noProof/>
        </w:rPr>
      </w:r>
      <w:r>
        <w:rPr>
          <w:noProof/>
        </w:rPr>
        <w:fldChar w:fldCharType="separate"/>
      </w:r>
      <w:r>
        <w:rPr>
          <w:noProof/>
        </w:rPr>
        <w:t>25</w:t>
      </w:r>
      <w:r>
        <w:rPr>
          <w:noProof/>
        </w:rPr>
        <w:fldChar w:fldCharType="end"/>
      </w:r>
    </w:p>
    <w:p w14:paraId="024F30EA" w14:textId="77777777" w:rsidR="00BA662E" w:rsidRDefault="00BA662E">
      <w:pPr>
        <w:pStyle w:val="TOC2"/>
        <w:rPr>
          <w:rFonts w:asciiTheme="minorHAnsi" w:hAnsiTheme="minorHAnsi" w:cstheme="minorBidi"/>
          <w:color w:val="auto"/>
          <w:sz w:val="24"/>
          <w:szCs w:val="24"/>
        </w:rPr>
      </w:pPr>
      <w:r>
        <w:t>2.1 Background</w:t>
      </w:r>
      <w:r>
        <w:tab/>
      </w:r>
      <w:r>
        <w:fldChar w:fldCharType="begin"/>
      </w:r>
      <w:r>
        <w:instrText xml:space="preserve"> PAGEREF _Toc491279497 \h </w:instrText>
      </w:r>
      <w:r>
        <w:fldChar w:fldCharType="separate"/>
      </w:r>
      <w:r>
        <w:t>25</w:t>
      </w:r>
      <w:r>
        <w:fldChar w:fldCharType="end"/>
      </w:r>
    </w:p>
    <w:p w14:paraId="331428DF" w14:textId="77777777" w:rsidR="00BA662E" w:rsidRDefault="00BA662E">
      <w:pPr>
        <w:pStyle w:val="TOC2"/>
        <w:rPr>
          <w:rFonts w:asciiTheme="minorHAnsi" w:hAnsiTheme="minorHAnsi" w:cstheme="minorBidi"/>
          <w:color w:val="auto"/>
          <w:sz w:val="24"/>
          <w:szCs w:val="24"/>
        </w:rPr>
      </w:pPr>
      <w:r>
        <w:t>2.2 Scope of action plan in relation to national context</w:t>
      </w:r>
      <w:r>
        <w:tab/>
      </w:r>
      <w:r>
        <w:fldChar w:fldCharType="begin"/>
      </w:r>
      <w:r>
        <w:instrText xml:space="preserve"> PAGEREF _Toc491279498 \h </w:instrText>
      </w:r>
      <w:r>
        <w:fldChar w:fldCharType="separate"/>
      </w:r>
      <w:r>
        <w:t>25</w:t>
      </w:r>
      <w:r>
        <w:fldChar w:fldCharType="end"/>
      </w:r>
    </w:p>
    <w:p w14:paraId="2770BEC5" w14:textId="77777777" w:rsidR="00BA662E" w:rsidRDefault="00BA662E">
      <w:pPr>
        <w:pStyle w:val="TOC1"/>
        <w:rPr>
          <w:rFonts w:asciiTheme="minorHAnsi" w:hAnsiTheme="minorHAnsi" w:cstheme="minorBidi"/>
          <w:b w:val="0"/>
          <w:noProof/>
          <w:color w:val="auto"/>
          <w:sz w:val="24"/>
          <w:szCs w:val="24"/>
        </w:rPr>
      </w:pPr>
      <w:r>
        <w:rPr>
          <w:noProof/>
        </w:rPr>
        <w:t>3. Leadership and Multistakeholder Process</w:t>
      </w:r>
      <w:r>
        <w:rPr>
          <w:noProof/>
        </w:rPr>
        <w:tab/>
      </w:r>
      <w:r>
        <w:rPr>
          <w:noProof/>
        </w:rPr>
        <w:fldChar w:fldCharType="begin"/>
      </w:r>
      <w:r>
        <w:rPr>
          <w:noProof/>
        </w:rPr>
        <w:instrText xml:space="preserve"> PAGEREF _Toc491279499 \h </w:instrText>
      </w:r>
      <w:r>
        <w:rPr>
          <w:noProof/>
        </w:rPr>
      </w:r>
      <w:r>
        <w:rPr>
          <w:noProof/>
        </w:rPr>
        <w:fldChar w:fldCharType="separate"/>
      </w:r>
      <w:r>
        <w:rPr>
          <w:noProof/>
        </w:rPr>
        <w:t>26</w:t>
      </w:r>
      <w:r>
        <w:rPr>
          <w:noProof/>
        </w:rPr>
        <w:fldChar w:fldCharType="end"/>
      </w:r>
    </w:p>
    <w:p w14:paraId="2B53482F" w14:textId="77777777" w:rsidR="00BA662E" w:rsidRDefault="00BA662E">
      <w:pPr>
        <w:pStyle w:val="TOC2"/>
        <w:rPr>
          <w:rFonts w:asciiTheme="minorHAnsi" w:hAnsiTheme="minorHAnsi" w:cstheme="minorBidi"/>
          <w:color w:val="auto"/>
          <w:sz w:val="24"/>
          <w:szCs w:val="24"/>
        </w:rPr>
      </w:pPr>
      <w:r>
        <w:t>3.1 Leadership</w:t>
      </w:r>
      <w:r>
        <w:tab/>
      </w:r>
      <w:r>
        <w:fldChar w:fldCharType="begin"/>
      </w:r>
      <w:r>
        <w:instrText xml:space="preserve"> PAGEREF _Toc491279500 \h </w:instrText>
      </w:r>
      <w:r>
        <w:fldChar w:fldCharType="separate"/>
      </w:r>
      <w:r>
        <w:t>26</w:t>
      </w:r>
      <w:r>
        <w:fldChar w:fldCharType="end"/>
      </w:r>
    </w:p>
    <w:p w14:paraId="35050AE4" w14:textId="77777777" w:rsidR="00BA662E" w:rsidRDefault="00BA662E">
      <w:pPr>
        <w:pStyle w:val="TOC2"/>
        <w:rPr>
          <w:rFonts w:asciiTheme="minorHAnsi" w:hAnsiTheme="minorHAnsi" w:cstheme="minorBidi"/>
          <w:color w:val="auto"/>
          <w:sz w:val="24"/>
          <w:szCs w:val="24"/>
        </w:rPr>
      </w:pPr>
      <w:r>
        <w:t>3.2 Intragovernmental Participation</w:t>
      </w:r>
      <w:r>
        <w:tab/>
      </w:r>
      <w:r>
        <w:fldChar w:fldCharType="begin"/>
      </w:r>
      <w:r>
        <w:instrText xml:space="preserve"> PAGEREF _Toc491279501 \h </w:instrText>
      </w:r>
      <w:r>
        <w:fldChar w:fldCharType="separate"/>
      </w:r>
      <w:r>
        <w:t>28</w:t>
      </w:r>
      <w:r>
        <w:fldChar w:fldCharType="end"/>
      </w:r>
    </w:p>
    <w:p w14:paraId="1D7FA22D" w14:textId="77777777" w:rsidR="00BA662E" w:rsidRDefault="00BA662E">
      <w:pPr>
        <w:pStyle w:val="TOC2"/>
        <w:rPr>
          <w:rFonts w:asciiTheme="minorHAnsi" w:hAnsiTheme="minorHAnsi" w:cstheme="minorBidi"/>
          <w:color w:val="auto"/>
          <w:sz w:val="24"/>
          <w:szCs w:val="24"/>
        </w:rPr>
      </w:pPr>
      <w:r>
        <w:t>3.3 Civil Society Engagement</w:t>
      </w:r>
      <w:r>
        <w:tab/>
      </w:r>
      <w:r>
        <w:fldChar w:fldCharType="begin"/>
      </w:r>
      <w:r>
        <w:instrText xml:space="preserve"> PAGEREF _Toc491279502 \h </w:instrText>
      </w:r>
      <w:r>
        <w:fldChar w:fldCharType="separate"/>
      </w:r>
      <w:r>
        <w:t>32</w:t>
      </w:r>
      <w:r>
        <w:fldChar w:fldCharType="end"/>
      </w:r>
    </w:p>
    <w:p w14:paraId="447D478D" w14:textId="77777777" w:rsidR="00BA662E" w:rsidRDefault="00BA662E">
      <w:pPr>
        <w:pStyle w:val="TOC2"/>
        <w:rPr>
          <w:rFonts w:asciiTheme="minorHAnsi" w:hAnsiTheme="minorHAnsi" w:cstheme="minorBidi"/>
          <w:color w:val="auto"/>
          <w:sz w:val="24"/>
          <w:szCs w:val="24"/>
        </w:rPr>
      </w:pPr>
      <w:r>
        <w:t>3.4 Consultation During Implementation</w:t>
      </w:r>
      <w:r>
        <w:tab/>
      </w:r>
      <w:r>
        <w:fldChar w:fldCharType="begin"/>
      </w:r>
      <w:r>
        <w:instrText xml:space="preserve"> PAGEREF _Toc491279503 \h </w:instrText>
      </w:r>
      <w:r>
        <w:fldChar w:fldCharType="separate"/>
      </w:r>
      <w:r>
        <w:t>37</w:t>
      </w:r>
      <w:r>
        <w:fldChar w:fldCharType="end"/>
      </w:r>
    </w:p>
    <w:p w14:paraId="152ED6B3" w14:textId="77777777" w:rsidR="00BA662E" w:rsidRDefault="00BA662E">
      <w:pPr>
        <w:pStyle w:val="TOC2"/>
        <w:rPr>
          <w:rFonts w:asciiTheme="minorHAnsi" w:hAnsiTheme="minorHAnsi" w:cstheme="minorBidi"/>
          <w:color w:val="auto"/>
          <w:sz w:val="24"/>
          <w:szCs w:val="24"/>
        </w:rPr>
      </w:pPr>
      <w:r>
        <w:t>3.5 Self-Assessment</w:t>
      </w:r>
      <w:r>
        <w:tab/>
      </w:r>
      <w:r>
        <w:fldChar w:fldCharType="begin"/>
      </w:r>
      <w:r>
        <w:instrText xml:space="preserve"> PAGEREF _Toc491279504 \h </w:instrText>
      </w:r>
      <w:r>
        <w:fldChar w:fldCharType="separate"/>
      </w:r>
      <w:r>
        <w:t>38</w:t>
      </w:r>
      <w:r>
        <w:fldChar w:fldCharType="end"/>
      </w:r>
    </w:p>
    <w:p w14:paraId="40EF48C6" w14:textId="77777777" w:rsidR="00BA662E" w:rsidRDefault="00BA662E">
      <w:pPr>
        <w:pStyle w:val="TOC2"/>
        <w:rPr>
          <w:rFonts w:asciiTheme="minorHAnsi" w:hAnsiTheme="minorHAnsi" w:cstheme="minorBidi"/>
          <w:color w:val="auto"/>
          <w:sz w:val="24"/>
          <w:szCs w:val="24"/>
        </w:rPr>
      </w:pPr>
      <w:r>
        <w:t>3.6 Response to Previous IRM Recommendations</w:t>
      </w:r>
      <w:r>
        <w:tab/>
      </w:r>
      <w:r>
        <w:fldChar w:fldCharType="begin"/>
      </w:r>
      <w:r>
        <w:instrText xml:space="preserve"> PAGEREF _Toc491279505 \h </w:instrText>
      </w:r>
      <w:r>
        <w:fldChar w:fldCharType="separate"/>
      </w:r>
      <w:r>
        <w:t>38</w:t>
      </w:r>
      <w:r>
        <w:fldChar w:fldCharType="end"/>
      </w:r>
    </w:p>
    <w:p w14:paraId="36C7B32A" w14:textId="77777777" w:rsidR="00BA662E" w:rsidRDefault="00BA662E">
      <w:pPr>
        <w:pStyle w:val="TOC1"/>
        <w:rPr>
          <w:rFonts w:asciiTheme="minorHAnsi" w:hAnsiTheme="minorHAnsi" w:cstheme="minorBidi"/>
          <w:b w:val="0"/>
          <w:noProof/>
          <w:color w:val="auto"/>
          <w:sz w:val="24"/>
          <w:szCs w:val="24"/>
        </w:rPr>
      </w:pPr>
      <w:r>
        <w:rPr>
          <w:noProof/>
        </w:rPr>
        <w:t>4. Commitments</w:t>
      </w:r>
      <w:r>
        <w:rPr>
          <w:noProof/>
        </w:rPr>
        <w:tab/>
      </w:r>
      <w:r>
        <w:rPr>
          <w:noProof/>
        </w:rPr>
        <w:fldChar w:fldCharType="begin"/>
      </w:r>
      <w:r>
        <w:rPr>
          <w:noProof/>
        </w:rPr>
        <w:instrText xml:space="preserve"> PAGEREF _Toc491279506 \h </w:instrText>
      </w:r>
      <w:r>
        <w:rPr>
          <w:noProof/>
        </w:rPr>
      </w:r>
      <w:r>
        <w:rPr>
          <w:noProof/>
        </w:rPr>
        <w:fldChar w:fldCharType="separate"/>
      </w:r>
      <w:r>
        <w:rPr>
          <w:noProof/>
        </w:rPr>
        <w:t>41</w:t>
      </w:r>
      <w:r>
        <w:rPr>
          <w:noProof/>
        </w:rPr>
        <w:fldChar w:fldCharType="end"/>
      </w:r>
    </w:p>
    <w:p w14:paraId="263126EE" w14:textId="77777777" w:rsidR="00BA662E" w:rsidRDefault="00BA662E">
      <w:pPr>
        <w:pStyle w:val="TOC2"/>
        <w:rPr>
          <w:rFonts w:asciiTheme="minorHAnsi" w:hAnsiTheme="minorHAnsi" w:cstheme="minorBidi"/>
          <w:color w:val="auto"/>
          <w:sz w:val="24"/>
          <w:szCs w:val="24"/>
        </w:rPr>
      </w:pPr>
      <w:r>
        <w:t>About this Section:</w:t>
      </w:r>
      <w:r>
        <w:tab/>
      </w:r>
      <w:r>
        <w:fldChar w:fldCharType="begin"/>
      </w:r>
      <w:r>
        <w:instrText xml:space="preserve"> PAGEREF _Toc491279507 \h </w:instrText>
      </w:r>
      <w:r>
        <w:fldChar w:fldCharType="separate"/>
      </w:r>
      <w:r>
        <w:t>41</w:t>
      </w:r>
      <w:r>
        <w:fldChar w:fldCharType="end"/>
      </w:r>
    </w:p>
    <w:p w14:paraId="46AF35AD" w14:textId="77777777" w:rsidR="00BA662E" w:rsidRDefault="00BA662E">
      <w:pPr>
        <w:pStyle w:val="TOC2"/>
        <w:rPr>
          <w:rFonts w:asciiTheme="minorHAnsi" w:hAnsiTheme="minorHAnsi" w:cstheme="minorBidi"/>
          <w:color w:val="auto"/>
          <w:sz w:val="24"/>
          <w:szCs w:val="24"/>
        </w:rPr>
      </w:pPr>
      <w:r>
        <w:t>Opening text</w:t>
      </w:r>
      <w:r>
        <w:tab/>
      </w:r>
      <w:r>
        <w:fldChar w:fldCharType="begin"/>
      </w:r>
      <w:r>
        <w:instrText xml:space="preserve"> PAGEREF _Toc491279508 \h </w:instrText>
      </w:r>
      <w:r>
        <w:fldChar w:fldCharType="separate"/>
      </w:r>
      <w:r>
        <w:t>41</w:t>
      </w:r>
      <w:r>
        <w:fldChar w:fldCharType="end"/>
      </w:r>
    </w:p>
    <w:p w14:paraId="4AAB170C" w14:textId="77777777" w:rsidR="00BA662E" w:rsidRDefault="00BA662E">
      <w:pPr>
        <w:pStyle w:val="TOC2"/>
        <w:rPr>
          <w:rFonts w:asciiTheme="minorHAnsi" w:hAnsiTheme="minorHAnsi" w:cstheme="minorBidi"/>
          <w:color w:val="auto"/>
          <w:sz w:val="24"/>
          <w:szCs w:val="24"/>
        </w:rPr>
      </w:pPr>
      <w:r>
        <w:t>Commitment description</w:t>
      </w:r>
      <w:r>
        <w:tab/>
      </w:r>
      <w:r>
        <w:fldChar w:fldCharType="begin"/>
      </w:r>
      <w:r>
        <w:instrText xml:space="preserve"> PAGEREF _Toc491279509 \h </w:instrText>
      </w:r>
      <w:r>
        <w:fldChar w:fldCharType="separate"/>
      </w:r>
      <w:r>
        <w:t>44</w:t>
      </w:r>
      <w:r>
        <w:fldChar w:fldCharType="end"/>
      </w:r>
    </w:p>
    <w:p w14:paraId="20A0021A" w14:textId="77777777" w:rsidR="00BA662E" w:rsidRDefault="00BA662E">
      <w:pPr>
        <w:pStyle w:val="TOC2"/>
        <w:rPr>
          <w:rFonts w:asciiTheme="minorHAnsi" w:hAnsiTheme="minorHAnsi" w:cstheme="minorBidi"/>
          <w:color w:val="auto"/>
          <w:sz w:val="24"/>
          <w:szCs w:val="24"/>
        </w:rPr>
      </w:pPr>
      <w:r>
        <w:t>Coding for IRM Variables: Desk Research</w:t>
      </w:r>
      <w:r>
        <w:tab/>
      </w:r>
      <w:r>
        <w:fldChar w:fldCharType="begin"/>
      </w:r>
      <w:r>
        <w:instrText xml:space="preserve"> PAGEREF _Toc491279510 \h </w:instrText>
      </w:r>
      <w:r>
        <w:fldChar w:fldCharType="separate"/>
      </w:r>
      <w:r>
        <w:t>46</w:t>
      </w:r>
      <w:r>
        <w:fldChar w:fldCharType="end"/>
      </w:r>
    </w:p>
    <w:p w14:paraId="357D51A6" w14:textId="77777777" w:rsidR="00BA662E" w:rsidRDefault="00BA662E">
      <w:pPr>
        <w:pStyle w:val="TOC2"/>
        <w:rPr>
          <w:rFonts w:asciiTheme="minorHAnsi" w:hAnsiTheme="minorHAnsi" w:cstheme="minorBidi"/>
          <w:color w:val="auto"/>
          <w:sz w:val="24"/>
          <w:szCs w:val="24"/>
        </w:rPr>
      </w:pPr>
      <w:r>
        <w:t>Specificity</w:t>
      </w:r>
      <w:r>
        <w:tab/>
      </w:r>
      <w:r>
        <w:fldChar w:fldCharType="begin"/>
      </w:r>
      <w:r>
        <w:instrText xml:space="preserve"> PAGEREF _Toc491279511 \h </w:instrText>
      </w:r>
      <w:r>
        <w:fldChar w:fldCharType="separate"/>
      </w:r>
      <w:r>
        <w:t>46</w:t>
      </w:r>
      <w:r>
        <w:fldChar w:fldCharType="end"/>
      </w:r>
    </w:p>
    <w:p w14:paraId="23B21B9B" w14:textId="77777777" w:rsidR="00BA662E" w:rsidRDefault="00BA662E">
      <w:pPr>
        <w:pStyle w:val="TOC2"/>
        <w:rPr>
          <w:rFonts w:asciiTheme="minorHAnsi" w:hAnsiTheme="minorHAnsi" w:cstheme="minorBidi"/>
          <w:color w:val="auto"/>
          <w:sz w:val="24"/>
          <w:szCs w:val="24"/>
        </w:rPr>
      </w:pPr>
      <w:r>
        <w:t>OGP Value Relevance</w:t>
      </w:r>
      <w:r>
        <w:tab/>
      </w:r>
      <w:r>
        <w:fldChar w:fldCharType="begin"/>
      </w:r>
      <w:r>
        <w:instrText xml:space="preserve"> PAGEREF _Toc491279512 \h </w:instrText>
      </w:r>
      <w:r>
        <w:fldChar w:fldCharType="separate"/>
      </w:r>
      <w:r>
        <w:t>48</w:t>
      </w:r>
      <w:r>
        <w:fldChar w:fldCharType="end"/>
      </w:r>
    </w:p>
    <w:p w14:paraId="02D9DC09" w14:textId="77777777" w:rsidR="00BA662E" w:rsidRDefault="00BA662E">
      <w:pPr>
        <w:pStyle w:val="TOC2"/>
        <w:rPr>
          <w:rFonts w:asciiTheme="minorHAnsi" w:hAnsiTheme="minorHAnsi" w:cstheme="minorBidi"/>
          <w:color w:val="auto"/>
          <w:sz w:val="24"/>
          <w:szCs w:val="24"/>
        </w:rPr>
      </w:pPr>
      <w:r>
        <w:t>Potential impact</w:t>
      </w:r>
      <w:r>
        <w:tab/>
      </w:r>
      <w:r>
        <w:fldChar w:fldCharType="begin"/>
      </w:r>
      <w:r>
        <w:instrText xml:space="preserve"> PAGEREF _Toc491279513 \h </w:instrText>
      </w:r>
      <w:r>
        <w:fldChar w:fldCharType="separate"/>
      </w:r>
      <w:r>
        <w:t>52</w:t>
      </w:r>
      <w:r>
        <w:fldChar w:fldCharType="end"/>
      </w:r>
    </w:p>
    <w:p w14:paraId="7ADAE6C2" w14:textId="77777777" w:rsidR="00BA662E" w:rsidRDefault="00BA662E">
      <w:pPr>
        <w:pStyle w:val="TOC2"/>
        <w:rPr>
          <w:rFonts w:asciiTheme="minorHAnsi" w:hAnsiTheme="minorHAnsi" w:cstheme="minorBidi"/>
          <w:color w:val="auto"/>
          <w:sz w:val="24"/>
          <w:szCs w:val="24"/>
        </w:rPr>
      </w:pPr>
      <w:r>
        <w:t>Context and objectives</w:t>
      </w:r>
      <w:r>
        <w:tab/>
      </w:r>
      <w:r>
        <w:fldChar w:fldCharType="begin"/>
      </w:r>
      <w:r>
        <w:instrText xml:space="preserve"> PAGEREF _Toc491279514 \h </w:instrText>
      </w:r>
      <w:r>
        <w:fldChar w:fldCharType="separate"/>
      </w:r>
      <w:r>
        <w:t>54</w:t>
      </w:r>
      <w:r>
        <w:fldChar w:fldCharType="end"/>
      </w:r>
    </w:p>
    <w:p w14:paraId="3AD3A81A" w14:textId="77777777" w:rsidR="00BA662E" w:rsidRDefault="00BA662E">
      <w:pPr>
        <w:pStyle w:val="TOC2"/>
        <w:rPr>
          <w:rFonts w:asciiTheme="minorHAnsi" w:hAnsiTheme="minorHAnsi" w:cstheme="minorBidi"/>
          <w:color w:val="auto"/>
          <w:sz w:val="24"/>
          <w:szCs w:val="24"/>
        </w:rPr>
      </w:pPr>
      <w:r>
        <w:t>Coding for IRM Variables: After First Year Implementation</w:t>
      </w:r>
      <w:r>
        <w:tab/>
      </w:r>
      <w:r>
        <w:fldChar w:fldCharType="begin"/>
      </w:r>
      <w:r>
        <w:instrText xml:space="preserve"> PAGEREF _Toc491279515 \h </w:instrText>
      </w:r>
      <w:r>
        <w:fldChar w:fldCharType="separate"/>
      </w:r>
      <w:r>
        <w:t>55</w:t>
      </w:r>
      <w:r>
        <w:fldChar w:fldCharType="end"/>
      </w:r>
    </w:p>
    <w:p w14:paraId="64E4AF28" w14:textId="77777777" w:rsidR="00BA662E" w:rsidRDefault="00BA662E">
      <w:pPr>
        <w:pStyle w:val="TOC2"/>
        <w:rPr>
          <w:rFonts w:asciiTheme="minorHAnsi" w:hAnsiTheme="minorHAnsi" w:cstheme="minorBidi"/>
          <w:color w:val="auto"/>
          <w:sz w:val="24"/>
          <w:szCs w:val="24"/>
        </w:rPr>
      </w:pPr>
      <w:r>
        <w:t>On Time</w:t>
      </w:r>
      <w:r>
        <w:tab/>
      </w:r>
      <w:r>
        <w:fldChar w:fldCharType="begin"/>
      </w:r>
      <w:r>
        <w:instrText xml:space="preserve"> PAGEREF _Toc491279516 \h </w:instrText>
      </w:r>
      <w:r>
        <w:fldChar w:fldCharType="separate"/>
      </w:r>
      <w:r>
        <w:t>55</w:t>
      </w:r>
      <w:r>
        <w:fldChar w:fldCharType="end"/>
      </w:r>
    </w:p>
    <w:p w14:paraId="342076D6" w14:textId="77777777" w:rsidR="00BA662E" w:rsidRDefault="00BA662E">
      <w:pPr>
        <w:pStyle w:val="TOC2"/>
        <w:rPr>
          <w:rFonts w:asciiTheme="minorHAnsi" w:hAnsiTheme="minorHAnsi" w:cstheme="minorBidi"/>
          <w:color w:val="auto"/>
          <w:sz w:val="24"/>
          <w:szCs w:val="24"/>
        </w:rPr>
      </w:pPr>
      <w:r>
        <w:t>Completion (coding)</w:t>
      </w:r>
      <w:r>
        <w:tab/>
      </w:r>
      <w:r>
        <w:fldChar w:fldCharType="begin"/>
      </w:r>
      <w:r>
        <w:instrText xml:space="preserve"> PAGEREF _Toc491279517 \h </w:instrText>
      </w:r>
      <w:r>
        <w:fldChar w:fldCharType="separate"/>
      </w:r>
      <w:r>
        <w:t>55</w:t>
      </w:r>
      <w:r>
        <w:fldChar w:fldCharType="end"/>
      </w:r>
    </w:p>
    <w:p w14:paraId="5C7BB965" w14:textId="77777777" w:rsidR="00BA662E" w:rsidRDefault="00BA662E">
      <w:pPr>
        <w:pStyle w:val="TOC2"/>
        <w:rPr>
          <w:rFonts w:asciiTheme="minorHAnsi" w:hAnsiTheme="minorHAnsi" w:cstheme="minorBidi"/>
          <w:color w:val="auto"/>
          <w:sz w:val="24"/>
          <w:szCs w:val="24"/>
        </w:rPr>
      </w:pPr>
      <w:r>
        <w:t>Completion (narrative)</w:t>
      </w:r>
      <w:r>
        <w:tab/>
      </w:r>
      <w:r>
        <w:fldChar w:fldCharType="begin"/>
      </w:r>
      <w:r>
        <w:instrText xml:space="preserve"> PAGEREF _Toc491279518 \h </w:instrText>
      </w:r>
      <w:r>
        <w:fldChar w:fldCharType="separate"/>
      </w:r>
      <w:r>
        <w:t>57</w:t>
      </w:r>
      <w:r>
        <w:fldChar w:fldCharType="end"/>
      </w:r>
    </w:p>
    <w:p w14:paraId="118446BD" w14:textId="77777777" w:rsidR="00BA662E" w:rsidRDefault="00BA662E">
      <w:pPr>
        <w:pStyle w:val="TOC2"/>
        <w:rPr>
          <w:rFonts w:asciiTheme="minorHAnsi" w:hAnsiTheme="minorHAnsi" w:cstheme="minorBidi"/>
          <w:color w:val="auto"/>
          <w:sz w:val="24"/>
          <w:szCs w:val="24"/>
        </w:rPr>
      </w:pPr>
      <w:r>
        <w:t>Early Results (if any)</w:t>
      </w:r>
      <w:r>
        <w:tab/>
      </w:r>
      <w:r>
        <w:fldChar w:fldCharType="begin"/>
      </w:r>
      <w:r>
        <w:instrText xml:space="preserve"> PAGEREF _Toc491279519 \h </w:instrText>
      </w:r>
      <w:r>
        <w:fldChar w:fldCharType="separate"/>
      </w:r>
      <w:r>
        <w:t>57</w:t>
      </w:r>
      <w:r>
        <w:fldChar w:fldCharType="end"/>
      </w:r>
    </w:p>
    <w:p w14:paraId="1A9A7B7B" w14:textId="77777777" w:rsidR="00BA662E" w:rsidRDefault="00BA662E">
      <w:pPr>
        <w:pStyle w:val="TOC2"/>
        <w:rPr>
          <w:rFonts w:asciiTheme="minorHAnsi" w:hAnsiTheme="minorHAnsi" w:cstheme="minorBidi"/>
          <w:color w:val="auto"/>
          <w:sz w:val="24"/>
          <w:szCs w:val="24"/>
        </w:rPr>
      </w:pPr>
      <w:r>
        <w:t>Next Steps</w:t>
      </w:r>
      <w:r>
        <w:tab/>
      </w:r>
      <w:r>
        <w:fldChar w:fldCharType="begin"/>
      </w:r>
      <w:r>
        <w:instrText xml:space="preserve"> PAGEREF _Toc491279520 \h </w:instrText>
      </w:r>
      <w:r>
        <w:fldChar w:fldCharType="separate"/>
      </w:r>
      <w:r>
        <w:t>57</w:t>
      </w:r>
      <w:r>
        <w:fldChar w:fldCharType="end"/>
      </w:r>
    </w:p>
    <w:p w14:paraId="337FE7B7" w14:textId="77777777" w:rsidR="00BA662E" w:rsidRDefault="00BA662E">
      <w:pPr>
        <w:pStyle w:val="TOC2"/>
        <w:rPr>
          <w:rFonts w:asciiTheme="minorHAnsi" w:hAnsiTheme="minorHAnsi" w:cstheme="minorBidi"/>
          <w:color w:val="auto"/>
          <w:sz w:val="24"/>
          <w:szCs w:val="24"/>
        </w:rPr>
      </w:pPr>
      <w:r>
        <w:t>On ‘Starred’ Commitments</w:t>
      </w:r>
      <w:r>
        <w:tab/>
      </w:r>
      <w:r>
        <w:fldChar w:fldCharType="begin"/>
      </w:r>
      <w:r>
        <w:instrText xml:space="preserve"> PAGEREF _Toc491279521 \h </w:instrText>
      </w:r>
      <w:r>
        <w:fldChar w:fldCharType="separate"/>
      </w:r>
      <w:r>
        <w:t>58</w:t>
      </w:r>
      <w:r>
        <w:fldChar w:fldCharType="end"/>
      </w:r>
    </w:p>
    <w:p w14:paraId="4CE91CA4" w14:textId="77777777" w:rsidR="00BA662E" w:rsidRDefault="00BA662E">
      <w:pPr>
        <w:pStyle w:val="TOC1"/>
        <w:rPr>
          <w:rFonts w:asciiTheme="minorHAnsi" w:hAnsiTheme="minorHAnsi" w:cstheme="minorBidi"/>
          <w:b w:val="0"/>
          <w:noProof/>
          <w:color w:val="auto"/>
          <w:sz w:val="24"/>
          <w:szCs w:val="24"/>
        </w:rPr>
      </w:pPr>
      <w:r>
        <w:rPr>
          <w:noProof/>
        </w:rPr>
        <w:t>5. General recommendations</w:t>
      </w:r>
      <w:r>
        <w:rPr>
          <w:noProof/>
        </w:rPr>
        <w:tab/>
      </w:r>
      <w:r>
        <w:rPr>
          <w:noProof/>
        </w:rPr>
        <w:fldChar w:fldCharType="begin"/>
      </w:r>
      <w:r>
        <w:rPr>
          <w:noProof/>
        </w:rPr>
        <w:instrText xml:space="preserve"> PAGEREF _Toc491279522 \h </w:instrText>
      </w:r>
      <w:r>
        <w:rPr>
          <w:noProof/>
        </w:rPr>
      </w:r>
      <w:r>
        <w:rPr>
          <w:noProof/>
        </w:rPr>
        <w:fldChar w:fldCharType="separate"/>
      </w:r>
      <w:r>
        <w:rPr>
          <w:noProof/>
        </w:rPr>
        <w:t>59</w:t>
      </w:r>
      <w:r>
        <w:rPr>
          <w:noProof/>
        </w:rPr>
        <w:fldChar w:fldCharType="end"/>
      </w:r>
    </w:p>
    <w:p w14:paraId="25FC8C28" w14:textId="77777777" w:rsidR="00BA662E" w:rsidRDefault="00BA662E">
      <w:pPr>
        <w:pStyle w:val="TOC2"/>
        <w:rPr>
          <w:rFonts w:asciiTheme="minorHAnsi" w:hAnsiTheme="minorHAnsi" w:cstheme="minorBidi"/>
          <w:color w:val="auto"/>
          <w:sz w:val="24"/>
          <w:szCs w:val="24"/>
        </w:rPr>
      </w:pPr>
      <w:r>
        <w:t>5.1 Stakeholder priorities</w:t>
      </w:r>
      <w:r>
        <w:tab/>
      </w:r>
      <w:r>
        <w:fldChar w:fldCharType="begin"/>
      </w:r>
      <w:r>
        <w:instrText xml:space="preserve"> PAGEREF _Toc491279523 \h </w:instrText>
      </w:r>
      <w:r>
        <w:fldChar w:fldCharType="separate"/>
      </w:r>
      <w:r>
        <w:t>59</w:t>
      </w:r>
      <w:r>
        <w:fldChar w:fldCharType="end"/>
      </w:r>
    </w:p>
    <w:p w14:paraId="6499A66F" w14:textId="77777777" w:rsidR="00BA662E" w:rsidRDefault="00BA662E">
      <w:pPr>
        <w:pStyle w:val="TOC2"/>
        <w:rPr>
          <w:rFonts w:asciiTheme="minorHAnsi" w:hAnsiTheme="minorHAnsi" w:cstheme="minorBidi"/>
          <w:color w:val="auto"/>
          <w:sz w:val="24"/>
          <w:szCs w:val="24"/>
        </w:rPr>
      </w:pPr>
      <w:r>
        <w:t>5.2 IRM Recommendations</w:t>
      </w:r>
      <w:r>
        <w:tab/>
      </w:r>
      <w:r>
        <w:fldChar w:fldCharType="begin"/>
      </w:r>
      <w:r>
        <w:instrText xml:space="preserve"> PAGEREF _Toc491279524 \h </w:instrText>
      </w:r>
      <w:r>
        <w:fldChar w:fldCharType="separate"/>
      </w:r>
      <w:r>
        <w:t>59</w:t>
      </w:r>
      <w:r>
        <w:fldChar w:fldCharType="end"/>
      </w:r>
    </w:p>
    <w:p w14:paraId="7592CA3C" w14:textId="77777777" w:rsidR="00BA662E" w:rsidRDefault="00BA662E">
      <w:pPr>
        <w:pStyle w:val="TOC1"/>
        <w:rPr>
          <w:rFonts w:asciiTheme="minorHAnsi" w:hAnsiTheme="minorHAnsi" w:cstheme="minorBidi"/>
          <w:b w:val="0"/>
          <w:noProof/>
          <w:color w:val="auto"/>
          <w:sz w:val="24"/>
          <w:szCs w:val="24"/>
        </w:rPr>
      </w:pPr>
      <w:r>
        <w:rPr>
          <w:noProof/>
        </w:rPr>
        <w:t>6. Methodology and sources</w:t>
      </w:r>
      <w:r>
        <w:rPr>
          <w:noProof/>
        </w:rPr>
        <w:tab/>
      </w:r>
      <w:r>
        <w:rPr>
          <w:noProof/>
        </w:rPr>
        <w:fldChar w:fldCharType="begin"/>
      </w:r>
      <w:r>
        <w:rPr>
          <w:noProof/>
        </w:rPr>
        <w:instrText xml:space="preserve"> PAGEREF _Toc491279525 \h </w:instrText>
      </w:r>
      <w:r>
        <w:rPr>
          <w:noProof/>
        </w:rPr>
      </w:r>
      <w:r>
        <w:rPr>
          <w:noProof/>
        </w:rPr>
        <w:fldChar w:fldCharType="separate"/>
      </w:r>
      <w:r>
        <w:rPr>
          <w:noProof/>
        </w:rPr>
        <w:t>60</w:t>
      </w:r>
      <w:r>
        <w:rPr>
          <w:noProof/>
        </w:rPr>
        <w:fldChar w:fldCharType="end"/>
      </w:r>
    </w:p>
    <w:p w14:paraId="1B655ECE" w14:textId="77777777" w:rsidR="00BA662E" w:rsidRDefault="00BA662E">
      <w:pPr>
        <w:pStyle w:val="TOC2"/>
        <w:rPr>
          <w:rFonts w:asciiTheme="minorHAnsi" w:hAnsiTheme="minorHAnsi" w:cstheme="minorBidi"/>
          <w:color w:val="auto"/>
          <w:sz w:val="24"/>
          <w:szCs w:val="24"/>
        </w:rPr>
      </w:pPr>
      <w:r w:rsidRPr="0063584F">
        <w:lastRenderedPageBreak/>
        <w:t>Interviews and Focus Groups</w:t>
      </w:r>
      <w:r>
        <w:tab/>
      </w:r>
      <w:r>
        <w:fldChar w:fldCharType="begin"/>
      </w:r>
      <w:r>
        <w:instrText xml:space="preserve"> PAGEREF _Toc491279526 \h </w:instrText>
      </w:r>
      <w:r>
        <w:fldChar w:fldCharType="separate"/>
      </w:r>
      <w:r>
        <w:t>60</w:t>
      </w:r>
      <w:r>
        <w:fldChar w:fldCharType="end"/>
      </w:r>
    </w:p>
    <w:p w14:paraId="1AF2B3D2" w14:textId="77777777" w:rsidR="00BA662E" w:rsidRDefault="00BA662E">
      <w:pPr>
        <w:pStyle w:val="TOC2"/>
        <w:rPr>
          <w:rFonts w:asciiTheme="minorHAnsi" w:hAnsiTheme="minorHAnsi" w:cstheme="minorBidi"/>
          <w:color w:val="auto"/>
          <w:sz w:val="24"/>
          <w:szCs w:val="24"/>
        </w:rPr>
      </w:pPr>
      <w:r w:rsidRPr="0063584F">
        <w:t>About the Independent Reporting Mechanism</w:t>
      </w:r>
      <w:r>
        <w:tab/>
      </w:r>
      <w:r>
        <w:fldChar w:fldCharType="begin"/>
      </w:r>
      <w:r>
        <w:instrText xml:space="preserve"> PAGEREF _Toc491279527 \h </w:instrText>
      </w:r>
      <w:r>
        <w:fldChar w:fldCharType="separate"/>
      </w:r>
      <w:r>
        <w:t>61</w:t>
      </w:r>
      <w:r>
        <w:fldChar w:fldCharType="end"/>
      </w:r>
    </w:p>
    <w:p w14:paraId="6BE92E7E" w14:textId="77777777" w:rsidR="00BA662E" w:rsidRDefault="00BA662E">
      <w:pPr>
        <w:pStyle w:val="TOC1"/>
        <w:rPr>
          <w:rFonts w:asciiTheme="minorHAnsi" w:hAnsiTheme="minorHAnsi" w:cstheme="minorBidi"/>
          <w:b w:val="0"/>
          <w:noProof/>
          <w:color w:val="auto"/>
          <w:sz w:val="24"/>
          <w:szCs w:val="24"/>
        </w:rPr>
      </w:pPr>
      <w:r w:rsidRPr="0063584F">
        <w:rPr>
          <w:noProof/>
          <w:lang w:val="en-GB"/>
        </w:rPr>
        <w:t>7. Eligibility Requirements Annex</w:t>
      </w:r>
      <w:r>
        <w:rPr>
          <w:noProof/>
        </w:rPr>
        <w:tab/>
      </w:r>
      <w:r>
        <w:rPr>
          <w:noProof/>
        </w:rPr>
        <w:fldChar w:fldCharType="begin"/>
      </w:r>
      <w:r>
        <w:rPr>
          <w:noProof/>
        </w:rPr>
        <w:instrText xml:space="preserve"> PAGEREF _Toc491279528 \h </w:instrText>
      </w:r>
      <w:r>
        <w:rPr>
          <w:noProof/>
        </w:rPr>
      </w:r>
      <w:r>
        <w:rPr>
          <w:noProof/>
        </w:rPr>
        <w:fldChar w:fldCharType="separate"/>
      </w:r>
      <w:r>
        <w:rPr>
          <w:noProof/>
        </w:rPr>
        <w:t>62</w:t>
      </w:r>
      <w:r>
        <w:rPr>
          <w:noProof/>
        </w:rPr>
        <w:fldChar w:fldCharType="end"/>
      </w:r>
    </w:p>
    <w:p w14:paraId="6BA9823F" w14:textId="77777777" w:rsidR="00BA662E" w:rsidRDefault="00BA662E">
      <w:pPr>
        <w:pStyle w:val="TOC1"/>
        <w:rPr>
          <w:rFonts w:asciiTheme="minorHAnsi" w:hAnsiTheme="minorHAnsi" w:cstheme="minorBidi"/>
          <w:b w:val="0"/>
          <w:noProof/>
          <w:color w:val="auto"/>
          <w:sz w:val="24"/>
          <w:szCs w:val="24"/>
        </w:rPr>
      </w:pPr>
      <w:r>
        <w:rPr>
          <w:noProof/>
        </w:rPr>
        <w:t>IRM Research Guidance: End-of-Term Reports</w:t>
      </w:r>
      <w:r>
        <w:rPr>
          <w:noProof/>
        </w:rPr>
        <w:tab/>
      </w:r>
      <w:r>
        <w:rPr>
          <w:noProof/>
        </w:rPr>
        <w:fldChar w:fldCharType="begin"/>
      </w:r>
      <w:r>
        <w:rPr>
          <w:noProof/>
        </w:rPr>
        <w:instrText xml:space="preserve"> PAGEREF _Toc491279529 \h </w:instrText>
      </w:r>
      <w:r>
        <w:rPr>
          <w:noProof/>
        </w:rPr>
      </w:r>
      <w:r>
        <w:rPr>
          <w:noProof/>
        </w:rPr>
        <w:fldChar w:fldCharType="separate"/>
      </w:r>
      <w:r>
        <w:rPr>
          <w:noProof/>
        </w:rPr>
        <w:t>63</w:t>
      </w:r>
      <w:r>
        <w:rPr>
          <w:noProof/>
        </w:rPr>
        <w:fldChar w:fldCharType="end"/>
      </w:r>
    </w:p>
    <w:p w14:paraId="60F68912" w14:textId="77777777" w:rsidR="00BA662E" w:rsidRDefault="00BA662E">
      <w:pPr>
        <w:pStyle w:val="TOC1"/>
        <w:rPr>
          <w:rFonts w:asciiTheme="minorHAnsi" w:hAnsiTheme="minorHAnsi" w:cstheme="minorBidi"/>
          <w:b w:val="0"/>
          <w:noProof/>
          <w:color w:val="auto"/>
          <w:sz w:val="24"/>
          <w:szCs w:val="24"/>
        </w:rPr>
      </w:pPr>
      <w:r>
        <w:rPr>
          <w:noProof/>
        </w:rPr>
        <w:t>IRM End of Term Reports</w:t>
      </w:r>
      <w:r>
        <w:rPr>
          <w:noProof/>
        </w:rPr>
        <w:tab/>
      </w:r>
      <w:r>
        <w:rPr>
          <w:noProof/>
        </w:rPr>
        <w:fldChar w:fldCharType="begin"/>
      </w:r>
      <w:r>
        <w:rPr>
          <w:noProof/>
        </w:rPr>
        <w:instrText xml:space="preserve"> PAGEREF _Toc491279530 \h </w:instrText>
      </w:r>
      <w:r>
        <w:rPr>
          <w:noProof/>
        </w:rPr>
      </w:r>
      <w:r>
        <w:rPr>
          <w:noProof/>
        </w:rPr>
        <w:fldChar w:fldCharType="separate"/>
      </w:r>
      <w:r>
        <w:rPr>
          <w:noProof/>
        </w:rPr>
        <w:t>64</w:t>
      </w:r>
      <w:r>
        <w:rPr>
          <w:noProof/>
        </w:rPr>
        <w:fldChar w:fldCharType="end"/>
      </w:r>
    </w:p>
    <w:p w14:paraId="6CF55DD0" w14:textId="77777777" w:rsidR="00BA662E" w:rsidRDefault="00BA662E">
      <w:pPr>
        <w:pStyle w:val="TOC2"/>
        <w:rPr>
          <w:rFonts w:asciiTheme="minorHAnsi" w:hAnsiTheme="minorHAnsi" w:cstheme="minorBidi"/>
          <w:color w:val="auto"/>
          <w:sz w:val="24"/>
          <w:szCs w:val="24"/>
        </w:rPr>
      </w:pPr>
      <w:r>
        <w:t>Completion: End of Term (coding)</w:t>
      </w:r>
      <w:r>
        <w:tab/>
      </w:r>
      <w:r>
        <w:fldChar w:fldCharType="begin"/>
      </w:r>
      <w:r>
        <w:instrText xml:space="preserve"> PAGEREF _Toc491279531 \h </w:instrText>
      </w:r>
      <w:r>
        <w:fldChar w:fldCharType="separate"/>
      </w:r>
      <w:r>
        <w:t>64</w:t>
      </w:r>
      <w:r>
        <w:fldChar w:fldCharType="end"/>
      </w:r>
    </w:p>
    <w:p w14:paraId="1C1CF272" w14:textId="77777777" w:rsidR="00BA662E" w:rsidRDefault="00BA662E">
      <w:pPr>
        <w:pStyle w:val="TOC2"/>
        <w:rPr>
          <w:rFonts w:asciiTheme="minorHAnsi" w:hAnsiTheme="minorHAnsi" w:cstheme="minorBidi"/>
          <w:color w:val="auto"/>
          <w:sz w:val="24"/>
          <w:szCs w:val="24"/>
        </w:rPr>
      </w:pPr>
      <w:r>
        <w:t>Did it Open Government? (coding)</w:t>
      </w:r>
      <w:r>
        <w:tab/>
      </w:r>
      <w:r>
        <w:fldChar w:fldCharType="begin"/>
      </w:r>
      <w:r>
        <w:instrText xml:space="preserve"> PAGEREF _Toc491279532 \h </w:instrText>
      </w:r>
      <w:r>
        <w:fldChar w:fldCharType="separate"/>
      </w:r>
      <w:r>
        <w:t>65</w:t>
      </w:r>
      <w:r>
        <w:fldChar w:fldCharType="end"/>
      </w:r>
    </w:p>
    <w:p w14:paraId="1D8DB8E3" w14:textId="77777777" w:rsidR="00BA662E" w:rsidRDefault="00BA662E">
      <w:pPr>
        <w:pStyle w:val="TOC2"/>
        <w:rPr>
          <w:rFonts w:asciiTheme="minorHAnsi" w:hAnsiTheme="minorHAnsi" w:cstheme="minorBidi"/>
          <w:color w:val="auto"/>
          <w:sz w:val="24"/>
          <w:szCs w:val="24"/>
        </w:rPr>
      </w:pPr>
      <w:r>
        <w:t>Commitment Aim</w:t>
      </w:r>
      <w:r>
        <w:tab/>
      </w:r>
      <w:r>
        <w:fldChar w:fldCharType="begin"/>
      </w:r>
      <w:r>
        <w:instrText xml:space="preserve"> PAGEREF _Toc491279533 \h </w:instrText>
      </w:r>
      <w:r>
        <w:fldChar w:fldCharType="separate"/>
      </w:r>
      <w:r>
        <w:t>67</w:t>
      </w:r>
      <w:r>
        <w:fldChar w:fldCharType="end"/>
      </w:r>
    </w:p>
    <w:p w14:paraId="60FA9C27" w14:textId="77777777" w:rsidR="00BA662E" w:rsidRDefault="00BA662E">
      <w:pPr>
        <w:pStyle w:val="TOC2"/>
        <w:rPr>
          <w:rFonts w:asciiTheme="minorHAnsi" w:hAnsiTheme="minorHAnsi" w:cstheme="minorBidi"/>
          <w:color w:val="auto"/>
          <w:sz w:val="24"/>
          <w:szCs w:val="24"/>
        </w:rPr>
      </w:pPr>
      <w:r>
        <w:t>Status</w:t>
      </w:r>
      <w:r>
        <w:tab/>
      </w:r>
      <w:r>
        <w:fldChar w:fldCharType="begin"/>
      </w:r>
      <w:r>
        <w:instrText xml:space="preserve"> PAGEREF _Toc491279534 \h </w:instrText>
      </w:r>
      <w:r>
        <w:fldChar w:fldCharType="separate"/>
      </w:r>
      <w:r>
        <w:t>67</w:t>
      </w:r>
      <w:r>
        <w:fldChar w:fldCharType="end"/>
      </w:r>
    </w:p>
    <w:p w14:paraId="09456D25" w14:textId="77777777" w:rsidR="00BA662E" w:rsidRDefault="00BA662E">
      <w:pPr>
        <w:pStyle w:val="TOC2"/>
        <w:rPr>
          <w:rFonts w:asciiTheme="minorHAnsi" w:hAnsiTheme="minorHAnsi" w:cstheme="minorBidi"/>
          <w:color w:val="auto"/>
          <w:sz w:val="24"/>
          <w:szCs w:val="24"/>
        </w:rPr>
      </w:pPr>
      <w:r>
        <w:t>Did it open government?</w:t>
      </w:r>
      <w:r>
        <w:tab/>
      </w:r>
      <w:r>
        <w:fldChar w:fldCharType="begin"/>
      </w:r>
      <w:r>
        <w:instrText xml:space="preserve"> PAGEREF _Toc491279535 \h </w:instrText>
      </w:r>
      <w:r>
        <w:fldChar w:fldCharType="separate"/>
      </w:r>
      <w:r>
        <w:t>68</w:t>
      </w:r>
      <w:r>
        <w:fldChar w:fldCharType="end"/>
      </w:r>
    </w:p>
    <w:p w14:paraId="4778EA46" w14:textId="77777777" w:rsidR="00BA662E" w:rsidRDefault="00BA662E">
      <w:pPr>
        <w:pStyle w:val="TOC1"/>
        <w:rPr>
          <w:rFonts w:asciiTheme="minorHAnsi" w:hAnsiTheme="minorHAnsi" w:cstheme="minorBidi"/>
          <w:b w:val="0"/>
          <w:noProof/>
          <w:color w:val="auto"/>
          <w:sz w:val="24"/>
          <w:szCs w:val="24"/>
        </w:rPr>
      </w:pPr>
      <w:r>
        <w:rPr>
          <w:noProof/>
        </w:rPr>
        <w:t>Annex A: IRM Charter</w:t>
      </w:r>
      <w:r>
        <w:rPr>
          <w:noProof/>
        </w:rPr>
        <w:tab/>
      </w:r>
      <w:r>
        <w:rPr>
          <w:noProof/>
        </w:rPr>
        <w:fldChar w:fldCharType="begin"/>
      </w:r>
      <w:r>
        <w:rPr>
          <w:noProof/>
        </w:rPr>
        <w:instrText xml:space="preserve"> PAGEREF _Toc491279536 \h </w:instrText>
      </w:r>
      <w:r>
        <w:rPr>
          <w:noProof/>
        </w:rPr>
      </w:r>
      <w:r>
        <w:rPr>
          <w:noProof/>
        </w:rPr>
        <w:fldChar w:fldCharType="separate"/>
      </w:r>
      <w:r>
        <w:rPr>
          <w:noProof/>
        </w:rPr>
        <w:t>70</w:t>
      </w:r>
      <w:r>
        <w:rPr>
          <w:noProof/>
        </w:rPr>
        <w:fldChar w:fldCharType="end"/>
      </w:r>
    </w:p>
    <w:p w14:paraId="04C0645D" w14:textId="77777777" w:rsidR="00BA662E" w:rsidRDefault="00BA662E">
      <w:pPr>
        <w:pStyle w:val="TOC2"/>
        <w:rPr>
          <w:rFonts w:asciiTheme="minorHAnsi" w:hAnsiTheme="minorHAnsi" w:cstheme="minorBidi"/>
          <w:color w:val="auto"/>
          <w:sz w:val="24"/>
          <w:szCs w:val="24"/>
        </w:rPr>
      </w:pPr>
      <w:r>
        <w:t>Overview</w:t>
      </w:r>
      <w:r>
        <w:tab/>
      </w:r>
      <w:r>
        <w:fldChar w:fldCharType="begin"/>
      </w:r>
      <w:r>
        <w:instrText xml:space="preserve"> PAGEREF _Toc491279537 \h </w:instrText>
      </w:r>
      <w:r>
        <w:fldChar w:fldCharType="separate"/>
      </w:r>
      <w:r>
        <w:t>70</w:t>
      </w:r>
      <w:r>
        <w:fldChar w:fldCharType="end"/>
      </w:r>
    </w:p>
    <w:p w14:paraId="63D6EA99" w14:textId="77777777" w:rsidR="00BA662E" w:rsidRDefault="00BA662E">
      <w:pPr>
        <w:pStyle w:val="TOC2"/>
        <w:rPr>
          <w:rFonts w:asciiTheme="minorHAnsi" w:hAnsiTheme="minorHAnsi" w:cstheme="minorBidi"/>
          <w:color w:val="auto"/>
          <w:sz w:val="24"/>
          <w:szCs w:val="24"/>
        </w:rPr>
      </w:pPr>
      <w:r>
        <w:t>IRM governance</w:t>
      </w:r>
      <w:r>
        <w:tab/>
      </w:r>
      <w:r>
        <w:fldChar w:fldCharType="begin"/>
      </w:r>
      <w:r>
        <w:instrText xml:space="preserve"> PAGEREF _Toc491279538 \h </w:instrText>
      </w:r>
      <w:r>
        <w:fldChar w:fldCharType="separate"/>
      </w:r>
      <w:r>
        <w:t>71</w:t>
      </w:r>
      <w:r>
        <w:fldChar w:fldCharType="end"/>
      </w:r>
    </w:p>
    <w:p w14:paraId="46F2CCDE" w14:textId="77777777" w:rsidR="00BA662E" w:rsidRDefault="00BA662E">
      <w:pPr>
        <w:pStyle w:val="TOC1"/>
        <w:rPr>
          <w:rFonts w:asciiTheme="minorHAnsi" w:hAnsiTheme="minorHAnsi" w:cstheme="minorBidi"/>
          <w:b w:val="0"/>
          <w:noProof/>
          <w:color w:val="auto"/>
          <w:sz w:val="24"/>
          <w:szCs w:val="24"/>
        </w:rPr>
      </w:pPr>
      <w:r>
        <w:rPr>
          <w:noProof/>
        </w:rPr>
        <w:t>Annex B: Selected Articles of Governance</w:t>
      </w:r>
      <w:r>
        <w:rPr>
          <w:noProof/>
        </w:rPr>
        <w:tab/>
      </w:r>
      <w:r>
        <w:rPr>
          <w:noProof/>
        </w:rPr>
        <w:fldChar w:fldCharType="begin"/>
      </w:r>
      <w:r>
        <w:rPr>
          <w:noProof/>
        </w:rPr>
        <w:instrText xml:space="preserve"> PAGEREF _Toc491279539 \h </w:instrText>
      </w:r>
      <w:r>
        <w:rPr>
          <w:noProof/>
        </w:rPr>
      </w:r>
      <w:r>
        <w:rPr>
          <w:noProof/>
        </w:rPr>
        <w:fldChar w:fldCharType="separate"/>
      </w:r>
      <w:r>
        <w:rPr>
          <w:noProof/>
        </w:rPr>
        <w:t>75</w:t>
      </w:r>
      <w:r>
        <w:rPr>
          <w:noProof/>
        </w:rPr>
        <w:fldChar w:fldCharType="end"/>
      </w:r>
    </w:p>
    <w:p w14:paraId="6BAA3FF4" w14:textId="77777777" w:rsidR="00BA662E" w:rsidRDefault="00BA662E">
      <w:pPr>
        <w:pStyle w:val="TOC2"/>
        <w:rPr>
          <w:rFonts w:asciiTheme="minorHAnsi" w:hAnsiTheme="minorHAnsi" w:cstheme="minorBidi"/>
          <w:color w:val="auto"/>
          <w:sz w:val="24"/>
          <w:szCs w:val="24"/>
        </w:rPr>
      </w:pPr>
      <w:r>
        <w:t>Background and Objectives</w:t>
      </w:r>
      <w:r>
        <w:tab/>
      </w:r>
      <w:r>
        <w:fldChar w:fldCharType="begin"/>
      </w:r>
      <w:r>
        <w:instrText xml:space="preserve"> PAGEREF _Toc491279540 \h </w:instrText>
      </w:r>
      <w:r>
        <w:fldChar w:fldCharType="separate"/>
      </w:r>
      <w:r>
        <w:t>75</w:t>
      </w:r>
      <w:r>
        <w:fldChar w:fldCharType="end"/>
      </w:r>
    </w:p>
    <w:p w14:paraId="7D6475A3" w14:textId="77777777" w:rsidR="00BA662E" w:rsidRDefault="00BA662E">
      <w:pPr>
        <w:pStyle w:val="TOC2"/>
        <w:rPr>
          <w:rFonts w:asciiTheme="minorHAnsi" w:hAnsiTheme="minorHAnsi" w:cstheme="minorBidi"/>
          <w:color w:val="auto"/>
          <w:sz w:val="24"/>
          <w:szCs w:val="24"/>
        </w:rPr>
      </w:pPr>
      <w:r>
        <w:t>Participation in OGP</w:t>
      </w:r>
      <w:r>
        <w:tab/>
      </w:r>
      <w:r>
        <w:fldChar w:fldCharType="begin"/>
      </w:r>
      <w:r>
        <w:instrText xml:space="preserve"> PAGEREF _Toc491279541 \h </w:instrText>
      </w:r>
      <w:r>
        <w:fldChar w:fldCharType="separate"/>
      </w:r>
      <w:r>
        <w:t>75</w:t>
      </w:r>
      <w:r>
        <w:fldChar w:fldCharType="end"/>
      </w:r>
    </w:p>
    <w:p w14:paraId="1201F41D" w14:textId="77777777" w:rsidR="00BA662E" w:rsidRDefault="00BA662E">
      <w:pPr>
        <w:pStyle w:val="TOC2"/>
        <w:rPr>
          <w:rFonts w:asciiTheme="minorHAnsi" w:hAnsiTheme="minorHAnsi" w:cstheme="minorBidi"/>
          <w:color w:val="auto"/>
          <w:sz w:val="24"/>
          <w:szCs w:val="24"/>
        </w:rPr>
      </w:pPr>
      <w:r>
        <w:t>OGP action plans and reporting</w:t>
      </w:r>
      <w:r>
        <w:tab/>
      </w:r>
      <w:r>
        <w:fldChar w:fldCharType="begin"/>
      </w:r>
      <w:r>
        <w:instrText xml:space="preserve"> PAGEREF _Toc491279542 \h </w:instrText>
      </w:r>
      <w:r>
        <w:fldChar w:fldCharType="separate"/>
      </w:r>
      <w:r>
        <w:t>76</w:t>
      </w:r>
      <w:r>
        <w:fldChar w:fldCharType="end"/>
      </w:r>
    </w:p>
    <w:p w14:paraId="6FFEC6C9" w14:textId="77777777" w:rsidR="00BA662E" w:rsidRDefault="00BA662E">
      <w:pPr>
        <w:pStyle w:val="TOC1"/>
        <w:rPr>
          <w:rFonts w:asciiTheme="minorHAnsi" w:hAnsiTheme="minorHAnsi" w:cstheme="minorBidi"/>
          <w:b w:val="0"/>
          <w:noProof/>
          <w:color w:val="auto"/>
          <w:sz w:val="24"/>
          <w:szCs w:val="24"/>
        </w:rPr>
      </w:pPr>
      <w:r>
        <w:rPr>
          <w:noProof/>
        </w:rPr>
        <w:t>Annex C: Guidance: assessing OGP values for relevance</w:t>
      </w:r>
      <w:r>
        <w:rPr>
          <w:noProof/>
        </w:rPr>
        <w:tab/>
      </w:r>
      <w:r>
        <w:rPr>
          <w:noProof/>
        </w:rPr>
        <w:fldChar w:fldCharType="begin"/>
      </w:r>
      <w:r>
        <w:rPr>
          <w:noProof/>
        </w:rPr>
        <w:instrText xml:space="preserve"> PAGEREF _Toc491279543 \h </w:instrText>
      </w:r>
      <w:r>
        <w:rPr>
          <w:noProof/>
        </w:rPr>
      </w:r>
      <w:r>
        <w:rPr>
          <w:noProof/>
        </w:rPr>
        <w:fldChar w:fldCharType="separate"/>
      </w:r>
      <w:r>
        <w:rPr>
          <w:noProof/>
        </w:rPr>
        <w:t>77</w:t>
      </w:r>
      <w:r>
        <w:rPr>
          <w:noProof/>
        </w:rPr>
        <w:fldChar w:fldCharType="end"/>
      </w:r>
    </w:p>
    <w:p w14:paraId="1C1D0D73" w14:textId="77777777" w:rsidR="00BA662E" w:rsidRDefault="00BA662E">
      <w:pPr>
        <w:pStyle w:val="TOC2"/>
        <w:rPr>
          <w:rFonts w:asciiTheme="minorHAnsi" w:hAnsiTheme="minorHAnsi" w:cstheme="minorBidi"/>
          <w:color w:val="auto"/>
          <w:sz w:val="24"/>
          <w:szCs w:val="24"/>
        </w:rPr>
      </w:pPr>
      <w:r>
        <w:t>Purpose</w:t>
      </w:r>
      <w:r>
        <w:tab/>
      </w:r>
      <w:r>
        <w:fldChar w:fldCharType="begin"/>
      </w:r>
      <w:r>
        <w:instrText xml:space="preserve"> PAGEREF _Toc491279544 \h </w:instrText>
      </w:r>
      <w:r>
        <w:fldChar w:fldCharType="separate"/>
      </w:r>
      <w:r>
        <w:t>77</w:t>
      </w:r>
      <w:r>
        <w:fldChar w:fldCharType="end"/>
      </w:r>
    </w:p>
    <w:p w14:paraId="2199B525" w14:textId="77777777" w:rsidR="00BA662E" w:rsidRDefault="00BA662E">
      <w:pPr>
        <w:pStyle w:val="TOC2"/>
        <w:rPr>
          <w:rFonts w:asciiTheme="minorHAnsi" w:hAnsiTheme="minorHAnsi" w:cstheme="minorBidi"/>
          <w:color w:val="auto"/>
          <w:sz w:val="24"/>
          <w:szCs w:val="24"/>
        </w:rPr>
      </w:pPr>
      <w:r>
        <w:t>How to use these values</w:t>
      </w:r>
      <w:r>
        <w:tab/>
      </w:r>
      <w:r>
        <w:fldChar w:fldCharType="begin"/>
      </w:r>
      <w:r>
        <w:instrText xml:space="preserve"> PAGEREF _Toc491279545 \h </w:instrText>
      </w:r>
      <w:r>
        <w:fldChar w:fldCharType="separate"/>
      </w:r>
      <w:r>
        <w:t>77</w:t>
      </w:r>
      <w:r>
        <w:fldChar w:fldCharType="end"/>
      </w:r>
    </w:p>
    <w:p w14:paraId="20C7010B" w14:textId="77777777" w:rsidR="00BA662E" w:rsidRDefault="00BA662E">
      <w:pPr>
        <w:pStyle w:val="TOC2"/>
        <w:rPr>
          <w:rFonts w:asciiTheme="minorHAnsi" w:hAnsiTheme="minorHAnsi" w:cstheme="minorBidi"/>
          <w:color w:val="auto"/>
          <w:sz w:val="24"/>
          <w:szCs w:val="24"/>
        </w:rPr>
      </w:pPr>
      <w:r>
        <w:t>OGP values defined</w:t>
      </w:r>
      <w:r>
        <w:tab/>
      </w:r>
      <w:r>
        <w:fldChar w:fldCharType="begin"/>
      </w:r>
      <w:r>
        <w:instrText xml:space="preserve"> PAGEREF _Toc491279546 \h </w:instrText>
      </w:r>
      <w:r>
        <w:fldChar w:fldCharType="separate"/>
      </w:r>
      <w:r>
        <w:t>78</w:t>
      </w:r>
      <w:r>
        <w:fldChar w:fldCharType="end"/>
      </w:r>
    </w:p>
    <w:p w14:paraId="0D7FCA1B" w14:textId="77777777" w:rsidR="00BA662E" w:rsidRDefault="00BA662E">
      <w:pPr>
        <w:pStyle w:val="TOC1"/>
        <w:rPr>
          <w:rFonts w:asciiTheme="minorHAnsi" w:hAnsiTheme="minorHAnsi" w:cstheme="minorBidi"/>
          <w:b w:val="0"/>
          <w:noProof/>
          <w:color w:val="auto"/>
          <w:sz w:val="24"/>
          <w:szCs w:val="24"/>
        </w:rPr>
      </w:pPr>
      <w:r>
        <w:rPr>
          <w:noProof/>
        </w:rPr>
        <w:t>Addenda</w:t>
      </w:r>
      <w:r>
        <w:rPr>
          <w:noProof/>
        </w:rPr>
        <w:tab/>
      </w:r>
      <w:r>
        <w:rPr>
          <w:noProof/>
        </w:rPr>
        <w:fldChar w:fldCharType="begin"/>
      </w:r>
      <w:r>
        <w:rPr>
          <w:noProof/>
        </w:rPr>
        <w:instrText xml:space="preserve"> PAGEREF _Toc491279547 \h </w:instrText>
      </w:r>
      <w:r>
        <w:rPr>
          <w:noProof/>
        </w:rPr>
      </w:r>
      <w:r>
        <w:rPr>
          <w:noProof/>
        </w:rPr>
        <w:fldChar w:fldCharType="separate"/>
      </w:r>
      <w:r>
        <w:rPr>
          <w:noProof/>
        </w:rPr>
        <w:t>81</w:t>
      </w:r>
      <w:r>
        <w:rPr>
          <w:noProof/>
        </w:rPr>
        <w:fldChar w:fldCharType="end"/>
      </w:r>
    </w:p>
    <w:p w14:paraId="7A792FBE" w14:textId="77777777" w:rsidR="00BA662E" w:rsidRDefault="00BA662E">
      <w:pPr>
        <w:pStyle w:val="TOC2"/>
        <w:rPr>
          <w:rFonts w:asciiTheme="minorHAnsi" w:hAnsiTheme="minorHAnsi" w:cstheme="minorBidi"/>
          <w:color w:val="auto"/>
          <w:sz w:val="24"/>
          <w:szCs w:val="24"/>
        </w:rPr>
      </w:pPr>
      <w:r>
        <w:t>Addenda A:</w:t>
      </w:r>
      <w:r>
        <w:tab/>
      </w:r>
      <w:r>
        <w:fldChar w:fldCharType="begin"/>
      </w:r>
      <w:r>
        <w:instrText xml:space="preserve"> PAGEREF _Toc491279548 \h </w:instrText>
      </w:r>
      <w:r>
        <w:fldChar w:fldCharType="separate"/>
      </w:r>
      <w:r>
        <w:t>81</w:t>
      </w:r>
      <w:r>
        <w:fldChar w:fldCharType="end"/>
      </w:r>
    </w:p>
    <w:p w14:paraId="1629863C" w14:textId="77777777" w:rsidR="00BA662E" w:rsidRDefault="00BA662E">
      <w:pPr>
        <w:pStyle w:val="TOC2"/>
        <w:rPr>
          <w:rFonts w:asciiTheme="minorHAnsi" w:hAnsiTheme="minorHAnsi" w:cstheme="minorBidi"/>
          <w:color w:val="auto"/>
          <w:sz w:val="24"/>
          <w:szCs w:val="24"/>
        </w:rPr>
      </w:pPr>
      <w:r>
        <w:t>Addendum B: OGP country commitments</w:t>
      </w:r>
      <w:r>
        <w:tab/>
      </w:r>
      <w:r>
        <w:fldChar w:fldCharType="begin"/>
      </w:r>
      <w:r>
        <w:instrText xml:space="preserve"> PAGEREF _Toc491279549 \h </w:instrText>
      </w:r>
      <w:r>
        <w:fldChar w:fldCharType="separate"/>
      </w:r>
      <w:r>
        <w:t>83</w:t>
      </w:r>
      <w:r>
        <w:fldChar w:fldCharType="end"/>
      </w:r>
    </w:p>
    <w:p w14:paraId="520F692A" w14:textId="77777777" w:rsidR="00BA662E" w:rsidRDefault="00BA662E">
      <w:pPr>
        <w:pStyle w:val="TOC2"/>
        <w:rPr>
          <w:rFonts w:asciiTheme="minorHAnsi" w:hAnsiTheme="minorHAnsi" w:cstheme="minorBidi"/>
          <w:color w:val="auto"/>
          <w:sz w:val="24"/>
          <w:szCs w:val="24"/>
        </w:rPr>
      </w:pPr>
      <w:r>
        <w:t>Addendum C: guidelines for public consultation on country commitments</w:t>
      </w:r>
      <w:r>
        <w:tab/>
      </w:r>
      <w:r>
        <w:fldChar w:fldCharType="begin"/>
      </w:r>
      <w:r>
        <w:instrText xml:space="preserve"> PAGEREF _Toc491279550 \h </w:instrText>
      </w:r>
      <w:r>
        <w:fldChar w:fldCharType="separate"/>
      </w:r>
      <w:r>
        <w:t>84</w:t>
      </w:r>
      <w:r>
        <w:fldChar w:fldCharType="end"/>
      </w:r>
    </w:p>
    <w:p w14:paraId="34424108" w14:textId="77777777" w:rsidR="00BA662E" w:rsidRDefault="00BA662E">
      <w:pPr>
        <w:pStyle w:val="TOC2"/>
        <w:rPr>
          <w:rFonts w:asciiTheme="minorHAnsi" w:hAnsiTheme="minorHAnsi" w:cstheme="minorBidi"/>
          <w:color w:val="auto"/>
          <w:sz w:val="24"/>
          <w:szCs w:val="24"/>
        </w:rPr>
      </w:pPr>
      <w:r>
        <w:t>Addendum D: Open Government Declaration</w:t>
      </w:r>
      <w:r>
        <w:tab/>
      </w:r>
      <w:r>
        <w:fldChar w:fldCharType="begin"/>
      </w:r>
      <w:r>
        <w:instrText xml:space="preserve"> PAGEREF _Toc491279551 \h </w:instrText>
      </w:r>
      <w:r>
        <w:fldChar w:fldCharType="separate"/>
      </w:r>
      <w:r>
        <w:t>84</w:t>
      </w:r>
      <w:r>
        <w:fldChar w:fldCharType="end"/>
      </w:r>
    </w:p>
    <w:p w14:paraId="5BEC9423" w14:textId="77777777" w:rsidR="008F417E" w:rsidRDefault="008F417E" w:rsidP="008F417E">
      <w:pPr>
        <w:pStyle w:val="Title"/>
        <w:rPr>
          <w:b/>
          <w:bCs/>
          <w:color w:val="2D4F8E" w:themeColor="accent1" w:themeShade="B5"/>
          <w:sz w:val="32"/>
          <w:szCs w:val="32"/>
        </w:rPr>
      </w:pPr>
      <w:r>
        <w:fldChar w:fldCharType="end"/>
      </w:r>
      <w:r>
        <w:br w:type="page"/>
      </w:r>
    </w:p>
    <w:p w14:paraId="1DFBF91B" w14:textId="77777777" w:rsidR="008F417E" w:rsidRDefault="008F417E" w:rsidP="008F417E">
      <w:pPr>
        <w:pStyle w:val="Heading1"/>
      </w:pPr>
      <w:bookmarkStart w:id="0" w:name="_Toc491279481"/>
      <w:r>
        <w:lastRenderedPageBreak/>
        <w:t>Introduction to IRM Procedures Manual</w:t>
      </w:r>
      <w:bookmarkEnd w:id="0"/>
    </w:p>
    <w:p w14:paraId="669033FC" w14:textId="77777777" w:rsidR="008F417E" w:rsidRDefault="008F417E" w:rsidP="007F3438">
      <w:pPr>
        <w:pStyle w:val="Heading2"/>
      </w:pPr>
      <w:bookmarkStart w:id="1" w:name="_Toc491279482"/>
      <w:r w:rsidRPr="00B11D2F">
        <w:t>About the IRM</w:t>
      </w:r>
      <w:bookmarkEnd w:id="1"/>
    </w:p>
    <w:p w14:paraId="62D34842" w14:textId="77777777" w:rsidR="009F6B86" w:rsidRDefault="009F6B86" w:rsidP="009F6B86">
      <w:pPr>
        <w:rPr>
          <w:shd w:val="clear" w:color="auto" w:fill="FFFFFF"/>
        </w:rPr>
      </w:pPr>
      <w:r w:rsidRPr="0003297D">
        <w:rPr>
          <w:shd w:val="clear" w:color="auto" w:fill="FFFFFF"/>
        </w:rPr>
        <w:t xml:space="preserve">The Independent Reporting Mechanism (IRM) is a key means by which all stakeholders can track </w:t>
      </w:r>
      <w:r>
        <w:rPr>
          <w:shd w:val="clear" w:color="auto" w:fill="FFFFFF"/>
        </w:rPr>
        <w:t>Open Government Partnership (</w:t>
      </w:r>
      <w:r w:rsidRPr="0003297D">
        <w:rPr>
          <w:shd w:val="clear" w:color="auto" w:fill="FFFFFF"/>
        </w:rPr>
        <w:t>OGP</w:t>
      </w:r>
      <w:r>
        <w:rPr>
          <w:shd w:val="clear" w:color="auto" w:fill="FFFFFF"/>
        </w:rPr>
        <w:t>)</w:t>
      </w:r>
      <w:r w:rsidRPr="0003297D">
        <w:rPr>
          <w:shd w:val="clear" w:color="auto" w:fill="FFFFFF"/>
        </w:rPr>
        <w:t xml:space="preserve"> progress in participating countries. </w:t>
      </w:r>
      <w:r>
        <w:rPr>
          <w:shd w:val="clear" w:color="auto" w:fill="FFFFFF"/>
        </w:rPr>
        <w:t xml:space="preserve">The IRM produces two reports, the first at the end of the first year of implementation (IRM progress report) and the second at the end of the two-year implementation cycle (IRM end of term report). </w:t>
      </w:r>
      <w:r w:rsidRPr="0003297D">
        <w:rPr>
          <w:shd w:val="clear" w:color="auto" w:fill="FFFFFF"/>
        </w:rPr>
        <w:t>The progress report</w:t>
      </w:r>
      <w:r>
        <w:rPr>
          <w:shd w:val="clear" w:color="auto" w:fill="FFFFFF"/>
        </w:rPr>
        <w:t xml:space="preserve"> </w:t>
      </w:r>
      <w:r w:rsidRPr="0003297D">
        <w:rPr>
          <w:shd w:val="clear" w:color="auto" w:fill="FFFFFF"/>
        </w:rPr>
        <w:t>assess</w:t>
      </w:r>
      <w:r>
        <w:rPr>
          <w:shd w:val="clear" w:color="auto" w:fill="FFFFFF"/>
        </w:rPr>
        <w:t>es</w:t>
      </w:r>
      <w:r w:rsidRPr="0003297D">
        <w:rPr>
          <w:shd w:val="clear" w:color="auto" w:fill="FFFFFF"/>
        </w:rPr>
        <w:t xml:space="preserve"> governments on the development and implementa</w:t>
      </w:r>
      <w:r>
        <w:rPr>
          <w:shd w:val="clear" w:color="auto" w:fill="FFFFFF"/>
        </w:rPr>
        <w:t>tion of OGP action plans and</w:t>
      </w:r>
      <w:r w:rsidRPr="0003297D">
        <w:rPr>
          <w:shd w:val="clear" w:color="auto" w:fill="FFFFFF"/>
        </w:rPr>
        <w:t xml:space="preserve"> progress in fulfilling open government principles and make technical recommendations for improvements. </w:t>
      </w:r>
      <w:r>
        <w:rPr>
          <w:shd w:val="clear" w:color="auto" w:fill="FFFFFF"/>
        </w:rPr>
        <w:t xml:space="preserve">The end of term report assesses completion at the end of the action plan cycle as well as any changes to government openness during the implementation period. </w:t>
      </w:r>
      <w:r w:rsidRPr="0003297D">
        <w:rPr>
          <w:shd w:val="clear" w:color="auto" w:fill="FFFFFF"/>
        </w:rPr>
        <w:t xml:space="preserve">These reports are intended to stimulate dialogue and promote accountability between member governments and citizens. </w:t>
      </w:r>
    </w:p>
    <w:p w14:paraId="5E880848" w14:textId="77777777" w:rsidR="009F6B86" w:rsidRDefault="009F6B86" w:rsidP="009F6B86">
      <w:pPr>
        <w:rPr>
          <w:shd w:val="clear" w:color="auto" w:fill="FFFFFF"/>
        </w:rPr>
      </w:pPr>
      <w:r>
        <w:rPr>
          <w:shd w:val="clear" w:color="auto" w:fill="FFFFFF"/>
        </w:rPr>
        <w:t>In order to maintain its status as an independent institution, the IRM reports to different institutions and individuals for the different elements of its mandate. The IRM works under the close supervision of the Independent Experts Panel (IEP), a group of technical experts who design the IRM method, guide the IRM process and provide quality control throughout. The Criteria and Standards Subcommittee of the OGP Steering Committee provides guidance on OGP requirements that form the basis of the IRM assessment method and, when appropriate, provides guidance on IRM governance. The IRM Program Director reports directly to the Chief Executive Officer of OGP for line management issues. The IRM coordinates closely with the Support Unit to promote the findings of individual IRM reports and crosscutting research.</w:t>
      </w:r>
    </w:p>
    <w:p w14:paraId="637D8E91" w14:textId="77777777" w:rsidR="009F6B86" w:rsidRPr="009F6B86" w:rsidRDefault="009F6B86" w:rsidP="009F6B86"/>
    <w:p w14:paraId="452726B5" w14:textId="77777777" w:rsidR="008F417E" w:rsidRDefault="008F417E" w:rsidP="007F3438">
      <w:pPr>
        <w:pStyle w:val="Heading2"/>
      </w:pPr>
      <w:bookmarkStart w:id="2" w:name="_Toc491279483"/>
      <w:r>
        <w:t>About the IRM Procedures Manual</w:t>
      </w:r>
      <w:bookmarkEnd w:id="2"/>
    </w:p>
    <w:p w14:paraId="0ABF6C89" w14:textId="77777777" w:rsidR="009F6B86" w:rsidRDefault="009F6B86" w:rsidP="009F6B86">
      <w:r>
        <w:t>This procedures manual aims to combine previously existing relevant documents on OGP’s IRM into one place. By doing this, we hope to assure OGP stakeholders that the IRM works to assess national performance on action plans in an impartial, fact-based manner. The procedures manual also serves as a standing reference for IRM researchers and national stakeholders who would wish to refer to the IRM’s internal processes and standards for producing reports.</w:t>
      </w:r>
    </w:p>
    <w:p w14:paraId="6CB37093" w14:textId="77777777" w:rsidR="009F6B86" w:rsidRDefault="009F6B86" w:rsidP="009F6B86">
      <w:r>
        <w:t>To this end, the manual is divided into three parts. The first section, “Structure and Guiding Principles,” deals with crosscutting issues such as IRM governance, values, and overall programmatic goals. The second section, “IRM Process,” focuses on the national level primarily. It illuminates the process for selecting the IRM researcher, assessment, and stakeholder engagement, as well as review and quality control. It also records existing outreach efforts on past IRM reports. The third and final section contains guidance on coding each of the IRM variables and on each area assessed for each OGP country, according to the IRM mandate. Annexes contain the relevant governance documents such as the IRM Charter, selected portions of the OGP Articles of Governance, and the Open Government Declaration.</w:t>
      </w:r>
    </w:p>
    <w:p w14:paraId="1E610311" w14:textId="2EA4ABDC" w:rsidR="009F6B86" w:rsidRDefault="009F6B86" w:rsidP="009F6B86">
      <w:r>
        <w:t>This manual will be updated periodically as necessary changes are made and will be updated online.</w:t>
      </w:r>
    </w:p>
    <w:p w14:paraId="7E61E704" w14:textId="77777777" w:rsidR="009F6B86" w:rsidRDefault="009F6B86">
      <w:pPr>
        <w:tabs>
          <w:tab w:val="clear" w:pos="2880"/>
        </w:tabs>
      </w:pPr>
      <w:r>
        <w:br w:type="page"/>
      </w:r>
    </w:p>
    <w:p w14:paraId="0A04D7A2" w14:textId="77777777" w:rsidR="008F417E" w:rsidRDefault="008F417E" w:rsidP="008F417E">
      <w:pPr>
        <w:pStyle w:val="Heading1"/>
      </w:pPr>
      <w:bookmarkStart w:id="3" w:name="_Toc491279484"/>
      <w:r>
        <w:lastRenderedPageBreak/>
        <w:t>IRM Foundations</w:t>
      </w:r>
      <w:bookmarkEnd w:id="3"/>
    </w:p>
    <w:p w14:paraId="76D10836" w14:textId="77777777" w:rsidR="00F15E31" w:rsidRDefault="008F417E" w:rsidP="00BE645B">
      <w:pPr>
        <w:pStyle w:val="Heading2"/>
      </w:pPr>
      <w:bookmarkStart w:id="4" w:name="_Toc491279485"/>
      <w:r>
        <w:t>Values of the IR</w:t>
      </w:r>
      <w:r w:rsidR="00F15E31">
        <w:t>M</w:t>
      </w:r>
      <w:bookmarkEnd w:id="4"/>
    </w:p>
    <w:p w14:paraId="0DB737DE" w14:textId="77777777" w:rsidR="009F6B86" w:rsidRDefault="00F15E31" w:rsidP="00373BBA">
      <w:pPr>
        <w:pStyle w:val="Heading3"/>
        <w:numPr>
          <w:ilvl w:val="1"/>
          <w:numId w:val="78"/>
        </w:numPr>
      </w:pPr>
      <w:r w:rsidRPr="006D3707">
        <w:t>Goals</w:t>
      </w:r>
    </w:p>
    <w:p w14:paraId="5A4C2461" w14:textId="77777777" w:rsidR="007C5D11" w:rsidRDefault="009F6B86" w:rsidP="00373BBA">
      <w:pPr>
        <w:pStyle w:val="ListParagraph"/>
        <w:numPr>
          <w:ilvl w:val="0"/>
          <w:numId w:val="84"/>
        </w:numPr>
      </w:pPr>
      <w:r w:rsidRPr="008E1AB8">
        <w:t>The IRM produces two independent reports for each country participating in OGP to encourage national dialogue on transparency, participation, and accountability with the long-term goal of opening government in all OGP countries.</w:t>
      </w:r>
    </w:p>
    <w:p w14:paraId="3370FAA0" w14:textId="77777777" w:rsidR="007C5D11" w:rsidRDefault="009F6B86" w:rsidP="00373BBA">
      <w:pPr>
        <w:pStyle w:val="ListParagraph"/>
        <w:numPr>
          <w:ilvl w:val="0"/>
          <w:numId w:val="84"/>
        </w:numPr>
      </w:pPr>
      <w:r w:rsidRPr="008E1AB8">
        <w:t>The IRM seeks to model openness in its operations, including through timely release of its data and reports as well as proactive publication of its procedures.</w:t>
      </w:r>
    </w:p>
    <w:p w14:paraId="7E0E36F5" w14:textId="4546C9C7" w:rsidR="009F6B86" w:rsidRPr="009F6B86" w:rsidRDefault="009F6B86" w:rsidP="00373BBA">
      <w:pPr>
        <w:pStyle w:val="ListParagraph"/>
        <w:numPr>
          <w:ilvl w:val="0"/>
          <w:numId w:val="84"/>
        </w:numPr>
      </w:pPr>
      <w:r w:rsidRPr="008E1AB8">
        <w:t>The IRM seeks to promote open government and strengthen OGP by adding credibility and fact-based analysis to OGP activities.</w:t>
      </w:r>
    </w:p>
    <w:p w14:paraId="2846ED0A" w14:textId="77777777" w:rsidR="00F15E31" w:rsidRDefault="00F15E31" w:rsidP="00373BBA">
      <w:pPr>
        <w:pStyle w:val="Heading3"/>
        <w:numPr>
          <w:ilvl w:val="1"/>
          <w:numId w:val="78"/>
        </w:numPr>
      </w:pPr>
      <w:r w:rsidRPr="006D3707">
        <w:t>Research standards</w:t>
      </w:r>
    </w:p>
    <w:p w14:paraId="4B8D3338" w14:textId="77777777" w:rsidR="007C5D11" w:rsidRPr="00A2384E" w:rsidRDefault="007C5D11" w:rsidP="00373BBA">
      <w:pPr>
        <w:pStyle w:val="ListParagraph"/>
        <w:numPr>
          <w:ilvl w:val="0"/>
          <w:numId w:val="85"/>
        </w:numPr>
        <w:rPr>
          <w:b/>
        </w:rPr>
      </w:pPr>
      <w:r>
        <w:rPr>
          <w:b/>
        </w:rPr>
        <w:t xml:space="preserve">Coverage and balance: </w:t>
      </w:r>
      <w:r>
        <w:t>IRM reports aim to identify both the strengths and weaknesses in each OGP participating country’s performance.</w:t>
      </w:r>
    </w:p>
    <w:p w14:paraId="02F2C496" w14:textId="77777777" w:rsidR="007C5D11" w:rsidRPr="00A2384E" w:rsidRDefault="007C5D11" w:rsidP="00373BBA">
      <w:pPr>
        <w:pStyle w:val="ListParagraph"/>
        <w:numPr>
          <w:ilvl w:val="0"/>
          <w:numId w:val="85"/>
        </w:numPr>
        <w:rPr>
          <w:b/>
        </w:rPr>
      </w:pPr>
      <w:r>
        <w:rPr>
          <w:b/>
        </w:rPr>
        <w:t xml:space="preserve">Independence: </w:t>
      </w:r>
      <w:r>
        <w:t>In all cases, the IRM strives to maintain independence of mind and independence of appearance. Where conflicts of interest arise, steps to make those conflicts public and to resolve those conflicts shall be undertaken. Researchers and IRM staff will work to ensure that the IRM conflict of interest policy is applied consistently.</w:t>
      </w:r>
    </w:p>
    <w:p w14:paraId="366C6EC8" w14:textId="77777777" w:rsidR="007C5D11" w:rsidRPr="00982CFC" w:rsidRDefault="007C5D11" w:rsidP="00373BBA">
      <w:pPr>
        <w:pStyle w:val="ListParagraph"/>
        <w:numPr>
          <w:ilvl w:val="0"/>
          <w:numId w:val="85"/>
        </w:numPr>
        <w:rPr>
          <w:b/>
        </w:rPr>
      </w:pPr>
      <w:r w:rsidRPr="00982CFC">
        <w:rPr>
          <w:b/>
        </w:rPr>
        <w:t xml:space="preserve">Fairness and context: </w:t>
      </w:r>
      <w:r>
        <w:t>Because the IRM aims to improve national dialogue, it is necessarily tailored to the unique case of each country and its action plan. At the same time, the IRM will seek to apply the method in a consistent, fair way that encourages the OGP “race to the top.” The IRM strives to balance these two, sometimes competing, objectives.</w:t>
      </w:r>
    </w:p>
    <w:p w14:paraId="78E2C2A6" w14:textId="77777777" w:rsidR="007C5D11" w:rsidRPr="00982CFC" w:rsidRDefault="007C5D11" w:rsidP="00373BBA">
      <w:pPr>
        <w:pStyle w:val="ListParagraph"/>
        <w:numPr>
          <w:ilvl w:val="0"/>
          <w:numId w:val="85"/>
        </w:numPr>
        <w:rPr>
          <w:b/>
        </w:rPr>
      </w:pPr>
      <w:r>
        <w:rPr>
          <w:b/>
        </w:rPr>
        <w:t xml:space="preserve">Assumptions: </w:t>
      </w:r>
      <w:r>
        <w:t>The IRM researchers assume neither honesty nor dishonesty of interviewees when conducting investigations.</w:t>
      </w:r>
    </w:p>
    <w:p w14:paraId="2E5262E6" w14:textId="77777777" w:rsidR="007C5D11" w:rsidRPr="00A2384E" w:rsidRDefault="007C5D11" w:rsidP="00373BBA">
      <w:pPr>
        <w:pStyle w:val="ListParagraph"/>
        <w:numPr>
          <w:ilvl w:val="0"/>
          <w:numId w:val="85"/>
        </w:numPr>
        <w:rPr>
          <w:b/>
        </w:rPr>
      </w:pPr>
      <w:r>
        <w:rPr>
          <w:b/>
        </w:rPr>
        <w:t xml:space="preserve">Inclusiveness: </w:t>
      </w:r>
      <w:r>
        <w:t>The IRM will continually improve its outreach to interested stakeholders, both governmental and non-governmental. The IRM will assume a pluralistic, broad definition of stakeholders to include interested and affected, organized and unorganized parties.</w:t>
      </w:r>
    </w:p>
    <w:p w14:paraId="29A8F07E" w14:textId="77777777" w:rsidR="007C5D11" w:rsidRPr="00A2384E" w:rsidRDefault="007C5D11" w:rsidP="00373BBA">
      <w:pPr>
        <w:pStyle w:val="ListParagraph"/>
        <w:numPr>
          <w:ilvl w:val="0"/>
          <w:numId w:val="85"/>
        </w:numPr>
        <w:rPr>
          <w:b/>
        </w:rPr>
      </w:pPr>
      <w:r>
        <w:rPr>
          <w:b/>
        </w:rPr>
        <w:t xml:space="preserve">Impartiality: </w:t>
      </w:r>
      <w:r>
        <w:t>The IRM works to advance the goals of open government, but provides needed criticism where those goals are not being met. This means that where OGP or an OGP-participating country is not meeting its goals in a particular country or across countries, the IRM reserves the right to describe those shortcomings in a constructive, public fashion.</w:t>
      </w:r>
    </w:p>
    <w:p w14:paraId="511ECA92" w14:textId="77777777" w:rsidR="007C5D11" w:rsidRPr="004B7734" w:rsidRDefault="007C5D11" w:rsidP="00373BBA">
      <w:pPr>
        <w:pStyle w:val="ListParagraph"/>
        <w:numPr>
          <w:ilvl w:val="0"/>
          <w:numId w:val="85"/>
        </w:numPr>
        <w:rPr>
          <w:b/>
        </w:rPr>
      </w:pPr>
      <w:r>
        <w:rPr>
          <w:b/>
        </w:rPr>
        <w:t xml:space="preserve">Non-interference: </w:t>
      </w:r>
      <w:r>
        <w:t>As part of joining OGP, a voluntary, multi-stakeholder initiative, each country agrees to undergo an independent review of its progress. The IRM, in carrying out this review, maintains the final say on all contents of IRM research products.</w:t>
      </w:r>
    </w:p>
    <w:p w14:paraId="75A1642E" w14:textId="009B922E" w:rsidR="007C5D11" w:rsidRPr="007C5D11" w:rsidRDefault="007C5D11" w:rsidP="00373BBA">
      <w:pPr>
        <w:pStyle w:val="ListParagraph"/>
        <w:numPr>
          <w:ilvl w:val="0"/>
          <w:numId w:val="85"/>
        </w:numPr>
      </w:pPr>
      <w:r w:rsidRPr="004B7734">
        <w:rPr>
          <w:b/>
        </w:rPr>
        <w:t>Open</w:t>
      </w:r>
      <w:r>
        <w:rPr>
          <w:b/>
        </w:rPr>
        <w:t>n</w:t>
      </w:r>
      <w:r w:rsidRPr="004B7734">
        <w:rPr>
          <w:b/>
        </w:rPr>
        <w:t>ess:</w:t>
      </w:r>
      <w:r>
        <w:rPr>
          <w:b/>
        </w:rPr>
        <w:t xml:space="preserve"> </w:t>
      </w:r>
      <w:r>
        <w:t>The IRM seeks to model openness in its actions. This includes making stakeholder meetings as open as possible and providing opportunities to comment on reports to all stakeholders.</w:t>
      </w:r>
    </w:p>
    <w:p w14:paraId="440052A1" w14:textId="77777777" w:rsidR="00F15E31" w:rsidRDefault="00F15E31" w:rsidP="00373BBA">
      <w:pPr>
        <w:pStyle w:val="Heading3"/>
        <w:numPr>
          <w:ilvl w:val="1"/>
          <w:numId w:val="78"/>
        </w:numPr>
      </w:pPr>
      <w:r w:rsidRPr="006D3707">
        <w:t>Outputs</w:t>
      </w:r>
    </w:p>
    <w:p w14:paraId="49A97A29" w14:textId="77777777" w:rsidR="007C5D11" w:rsidRPr="008E1AB8" w:rsidRDefault="007C5D11" w:rsidP="00373BBA">
      <w:pPr>
        <w:pStyle w:val="ListParagraph"/>
        <w:numPr>
          <w:ilvl w:val="0"/>
          <w:numId w:val="86"/>
        </w:numPr>
        <w:rPr>
          <w:b/>
        </w:rPr>
      </w:pPr>
      <w:r w:rsidRPr="008E1AB8">
        <w:rPr>
          <w:b/>
        </w:rPr>
        <w:t xml:space="preserve">Ranking and eligibility: </w:t>
      </w:r>
      <w:r w:rsidRPr="00982CFC">
        <w:t xml:space="preserve">The </w:t>
      </w:r>
      <w:r>
        <w:t>IRM will not engage in ranking countries or in working to determine aid eligibility.</w:t>
      </w:r>
    </w:p>
    <w:p w14:paraId="05C059BB" w14:textId="77777777" w:rsidR="007C5D11" w:rsidRPr="00A2384E" w:rsidRDefault="007C5D11" w:rsidP="00373BBA">
      <w:pPr>
        <w:pStyle w:val="ListParagraph"/>
        <w:numPr>
          <w:ilvl w:val="0"/>
          <w:numId w:val="86"/>
        </w:numPr>
        <w:rPr>
          <w:b/>
        </w:rPr>
      </w:pPr>
      <w:r>
        <w:rPr>
          <w:b/>
        </w:rPr>
        <w:t xml:space="preserve">Tone: </w:t>
      </w:r>
      <w:r>
        <w:t>The IRM seeks to communicate its process and findings in an impartial, evidence-based, simple-to-use format.</w:t>
      </w:r>
    </w:p>
    <w:p w14:paraId="3F3EFE73" w14:textId="77777777" w:rsidR="007C5D11" w:rsidRPr="00A2384E" w:rsidRDefault="007C5D11" w:rsidP="00373BBA">
      <w:pPr>
        <w:pStyle w:val="ListParagraph"/>
        <w:numPr>
          <w:ilvl w:val="0"/>
          <w:numId w:val="86"/>
        </w:numPr>
        <w:rPr>
          <w:b/>
        </w:rPr>
      </w:pPr>
      <w:r>
        <w:rPr>
          <w:b/>
        </w:rPr>
        <w:t>Findings:</w:t>
      </w:r>
      <w:r w:rsidRPr="00EF5085">
        <w:t xml:space="preserve"> The </w:t>
      </w:r>
      <w:r>
        <w:t xml:space="preserve">IRM aims, through its research, to provide concrete, actionable recommendations that may be undertaken by OGP governments. </w:t>
      </w:r>
    </w:p>
    <w:p w14:paraId="44E2BE40" w14:textId="6EB45F5C" w:rsidR="007C5D11" w:rsidRPr="007C5D11" w:rsidRDefault="007C5D11" w:rsidP="00373BBA">
      <w:pPr>
        <w:pStyle w:val="ListParagraph"/>
        <w:numPr>
          <w:ilvl w:val="0"/>
          <w:numId w:val="86"/>
        </w:numPr>
      </w:pPr>
      <w:r w:rsidRPr="007C5D11">
        <w:rPr>
          <w:b/>
        </w:rPr>
        <w:lastRenderedPageBreak/>
        <w:t xml:space="preserve">Stakeholder feedback: </w:t>
      </w:r>
      <w:r>
        <w:t>The IRM will strive to meet the highest standards of researcher responsibility and ethics by ensuring that all interview subjects are aware of the IRM process and findings from evaluation.</w:t>
      </w:r>
    </w:p>
    <w:p w14:paraId="5B6EB497" w14:textId="77777777" w:rsidR="00F15E31" w:rsidRDefault="00F15E31">
      <w:pPr>
        <w:tabs>
          <w:tab w:val="clear" w:pos="2880"/>
        </w:tabs>
      </w:pPr>
      <w:r>
        <w:br w:type="page"/>
      </w:r>
    </w:p>
    <w:p w14:paraId="4112F759" w14:textId="77777777" w:rsidR="00F15E31" w:rsidRDefault="00F15E31" w:rsidP="00BE645B">
      <w:pPr>
        <w:pStyle w:val="Heading2"/>
      </w:pPr>
      <w:bookmarkStart w:id="5" w:name="_Toc491279486"/>
      <w:r>
        <w:lastRenderedPageBreak/>
        <w:t>Design of the IRM Process</w:t>
      </w:r>
      <w:bookmarkEnd w:id="5"/>
      <w:r>
        <w:t xml:space="preserve"> </w:t>
      </w:r>
    </w:p>
    <w:p w14:paraId="0EA0A4DE" w14:textId="7963AA64" w:rsidR="00437C97" w:rsidRPr="00437C97" w:rsidRDefault="00437C97" w:rsidP="00437C97">
      <w:pPr>
        <w:ind w:left="360"/>
        <w:rPr>
          <w:b/>
        </w:rPr>
      </w:pPr>
      <w:r w:rsidRPr="00C842A1">
        <w:t xml:space="preserve">The </w:t>
      </w:r>
      <w:r>
        <w:t>IRM reports aim to encourage national dialogue on open government with the long-term goal of opening government in all OGP countries. Because the IRM aims to improve national dialogue, its method ensures that each progress report is necessarily tailored to the unique case of each country and its action plan. At the same time, the IRM will seek to apply the method in a consistent, fair method that encourages the OGP “race to the top.” The IRM strives to balance these two, sometimes competing, objectives through an independent but participatory evaluation that takes into account the following characteristics.</w:t>
      </w:r>
    </w:p>
    <w:p w14:paraId="0FA7D9CA" w14:textId="77777777" w:rsidR="00F15E31" w:rsidRDefault="00F15E31" w:rsidP="00F15E31">
      <w:pPr>
        <w:pStyle w:val="Heading3"/>
      </w:pPr>
      <w:r>
        <w:t xml:space="preserve">Unique country context </w:t>
      </w:r>
    </w:p>
    <w:p w14:paraId="09F25192" w14:textId="77777777" w:rsidR="00437C97" w:rsidRDefault="00437C97" w:rsidP="00437C97">
      <w:pPr>
        <w:ind w:left="720"/>
      </w:pPr>
      <w:r>
        <w:t>Each OGP action plan is made in a country with unique economic, cultural, and political circumstances. The IRM seeks to support the maximum possible ambition and completion of concrete, relevant, and meaningful commitments. IRM reports aim to put commitments into a broader national policy context to inform readers and OGP stakeholders while still respecting each government’s primary responsibility for the OGP action plan.</w:t>
      </w:r>
    </w:p>
    <w:p w14:paraId="302FF228" w14:textId="77777777" w:rsidR="00437C97" w:rsidRDefault="00437C97" w:rsidP="00437C97">
      <w:pPr>
        <w:ind w:left="720"/>
      </w:pPr>
      <w:r>
        <w:t>Because of each country’s unique circumstance, the IRM, through its deep, ongoing engagement with national researchers, will ensure that commitments have direct relevance to the OGP action plan submitted as part of the OGP process. With that in mind, the IRM evaluates the degree of each commitment’s completion with direct reference to action plan text.</w:t>
      </w:r>
    </w:p>
    <w:p w14:paraId="12B6CD65" w14:textId="03BD65EF" w:rsidR="00437C97" w:rsidRPr="00437C97" w:rsidRDefault="00437C97" w:rsidP="00437C97">
      <w:pPr>
        <w:ind w:left="720"/>
      </w:pPr>
      <w:r>
        <w:t>At the same time, the IRM is charged with evaluating the relevance of the OGP action plan generally to the state of major open government issues (as defined by the OGP Values and Open Government Declaration). In that sense, for both a national and an international audience, the IRM provides context about where the action plan—as a whole and by its components—fits within ongoing national political debate. The IRM also gathers stakeholder views on the relevance of the action plan to that larger community debate.</w:t>
      </w:r>
    </w:p>
    <w:p w14:paraId="355AE6A9" w14:textId="77777777" w:rsidR="00F15E31" w:rsidRDefault="00F15E31" w:rsidP="00F15E31">
      <w:pPr>
        <w:pStyle w:val="Heading3"/>
      </w:pPr>
      <w:r>
        <w:t xml:space="preserve">Reliability </w:t>
      </w:r>
    </w:p>
    <w:p w14:paraId="4BB48E79" w14:textId="77777777" w:rsidR="00437C97" w:rsidRDefault="00437C97" w:rsidP="00437C97">
      <w:pPr>
        <w:ind w:left="720"/>
      </w:pPr>
      <w:r>
        <w:t xml:space="preserve">There are limits to the degree to which reports may be country-specific. For instance, OGP espouses a “race-to-the-top,” which requires countries to learn from one another and to make some comparisons between how they have faced similar challenges. Similarly, while OGP is not a standards-setting organization, OGP does have standard procedural requirements and definitions agreed upon by all countries upon entry to OGP. To be fair and to enhance learning, the IRM works to apply consistently many of its indicators across countries, to create uniform data and encourage learning across all of the OGP’s participating countries. </w:t>
      </w:r>
    </w:p>
    <w:p w14:paraId="13FC299D" w14:textId="3E0313E3" w:rsidR="00437C97" w:rsidRPr="00437C97" w:rsidRDefault="00437C97" w:rsidP="00437C97">
      <w:pPr>
        <w:ind w:left="720"/>
      </w:pPr>
      <w:r>
        <w:t>Similarly, while each researcher brings his/her own experience, t</w:t>
      </w:r>
      <w:r w:rsidRPr="00891179">
        <w:t>he IRM</w:t>
      </w:r>
      <w:r>
        <w:t xml:space="preserve"> aims to have the same result regardless of researcher in terms of data coding. For that reason, the IRM staff work closely with researchers to assure that indicators and data are produced in as uniform a way as possible while still maintaining the importance of providing feedback useful to the national context.</w:t>
      </w:r>
    </w:p>
    <w:p w14:paraId="7B4FB7C9" w14:textId="77777777" w:rsidR="00F15E31" w:rsidRPr="00F15E31" w:rsidRDefault="00F15E31" w:rsidP="00F15E31">
      <w:pPr>
        <w:pStyle w:val="Heading3"/>
      </w:pPr>
      <w:r>
        <w:t>Participatory methods</w:t>
      </w:r>
    </w:p>
    <w:p w14:paraId="65D0141C" w14:textId="77777777" w:rsidR="00437C97" w:rsidRDefault="00437C97" w:rsidP="00437C97">
      <w:pPr>
        <w:ind w:left="720"/>
      </w:pPr>
      <w:r>
        <w:t>The IRM combines a traditional, ‘accounting’ approach, where evaluators audit performance and report results to decision-makers, with a more participatory approach, where evaluators facilitate and record reflective learning for stakeholder empowerment, and report results to all stakeholders. IRM Reports are:</w:t>
      </w:r>
    </w:p>
    <w:p w14:paraId="7AA062AA" w14:textId="77777777" w:rsidR="00437C97" w:rsidRDefault="00437C97" w:rsidP="00373BBA">
      <w:pPr>
        <w:pStyle w:val="ListParagraph"/>
        <w:numPr>
          <w:ilvl w:val="0"/>
          <w:numId w:val="87"/>
        </w:numPr>
        <w:spacing w:after="120"/>
        <w:ind w:left="1599"/>
      </w:pPr>
      <w:r>
        <w:t xml:space="preserve">Tools for </w:t>
      </w:r>
      <w:r w:rsidRPr="008838DD">
        <w:rPr>
          <w:u w:val="single"/>
        </w:rPr>
        <w:t>accountability</w:t>
      </w:r>
      <w:r>
        <w:t>, measuring government compliance with stated OGP action plan goals.</w:t>
      </w:r>
    </w:p>
    <w:p w14:paraId="75F6148E" w14:textId="77777777" w:rsidR="00437C97" w:rsidRDefault="00437C97" w:rsidP="00373BBA">
      <w:pPr>
        <w:pStyle w:val="ListParagraph"/>
        <w:numPr>
          <w:ilvl w:val="0"/>
          <w:numId w:val="87"/>
        </w:numPr>
        <w:spacing w:after="120"/>
        <w:ind w:left="1599"/>
      </w:pPr>
      <w:r>
        <w:t xml:space="preserve">Tools for </w:t>
      </w:r>
      <w:r>
        <w:rPr>
          <w:u w:val="single"/>
        </w:rPr>
        <w:t>learning</w:t>
      </w:r>
      <w:r>
        <w:t>, where governments learn better practices and civil society stakeholders are empowered to advocate for and monitor change.</w:t>
      </w:r>
    </w:p>
    <w:p w14:paraId="7C7F9513" w14:textId="77777777" w:rsidR="00437C97" w:rsidRDefault="00437C97" w:rsidP="00373BBA">
      <w:pPr>
        <w:pStyle w:val="ListParagraph"/>
        <w:numPr>
          <w:ilvl w:val="0"/>
          <w:numId w:val="87"/>
        </w:numPr>
        <w:spacing w:after="120"/>
        <w:ind w:left="1599"/>
      </w:pPr>
      <w:r w:rsidRPr="00545E1C">
        <w:rPr>
          <w:u w:val="single"/>
        </w:rPr>
        <w:t>Standardized</w:t>
      </w:r>
      <w:r>
        <w:t>, with an established technical methodology.</w:t>
      </w:r>
    </w:p>
    <w:p w14:paraId="45870618" w14:textId="77777777" w:rsidR="00437C97" w:rsidRDefault="00437C97" w:rsidP="00373BBA">
      <w:pPr>
        <w:pStyle w:val="ListParagraph"/>
        <w:numPr>
          <w:ilvl w:val="0"/>
          <w:numId w:val="87"/>
        </w:numPr>
        <w:spacing w:after="120"/>
        <w:ind w:left="1599"/>
      </w:pPr>
      <w:r w:rsidRPr="00545E1C">
        <w:rPr>
          <w:u w:val="single"/>
        </w:rPr>
        <w:lastRenderedPageBreak/>
        <w:t>Context-specific</w:t>
      </w:r>
      <w:r>
        <w:t>, with extensive processes for incorporating stakeholders.</w:t>
      </w:r>
    </w:p>
    <w:p w14:paraId="68019ADC" w14:textId="77777777" w:rsidR="00437C97" w:rsidRDefault="00437C97" w:rsidP="00437C97">
      <w:pPr>
        <w:ind w:left="720"/>
      </w:pPr>
      <w:r>
        <w:t>It is for these dual characteristics that the IRM method combines stakeholder participation with the researchers’ technical expertise. Some advantages to this design include:</w:t>
      </w:r>
    </w:p>
    <w:p w14:paraId="209EE974" w14:textId="77777777" w:rsidR="00437C97" w:rsidRDefault="00437C97" w:rsidP="00373BBA">
      <w:pPr>
        <w:pStyle w:val="ListParagraph"/>
        <w:numPr>
          <w:ilvl w:val="0"/>
          <w:numId w:val="88"/>
        </w:numPr>
        <w:spacing w:after="120"/>
        <w:ind w:left="1620"/>
      </w:pPr>
      <w:r>
        <w:t>Identifying the most relevant open government issues in the country by involving key government and civil society players in evaluation.</w:t>
      </w:r>
    </w:p>
    <w:p w14:paraId="0B6EC077" w14:textId="77777777" w:rsidR="00437C97" w:rsidRDefault="00437C97" w:rsidP="00373BBA">
      <w:pPr>
        <w:pStyle w:val="ListParagraph"/>
        <w:numPr>
          <w:ilvl w:val="0"/>
          <w:numId w:val="88"/>
        </w:numPr>
        <w:spacing w:after="120"/>
        <w:ind w:left="1620"/>
      </w:pPr>
      <w:r>
        <w:t xml:space="preserve">Promoting stakeholder learning about the OGP program and understanding of other points of view, which will improve OGP’s performance over time. </w:t>
      </w:r>
    </w:p>
    <w:p w14:paraId="3C4A846B" w14:textId="32DA46FC" w:rsidR="008F417E" w:rsidRPr="008F417E" w:rsidRDefault="00437C97" w:rsidP="00437C97">
      <w:pPr>
        <w:ind w:left="720"/>
      </w:pPr>
      <w:r>
        <w:t>Mobilizing a shared commitment to act on report recommendations.</w:t>
      </w:r>
    </w:p>
    <w:p w14:paraId="11C6D404" w14:textId="77777777" w:rsidR="008F417E" w:rsidRPr="006D3707" w:rsidRDefault="008F417E" w:rsidP="00373BBA">
      <w:pPr>
        <w:pStyle w:val="ListParagraph"/>
        <w:numPr>
          <w:ilvl w:val="0"/>
          <w:numId w:val="77"/>
        </w:numPr>
        <w:rPr>
          <w:b/>
        </w:rPr>
      </w:pPr>
      <w:r w:rsidRPr="006D3707">
        <w:rPr>
          <w:b/>
        </w:rPr>
        <w:br w:type="page"/>
      </w:r>
    </w:p>
    <w:p w14:paraId="13C05A73" w14:textId="33A77CBB" w:rsidR="008F417E" w:rsidRDefault="008F417E" w:rsidP="00BE645B">
      <w:pPr>
        <w:pStyle w:val="Heading2"/>
      </w:pPr>
      <w:bookmarkStart w:id="6" w:name="_Toc491279487"/>
      <w:r>
        <w:lastRenderedPageBreak/>
        <w:t>Authorship and branding</w:t>
      </w:r>
      <w:bookmarkEnd w:id="6"/>
    </w:p>
    <w:p w14:paraId="676494F5" w14:textId="77777777" w:rsidR="0071517A" w:rsidRDefault="0071517A" w:rsidP="0071517A">
      <w:pPr>
        <w:ind w:left="720"/>
        <w:rPr>
          <w:shd w:val="clear" w:color="auto" w:fill="FFFFFF"/>
        </w:rPr>
      </w:pPr>
      <w:r w:rsidRPr="00F45580">
        <w:rPr>
          <w:shd w:val="clear" w:color="auto" w:fill="FFFFFF"/>
        </w:rPr>
        <w:t>IRM reports and all derivative products (such as crosscutting analysis or data releases) are the result of a collaborative process between IRM researchers, the IRM program staff</w:t>
      </w:r>
      <w:r>
        <w:rPr>
          <w:shd w:val="clear" w:color="auto" w:fill="FFFFFF"/>
        </w:rPr>
        <w:t>,</w:t>
      </w:r>
      <w:r w:rsidRPr="00F45580">
        <w:rPr>
          <w:shd w:val="clear" w:color="auto" w:fill="FFFFFF"/>
        </w:rPr>
        <w:t xml:space="preserve"> and the </w:t>
      </w:r>
      <w:r>
        <w:rPr>
          <w:shd w:val="clear" w:color="auto" w:fill="FFFFFF"/>
        </w:rPr>
        <w:t>IEP</w:t>
      </w:r>
      <w:r w:rsidRPr="00F45580">
        <w:rPr>
          <w:shd w:val="clear" w:color="auto" w:fill="FFFFFF"/>
        </w:rPr>
        <w:t xml:space="preserve">. </w:t>
      </w:r>
      <w:r>
        <w:rPr>
          <w:shd w:val="clear" w:color="auto" w:fill="FFFFFF"/>
        </w:rPr>
        <w:t>Because t</w:t>
      </w:r>
      <w:r w:rsidRPr="00F45580">
        <w:rPr>
          <w:shd w:val="clear" w:color="auto" w:fill="FFFFFF"/>
        </w:rPr>
        <w:t xml:space="preserve">he IRM’s primary goal is to stimulate national-level dialogue, the IRM privileges authorship by the IRM national researcher by displaying the author’s name and institutional affiliation (where appropriate) on the front of national-level IRM publications. At the same time, </w:t>
      </w:r>
      <w:r>
        <w:rPr>
          <w:shd w:val="clear" w:color="auto" w:fill="FFFFFF"/>
        </w:rPr>
        <w:t xml:space="preserve">as </w:t>
      </w:r>
      <w:r w:rsidRPr="00F45580">
        <w:rPr>
          <w:shd w:val="clear" w:color="auto" w:fill="FFFFFF"/>
        </w:rPr>
        <w:t xml:space="preserve">the IRM is an institutional brand </w:t>
      </w:r>
      <w:r>
        <w:rPr>
          <w:shd w:val="clear" w:color="auto" w:fill="FFFFFF"/>
        </w:rPr>
        <w:t>that</w:t>
      </w:r>
      <w:r w:rsidRPr="00F45580">
        <w:rPr>
          <w:shd w:val="clear" w:color="auto" w:fill="FFFFFF"/>
        </w:rPr>
        <w:t xml:space="preserve"> must maintain standards across the brand, the IRM staff and the </w:t>
      </w:r>
      <w:r>
        <w:rPr>
          <w:shd w:val="clear" w:color="auto" w:fill="FFFFFF"/>
        </w:rPr>
        <w:t>IEP</w:t>
      </w:r>
      <w:r w:rsidRPr="00F45580">
        <w:rPr>
          <w:shd w:val="clear" w:color="auto" w:fill="FFFFFF"/>
        </w:rPr>
        <w:t xml:space="preserve"> reserve the ability to edit reports to ensure consistency in tone, audience, form, and content.</w:t>
      </w:r>
    </w:p>
    <w:p w14:paraId="18B36435" w14:textId="77777777" w:rsidR="0071517A" w:rsidRPr="00F45580" w:rsidRDefault="0071517A" w:rsidP="0071517A">
      <w:pPr>
        <w:ind w:left="720"/>
        <w:rPr>
          <w:shd w:val="clear" w:color="auto" w:fill="FFFFFF"/>
        </w:rPr>
      </w:pPr>
      <w:r w:rsidRPr="00F45580">
        <w:rPr>
          <w:shd w:val="clear" w:color="auto" w:fill="FFFFFF"/>
        </w:rPr>
        <w:t>The following standards apply to authorship of IRM reports:</w:t>
      </w:r>
    </w:p>
    <w:p w14:paraId="3517F9A1" w14:textId="77777777" w:rsidR="0071517A" w:rsidRPr="00F45580" w:rsidRDefault="0071517A" w:rsidP="00373BBA">
      <w:pPr>
        <w:pStyle w:val="ListParagraph"/>
        <w:numPr>
          <w:ilvl w:val="0"/>
          <w:numId w:val="89"/>
        </w:numPr>
        <w:rPr>
          <w:shd w:val="clear" w:color="auto" w:fill="FFFFFF"/>
        </w:rPr>
      </w:pPr>
      <w:r w:rsidRPr="00F45580">
        <w:rPr>
          <w:b/>
          <w:shd w:val="clear" w:color="auto" w:fill="FFFFFF"/>
        </w:rPr>
        <w:t xml:space="preserve">Assume a default of researcher expertise. </w:t>
      </w:r>
      <w:r w:rsidRPr="00F45580">
        <w:rPr>
          <w:shd w:val="clear" w:color="auto" w:fill="FFFFFF"/>
        </w:rPr>
        <w:t>The IRM staff and the IEP defer to the expertise of the IRM researcher when evaluating an IRM product.</w:t>
      </w:r>
    </w:p>
    <w:p w14:paraId="73D06E0D" w14:textId="77777777" w:rsidR="0071517A" w:rsidRPr="00F45580" w:rsidRDefault="0071517A" w:rsidP="00373BBA">
      <w:pPr>
        <w:pStyle w:val="ListParagraph"/>
        <w:numPr>
          <w:ilvl w:val="0"/>
          <w:numId w:val="89"/>
        </w:numPr>
        <w:rPr>
          <w:shd w:val="clear" w:color="auto" w:fill="FFFFFF"/>
        </w:rPr>
      </w:pPr>
      <w:r w:rsidRPr="00F45580">
        <w:rPr>
          <w:b/>
          <w:shd w:val="clear" w:color="auto" w:fill="FFFFFF"/>
        </w:rPr>
        <w:t>Transparency in editing.</w:t>
      </w:r>
      <w:r w:rsidRPr="00F45580">
        <w:rPr>
          <w:shd w:val="clear" w:color="auto" w:fill="FFFFFF"/>
        </w:rPr>
        <w:t xml:space="preserve"> In cases where it seems that </w:t>
      </w:r>
      <w:r>
        <w:rPr>
          <w:shd w:val="clear" w:color="auto" w:fill="FFFFFF"/>
        </w:rPr>
        <w:t xml:space="preserve">the </w:t>
      </w:r>
      <w:r w:rsidRPr="00F45580">
        <w:rPr>
          <w:shd w:val="clear" w:color="auto" w:fill="FFFFFF"/>
        </w:rPr>
        <w:t xml:space="preserve">IRM </w:t>
      </w:r>
      <w:r>
        <w:rPr>
          <w:shd w:val="clear" w:color="auto" w:fill="FFFFFF"/>
        </w:rPr>
        <w:t>n</w:t>
      </w:r>
      <w:r w:rsidRPr="00F45580">
        <w:rPr>
          <w:shd w:val="clear" w:color="auto" w:fill="FFFFFF"/>
        </w:rPr>
        <w:t xml:space="preserve">ational </w:t>
      </w:r>
      <w:r>
        <w:rPr>
          <w:shd w:val="clear" w:color="auto" w:fill="FFFFFF"/>
        </w:rPr>
        <w:t>r</w:t>
      </w:r>
      <w:r w:rsidRPr="00F45580">
        <w:rPr>
          <w:shd w:val="clear" w:color="auto" w:fill="FFFFFF"/>
        </w:rPr>
        <w:t>esearcher has deviated from the IRM standards in terms of tone, audience, form, or content, the IRM staff will, through the quality control process</w:t>
      </w:r>
      <w:r>
        <w:rPr>
          <w:shd w:val="clear" w:color="auto" w:fill="FFFFFF"/>
        </w:rPr>
        <w:t>,</w:t>
      </w:r>
      <w:r w:rsidRPr="00F45580">
        <w:rPr>
          <w:shd w:val="clear" w:color="auto" w:fill="FFFFFF"/>
        </w:rPr>
        <w:t xml:space="preserve"> make all efforts to come to an amenable presentation and interpretation of the facts to meet both the author’s requirements and the IRM’s standards across reports.</w:t>
      </w:r>
    </w:p>
    <w:p w14:paraId="1E1ADD63" w14:textId="77777777" w:rsidR="0071517A" w:rsidRPr="00F45580" w:rsidRDefault="0071517A" w:rsidP="00373BBA">
      <w:pPr>
        <w:pStyle w:val="ListParagraph"/>
        <w:numPr>
          <w:ilvl w:val="0"/>
          <w:numId w:val="89"/>
        </w:numPr>
        <w:rPr>
          <w:shd w:val="clear" w:color="auto" w:fill="FFFFFF"/>
        </w:rPr>
      </w:pPr>
      <w:r w:rsidRPr="00F45580">
        <w:rPr>
          <w:b/>
          <w:shd w:val="clear" w:color="auto" w:fill="FFFFFF"/>
        </w:rPr>
        <w:t>Anonymity and credit.</w:t>
      </w:r>
      <w:r w:rsidRPr="00F45580">
        <w:rPr>
          <w:shd w:val="clear" w:color="auto" w:fill="FFFFFF"/>
        </w:rPr>
        <w:t xml:space="preserve"> Unless the author wishes otherwise, the author’s (or authors’) name(s) will be prominently displayed on the front of the report. Where the author is associated with an institution or where the author is an institution, the institution’s name and logo will be displayed prominently with that of the IRM. The author may opt out of direct attribution, may opt out of use of an institutional logo, or may chose to engage with the IRM in a personal capacity rather than as a representative of their respective institution if such engagements are allowable within the researcher’s respective institution. Both institutional affiliation and personal authorship are the assumed and encouraged default positions of the IRM publication.</w:t>
      </w:r>
    </w:p>
    <w:p w14:paraId="07ABF1C4" w14:textId="77777777" w:rsidR="0071517A" w:rsidRPr="00F45580" w:rsidRDefault="0071517A" w:rsidP="00373BBA">
      <w:pPr>
        <w:pStyle w:val="ListParagraph"/>
        <w:numPr>
          <w:ilvl w:val="0"/>
          <w:numId w:val="89"/>
        </w:numPr>
        <w:rPr>
          <w:shd w:val="clear" w:color="auto" w:fill="FFFFFF"/>
        </w:rPr>
      </w:pPr>
      <w:r w:rsidRPr="00F45580">
        <w:rPr>
          <w:b/>
          <w:shd w:val="clear" w:color="auto" w:fill="FFFFFF"/>
        </w:rPr>
        <w:t xml:space="preserve">Removal of IRM researchers. </w:t>
      </w:r>
      <w:r w:rsidRPr="00F45580">
        <w:rPr>
          <w:shd w:val="clear" w:color="auto" w:fill="FFFFFF"/>
        </w:rPr>
        <w:t xml:space="preserve">In cases where the IRM researcher is unable to meet the terms of their research contract, the IRM Program Director reserves the right to finish the IRM reports. Credit for authorship will be determined based on the level of contribution of the researcher and the wishes of the IRM </w:t>
      </w:r>
      <w:r>
        <w:rPr>
          <w:shd w:val="clear" w:color="auto" w:fill="FFFFFF"/>
        </w:rPr>
        <w:t>n</w:t>
      </w:r>
      <w:r w:rsidRPr="00F45580">
        <w:rPr>
          <w:shd w:val="clear" w:color="auto" w:fill="FFFFFF"/>
        </w:rPr>
        <w:t xml:space="preserve">ational </w:t>
      </w:r>
      <w:r>
        <w:rPr>
          <w:shd w:val="clear" w:color="auto" w:fill="FFFFFF"/>
        </w:rPr>
        <w:t>r</w:t>
      </w:r>
      <w:r w:rsidRPr="00F45580">
        <w:rPr>
          <w:shd w:val="clear" w:color="auto" w:fill="FFFFFF"/>
        </w:rPr>
        <w:t>esearcher. As above, the author may cho</w:t>
      </w:r>
      <w:r>
        <w:rPr>
          <w:shd w:val="clear" w:color="auto" w:fill="FFFFFF"/>
        </w:rPr>
        <w:t>o</w:t>
      </w:r>
      <w:r w:rsidRPr="00F45580">
        <w:rPr>
          <w:shd w:val="clear" w:color="auto" w:fill="FFFFFF"/>
        </w:rPr>
        <w:t>se to opt out of authorship credits.</w:t>
      </w:r>
    </w:p>
    <w:p w14:paraId="6A6694AA" w14:textId="77777777" w:rsidR="0071517A" w:rsidRPr="00F45580" w:rsidRDefault="0071517A" w:rsidP="00373BBA">
      <w:pPr>
        <w:pStyle w:val="ListParagraph"/>
        <w:numPr>
          <w:ilvl w:val="0"/>
          <w:numId w:val="89"/>
        </w:numPr>
        <w:rPr>
          <w:b/>
          <w:shd w:val="clear" w:color="auto" w:fill="FFFFFF"/>
        </w:rPr>
      </w:pPr>
      <w:r w:rsidRPr="00F45580">
        <w:rPr>
          <w:b/>
          <w:shd w:val="clear" w:color="auto" w:fill="FFFFFF"/>
        </w:rPr>
        <w:t xml:space="preserve">Intellectual property. </w:t>
      </w:r>
      <w:r w:rsidRPr="00F45580">
        <w:rPr>
          <w:shd w:val="clear" w:color="auto" w:fill="FFFFFF"/>
        </w:rPr>
        <w:t xml:space="preserve">The </w:t>
      </w:r>
      <w:r>
        <w:rPr>
          <w:shd w:val="clear" w:color="auto" w:fill="FFFFFF"/>
        </w:rPr>
        <w:t>OGP</w:t>
      </w:r>
      <w:r w:rsidRPr="00F45580">
        <w:rPr>
          <w:shd w:val="clear" w:color="auto" w:fill="FFFFFF"/>
        </w:rPr>
        <w:t xml:space="preserve">, as represented by the </w:t>
      </w:r>
      <w:r>
        <w:rPr>
          <w:shd w:val="clear" w:color="auto" w:fill="FFFFFF"/>
        </w:rPr>
        <w:t>IEP</w:t>
      </w:r>
      <w:r w:rsidRPr="00F45580">
        <w:rPr>
          <w:shd w:val="clear" w:color="auto" w:fill="FFFFFF"/>
        </w:rPr>
        <w:t xml:space="preserve">, remains the ultimate owner of reports produced through the IRM process. All published reports will be published under a </w:t>
      </w:r>
      <w:r>
        <w:rPr>
          <w:shd w:val="clear" w:color="auto" w:fill="FFFFFF"/>
        </w:rPr>
        <w:t>C</w:t>
      </w:r>
      <w:r w:rsidRPr="00F45580">
        <w:rPr>
          <w:shd w:val="clear" w:color="auto" w:fill="FFFFFF"/>
        </w:rPr>
        <w:t xml:space="preserve">reative </w:t>
      </w:r>
      <w:r>
        <w:rPr>
          <w:shd w:val="clear" w:color="auto" w:fill="FFFFFF"/>
        </w:rPr>
        <w:t>C</w:t>
      </w:r>
      <w:r w:rsidRPr="00F45580">
        <w:rPr>
          <w:shd w:val="clear" w:color="auto" w:fill="FFFFFF"/>
        </w:rPr>
        <w:t xml:space="preserve">ommons </w:t>
      </w:r>
      <w:r>
        <w:rPr>
          <w:shd w:val="clear" w:color="auto" w:fill="FFFFFF"/>
        </w:rPr>
        <w:t>Attribution-S</w:t>
      </w:r>
      <w:r w:rsidRPr="00F45580">
        <w:rPr>
          <w:shd w:val="clear" w:color="auto" w:fill="FFFFFF"/>
        </w:rPr>
        <w:t>hare</w:t>
      </w:r>
      <w:r>
        <w:rPr>
          <w:shd w:val="clear" w:color="auto" w:fill="FFFFFF"/>
        </w:rPr>
        <w:t>A</w:t>
      </w:r>
      <w:r w:rsidRPr="00F45580">
        <w:rPr>
          <w:shd w:val="clear" w:color="auto" w:fill="FFFFFF"/>
        </w:rPr>
        <w:t>like license in order to encourage reuse of the data.</w:t>
      </w:r>
    </w:p>
    <w:p w14:paraId="7C621AE4" w14:textId="77777777" w:rsidR="0071517A" w:rsidRPr="00F45580" w:rsidRDefault="0071517A" w:rsidP="00373BBA">
      <w:pPr>
        <w:pStyle w:val="ListParagraph"/>
        <w:numPr>
          <w:ilvl w:val="0"/>
          <w:numId w:val="89"/>
        </w:numPr>
        <w:rPr>
          <w:shd w:val="clear" w:color="auto" w:fill="FFFFFF"/>
        </w:rPr>
      </w:pPr>
      <w:r w:rsidRPr="00F45580">
        <w:rPr>
          <w:b/>
          <w:shd w:val="clear" w:color="auto" w:fill="FFFFFF"/>
        </w:rPr>
        <w:t>Branding</w:t>
      </w:r>
      <w:r>
        <w:rPr>
          <w:b/>
          <w:shd w:val="clear" w:color="auto" w:fill="FFFFFF"/>
        </w:rPr>
        <w:t>.</w:t>
      </w:r>
      <w:r w:rsidRPr="00F45580">
        <w:rPr>
          <w:b/>
          <w:shd w:val="clear" w:color="auto" w:fill="FFFFFF"/>
        </w:rPr>
        <w:t xml:space="preserve"> </w:t>
      </w:r>
      <w:r w:rsidRPr="00F45580">
        <w:rPr>
          <w:shd w:val="clear" w:color="auto" w:fill="FFFFFF"/>
        </w:rPr>
        <w:t>Reports will be branded</w:t>
      </w:r>
      <w:r>
        <w:rPr>
          <w:shd w:val="clear" w:color="auto" w:fill="FFFFFF"/>
        </w:rPr>
        <w:t xml:space="preserve"> </w:t>
      </w:r>
      <w:r w:rsidRPr="00F45580">
        <w:rPr>
          <w:shd w:val="clear" w:color="auto" w:fill="FFFFFF"/>
        </w:rPr>
        <w:t xml:space="preserve">uniformly in terms of graphic design and layout of content. The IRM </w:t>
      </w:r>
      <w:r>
        <w:rPr>
          <w:shd w:val="clear" w:color="auto" w:fill="FFFFFF"/>
        </w:rPr>
        <w:t>n</w:t>
      </w:r>
      <w:r w:rsidRPr="00F45580">
        <w:rPr>
          <w:shd w:val="clear" w:color="auto" w:fill="FFFFFF"/>
        </w:rPr>
        <w:t xml:space="preserve">ational </w:t>
      </w:r>
      <w:r>
        <w:rPr>
          <w:shd w:val="clear" w:color="auto" w:fill="FFFFFF"/>
        </w:rPr>
        <w:t>r</w:t>
      </w:r>
      <w:r w:rsidRPr="00F45580">
        <w:rPr>
          <w:shd w:val="clear" w:color="auto" w:fill="FFFFFF"/>
        </w:rPr>
        <w:t xml:space="preserve">esearcher may use the IRM brand and logo to create products (websites, surveys, pamphlets, presentations) during the research, publication, and promotion of IRM findings when acting in an official capacity as the IRM </w:t>
      </w:r>
      <w:r>
        <w:rPr>
          <w:shd w:val="clear" w:color="auto" w:fill="FFFFFF"/>
        </w:rPr>
        <w:t>r</w:t>
      </w:r>
      <w:r w:rsidRPr="00F45580">
        <w:rPr>
          <w:shd w:val="clear" w:color="auto" w:fill="FFFFFF"/>
        </w:rPr>
        <w:t>esearcher</w:t>
      </w:r>
      <w:r>
        <w:rPr>
          <w:shd w:val="clear" w:color="auto" w:fill="FFFFFF"/>
        </w:rPr>
        <w:t xml:space="preserve">. The IRM researcher will inform IRM staff of additional products and IRM staff may need to review products before publication. </w:t>
      </w:r>
      <w:r w:rsidRPr="00F45580">
        <w:rPr>
          <w:shd w:val="clear" w:color="auto" w:fill="FFFFFF"/>
        </w:rPr>
        <w:t xml:space="preserve"> It is assumed that </w:t>
      </w:r>
      <w:r>
        <w:rPr>
          <w:shd w:val="clear" w:color="auto" w:fill="FFFFFF"/>
        </w:rPr>
        <w:t>the products</w:t>
      </w:r>
      <w:r w:rsidRPr="00F45580">
        <w:rPr>
          <w:shd w:val="clear" w:color="auto" w:fill="FFFFFF"/>
        </w:rPr>
        <w:t xml:space="preserve"> will maintain a consistency of quality, tone, and audience with the broader body of work carried out by the researcher.</w:t>
      </w:r>
    </w:p>
    <w:p w14:paraId="1D4E7ED6" w14:textId="1EDB32CB" w:rsidR="0071517A" w:rsidRPr="0071517A" w:rsidRDefault="0071517A" w:rsidP="00373BBA">
      <w:pPr>
        <w:pStyle w:val="ListParagraph"/>
        <w:numPr>
          <w:ilvl w:val="0"/>
          <w:numId w:val="89"/>
        </w:numPr>
        <w:rPr>
          <w:shd w:val="clear" w:color="auto" w:fill="FFFFFF"/>
        </w:rPr>
      </w:pPr>
      <w:r w:rsidRPr="00F45580">
        <w:rPr>
          <w:b/>
          <w:shd w:val="clear" w:color="auto" w:fill="FFFFFF"/>
        </w:rPr>
        <w:t>Reuse</w:t>
      </w:r>
      <w:r>
        <w:rPr>
          <w:b/>
          <w:shd w:val="clear" w:color="auto" w:fill="FFFFFF"/>
        </w:rPr>
        <w:t>.</w:t>
      </w:r>
      <w:r w:rsidRPr="00F45580">
        <w:rPr>
          <w:shd w:val="clear" w:color="auto" w:fill="FFFFFF"/>
        </w:rPr>
        <w:t xml:space="preserve"> Data collected as part of the research through the online tool will be made available after publication with a Creative Commons Attribution</w:t>
      </w:r>
      <w:r>
        <w:rPr>
          <w:shd w:val="clear" w:color="auto" w:fill="FFFFFF"/>
        </w:rPr>
        <w:t>-</w:t>
      </w:r>
      <w:r w:rsidRPr="00F45580">
        <w:rPr>
          <w:shd w:val="clear" w:color="auto" w:fill="FFFFFF"/>
        </w:rPr>
        <w:t xml:space="preserve">ShareAlike license. The </w:t>
      </w:r>
      <w:r>
        <w:rPr>
          <w:shd w:val="clear" w:color="auto" w:fill="FFFFFF"/>
        </w:rPr>
        <w:t>n</w:t>
      </w:r>
      <w:r w:rsidRPr="00F45580">
        <w:rPr>
          <w:shd w:val="clear" w:color="auto" w:fill="FFFFFF"/>
        </w:rPr>
        <w:t xml:space="preserve">ational </w:t>
      </w:r>
      <w:r>
        <w:rPr>
          <w:shd w:val="clear" w:color="auto" w:fill="FFFFFF"/>
        </w:rPr>
        <w:t>r</w:t>
      </w:r>
      <w:r w:rsidRPr="00F45580">
        <w:rPr>
          <w:shd w:val="clear" w:color="auto" w:fill="FFFFFF"/>
        </w:rPr>
        <w:t xml:space="preserve">esearcher is strongly encouraged to use information collected during the research and writing process to inform </w:t>
      </w:r>
      <w:r w:rsidRPr="00F45580">
        <w:rPr>
          <w:shd w:val="clear" w:color="auto" w:fill="FFFFFF"/>
        </w:rPr>
        <w:lastRenderedPageBreak/>
        <w:t>other work they may undertake once publication of initial reports is undertaken.</w:t>
      </w:r>
    </w:p>
    <w:p w14:paraId="555A9BB5" w14:textId="6824893B" w:rsidR="008F417E" w:rsidRDefault="008F417E" w:rsidP="008F417E">
      <w:r>
        <w:br w:type="page"/>
      </w:r>
    </w:p>
    <w:p w14:paraId="101455DC" w14:textId="1D752236" w:rsidR="008F417E" w:rsidRPr="004E7082" w:rsidRDefault="008F417E" w:rsidP="00BE645B">
      <w:pPr>
        <w:pStyle w:val="Heading2"/>
        <w:rPr>
          <w:shd w:val="clear" w:color="auto" w:fill="FFFFFF"/>
        </w:rPr>
      </w:pPr>
      <w:bookmarkStart w:id="7" w:name="_Toc491279488"/>
      <w:r>
        <w:rPr>
          <w:shd w:val="clear" w:color="auto" w:fill="FFFFFF"/>
        </w:rPr>
        <w:lastRenderedPageBreak/>
        <w:t>Independence and Conflicts of interest</w:t>
      </w:r>
      <w:bookmarkEnd w:id="7"/>
    </w:p>
    <w:p w14:paraId="772E89FF" w14:textId="77777777" w:rsidR="008F417E" w:rsidRDefault="008F417E" w:rsidP="00373BBA">
      <w:pPr>
        <w:pStyle w:val="Heading3"/>
        <w:numPr>
          <w:ilvl w:val="1"/>
          <w:numId w:val="80"/>
        </w:numPr>
      </w:pPr>
      <w:r>
        <w:t>Independence, integrity,</w:t>
      </w:r>
      <w:r w:rsidRPr="00F832C2">
        <w:t xml:space="preserve"> and safeguards</w:t>
      </w:r>
    </w:p>
    <w:p w14:paraId="3C1056F6" w14:textId="77777777" w:rsidR="0071517A" w:rsidRDefault="0071517A" w:rsidP="0071517A">
      <w:pPr>
        <w:ind w:left="720"/>
      </w:pPr>
      <w:r w:rsidRPr="00F832C2">
        <w:t>The OGP IRM depends on both independence of mind and independence of appearance. To maintain independence and integrity, the IRM works to ensure that apparent conflicts of interest are dealt with in a proactive way.</w:t>
      </w:r>
    </w:p>
    <w:p w14:paraId="59E4E971" w14:textId="77777777" w:rsidR="0071517A" w:rsidRPr="00F832C2" w:rsidRDefault="0071517A" w:rsidP="0071517A">
      <w:pPr>
        <w:ind w:left="720"/>
      </w:pPr>
      <w:proofErr w:type="gramStart"/>
      <w:r w:rsidRPr="00F832C2">
        <w:t>Specifically</w:t>
      </w:r>
      <w:proofErr w:type="gramEnd"/>
      <w:r w:rsidRPr="00F832C2">
        <w:t xml:space="preserve"> the IRM faces a number of threats to independence and has developed corresponding safeguards:</w:t>
      </w:r>
    </w:p>
    <w:p w14:paraId="3DDC783B" w14:textId="77777777" w:rsidR="0071517A" w:rsidRPr="00F832C2" w:rsidRDefault="0071517A" w:rsidP="00373BBA">
      <w:pPr>
        <w:pStyle w:val="ListParagraph"/>
        <w:numPr>
          <w:ilvl w:val="0"/>
          <w:numId w:val="90"/>
        </w:numPr>
        <w:ind w:left="1800"/>
      </w:pPr>
      <w:r w:rsidRPr="002521EE">
        <w:rPr>
          <w:b/>
        </w:rPr>
        <w:t>Self-interest threat</w:t>
      </w:r>
      <w:r w:rsidRPr="00F832C2">
        <w:t xml:space="preserve"> - the threat that a financial or other interest will inappropriately influence an </w:t>
      </w:r>
      <w:r>
        <w:t xml:space="preserve">IRM </w:t>
      </w:r>
      <w:r w:rsidRPr="00F832C2">
        <w:t xml:space="preserve">researcher's judgment or behavior. As a safeguard, the IRM requires all serious candidates for the national researcher position to declare outstanding contracts with governments or multilateral organizations with a vested interest in report outcomes. The </w:t>
      </w:r>
      <w:r>
        <w:t>c</w:t>
      </w:r>
      <w:r w:rsidRPr="00F832C2">
        <w:t>onflict</w:t>
      </w:r>
      <w:r>
        <w:t>s</w:t>
      </w:r>
      <w:r w:rsidRPr="00F832C2">
        <w:t xml:space="preserve"> of </w:t>
      </w:r>
      <w:r>
        <w:t>i</w:t>
      </w:r>
      <w:r w:rsidRPr="00F832C2">
        <w:t xml:space="preserve">nterest policy below </w:t>
      </w:r>
      <w:proofErr w:type="gramStart"/>
      <w:r w:rsidRPr="00F832C2">
        <w:t>is</w:t>
      </w:r>
      <w:proofErr w:type="gramEnd"/>
      <w:r w:rsidRPr="00F832C2">
        <w:t xml:space="preserve"> applied to the researcher and </w:t>
      </w:r>
      <w:r>
        <w:t xml:space="preserve">the IEP agrees on an </w:t>
      </w:r>
      <w:r w:rsidRPr="00F832C2">
        <w:t>appropriate remed</w:t>
      </w:r>
      <w:r>
        <w:t>y</w:t>
      </w:r>
      <w:r w:rsidRPr="00F832C2">
        <w:t>.</w:t>
      </w:r>
    </w:p>
    <w:p w14:paraId="4DFD43A7" w14:textId="77777777" w:rsidR="0071517A" w:rsidRPr="00F832C2" w:rsidRDefault="0071517A" w:rsidP="0071517A">
      <w:pPr>
        <w:pStyle w:val="ListParagraph"/>
        <w:ind w:left="1800"/>
      </w:pPr>
      <w:r w:rsidRPr="002521EE">
        <w:rPr>
          <w:b/>
        </w:rPr>
        <w:t>Bias threat</w:t>
      </w:r>
      <w:r w:rsidRPr="00F832C2">
        <w:t xml:space="preserve"> - the threat that an </w:t>
      </w:r>
      <w:r>
        <w:t xml:space="preserve">IRM </w:t>
      </w:r>
      <w:r w:rsidRPr="00F832C2">
        <w:t>researcher will, as a result of political, ideological, or social convictions, or ties of familiarity, take a position that is not objective. The IRM passes all reports through multiple layers of quality control, including the IEP. Where reports do not meet the standards of the IRM in terms of tone and content, the IRM team has worked with researchers to develop neutral, fact-based, constructive reports. Where that is not possible, researchers have been replaced.</w:t>
      </w:r>
    </w:p>
    <w:p w14:paraId="08193DCE" w14:textId="77777777" w:rsidR="0071517A" w:rsidRDefault="0071517A" w:rsidP="0071517A">
      <w:pPr>
        <w:pStyle w:val="ListParagraph"/>
        <w:ind w:left="1800"/>
      </w:pPr>
      <w:r w:rsidRPr="002521EE">
        <w:rPr>
          <w:b/>
        </w:rPr>
        <w:t>Undue influence threat</w:t>
      </w:r>
      <w:r w:rsidRPr="00F832C2">
        <w:t xml:space="preserve"> - the threat that external influences, or pressures will impact a researcher's ability to make independent and objective judgments. The IRM has worked to assure researchers adequate independence while conducting an IRM report by providing international cover and general standards for review of all documents. Additionally, the IEP, together with the author of each report, maintains final say on the document.</w:t>
      </w:r>
    </w:p>
    <w:p w14:paraId="4B64BD09" w14:textId="77777777" w:rsidR="0071517A" w:rsidRDefault="0071517A" w:rsidP="0071517A">
      <w:pPr>
        <w:ind w:left="720"/>
        <w:rPr>
          <w:shd w:val="clear" w:color="auto" w:fill="FFFFFF"/>
        </w:rPr>
      </w:pPr>
      <w:r w:rsidRPr="00E71AFE">
        <w:rPr>
          <w:shd w:val="clear" w:color="auto" w:fill="FFFFFF"/>
        </w:rPr>
        <w:t xml:space="preserve">The IRM researcher’s principal role is that of finding facts and disseminating findings rather than advocacy. The IRM researcher will take necessary steps to ensure s/he is not carrying out advocacy activities while bearing the title of OGP IRM researcher and to ensure that his/her affiliated organization is not unduly influencing the process or outcome of the research. </w:t>
      </w:r>
    </w:p>
    <w:p w14:paraId="08BC54DD" w14:textId="1F39322D" w:rsidR="0071517A" w:rsidRPr="0071517A" w:rsidRDefault="0071517A" w:rsidP="0071517A">
      <w:pPr>
        <w:ind w:left="720"/>
        <w:rPr>
          <w:shd w:val="clear" w:color="auto" w:fill="FFFFFF"/>
        </w:rPr>
      </w:pPr>
      <w:r w:rsidRPr="00E71AFE">
        <w:rPr>
          <w:shd w:val="clear" w:color="auto" w:fill="FFFFFF"/>
        </w:rPr>
        <w:t>At the same time, it is understood that the IRM does not fully cover</w:t>
      </w:r>
      <w:r>
        <w:rPr>
          <w:shd w:val="clear" w:color="auto" w:fill="FFFFFF"/>
        </w:rPr>
        <w:t xml:space="preserve"> a full year’s salary and many researchers have other jobs that may include advocacy activities, in addition to their political rights of citizenship. For that reason, the IRM researcher is asked to clarify to interested public when speaking in their official capacity as the IRM researcher for a particular country.</w:t>
      </w:r>
    </w:p>
    <w:p w14:paraId="4F70FADD" w14:textId="77777777" w:rsidR="008F417E" w:rsidRDefault="008F417E" w:rsidP="008F417E">
      <w:pPr>
        <w:pStyle w:val="Heading3"/>
      </w:pPr>
      <w:r w:rsidRPr="00E71AFE">
        <w:t xml:space="preserve">Conflicts of </w:t>
      </w:r>
      <w:r>
        <w:t>i</w:t>
      </w:r>
      <w:r w:rsidRPr="00E71AFE">
        <w:t xml:space="preserve">nterest </w:t>
      </w:r>
      <w:r>
        <w:t>p</w:t>
      </w:r>
      <w:r w:rsidRPr="00E71AFE">
        <w:t>olicy</w:t>
      </w:r>
    </w:p>
    <w:p w14:paraId="0C68854A" w14:textId="24DFBC1C" w:rsidR="00547096" w:rsidRPr="00547096" w:rsidRDefault="00547096" w:rsidP="00547096">
      <w:pPr>
        <w:ind w:left="720"/>
      </w:pPr>
      <w:r w:rsidRPr="00CE3D68">
        <w:t xml:space="preserve">The IRM recognises that an essential aspect of its credibility is its independence, both substantive and perceived.  </w:t>
      </w:r>
    </w:p>
    <w:p w14:paraId="3C54DA9C" w14:textId="77777777" w:rsidR="008F417E" w:rsidRDefault="008F417E" w:rsidP="00547096">
      <w:pPr>
        <w:pStyle w:val="Heading4"/>
      </w:pPr>
      <w:r w:rsidRPr="00CE3D68">
        <w:t>Review circumstances</w:t>
      </w:r>
    </w:p>
    <w:p w14:paraId="6D856FB5" w14:textId="77777777" w:rsidR="00547096" w:rsidRDefault="00547096" w:rsidP="00547096">
      <w:pPr>
        <w:ind w:left="1080"/>
      </w:pPr>
      <w:r w:rsidRPr="00CE3D68">
        <w:t>The IRM staff and IEP review conflicts of interest in four instances:</w:t>
      </w:r>
    </w:p>
    <w:p w14:paraId="1BB6019A" w14:textId="77777777" w:rsidR="00547096" w:rsidRPr="00CE3D68" w:rsidRDefault="00547096" w:rsidP="00547096">
      <w:pPr>
        <w:ind w:left="1080"/>
      </w:pPr>
    </w:p>
    <w:p w14:paraId="331B5FA0" w14:textId="77777777" w:rsidR="00547096" w:rsidRPr="00CE3D68" w:rsidRDefault="00547096" w:rsidP="00373BBA">
      <w:pPr>
        <w:pStyle w:val="ListParagraph"/>
        <w:numPr>
          <w:ilvl w:val="1"/>
          <w:numId w:val="90"/>
        </w:numPr>
      </w:pPr>
      <w:r w:rsidRPr="00547096">
        <w:rPr>
          <w:b/>
        </w:rPr>
        <w:t xml:space="preserve">During hiring: </w:t>
      </w:r>
      <w:r w:rsidRPr="00CE3D68">
        <w:t>During the process of hiring researchers the IRM staff and the IEP check IRM researcher applicants with governments and other informed stakeholders. If investigation suggests that applicants for a given country include two or more equally qualified researchers, but that one has a more independent profile, the IRM will show preference to that candidate.</w:t>
      </w:r>
    </w:p>
    <w:p w14:paraId="3C30541E" w14:textId="77777777" w:rsidR="00547096" w:rsidRPr="00CE3D68" w:rsidRDefault="00547096" w:rsidP="00373BBA">
      <w:pPr>
        <w:pStyle w:val="ListParagraph"/>
        <w:numPr>
          <w:ilvl w:val="1"/>
          <w:numId w:val="90"/>
        </w:numPr>
      </w:pPr>
      <w:r w:rsidRPr="00547096">
        <w:rPr>
          <w:b/>
        </w:rPr>
        <w:lastRenderedPageBreak/>
        <w:t xml:space="preserve">Annual declarations: </w:t>
      </w:r>
      <w:r w:rsidRPr="00CE3D68">
        <w:t>After being contracted, each researcher makes an annual declaration of interests to the IRM.</w:t>
      </w:r>
    </w:p>
    <w:p w14:paraId="2517D852" w14:textId="77777777" w:rsidR="00547096" w:rsidRPr="00CE3D68" w:rsidRDefault="00547096" w:rsidP="00373BBA">
      <w:pPr>
        <w:pStyle w:val="ListParagraph"/>
        <w:numPr>
          <w:ilvl w:val="1"/>
          <w:numId w:val="90"/>
        </w:numPr>
      </w:pPr>
      <w:r w:rsidRPr="00547096">
        <w:rPr>
          <w:b/>
        </w:rPr>
        <w:t xml:space="preserve">Change in circumstances: </w:t>
      </w:r>
      <w:r w:rsidRPr="00CE3D68">
        <w:t xml:space="preserve">Researchers are required to inform the IRM staff promptly of any new circumstances or developments that may trigger the conflicts of interest policy. </w:t>
      </w:r>
    </w:p>
    <w:p w14:paraId="155EB654" w14:textId="0BD40CF2" w:rsidR="00547096" w:rsidRPr="00547096" w:rsidRDefault="00547096" w:rsidP="00373BBA">
      <w:pPr>
        <w:pStyle w:val="ListParagraph"/>
        <w:numPr>
          <w:ilvl w:val="1"/>
          <w:numId w:val="90"/>
        </w:numPr>
      </w:pPr>
      <w:r w:rsidRPr="00547096">
        <w:rPr>
          <w:b/>
        </w:rPr>
        <w:t xml:space="preserve">New information: </w:t>
      </w:r>
      <w:r w:rsidRPr="00CE3D68">
        <w:t>The IRM staff and IEP reserve the right to review, as needed, a case where previously unknown information raises questions of independence.</w:t>
      </w:r>
    </w:p>
    <w:p w14:paraId="1E5362D9" w14:textId="77777777" w:rsidR="008F417E" w:rsidRDefault="008F417E" w:rsidP="00F15E31">
      <w:pPr>
        <w:pStyle w:val="Heading4"/>
      </w:pPr>
      <w:r>
        <w:t>C</w:t>
      </w:r>
      <w:r w:rsidRPr="00CE3D68">
        <w:t xml:space="preserve">onflicts of interest: </w:t>
      </w:r>
    </w:p>
    <w:p w14:paraId="5595480D" w14:textId="77777777" w:rsidR="00D379ED" w:rsidRDefault="00547096" w:rsidP="00D379ED">
      <w:pPr>
        <w:ind w:left="1440"/>
      </w:pPr>
      <w:r w:rsidRPr="00CE3D68">
        <w:t xml:space="preserve">There are three categories of conflicts of interest. Each </w:t>
      </w:r>
      <w:proofErr w:type="gramStart"/>
      <w:r w:rsidRPr="00CE3D68">
        <w:t>leads</w:t>
      </w:r>
      <w:proofErr w:type="gramEnd"/>
      <w:r w:rsidRPr="00CE3D68">
        <w:t xml:space="preserve"> to a different set of potential actions by the IEP. These are </w:t>
      </w:r>
      <w:r w:rsidRPr="00CE3D68">
        <w:rPr>
          <w:i/>
        </w:rPr>
        <w:t>actual</w:t>
      </w:r>
      <w:r w:rsidRPr="00CE3D68">
        <w:t xml:space="preserve">, </w:t>
      </w:r>
      <w:r w:rsidRPr="00CE3D68">
        <w:rPr>
          <w:i/>
        </w:rPr>
        <w:t>potential</w:t>
      </w:r>
      <w:r w:rsidRPr="00CE3D68">
        <w:t xml:space="preserve">, and </w:t>
      </w:r>
      <w:r w:rsidRPr="00CE3D68">
        <w:rPr>
          <w:i/>
        </w:rPr>
        <w:t>perceived</w:t>
      </w:r>
      <w:r w:rsidRPr="00CE3D68">
        <w:t xml:space="preserve"> conflicts of interest.</w:t>
      </w:r>
      <w:r>
        <w:t xml:space="preserve"> Actual conflicts of interest require immediate dismissal while potential and perceived conflicts of interest may require additional interventions. (See “Safeguards and Mitigations” below.)</w:t>
      </w:r>
      <w:r w:rsidRPr="00CE3D68">
        <w:t xml:space="preserve"> </w:t>
      </w:r>
    </w:p>
    <w:p w14:paraId="09900486" w14:textId="5AF9ED98" w:rsidR="00547096" w:rsidRPr="00547096" w:rsidRDefault="00547096" w:rsidP="00D379ED">
      <w:pPr>
        <w:ind w:left="1440"/>
      </w:pPr>
      <w:r>
        <w:br/>
        <w:t>Conflicts of interest</w:t>
      </w:r>
      <w:r w:rsidRPr="00CE3D68">
        <w:t xml:space="preserve"> can include the following:</w:t>
      </w:r>
      <w:r>
        <w:br/>
      </w:r>
    </w:p>
    <w:p w14:paraId="5F6809C7" w14:textId="77777777" w:rsidR="00547096" w:rsidRPr="00547096" w:rsidRDefault="008F417E" w:rsidP="00547096">
      <w:pPr>
        <w:pStyle w:val="Normalrglronly"/>
        <w:rPr>
          <w:i/>
          <w:iCs/>
        </w:rPr>
      </w:pPr>
      <w:r w:rsidRPr="00547096">
        <w:rPr>
          <w:i/>
          <w:iCs/>
        </w:rPr>
        <w:t>Actual conflicts of interest</w:t>
      </w:r>
    </w:p>
    <w:p w14:paraId="3F691930" w14:textId="4124788C" w:rsidR="00547096" w:rsidRPr="00547096" w:rsidRDefault="00547096" w:rsidP="00373BBA">
      <w:pPr>
        <w:pStyle w:val="Normalrglronly"/>
        <w:numPr>
          <w:ilvl w:val="0"/>
          <w:numId w:val="93"/>
        </w:numPr>
        <w:rPr>
          <w:iCs/>
        </w:rPr>
      </w:pPr>
      <w:r w:rsidRPr="00547096">
        <w:rPr>
          <w:iCs/>
        </w:rPr>
        <w:t xml:space="preserve">An individual currently working in an official capacity or speaking on behalf of an international organization (e.g. Bretton Woods institutions, regional development banks, OECD). </w:t>
      </w:r>
    </w:p>
    <w:p w14:paraId="3DF82B4B" w14:textId="77777777" w:rsidR="00547096" w:rsidRPr="00547096" w:rsidRDefault="00547096" w:rsidP="00373BBA">
      <w:pPr>
        <w:pStyle w:val="Normalrglronly"/>
        <w:numPr>
          <w:ilvl w:val="0"/>
          <w:numId w:val="93"/>
        </w:numPr>
        <w:rPr>
          <w:iCs/>
        </w:rPr>
      </w:pPr>
      <w:r w:rsidRPr="00547096">
        <w:rPr>
          <w:iCs/>
        </w:rPr>
        <w:t xml:space="preserve">An individual who works in an official capacity or speaks on behalf of a civil society organization represented in the global OGP steering committee or who has done so in the past year. </w:t>
      </w:r>
    </w:p>
    <w:p w14:paraId="74A1A273" w14:textId="77777777" w:rsidR="00547096" w:rsidRPr="00547096" w:rsidRDefault="00547096" w:rsidP="00373BBA">
      <w:pPr>
        <w:pStyle w:val="Normalrglronly"/>
        <w:numPr>
          <w:ilvl w:val="0"/>
          <w:numId w:val="93"/>
        </w:numPr>
        <w:rPr>
          <w:iCs/>
        </w:rPr>
      </w:pPr>
      <w:r w:rsidRPr="00547096">
        <w:rPr>
          <w:iCs/>
        </w:rPr>
        <w:t xml:space="preserve">An individual who currently carries out partisan political activities, supporting a particular candidate or political party as part of his or her regular work. This does not rule out individuals who take positions on particular legislation or regulation, or who work for organizations that take positions on issues. </w:t>
      </w:r>
    </w:p>
    <w:p w14:paraId="77E21D8B" w14:textId="77777777" w:rsidR="00547096" w:rsidRPr="00547096" w:rsidRDefault="00547096" w:rsidP="00373BBA">
      <w:pPr>
        <w:pStyle w:val="Normalrglronly"/>
        <w:numPr>
          <w:ilvl w:val="0"/>
          <w:numId w:val="93"/>
        </w:numPr>
        <w:rPr>
          <w:iCs/>
        </w:rPr>
      </w:pPr>
      <w:r w:rsidRPr="00547096">
        <w:rPr>
          <w:iCs/>
        </w:rPr>
        <w:t xml:space="preserve">An individual with direct ties of familiarity to a government employee directly involved with OGP in the country to be assessed. </w:t>
      </w:r>
    </w:p>
    <w:p w14:paraId="0003DFF3" w14:textId="70555CCC" w:rsidR="008F417E" w:rsidRPr="00547096" w:rsidRDefault="00547096" w:rsidP="00373BBA">
      <w:pPr>
        <w:pStyle w:val="Normalrglronly"/>
        <w:numPr>
          <w:ilvl w:val="0"/>
          <w:numId w:val="93"/>
        </w:numPr>
        <w:rPr>
          <w:iCs/>
        </w:rPr>
      </w:pPr>
      <w:r w:rsidRPr="00547096">
        <w:rPr>
          <w:iCs/>
        </w:rPr>
        <w:t>An individual who is currently an active civil society participant in their country’s national OGP process, or who is head of an organization that actively participates in their country’s OGP process. The goal of this provision is to avoid a situation in which the national researcher is expected to assess a government-civil society deliberative process in which they are directly involved.</w:t>
      </w:r>
    </w:p>
    <w:p w14:paraId="2FB31AD6" w14:textId="77777777" w:rsidR="008F417E" w:rsidRDefault="008F417E" w:rsidP="008F417E">
      <w:pPr>
        <w:pStyle w:val="Normalrglronly"/>
        <w:rPr>
          <w:i/>
        </w:rPr>
      </w:pPr>
      <w:r w:rsidRPr="00CE3D68">
        <w:rPr>
          <w:i/>
        </w:rPr>
        <w:t>Potential conflicts of interest</w:t>
      </w:r>
    </w:p>
    <w:p w14:paraId="658F5926" w14:textId="77777777" w:rsidR="00AB1D8C" w:rsidRPr="00AB1D8C" w:rsidRDefault="00AB1D8C" w:rsidP="00373BBA">
      <w:pPr>
        <w:pStyle w:val="Normalrglronly"/>
        <w:numPr>
          <w:ilvl w:val="0"/>
          <w:numId w:val="94"/>
        </w:numPr>
        <w:rPr>
          <w:iCs/>
        </w:rPr>
      </w:pPr>
      <w:r w:rsidRPr="00AB1D8C">
        <w:rPr>
          <w:iCs/>
        </w:rPr>
        <w:t xml:space="preserve">An individual who has worked in an official capacity or spoke on behalf of an OGP participating government within the past year in matters relevant to OGP values. </w:t>
      </w:r>
    </w:p>
    <w:p w14:paraId="475BE5E3" w14:textId="77777777" w:rsidR="00AB1D8C" w:rsidRPr="00AB1D8C" w:rsidRDefault="00AB1D8C" w:rsidP="00373BBA">
      <w:pPr>
        <w:pStyle w:val="Normalrglronly"/>
        <w:numPr>
          <w:ilvl w:val="0"/>
          <w:numId w:val="94"/>
        </w:numPr>
        <w:rPr>
          <w:iCs/>
        </w:rPr>
      </w:pPr>
      <w:r w:rsidRPr="00AB1D8C">
        <w:rPr>
          <w:iCs/>
        </w:rPr>
        <w:t xml:space="preserve">An individual who has worked as a consultant to the evaluated government in a capacity directly pertaining to OGP or to the national action plan in the past year. </w:t>
      </w:r>
    </w:p>
    <w:p w14:paraId="2B8F2290" w14:textId="77777777" w:rsidR="00AB1D8C" w:rsidRPr="00AB1D8C" w:rsidRDefault="00AB1D8C" w:rsidP="00373BBA">
      <w:pPr>
        <w:pStyle w:val="Normalrglronly"/>
        <w:numPr>
          <w:ilvl w:val="0"/>
          <w:numId w:val="94"/>
        </w:numPr>
        <w:rPr>
          <w:iCs/>
        </w:rPr>
      </w:pPr>
      <w:r w:rsidRPr="00AB1D8C">
        <w:rPr>
          <w:iCs/>
        </w:rPr>
        <w:t>An individual who is an employee of an organization participating in the country’s national OGP process, without performing or responsibility of any OGP-related programmatic duties.</w:t>
      </w:r>
    </w:p>
    <w:p w14:paraId="3EB3CDC2" w14:textId="2DB70E93" w:rsidR="00AB1D8C" w:rsidRPr="00AB1D8C" w:rsidRDefault="00AB1D8C" w:rsidP="00373BBA">
      <w:pPr>
        <w:pStyle w:val="Normalrglronly"/>
        <w:numPr>
          <w:ilvl w:val="0"/>
          <w:numId w:val="94"/>
        </w:numPr>
        <w:rPr>
          <w:iCs/>
        </w:rPr>
      </w:pPr>
      <w:r w:rsidRPr="00AB1D8C">
        <w:rPr>
          <w:iCs/>
        </w:rPr>
        <w:lastRenderedPageBreak/>
        <w:t>An individual who is an employee of an organization that actively participates in their country’s OGP process. </w:t>
      </w:r>
    </w:p>
    <w:p w14:paraId="05194802" w14:textId="77777777" w:rsidR="008F417E" w:rsidRDefault="008F417E" w:rsidP="008F417E">
      <w:pPr>
        <w:pStyle w:val="Normalrglronly"/>
        <w:rPr>
          <w:i/>
        </w:rPr>
      </w:pPr>
      <w:r w:rsidRPr="00CE3D68">
        <w:rPr>
          <w:i/>
        </w:rPr>
        <w:t>Perceived conflicts of interest</w:t>
      </w:r>
    </w:p>
    <w:p w14:paraId="1CD3BE41" w14:textId="09AB6C8C" w:rsidR="00AB1D8C" w:rsidRPr="00AB1D8C" w:rsidRDefault="00AB1D8C" w:rsidP="00373BBA">
      <w:pPr>
        <w:pStyle w:val="Normalrglronly"/>
        <w:numPr>
          <w:ilvl w:val="0"/>
          <w:numId w:val="95"/>
        </w:numPr>
        <w:rPr>
          <w:iCs/>
        </w:rPr>
      </w:pPr>
      <w:r w:rsidRPr="00AB1D8C">
        <w:rPr>
          <w:iCs/>
        </w:rPr>
        <w:t>Where a third party could form the view that a researcher’s permanent job, official or professional role or private interest could improperly influence the performance of their duties. This includes situations that risks appearance of independence not included in above items.</w:t>
      </w:r>
    </w:p>
    <w:p w14:paraId="35EC21DF" w14:textId="77777777" w:rsidR="008F417E" w:rsidRDefault="008F417E" w:rsidP="00F15E31">
      <w:pPr>
        <w:pStyle w:val="Heading4"/>
      </w:pPr>
      <w:r>
        <w:t>Safeguards and Mitigations</w:t>
      </w:r>
    </w:p>
    <w:p w14:paraId="1A9B3C31" w14:textId="747FB3A4" w:rsidR="00AB1D8C" w:rsidRDefault="00AB1D8C" w:rsidP="00AB1D8C">
      <w:pPr>
        <w:ind w:left="1080"/>
        <w:rPr>
          <w:iCs/>
          <w:color w:val="2F2F2F"/>
        </w:rPr>
      </w:pPr>
      <w:r w:rsidRPr="00AB1D8C">
        <w:t xml:space="preserve">During the process of hiring researchers, the IRM staff and the IEP check applicants with governments and other informed stakeholders, and the applicants make an initial declaration of interests. </w:t>
      </w:r>
    </w:p>
    <w:p w14:paraId="5060E7AF" w14:textId="77777777" w:rsidR="00AB1D8C" w:rsidRPr="002521EE" w:rsidRDefault="00AB1D8C" w:rsidP="00AB1D8C">
      <w:pPr>
        <w:ind w:left="1080"/>
        <w:rPr>
          <w:rFonts w:cstheme="minorBidi"/>
          <w:color w:val="1F497D"/>
        </w:rPr>
      </w:pPr>
      <w:r w:rsidRPr="00CE3D68">
        <w:rPr>
          <w:iCs/>
          <w:color w:val="2F2F2F"/>
        </w:rPr>
        <w:t xml:space="preserve">In cases where a possible conflict triggers the policy, the IEP and IRM staff will work with the national researcher within the framework of this </w:t>
      </w:r>
      <w:r>
        <w:rPr>
          <w:iCs/>
          <w:color w:val="2F2F2F"/>
        </w:rPr>
        <w:t>c</w:t>
      </w:r>
      <w:r w:rsidRPr="00CE3D68">
        <w:rPr>
          <w:iCs/>
          <w:color w:val="2F2F2F"/>
        </w:rPr>
        <w:t xml:space="preserve">onflicts of </w:t>
      </w:r>
      <w:r>
        <w:rPr>
          <w:iCs/>
          <w:color w:val="2F2F2F"/>
        </w:rPr>
        <w:t>i</w:t>
      </w:r>
      <w:r w:rsidRPr="00CE3D68">
        <w:rPr>
          <w:iCs/>
          <w:color w:val="2F2F2F"/>
        </w:rPr>
        <w:t>nterest policy to identify appropriate mitigation measures. If such mitigation measures cannot be mutually agreed, then the IRM may request the resignation of the researcher.</w:t>
      </w:r>
    </w:p>
    <w:p w14:paraId="30A51425" w14:textId="77777777" w:rsidR="00AB1D8C" w:rsidRPr="002521EE" w:rsidRDefault="00AB1D8C" w:rsidP="00AB1D8C">
      <w:pPr>
        <w:ind w:left="1080"/>
      </w:pPr>
      <w:r w:rsidRPr="002521EE">
        <w:t xml:space="preserve">Actual conflicts of interest situations will be cause enough to disqualify a potential candidate from being an IRM researcher. </w:t>
      </w:r>
    </w:p>
    <w:p w14:paraId="3F49078D" w14:textId="77777777" w:rsidR="00AB1D8C" w:rsidRDefault="00AB1D8C" w:rsidP="00AB1D8C">
      <w:pPr>
        <w:ind w:left="1080"/>
      </w:pPr>
      <w:r w:rsidRPr="002521EE">
        <w:t>In cases where a potential or perceived conflicts of interest trigger the policy safeguards and mitigations include, but are not limited to:</w:t>
      </w:r>
    </w:p>
    <w:p w14:paraId="50F1F500" w14:textId="77777777" w:rsidR="00D379ED" w:rsidRDefault="00AB1D8C" w:rsidP="00373BBA">
      <w:pPr>
        <w:pStyle w:val="ListParagraph"/>
        <w:numPr>
          <w:ilvl w:val="0"/>
          <w:numId w:val="95"/>
        </w:numPr>
      </w:pPr>
      <w:r w:rsidRPr="002521EE">
        <w:t>Withhold use of organization branding, only using the researchers name</w:t>
      </w:r>
      <w:r w:rsidR="00D379ED">
        <w:t>.</w:t>
      </w:r>
    </w:p>
    <w:p w14:paraId="5D92BDC7" w14:textId="77777777" w:rsidR="00D379ED" w:rsidRDefault="00AB1D8C" w:rsidP="00373BBA">
      <w:pPr>
        <w:pStyle w:val="ListParagraph"/>
        <w:numPr>
          <w:ilvl w:val="0"/>
          <w:numId w:val="95"/>
        </w:numPr>
      </w:pPr>
      <w:r w:rsidRPr="002521EE">
        <w:t>Include a disclaimer in the report disclosing that while the researcher is an employee of the organization, the views and content of the report reflect her or his position as the IRM researcher and not the organization’s view.</w:t>
      </w:r>
    </w:p>
    <w:p w14:paraId="32F8CFF4" w14:textId="77777777" w:rsidR="00D379ED" w:rsidRDefault="00AB1D8C" w:rsidP="00373BBA">
      <w:pPr>
        <w:pStyle w:val="ListParagraph"/>
        <w:numPr>
          <w:ilvl w:val="0"/>
          <w:numId w:val="95"/>
        </w:numPr>
      </w:pPr>
      <w:r w:rsidRPr="002521EE">
        <w:t>Submit a written agreement committing the potential researcher to step down form active participation in the OGP process, redistribute any OGP-related programmatic duties allocated to the potential researcher as an employee of the organization, or to refrain from adopting public statements directly related to specific action plan commitments.</w:t>
      </w:r>
    </w:p>
    <w:p w14:paraId="4B17478C" w14:textId="695CAAF1" w:rsidR="00D379ED" w:rsidRDefault="00AB1D8C" w:rsidP="00D379ED">
      <w:pPr>
        <w:ind w:left="1080"/>
      </w:pPr>
      <w:r w:rsidRPr="002521EE">
        <w:t>Safeguards are to be entered voluntarily and will be proportional to the risk of potential or perceived conflict of interest and framed accordingly to the specific context or country case. If such mitigation measures cannot be mutually agreed, then the IRM reserves the right to withdraw from hiring process and re-post the position.</w:t>
      </w:r>
    </w:p>
    <w:p w14:paraId="04165F8F" w14:textId="52DFFCC0" w:rsidR="00AB1D8C" w:rsidRPr="00AB1D8C" w:rsidRDefault="00D379ED" w:rsidP="002D3AA0">
      <w:pPr>
        <w:tabs>
          <w:tab w:val="clear" w:pos="2880"/>
        </w:tabs>
      </w:pPr>
      <w:r>
        <w:br w:type="page"/>
      </w:r>
    </w:p>
    <w:p w14:paraId="3EDC3F7E" w14:textId="14AF179C" w:rsidR="00F15E31" w:rsidRDefault="008F417E" w:rsidP="00BE645B">
      <w:pPr>
        <w:pStyle w:val="Heading2"/>
        <w:rPr>
          <w:shd w:val="clear" w:color="auto" w:fill="FFFFFF"/>
        </w:rPr>
      </w:pPr>
      <w:bookmarkStart w:id="8" w:name="_Toc491279489"/>
      <w:r>
        <w:rPr>
          <w:shd w:val="clear" w:color="auto" w:fill="FFFFFF"/>
        </w:rPr>
        <w:lastRenderedPageBreak/>
        <w:t>Ethical Research Dilemmas</w:t>
      </w:r>
      <w:bookmarkStart w:id="9" w:name="_Toc279837163"/>
      <w:bookmarkEnd w:id="8"/>
    </w:p>
    <w:p w14:paraId="1C296F26" w14:textId="2243DD0B" w:rsidR="008E6573" w:rsidRPr="008E6573" w:rsidRDefault="008E6573" w:rsidP="008E6573">
      <w:pPr>
        <w:ind w:left="360"/>
      </w:pPr>
      <w:r>
        <w:t xml:space="preserve">In addition to the above policies, the participatory nature of the IRM review also implies some ethical risks and gray areas, which IRM researchers should bear in mind to guarantee reports are of the highest quality. This section briefly reviews these ethical challenges, in order to reassure stakeholders that the IRM takes these challenges seriously. </w:t>
      </w:r>
    </w:p>
    <w:p w14:paraId="227C8DE8" w14:textId="77777777" w:rsidR="008F417E" w:rsidRDefault="008F417E" w:rsidP="00373BBA">
      <w:pPr>
        <w:pStyle w:val="Heading3"/>
        <w:numPr>
          <w:ilvl w:val="1"/>
          <w:numId w:val="79"/>
        </w:numPr>
      </w:pPr>
      <w:r w:rsidRPr="007328B4">
        <w:t>Evaluation Fallacies</w:t>
      </w:r>
      <w:bookmarkEnd w:id="9"/>
    </w:p>
    <w:p w14:paraId="5A48D51C" w14:textId="77777777" w:rsidR="008E6573" w:rsidRDefault="008E6573" w:rsidP="008E6573">
      <w:pPr>
        <w:ind w:left="720"/>
      </w:pPr>
      <w:r>
        <w:t>The literature on monitoring and evaluation has identified three evaluation fallacies or risks that are of special relevance to IRM researchers:</w:t>
      </w:r>
    </w:p>
    <w:p w14:paraId="37247B53" w14:textId="77777777" w:rsidR="008E6573" w:rsidRPr="00492A1E" w:rsidRDefault="008E6573" w:rsidP="00373BBA">
      <w:pPr>
        <w:pStyle w:val="ListParagraph"/>
        <w:numPr>
          <w:ilvl w:val="0"/>
          <w:numId w:val="92"/>
        </w:numPr>
        <w:spacing w:after="120"/>
        <w:ind w:left="1440"/>
      </w:pPr>
      <w:r w:rsidRPr="002521EE">
        <w:rPr>
          <w:b/>
        </w:rPr>
        <w:t>Methodologicalism:</w:t>
      </w:r>
      <w:r w:rsidRPr="007328B4">
        <w:t xml:space="preserve"> </w:t>
      </w:r>
      <w:r w:rsidRPr="00492A1E">
        <w:t>IRM researchers should not believe that simply by following the IRM Procedures Manual, they are behaving ethically. Actually, the IRM method is subject to many ethical risks, detailed in this section.</w:t>
      </w:r>
    </w:p>
    <w:p w14:paraId="0D9BE510" w14:textId="77777777" w:rsidR="008E6573" w:rsidRPr="00492A1E" w:rsidRDefault="008E6573" w:rsidP="00373BBA">
      <w:pPr>
        <w:pStyle w:val="ListParagraph"/>
        <w:numPr>
          <w:ilvl w:val="0"/>
          <w:numId w:val="92"/>
        </w:numPr>
        <w:spacing w:after="120"/>
        <w:ind w:left="1440"/>
      </w:pPr>
      <w:r w:rsidRPr="002521EE">
        <w:rPr>
          <w:b/>
        </w:rPr>
        <w:t>Relativism:</w:t>
      </w:r>
      <w:r w:rsidRPr="007328B4">
        <w:t xml:space="preserve"> </w:t>
      </w:r>
      <w:r w:rsidRPr="00492A1E">
        <w:t xml:space="preserve">IRM researchers do not treat all opinion data with equal trust and weight, but rather seek to verify and </w:t>
      </w:r>
      <w:r>
        <w:t>describe</w:t>
      </w:r>
      <w:r w:rsidRPr="00492A1E">
        <w:t xml:space="preserve"> the nature of those opinions. For example, IRM researchers cannot report the government self-assessment or a civil servant’s interview statements as conclusive evidence. Similarly, one opinion from a single civil society representative should not be represented as a majority opinion of a country’s civil society. At the same time, all participants’ voices should be given equal opportunity and reported.</w:t>
      </w:r>
    </w:p>
    <w:p w14:paraId="30AF5C59" w14:textId="77777777" w:rsidR="008E6573" w:rsidRDefault="008E6573" w:rsidP="00373BBA">
      <w:pPr>
        <w:pStyle w:val="ListParagraph"/>
        <w:numPr>
          <w:ilvl w:val="0"/>
          <w:numId w:val="92"/>
        </w:numPr>
        <w:spacing w:after="120"/>
        <w:ind w:left="1440"/>
      </w:pPr>
      <w:r w:rsidRPr="002521EE">
        <w:rPr>
          <w:b/>
        </w:rPr>
        <w:t>Pluralism/Elitism:</w:t>
      </w:r>
      <w:r>
        <w:t xml:space="preserve"> IRM researchers should not give the most powerful (or loudest) voices more priority because they are seen to hold more prestige or power than more marginalized (or quieter) voices.</w:t>
      </w:r>
    </w:p>
    <w:p w14:paraId="065F62E9" w14:textId="28CE32A0" w:rsidR="008E6573" w:rsidRPr="008E6573" w:rsidRDefault="008E6573" w:rsidP="008E6573">
      <w:pPr>
        <w:ind w:left="720"/>
      </w:pPr>
      <w:r>
        <w:t>Finding the right balance to avoid these fallacies requires patience, deliberation, and awareness.</w:t>
      </w:r>
    </w:p>
    <w:p w14:paraId="1F5CBB8D" w14:textId="77777777" w:rsidR="008F417E" w:rsidRPr="007F73DA" w:rsidRDefault="008F417E" w:rsidP="008F417E">
      <w:pPr>
        <w:pStyle w:val="Heading3"/>
      </w:pPr>
      <w:bookmarkStart w:id="10" w:name="_Toc279837164"/>
      <w:r w:rsidRPr="007328B4">
        <w:t>Evaluation Politics</w:t>
      </w:r>
      <w:bookmarkEnd w:id="10"/>
    </w:p>
    <w:p w14:paraId="6A5DE34E" w14:textId="77777777" w:rsidR="00D81D3F" w:rsidRDefault="00D81D3F" w:rsidP="00D81D3F">
      <w:pPr>
        <w:ind w:left="720"/>
      </w:pPr>
      <w:r>
        <w:t>Any evaluation is closely tied to power relationships, so understanding the influences and mechanics of those power dynamics is vitally important. IRM reports must identify those commitments and associated staff or programs that are excelling as well as those commitments and associated staff or programs that are not achieving the same level of success. Since careers, funding, and projects can be tied to evaluation results like the IRM progress reports, IRM researchers take great care when discussing sensitive issues, challenges to performance, or situations in which an individual, department, or organization stands to benefit from a certain evaluation.</w:t>
      </w:r>
    </w:p>
    <w:p w14:paraId="2EE60EBD" w14:textId="77777777" w:rsidR="00D81D3F" w:rsidRDefault="00D81D3F" w:rsidP="00D81D3F">
      <w:pPr>
        <w:ind w:left="720"/>
      </w:pPr>
      <w:r>
        <w:t>Other aspects of human nature may unduly influence the IRM evaluations’ results. The following human weaknesses can affect both interviewees and the IRM researchers:</w:t>
      </w:r>
    </w:p>
    <w:p w14:paraId="4AD0359C" w14:textId="77777777" w:rsidR="00D81D3F" w:rsidRPr="00492A1E" w:rsidRDefault="00D81D3F" w:rsidP="00373BBA">
      <w:pPr>
        <w:pStyle w:val="ListParagraph"/>
        <w:numPr>
          <w:ilvl w:val="0"/>
          <w:numId w:val="91"/>
        </w:numPr>
        <w:spacing w:after="120"/>
        <w:ind w:left="1440"/>
      </w:pPr>
      <w:r w:rsidRPr="002521EE">
        <w:rPr>
          <w:b/>
        </w:rPr>
        <w:t>A ‘Look Good, Avoid Blame’ mindset:</w:t>
      </w:r>
      <w:r w:rsidRPr="007328B4">
        <w:t xml:space="preserve"> People want to do well, and they do not want to be as</w:t>
      </w:r>
      <w:r w:rsidRPr="00492A1E">
        <w:t xml:space="preserve">sociated with failure. IRM researchers must be willing to write a true report that accurately </w:t>
      </w:r>
      <w:r>
        <w:t>assesses</w:t>
      </w:r>
      <w:r w:rsidRPr="00492A1E">
        <w:t xml:space="preserve"> government progress. This requires researchers to be aware of the tendency of those involved in evaluations to rationalize setbacks as beyond their control or otherwise pass blame. If stakeholders criticize the OGP process or IRM method, timeline, scope, or design, IRM researchers should record and report these critiques, but they should also try to identify the validity of such critiques in each specific circumstance.</w:t>
      </w:r>
    </w:p>
    <w:p w14:paraId="4393C187" w14:textId="366FF57C" w:rsidR="008F417E" w:rsidRPr="005412A1" w:rsidRDefault="00D81D3F" w:rsidP="00373BBA">
      <w:pPr>
        <w:pStyle w:val="ListParagraph"/>
        <w:numPr>
          <w:ilvl w:val="0"/>
          <w:numId w:val="91"/>
        </w:numPr>
        <w:spacing w:after="120"/>
        <w:ind w:left="1440"/>
      </w:pPr>
      <w:r w:rsidRPr="002521EE">
        <w:rPr>
          <w:b/>
        </w:rPr>
        <w:t>Subjective Interpretation of Reality phenomenon:</w:t>
      </w:r>
      <w:r w:rsidRPr="007328B4">
        <w:t xml:space="preserve"> Both evaluators and stakeholders have preexisting beliefs and attitudes about ope</w:t>
      </w:r>
      <w:r w:rsidRPr="00492A1E">
        <w:t>n government, policies, political parties, and specific commitments. The IRM researchers must strive</w:t>
      </w:r>
      <w:r>
        <w:t xml:space="preserve"> to be clear and fair and to rigorously explain conclusions or opinions that may be rooted in prejudices, including their own.</w:t>
      </w:r>
    </w:p>
    <w:p w14:paraId="16741F74" w14:textId="77777777" w:rsidR="008F417E" w:rsidRDefault="008F417E" w:rsidP="008F417E">
      <w:pPr>
        <w:rPr>
          <w:rFonts w:eastAsia="Arial" w:cs="Arial"/>
          <w:color w:val="000000"/>
        </w:rPr>
      </w:pPr>
      <w:r>
        <w:br w:type="page"/>
      </w:r>
    </w:p>
    <w:p w14:paraId="7FE75C96" w14:textId="2D682C06" w:rsidR="008F417E" w:rsidRDefault="008F417E" w:rsidP="008F417E">
      <w:pPr>
        <w:pStyle w:val="Heading1"/>
      </w:pPr>
      <w:bookmarkStart w:id="11" w:name="_Toc491279490"/>
      <w:r>
        <w:lastRenderedPageBreak/>
        <w:t>The IRM Process</w:t>
      </w:r>
      <w:bookmarkEnd w:id="11"/>
    </w:p>
    <w:p w14:paraId="69D7D037" w14:textId="77777777" w:rsidR="008F417E" w:rsidRDefault="008F417E" w:rsidP="008F417E">
      <w:r>
        <w:t xml:space="preserve">An independent researcher under the guidance of the IEP produces the IRM progress reports. In each country, a researcher or team of researchers carries out consultative processes with government, civil society, and the private sector in order to review government progress. The goal of the IRM is to deliver credible, non-partisan description of the OGP process and results of commitments, and to provide technical recommendations based on the input of government, civil society, and the private sector. Each report is written to inform civil society and government input in the design of the next action plan, identifying areas of accomplishment and key areas for improvement. </w:t>
      </w:r>
    </w:p>
    <w:p w14:paraId="175BB336" w14:textId="0C1673B8" w:rsidR="008F417E" w:rsidRDefault="008F417E" w:rsidP="00BE645B">
      <w:pPr>
        <w:pStyle w:val="Heading2"/>
      </w:pPr>
      <w:bookmarkStart w:id="12" w:name="_Toc491279491"/>
      <w:r w:rsidRPr="00111E4A">
        <w:t>Before assessment</w:t>
      </w:r>
      <w:bookmarkEnd w:id="12"/>
    </w:p>
    <w:p w14:paraId="33F6E14E" w14:textId="34F8920A" w:rsidR="008F417E" w:rsidRDefault="008F417E" w:rsidP="00373BBA">
      <w:pPr>
        <w:pStyle w:val="Heading3"/>
        <w:numPr>
          <w:ilvl w:val="1"/>
          <w:numId w:val="81"/>
        </w:numPr>
      </w:pPr>
      <w:r>
        <w:t>Researcher hiring and recruitment</w:t>
      </w:r>
    </w:p>
    <w:p w14:paraId="212E3A24" w14:textId="77777777" w:rsidR="008F417E" w:rsidRDefault="008F417E" w:rsidP="008F417E">
      <w:r>
        <w:t xml:space="preserve">The IRM seeks to hire public policy experts in the governance field to produce reports of the highest quality and integrity. In order to do so, each candidate is vetted through a review process, as detailed below. </w:t>
      </w:r>
    </w:p>
    <w:p w14:paraId="05793187" w14:textId="77777777" w:rsidR="008F417E" w:rsidRDefault="008F417E" w:rsidP="008F417E">
      <w:r>
        <w:t xml:space="preserve">Applications are sought from individuals and organizations. The IRM also solicits third-party nominations. There is a strong preference for nationals of the county and for those with experience relevant to country action plans. </w:t>
      </w:r>
    </w:p>
    <w:p w14:paraId="156DAF3C" w14:textId="77777777" w:rsidR="008F417E" w:rsidRDefault="008F417E" w:rsidP="008F417E">
      <w:r>
        <w:t>The hiring steps include:</w:t>
      </w:r>
    </w:p>
    <w:p w14:paraId="2BE84433" w14:textId="77777777" w:rsidR="008F417E" w:rsidRDefault="008F417E" w:rsidP="00373BBA">
      <w:pPr>
        <w:numPr>
          <w:ilvl w:val="0"/>
          <w:numId w:val="22"/>
        </w:numPr>
        <w:contextualSpacing/>
      </w:pPr>
      <w:r>
        <w:rPr>
          <w:rFonts w:eastAsia="Garamond" w:cs="Garamond"/>
          <w:b/>
        </w:rPr>
        <w:t xml:space="preserve">Open call: </w:t>
      </w:r>
      <w:r>
        <w:rPr>
          <w:rFonts w:eastAsia="Garamond" w:cs="Garamond"/>
        </w:rPr>
        <w:t xml:space="preserve">IRM staff updates the standard call for applications with the specifics of the current call. The call includes a brief overview of OGP and the IRM and details, qualifications, and duties of the IRM researcher as well as a brief overview of the </w:t>
      </w:r>
      <w:proofErr w:type="gramStart"/>
      <w:r>
        <w:rPr>
          <w:rFonts w:eastAsia="Garamond" w:cs="Garamond"/>
        </w:rPr>
        <w:t>decision making</w:t>
      </w:r>
      <w:proofErr w:type="gramEnd"/>
      <w:r>
        <w:rPr>
          <w:rFonts w:eastAsia="Garamond" w:cs="Garamond"/>
        </w:rPr>
        <w:t xml:space="preserve"> process. </w:t>
      </w:r>
    </w:p>
    <w:p w14:paraId="088D233C" w14:textId="77777777" w:rsidR="008F417E" w:rsidRDefault="008F417E" w:rsidP="00373BBA">
      <w:pPr>
        <w:numPr>
          <w:ilvl w:val="0"/>
          <w:numId w:val="22"/>
        </w:numPr>
        <w:contextualSpacing/>
      </w:pPr>
      <w:r>
        <w:rPr>
          <w:rFonts w:eastAsia="Garamond" w:cs="Garamond"/>
          <w:b/>
        </w:rPr>
        <w:t xml:space="preserve">Posting: </w:t>
      </w:r>
      <w:r>
        <w:rPr>
          <w:rFonts w:eastAsia="Garamond" w:cs="Garamond"/>
        </w:rPr>
        <w:t>The call for applications is posted on the OGP website for a minimum of four weeks. The call is circulated to CSO networks and government contacts in relevant countries.</w:t>
      </w:r>
    </w:p>
    <w:p w14:paraId="298D6BF2" w14:textId="77777777" w:rsidR="008F417E" w:rsidRDefault="008F417E" w:rsidP="00373BBA">
      <w:pPr>
        <w:numPr>
          <w:ilvl w:val="0"/>
          <w:numId w:val="23"/>
        </w:numPr>
        <w:contextualSpacing/>
      </w:pPr>
      <w:r>
        <w:rPr>
          <w:rFonts w:eastAsia="Garamond" w:cs="Garamond"/>
          <w:b/>
        </w:rPr>
        <w:t>Selection:</w:t>
      </w:r>
      <w:r>
        <w:rPr>
          <w:rFonts w:eastAsia="Garamond" w:cs="Garamond"/>
        </w:rPr>
        <w:t xml:space="preserve"> Applications received are reviewed by IRM staff against the list of qualifications posted in the call. In countries with few or no qualified applicants, the call is circulated again to CSO networks and government contacts in relevant countries.</w:t>
      </w:r>
    </w:p>
    <w:p w14:paraId="3172F0C4" w14:textId="77777777" w:rsidR="008F417E" w:rsidRDefault="008F417E" w:rsidP="00373BBA">
      <w:pPr>
        <w:numPr>
          <w:ilvl w:val="0"/>
          <w:numId w:val="23"/>
        </w:numPr>
        <w:contextualSpacing/>
      </w:pPr>
      <w:r>
        <w:rPr>
          <w:rFonts w:eastAsia="Garamond" w:cs="Garamond"/>
          <w:b/>
        </w:rPr>
        <w:t>Interview:</w:t>
      </w:r>
      <w:r>
        <w:rPr>
          <w:rFonts w:eastAsia="Garamond" w:cs="Garamond"/>
        </w:rPr>
        <w:t xml:space="preserve"> A telephone or Skype meeting is scheduled with each of the finalists in each country. The purpose of the meeting is to discuss the scope of work, compensation, applicant’s experience, and more. Based on these interviews, the IRM staff identifies a short list of finalists. Often, these lists may have between one and three candidates.</w:t>
      </w:r>
    </w:p>
    <w:p w14:paraId="218B5E7B" w14:textId="77777777" w:rsidR="008F417E" w:rsidRDefault="008F417E" w:rsidP="00373BBA">
      <w:pPr>
        <w:numPr>
          <w:ilvl w:val="0"/>
          <w:numId w:val="23"/>
        </w:numPr>
        <w:contextualSpacing/>
      </w:pPr>
      <w:r>
        <w:rPr>
          <w:rFonts w:eastAsia="Garamond" w:cs="Garamond"/>
          <w:b/>
        </w:rPr>
        <w:t>Vetting process</w:t>
      </w:r>
      <w:r w:rsidRPr="00F01B24">
        <w:rPr>
          <w:rFonts w:eastAsia="Garamond" w:cs="Garamond"/>
          <w:b/>
        </w:rPr>
        <w:t>:</w:t>
      </w:r>
      <w:r>
        <w:rPr>
          <w:rFonts w:eastAsia="Garamond" w:cs="Garamond"/>
        </w:rPr>
        <w:t xml:space="preserve"> The CVs of the short-listed finalists are sent to the government contact point in the country. Governments are given five business days to raise any issue of conflict of interest (see Section 1, IV for full conflicts of interest policy) relating to the proposed candidate. The IRM reserves the right to check applications with other parties. </w:t>
      </w:r>
    </w:p>
    <w:p w14:paraId="7AB44EE6" w14:textId="77777777" w:rsidR="008F417E" w:rsidRDefault="008F417E" w:rsidP="00373BBA">
      <w:pPr>
        <w:numPr>
          <w:ilvl w:val="0"/>
          <w:numId w:val="23"/>
        </w:numPr>
        <w:contextualSpacing/>
      </w:pPr>
      <w:r>
        <w:rPr>
          <w:rFonts w:eastAsia="Garamond" w:cs="Garamond"/>
          <w:b/>
        </w:rPr>
        <w:t>Conflict of interest</w:t>
      </w:r>
      <w:r w:rsidRPr="00F01B24">
        <w:rPr>
          <w:rFonts w:eastAsia="Garamond" w:cs="Garamond"/>
          <w:b/>
        </w:rPr>
        <w:t>:</w:t>
      </w:r>
      <w:r>
        <w:rPr>
          <w:rFonts w:eastAsia="Garamond" w:cs="Garamond"/>
        </w:rPr>
        <w:t xml:space="preserve"> In cases where a potential conflict of interest has been raised, the IRM staff gathers more information and submits the application to the IEP for review. The IEP makes a final decision on whether a potential conflict of interest warrants the non-appointment of a potential researcher. </w:t>
      </w:r>
    </w:p>
    <w:p w14:paraId="7243D2ED" w14:textId="77777777" w:rsidR="008F417E" w:rsidRDefault="008F417E" w:rsidP="00373BBA">
      <w:pPr>
        <w:numPr>
          <w:ilvl w:val="0"/>
          <w:numId w:val="23"/>
        </w:numPr>
        <w:contextualSpacing/>
      </w:pPr>
      <w:r>
        <w:rPr>
          <w:rFonts w:eastAsia="Garamond" w:cs="Garamond"/>
          <w:b/>
        </w:rPr>
        <w:t>Final approval</w:t>
      </w:r>
      <w:r w:rsidRPr="00F01B24">
        <w:rPr>
          <w:rFonts w:eastAsia="Garamond" w:cs="Garamond"/>
          <w:b/>
        </w:rPr>
        <w:t>:</w:t>
      </w:r>
      <w:r>
        <w:rPr>
          <w:rFonts w:eastAsia="Garamond" w:cs="Garamond"/>
        </w:rPr>
        <w:t xml:space="preserve"> The list of finalists is sent to the IEP for approval. </w:t>
      </w:r>
    </w:p>
    <w:p w14:paraId="2EFFB43A" w14:textId="77777777" w:rsidR="008F417E" w:rsidRDefault="008F417E" w:rsidP="00373BBA">
      <w:pPr>
        <w:numPr>
          <w:ilvl w:val="0"/>
          <w:numId w:val="23"/>
        </w:numPr>
        <w:contextualSpacing/>
      </w:pPr>
      <w:r>
        <w:rPr>
          <w:rFonts w:eastAsia="Garamond" w:cs="Garamond"/>
          <w:b/>
        </w:rPr>
        <w:t>Contracting</w:t>
      </w:r>
      <w:r w:rsidRPr="00F01B24">
        <w:rPr>
          <w:rFonts w:eastAsia="Garamond" w:cs="Garamond"/>
          <w:b/>
        </w:rPr>
        <w:t>:</w:t>
      </w:r>
      <w:r>
        <w:rPr>
          <w:rFonts w:eastAsia="Garamond" w:cs="Garamond"/>
        </w:rPr>
        <w:t xml:space="preserve"> The IRM staff sends the contract and terms of reference to </w:t>
      </w:r>
      <w:r w:rsidRPr="00C1427B">
        <w:rPr>
          <w:rFonts w:eastAsia="Garamond" w:cs="Garamond"/>
        </w:rPr>
        <w:t>the IRM researcher</w:t>
      </w:r>
      <w:r>
        <w:rPr>
          <w:rFonts w:eastAsia="Garamond" w:cs="Garamond"/>
        </w:rPr>
        <w:t xml:space="preserve"> for signature. </w:t>
      </w:r>
    </w:p>
    <w:p w14:paraId="22B1DEBA" w14:textId="77777777" w:rsidR="008F417E" w:rsidRDefault="008F417E" w:rsidP="008F417E">
      <w:r>
        <w:t xml:space="preserve">Following the end of each research cycle, the IRM decides whether to </w:t>
      </w:r>
    </w:p>
    <w:p w14:paraId="1CBA4E41" w14:textId="77777777" w:rsidR="008F417E" w:rsidRDefault="008F417E" w:rsidP="00373BBA">
      <w:pPr>
        <w:pStyle w:val="ListParagraph"/>
        <w:numPr>
          <w:ilvl w:val="0"/>
          <w:numId w:val="49"/>
        </w:numPr>
      </w:pPr>
      <w:r>
        <w:t>renew the current IRM researcher’s contract</w:t>
      </w:r>
    </w:p>
    <w:p w14:paraId="3258CE6F" w14:textId="77777777" w:rsidR="008F417E" w:rsidRDefault="008F417E" w:rsidP="00373BBA">
      <w:pPr>
        <w:pStyle w:val="ListParagraph"/>
        <w:numPr>
          <w:ilvl w:val="0"/>
          <w:numId w:val="49"/>
        </w:numPr>
      </w:pPr>
      <w:r>
        <w:t xml:space="preserve">invite the IRM researcher to compete again in an open call, or </w:t>
      </w:r>
    </w:p>
    <w:p w14:paraId="13F4425B" w14:textId="77777777" w:rsidR="008F417E" w:rsidRDefault="008F417E" w:rsidP="00373BBA">
      <w:pPr>
        <w:pStyle w:val="ListParagraph"/>
        <w:numPr>
          <w:ilvl w:val="0"/>
          <w:numId w:val="49"/>
        </w:numPr>
      </w:pPr>
      <w:r>
        <w:t xml:space="preserve">open the call to new IRM researchers and not renew the contract. </w:t>
      </w:r>
    </w:p>
    <w:p w14:paraId="1CA26238" w14:textId="77777777" w:rsidR="008F417E" w:rsidRDefault="008F417E" w:rsidP="008F417E">
      <w:r>
        <w:t xml:space="preserve">Criterion for renewal include </w:t>
      </w:r>
    </w:p>
    <w:p w14:paraId="1C9ECAEC" w14:textId="77777777" w:rsidR="008F417E" w:rsidRDefault="008F417E" w:rsidP="00373BBA">
      <w:pPr>
        <w:pStyle w:val="ListParagraph"/>
        <w:numPr>
          <w:ilvl w:val="0"/>
          <w:numId w:val="50"/>
        </w:numPr>
      </w:pPr>
      <w:r>
        <w:lastRenderedPageBreak/>
        <w:t xml:space="preserve">an assessment of the researcher’s fulfillment of the prior contract and quality of reports, </w:t>
      </w:r>
    </w:p>
    <w:p w14:paraId="12DB8BA4" w14:textId="77777777" w:rsidR="008F417E" w:rsidRDefault="008F417E" w:rsidP="00373BBA">
      <w:pPr>
        <w:pStyle w:val="ListParagraph"/>
        <w:numPr>
          <w:ilvl w:val="0"/>
          <w:numId w:val="50"/>
        </w:numPr>
      </w:pPr>
      <w:r>
        <w:t xml:space="preserve">researcher’s expressed interest to continue working, and </w:t>
      </w:r>
    </w:p>
    <w:p w14:paraId="0B88C622" w14:textId="77777777" w:rsidR="008F417E" w:rsidRDefault="008F417E" w:rsidP="00373BBA">
      <w:pPr>
        <w:pStyle w:val="ListParagraph"/>
        <w:numPr>
          <w:ilvl w:val="0"/>
          <w:numId w:val="50"/>
        </w:numPr>
      </w:pPr>
      <w:r>
        <w:t>an evaluation of the IRM researcher according to the conflicts of interest policy.</w:t>
      </w:r>
    </w:p>
    <w:p w14:paraId="1925B8A2" w14:textId="77777777" w:rsidR="008F417E" w:rsidRDefault="008F417E" w:rsidP="008F417E">
      <w:r>
        <w:t xml:space="preserve">Quality of reports is based on quality of research and writing, timeliness, professionalism, and quality of stakeholder consultation. </w:t>
      </w:r>
    </w:p>
    <w:p w14:paraId="5728CDC1" w14:textId="017C22C5" w:rsidR="008F417E" w:rsidRDefault="008F417E" w:rsidP="008F417E">
      <w:pPr>
        <w:pStyle w:val="Heading3"/>
      </w:pPr>
      <w:r>
        <w:t>Researcher training</w:t>
      </w:r>
    </w:p>
    <w:p w14:paraId="536A5A13" w14:textId="77777777" w:rsidR="008F417E" w:rsidRDefault="008F417E" w:rsidP="008F417E">
      <w:r>
        <w:t xml:space="preserve">IRM researchers are required to participate in training before the research process begins. The IRM organizes in-person group trainings that IRM </w:t>
      </w:r>
      <w:r w:rsidRPr="00C1427B">
        <w:t>researchers</w:t>
      </w:r>
      <w:r>
        <w:t xml:space="preserve"> are strongly encouraged to attend. Participants who cannot attend in person are offered the option of a virtual meeting. </w:t>
      </w:r>
    </w:p>
    <w:p w14:paraId="320E797F" w14:textId="77777777" w:rsidR="008F417E" w:rsidRPr="00C1427B" w:rsidRDefault="008F417E" w:rsidP="008F417E">
      <w:r>
        <w:t xml:space="preserve">The training provides an in-depth look at a variety of topics including IRM mission, research ethics, research method and process, and writing style. Individual and group exercises as well as real-life examples are provided. Ample opportunities for questions are provided and one-on-one sessions are offered with IRM staff for IRM </w:t>
      </w:r>
      <w:r w:rsidRPr="00C1427B">
        <w:t xml:space="preserve">researchers who have questions related to their country. </w:t>
      </w:r>
    </w:p>
    <w:p w14:paraId="7057DADF" w14:textId="11DB8196" w:rsidR="008F417E" w:rsidRPr="00C1427B" w:rsidRDefault="008F417E" w:rsidP="008F417E">
      <w:pPr>
        <w:pStyle w:val="Heading3"/>
      </w:pPr>
      <w:r w:rsidRPr="00C1427B">
        <w:t>Initial contact with government</w:t>
      </w:r>
    </w:p>
    <w:p w14:paraId="75747FC4" w14:textId="77777777" w:rsidR="008F417E" w:rsidRPr="00C1427B" w:rsidRDefault="008F417E" w:rsidP="008F417E">
      <w:r w:rsidRPr="00C1427B">
        <w:t xml:space="preserve">In cases where IRM researchers do not have existing contacts with government, the IRM staff helps make formal introductions or provides the researcher with a letter of introduction. IRM researchers must reach out to the government contact person prior to the beginning of the research process to introduce him/herself and present a research plan (see Section 2.2). </w:t>
      </w:r>
    </w:p>
    <w:p w14:paraId="11566BA1" w14:textId="3AC6F13E" w:rsidR="008F417E" w:rsidRPr="00C1427B" w:rsidRDefault="008F417E" w:rsidP="008F417E">
      <w:pPr>
        <w:pStyle w:val="Heading3"/>
      </w:pPr>
      <w:r>
        <w:t xml:space="preserve"> </w:t>
      </w:r>
      <w:r w:rsidRPr="00C1427B">
        <w:t>Initial contact with civil society</w:t>
      </w:r>
    </w:p>
    <w:p w14:paraId="3B6BC8D8" w14:textId="77777777" w:rsidR="008F417E" w:rsidRDefault="008F417E" w:rsidP="008F417E">
      <w:r w:rsidRPr="00C1427B">
        <w:t>In cases where IRM researchers do not have contacts with civil society in the country, the IRM can help make formal introductions or provide the researcher with a list of CSO contacts. Ideally, the IRM researchers will send the research plan to CSO stakeholders involved in OGP who can forward it to their</w:t>
      </w:r>
      <w:r>
        <w:t xml:space="preserve"> relevant networks as appropriate. </w:t>
      </w:r>
    </w:p>
    <w:p w14:paraId="3104D9A4" w14:textId="77777777" w:rsidR="008F417E" w:rsidRDefault="008F417E" w:rsidP="008F417E">
      <w:r>
        <w:br w:type="page"/>
      </w:r>
    </w:p>
    <w:p w14:paraId="221E33E2" w14:textId="77777777" w:rsidR="008F417E" w:rsidRDefault="008F417E" w:rsidP="008F417E"/>
    <w:p w14:paraId="7BB92DA1" w14:textId="44AFEF11" w:rsidR="008F417E" w:rsidRDefault="008F417E" w:rsidP="00BE645B">
      <w:pPr>
        <w:pStyle w:val="Heading2"/>
      </w:pPr>
      <w:bookmarkStart w:id="13" w:name="_Toc491279492"/>
      <w:r w:rsidRPr="00557B0B">
        <w:t>Report preparation</w:t>
      </w:r>
      <w:bookmarkEnd w:id="13"/>
    </w:p>
    <w:p w14:paraId="0A18731A" w14:textId="2BDAB795" w:rsidR="008F417E" w:rsidRDefault="008F417E" w:rsidP="00373BBA">
      <w:pPr>
        <w:pStyle w:val="Heading3"/>
        <w:numPr>
          <w:ilvl w:val="1"/>
          <w:numId w:val="82"/>
        </w:numPr>
      </w:pPr>
      <w:r>
        <w:t>Research plan</w:t>
      </w:r>
    </w:p>
    <w:p w14:paraId="6704586D" w14:textId="77777777" w:rsidR="008F417E" w:rsidRDefault="008F417E" w:rsidP="008F417E">
      <w:r>
        <w:t xml:space="preserve">Based on the action plan published to the OGP website, IRM staff will break down the action plan content into a research plan template. IRM researchers will review, complete, and return the template within 2 weeks (14 calendar days). </w:t>
      </w:r>
    </w:p>
    <w:p w14:paraId="2CC13F57" w14:textId="77777777" w:rsidR="008F417E" w:rsidRDefault="008F417E" w:rsidP="008F417E">
      <w:r>
        <w:t>The research plan will cover all aspects of the research process, including:</w:t>
      </w:r>
    </w:p>
    <w:p w14:paraId="0CA7BC1C" w14:textId="77777777" w:rsidR="008F417E" w:rsidRDefault="008F417E" w:rsidP="00373BBA">
      <w:pPr>
        <w:pStyle w:val="ListParagraph"/>
        <w:numPr>
          <w:ilvl w:val="0"/>
          <w:numId w:val="21"/>
        </w:numPr>
        <w:ind w:left="720"/>
      </w:pPr>
      <w:r>
        <w:rPr>
          <w:rFonts w:eastAsia="Garamond" w:cs="Garamond"/>
        </w:rPr>
        <w:t xml:space="preserve">The </w:t>
      </w:r>
      <w:r w:rsidRPr="005D396C">
        <w:rPr>
          <w:rFonts w:eastAsia="Garamond" w:cs="Garamond"/>
        </w:rPr>
        <w:t>list of documents to be reviewed (which will expand during the research process),</w:t>
      </w:r>
    </w:p>
    <w:p w14:paraId="19E826EF" w14:textId="77777777" w:rsidR="008F417E" w:rsidRDefault="008F417E" w:rsidP="00373BBA">
      <w:pPr>
        <w:pStyle w:val="ListParagraph"/>
        <w:numPr>
          <w:ilvl w:val="0"/>
          <w:numId w:val="21"/>
        </w:numPr>
        <w:ind w:left="720"/>
      </w:pPr>
      <w:r>
        <w:rPr>
          <w:rFonts w:eastAsia="Garamond" w:cs="Garamond"/>
        </w:rPr>
        <w:t xml:space="preserve">The </w:t>
      </w:r>
      <w:r w:rsidRPr="005D396C">
        <w:rPr>
          <w:rFonts w:eastAsia="Garamond" w:cs="Garamond"/>
        </w:rPr>
        <w:t>list of interviews to be conducted and with whom,</w:t>
      </w:r>
    </w:p>
    <w:p w14:paraId="7A2A7178" w14:textId="77777777" w:rsidR="008F417E" w:rsidRDefault="008F417E" w:rsidP="00373BBA">
      <w:pPr>
        <w:pStyle w:val="ListParagraph"/>
        <w:numPr>
          <w:ilvl w:val="0"/>
          <w:numId w:val="21"/>
        </w:numPr>
        <w:ind w:left="720"/>
      </w:pPr>
      <w:r>
        <w:rPr>
          <w:rFonts w:eastAsia="Garamond" w:cs="Garamond"/>
        </w:rPr>
        <w:t>I</w:t>
      </w:r>
      <w:r w:rsidRPr="005D396C">
        <w:rPr>
          <w:rFonts w:eastAsia="Garamond" w:cs="Garamond"/>
        </w:rPr>
        <w:t xml:space="preserve">deas for conducting </w:t>
      </w:r>
      <w:proofErr w:type="gramStart"/>
      <w:r w:rsidRPr="005D396C">
        <w:rPr>
          <w:rFonts w:eastAsia="Garamond" w:cs="Garamond"/>
        </w:rPr>
        <w:t>stakeholders</w:t>
      </w:r>
      <w:proofErr w:type="gramEnd"/>
      <w:r w:rsidRPr="005D396C">
        <w:rPr>
          <w:rFonts w:eastAsia="Garamond" w:cs="Garamond"/>
        </w:rPr>
        <w:t xml:space="preserve"> consultation including format, topic outline, questions, and potential list of invitees (more on stakeholders consultation below)</w:t>
      </w:r>
      <w:r>
        <w:rPr>
          <w:rFonts w:eastAsia="Garamond" w:cs="Garamond"/>
        </w:rPr>
        <w:t>, and</w:t>
      </w:r>
      <w:r w:rsidRPr="005D396C">
        <w:rPr>
          <w:rFonts w:eastAsia="Garamond" w:cs="Garamond"/>
        </w:rPr>
        <w:t xml:space="preserve"> </w:t>
      </w:r>
    </w:p>
    <w:p w14:paraId="494FEFD8" w14:textId="77777777" w:rsidR="008F417E" w:rsidRPr="009B6207" w:rsidRDefault="008F417E" w:rsidP="00373BBA">
      <w:pPr>
        <w:pStyle w:val="ListParagraph"/>
        <w:numPr>
          <w:ilvl w:val="0"/>
          <w:numId w:val="21"/>
        </w:numPr>
        <w:ind w:left="720"/>
      </w:pPr>
      <w:r>
        <w:rPr>
          <w:rFonts w:eastAsia="Garamond" w:cs="Garamond"/>
        </w:rPr>
        <w:t xml:space="preserve">An </w:t>
      </w:r>
      <w:r w:rsidRPr="005D396C">
        <w:rPr>
          <w:rFonts w:eastAsia="Garamond" w:cs="Garamond"/>
        </w:rPr>
        <w:t xml:space="preserve">outline of the final report, according to the sequence detailed in the research guide </w:t>
      </w:r>
    </w:p>
    <w:p w14:paraId="1AB11700" w14:textId="77777777" w:rsidR="008F417E" w:rsidRDefault="008F417E" w:rsidP="008F417E">
      <w:pPr>
        <w:contextualSpacing/>
      </w:pPr>
      <w:r>
        <w:t>The research plan maps how the research process will be conducted and should be shared with government once approved by IRM staff.</w:t>
      </w:r>
    </w:p>
    <w:p w14:paraId="16CC1333" w14:textId="77777777" w:rsidR="008F417E" w:rsidRDefault="008F417E" w:rsidP="008F417E">
      <w:pPr>
        <w:contextualSpacing/>
        <w:rPr>
          <w:rFonts w:eastAsia="Times New Roman" w:cs="Arial"/>
          <w:color w:val="auto"/>
          <w:szCs w:val="18"/>
          <w:shd w:val="clear" w:color="auto" w:fill="FFFFFF"/>
        </w:rPr>
      </w:pPr>
    </w:p>
    <w:p w14:paraId="2E0947D9" w14:textId="77777777" w:rsidR="008F417E" w:rsidRPr="00C1427B" w:rsidRDefault="008F417E" w:rsidP="008F417E">
      <w:pPr>
        <w:rPr>
          <w:rFonts w:eastAsia="Times New Roman" w:cs="Arial"/>
          <w:color w:val="auto"/>
          <w:szCs w:val="18"/>
        </w:rPr>
      </w:pPr>
      <w:r>
        <w:rPr>
          <w:rFonts w:eastAsia="Times New Roman" w:cs="Arial"/>
          <w:color w:val="auto"/>
          <w:szCs w:val="18"/>
          <w:shd w:val="clear" w:color="auto" w:fill="FFFFFF"/>
        </w:rPr>
        <w:t>Because the</w:t>
      </w:r>
      <w:r w:rsidRPr="005D396C">
        <w:rPr>
          <w:rFonts w:eastAsia="Times New Roman" w:cs="Arial"/>
          <w:color w:val="auto"/>
          <w:szCs w:val="18"/>
          <w:shd w:val="clear" w:color="auto" w:fill="FFFFFF"/>
        </w:rPr>
        <w:t xml:space="preserve"> IRM serve</w:t>
      </w:r>
      <w:r>
        <w:rPr>
          <w:rFonts w:eastAsia="Times New Roman" w:cs="Arial"/>
          <w:color w:val="auto"/>
          <w:szCs w:val="18"/>
          <w:shd w:val="clear" w:color="auto" w:fill="FFFFFF"/>
        </w:rPr>
        <w:t>s</w:t>
      </w:r>
      <w:r w:rsidRPr="005D396C">
        <w:rPr>
          <w:rFonts w:eastAsia="Times New Roman" w:cs="Arial"/>
          <w:color w:val="auto"/>
          <w:szCs w:val="18"/>
          <w:shd w:val="clear" w:color="auto" w:fill="FFFFFF"/>
        </w:rPr>
        <w:t xml:space="preserve"> both </w:t>
      </w:r>
      <w:r>
        <w:rPr>
          <w:rFonts w:eastAsia="Times New Roman" w:cs="Arial"/>
          <w:color w:val="auto"/>
          <w:szCs w:val="18"/>
          <w:shd w:val="clear" w:color="auto" w:fill="FFFFFF"/>
        </w:rPr>
        <w:t>rol</w:t>
      </w:r>
      <w:r w:rsidRPr="005D396C">
        <w:rPr>
          <w:rFonts w:eastAsia="Times New Roman" w:cs="Arial"/>
          <w:color w:val="auto"/>
          <w:szCs w:val="18"/>
          <w:shd w:val="clear" w:color="auto" w:fill="FFFFFF"/>
        </w:rPr>
        <w:t>e</w:t>
      </w:r>
      <w:r>
        <w:rPr>
          <w:rFonts w:eastAsia="Times New Roman" w:cs="Arial"/>
          <w:color w:val="auto"/>
          <w:szCs w:val="18"/>
          <w:shd w:val="clear" w:color="auto" w:fill="FFFFFF"/>
        </w:rPr>
        <w:t>s</w:t>
      </w:r>
      <w:r w:rsidRPr="005D396C">
        <w:rPr>
          <w:rFonts w:eastAsia="Times New Roman" w:cs="Arial"/>
          <w:color w:val="auto"/>
          <w:szCs w:val="18"/>
          <w:shd w:val="clear" w:color="auto" w:fill="FFFFFF"/>
        </w:rPr>
        <w:t xml:space="preserve"> of </w:t>
      </w:r>
      <w:r w:rsidRPr="00406E41">
        <w:rPr>
          <w:rFonts w:eastAsia="Times New Roman" w:cs="Arial"/>
          <w:color w:val="auto"/>
          <w:szCs w:val="18"/>
          <w:shd w:val="clear" w:color="auto" w:fill="FFFFFF"/>
        </w:rPr>
        <w:t>fact-finding</w:t>
      </w:r>
      <w:r w:rsidRPr="005D396C">
        <w:rPr>
          <w:rFonts w:eastAsia="Times New Roman" w:cs="Arial"/>
          <w:color w:val="auto"/>
          <w:szCs w:val="18"/>
          <w:shd w:val="clear" w:color="auto" w:fill="FFFFFF"/>
        </w:rPr>
        <w:t xml:space="preserve"> and </w:t>
      </w:r>
      <w:r w:rsidRPr="00406E41">
        <w:rPr>
          <w:rFonts w:eastAsia="Times New Roman" w:cs="Arial"/>
          <w:color w:val="auto"/>
          <w:szCs w:val="18"/>
          <w:shd w:val="clear" w:color="auto" w:fill="FFFFFF"/>
        </w:rPr>
        <w:t xml:space="preserve">listening </w:t>
      </w:r>
      <w:r w:rsidRPr="005D396C">
        <w:rPr>
          <w:rFonts w:eastAsia="Times New Roman" w:cs="Arial"/>
          <w:color w:val="auto"/>
          <w:szCs w:val="18"/>
          <w:shd w:val="clear" w:color="auto" w:fill="FFFFFF"/>
        </w:rPr>
        <w:t>to the vie</w:t>
      </w:r>
      <w:r>
        <w:rPr>
          <w:rFonts w:eastAsia="Times New Roman" w:cs="Arial"/>
          <w:color w:val="auto"/>
          <w:szCs w:val="18"/>
          <w:shd w:val="clear" w:color="auto" w:fill="FFFFFF"/>
        </w:rPr>
        <w:t xml:space="preserve">wpoint of various stakeholders, </w:t>
      </w:r>
      <w:r w:rsidRPr="00C1427B">
        <w:rPr>
          <w:rFonts w:eastAsia="Times New Roman" w:cs="Arial"/>
          <w:color w:val="auto"/>
          <w:szCs w:val="18"/>
          <w:shd w:val="clear" w:color="auto" w:fill="FFFFFF"/>
        </w:rPr>
        <w:t xml:space="preserve">the IRM researcher </w:t>
      </w:r>
      <w:r w:rsidRPr="00C1427B">
        <w:rPr>
          <w:rFonts w:eastAsia="Times New Roman" w:cs="Arial"/>
          <w:color w:val="auto"/>
          <w:szCs w:val="18"/>
        </w:rPr>
        <w:t xml:space="preserve">should be conscious of the following elements </w:t>
      </w:r>
      <w:r w:rsidRPr="00C1427B">
        <w:rPr>
          <w:rFonts w:eastAsia="Times New Roman" w:cs="Arial"/>
          <w:color w:val="auto"/>
          <w:szCs w:val="18"/>
          <w:shd w:val="clear" w:color="auto" w:fill="FFFFFF"/>
        </w:rPr>
        <w:t>in developing the research plan</w:t>
      </w:r>
      <w:r w:rsidRPr="00C1427B">
        <w:rPr>
          <w:rFonts w:eastAsia="Times New Roman" w:cs="Arial"/>
          <w:color w:val="auto"/>
          <w:szCs w:val="18"/>
        </w:rPr>
        <w:t>:</w:t>
      </w:r>
    </w:p>
    <w:p w14:paraId="35160BC7" w14:textId="77777777" w:rsidR="008F417E" w:rsidRPr="00C1427B" w:rsidRDefault="008F417E" w:rsidP="00373BBA">
      <w:pPr>
        <w:pStyle w:val="ListParagraph"/>
        <w:numPr>
          <w:ilvl w:val="0"/>
          <w:numId w:val="20"/>
        </w:numPr>
        <w:rPr>
          <w:rFonts w:eastAsia="Times New Roman" w:cs="Times New Roman"/>
          <w:color w:val="auto"/>
          <w:szCs w:val="18"/>
        </w:rPr>
      </w:pPr>
      <w:r w:rsidRPr="00C1427B">
        <w:rPr>
          <w:rFonts w:eastAsia="Times New Roman" w:cs="Arial"/>
          <w:color w:val="auto"/>
          <w:szCs w:val="18"/>
          <w:shd w:val="clear" w:color="auto" w:fill="FFFFFF"/>
        </w:rPr>
        <w:t>Care should be taken in inviting stakeholders outside of the "usual suspects" list of invitees already participating in existing processes. </w:t>
      </w:r>
    </w:p>
    <w:p w14:paraId="29CE90C2" w14:textId="77777777" w:rsidR="008F417E" w:rsidRDefault="008F417E" w:rsidP="00373BBA">
      <w:pPr>
        <w:numPr>
          <w:ilvl w:val="0"/>
          <w:numId w:val="20"/>
        </w:numPr>
        <w:shd w:val="clear" w:color="auto" w:fill="FFFFFF"/>
        <w:spacing w:before="100" w:beforeAutospacing="1" w:after="100" w:afterAutospacing="1"/>
        <w:rPr>
          <w:rFonts w:eastAsia="Times New Roman" w:cs="Arial"/>
          <w:color w:val="auto"/>
          <w:szCs w:val="18"/>
        </w:rPr>
      </w:pPr>
      <w:r w:rsidRPr="00C1427B">
        <w:rPr>
          <w:rFonts w:eastAsia="Times New Roman" w:cs="Arial"/>
          <w:color w:val="auto"/>
          <w:szCs w:val="18"/>
        </w:rPr>
        <w:t>Supplementary means may be needed to gather the inputs of stakeholders in a more meaningful way (e.g. online surveys, written responses, follow-up interviews).</w:t>
      </w:r>
    </w:p>
    <w:p w14:paraId="7494368B" w14:textId="77777777" w:rsidR="008F417E" w:rsidRPr="00C1427B" w:rsidRDefault="008F417E" w:rsidP="00373BBA">
      <w:pPr>
        <w:numPr>
          <w:ilvl w:val="0"/>
          <w:numId w:val="20"/>
        </w:numPr>
        <w:shd w:val="clear" w:color="auto" w:fill="FFFFFF"/>
        <w:spacing w:before="100" w:beforeAutospacing="1" w:after="100" w:afterAutospacing="1"/>
        <w:rPr>
          <w:rFonts w:eastAsia="Times New Roman" w:cs="Arial"/>
          <w:color w:val="auto"/>
          <w:szCs w:val="18"/>
        </w:rPr>
      </w:pPr>
      <w:r>
        <w:rPr>
          <w:rFonts w:eastAsia="Times New Roman" w:cs="Arial"/>
          <w:color w:val="auto"/>
          <w:szCs w:val="18"/>
        </w:rPr>
        <w:t>How the IRM researcher will gather end-user input on commitment activities (when possible).</w:t>
      </w:r>
    </w:p>
    <w:p w14:paraId="74FD6B0E" w14:textId="77777777" w:rsidR="008F417E" w:rsidRPr="00C1427B" w:rsidRDefault="008F417E" w:rsidP="00373BBA">
      <w:pPr>
        <w:numPr>
          <w:ilvl w:val="0"/>
          <w:numId w:val="20"/>
        </w:numPr>
        <w:shd w:val="clear" w:color="auto" w:fill="FFFFFF"/>
        <w:spacing w:before="100" w:beforeAutospacing="1"/>
        <w:rPr>
          <w:rFonts w:eastAsia="Times New Roman" w:cs="Arial"/>
          <w:color w:val="auto"/>
          <w:szCs w:val="18"/>
        </w:rPr>
      </w:pPr>
      <w:r w:rsidRPr="00C1427B">
        <w:rPr>
          <w:rFonts w:eastAsia="Times New Roman" w:cs="Arial"/>
          <w:color w:val="auto"/>
          <w:szCs w:val="18"/>
        </w:rPr>
        <w:t>The IRM researcher should be conscious of the amount of time he/she spends educating the public about OGP, with care not to displace the primary responsibility for raising awareness from civil society and government.</w:t>
      </w:r>
    </w:p>
    <w:p w14:paraId="3900DBF7" w14:textId="7E1B5917" w:rsidR="008F417E" w:rsidRPr="00C1427B" w:rsidRDefault="008F417E" w:rsidP="008F417E">
      <w:pPr>
        <w:pStyle w:val="Heading3"/>
      </w:pPr>
      <w:r>
        <w:t xml:space="preserve"> </w:t>
      </w:r>
      <w:r w:rsidRPr="00C1427B">
        <w:t>Document review</w:t>
      </w:r>
    </w:p>
    <w:p w14:paraId="71037183" w14:textId="77777777" w:rsidR="008F417E" w:rsidRPr="00AF7D4D" w:rsidRDefault="008F417E" w:rsidP="008F417E">
      <w:r w:rsidRPr="00C1427B">
        <w:t xml:space="preserve">The IRM researcher will review documentation pertinent to the action plan to be evaluated. This includes, but is not limited to, the government’s self-assessment report, official websites, news articles, </w:t>
      </w:r>
      <w:r w:rsidRPr="00AF7D4D">
        <w:t xml:space="preserve">and where they exist, independent civil society reports on progress of OGP implementation or </w:t>
      </w:r>
      <w:proofErr w:type="gramStart"/>
      <w:r w:rsidRPr="00AF7D4D">
        <w:t>third party</w:t>
      </w:r>
      <w:proofErr w:type="gramEnd"/>
      <w:r w:rsidRPr="00AF7D4D">
        <w:t xml:space="preserve"> reports, studies or research on policy or thematic areas related to commitments in action plan.</w:t>
      </w:r>
    </w:p>
    <w:p w14:paraId="2C26A62D" w14:textId="6701725A" w:rsidR="008F417E" w:rsidRPr="00C1427B" w:rsidRDefault="008F417E" w:rsidP="008F417E">
      <w:pPr>
        <w:pStyle w:val="Heading3"/>
      </w:pPr>
      <w:r w:rsidRPr="00AF7D4D">
        <w:t xml:space="preserve"> Government interviews</w:t>
      </w:r>
      <w:r w:rsidRPr="00C1427B">
        <w:t xml:space="preserve"> </w:t>
      </w:r>
    </w:p>
    <w:p w14:paraId="61C1E24A" w14:textId="77777777" w:rsidR="008F417E" w:rsidRDefault="008F417E" w:rsidP="008F417E">
      <w:r w:rsidRPr="00C1427B">
        <w:t>In order to solicit the broadest feedback possible, the IRM researcher will</w:t>
      </w:r>
      <w:r>
        <w:t xml:space="preserve"> make every effort to interview at least one government officer of the appropriate level for each commitment. </w:t>
      </w:r>
    </w:p>
    <w:p w14:paraId="661317D5" w14:textId="77777777" w:rsidR="008F417E" w:rsidRPr="002E002A" w:rsidRDefault="008F417E" w:rsidP="008F417E">
      <w:r w:rsidRPr="002E002A">
        <w:t xml:space="preserve">The IRM researcher will also interview the official OGP government point of contact in the country to gather feedback on the OGP process more broadly, as relevant to Sections I and II of the Progress Report. </w:t>
      </w:r>
    </w:p>
    <w:p w14:paraId="05863640" w14:textId="0B62C2EE" w:rsidR="008F417E" w:rsidRPr="002E002A" w:rsidRDefault="008F417E" w:rsidP="008F417E">
      <w:pPr>
        <w:pStyle w:val="Heading3"/>
      </w:pPr>
      <w:r w:rsidRPr="002E002A">
        <w:t>Stakeholder meetings</w:t>
      </w:r>
    </w:p>
    <w:p w14:paraId="08DBEFFF" w14:textId="77777777" w:rsidR="008F417E" w:rsidRPr="002E002A" w:rsidRDefault="008F417E" w:rsidP="008F417E">
      <w:r w:rsidRPr="002E002A">
        <w:t>Each lRM</w:t>
      </w:r>
      <w:r>
        <w:t xml:space="preserve"> </w:t>
      </w:r>
      <w:r w:rsidRPr="002E002A">
        <w:t xml:space="preserve">researcher will carry out at least one stakeholder meeting at the national level with a variety of stakeholders. It is recommended that at least one of any potential meetings take place with civil society organizations that are not already heavily involved in OGP. At the same time, some stakeholder meetings should involve non-government individuals and organizations that have been close to the OGP process. </w:t>
      </w:r>
    </w:p>
    <w:p w14:paraId="7892CCB2" w14:textId="77777777" w:rsidR="008F417E" w:rsidRPr="002E002A" w:rsidRDefault="008F417E" w:rsidP="008F417E">
      <w:r w:rsidRPr="002E002A">
        <w:lastRenderedPageBreak/>
        <w:t xml:space="preserve">The format of the meeting is left to the IRM researcher’s discretion. Suggestions include organization of consultations by sector, geographic location, and commitment, as illustrated in the table below. </w:t>
      </w:r>
    </w:p>
    <w:p w14:paraId="32C3B84F" w14:textId="77777777" w:rsidR="008F417E" w:rsidRDefault="008F417E" w:rsidP="008F417E">
      <w:r w:rsidRPr="002E002A">
        <w:t>In addition, IRM researchers may choose to conduct a survey to reach a broader audience, for instance in countries where relevant stakeholders are very dispersed geographically. The table below shows approaches to arranging stakeholder meetings used for past progress reports.</w:t>
      </w:r>
    </w:p>
    <w:p w14:paraId="19827B0E" w14:textId="77777777" w:rsidR="008F417E" w:rsidRDefault="008F417E" w:rsidP="008F417E">
      <w:r>
        <w:br w:type="page"/>
      </w:r>
    </w:p>
    <w:p w14:paraId="3DB77F15" w14:textId="5EF274E5" w:rsidR="008F417E" w:rsidRDefault="008F417E" w:rsidP="00412F27">
      <w:pPr>
        <w:pStyle w:val="Tabletitleinside"/>
      </w:pPr>
      <w:r>
        <w:lastRenderedPageBreak/>
        <w:t>Table</w:t>
      </w:r>
      <w:r w:rsidR="00412F27">
        <w:t xml:space="preserve"> 1</w:t>
      </w:r>
      <w:r>
        <w:t>: Differing approaches to stakeholder outreach</w:t>
      </w:r>
    </w:p>
    <w:tbl>
      <w:tblPr>
        <w:tblW w:w="8910" w:type="dxa"/>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1"/>
        <w:gridCol w:w="1080"/>
        <w:gridCol w:w="1080"/>
        <w:gridCol w:w="1109"/>
        <w:gridCol w:w="1350"/>
        <w:gridCol w:w="1440"/>
        <w:gridCol w:w="1530"/>
      </w:tblGrid>
      <w:tr w:rsidR="00412F27" w:rsidRPr="00406E41" w14:paraId="5E34768E" w14:textId="77777777" w:rsidTr="00412F27">
        <w:tc>
          <w:tcPr>
            <w:tcW w:w="1321" w:type="dxa"/>
          </w:tcPr>
          <w:p w14:paraId="43932EE8" w14:textId="77777777" w:rsidR="008F417E" w:rsidRPr="00406E41" w:rsidRDefault="008F417E" w:rsidP="00610E8F">
            <w:pPr>
              <w:rPr>
                <w:sz w:val="18"/>
                <w:szCs w:val="18"/>
              </w:rPr>
            </w:pPr>
          </w:p>
        </w:tc>
        <w:tc>
          <w:tcPr>
            <w:tcW w:w="1080" w:type="dxa"/>
          </w:tcPr>
          <w:p w14:paraId="007B51CD" w14:textId="77777777" w:rsidR="008F417E" w:rsidRPr="00406E41" w:rsidRDefault="008F417E" w:rsidP="00412F27">
            <w:pPr>
              <w:pStyle w:val="Tableheader"/>
            </w:pPr>
            <w:r w:rsidRPr="00406E41">
              <w:t>Logic</w:t>
            </w:r>
          </w:p>
        </w:tc>
        <w:tc>
          <w:tcPr>
            <w:tcW w:w="1080" w:type="dxa"/>
          </w:tcPr>
          <w:p w14:paraId="15FDDEF2" w14:textId="77777777" w:rsidR="008F417E" w:rsidRPr="00406E41" w:rsidRDefault="008F417E" w:rsidP="00412F27">
            <w:pPr>
              <w:pStyle w:val="Tableheader"/>
            </w:pPr>
            <w:r w:rsidRPr="00406E41">
              <w:t>Forum 1</w:t>
            </w:r>
          </w:p>
        </w:tc>
        <w:tc>
          <w:tcPr>
            <w:tcW w:w="1109" w:type="dxa"/>
          </w:tcPr>
          <w:p w14:paraId="475EA99B" w14:textId="77777777" w:rsidR="008F417E" w:rsidRPr="00406E41" w:rsidRDefault="008F417E" w:rsidP="00412F27">
            <w:pPr>
              <w:pStyle w:val="Tableheader"/>
            </w:pPr>
            <w:r w:rsidRPr="00406E41">
              <w:t>Forum 2</w:t>
            </w:r>
          </w:p>
        </w:tc>
        <w:tc>
          <w:tcPr>
            <w:tcW w:w="1350" w:type="dxa"/>
          </w:tcPr>
          <w:p w14:paraId="159D6D6D" w14:textId="77777777" w:rsidR="008F417E" w:rsidRPr="00406E41" w:rsidRDefault="008F417E" w:rsidP="00412F27">
            <w:pPr>
              <w:pStyle w:val="Tableheader"/>
            </w:pPr>
            <w:r w:rsidRPr="00406E41">
              <w:t>Others</w:t>
            </w:r>
          </w:p>
        </w:tc>
        <w:tc>
          <w:tcPr>
            <w:tcW w:w="1440" w:type="dxa"/>
          </w:tcPr>
          <w:p w14:paraId="537B9CC1" w14:textId="77777777" w:rsidR="008F417E" w:rsidRPr="00406E41" w:rsidRDefault="008F417E" w:rsidP="00412F27">
            <w:pPr>
              <w:pStyle w:val="Tableheader"/>
            </w:pPr>
            <w:r w:rsidRPr="00406E41">
              <w:t>Advantage</w:t>
            </w:r>
          </w:p>
        </w:tc>
        <w:tc>
          <w:tcPr>
            <w:tcW w:w="1530" w:type="dxa"/>
          </w:tcPr>
          <w:p w14:paraId="48396DC2" w14:textId="77777777" w:rsidR="008F417E" w:rsidRPr="00406E41" w:rsidRDefault="008F417E" w:rsidP="00412F27">
            <w:pPr>
              <w:pStyle w:val="Tableheader"/>
            </w:pPr>
            <w:r w:rsidRPr="00406E41">
              <w:t>Disadvantage</w:t>
            </w:r>
          </w:p>
        </w:tc>
      </w:tr>
      <w:tr w:rsidR="00412F27" w:rsidRPr="00406E41" w14:paraId="54818815" w14:textId="77777777" w:rsidTr="00412F27">
        <w:tc>
          <w:tcPr>
            <w:tcW w:w="1321" w:type="dxa"/>
          </w:tcPr>
          <w:p w14:paraId="1DB4FF94" w14:textId="77777777" w:rsidR="008F417E" w:rsidRPr="00406E41" w:rsidRDefault="008F417E" w:rsidP="00412F27">
            <w:pPr>
              <w:pStyle w:val="Tableheader"/>
            </w:pPr>
            <w:r w:rsidRPr="00406E41">
              <w:t>Brazil</w:t>
            </w:r>
          </w:p>
        </w:tc>
        <w:tc>
          <w:tcPr>
            <w:tcW w:w="1080" w:type="dxa"/>
          </w:tcPr>
          <w:p w14:paraId="43BD8A03" w14:textId="77777777" w:rsidR="008F417E" w:rsidRPr="00406E41" w:rsidRDefault="008F417E" w:rsidP="00610E8F">
            <w:pPr>
              <w:widowControl w:val="0"/>
              <w:ind w:left="-108"/>
              <w:rPr>
                <w:sz w:val="18"/>
                <w:szCs w:val="18"/>
              </w:rPr>
            </w:pPr>
            <w:r w:rsidRPr="00406E41">
              <w:rPr>
                <w:sz w:val="18"/>
                <w:szCs w:val="18"/>
              </w:rPr>
              <w:t>Geographic</w:t>
            </w:r>
          </w:p>
        </w:tc>
        <w:tc>
          <w:tcPr>
            <w:tcW w:w="1080" w:type="dxa"/>
          </w:tcPr>
          <w:p w14:paraId="5964663C" w14:textId="77777777" w:rsidR="008F417E" w:rsidRPr="00406E41" w:rsidRDefault="008F417E" w:rsidP="00610E8F">
            <w:pPr>
              <w:ind w:left="-108"/>
              <w:rPr>
                <w:sz w:val="18"/>
                <w:szCs w:val="18"/>
              </w:rPr>
            </w:pPr>
            <w:r w:rsidRPr="00406E41">
              <w:rPr>
                <w:sz w:val="18"/>
                <w:szCs w:val="18"/>
              </w:rPr>
              <w:t>In Brasilia</w:t>
            </w:r>
          </w:p>
        </w:tc>
        <w:tc>
          <w:tcPr>
            <w:tcW w:w="1109" w:type="dxa"/>
          </w:tcPr>
          <w:p w14:paraId="7BB30122" w14:textId="77777777" w:rsidR="008F417E" w:rsidRPr="00406E41" w:rsidRDefault="008F417E" w:rsidP="00610E8F">
            <w:pPr>
              <w:ind w:left="-108"/>
              <w:rPr>
                <w:sz w:val="18"/>
                <w:szCs w:val="18"/>
              </w:rPr>
            </w:pPr>
            <w:r w:rsidRPr="00406E41">
              <w:rPr>
                <w:sz w:val="18"/>
                <w:szCs w:val="18"/>
              </w:rPr>
              <w:t>Sao Paolo</w:t>
            </w:r>
          </w:p>
        </w:tc>
        <w:tc>
          <w:tcPr>
            <w:tcW w:w="1350" w:type="dxa"/>
          </w:tcPr>
          <w:p w14:paraId="1D3F606D" w14:textId="77777777" w:rsidR="008F417E" w:rsidRPr="00406E41" w:rsidRDefault="008F417E" w:rsidP="00610E8F">
            <w:pPr>
              <w:rPr>
                <w:sz w:val="18"/>
                <w:szCs w:val="18"/>
              </w:rPr>
            </w:pPr>
          </w:p>
        </w:tc>
        <w:tc>
          <w:tcPr>
            <w:tcW w:w="1440" w:type="dxa"/>
          </w:tcPr>
          <w:p w14:paraId="2362FECE" w14:textId="77777777" w:rsidR="008F417E" w:rsidRPr="00406E41" w:rsidRDefault="008F417E" w:rsidP="00610E8F">
            <w:pPr>
              <w:ind w:left="-108"/>
              <w:rPr>
                <w:sz w:val="18"/>
                <w:szCs w:val="18"/>
              </w:rPr>
            </w:pPr>
            <w:r w:rsidRPr="00406E41">
              <w:rPr>
                <w:sz w:val="18"/>
                <w:szCs w:val="18"/>
              </w:rPr>
              <w:t>Two most influential cities</w:t>
            </w:r>
          </w:p>
        </w:tc>
        <w:tc>
          <w:tcPr>
            <w:tcW w:w="1530" w:type="dxa"/>
          </w:tcPr>
          <w:p w14:paraId="27D5EA12" w14:textId="77777777" w:rsidR="008F417E" w:rsidRPr="00406E41" w:rsidRDefault="008F417E" w:rsidP="00610E8F">
            <w:pPr>
              <w:ind w:left="-108"/>
              <w:rPr>
                <w:sz w:val="18"/>
                <w:szCs w:val="18"/>
              </w:rPr>
            </w:pPr>
            <w:r w:rsidRPr="00406E41">
              <w:rPr>
                <w:sz w:val="18"/>
                <w:szCs w:val="18"/>
              </w:rPr>
              <w:t>They may not be representative</w:t>
            </w:r>
          </w:p>
        </w:tc>
      </w:tr>
      <w:tr w:rsidR="00412F27" w:rsidRPr="00406E41" w14:paraId="19B65A1B" w14:textId="77777777" w:rsidTr="00412F27">
        <w:tc>
          <w:tcPr>
            <w:tcW w:w="1321" w:type="dxa"/>
          </w:tcPr>
          <w:p w14:paraId="084E7BC7" w14:textId="77777777" w:rsidR="008F417E" w:rsidRPr="00406E41" w:rsidRDefault="008F417E" w:rsidP="00412F27">
            <w:pPr>
              <w:pStyle w:val="Tableheader"/>
            </w:pPr>
            <w:r w:rsidRPr="00406E41">
              <w:t>Canada</w:t>
            </w:r>
          </w:p>
        </w:tc>
        <w:tc>
          <w:tcPr>
            <w:tcW w:w="1080" w:type="dxa"/>
          </w:tcPr>
          <w:p w14:paraId="45EF3538" w14:textId="77777777" w:rsidR="008F417E" w:rsidRPr="00406E41" w:rsidRDefault="008F417E" w:rsidP="00610E8F">
            <w:pPr>
              <w:ind w:left="-108"/>
              <w:rPr>
                <w:sz w:val="18"/>
                <w:szCs w:val="18"/>
              </w:rPr>
            </w:pPr>
            <w:r w:rsidRPr="00406E41">
              <w:rPr>
                <w:sz w:val="18"/>
                <w:szCs w:val="18"/>
              </w:rPr>
              <w:t>Geographic &amp; linguistic</w:t>
            </w:r>
          </w:p>
        </w:tc>
        <w:tc>
          <w:tcPr>
            <w:tcW w:w="1080" w:type="dxa"/>
          </w:tcPr>
          <w:p w14:paraId="04D97A77" w14:textId="77777777" w:rsidR="008F417E" w:rsidRPr="00406E41" w:rsidRDefault="008F417E" w:rsidP="00610E8F">
            <w:pPr>
              <w:ind w:left="-108"/>
              <w:rPr>
                <w:sz w:val="18"/>
                <w:szCs w:val="18"/>
              </w:rPr>
            </w:pPr>
            <w:r w:rsidRPr="00406E41">
              <w:rPr>
                <w:sz w:val="18"/>
                <w:szCs w:val="18"/>
              </w:rPr>
              <w:t>Forum in Ottawa</w:t>
            </w:r>
          </w:p>
        </w:tc>
        <w:tc>
          <w:tcPr>
            <w:tcW w:w="1109" w:type="dxa"/>
          </w:tcPr>
          <w:p w14:paraId="263BE7E5" w14:textId="77777777" w:rsidR="008F417E" w:rsidRDefault="008F417E" w:rsidP="00610E8F">
            <w:pPr>
              <w:ind w:left="-115"/>
              <w:rPr>
                <w:sz w:val="18"/>
                <w:szCs w:val="18"/>
              </w:rPr>
            </w:pPr>
            <w:r w:rsidRPr="00406E41">
              <w:rPr>
                <w:sz w:val="18"/>
                <w:szCs w:val="18"/>
              </w:rPr>
              <w:t>Webinar/</w:t>
            </w:r>
          </w:p>
          <w:p w14:paraId="633C0CAA" w14:textId="77777777" w:rsidR="008F417E" w:rsidRPr="00406E41" w:rsidRDefault="008F417E" w:rsidP="00610E8F">
            <w:pPr>
              <w:ind w:left="-115"/>
              <w:rPr>
                <w:sz w:val="18"/>
                <w:szCs w:val="18"/>
              </w:rPr>
            </w:pPr>
            <w:r w:rsidRPr="00406E41">
              <w:rPr>
                <w:sz w:val="18"/>
                <w:szCs w:val="18"/>
              </w:rPr>
              <w:t>discussion with translation</w:t>
            </w:r>
          </w:p>
        </w:tc>
        <w:tc>
          <w:tcPr>
            <w:tcW w:w="1350" w:type="dxa"/>
          </w:tcPr>
          <w:p w14:paraId="11BEB2BF" w14:textId="77777777" w:rsidR="008F417E" w:rsidRPr="00406E41" w:rsidRDefault="008F417E" w:rsidP="00610E8F">
            <w:pPr>
              <w:ind w:left="-108"/>
              <w:rPr>
                <w:sz w:val="18"/>
                <w:szCs w:val="18"/>
              </w:rPr>
            </w:pPr>
            <w:r w:rsidRPr="00406E41">
              <w:rPr>
                <w:sz w:val="18"/>
                <w:szCs w:val="18"/>
              </w:rPr>
              <w:t>Questionnaire for regional groups</w:t>
            </w:r>
          </w:p>
        </w:tc>
        <w:tc>
          <w:tcPr>
            <w:tcW w:w="1440" w:type="dxa"/>
          </w:tcPr>
          <w:p w14:paraId="5BDC0CD2" w14:textId="77777777" w:rsidR="008F417E" w:rsidRPr="00406E41" w:rsidRDefault="008F417E" w:rsidP="00610E8F">
            <w:pPr>
              <w:ind w:left="-108"/>
              <w:rPr>
                <w:sz w:val="18"/>
                <w:szCs w:val="18"/>
              </w:rPr>
            </w:pPr>
            <w:r w:rsidRPr="00406E41">
              <w:rPr>
                <w:sz w:val="18"/>
                <w:szCs w:val="18"/>
              </w:rPr>
              <w:t xml:space="preserve">Collecting information from a smaller group </w:t>
            </w:r>
          </w:p>
        </w:tc>
        <w:tc>
          <w:tcPr>
            <w:tcW w:w="1530" w:type="dxa"/>
          </w:tcPr>
          <w:p w14:paraId="23E4C06A" w14:textId="77777777" w:rsidR="008F417E" w:rsidRPr="00406E41" w:rsidRDefault="008F417E" w:rsidP="00610E8F">
            <w:pPr>
              <w:ind w:left="-108"/>
              <w:rPr>
                <w:sz w:val="18"/>
                <w:szCs w:val="18"/>
              </w:rPr>
            </w:pPr>
            <w:r w:rsidRPr="00406E41">
              <w:rPr>
                <w:sz w:val="18"/>
                <w:szCs w:val="18"/>
              </w:rPr>
              <w:t xml:space="preserve">Virtual meetings are challenging, particularly with translation </w:t>
            </w:r>
          </w:p>
        </w:tc>
      </w:tr>
      <w:tr w:rsidR="00412F27" w:rsidRPr="00406E41" w14:paraId="16D4D6CB" w14:textId="77777777" w:rsidTr="00412F27">
        <w:tc>
          <w:tcPr>
            <w:tcW w:w="1321" w:type="dxa"/>
          </w:tcPr>
          <w:p w14:paraId="03AB8F1C" w14:textId="77777777" w:rsidR="008F417E" w:rsidRPr="00406E41" w:rsidRDefault="008F417E" w:rsidP="00412F27">
            <w:pPr>
              <w:pStyle w:val="Tableheader"/>
            </w:pPr>
            <w:r w:rsidRPr="00406E41">
              <w:t>Mexico</w:t>
            </w:r>
          </w:p>
        </w:tc>
        <w:tc>
          <w:tcPr>
            <w:tcW w:w="1080" w:type="dxa"/>
          </w:tcPr>
          <w:p w14:paraId="679DDBB8" w14:textId="77777777" w:rsidR="008F417E" w:rsidRPr="00406E41" w:rsidRDefault="008F417E" w:rsidP="00610E8F">
            <w:pPr>
              <w:ind w:left="-108"/>
              <w:rPr>
                <w:sz w:val="18"/>
                <w:szCs w:val="18"/>
              </w:rPr>
            </w:pPr>
            <w:r w:rsidRPr="00406E41">
              <w:rPr>
                <w:sz w:val="18"/>
                <w:szCs w:val="18"/>
              </w:rPr>
              <w:t>Per commitment cluster</w:t>
            </w:r>
          </w:p>
        </w:tc>
        <w:tc>
          <w:tcPr>
            <w:tcW w:w="1080" w:type="dxa"/>
          </w:tcPr>
          <w:p w14:paraId="2E0304AD" w14:textId="77777777" w:rsidR="008F417E" w:rsidRPr="00406E41" w:rsidRDefault="008F417E" w:rsidP="00610E8F">
            <w:pPr>
              <w:ind w:left="-108"/>
              <w:rPr>
                <w:sz w:val="18"/>
                <w:szCs w:val="18"/>
              </w:rPr>
            </w:pPr>
            <w:r w:rsidRPr="00406E41">
              <w:rPr>
                <w:sz w:val="18"/>
                <w:szCs w:val="18"/>
              </w:rPr>
              <w:t>Forum with tripartite commission</w:t>
            </w:r>
          </w:p>
        </w:tc>
        <w:tc>
          <w:tcPr>
            <w:tcW w:w="1109" w:type="dxa"/>
          </w:tcPr>
          <w:p w14:paraId="44D72ABA" w14:textId="77777777" w:rsidR="008F417E" w:rsidRPr="00406E41" w:rsidRDefault="008F417E" w:rsidP="00610E8F">
            <w:pPr>
              <w:ind w:left="-108"/>
              <w:rPr>
                <w:sz w:val="18"/>
                <w:szCs w:val="18"/>
              </w:rPr>
            </w:pPr>
            <w:r w:rsidRPr="00406E41">
              <w:rPr>
                <w:sz w:val="18"/>
                <w:szCs w:val="18"/>
              </w:rPr>
              <w:t>Interviews with every official partner CSO</w:t>
            </w:r>
          </w:p>
        </w:tc>
        <w:tc>
          <w:tcPr>
            <w:tcW w:w="1350" w:type="dxa"/>
          </w:tcPr>
          <w:p w14:paraId="0D8EFF29" w14:textId="77777777" w:rsidR="008F417E" w:rsidRPr="00406E41" w:rsidRDefault="008F417E" w:rsidP="00610E8F">
            <w:pPr>
              <w:ind w:left="-108"/>
              <w:rPr>
                <w:sz w:val="18"/>
                <w:szCs w:val="18"/>
              </w:rPr>
            </w:pPr>
            <w:r w:rsidRPr="00406E41">
              <w:rPr>
                <w:sz w:val="18"/>
                <w:szCs w:val="18"/>
              </w:rPr>
              <w:t>Questionnaire for government and CSOs</w:t>
            </w:r>
          </w:p>
        </w:tc>
        <w:tc>
          <w:tcPr>
            <w:tcW w:w="1440" w:type="dxa"/>
          </w:tcPr>
          <w:p w14:paraId="41DF765A" w14:textId="77777777" w:rsidR="008F417E" w:rsidRPr="00406E41" w:rsidRDefault="008F417E" w:rsidP="00610E8F">
            <w:pPr>
              <w:ind w:left="-108"/>
              <w:rPr>
                <w:sz w:val="18"/>
                <w:szCs w:val="18"/>
              </w:rPr>
            </w:pPr>
            <w:r w:rsidRPr="00406E41">
              <w:rPr>
                <w:sz w:val="18"/>
                <w:szCs w:val="18"/>
              </w:rPr>
              <w:t xml:space="preserve">Groups are well informed </w:t>
            </w:r>
          </w:p>
        </w:tc>
        <w:tc>
          <w:tcPr>
            <w:tcW w:w="1530" w:type="dxa"/>
          </w:tcPr>
          <w:p w14:paraId="34CC25D9" w14:textId="77777777" w:rsidR="008F417E" w:rsidRPr="00406E41" w:rsidRDefault="008F417E" w:rsidP="00610E8F">
            <w:pPr>
              <w:ind w:left="-108"/>
              <w:rPr>
                <w:sz w:val="18"/>
                <w:szCs w:val="18"/>
              </w:rPr>
            </w:pPr>
            <w:r w:rsidRPr="00406E41">
              <w:rPr>
                <w:sz w:val="18"/>
                <w:szCs w:val="18"/>
              </w:rPr>
              <w:t>Focused on the capital</w:t>
            </w:r>
          </w:p>
        </w:tc>
      </w:tr>
      <w:tr w:rsidR="00412F27" w:rsidRPr="00406E41" w14:paraId="611C1F4A" w14:textId="77777777" w:rsidTr="00412F27">
        <w:tc>
          <w:tcPr>
            <w:tcW w:w="1321" w:type="dxa"/>
          </w:tcPr>
          <w:p w14:paraId="7E40DEDE" w14:textId="77777777" w:rsidR="008F417E" w:rsidRPr="00406E41" w:rsidRDefault="008F417E" w:rsidP="00412F27">
            <w:pPr>
              <w:pStyle w:val="Tableheader"/>
            </w:pPr>
            <w:r w:rsidRPr="00406E41">
              <w:t>Norway</w:t>
            </w:r>
          </w:p>
        </w:tc>
        <w:tc>
          <w:tcPr>
            <w:tcW w:w="1080" w:type="dxa"/>
          </w:tcPr>
          <w:p w14:paraId="19B2E289" w14:textId="77777777" w:rsidR="008F417E" w:rsidRPr="00406E41" w:rsidRDefault="008F417E" w:rsidP="00610E8F">
            <w:pPr>
              <w:ind w:left="-108"/>
              <w:rPr>
                <w:sz w:val="18"/>
                <w:szCs w:val="18"/>
              </w:rPr>
            </w:pPr>
            <w:r w:rsidRPr="00406E41">
              <w:rPr>
                <w:sz w:val="18"/>
                <w:szCs w:val="18"/>
              </w:rPr>
              <w:t>Per commitment cluster</w:t>
            </w:r>
          </w:p>
        </w:tc>
        <w:tc>
          <w:tcPr>
            <w:tcW w:w="1080" w:type="dxa"/>
          </w:tcPr>
          <w:p w14:paraId="7EA96D38" w14:textId="77777777" w:rsidR="008F417E" w:rsidRPr="00406E41" w:rsidRDefault="008F417E" w:rsidP="00610E8F">
            <w:pPr>
              <w:ind w:left="-108"/>
              <w:rPr>
                <w:sz w:val="18"/>
                <w:szCs w:val="18"/>
              </w:rPr>
            </w:pPr>
            <w:r w:rsidRPr="00406E41">
              <w:rPr>
                <w:sz w:val="18"/>
                <w:szCs w:val="18"/>
              </w:rPr>
              <w:t>Gender (including government)</w:t>
            </w:r>
          </w:p>
        </w:tc>
        <w:tc>
          <w:tcPr>
            <w:tcW w:w="1109" w:type="dxa"/>
          </w:tcPr>
          <w:p w14:paraId="44CFFA2D" w14:textId="77777777" w:rsidR="008F417E" w:rsidRPr="00406E41" w:rsidRDefault="008F417E" w:rsidP="00610E8F">
            <w:pPr>
              <w:ind w:left="-108"/>
              <w:rPr>
                <w:sz w:val="18"/>
                <w:szCs w:val="18"/>
              </w:rPr>
            </w:pPr>
            <w:r w:rsidRPr="00406E41">
              <w:rPr>
                <w:sz w:val="18"/>
                <w:szCs w:val="18"/>
              </w:rPr>
              <w:t>Extractive industries (including government)</w:t>
            </w:r>
          </w:p>
        </w:tc>
        <w:tc>
          <w:tcPr>
            <w:tcW w:w="1350" w:type="dxa"/>
          </w:tcPr>
          <w:p w14:paraId="79BD5B7F" w14:textId="77777777" w:rsidR="008F417E" w:rsidRPr="00406E41" w:rsidRDefault="008F417E" w:rsidP="00610E8F">
            <w:pPr>
              <w:ind w:left="-108"/>
              <w:rPr>
                <w:sz w:val="18"/>
                <w:szCs w:val="18"/>
              </w:rPr>
            </w:pPr>
            <w:r w:rsidRPr="00406E41">
              <w:rPr>
                <w:sz w:val="18"/>
                <w:szCs w:val="18"/>
              </w:rPr>
              <w:t>Forum 3: Corruption control (including government)</w:t>
            </w:r>
          </w:p>
          <w:p w14:paraId="706C1E74" w14:textId="77777777" w:rsidR="008F417E" w:rsidRPr="00406E41" w:rsidRDefault="008F417E" w:rsidP="00610E8F">
            <w:pPr>
              <w:ind w:left="-108"/>
              <w:rPr>
                <w:sz w:val="18"/>
                <w:szCs w:val="18"/>
              </w:rPr>
            </w:pPr>
            <w:r w:rsidRPr="00406E41">
              <w:rPr>
                <w:sz w:val="18"/>
                <w:szCs w:val="18"/>
              </w:rPr>
              <w:t>Questionnaire (4</w:t>
            </w:r>
            <w:r w:rsidRPr="00406E41">
              <w:rPr>
                <w:sz w:val="18"/>
                <w:szCs w:val="18"/>
                <w:vertAlign w:val="superscript"/>
              </w:rPr>
              <w:t>th</w:t>
            </w:r>
            <w:r w:rsidRPr="00406E41">
              <w:rPr>
                <w:sz w:val="18"/>
                <w:szCs w:val="18"/>
              </w:rPr>
              <w:t xml:space="preserve"> approach) with written response</w:t>
            </w:r>
          </w:p>
        </w:tc>
        <w:tc>
          <w:tcPr>
            <w:tcW w:w="1440" w:type="dxa"/>
          </w:tcPr>
          <w:p w14:paraId="7ED94A23" w14:textId="77777777" w:rsidR="008F417E" w:rsidRPr="00406E41" w:rsidRDefault="008F417E" w:rsidP="00610E8F">
            <w:pPr>
              <w:ind w:left="-108"/>
              <w:rPr>
                <w:sz w:val="18"/>
                <w:szCs w:val="18"/>
              </w:rPr>
            </w:pPr>
            <w:r w:rsidRPr="00406E41">
              <w:rPr>
                <w:sz w:val="18"/>
                <w:szCs w:val="18"/>
              </w:rPr>
              <w:t>Very complete; the written format allows for a larger group</w:t>
            </w:r>
          </w:p>
        </w:tc>
        <w:tc>
          <w:tcPr>
            <w:tcW w:w="1530" w:type="dxa"/>
          </w:tcPr>
          <w:p w14:paraId="70FE269C" w14:textId="77777777" w:rsidR="008F417E" w:rsidRPr="00406E41" w:rsidRDefault="008F417E" w:rsidP="00610E8F">
            <w:pPr>
              <w:ind w:left="-108"/>
              <w:rPr>
                <w:sz w:val="18"/>
                <w:szCs w:val="18"/>
              </w:rPr>
            </w:pPr>
            <w:r w:rsidRPr="00406E41">
              <w:rPr>
                <w:sz w:val="18"/>
                <w:szCs w:val="18"/>
              </w:rPr>
              <w:t>Not possible in countries with more than a few topics in action plan</w:t>
            </w:r>
          </w:p>
        </w:tc>
      </w:tr>
      <w:tr w:rsidR="00412F27" w:rsidRPr="00406E41" w14:paraId="33C63646" w14:textId="77777777" w:rsidTr="00412F27">
        <w:tc>
          <w:tcPr>
            <w:tcW w:w="1321" w:type="dxa"/>
          </w:tcPr>
          <w:p w14:paraId="0EE93406" w14:textId="77777777" w:rsidR="008F417E" w:rsidRPr="00406E41" w:rsidRDefault="008F417E" w:rsidP="00412F27">
            <w:pPr>
              <w:pStyle w:val="Tableheader"/>
            </w:pPr>
            <w:r w:rsidRPr="00406E41">
              <w:t>Philippines</w:t>
            </w:r>
          </w:p>
        </w:tc>
        <w:tc>
          <w:tcPr>
            <w:tcW w:w="1080" w:type="dxa"/>
          </w:tcPr>
          <w:p w14:paraId="237D915D" w14:textId="77777777" w:rsidR="008F417E" w:rsidRPr="00406E41" w:rsidRDefault="008F417E" w:rsidP="00610E8F">
            <w:pPr>
              <w:ind w:left="-108"/>
              <w:rPr>
                <w:sz w:val="18"/>
                <w:szCs w:val="18"/>
              </w:rPr>
            </w:pPr>
            <w:r w:rsidRPr="00406E41">
              <w:rPr>
                <w:sz w:val="18"/>
                <w:szCs w:val="18"/>
              </w:rPr>
              <w:t>Per social sector</w:t>
            </w:r>
          </w:p>
        </w:tc>
        <w:tc>
          <w:tcPr>
            <w:tcW w:w="1080" w:type="dxa"/>
          </w:tcPr>
          <w:p w14:paraId="233E65B1" w14:textId="77777777" w:rsidR="008F417E" w:rsidRPr="00406E41" w:rsidRDefault="008F417E" w:rsidP="00610E8F">
            <w:pPr>
              <w:ind w:left="-108"/>
              <w:rPr>
                <w:sz w:val="18"/>
                <w:szCs w:val="18"/>
              </w:rPr>
            </w:pPr>
            <w:r w:rsidRPr="00406E41">
              <w:rPr>
                <w:sz w:val="18"/>
                <w:szCs w:val="18"/>
              </w:rPr>
              <w:t>CSOs</w:t>
            </w:r>
          </w:p>
        </w:tc>
        <w:tc>
          <w:tcPr>
            <w:tcW w:w="1109" w:type="dxa"/>
          </w:tcPr>
          <w:p w14:paraId="2BD00707" w14:textId="77777777" w:rsidR="008F417E" w:rsidRPr="00406E41" w:rsidRDefault="008F417E" w:rsidP="00610E8F">
            <w:pPr>
              <w:ind w:left="-108"/>
              <w:rPr>
                <w:sz w:val="18"/>
                <w:szCs w:val="18"/>
              </w:rPr>
            </w:pPr>
            <w:r w:rsidRPr="00406E41">
              <w:rPr>
                <w:sz w:val="18"/>
                <w:szCs w:val="18"/>
              </w:rPr>
              <w:t>Public servant unions</w:t>
            </w:r>
          </w:p>
        </w:tc>
        <w:tc>
          <w:tcPr>
            <w:tcW w:w="1350" w:type="dxa"/>
          </w:tcPr>
          <w:p w14:paraId="66AA5535" w14:textId="77777777" w:rsidR="008F417E" w:rsidRPr="00406E41" w:rsidRDefault="008F417E" w:rsidP="00610E8F">
            <w:pPr>
              <w:ind w:left="-108"/>
              <w:rPr>
                <w:sz w:val="18"/>
                <w:szCs w:val="18"/>
              </w:rPr>
            </w:pPr>
          </w:p>
        </w:tc>
        <w:tc>
          <w:tcPr>
            <w:tcW w:w="1440" w:type="dxa"/>
          </w:tcPr>
          <w:p w14:paraId="2F93BEE7" w14:textId="77777777" w:rsidR="008F417E" w:rsidRPr="00406E41" w:rsidRDefault="008F417E" w:rsidP="00610E8F">
            <w:pPr>
              <w:ind w:left="-108"/>
              <w:rPr>
                <w:sz w:val="18"/>
                <w:szCs w:val="18"/>
              </w:rPr>
            </w:pPr>
            <w:r w:rsidRPr="00406E41">
              <w:rPr>
                <w:sz w:val="18"/>
                <w:szCs w:val="18"/>
              </w:rPr>
              <w:t>Good, specific information</w:t>
            </w:r>
          </w:p>
        </w:tc>
        <w:tc>
          <w:tcPr>
            <w:tcW w:w="1530" w:type="dxa"/>
          </w:tcPr>
          <w:p w14:paraId="520F65EE" w14:textId="77777777" w:rsidR="008F417E" w:rsidRPr="00406E41" w:rsidRDefault="008F417E" w:rsidP="00610E8F">
            <w:pPr>
              <w:ind w:left="-108"/>
              <w:rPr>
                <w:sz w:val="18"/>
                <w:szCs w:val="18"/>
              </w:rPr>
            </w:pPr>
            <w:r w:rsidRPr="00406E41">
              <w:rPr>
                <w:sz w:val="18"/>
                <w:szCs w:val="18"/>
              </w:rPr>
              <w:t>Focused on the capital</w:t>
            </w:r>
          </w:p>
        </w:tc>
      </w:tr>
      <w:tr w:rsidR="00412F27" w:rsidRPr="00406E41" w14:paraId="559A6585" w14:textId="77777777" w:rsidTr="00412F27">
        <w:tc>
          <w:tcPr>
            <w:tcW w:w="1321" w:type="dxa"/>
          </w:tcPr>
          <w:p w14:paraId="561CFAF6" w14:textId="77777777" w:rsidR="008F417E" w:rsidRPr="00406E41" w:rsidRDefault="008F417E" w:rsidP="00412F27">
            <w:pPr>
              <w:pStyle w:val="Tableheader"/>
            </w:pPr>
            <w:r w:rsidRPr="00406E41">
              <w:t>South Africa</w:t>
            </w:r>
          </w:p>
        </w:tc>
        <w:tc>
          <w:tcPr>
            <w:tcW w:w="1080" w:type="dxa"/>
          </w:tcPr>
          <w:p w14:paraId="30D49FE9" w14:textId="77777777" w:rsidR="008F417E" w:rsidRPr="00406E41" w:rsidRDefault="008F417E" w:rsidP="00610E8F">
            <w:pPr>
              <w:ind w:left="-108"/>
              <w:rPr>
                <w:sz w:val="18"/>
                <w:szCs w:val="18"/>
              </w:rPr>
            </w:pPr>
            <w:r w:rsidRPr="00406E41">
              <w:rPr>
                <w:sz w:val="18"/>
                <w:szCs w:val="18"/>
              </w:rPr>
              <w:t>Geographic</w:t>
            </w:r>
          </w:p>
        </w:tc>
        <w:tc>
          <w:tcPr>
            <w:tcW w:w="1080" w:type="dxa"/>
          </w:tcPr>
          <w:p w14:paraId="680780BD" w14:textId="77777777" w:rsidR="008F417E" w:rsidRPr="00406E41" w:rsidRDefault="008F417E" w:rsidP="00610E8F">
            <w:pPr>
              <w:ind w:left="-108"/>
              <w:rPr>
                <w:sz w:val="18"/>
                <w:szCs w:val="18"/>
              </w:rPr>
            </w:pPr>
            <w:r w:rsidRPr="00406E41">
              <w:rPr>
                <w:sz w:val="18"/>
                <w:szCs w:val="18"/>
              </w:rPr>
              <w:t>Cape Town</w:t>
            </w:r>
          </w:p>
        </w:tc>
        <w:tc>
          <w:tcPr>
            <w:tcW w:w="1109" w:type="dxa"/>
          </w:tcPr>
          <w:p w14:paraId="02E2BD5D" w14:textId="77777777" w:rsidR="008F417E" w:rsidRPr="00406E41" w:rsidRDefault="008F417E" w:rsidP="00610E8F">
            <w:pPr>
              <w:ind w:left="-108"/>
              <w:rPr>
                <w:sz w:val="18"/>
                <w:szCs w:val="18"/>
              </w:rPr>
            </w:pPr>
            <w:r w:rsidRPr="00406E41">
              <w:rPr>
                <w:sz w:val="18"/>
                <w:szCs w:val="18"/>
              </w:rPr>
              <w:t>Durban</w:t>
            </w:r>
          </w:p>
        </w:tc>
        <w:tc>
          <w:tcPr>
            <w:tcW w:w="1350" w:type="dxa"/>
          </w:tcPr>
          <w:p w14:paraId="4F873F13" w14:textId="77777777" w:rsidR="008F417E" w:rsidRPr="00406E41" w:rsidRDefault="008F417E" w:rsidP="00610E8F">
            <w:pPr>
              <w:ind w:left="-108"/>
              <w:rPr>
                <w:sz w:val="18"/>
                <w:szCs w:val="18"/>
              </w:rPr>
            </w:pPr>
          </w:p>
        </w:tc>
        <w:tc>
          <w:tcPr>
            <w:tcW w:w="1440" w:type="dxa"/>
          </w:tcPr>
          <w:p w14:paraId="128B8EC7" w14:textId="77777777" w:rsidR="008F417E" w:rsidRPr="00406E41" w:rsidRDefault="008F417E" w:rsidP="00610E8F">
            <w:pPr>
              <w:ind w:left="-108"/>
              <w:rPr>
                <w:sz w:val="18"/>
                <w:szCs w:val="18"/>
              </w:rPr>
            </w:pPr>
            <w:r w:rsidRPr="00406E41">
              <w:rPr>
                <w:sz w:val="18"/>
                <w:szCs w:val="18"/>
              </w:rPr>
              <w:t>Brought in new groups that hadn’t participated (especially in Durban)</w:t>
            </w:r>
          </w:p>
        </w:tc>
        <w:tc>
          <w:tcPr>
            <w:tcW w:w="1530" w:type="dxa"/>
          </w:tcPr>
          <w:p w14:paraId="0EF12EBB" w14:textId="77777777" w:rsidR="008F417E" w:rsidRPr="00406E41" w:rsidRDefault="008F417E" w:rsidP="00610E8F">
            <w:pPr>
              <w:ind w:left="-108"/>
              <w:rPr>
                <w:sz w:val="18"/>
                <w:szCs w:val="18"/>
              </w:rPr>
            </w:pPr>
            <w:r w:rsidRPr="00406E41">
              <w:rPr>
                <w:sz w:val="18"/>
                <w:szCs w:val="18"/>
              </w:rPr>
              <w:t>English-speaking in a country where English is not the only language</w:t>
            </w:r>
          </w:p>
        </w:tc>
      </w:tr>
    </w:tbl>
    <w:p w14:paraId="1F3571E4" w14:textId="77777777" w:rsidR="008F417E" w:rsidRDefault="008F417E" w:rsidP="008F417E"/>
    <w:p w14:paraId="605EF1BF" w14:textId="77777777" w:rsidR="008F417E" w:rsidRPr="00557B0B" w:rsidRDefault="008F417E" w:rsidP="008F417E">
      <w:pPr>
        <w:rPr>
          <w:b/>
        </w:rPr>
      </w:pPr>
      <w:r>
        <w:rPr>
          <w:b/>
        </w:rPr>
        <w:br w:type="page"/>
      </w:r>
    </w:p>
    <w:p w14:paraId="356D15E3" w14:textId="167B5D9B" w:rsidR="008F417E" w:rsidRPr="00F015DF" w:rsidRDefault="008F417E" w:rsidP="00BE645B">
      <w:pPr>
        <w:pStyle w:val="Heading2"/>
      </w:pPr>
      <w:bookmarkStart w:id="14" w:name="_Toc491279493"/>
      <w:r>
        <w:lastRenderedPageBreak/>
        <w:t>Quality control</w:t>
      </w:r>
      <w:bookmarkEnd w:id="14"/>
    </w:p>
    <w:p w14:paraId="0C362607" w14:textId="1893D767" w:rsidR="00E42E01" w:rsidRPr="00E42E01" w:rsidRDefault="008F417E" w:rsidP="00E42E01">
      <w:r>
        <w:rPr>
          <w:shd w:val="clear" w:color="auto" w:fill="FFFFFF"/>
        </w:rPr>
        <w:t xml:space="preserve">All IRM progress reports undergo a process of quality control. See </w:t>
      </w:r>
      <w:hyperlink r:id="rId8" w:history="1">
        <w:r w:rsidRPr="00923B05">
          <w:rPr>
            <w:rStyle w:val="Hyperlink"/>
            <w:shd w:val="clear" w:color="auto" w:fill="FFFFFF"/>
          </w:rPr>
          <w:t>flowchart</w:t>
        </w:r>
      </w:hyperlink>
      <w:r>
        <w:rPr>
          <w:shd w:val="clear" w:color="auto" w:fill="FFFFFF"/>
        </w:rPr>
        <w:t xml:space="preserve"> for a visual representation of the quality control process.</w:t>
      </w:r>
    </w:p>
    <w:p w14:paraId="14C9B590" w14:textId="7ABB4B26" w:rsidR="008F417E" w:rsidRPr="00E42E01" w:rsidRDefault="008F417E" w:rsidP="00373BBA">
      <w:pPr>
        <w:pStyle w:val="Heading3"/>
        <w:numPr>
          <w:ilvl w:val="1"/>
          <w:numId w:val="83"/>
        </w:numPr>
      </w:pPr>
      <w:r w:rsidRPr="00E42E01">
        <w:t>IRM staff review and quality control process</w:t>
      </w:r>
    </w:p>
    <w:p w14:paraId="1947251D" w14:textId="77777777" w:rsidR="008F417E" w:rsidRPr="00F015DF" w:rsidRDefault="008F417E" w:rsidP="008F417E">
      <w:r w:rsidRPr="00F015DF">
        <w:t>The IRM staff also tracks and manages quality for in-country research and the drafting of reports for each OGP participating country, to enhance, formalize, and develop quality control processes for IRM reports. For each IRM report</w:t>
      </w:r>
      <w:r>
        <w:t>,</w:t>
      </w:r>
      <w:r w:rsidRPr="00F015DF">
        <w:t xml:space="preserve"> the program staff ensures the following:</w:t>
      </w:r>
    </w:p>
    <w:p w14:paraId="59678E2B" w14:textId="77777777" w:rsidR="008F417E" w:rsidRPr="00F015DF" w:rsidRDefault="008F417E" w:rsidP="008F417E">
      <w:pPr>
        <w:pStyle w:val="ListParagraph"/>
        <w:numPr>
          <w:ilvl w:val="0"/>
          <w:numId w:val="2"/>
        </w:numPr>
      </w:pPr>
      <w:r w:rsidRPr="00F015DF">
        <w:t>The report accurately describe</w:t>
      </w:r>
      <w:r>
        <w:t>s</w:t>
      </w:r>
      <w:r w:rsidRPr="00F015DF">
        <w:t xml:space="preserve"> the institutional context of the OGP in each participating country</w:t>
      </w:r>
      <w:r>
        <w:t>, including</w:t>
      </w:r>
      <w:r w:rsidRPr="00F015DF">
        <w:t>:</w:t>
      </w:r>
    </w:p>
    <w:p w14:paraId="74C5F025" w14:textId="77777777" w:rsidR="008F417E" w:rsidRPr="00F015DF" w:rsidRDefault="008F417E" w:rsidP="008F417E">
      <w:pPr>
        <w:pStyle w:val="ListParagraph"/>
        <w:numPr>
          <w:ilvl w:val="1"/>
          <w:numId w:val="2"/>
        </w:numPr>
      </w:pPr>
      <w:r w:rsidRPr="00F015DF">
        <w:t>Date of joining</w:t>
      </w:r>
      <w:r>
        <w:t>.</w:t>
      </w:r>
    </w:p>
    <w:p w14:paraId="689AA430" w14:textId="77777777" w:rsidR="008F417E" w:rsidRPr="00F015DF" w:rsidRDefault="008F417E" w:rsidP="008F417E">
      <w:pPr>
        <w:pStyle w:val="ListParagraph"/>
        <w:numPr>
          <w:ilvl w:val="1"/>
          <w:numId w:val="2"/>
        </w:numPr>
      </w:pPr>
      <w:r>
        <w:t>The l</w:t>
      </w:r>
      <w:r w:rsidRPr="00F015DF">
        <w:t>ead agency in charge of coordinating the OGP process and implementing the OGP action plan</w:t>
      </w:r>
      <w:r>
        <w:t xml:space="preserve">. </w:t>
      </w:r>
    </w:p>
    <w:p w14:paraId="0F99C33F" w14:textId="77777777" w:rsidR="008F417E" w:rsidRPr="00F015DF" w:rsidRDefault="008F417E" w:rsidP="008F417E">
      <w:pPr>
        <w:pStyle w:val="ListParagraph"/>
        <w:numPr>
          <w:ilvl w:val="1"/>
          <w:numId w:val="2"/>
        </w:numPr>
      </w:pPr>
      <w:r w:rsidRPr="00F015DF">
        <w:t>Mak</w:t>
      </w:r>
      <w:r>
        <w:t>ing</w:t>
      </w:r>
      <w:r w:rsidRPr="00F015DF">
        <w:t xml:space="preserve"> clear the relationship of the researcher to the IRM review process</w:t>
      </w:r>
      <w:r>
        <w:t>.</w:t>
      </w:r>
    </w:p>
    <w:p w14:paraId="18E3FA64" w14:textId="77777777" w:rsidR="008F417E" w:rsidRPr="00F015DF" w:rsidRDefault="008F417E" w:rsidP="008F417E">
      <w:pPr>
        <w:pStyle w:val="ListParagraph"/>
        <w:numPr>
          <w:ilvl w:val="0"/>
          <w:numId w:val="2"/>
        </w:numPr>
      </w:pPr>
      <w:r>
        <w:t>R</w:t>
      </w:r>
      <w:r w:rsidRPr="00F015DF">
        <w:t xml:space="preserve">elevant and accurate due dates for the development process of the action plan and </w:t>
      </w:r>
      <w:r>
        <w:t xml:space="preserve">whether </w:t>
      </w:r>
      <w:r w:rsidRPr="00F015DF">
        <w:t>views of civil society were included.</w:t>
      </w:r>
    </w:p>
    <w:p w14:paraId="7D099223" w14:textId="77777777" w:rsidR="008F417E" w:rsidRPr="00F015DF" w:rsidRDefault="008F417E" w:rsidP="008F417E">
      <w:pPr>
        <w:pStyle w:val="ListParagraph"/>
        <w:numPr>
          <w:ilvl w:val="0"/>
          <w:numId w:val="2"/>
        </w:numPr>
      </w:pPr>
      <w:r>
        <w:t>T</w:t>
      </w:r>
      <w:r w:rsidRPr="00F015DF">
        <w:t>he report includes multiple stakeholder views in the process of implementation of the action plan.</w:t>
      </w:r>
    </w:p>
    <w:p w14:paraId="73383150" w14:textId="77777777" w:rsidR="008F417E" w:rsidRPr="00F015DF" w:rsidRDefault="008F417E" w:rsidP="008F417E">
      <w:pPr>
        <w:pStyle w:val="ListParagraph"/>
        <w:numPr>
          <w:ilvl w:val="0"/>
          <w:numId w:val="2"/>
        </w:numPr>
      </w:pPr>
      <w:r w:rsidRPr="00F015DF">
        <w:t>With respect to commitments in each OGP country action plan</w:t>
      </w:r>
      <w:r>
        <w:t>, the report describes, using rigorous evidence</w:t>
      </w:r>
      <w:r w:rsidRPr="00F015DF">
        <w:t>:</w:t>
      </w:r>
    </w:p>
    <w:p w14:paraId="4DC8B9C8" w14:textId="77777777" w:rsidR="008F417E" w:rsidRPr="00F015DF" w:rsidRDefault="008F417E" w:rsidP="008F417E">
      <w:pPr>
        <w:pStyle w:val="ListParagraph"/>
        <w:numPr>
          <w:ilvl w:val="1"/>
          <w:numId w:val="2"/>
        </w:numPr>
      </w:pPr>
      <w:r>
        <w:t>W</w:t>
      </w:r>
      <w:r w:rsidRPr="00F015DF">
        <w:t>here grouping together of various commitments under themes.</w:t>
      </w:r>
    </w:p>
    <w:p w14:paraId="288C00E7" w14:textId="77777777" w:rsidR="008F417E" w:rsidRDefault="008F417E" w:rsidP="008F417E">
      <w:pPr>
        <w:pStyle w:val="ListParagraph"/>
        <w:numPr>
          <w:ilvl w:val="1"/>
          <w:numId w:val="2"/>
        </w:numPr>
      </w:pPr>
      <w:r>
        <w:t>That the researcher has clearly addressed the guiding research questions in the progress report template to describe:</w:t>
      </w:r>
    </w:p>
    <w:p w14:paraId="1E0B7031" w14:textId="77777777" w:rsidR="008F417E" w:rsidRDefault="008F417E" w:rsidP="008F417E">
      <w:pPr>
        <w:pStyle w:val="ListParagraph"/>
        <w:numPr>
          <w:ilvl w:val="2"/>
          <w:numId w:val="2"/>
        </w:numPr>
      </w:pPr>
      <w:r>
        <w:t>Context &amp; objectives</w:t>
      </w:r>
    </w:p>
    <w:p w14:paraId="37DBCC36" w14:textId="77777777" w:rsidR="008F417E" w:rsidRDefault="008F417E" w:rsidP="008F417E">
      <w:pPr>
        <w:pStyle w:val="ListParagraph"/>
        <w:numPr>
          <w:ilvl w:val="2"/>
          <w:numId w:val="2"/>
        </w:numPr>
      </w:pPr>
      <w:r>
        <w:t>Completion</w:t>
      </w:r>
    </w:p>
    <w:p w14:paraId="0636073E" w14:textId="77777777" w:rsidR="008F417E" w:rsidRDefault="008F417E" w:rsidP="008F417E">
      <w:pPr>
        <w:pStyle w:val="ListParagraph"/>
        <w:numPr>
          <w:ilvl w:val="2"/>
          <w:numId w:val="2"/>
        </w:numPr>
      </w:pPr>
      <w:r>
        <w:t>Early results</w:t>
      </w:r>
    </w:p>
    <w:p w14:paraId="61C07DE8" w14:textId="77777777" w:rsidR="008F417E" w:rsidRDefault="008F417E" w:rsidP="008F417E">
      <w:pPr>
        <w:pStyle w:val="ListParagraph"/>
        <w:numPr>
          <w:ilvl w:val="2"/>
          <w:numId w:val="2"/>
        </w:numPr>
      </w:pPr>
      <w:r>
        <w:t>Next Steps</w:t>
      </w:r>
    </w:p>
    <w:p w14:paraId="30AB29D0" w14:textId="77777777" w:rsidR="008F417E" w:rsidRDefault="008F417E" w:rsidP="008F417E">
      <w:pPr>
        <w:ind w:left="1980"/>
      </w:pPr>
      <w:r>
        <w:t>For the end of term report the following research questions must also be addressed:</w:t>
      </w:r>
    </w:p>
    <w:p w14:paraId="316FE60F" w14:textId="77777777" w:rsidR="008F417E" w:rsidRDefault="008F417E" w:rsidP="008F417E">
      <w:pPr>
        <w:pStyle w:val="ListParagraph"/>
        <w:numPr>
          <w:ilvl w:val="2"/>
          <w:numId w:val="2"/>
        </w:numPr>
      </w:pPr>
      <w:r>
        <w:t>Completion at the end of the implementation cycle</w:t>
      </w:r>
    </w:p>
    <w:p w14:paraId="2CD98A98" w14:textId="77777777" w:rsidR="008F417E" w:rsidRDefault="008F417E" w:rsidP="008F417E">
      <w:pPr>
        <w:pStyle w:val="ListParagraph"/>
        <w:numPr>
          <w:ilvl w:val="2"/>
          <w:numId w:val="2"/>
        </w:numPr>
      </w:pPr>
      <w:r>
        <w:t>Did the commitment open government?</w:t>
      </w:r>
    </w:p>
    <w:p w14:paraId="30A6A516" w14:textId="77777777" w:rsidR="008F417E" w:rsidRPr="00F015DF" w:rsidRDefault="008F417E" w:rsidP="008F417E">
      <w:pPr>
        <w:pStyle w:val="ListParagraph"/>
        <w:numPr>
          <w:ilvl w:val="0"/>
          <w:numId w:val="2"/>
        </w:numPr>
      </w:pPr>
      <w:r>
        <w:t>In r</w:t>
      </w:r>
      <w:r w:rsidRPr="00F015DF">
        <w:t>eview</w:t>
      </w:r>
      <w:r>
        <w:t>ing the</w:t>
      </w:r>
      <w:r w:rsidRPr="00F015DF">
        <w:t xml:space="preserve"> government’s</w:t>
      </w:r>
      <w:r>
        <w:t xml:space="preserve"> self </w:t>
      </w:r>
      <w:r w:rsidRPr="00F015DF">
        <w:t>assessment activities:</w:t>
      </w:r>
    </w:p>
    <w:p w14:paraId="04181BDB" w14:textId="77777777" w:rsidR="008F417E" w:rsidRPr="00F015DF" w:rsidRDefault="008F417E" w:rsidP="008F417E">
      <w:pPr>
        <w:pStyle w:val="ListParagraph"/>
        <w:numPr>
          <w:ilvl w:val="1"/>
          <w:numId w:val="2"/>
        </w:numPr>
      </w:pPr>
      <w:r>
        <w:t>A</w:t>
      </w:r>
      <w:r w:rsidRPr="00F015DF">
        <w:t>ll relevant</w:t>
      </w:r>
      <w:r>
        <w:t>, accurate</w:t>
      </w:r>
      <w:r w:rsidRPr="00F015DF">
        <w:t xml:space="preserve"> due dates </w:t>
      </w:r>
      <w:r>
        <w:t>are provided in the government self-</w:t>
      </w:r>
      <w:r w:rsidRPr="00F015DF">
        <w:t xml:space="preserve">assessment report. </w:t>
      </w:r>
    </w:p>
    <w:p w14:paraId="2BF15263" w14:textId="77777777" w:rsidR="008F417E" w:rsidRPr="00F015DF" w:rsidRDefault="008F417E" w:rsidP="008F417E">
      <w:pPr>
        <w:pStyle w:val="ListParagraph"/>
        <w:numPr>
          <w:ilvl w:val="1"/>
          <w:numId w:val="2"/>
        </w:numPr>
      </w:pPr>
      <w:r w:rsidRPr="00F015DF">
        <w:t xml:space="preserve">Whether </w:t>
      </w:r>
      <w:r>
        <w:t xml:space="preserve">the self </w:t>
      </w:r>
      <w:r w:rsidRPr="00F015DF">
        <w:t>assessment report is shared with stakeholders, either:</w:t>
      </w:r>
    </w:p>
    <w:p w14:paraId="63F271C9" w14:textId="77777777" w:rsidR="008F417E" w:rsidRPr="00F015DF" w:rsidRDefault="008F417E" w:rsidP="008F417E">
      <w:pPr>
        <w:pStyle w:val="ListParagraph"/>
        <w:numPr>
          <w:ilvl w:val="2"/>
          <w:numId w:val="2"/>
        </w:numPr>
      </w:pPr>
      <w:r w:rsidRPr="00F015DF">
        <w:t>In the national/administrative language, in English</w:t>
      </w:r>
      <w:r>
        <w:t>,</w:t>
      </w:r>
      <w:r w:rsidRPr="00F015DF">
        <w:t xml:space="preserve"> or in both</w:t>
      </w:r>
      <w:r>
        <w:t>.</w:t>
      </w:r>
    </w:p>
    <w:p w14:paraId="67041358" w14:textId="77777777" w:rsidR="008F417E" w:rsidRPr="00F015DF" w:rsidRDefault="008F417E" w:rsidP="008F417E">
      <w:pPr>
        <w:pStyle w:val="ListParagraph"/>
        <w:numPr>
          <w:ilvl w:val="2"/>
          <w:numId w:val="2"/>
        </w:numPr>
      </w:pPr>
      <w:r w:rsidRPr="00F015DF">
        <w:t xml:space="preserve">Online </w:t>
      </w:r>
      <w:r>
        <w:t>and/</w:t>
      </w:r>
      <w:r w:rsidRPr="00F015DF">
        <w:t>or through other channels.</w:t>
      </w:r>
    </w:p>
    <w:p w14:paraId="22670351" w14:textId="77777777" w:rsidR="008F417E" w:rsidRDefault="008F417E" w:rsidP="008F417E">
      <w:pPr>
        <w:pStyle w:val="ListParagraph"/>
        <w:numPr>
          <w:ilvl w:val="1"/>
          <w:numId w:val="2"/>
        </w:numPr>
      </w:pPr>
      <w:r w:rsidRPr="00F015DF">
        <w:t xml:space="preserve"> </w:t>
      </w:r>
      <w:r>
        <w:t>Whether</w:t>
      </w:r>
      <w:r w:rsidRPr="00F015DF">
        <w:t xml:space="preserve"> views of civil society are included in the self-assessment process.</w:t>
      </w:r>
    </w:p>
    <w:p w14:paraId="64F706ED" w14:textId="77777777" w:rsidR="008F417E" w:rsidRPr="00F015DF" w:rsidRDefault="008F417E" w:rsidP="008F417E">
      <w:pPr>
        <w:pStyle w:val="ListParagraph"/>
        <w:numPr>
          <w:ilvl w:val="1"/>
          <w:numId w:val="2"/>
        </w:numPr>
      </w:pPr>
      <w:r>
        <w:t>How recommendations from previous IRM reports were incorporated in the country’s action plan</w:t>
      </w:r>
      <w:r w:rsidRPr="00F015DF">
        <w:t xml:space="preserve"> </w:t>
      </w:r>
    </w:p>
    <w:p w14:paraId="73D19D64" w14:textId="77777777" w:rsidR="008F417E" w:rsidRPr="00F015DF" w:rsidRDefault="008F417E" w:rsidP="008F417E">
      <w:pPr>
        <w:pStyle w:val="ListParagraph"/>
        <w:numPr>
          <w:ilvl w:val="0"/>
          <w:numId w:val="2"/>
        </w:numPr>
      </w:pPr>
      <w:r>
        <w:t>T</w:t>
      </w:r>
      <w:r w:rsidRPr="00F015DF">
        <w:t xml:space="preserve">hat </w:t>
      </w:r>
      <w:r>
        <w:t>in the Recommendations section,</w:t>
      </w:r>
      <w:r w:rsidRPr="00F015DF">
        <w:t xml:space="preserve"> the progress report covers </w:t>
      </w:r>
      <w:r>
        <w:t>three</w:t>
      </w:r>
      <w:r w:rsidRPr="00F015DF">
        <w:t xml:space="preserve"> areas</w:t>
      </w:r>
      <w:r>
        <w:t>:</w:t>
      </w:r>
    </w:p>
    <w:p w14:paraId="4B9009BA" w14:textId="77777777" w:rsidR="008F417E" w:rsidRPr="00F015DF" w:rsidRDefault="008F417E" w:rsidP="008F417E">
      <w:pPr>
        <w:pStyle w:val="ListParagraph"/>
        <w:numPr>
          <w:ilvl w:val="1"/>
          <w:numId w:val="2"/>
        </w:numPr>
      </w:pPr>
      <w:r w:rsidRPr="00F015DF">
        <w:t>Relevant government actions</w:t>
      </w:r>
      <w:r>
        <w:t>.</w:t>
      </w:r>
    </w:p>
    <w:p w14:paraId="6FD1FCE8" w14:textId="77777777" w:rsidR="008F417E" w:rsidRPr="00F015DF" w:rsidRDefault="008F417E" w:rsidP="008F417E">
      <w:pPr>
        <w:pStyle w:val="ListParagraph"/>
        <w:numPr>
          <w:ilvl w:val="1"/>
          <w:numId w:val="2"/>
        </w:numPr>
      </w:pPr>
      <w:r w:rsidRPr="00F015DF">
        <w:t>What stakeholders want from the next action plan</w:t>
      </w:r>
      <w:r>
        <w:t>.</w:t>
      </w:r>
    </w:p>
    <w:p w14:paraId="65E05667" w14:textId="77777777" w:rsidR="008F417E" w:rsidRDefault="008F417E" w:rsidP="008F417E">
      <w:pPr>
        <w:pStyle w:val="ListParagraph"/>
        <w:numPr>
          <w:ilvl w:val="1"/>
          <w:numId w:val="2"/>
        </w:numPr>
      </w:pPr>
      <w:r w:rsidRPr="00F015DF">
        <w:t>IRM recommendations for general next steps</w:t>
      </w:r>
      <w:r>
        <w:t>.</w:t>
      </w:r>
    </w:p>
    <w:p w14:paraId="6A5F8CA6" w14:textId="77777777" w:rsidR="008F417E" w:rsidRPr="00F015DF" w:rsidRDefault="008F417E" w:rsidP="008F417E">
      <w:pPr>
        <w:pStyle w:val="ListParagraph"/>
        <w:numPr>
          <w:ilvl w:val="0"/>
          <w:numId w:val="2"/>
        </w:numPr>
      </w:pPr>
      <w:r>
        <w:t>The</w:t>
      </w:r>
      <w:r w:rsidRPr="00F015DF">
        <w:t xml:space="preserve"> methodology for each report</w:t>
      </w:r>
      <w:r>
        <w:t xml:space="preserve"> is reviewed</w:t>
      </w:r>
      <w:r w:rsidRPr="00F015DF">
        <w:t>, in particular</w:t>
      </w:r>
      <w:r>
        <w:t xml:space="preserve"> </w:t>
      </w:r>
      <w:r w:rsidRPr="00F015DF">
        <w:t>the data gathering activities</w:t>
      </w:r>
      <w:r>
        <w:t>,</w:t>
      </w:r>
      <w:r w:rsidRPr="00F015DF">
        <w:t xml:space="preserve"> and fact</w:t>
      </w:r>
      <w:r>
        <w:t>-</w:t>
      </w:r>
      <w:r w:rsidRPr="00F015DF">
        <w:t>check</w:t>
      </w:r>
      <w:r>
        <w:t>ed</w:t>
      </w:r>
      <w:r w:rsidRPr="00F015DF">
        <w:t xml:space="preserve"> for discrepancies.</w:t>
      </w:r>
    </w:p>
    <w:p w14:paraId="6EA3B756" w14:textId="77777777" w:rsidR="008F417E" w:rsidRDefault="008F417E" w:rsidP="008F417E">
      <w:pPr>
        <w:pStyle w:val="ListParagraph"/>
        <w:numPr>
          <w:ilvl w:val="0"/>
          <w:numId w:val="2"/>
        </w:numPr>
      </w:pPr>
      <w:r w:rsidRPr="00F015DF">
        <w:t>Prepar</w:t>
      </w:r>
      <w:r>
        <w:t>ation of</w:t>
      </w:r>
      <w:r w:rsidRPr="00F015DF">
        <w:t xml:space="preserve"> executive summaries for each report.</w:t>
      </w:r>
    </w:p>
    <w:p w14:paraId="19BD41D3" w14:textId="77777777" w:rsidR="008F417E" w:rsidRDefault="008F417E" w:rsidP="008F417E">
      <w:pPr>
        <w:rPr>
          <w:rFonts w:cs="Times New Roman"/>
          <w:color w:val="auto"/>
        </w:rPr>
      </w:pPr>
      <w:r>
        <w:br w:type="page"/>
      </w:r>
    </w:p>
    <w:p w14:paraId="0C92FE91" w14:textId="7E3EDE59" w:rsidR="008F417E" w:rsidRPr="00E42E01" w:rsidRDefault="008F417E" w:rsidP="00E42E01">
      <w:pPr>
        <w:pStyle w:val="Heading3"/>
      </w:pPr>
      <w:r w:rsidRPr="00E42E01">
        <w:lastRenderedPageBreak/>
        <w:t xml:space="preserve">IEP review </w:t>
      </w:r>
    </w:p>
    <w:p w14:paraId="7E3CBC04" w14:textId="77777777" w:rsidR="008F417E" w:rsidRDefault="008F417E" w:rsidP="008F417E">
      <w:r w:rsidRPr="00F015DF">
        <w:t xml:space="preserve">An International Experts Panel (IEP) directly oversees the IRM. This panel is made up of </w:t>
      </w:r>
      <w:r>
        <w:t>ten renowned experts in transparency, participation, and accountability with five</w:t>
      </w:r>
      <w:r w:rsidRPr="00F015DF">
        <w:t xml:space="preserve"> </w:t>
      </w:r>
      <w:r>
        <w:t>Steering Members</w:t>
      </w:r>
      <w:r w:rsidRPr="00F015DF">
        <w:t xml:space="preserve"> and five Technical Advisors. </w:t>
      </w:r>
      <w:r>
        <w:t>The former’s mandate is to defend the credibility of IRM research and IRM reports, and the latter focus on quality control. Overall, t</w:t>
      </w:r>
      <w:r w:rsidRPr="00AA15E8">
        <w:t xml:space="preserve">he </w:t>
      </w:r>
      <w:r>
        <w:t xml:space="preserve">IEP </w:t>
      </w:r>
      <w:r w:rsidRPr="00AA15E8">
        <w:t>play</w:t>
      </w:r>
      <w:r>
        <w:t>s</w:t>
      </w:r>
      <w:r w:rsidRPr="00AA15E8">
        <w:t xml:space="preserve"> the principal role of guiding development and implementation of the IRM </w:t>
      </w:r>
      <w:r>
        <w:t>process</w:t>
      </w:r>
      <w:r w:rsidRPr="00AA15E8">
        <w:t>.</w:t>
      </w:r>
      <w:r>
        <w:t xml:space="preserve"> Taking </w:t>
      </w:r>
      <w:r w:rsidRPr="00AA15E8">
        <w:t>a hands-on approach to developing and revising the structure of the IRM repor</w:t>
      </w:r>
      <w:r>
        <w:t>t and research method, the</w:t>
      </w:r>
      <w:r w:rsidRPr="00AA15E8">
        <w:t xml:space="preserve">y </w:t>
      </w:r>
      <w:r>
        <w:t>guide the IRM program staff on how to integrate</w:t>
      </w:r>
      <w:r w:rsidRPr="00AA15E8">
        <w:t xml:space="preserve"> lessons from </w:t>
      </w:r>
      <w:r>
        <w:t>cycle</w:t>
      </w:r>
      <w:r w:rsidRPr="00AA15E8">
        <w:t>-to-</w:t>
      </w:r>
      <w:r>
        <w:t xml:space="preserve">cycle how to improve the IRM review process, and how to </w:t>
      </w:r>
      <w:r w:rsidRPr="00AA15E8">
        <w:t>produce meaningful and high</w:t>
      </w:r>
      <w:r>
        <w:t>-</w:t>
      </w:r>
      <w:r w:rsidRPr="00AA15E8">
        <w:t>quality reports.</w:t>
      </w:r>
    </w:p>
    <w:p w14:paraId="7B05E042" w14:textId="77777777" w:rsidR="008F417E" w:rsidRDefault="008F417E" w:rsidP="008F417E">
      <w:r w:rsidRPr="00F015DF">
        <w:t xml:space="preserve">The </w:t>
      </w:r>
      <w:r>
        <w:t>Steering Members</w:t>
      </w:r>
      <w:r w:rsidRPr="00F015DF">
        <w:t xml:space="preserve"> play a role in promoting uptake and discussion of results at the national level. When necessary, </w:t>
      </w:r>
      <w:r>
        <w:t>the Steering Members</w:t>
      </w:r>
      <w:r w:rsidRPr="00F015DF">
        <w:t xml:space="preserve"> </w:t>
      </w:r>
      <w:r>
        <w:t xml:space="preserve">work </w:t>
      </w:r>
      <w:r w:rsidRPr="00F015DF">
        <w:t xml:space="preserve">together with the IRM </w:t>
      </w:r>
      <w:r>
        <w:t>Program Director and OGP Chief Executive Officer</w:t>
      </w:r>
      <w:r w:rsidRPr="00F015DF">
        <w:t xml:space="preserve"> to identify countries where IRM findings are likely to merit further dialogue (and potentially mediation) between government officials, civil society, and researchers</w:t>
      </w:r>
      <w:r>
        <w:t>.</w:t>
      </w:r>
    </w:p>
    <w:p w14:paraId="2B793917" w14:textId="77777777" w:rsidR="008F417E" w:rsidRDefault="008F417E" w:rsidP="008F417E">
      <w:r w:rsidRPr="00F015DF">
        <w:t xml:space="preserve">With respect to the </w:t>
      </w:r>
      <w:r>
        <w:t>country-</w:t>
      </w:r>
      <w:r w:rsidRPr="00F015DF">
        <w:t>level reports, the IEP members</w:t>
      </w:r>
      <w:r>
        <w:t>,</w:t>
      </w:r>
      <w:r w:rsidRPr="00F015DF">
        <w:t xml:space="preserve"> as experts in the fields of transparency, participation, and accountability</w:t>
      </w:r>
      <w:r>
        <w:t>,</w:t>
      </w:r>
      <w:r w:rsidRPr="00F015DF">
        <w:t xml:space="preserve"> ensure that each national researcher adequately:</w:t>
      </w:r>
    </w:p>
    <w:p w14:paraId="648FFD99" w14:textId="77777777" w:rsidR="008F417E" w:rsidRPr="00F015DF" w:rsidRDefault="008F417E" w:rsidP="008F417E">
      <w:pPr>
        <w:pStyle w:val="ListParagraph"/>
        <w:numPr>
          <w:ilvl w:val="0"/>
          <w:numId w:val="3"/>
        </w:numPr>
      </w:pPr>
      <w:r>
        <w:t>Provides the necessary evidence to examine t</w:t>
      </w:r>
      <w:r w:rsidRPr="00F015DF">
        <w:t>he extent to which the implementation of the commitments adopted by OGP participating governments in their country action plans matches the milestones laid out by the government in its action plan.</w:t>
      </w:r>
    </w:p>
    <w:p w14:paraId="0300B30C" w14:textId="77777777" w:rsidR="008F417E" w:rsidRPr="00F015DF" w:rsidRDefault="008F417E" w:rsidP="008F417E">
      <w:pPr>
        <w:pStyle w:val="ListParagraph"/>
        <w:numPr>
          <w:ilvl w:val="0"/>
          <w:numId w:val="3"/>
        </w:numPr>
      </w:pPr>
      <w:r>
        <w:t>Examines t</w:t>
      </w:r>
      <w:r w:rsidRPr="00F015DF">
        <w:t>he extent to which the action plan and its co</w:t>
      </w:r>
      <w:r>
        <w:t>mmitments reflect, in a country-</w:t>
      </w:r>
      <w:r w:rsidRPr="00F015DF">
        <w:t>specific way, the OGP values of transparency, accountability, and civic participation, as articulated in the OGP Declaration of Principles and the Articles of Governance.</w:t>
      </w:r>
    </w:p>
    <w:p w14:paraId="4CE18C61" w14:textId="77777777" w:rsidR="008F417E" w:rsidRDefault="008F417E" w:rsidP="008F417E">
      <w:pPr>
        <w:pStyle w:val="ListParagraph"/>
        <w:numPr>
          <w:ilvl w:val="0"/>
          <w:numId w:val="3"/>
        </w:numPr>
      </w:pPr>
      <w:r>
        <w:t>P</w:t>
      </w:r>
      <w:r w:rsidRPr="00F015DF">
        <w:t>rovide</w:t>
      </w:r>
      <w:r>
        <w:t>s</w:t>
      </w:r>
      <w:r w:rsidRPr="00F015DF">
        <w:t xml:space="preserve"> technical recommendations regarding how countries can improve implementation of each commitment and the pla</w:t>
      </w:r>
      <w:r>
        <w:t xml:space="preserve">n as a whole, as well as how to </w:t>
      </w:r>
      <w:r w:rsidRPr="00F015DF">
        <w:t>realize</w:t>
      </w:r>
      <w:r>
        <w:t xml:space="preserve"> </w:t>
      </w:r>
      <w:r w:rsidRPr="00F015DF">
        <w:t>better the values and principles of OGP, with specific reference to the OGP Articles of Governance and the</w:t>
      </w:r>
      <w:r>
        <w:t xml:space="preserve"> OGP Declaration of Principles. </w:t>
      </w:r>
    </w:p>
    <w:p w14:paraId="03D347DA" w14:textId="77777777" w:rsidR="008F417E" w:rsidRDefault="008F417E" w:rsidP="008F417E">
      <w:pPr>
        <w:jc w:val="center"/>
        <w:rPr>
          <w:rFonts w:ascii="Arial" w:hAnsi="Arial" w:cs="Arial"/>
          <w:i/>
          <w:iCs/>
          <w:color w:val="000000"/>
          <w:sz w:val="23"/>
          <w:szCs w:val="23"/>
        </w:rPr>
      </w:pPr>
    </w:p>
    <w:p w14:paraId="5B781BCF" w14:textId="77777777" w:rsidR="008F417E" w:rsidRPr="009B1833" w:rsidRDefault="008F417E" w:rsidP="008F417E">
      <w:pPr>
        <w:rPr>
          <w:rFonts w:cs="Times New Roman"/>
          <w:color w:val="auto"/>
        </w:rPr>
      </w:pPr>
      <w:r w:rsidRPr="009B1833">
        <w:t>The following questions guide the IEP during their review of each IRM report.</w:t>
      </w:r>
    </w:p>
    <w:p w14:paraId="0823DF11" w14:textId="77777777" w:rsidR="00E42E01" w:rsidRDefault="008F417E" w:rsidP="00373BBA">
      <w:pPr>
        <w:pStyle w:val="ListParagraph"/>
        <w:numPr>
          <w:ilvl w:val="0"/>
          <w:numId w:val="30"/>
        </w:numPr>
      </w:pPr>
      <w:r w:rsidRPr="001E68AF">
        <w:rPr>
          <w:rFonts w:eastAsia="Times New Roman" w:cs="Times New Roman"/>
          <w:color w:val="auto"/>
        </w:rPr>
        <w:t>General</w:t>
      </w:r>
      <w:r w:rsidRPr="00BE5D7C">
        <w:t>:</w:t>
      </w:r>
      <w:r>
        <w:t xml:space="preserve"> How ready is the document for publication?</w:t>
      </w:r>
    </w:p>
    <w:p w14:paraId="2062BB26" w14:textId="63313191" w:rsidR="008F417E" w:rsidRDefault="008F417E" w:rsidP="00373BBA">
      <w:pPr>
        <w:pStyle w:val="ListParagraph"/>
        <w:numPr>
          <w:ilvl w:val="1"/>
          <w:numId w:val="30"/>
        </w:numPr>
      </w:pPr>
      <w:r w:rsidRPr="009B1833">
        <w:t>Very good with very minor revisions</w:t>
      </w:r>
    </w:p>
    <w:p w14:paraId="06B27674" w14:textId="77777777" w:rsidR="008F417E" w:rsidRPr="009B1833" w:rsidRDefault="008F417E" w:rsidP="00373BBA">
      <w:pPr>
        <w:pStyle w:val="ListParagraph"/>
        <w:numPr>
          <w:ilvl w:val="2"/>
          <w:numId w:val="31"/>
        </w:numPr>
        <w:ind w:left="1440"/>
      </w:pPr>
      <w:r w:rsidRPr="009B1833">
        <w:t>Passable with minor revisions</w:t>
      </w:r>
    </w:p>
    <w:p w14:paraId="0776E4DC" w14:textId="77777777" w:rsidR="008F417E" w:rsidRPr="009B1833" w:rsidRDefault="008F417E" w:rsidP="00373BBA">
      <w:pPr>
        <w:pStyle w:val="ListParagraph"/>
        <w:numPr>
          <w:ilvl w:val="2"/>
          <w:numId w:val="31"/>
        </w:numPr>
        <w:ind w:left="1440"/>
      </w:pPr>
      <w:r w:rsidRPr="009B1833">
        <w:t>Needs substantial revisions</w:t>
      </w:r>
    </w:p>
    <w:p w14:paraId="77367F8B" w14:textId="77777777" w:rsidR="008F417E" w:rsidRPr="009B1833" w:rsidRDefault="008F417E" w:rsidP="00373BBA">
      <w:pPr>
        <w:pStyle w:val="ListParagraph"/>
        <w:numPr>
          <w:ilvl w:val="2"/>
          <w:numId w:val="31"/>
        </w:numPr>
        <w:ind w:left="1440"/>
      </w:pPr>
      <w:r w:rsidRPr="009B1833">
        <w:t>Needs urgent action with IRM staff</w:t>
      </w:r>
    </w:p>
    <w:p w14:paraId="00C7FD79" w14:textId="77777777" w:rsidR="008F417E" w:rsidRPr="009B1833" w:rsidRDefault="008F417E" w:rsidP="00373BBA">
      <w:pPr>
        <w:pStyle w:val="ListParagraph"/>
        <w:numPr>
          <w:ilvl w:val="0"/>
          <w:numId w:val="30"/>
        </w:numPr>
      </w:pPr>
      <w:r w:rsidRPr="001E68AF">
        <w:t>Style</w:t>
      </w:r>
      <w:r w:rsidRPr="00BE5D7C">
        <w:t>:</w:t>
      </w:r>
      <w:r w:rsidRPr="009B1833">
        <w:t xml:space="preserve"> Is the report </w:t>
      </w:r>
      <w:r w:rsidRPr="001E68AF">
        <w:t>clear</w:t>
      </w:r>
      <w:r w:rsidRPr="009B1833">
        <w:t xml:space="preserve">, </w:t>
      </w:r>
      <w:r w:rsidRPr="001E68AF">
        <w:t>concise</w:t>
      </w:r>
      <w:r w:rsidRPr="009B1833">
        <w:t xml:space="preserve">, and </w:t>
      </w:r>
      <w:r w:rsidRPr="001E68AF">
        <w:t>precise</w:t>
      </w:r>
      <w:r w:rsidRPr="009B1833">
        <w:t>?</w:t>
      </w:r>
    </w:p>
    <w:p w14:paraId="1353B5BF" w14:textId="77777777" w:rsidR="008F417E" w:rsidRPr="009B1833" w:rsidRDefault="008F417E" w:rsidP="00373BBA">
      <w:pPr>
        <w:pStyle w:val="ListParagraph"/>
        <w:numPr>
          <w:ilvl w:val="1"/>
          <w:numId w:val="30"/>
        </w:numPr>
      </w:pPr>
      <w:r w:rsidRPr="001E68AF">
        <w:t>Tone</w:t>
      </w:r>
      <w:r w:rsidRPr="00BE5D7C">
        <w:t>:</w:t>
      </w:r>
      <w:r w:rsidRPr="009B1833">
        <w:t xml:space="preserve"> Is the report written </w:t>
      </w:r>
      <w:r w:rsidRPr="001E68AF">
        <w:t>diplomatically</w:t>
      </w:r>
      <w:r w:rsidRPr="009B1833">
        <w:t xml:space="preserve"> and </w:t>
      </w:r>
      <w:r w:rsidRPr="001E68AF">
        <w:t>based on evidence</w:t>
      </w:r>
      <w:r w:rsidRPr="009B1833">
        <w:t>?</w:t>
      </w:r>
    </w:p>
    <w:p w14:paraId="0D700901" w14:textId="77777777" w:rsidR="008F417E" w:rsidRPr="00BE5D7C" w:rsidRDefault="008F417E" w:rsidP="00373BBA">
      <w:pPr>
        <w:pStyle w:val="ListParagraph"/>
        <w:numPr>
          <w:ilvl w:val="0"/>
          <w:numId w:val="30"/>
        </w:numPr>
      </w:pPr>
      <w:r w:rsidRPr="001E68AF">
        <w:t>Content</w:t>
      </w:r>
      <w:r w:rsidRPr="00BE5D7C">
        <w:t xml:space="preserve">: </w:t>
      </w:r>
    </w:p>
    <w:p w14:paraId="1E161537" w14:textId="77777777" w:rsidR="008F417E" w:rsidRPr="009B1833" w:rsidRDefault="008F417E" w:rsidP="00373BBA">
      <w:pPr>
        <w:pStyle w:val="ListParagraph"/>
        <w:numPr>
          <w:ilvl w:val="0"/>
          <w:numId w:val="18"/>
        </w:numPr>
      </w:pPr>
      <w:r w:rsidRPr="001E68AF">
        <w:t>Structure:</w:t>
      </w:r>
      <w:r w:rsidRPr="009B1833">
        <w:t xml:space="preserve"> Are commitments organized sensibly?</w:t>
      </w:r>
    </w:p>
    <w:p w14:paraId="50389065" w14:textId="77777777" w:rsidR="008F417E" w:rsidRPr="009B1833" w:rsidRDefault="008F417E" w:rsidP="00373BBA">
      <w:pPr>
        <w:pStyle w:val="ListParagraph"/>
        <w:numPr>
          <w:ilvl w:val="0"/>
          <w:numId w:val="18"/>
        </w:numPr>
      </w:pPr>
      <w:r w:rsidRPr="001E68AF">
        <w:t>Substantiation</w:t>
      </w:r>
      <w:r w:rsidRPr="009B1833">
        <w:t>: Are claims substantiated from the IRM research?</w:t>
      </w:r>
      <w:r>
        <w:t xml:space="preserve"> </w:t>
      </w:r>
      <w:r w:rsidRPr="009B1833">
        <w:t>Is the ‘Country Context’ adequate for giving meaning to findings?</w:t>
      </w:r>
      <w:r>
        <w:t xml:space="preserve"> </w:t>
      </w:r>
      <w:r w:rsidRPr="009B1833">
        <w:t>Is the contextual data linked to findings and discussion?</w:t>
      </w:r>
    </w:p>
    <w:p w14:paraId="4C1A8BC8" w14:textId="3F332417" w:rsidR="008F417E" w:rsidRPr="00E42E01" w:rsidRDefault="008F417E" w:rsidP="00373BBA">
      <w:pPr>
        <w:pStyle w:val="ListParagraph"/>
        <w:numPr>
          <w:ilvl w:val="0"/>
          <w:numId w:val="19"/>
        </w:numPr>
        <w:rPr>
          <w:rFonts w:eastAsia="Times New Roman"/>
        </w:rPr>
      </w:pPr>
      <w:r w:rsidRPr="001E68AF">
        <w:t>Internal Consistency</w:t>
      </w:r>
      <w:r w:rsidRPr="009B1833">
        <w:t>:</w:t>
      </w:r>
      <w:r>
        <w:t xml:space="preserve"> </w:t>
      </w:r>
      <w:r w:rsidRPr="009B1833">
        <w:t xml:space="preserve">Between </w:t>
      </w:r>
      <w:r>
        <w:t xml:space="preserve">the ‘Recommendations’ section and </w:t>
      </w:r>
      <w:r w:rsidRPr="009B1833">
        <w:t>all foregoing sections?</w:t>
      </w:r>
      <w:r>
        <w:t xml:space="preserve"> </w:t>
      </w:r>
      <w:r w:rsidRPr="009B1833">
        <w:t>All subsections within Section I</w:t>
      </w:r>
      <w:r>
        <w:t>II</w:t>
      </w:r>
      <w:r w:rsidRPr="009B1833">
        <w:t xml:space="preserve">: </w:t>
      </w:r>
      <w:r>
        <w:t xml:space="preserve">Analysis of action plan contents? </w:t>
      </w:r>
      <w:r w:rsidRPr="001E68AF">
        <w:rPr>
          <w:rFonts w:eastAsia="Times New Roman"/>
        </w:rPr>
        <w:t xml:space="preserve">Throughout all sections when </w:t>
      </w:r>
      <w:r>
        <w:rPr>
          <w:rFonts w:eastAsia="Times New Roman"/>
        </w:rPr>
        <w:t xml:space="preserve">applying the IRM method to </w:t>
      </w:r>
      <w:r w:rsidRPr="001E68AF">
        <w:rPr>
          <w:rFonts w:eastAsia="Times New Roman"/>
        </w:rPr>
        <w:t xml:space="preserve">interpret specific terms </w:t>
      </w:r>
      <w:r>
        <w:rPr>
          <w:rFonts w:eastAsia="Times New Roman"/>
        </w:rPr>
        <w:t xml:space="preserve">such as </w:t>
      </w:r>
      <w:r w:rsidRPr="001E68AF">
        <w:rPr>
          <w:rFonts w:eastAsia="Times New Roman"/>
        </w:rPr>
        <w:t>‘transformative</w:t>
      </w:r>
      <w:r>
        <w:rPr>
          <w:rFonts w:eastAsia="Times New Roman"/>
        </w:rPr>
        <w:t xml:space="preserve"> potential impact</w:t>
      </w:r>
      <w:r w:rsidRPr="001E68AF">
        <w:rPr>
          <w:rFonts w:eastAsia="Times New Roman"/>
        </w:rPr>
        <w:t>’</w:t>
      </w:r>
      <w:r>
        <w:rPr>
          <w:rFonts w:eastAsia="Times New Roman"/>
        </w:rPr>
        <w:t>?</w:t>
      </w:r>
    </w:p>
    <w:p w14:paraId="3171523F" w14:textId="77777777" w:rsidR="008F417E" w:rsidRPr="009B1833" w:rsidRDefault="008F417E" w:rsidP="008F417E">
      <w:pPr>
        <w:rPr>
          <w:rFonts w:cs="Times New Roman"/>
          <w:color w:val="auto"/>
        </w:rPr>
      </w:pPr>
      <w:r w:rsidRPr="009B1833">
        <w:br w:type="page"/>
      </w:r>
    </w:p>
    <w:p w14:paraId="636D0583" w14:textId="27FC678A" w:rsidR="008F417E" w:rsidRPr="00F015DF" w:rsidRDefault="008F417E" w:rsidP="008F417E">
      <w:pPr>
        <w:pStyle w:val="Heading3"/>
      </w:pPr>
      <w:r w:rsidRPr="00F015DF">
        <w:lastRenderedPageBreak/>
        <w:t>Pre-</w:t>
      </w:r>
      <w:r>
        <w:t>p</w:t>
      </w:r>
      <w:r w:rsidRPr="00F015DF">
        <w:t xml:space="preserve">ublication </w:t>
      </w:r>
      <w:r>
        <w:t>r</w:t>
      </w:r>
      <w:r w:rsidRPr="00F015DF">
        <w:t>eview</w:t>
      </w:r>
    </w:p>
    <w:p w14:paraId="68796F7E" w14:textId="77777777" w:rsidR="008F417E" w:rsidRPr="00F015DF" w:rsidRDefault="008F417E" w:rsidP="00E42E01">
      <w:pPr>
        <w:ind w:left="720"/>
      </w:pPr>
      <w:r>
        <w:t>After the IEP review, e</w:t>
      </w:r>
      <w:r w:rsidRPr="00F015DF">
        <w:t>ach IRM report undergoes two commenting periods. In the first, each OGP</w:t>
      </w:r>
      <w:r>
        <w:t>-</w:t>
      </w:r>
      <w:r w:rsidRPr="00F015DF">
        <w:t xml:space="preserve">participating government </w:t>
      </w:r>
      <w:r>
        <w:t>and 3-4 civil society organizations are</w:t>
      </w:r>
      <w:r w:rsidRPr="00F015DF">
        <w:t xml:space="preserve"> invited to review IRM reports in draft form before they are put out for broader comment. The process of gathering comments during the pre-publication review period for each country report entails the following:</w:t>
      </w:r>
    </w:p>
    <w:p w14:paraId="0997980F" w14:textId="77777777" w:rsidR="00E42E01" w:rsidRDefault="008F417E" w:rsidP="00E42E01">
      <w:pPr>
        <w:pStyle w:val="Heading4"/>
      </w:pPr>
      <w:r w:rsidRPr="00E42E01">
        <w:t>Scope of commenting</w:t>
      </w:r>
    </w:p>
    <w:p w14:paraId="15B72D1C" w14:textId="17B12948" w:rsidR="008F417E" w:rsidRPr="00F015DF" w:rsidRDefault="008F417E" w:rsidP="00D04A74">
      <w:pPr>
        <w:ind w:left="1440"/>
      </w:pPr>
      <w:r w:rsidRPr="00E42E01">
        <w:t>The pre-publication comment period ensures that governments and civil society organizations have the opportunity to offer additional information, clarifications, and other evidence; however, neither party has veto power over any section of the reports. IRM researchers take into account pre-publication comments before finalizing the draft reports for publication. These comments will not be made public with the IRM report and can be considered confidential. During this period, the IRM retains the right to share copies of the draft report on an embargoed basis with experts in the country who can help to ensure the highest quality of reporting.</w:t>
      </w:r>
    </w:p>
    <w:p w14:paraId="2F4A5A13" w14:textId="7FDD31AE" w:rsidR="008F417E" w:rsidRPr="00E42E01" w:rsidRDefault="008F417E" w:rsidP="004703AD">
      <w:pPr>
        <w:pStyle w:val="Heading4"/>
        <w:rPr>
          <w:rFonts w:eastAsiaTheme="minorEastAsia"/>
        </w:rPr>
      </w:pPr>
      <w:r w:rsidRPr="00E42E01">
        <w:t>Time frame for first commenting period</w:t>
      </w:r>
      <w:r w:rsidR="00E42E01">
        <w:br/>
      </w:r>
      <w:r w:rsidRPr="004703AD">
        <w:rPr>
          <w:rFonts w:eastAsiaTheme="minorEastAsia"/>
          <w:b w:val="0"/>
          <w:bCs w:val="0"/>
          <w:i w:val="0"/>
          <w:iCs w:val="0"/>
          <w:color w:val="222222"/>
        </w:rPr>
        <w:t>For a period of three weeks (21 calendar days) following receipt of the report, the government and civil society are given an opportunity to identify possible factual errors in their country report. This review period is optional and further opportunities for comments will be provided when the report is available for public comments. Governments need to alert the IRM if they wish to waive this optional comment period. IRM recognizes the time frame is not ideal, but due to the tight schedule of the OGP reporting process, no extensions can be granted.</w:t>
      </w:r>
    </w:p>
    <w:p w14:paraId="526E48A4" w14:textId="4AC1065E" w:rsidR="008F417E" w:rsidRPr="00E42E01" w:rsidRDefault="008F417E" w:rsidP="00E42E01">
      <w:pPr>
        <w:pStyle w:val="Heading4"/>
        <w:rPr>
          <w:rFonts w:eastAsiaTheme="minorEastAsia"/>
          <w:b w:val="0"/>
          <w:bCs w:val="0"/>
          <w:i w:val="0"/>
          <w:iCs w:val="0"/>
          <w:color w:val="222222"/>
        </w:rPr>
      </w:pPr>
      <w:r w:rsidRPr="00E42E01">
        <w:t>Post-comment communication</w:t>
      </w:r>
      <w:r w:rsidRPr="00E42E01">
        <w:br/>
      </w:r>
      <w:r w:rsidRPr="00E42E01">
        <w:rPr>
          <w:rFonts w:eastAsiaTheme="minorEastAsia"/>
          <w:b w:val="0"/>
          <w:bCs w:val="0"/>
          <w:i w:val="0"/>
          <w:iCs w:val="0"/>
          <w:color w:val="222222"/>
        </w:rPr>
        <w:t>In cases where comments merit additional verification, the IRM researchers and the IRM staff may need to contact government representatives in charge of the OGP process and CSOs that participated in the pre-publication review for additional information. In order to facilitate ease of communication, there is a strong preference for informal communications. The IRM staff, national researchers, and IEP take each comment seriously in the interest of producing fair and usable reports.</w:t>
      </w:r>
      <w:r w:rsidR="00D04A74">
        <w:rPr>
          <w:rFonts w:eastAsiaTheme="minorEastAsia"/>
          <w:b w:val="0"/>
          <w:bCs w:val="0"/>
          <w:i w:val="0"/>
          <w:iCs w:val="0"/>
          <w:color w:val="222222"/>
        </w:rPr>
        <w:br/>
      </w:r>
    </w:p>
    <w:p w14:paraId="657ECF0E" w14:textId="53165B70" w:rsidR="008F417E" w:rsidRPr="0060652C" w:rsidRDefault="008F417E" w:rsidP="004703AD">
      <w:pPr>
        <w:pStyle w:val="Normalrglronly"/>
        <w:ind w:left="1440"/>
      </w:pPr>
      <w:r w:rsidRPr="00AF7D4D">
        <w:t>Due to the volume of reporting, the IRM is unable to respond to individual comments in writing. However, IRM staff will communicate informally with governments and/or civil society to provide general feedback on incorporation of pre-publication review comments.</w:t>
      </w:r>
    </w:p>
    <w:p w14:paraId="4CDA276C" w14:textId="77777777" w:rsidR="008F417E" w:rsidRDefault="008F417E" w:rsidP="008F417E">
      <w:r>
        <w:br w:type="page"/>
      </w:r>
    </w:p>
    <w:p w14:paraId="6827442E" w14:textId="6A1E1B4A" w:rsidR="008F417E" w:rsidRPr="00F015DF" w:rsidRDefault="008F417E" w:rsidP="008F417E">
      <w:pPr>
        <w:pStyle w:val="Heading3"/>
      </w:pPr>
      <w:r>
        <w:lastRenderedPageBreak/>
        <w:t xml:space="preserve">Responding to pre-publication </w:t>
      </w:r>
      <w:r w:rsidRPr="00F015DF">
        <w:t>comments</w:t>
      </w:r>
    </w:p>
    <w:p w14:paraId="456F92C5" w14:textId="77777777" w:rsidR="008F417E" w:rsidRPr="00C866CD" w:rsidRDefault="008F417E" w:rsidP="00D04A74">
      <w:pPr>
        <w:ind w:left="720"/>
        <w:rPr>
          <w:rFonts w:ascii="Times" w:hAnsi="Times" w:cs="Times New Roman"/>
          <w:color w:val="auto"/>
        </w:rPr>
      </w:pPr>
      <w:r>
        <w:rPr>
          <w:shd w:val="clear" w:color="auto" w:fill="FFFFFF"/>
        </w:rPr>
        <w:t>The IRM</w:t>
      </w:r>
      <w:r w:rsidRPr="00B36BEA">
        <w:rPr>
          <w:shd w:val="clear" w:color="auto" w:fill="FFFFFF"/>
        </w:rPr>
        <w:t xml:space="preserve"> take</w:t>
      </w:r>
      <w:r>
        <w:rPr>
          <w:shd w:val="clear" w:color="auto" w:fill="FFFFFF"/>
        </w:rPr>
        <w:t>s</w:t>
      </w:r>
      <w:r w:rsidRPr="00B36BEA">
        <w:rPr>
          <w:shd w:val="clear" w:color="auto" w:fill="FFFFFF"/>
        </w:rPr>
        <w:t xml:space="preserve"> </w:t>
      </w:r>
      <w:r>
        <w:rPr>
          <w:shd w:val="clear" w:color="auto" w:fill="FFFFFF"/>
        </w:rPr>
        <w:t>all</w:t>
      </w:r>
      <w:r w:rsidRPr="00B36BEA">
        <w:rPr>
          <w:shd w:val="clear" w:color="auto" w:fill="FFFFFF"/>
        </w:rPr>
        <w:t xml:space="preserve"> comments </w:t>
      </w:r>
      <w:r>
        <w:rPr>
          <w:shd w:val="clear" w:color="auto" w:fill="FFFFFF"/>
        </w:rPr>
        <w:t xml:space="preserve">during the pre-publication period </w:t>
      </w:r>
      <w:r w:rsidRPr="00B36BEA">
        <w:rPr>
          <w:shd w:val="clear" w:color="auto" w:fill="FFFFFF"/>
        </w:rPr>
        <w:t xml:space="preserve">very seriously and </w:t>
      </w:r>
      <w:r>
        <w:rPr>
          <w:shd w:val="clear" w:color="auto" w:fill="FFFFFF"/>
        </w:rPr>
        <w:t>evaluates each one based on a standard approach</w:t>
      </w:r>
      <w:r w:rsidRPr="00B36BEA">
        <w:rPr>
          <w:shd w:val="clear" w:color="auto" w:fill="FFFFFF"/>
        </w:rPr>
        <w:t>.</w:t>
      </w:r>
      <w:r>
        <w:rPr>
          <w:shd w:val="clear" w:color="auto" w:fill="FFFFFF"/>
        </w:rPr>
        <w:t xml:space="preserve"> As a matter of course, the IRM does not publish comment-by-comment responses, but makes staff and researchers available to respond to particular queries. In some cases, IRM researchers have responded independently to government comments.</w:t>
      </w:r>
    </w:p>
    <w:p w14:paraId="645E6548" w14:textId="2009C93D" w:rsidR="008F417E" w:rsidRDefault="008F417E" w:rsidP="00D04A74">
      <w:pPr>
        <w:ind w:left="720"/>
      </w:pPr>
      <w:r>
        <w:t>F</w:t>
      </w:r>
      <w:r w:rsidRPr="00F015DF">
        <w:t xml:space="preserve">rom the IRM </w:t>
      </w:r>
      <w:r>
        <w:t>staff</w:t>
      </w:r>
      <w:r w:rsidRPr="00F015DF">
        <w:t xml:space="preserve"> perspective</w:t>
      </w:r>
      <w:r>
        <w:t>, c</w:t>
      </w:r>
      <w:r w:rsidRPr="00F015DF">
        <w:t xml:space="preserve">omments that come in </w:t>
      </w:r>
      <w:r w:rsidRPr="00AF7D4D">
        <w:t>from governments or civil society fall into one of three categories shown in the table below.</w:t>
      </w:r>
      <w:r w:rsidR="00D04A74">
        <w:br/>
      </w:r>
    </w:p>
    <w:tbl>
      <w:tblPr>
        <w:tblStyle w:val="TableGrid"/>
        <w:tblW w:w="8290" w:type="dxa"/>
        <w:tblInd w:w="607" w:type="dxa"/>
        <w:tblLook w:val="04A0" w:firstRow="1" w:lastRow="0" w:firstColumn="1" w:lastColumn="0" w:noHBand="0" w:noVBand="1"/>
      </w:tblPr>
      <w:tblGrid>
        <w:gridCol w:w="1597"/>
        <w:gridCol w:w="6693"/>
      </w:tblGrid>
      <w:tr w:rsidR="008F417E" w:rsidRPr="008469AD" w14:paraId="60428AE8" w14:textId="77777777" w:rsidTr="00D04A74">
        <w:tc>
          <w:tcPr>
            <w:tcW w:w="1597" w:type="dxa"/>
            <w:shd w:val="clear" w:color="auto" w:fill="70AD47" w:themeFill="accent6"/>
          </w:tcPr>
          <w:p w14:paraId="14607392" w14:textId="77777777" w:rsidR="008F417E" w:rsidRPr="001E68AF" w:rsidRDefault="008F417E" w:rsidP="00610E8F">
            <w:pPr>
              <w:rPr>
                <w:rFonts w:ascii="Garamond" w:hAnsi="Garamond"/>
              </w:rPr>
            </w:pPr>
            <w:r w:rsidRPr="008469AD">
              <w:t>Green light</w:t>
            </w:r>
          </w:p>
          <w:p w14:paraId="533E578B" w14:textId="77777777" w:rsidR="008F417E" w:rsidRPr="001E68AF" w:rsidRDefault="008F417E" w:rsidP="00610E8F">
            <w:pPr>
              <w:rPr>
                <w:rFonts w:ascii="Garamond" w:hAnsi="Garamond"/>
              </w:rPr>
            </w:pPr>
            <w:r w:rsidRPr="008469AD">
              <w:t>(To be added)</w:t>
            </w:r>
          </w:p>
        </w:tc>
        <w:tc>
          <w:tcPr>
            <w:tcW w:w="6693" w:type="dxa"/>
          </w:tcPr>
          <w:p w14:paraId="19B14F7B" w14:textId="77777777" w:rsidR="008F417E" w:rsidRPr="001E68AF" w:rsidRDefault="008F417E" w:rsidP="008F417E">
            <w:pPr>
              <w:pStyle w:val="ListParagraph"/>
              <w:numPr>
                <w:ilvl w:val="0"/>
                <w:numId w:val="1"/>
              </w:numPr>
              <w:rPr>
                <w:rFonts w:ascii="Garamond" w:hAnsi="Garamond"/>
              </w:rPr>
            </w:pPr>
            <w:r w:rsidRPr="008469AD">
              <w:t>Simple corrections where we clearly made a mistake (e.g. eligibility requirements, basic math, date of joining, mistranslation of OGP documents, etc.)</w:t>
            </w:r>
          </w:p>
          <w:p w14:paraId="4242EF4F" w14:textId="77777777" w:rsidR="008F417E" w:rsidRPr="001E68AF" w:rsidRDefault="008F417E" w:rsidP="008F417E">
            <w:pPr>
              <w:pStyle w:val="ListParagraph"/>
              <w:numPr>
                <w:ilvl w:val="0"/>
                <w:numId w:val="1"/>
              </w:numPr>
              <w:rPr>
                <w:rFonts w:ascii="Garamond" w:hAnsi="Garamond"/>
              </w:rPr>
            </w:pPr>
            <w:r w:rsidRPr="008469AD">
              <w:t>Additional simple, non-controversial information worth integrating into the report that will not affect coding</w:t>
            </w:r>
          </w:p>
          <w:p w14:paraId="1CE38A6F" w14:textId="77777777" w:rsidR="008F417E" w:rsidRPr="001E68AF" w:rsidRDefault="008F417E" w:rsidP="008F417E">
            <w:pPr>
              <w:pStyle w:val="ListParagraph"/>
              <w:numPr>
                <w:ilvl w:val="0"/>
                <w:numId w:val="1"/>
              </w:numPr>
              <w:rPr>
                <w:rFonts w:ascii="Garamond" w:hAnsi="Garamond"/>
              </w:rPr>
            </w:pPr>
            <w:r w:rsidRPr="008469AD">
              <w:t>Requests to make low-ranking public officials anonymous</w:t>
            </w:r>
          </w:p>
        </w:tc>
      </w:tr>
      <w:tr w:rsidR="008F417E" w:rsidRPr="008469AD" w14:paraId="02343902" w14:textId="77777777" w:rsidTr="00D04A74">
        <w:tc>
          <w:tcPr>
            <w:tcW w:w="1597" w:type="dxa"/>
            <w:shd w:val="clear" w:color="auto" w:fill="FFFF00"/>
          </w:tcPr>
          <w:p w14:paraId="73D7C42A" w14:textId="77777777" w:rsidR="008F417E" w:rsidRPr="001E68AF" w:rsidRDefault="008F417E" w:rsidP="00610E8F">
            <w:pPr>
              <w:rPr>
                <w:rFonts w:ascii="Garamond" w:hAnsi="Garamond"/>
              </w:rPr>
            </w:pPr>
            <w:r w:rsidRPr="008469AD">
              <w:t>Yellow light</w:t>
            </w:r>
          </w:p>
          <w:p w14:paraId="378D6FF3" w14:textId="77777777" w:rsidR="008F417E" w:rsidRPr="001E68AF" w:rsidRDefault="008F417E" w:rsidP="00610E8F">
            <w:pPr>
              <w:rPr>
                <w:rFonts w:ascii="Garamond" w:hAnsi="Garamond"/>
              </w:rPr>
            </w:pPr>
            <w:r w:rsidRPr="008469AD">
              <w:t>(Will be considered, weighing evidence for change)</w:t>
            </w:r>
          </w:p>
        </w:tc>
        <w:tc>
          <w:tcPr>
            <w:tcW w:w="6693" w:type="dxa"/>
          </w:tcPr>
          <w:p w14:paraId="480C9E4F" w14:textId="77777777" w:rsidR="008F417E" w:rsidRPr="001E68AF" w:rsidRDefault="008F417E" w:rsidP="008F417E">
            <w:pPr>
              <w:pStyle w:val="ListParagraph"/>
              <w:numPr>
                <w:ilvl w:val="0"/>
                <w:numId w:val="1"/>
              </w:numPr>
              <w:rPr>
                <w:rFonts w:ascii="Garamond" w:hAnsi="Garamond"/>
              </w:rPr>
            </w:pPr>
            <w:r w:rsidRPr="008469AD">
              <w:t>Information that would change data coding</w:t>
            </w:r>
          </w:p>
          <w:p w14:paraId="27221F28" w14:textId="77777777" w:rsidR="008F417E" w:rsidRPr="001E68AF" w:rsidRDefault="008F417E" w:rsidP="008F417E">
            <w:pPr>
              <w:pStyle w:val="ListParagraph"/>
              <w:numPr>
                <w:ilvl w:val="0"/>
                <w:numId w:val="1"/>
              </w:numPr>
              <w:rPr>
                <w:rFonts w:ascii="Garamond" w:hAnsi="Garamond"/>
              </w:rPr>
            </w:pPr>
            <w:r w:rsidRPr="008469AD">
              <w:t>Information on consultation practices, summaries</w:t>
            </w:r>
            <w:r>
              <w:rPr>
                <w:rFonts w:ascii="Garamond" w:hAnsi="Garamond"/>
              </w:rPr>
              <w:t>,</w:t>
            </w:r>
            <w:r w:rsidRPr="008469AD">
              <w:t xml:space="preserve"> or websites that is undocumented</w:t>
            </w:r>
          </w:p>
          <w:p w14:paraId="63120EEE" w14:textId="77777777" w:rsidR="008F417E" w:rsidRPr="001E68AF" w:rsidRDefault="008F417E" w:rsidP="008F417E">
            <w:pPr>
              <w:pStyle w:val="ListParagraph"/>
              <w:numPr>
                <w:ilvl w:val="0"/>
                <w:numId w:val="1"/>
              </w:numPr>
              <w:rPr>
                <w:rFonts w:ascii="Garamond" w:hAnsi="Garamond"/>
              </w:rPr>
            </w:pPr>
            <w:r w:rsidRPr="008469AD">
              <w:t>New information on activities that would change coding</w:t>
            </w:r>
          </w:p>
          <w:p w14:paraId="46D3B2A7" w14:textId="77777777" w:rsidR="008F417E" w:rsidRPr="001E68AF" w:rsidRDefault="008F417E" w:rsidP="008F417E">
            <w:pPr>
              <w:pStyle w:val="ListParagraph"/>
              <w:numPr>
                <w:ilvl w:val="0"/>
                <w:numId w:val="1"/>
              </w:numPr>
              <w:rPr>
                <w:rFonts w:ascii="Garamond" w:hAnsi="Garamond"/>
              </w:rPr>
            </w:pPr>
            <w:r w:rsidRPr="008469AD">
              <w:t>New information on activities that does not specify when a task was completed</w:t>
            </w:r>
          </w:p>
          <w:p w14:paraId="4279839D" w14:textId="77777777" w:rsidR="008F417E" w:rsidRPr="001E68AF" w:rsidRDefault="008F417E" w:rsidP="008F417E">
            <w:pPr>
              <w:pStyle w:val="ListParagraph"/>
              <w:numPr>
                <w:ilvl w:val="0"/>
                <w:numId w:val="1"/>
              </w:numPr>
              <w:rPr>
                <w:rFonts w:ascii="Garamond" w:hAnsi="Garamond"/>
              </w:rPr>
            </w:pPr>
            <w:r w:rsidRPr="008469AD">
              <w:t>Requests to expand certain sections to cover more information</w:t>
            </w:r>
          </w:p>
          <w:p w14:paraId="4ABAFACC" w14:textId="77777777" w:rsidR="008F417E" w:rsidRPr="001E68AF" w:rsidRDefault="008F417E" w:rsidP="008F417E">
            <w:pPr>
              <w:pStyle w:val="ListParagraph"/>
              <w:numPr>
                <w:ilvl w:val="0"/>
                <w:numId w:val="1"/>
              </w:numPr>
              <w:rPr>
                <w:rFonts w:ascii="Garamond" w:hAnsi="Garamond"/>
              </w:rPr>
            </w:pPr>
            <w:r w:rsidRPr="008469AD">
              <w:t>Requests for recoding relevance and ambition</w:t>
            </w:r>
          </w:p>
        </w:tc>
      </w:tr>
      <w:tr w:rsidR="008F417E" w:rsidRPr="008469AD" w14:paraId="6654BFDE" w14:textId="77777777" w:rsidTr="00D04A74">
        <w:tc>
          <w:tcPr>
            <w:tcW w:w="1597" w:type="dxa"/>
            <w:shd w:val="clear" w:color="auto" w:fill="FF0000"/>
          </w:tcPr>
          <w:p w14:paraId="287BAD7D" w14:textId="77777777" w:rsidR="008F417E" w:rsidRPr="001E68AF" w:rsidRDefault="008F417E" w:rsidP="00610E8F">
            <w:pPr>
              <w:rPr>
                <w:rFonts w:ascii="Garamond" w:hAnsi="Garamond"/>
              </w:rPr>
            </w:pPr>
            <w:r w:rsidRPr="008469AD">
              <w:t>Red light</w:t>
            </w:r>
          </w:p>
          <w:p w14:paraId="2BBB4AE3" w14:textId="77777777" w:rsidR="008F417E" w:rsidRPr="001E68AF" w:rsidRDefault="008F417E" w:rsidP="00610E8F">
            <w:pPr>
              <w:rPr>
                <w:rFonts w:ascii="Garamond" w:hAnsi="Garamond"/>
              </w:rPr>
            </w:pPr>
            <w:r w:rsidRPr="008469AD">
              <w:t>(Will not be considered)</w:t>
            </w:r>
          </w:p>
        </w:tc>
        <w:tc>
          <w:tcPr>
            <w:tcW w:w="6693" w:type="dxa"/>
          </w:tcPr>
          <w:p w14:paraId="4B34B2F7" w14:textId="77777777" w:rsidR="008F417E" w:rsidRPr="001E68AF" w:rsidRDefault="008F417E" w:rsidP="008F417E">
            <w:pPr>
              <w:pStyle w:val="ListParagraph"/>
              <w:numPr>
                <w:ilvl w:val="0"/>
                <w:numId w:val="1"/>
              </w:numPr>
              <w:rPr>
                <w:rFonts w:ascii="Garamond" w:hAnsi="Garamond"/>
              </w:rPr>
            </w:pPr>
            <w:r w:rsidRPr="008469AD">
              <w:t>Information on activities that took place well after the implementation period (2-3 months)</w:t>
            </w:r>
          </w:p>
          <w:p w14:paraId="3FC29907" w14:textId="77777777" w:rsidR="008F417E" w:rsidRPr="001E68AF" w:rsidRDefault="008F417E" w:rsidP="008F417E">
            <w:pPr>
              <w:pStyle w:val="ListParagraph"/>
              <w:numPr>
                <w:ilvl w:val="0"/>
                <w:numId w:val="1"/>
              </w:numPr>
              <w:rPr>
                <w:rFonts w:ascii="Garamond" w:hAnsi="Garamond"/>
              </w:rPr>
            </w:pPr>
            <w:r w:rsidRPr="008469AD">
              <w:t xml:space="preserve">General requests for redaction (especially in Section </w:t>
            </w:r>
            <w:r>
              <w:t>IV</w:t>
            </w:r>
            <w:r w:rsidRPr="008469AD">
              <w:t>: Context areas)</w:t>
            </w:r>
          </w:p>
          <w:p w14:paraId="27757F94" w14:textId="77777777" w:rsidR="008F417E" w:rsidRPr="001E68AF" w:rsidRDefault="008F417E" w:rsidP="008F417E">
            <w:pPr>
              <w:pStyle w:val="ListParagraph"/>
              <w:numPr>
                <w:ilvl w:val="0"/>
                <w:numId w:val="1"/>
              </w:numPr>
              <w:rPr>
                <w:rFonts w:ascii="Garamond" w:hAnsi="Garamond"/>
              </w:rPr>
            </w:pPr>
            <w:r w:rsidRPr="008469AD">
              <w:t>Requests to remove stakeholder viewpoints</w:t>
            </w:r>
          </w:p>
          <w:p w14:paraId="61AC2908" w14:textId="77777777" w:rsidR="008F417E" w:rsidRPr="001E68AF" w:rsidRDefault="008F417E" w:rsidP="008F417E">
            <w:pPr>
              <w:pStyle w:val="ListParagraph"/>
              <w:numPr>
                <w:ilvl w:val="0"/>
                <w:numId w:val="1"/>
              </w:numPr>
              <w:rPr>
                <w:rFonts w:ascii="Garamond" w:hAnsi="Garamond"/>
              </w:rPr>
            </w:pPr>
            <w:r w:rsidRPr="008469AD">
              <w:t xml:space="preserve">Requests to change recommendations and </w:t>
            </w:r>
            <w:r>
              <w:t>next steps</w:t>
            </w:r>
            <w:r w:rsidRPr="008469AD">
              <w:t xml:space="preserve"> sections</w:t>
            </w:r>
          </w:p>
          <w:p w14:paraId="24AEF0B3" w14:textId="77777777" w:rsidR="008F417E" w:rsidRPr="001E68AF" w:rsidRDefault="008F417E" w:rsidP="008F417E">
            <w:pPr>
              <w:pStyle w:val="ListParagraph"/>
              <w:numPr>
                <w:ilvl w:val="0"/>
                <w:numId w:val="1"/>
              </w:numPr>
              <w:rPr>
                <w:rFonts w:ascii="Garamond" w:hAnsi="Garamond"/>
              </w:rPr>
            </w:pPr>
            <w:r w:rsidRPr="008469AD">
              <w:t>Requests to remove anonymity</w:t>
            </w:r>
          </w:p>
        </w:tc>
      </w:tr>
    </w:tbl>
    <w:p w14:paraId="5C51945E" w14:textId="3279FD75" w:rsidR="008F417E" w:rsidRPr="004E7DFB" w:rsidRDefault="008F417E" w:rsidP="00BE645B">
      <w:pPr>
        <w:pStyle w:val="Heading3"/>
        <w:rPr>
          <w:rFonts w:cs="Times New Roman"/>
          <w:color w:val="auto"/>
        </w:rPr>
      </w:pPr>
      <w:r w:rsidRPr="00F015DF">
        <w:t>Public comment</w:t>
      </w:r>
    </w:p>
    <w:p w14:paraId="40B5C97E" w14:textId="0CFD323F" w:rsidR="008F417E" w:rsidRPr="00F015DF" w:rsidRDefault="008F417E" w:rsidP="00D04A74">
      <w:pPr>
        <w:ind w:left="720"/>
      </w:pPr>
      <w:r w:rsidRPr="00F015DF">
        <w:t>For the second phase of comments on IRM reports, there will be a space on the OGP website for broader public comment on reports, including formal responses by governments. Comments made in this later period will be published alongside a final version of the report.</w:t>
      </w:r>
      <w:r>
        <w:t xml:space="preserve"> </w:t>
      </w:r>
      <w:r w:rsidR="00D04A74">
        <w:br/>
      </w:r>
    </w:p>
    <w:p w14:paraId="18FFBD78" w14:textId="77777777" w:rsidR="008F417E" w:rsidRDefault="008F417E" w:rsidP="00D04A74">
      <w:pPr>
        <w:ind w:left="720"/>
      </w:pPr>
      <w:r w:rsidRPr="00F015DF">
        <w:t>All reports are put out for public comment in English and the primary national administrative languages. From th</w:t>
      </w:r>
      <w:r>
        <w:t>e date of publication of the report in the primary administrative languages</w:t>
      </w:r>
      <w:r w:rsidRPr="00F015DF">
        <w:t>, the comment period is open for two weeks</w:t>
      </w:r>
      <w:r>
        <w:t xml:space="preserve"> (14 calendar days)</w:t>
      </w:r>
      <w:r w:rsidRPr="00F015DF">
        <w:t xml:space="preserve">. Comments received will be collated and published, except where the requester asks to be anonymous or the comments contain abusive or off-topic language. </w:t>
      </w:r>
      <w:r>
        <w:t>Commenters are asked, but not required, to differentiate comments asking for changes to report contents from comments that they would prefer to be published with the reports.</w:t>
      </w:r>
    </w:p>
    <w:p w14:paraId="26145E24" w14:textId="77777777" w:rsidR="008F417E" w:rsidRDefault="008F417E" w:rsidP="00D04A74">
      <w:pPr>
        <w:ind w:left="720"/>
      </w:pPr>
      <w:r w:rsidRPr="00F015DF">
        <w:t xml:space="preserve">Where relevant, comments will be integrated into a final version of the report. </w:t>
      </w:r>
    </w:p>
    <w:p w14:paraId="766C51BC" w14:textId="77777777" w:rsidR="008F417E" w:rsidRDefault="008F417E" w:rsidP="008F417E">
      <w:pPr>
        <w:rPr>
          <w:rFonts w:cs="Times New Roman"/>
          <w:color w:val="auto"/>
        </w:rPr>
      </w:pPr>
      <w:r>
        <w:br w:type="page"/>
      </w:r>
    </w:p>
    <w:p w14:paraId="34887E27" w14:textId="4FE0076D" w:rsidR="008F417E" w:rsidRPr="00D008B9" w:rsidRDefault="008F417E" w:rsidP="00D008B9">
      <w:pPr>
        <w:pStyle w:val="Heading1"/>
      </w:pPr>
      <w:bookmarkStart w:id="15" w:name="h.gjdgxs" w:colFirst="0" w:colLast="0"/>
      <w:bookmarkStart w:id="16" w:name="h.30j0zll" w:colFirst="0" w:colLast="0"/>
      <w:bookmarkStart w:id="17" w:name="_Toc491279494"/>
      <w:bookmarkEnd w:id="15"/>
      <w:bookmarkEnd w:id="16"/>
      <w:r>
        <w:lastRenderedPageBreak/>
        <w:t>IRM Research Guidance</w:t>
      </w:r>
      <w:r w:rsidR="00D008B9">
        <w:t xml:space="preserve">: </w:t>
      </w:r>
      <w:r w:rsidR="00D008B9" w:rsidRPr="00EC1C7F">
        <w:t>Progress Reports</w:t>
      </w:r>
      <w:bookmarkEnd w:id="17"/>
    </w:p>
    <w:p w14:paraId="735C6486" w14:textId="7BDD0F41" w:rsidR="008F417E" w:rsidRPr="008E76E7" w:rsidRDefault="008F417E" w:rsidP="00D30969">
      <w:r w:rsidRPr="00231C58">
        <w:t>Th</w:t>
      </w:r>
      <w:r>
        <w:t>e IRM</w:t>
      </w:r>
      <w:r w:rsidRPr="00231C58">
        <w:t xml:space="preserve"> </w:t>
      </w:r>
      <w:r>
        <w:t>r</w:t>
      </w:r>
      <w:r w:rsidRPr="00231C58">
        <w:t xml:space="preserve">esearch </w:t>
      </w:r>
      <w:r>
        <w:t>g</w:t>
      </w:r>
      <w:r w:rsidRPr="00231C58">
        <w:t xml:space="preserve">uide contains all questions to be answered by national researchers in each OGP participating </w:t>
      </w:r>
      <w:r w:rsidRPr="00CE6FB7">
        <w:t>country’s IRM reports</w:t>
      </w:r>
      <w:r w:rsidRPr="00231C58">
        <w:t>.</w:t>
      </w:r>
      <w:r>
        <w:t xml:space="preserve"> </w:t>
      </w:r>
      <w:r w:rsidRPr="00231C58">
        <w:t xml:space="preserve">Researchers will adapt these questions for use in document review, a series of </w:t>
      </w:r>
      <w:r w:rsidRPr="008E76E7">
        <w:t xml:space="preserve">stakeholder meetings, and interviews. The </w:t>
      </w:r>
      <w:r>
        <w:t>IRM</w:t>
      </w:r>
      <w:r w:rsidRPr="008E76E7">
        <w:t xml:space="preserve"> researcher will </w:t>
      </w:r>
      <w:r>
        <w:t>work</w:t>
      </w:r>
      <w:r w:rsidRPr="008E76E7">
        <w:t xml:space="preserve"> with IRM </w:t>
      </w:r>
      <w:r>
        <w:t>staff to</w:t>
      </w:r>
      <w:r w:rsidRPr="008E76E7">
        <w:t xml:space="preserve"> produce two “printable” reports. The first is </w:t>
      </w:r>
      <w:r>
        <w:t>the</w:t>
      </w:r>
      <w:r w:rsidRPr="008E76E7">
        <w:t xml:space="preserve"> Progress Report on the development and first year of implementation of the country’s OGP action plan</w:t>
      </w:r>
      <w:r>
        <w:t>. T</w:t>
      </w:r>
      <w:r w:rsidRPr="008E76E7">
        <w:t xml:space="preserve">he second is </w:t>
      </w:r>
      <w:r>
        <w:t>the</w:t>
      </w:r>
      <w:r w:rsidRPr="008E76E7">
        <w:t xml:space="preserve"> </w:t>
      </w:r>
      <w:r w:rsidR="00D30969">
        <w:t>End-of-</w:t>
      </w:r>
      <w:r>
        <w:t>Term</w:t>
      </w:r>
      <w:r w:rsidRPr="008E76E7">
        <w:t xml:space="preserve"> Report</w:t>
      </w:r>
      <w:r>
        <w:t xml:space="preserve"> published following </w:t>
      </w:r>
      <w:r w:rsidRPr="008E76E7">
        <w:t>the end of the two years covered by the action plan</w:t>
      </w:r>
      <w:r w:rsidR="00D30969">
        <w:t xml:space="preserve">. This report </w:t>
      </w:r>
      <w:r w:rsidRPr="008E76E7">
        <w:t xml:space="preserve">addresses any unfinished commitments </w:t>
      </w:r>
      <w:r w:rsidR="00D30969">
        <w:t xml:space="preserve">since the publication of the Progress Report as well as overall changes in government practice as a result of implementing the OGP action plan. </w:t>
      </w:r>
    </w:p>
    <w:p w14:paraId="0E26CCC4" w14:textId="77777777" w:rsidR="00D30969" w:rsidRDefault="00D30969" w:rsidP="00D30969">
      <w:bookmarkStart w:id="18" w:name="h.1fob9te" w:colFirst="0" w:colLast="0"/>
      <w:bookmarkEnd w:id="18"/>
    </w:p>
    <w:p w14:paraId="45A5264B" w14:textId="0346ED33" w:rsidR="00D30969" w:rsidRDefault="00D30969" w:rsidP="00D30969">
      <w:r w:rsidRPr="00231C58">
        <w:t>The original version of this methodology built on the OGP Proposal and Guiding Principles (Approved 12/12/12), public participation on the IRM Concept Note in August 2012, the IEP’s consultation with the Steering Committee in January 2013, as well as a series of opportunities for public participation in February and March 2013.</w:t>
      </w:r>
      <w:r>
        <w:t xml:space="preserve"> </w:t>
      </w:r>
      <w:r w:rsidRPr="00231C58">
        <w:t xml:space="preserve">The 2.0 version </w:t>
      </w:r>
      <w:r>
        <w:t xml:space="preserve">of this methodology </w:t>
      </w:r>
      <w:r w:rsidRPr="00231C58">
        <w:t>took into consideration the “lessons learned” from the first IRM reporting process, including researcher feedback.</w:t>
      </w:r>
      <w:r>
        <w:t xml:space="preserve"> </w:t>
      </w:r>
      <w:r w:rsidRPr="00231C58">
        <w:t>Th</w:t>
      </w:r>
      <w:r>
        <w:t>e 3</w:t>
      </w:r>
      <w:r w:rsidRPr="00231C58">
        <w:t>.0 version i</w:t>
      </w:r>
      <w:r>
        <w:t>s</w:t>
      </w:r>
      <w:r w:rsidRPr="00231C58">
        <w:t xml:space="preserve"> included as part of the IRM Procedures Manual and has been further refined through use and feedback during the publication of the OGP Cohort </w:t>
      </w:r>
      <w:r>
        <w:t>Two</w:t>
      </w:r>
      <w:r w:rsidRPr="00231C58">
        <w:t xml:space="preserve"> IRM reports.</w:t>
      </w:r>
      <w:r>
        <w:t xml:space="preserve"> </w:t>
      </w:r>
      <w:r w:rsidRPr="00231C58">
        <w:t>Th</w:t>
      </w:r>
      <w:r>
        <w:t xml:space="preserve">is 4.0 version provides additional guiding questions to help the user better understand and apply IRM methodology to each variable. This version of the Procedures Manual includes a reorganization of some of the elements of the IRM reports to align with </w:t>
      </w:r>
      <w:r>
        <w:t>the restructured report format</w:t>
      </w:r>
      <w:r>
        <w:t xml:space="preserve"> and </w:t>
      </w:r>
      <w:r>
        <w:t xml:space="preserve">in </w:t>
      </w:r>
      <w:r>
        <w:t>response to</w:t>
      </w:r>
      <w:r w:rsidRPr="00231C58">
        <w:t xml:space="preserve"> feedback during the publication of the </w:t>
      </w:r>
      <w:r>
        <w:t>2014-2016 IRM reports</w:t>
      </w:r>
      <w:r w:rsidRPr="00231C58">
        <w:t>.</w:t>
      </w:r>
    </w:p>
    <w:p w14:paraId="6BBAEAA1" w14:textId="77777777" w:rsidR="00D30969" w:rsidRDefault="00D30969" w:rsidP="00D30969"/>
    <w:p w14:paraId="7CC80517" w14:textId="3F174EEE" w:rsidR="00D30969" w:rsidRDefault="00D30969" w:rsidP="00D30969">
      <w:r w:rsidRPr="00231C58">
        <w:t>The sections are laid out in the order in which they appear in the final version of the report.</w:t>
      </w:r>
      <w:r>
        <w:t xml:space="preserve"> </w:t>
      </w:r>
      <w:r w:rsidRPr="00231C58">
        <w:t xml:space="preserve">Some sections also include hypothetical sample text in </w:t>
      </w:r>
      <w:r w:rsidRPr="00AB2EAD">
        <w:rPr>
          <w:i/>
          <w:iCs/>
          <w:color w:val="4472C4" w:themeColor="accent1"/>
        </w:rPr>
        <w:t>blue italics</w:t>
      </w:r>
      <w:r w:rsidRPr="00231C58">
        <w:t>, based on the IRM</w:t>
      </w:r>
      <w:r>
        <w:t xml:space="preserve"> Staff</w:t>
      </w:r>
      <w:r w:rsidRPr="00231C58">
        <w:t>’s experience. Additional examples can be taken from previous IRM reports.</w:t>
      </w:r>
    </w:p>
    <w:p w14:paraId="558D2E2C" w14:textId="77777777" w:rsidR="008F417E" w:rsidRDefault="008F417E" w:rsidP="008F417E">
      <w:pPr>
        <w:pStyle w:val="Heading2"/>
        <w:sectPr w:rsidR="008F417E" w:rsidSect="00610E8F">
          <w:footerReference w:type="even" r:id="rId9"/>
          <w:footerReference w:type="default" r:id="rId10"/>
          <w:endnotePr>
            <w:numFmt w:val="decimal"/>
            <w:numRestart w:val="eachSect"/>
          </w:endnotePr>
          <w:pgSz w:w="11900" w:h="16840"/>
          <w:pgMar w:top="1440" w:right="1800" w:bottom="1440" w:left="1800" w:header="720" w:footer="720" w:gutter="0"/>
          <w:pgNumType w:chapStyle="1"/>
          <w:cols w:space="720"/>
        </w:sectPr>
      </w:pPr>
    </w:p>
    <w:p w14:paraId="0E97C6E5" w14:textId="635BDC41" w:rsidR="008F417E" w:rsidRPr="00EC1C7F" w:rsidRDefault="008F417E" w:rsidP="00D008B9">
      <w:pPr>
        <w:pStyle w:val="Heading1"/>
      </w:pPr>
      <w:bookmarkStart w:id="19" w:name="_Toc491279495"/>
      <w:r w:rsidRPr="00EC1C7F">
        <w:lastRenderedPageBreak/>
        <w:t xml:space="preserve">1. </w:t>
      </w:r>
      <w:r w:rsidR="00611DAF">
        <w:t>Introduction</w:t>
      </w:r>
      <w:bookmarkEnd w:id="19"/>
      <w:r w:rsidRPr="00EC1C7F">
        <w:t xml:space="preserve"> </w:t>
      </w:r>
    </w:p>
    <w:p w14:paraId="32425AC2" w14:textId="0375B231" w:rsidR="008F417E" w:rsidRDefault="008F417E" w:rsidP="00D155B5">
      <w:r w:rsidRPr="00231C58">
        <w:t xml:space="preserve">IRM </w:t>
      </w:r>
      <w:r w:rsidR="00D155B5">
        <w:t xml:space="preserve">Researchers will insert country-relevant information into the boilerplate text provided below. </w:t>
      </w:r>
      <w:bookmarkStart w:id="20" w:name="h.3znysh7" w:colFirst="0" w:colLast="0"/>
      <w:bookmarkEnd w:id="20"/>
    </w:p>
    <w:p w14:paraId="44EB8389" w14:textId="77777777" w:rsidR="007E00EC" w:rsidRPr="00231C58" w:rsidRDefault="007E00EC" w:rsidP="00D155B5"/>
    <w:p w14:paraId="36A0A369" w14:textId="43FFBC67" w:rsidR="008F417E" w:rsidRDefault="007E00EC" w:rsidP="008F417E">
      <w:pPr>
        <w:rPr>
          <w:b/>
        </w:rPr>
      </w:pPr>
      <w:r>
        <w:rPr>
          <w:b/>
        </w:rPr>
        <w:t>B</w:t>
      </w:r>
      <w:r w:rsidR="008F417E" w:rsidRPr="00B17200">
        <w:rPr>
          <w:b/>
        </w:rPr>
        <w:t>oilerplate text:</w:t>
      </w:r>
    </w:p>
    <w:p w14:paraId="43641640" w14:textId="722DEAA9" w:rsidR="00D155B5" w:rsidRPr="007E00EC" w:rsidRDefault="00D155B5" w:rsidP="00D155B5">
      <w:pPr>
        <w:rPr>
          <w:i/>
          <w:iCs/>
          <w:color w:val="4472C4" w:themeColor="accent1"/>
        </w:rPr>
      </w:pPr>
      <w:r w:rsidRPr="007E00EC">
        <w:rPr>
          <w:i/>
          <w:iCs/>
          <w:color w:val="4472C4" w:themeColor="accent1"/>
        </w:rPr>
        <w:t xml:space="preserve">The Open Government Partnership (OGP) is an international multistakeholder initiative that aims to secure concrete commitments from governments to their citizenry to promote transparency, empower citizens, fight corruption, and harness </w:t>
      </w:r>
      <w:r w:rsidRPr="007E00EC">
        <w:rPr>
          <w:rFonts w:ascii="GillSans" w:hAnsi="GillSans"/>
          <w:i/>
          <w:iCs/>
          <w:color w:val="4472C4" w:themeColor="accent1"/>
        </w:rPr>
        <w:t>new technologies to strengthen governance. OGP provides an international forum for dialogue and sharing among governments</w:t>
      </w:r>
      <w:r w:rsidRPr="007E00EC">
        <w:rPr>
          <w:i/>
          <w:iCs/>
          <w:color w:val="4472C4" w:themeColor="accent1"/>
        </w:rPr>
        <w:t xml:space="preserve">, civil society organizations, and the private sector, all of which contribute to a common pursuit of open government. </w:t>
      </w:r>
    </w:p>
    <w:p w14:paraId="71B65C48" w14:textId="77777777" w:rsidR="00D155B5" w:rsidRPr="007E00EC" w:rsidRDefault="00D155B5" w:rsidP="00D155B5">
      <w:pPr>
        <w:rPr>
          <w:i/>
          <w:iCs/>
          <w:color w:val="4472C4" w:themeColor="accent1"/>
        </w:rPr>
      </w:pPr>
      <w:r w:rsidRPr="007E00EC">
        <w:rPr>
          <w:i/>
          <w:iCs/>
          <w:color w:val="4472C4" w:themeColor="accent1"/>
          <w:u w:val="single"/>
        </w:rPr>
        <w:t>[</w:t>
      </w:r>
      <w:r w:rsidRPr="007E00EC">
        <w:rPr>
          <w:i/>
          <w:iCs/>
          <w:color w:val="4472C4" w:themeColor="accent1"/>
          <w:highlight w:val="yellow"/>
          <w:u w:val="single"/>
        </w:rPr>
        <w:t>Country</w:t>
      </w:r>
      <w:r w:rsidRPr="007E00EC">
        <w:rPr>
          <w:i/>
          <w:iCs/>
          <w:color w:val="4472C4" w:themeColor="accent1"/>
          <w:u w:val="single"/>
        </w:rPr>
        <w:t>]</w:t>
      </w:r>
      <w:r w:rsidRPr="007E00EC">
        <w:rPr>
          <w:i/>
          <w:iCs/>
          <w:color w:val="4472C4" w:themeColor="accent1"/>
        </w:rPr>
        <w:t xml:space="preserve"> began its formal participation in [</w:t>
      </w:r>
      <w:r w:rsidRPr="007E00EC">
        <w:rPr>
          <w:i/>
          <w:iCs/>
          <w:color w:val="4472C4" w:themeColor="accent1"/>
          <w:highlight w:val="yellow"/>
        </w:rPr>
        <w:t>Date</w:t>
      </w:r>
      <w:r w:rsidRPr="007E00EC">
        <w:rPr>
          <w:i/>
          <w:iCs/>
          <w:color w:val="4472C4" w:themeColor="accent1"/>
        </w:rPr>
        <w:t>], when [</w:t>
      </w:r>
      <w:r w:rsidRPr="007E00EC">
        <w:rPr>
          <w:i/>
          <w:iCs/>
          <w:color w:val="4472C4" w:themeColor="accent1"/>
          <w:highlight w:val="yellow"/>
        </w:rPr>
        <w:t>name of government official</w:t>
      </w:r>
      <w:r w:rsidRPr="007E00EC">
        <w:rPr>
          <w:i/>
          <w:iCs/>
          <w:color w:val="4472C4" w:themeColor="accent1"/>
        </w:rPr>
        <w:t xml:space="preserve">] declared </w:t>
      </w:r>
      <w:r w:rsidRPr="007E00EC">
        <w:rPr>
          <w:i/>
          <w:iCs/>
          <w:color w:val="4472C4" w:themeColor="accent1"/>
          <w:highlight w:val="yellow"/>
        </w:rPr>
        <w:t>[his/her</w:t>
      </w:r>
      <w:r w:rsidRPr="007E00EC">
        <w:rPr>
          <w:i/>
          <w:iCs/>
          <w:color w:val="4472C4" w:themeColor="accent1"/>
        </w:rPr>
        <w:t xml:space="preserve">] country’s intention to participate in the initiative </w:t>
      </w:r>
      <w:r w:rsidRPr="007E00EC">
        <w:rPr>
          <w:i/>
          <w:iCs/>
          <w:color w:val="4472C4" w:themeColor="accent1"/>
          <w:highlight w:val="yellow"/>
        </w:rPr>
        <w:t>[Link to Letter]</w:t>
      </w:r>
      <w:r w:rsidRPr="007E00EC">
        <w:rPr>
          <w:rStyle w:val="EndnoteReference"/>
          <w:i/>
          <w:iCs/>
          <w:color w:val="4472C4" w:themeColor="accent1"/>
          <w:highlight w:val="yellow"/>
        </w:rPr>
        <w:endnoteReference w:id="1"/>
      </w:r>
      <w:r w:rsidRPr="007E00EC">
        <w:rPr>
          <w:i/>
          <w:iCs/>
          <w:color w:val="4472C4" w:themeColor="accent1"/>
        </w:rPr>
        <w:t>.</w:t>
      </w:r>
    </w:p>
    <w:p w14:paraId="7BFF177C" w14:textId="669051A0" w:rsidR="00D155B5" w:rsidRPr="007E00EC" w:rsidRDefault="00D155B5" w:rsidP="00D155B5">
      <w:pPr>
        <w:rPr>
          <w:i/>
          <w:iCs/>
          <w:color w:val="4472C4" w:themeColor="accent1"/>
        </w:rPr>
      </w:pPr>
      <w:r w:rsidRPr="007E00EC">
        <w:rPr>
          <w:i/>
          <w:iCs/>
          <w:color w:val="4472C4" w:themeColor="accent1"/>
        </w:rPr>
        <w:t>In order to participate in OGP, governments must exhibit a demonstrated commitment to open government by meeting a set of (minimum) performance criteria. Objective, third-party indicators are used to determine the extent of country progress on each of the criteria: fiscal transparency, public official’s asset disclosure, citizen engagement, and access to information. See Section VII: Eligibility Requirements for more details.</w:t>
      </w:r>
    </w:p>
    <w:p w14:paraId="0434EE74" w14:textId="49984742" w:rsidR="00D155B5" w:rsidRPr="007E00EC" w:rsidRDefault="00D155B5" w:rsidP="00D155B5">
      <w:pPr>
        <w:rPr>
          <w:i/>
          <w:iCs/>
          <w:color w:val="4472C4" w:themeColor="accent1"/>
        </w:rPr>
      </w:pPr>
      <w:r w:rsidRPr="007E00EC">
        <w:rPr>
          <w:i/>
          <w:iCs/>
          <w:color w:val="4472C4" w:themeColor="accent1"/>
        </w:rPr>
        <w:t xml:space="preserve">All OGP-participating governments develop OGP action plans that elaborate concrete commitments with the aim of changing practice beyond the status quo over a two-year period. The commitments may build on existing efforts, identify new steps to complete ongoing reforms, or initiate action in an entirely new area. </w:t>
      </w:r>
    </w:p>
    <w:p w14:paraId="7DAC9C19" w14:textId="00B9A8A1" w:rsidR="00D155B5" w:rsidRPr="007E00EC" w:rsidRDefault="007E00EC" w:rsidP="00D155B5">
      <w:pPr>
        <w:rPr>
          <w:i/>
          <w:iCs/>
          <w:color w:val="4472C4" w:themeColor="accent1"/>
        </w:rPr>
      </w:pPr>
      <w:r>
        <w:rPr>
          <w:i/>
          <w:iCs/>
          <w:color w:val="4472C4" w:themeColor="accent1"/>
        </w:rPr>
        <w:t>[</w:t>
      </w:r>
      <w:r w:rsidRPr="007E00EC">
        <w:rPr>
          <w:i/>
          <w:iCs/>
          <w:color w:val="4472C4" w:themeColor="accent1"/>
          <w:highlight w:val="yellow"/>
        </w:rPr>
        <w:t>Country</w:t>
      </w:r>
      <w:r>
        <w:rPr>
          <w:i/>
          <w:iCs/>
          <w:color w:val="4472C4" w:themeColor="accent1"/>
        </w:rPr>
        <w:t>]</w:t>
      </w:r>
      <w:r w:rsidR="00D155B5" w:rsidRPr="007E00EC">
        <w:rPr>
          <w:i/>
          <w:iCs/>
          <w:color w:val="4472C4" w:themeColor="accent1"/>
        </w:rPr>
        <w:t xml:space="preserve"> developed its national action plan </w:t>
      </w:r>
      <w:r w:rsidR="00D155B5" w:rsidRPr="007E00EC">
        <w:rPr>
          <w:i/>
          <w:iCs/>
          <w:color w:val="4472C4" w:themeColor="accent1"/>
          <w:highlight w:val="yellow"/>
        </w:rPr>
        <w:t xml:space="preserve">from [month, year] to </w:t>
      </w:r>
      <w:r w:rsidR="00D155B5" w:rsidRPr="007E00EC">
        <w:rPr>
          <w:i/>
          <w:iCs/>
          <w:color w:val="4472C4" w:themeColor="accent1"/>
        </w:rPr>
        <w:t xml:space="preserve">[month, year]. The official implementation period for the action plan was </w:t>
      </w:r>
      <w:r w:rsidR="00D155B5" w:rsidRPr="007E00EC">
        <w:rPr>
          <w:i/>
          <w:iCs/>
          <w:color w:val="4472C4" w:themeColor="accent1"/>
          <w:highlight w:val="yellow"/>
        </w:rPr>
        <w:t xml:space="preserve">1 July [year] through 30 June </w:t>
      </w:r>
      <w:r w:rsidR="00D155B5" w:rsidRPr="007E00EC">
        <w:rPr>
          <w:i/>
          <w:iCs/>
          <w:color w:val="4472C4" w:themeColor="accent1"/>
        </w:rPr>
        <w:t xml:space="preserve">[year] This year one report covers the action plan development process and first year of implementation, from </w:t>
      </w:r>
      <w:r w:rsidR="00D155B5" w:rsidRPr="007E00EC">
        <w:rPr>
          <w:i/>
          <w:iCs/>
          <w:color w:val="4472C4" w:themeColor="accent1"/>
          <w:highlight w:val="yellow"/>
        </w:rPr>
        <w:t>[month, year to month, year]</w:t>
      </w:r>
      <w:r w:rsidR="00D155B5" w:rsidRPr="007E00EC">
        <w:rPr>
          <w:i/>
          <w:iCs/>
          <w:color w:val="4472C4" w:themeColor="accent1"/>
        </w:rPr>
        <w:t xml:space="preserve">. Beginning in 2015, the IRM started publishing end-of-term reports on the final status of progress at the end of the action plan’s two-year period. Any activities or progress occurring after the first year of implementation </w:t>
      </w:r>
      <w:r w:rsidR="00D155B5" w:rsidRPr="007E00EC">
        <w:rPr>
          <w:i/>
          <w:iCs/>
          <w:color w:val="4472C4" w:themeColor="accent1"/>
          <w:highlight w:val="yellow"/>
        </w:rPr>
        <w:t>[month, year]</w:t>
      </w:r>
      <w:r w:rsidR="00D155B5" w:rsidRPr="007E00EC">
        <w:rPr>
          <w:i/>
          <w:iCs/>
          <w:color w:val="4472C4" w:themeColor="accent1"/>
        </w:rPr>
        <w:t xml:space="preserve"> will be assessed in the end-of-term report. </w:t>
      </w:r>
      <w:r w:rsidR="00D155B5" w:rsidRPr="007E00EC" w:rsidDel="00B35499">
        <w:rPr>
          <w:i/>
          <w:iCs/>
          <w:color w:val="4472C4" w:themeColor="accent1"/>
        </w:rPr>
        <w:t xml:space="preserve"> </w:t>
      </w:r>
      <w:r w:rsidR="00D155B5" w:rsidRPr="007E00EC">
        <w:rPr>
          <w:i/>
          <w:iCs/>
          <w:color w:val="4472C4" w:themeColor="accent1"/>
        </w:rPr>
        <w:t xml:space="preserve">The government published its self-assessment in [month, year]. At the time of writing, [month, year], </w:t>
      </w:r>
      <w:r w:rsidR="00D155B5" w:rsidRPr="007E00EC">
        <w:rPr>
          <w:i/>
          <w:iCs/>
          <w:color w:val="4472C4" w:themeColor="accent1"/>
          <w:highlight w:val="yellow"/>
        </w:rPr>
        <w:t>[describe current status]</w:t>
      </w:r>
      <w:r w:rsidR="00D155B5" w:rsidRPr="007E00EC">
        <w:rPr>
          <w:i/>
          <w:iCs/>
          <w:color w:val="4472C4" w:themeColor="accent1"/>
        </w:rPr>
        <w:t>.</w:t>
      </w:r>
    </w:p>
    <w:p w14:paraId="61ED619E" w14:textId="77777777" w:rsidR="00D155B5" w:rsidRPr="007E00EC" w:rsidRDefault="00D155B5" w:rsidP="00D155B5">
      <w:pPr>
        <w:rPr>
          <w:i/>
          <w:iCs/>
          <w:color w:val="4472C4" w:themeColor="accent1"/>
        </w:rPr>
      </w:pPr>
      <w:r w:rsidRPr="007E00EC">
        <w:rPr>
          <w:i/>
          <w:iCs/>
          <w:color w:val="4472C4" w:themeColor="accent1"/>
        </w:rPr>
        <w:t xml:space="preserve">In order to meet OGP requirements, the Independent Reporting Mechanism (IRM) of OGP has partnered with </w:t>
      </w:r>
      <w:r w:rsidRPr="007E00EC">
        <w:rPr>
          <w:i/>
          <w:iCs/>
          <w:color w:val="4472C4" w:themeColor="accent1"/>
          <w:highlight w:val="yellow"/>
        </w:rPr>
        <w:t>[name of researcher and organization]</w:t>
      </w:r>
      <w:r w:rsidRPr="007E00EC">
        <w:rPr>
          <w:i/>
          <w:iCs/>
          <w:color w:val="4472C4" w:themeColor="accent1"/>
        </w:rPr>
        <w:t xml:space="preserve">, who carried out this evaluation of the development and implementation of </w:t>
      </w:r>
      <w:r w:rsidRPr="007E00EC">
        <w:rPr>
          <w:i/>
          <w:iCs/>
          <w:color w:val="4472C4" w:themeColor="accent1"/>
          <w:u w:val="single"/>
        </w:rPr>
        <w:t>[</w:t>
      </w:r>
      <w:r w:rsidRPr="007E00EC">
        <w:rPr>
          <w:i/>
          <w:iCs/>
          <w:color w:val="4472C4" w:themeColor="accent1"/>
          <w:highlight w:val="yellow"/>
          <w:u w:val="single"/>
        </w:rPr>
        <w:t>country’s</w:t>
      </w:r>
      <w:r w:rsidRPr="007E00EC">
        <w:rPr>
          <w:i/>
          <w:iCs/>
          <w:color w:val="4472C4" w:themeColor="accent1"/>
          <w:u w:val="single"/>
        </w:rPr>
        <w:t>]</w:t>
      </w:r>
      <w:r w:rsidRPr="007E00EC">
        <w:rPr>
          <w:i/>
          <w:iCs/>
          <w:color w:val="4472C4" w:themeColor="accent1"/>
        </w:rPr>
        <w:t xml:space="preserve"> [</w:t>
      </w:r>
      <w:r w:rsidRPr="007E00EC">
        <w:rPr>
          <w:i/>
          <w:iCs/>
          <w:color w:val="4472C4" w:themeColor="accent1"/>
          <w:highlight w:val="yellow"/>
        </w:rPr>
        <w:t>number</w:t>
      </w:r>
      <w:r w:rsidRPr="007E00EC">
        <w:rPr>
          <w:i/>
          <w:iCs/>
          <w:color w:val="4472C4" w:themeColor="accent1"/>
        </w:rPr>
        <w:t>] action plan. To gather the voices of multiple stakeholders, the IRM researcher(s) [held forums/focus groups/interviews/ in [location(s)]. The IRM aims to inform ongoing dialogue around development and implementation of future commitments. Methods and sources are dealt with in Section VI of this report (Methodology and Sources).</w:t>
      </w:r>
    </w:p>
    <w:p w14:paraId="7B847096" w14:textId="77777777" w:rsidR="00D155B5" w:rsidRPr="00B17200" w:rsidRDefault="00D155B5" w:rsidP="008F417E">
      <w:pPr>
        <w:rPr>
          <w:b/>
        </w:rPr>
      </w:pPr>
    </w:p>
    <w:p w14:paraId="435731E9" w14:textId="77777777" w:rsidR="001F5ECB" w:rsidRDefault="001F5ECB">
      <w:pPr>
        <w:tabs>
          <w:tab w:val="clear" w:pos="2880"/>
        </w:tabs>
        <w:rPr>
          <w:rFonts w:eastAsiaTheme="majorEastAsia"/>
          <w:b/>
          <w:bCs/>
          <w:color w:val="44546A" w:themeColor="text2"/>
          <w:sz w:val="32"/>
          <w:szCs w:val="32"/>
        </w:rPr>
      </w:pPr>
      <w:bookmarkStart w:id="21" w:name="h.2et92p0" w:colFirst="0" w:colLast="0"/>
      <w:bookmarkEnd w:id="21"/>
      <w:r>
        <w:br w:type="page"/>
      </w:r>
    </w:p>
    <w:p w14:paraId="4EBBDA23" w14:textId="145D9C3B" w:rsidR="007E00EC" w:rsidRDefault="007E00EC" w:rsidP="007E00EC">
      <w:pPr>
        <w:pStyle w:val="Heading1"/>
      </w:pPr>
      <w:bookmarkStart w:id="22" w:name="_Toc491279496"/>
      <w:r>
        <w:lastRenderedPageBreak/>
        <w:t>2.</w:t>
      </w:r>
      <w:r w:rsidRPr="00231C58">
        <w:t xml:space="preserve"> </w:t>
      </w:r>
      <w:r>
        <w:t>Context</w:t>
      </w:r>
      <w:bookmarkEnd w:id="22"/>
    </w:p>
    <w:p w14:paraId="5C5FC809" w14:textId="24C0AACD" w:rsidR="001F5ECB" w:rsidRPr="006C53C5" w:rsidRDefault="001F5ECB" w:rsidP="001F5ECB">
      <w:pPr>
        <w:pStyle w:val="Pullquote"/>
      </w:pPr>
      <w:r>
        <w:t xml:space="preserve">[IRM staff will include a short </w:t>
      </w:r>
      <w:r w:rsidR="00F73DC5">
        <w:t xml:space="preserve">(2–3 sentences) </w:t>
      </w:r>
      <w:r>
        <w:t xml:space="preserve">summary of key parts of the country context and the scope of this action plan as described in the sections below.] </w:t>
      </w:r>
    </w:p>
    <w:p w14:paraId="5207E80A" w14:textId="232BA4D8" w:rsidR="001F5ECB" w:rsidRPr="001F5ECB" w:rsidRDefault="001F5ECB" w:rsidP="001F5ECB"/>
    <w:p w14:paraId="26208AC7" w14:textId="086D4A0D" w:rsidR="001F5ECB" w:rsidRPr="00D008B9" w:rsidRDefault="00D008B9" w:rsidP="00D008B9">
      <w:pPr>
        <w:pStyle w:val="Heading2"/>
      </w:pPr>
      <w:bookmarkStart w:id="23" w:name="_Toc491279497"/>
      <w:r>
        <w:t xml:space="preserve">2.1 </w:t>
      </w:r>
      <w:r w:rsidR="00D921B2" w:rsidRPr="00D008B9">
        <w:t>Background</w:t>
      </w:r>
      <w:bookmarkEnd w:id="23"/>
    </w:p>
    <w:p w14:paraId="0DA2C71D" w14:textId="77777777" w:rsidR="001F5ECB" w:rsidRPr="00D008B9" w:rsidRDefault="001F5ECB" w:rsidP="00D008B9">
      <w:r w:rsidRPr="00D008B9">
        <w:t>This section places the action plan commitments in the broader national context. The emphasis of the IRM report is on the development and implementation of the OGP action plan. However, researchers are asked to briefly take into account significant actions not covered by the action plan that are relevant to OGP values and the country’s participation in the Partnership. This helps to ensure the credibility of the report and to inform future versions of the action plan.</w:t>
      </w:r>
    </w:p>
    <w:p w14:paraId="2E54FE0B" w14:textId="77777777" w:rsidR="001F5ECB" w:rsidRPr="001F5ECB" w:rsidRDefault="001F5ECB" w:rsidP="001F5ECB"/>
    <w:p w14:paraId="559FD63B" w14:textId="25B6C1F3" w:rsidR="007E00EC" w:rsidRPr="001F5ECB" w:rsidRDefault="001F5ECB" w:rsidP="001F5ECB">
      <w:pPr>
        <w:ind w:left="1080"/>
        <w:rPr>
          <w:b/>
          <w:i/>
          <w:iCs/>
          <w:color w:val="4472C4" w:themeColor="accent1"/>
        </w:rPr>
      </w:pPr>
      <w:r>
        <w:rPr>
          <w:b/>
          <w:color w:val="auto"/>
        </w:rPr>
        <w:t>[How to write this section]</w:t>
      </w:r>
      <w:r>
        <w:rPr>
          <w:b/>
          <w:color w:val="auto"/>
        </w:rPr>
        <w:br/>
      </w:r>
      <w:r w:rsidR="007E00EC" w:rsidRPr="001F5ECB">
        <w:rPr>
          <w:b/>
          <w:i/>
          <w:iCs/>
          <w:color w:val="4472C4" w:themeColor="accent1"/>
        </w:rPr>
        <w:t>A) Describe any significant relevant actions (negative or positive):</w:t>
      </w:r>
    </w:p>
    <w:p w14:paraId="6FEA66E1" w14:textId="77777777" w:rsidR="007E00EC" w:rsidRPr="001F5ECB" w:rsidRDefault="007E00EC" w:rsidP="00373BBA">
      <w:pPr>
        <w:pStyle w:val="ListParagraph"/>
        <w:numPr>
          <w:ilvl w:val="0"/>
          <w:numId w:val="67"/>
        </w:numPr>
        <w:ind w:left="1800"/>
        <w:rPr>
          <w:i/>
          <w:iCs/>
          <w:color w:val="4472C4" w:themeColor="accent1"/>
        </w:rPr>
      </w:pPr>
      <w:r w:rsidRPr="001F5ECB">
        <w:rPr>
          <w:i/>
          <w:iCs/>
          <w:color w:val="4472C4" w:themeColor="accent1"/>
        </w:rPr>
        <w:t>Not captured in country commitments</w:t>
      </w:r>
    </w:p>
    <w:p w14:paraId="0E79B097" w14:textId="77777777" w:rsidR="007E00EC" w:rsidRPr="001F5ECB" w:rsidRDefault="007E00EC" w:rsidP="00373BBA">
      <w:pPr>
        <w:pStyle w:val="ListParagraph"/>
        <w:numPr>
          <w:ilvl w:val="0"/>
          <w:numId w:val="67"/>
        </w:numPr>
        <w:ind w:left="1800"/>
        <w:rPr>
          <w:i/>
          <w:iCs/>
          <w:color w:val="4472C4" w:themeColor="accent1"/>
        </w:rPr>
      </w:pPr>
      <w:r w:rsidRPr="001F5ECB">
        <w:rPr>
          <w:i/>
          <w:iCs/>
          <w:color w:val="4472C4" w:themeColor="accent1"/>
        </w:rPr>
        <w:t>Relevant to its participation in OGP and;</w:t>
      </w:r>
    </w:p>
    <w:p w14:paraId="6D78453A" w14:textId="77777777" w:rsidR="007E00EC" w:rsidRPr="001F5ECB" w:rsidRDefault="007E00EC" w:rsidP="00373BBA">
      <w:pPr>
        <w:pStyle w:val="ListParagraph"/>
        <w:numPr>
          <w:ilvl w:val="0"/>
          <w:numId w:val="67"/>
        </w:numPr>
        <w:ind w:left="1800"/>
        <w:rPr>
          <w:i/>
          <w:iCs/>
          <w:color w:val="4472C4" w:themeColor="accent1"/>
        </w:rPr>
      </w:pPr>
      <w:r w:rsidRPr="001F5ECB">
        <w:rPr>
          <w:i/>
          <w:iCs/>
          <w:color w:val="4472C4" w:themeColor="accent1"/>
        </w:rPr>
        <w:t xml:space="preserve">The four OGP values (access to information, participation, accountability, technology for openness and accountability) </w:t>
      </w:r>
    </w:p>
    <w:p w14:paraId="3A04C100" w14:textId="77777777" w:rsidR="007E00EC" w:rsidRPr="001F5ECB" w:rsidRDefault="007E00EC" w:rsidP="001F5ECB">
      <w:pPr>
        <w:ind w:left="1080"/>
        <w:rPr>
          <w:i/>
          <w:iCs/>
          <w:color w:val="4472C4" w:themeColor="accent1"/>
        </w:rPr>
      </w:pPr>
      <w:r w:rsidRPr="001F5ECB">
        <w:rPr>
          <w:i/>
          <w:iCs/>
          <w:color w:val="4472C4" w:themeColor="accent1"/>
        </w:rPr>
        <w:t>Significant events might include whistleblowing cases, corruption scandals, new laws, or widespread new citizen-led movements.</w:t>
      </w:r>
    </w:p>
    <w:p w14:paraId="5D22EEA5" w14:textId="77777777" w:rsidR="001F5ECB" w:rsidRPr="001F5ECB" w:rsidRDefault="001F5ECB" w:rsidP="001F5ECB">
      <w:pPr>
        <w:ind w:left="360"/>
        <w:rPr>
          <w:i/>
          <w:iCs/>
          <w:color w:val="4472C4" w:themeColor="accent1"/>
        </w:rPr>
      </w:pPr>
    </w:p>
    <w:p w14:paraId="636CEB73" w14:textId="77777777" w:rsidR="007E00EC" w:rsidRPr="001F5ECB" w:rsidRDefault="007E00EC" w:rsidP="001F5ECB">
      <w:pPr>
        <w:ind w:left="1080"/>
        <w:rPr>
          <w:b/>
          <w:i/>
          <w:iCs/>
          <w:color w:val="4472C4" w:themeColor="accent1"/>
        </w:rPr>
      </w:pPr>
      <w:r w:rsidRPr="001F5ECB">
        <w:rPr>
          <w:b/>
          <w:i/>
          <w:iCs/>
          <w:color w:val="4472C4" w:themeColor="accent1"/>
        </w:rPr>
        <w:t>B) Based on the chart in Section VII on changes in eligibility criteria, include a description of any other actions the government has taken or could take affecting its OGP eligibility criteria:</w:t>
      </w:r>
    </w:p>
    <w:p w14:paraId="64917B6F" w14:textId="77777777" w:rsidR="007E00EC" w:rsidRPr="001F5ECB" w:rsidRDefault="007E00EC" w:rsidP="00373BBA">
      <w:pPr>
        <w:pStyle w:val="ListParagraph"/>
        <w:numPr>
          <w:ilvl w:val="0"/>
          <w:numId w:val="67"/>
        </w:numPr>
        <w:ind w:left="1800"/>
        <w:rPr>
          <w:i/>
          <w:iCs/>
          <w:color w:val="4472C4" w:themeColor="accent1"/>
        </w:rPr>
      </w:pPr>
      <w:r w:rsidRPr="001F5ECB">
        <w:rPr>
          <w:i/>
          <w:iCs/>
          <w:color w:val="4472C4" w:themeColor="accent1"/>
        </w:rPr>
        <w:t>Fiscal transparency</w:t>
      </w:r>
    </w:p>
    <w:p w14:paraId="3C39374D" w14:textId="77777777" w:rsidR="007E00EC" w:rsidRPr="001F5ECB" w:rsidRDefault="007E00EC" w:rsidP="00373BBA">
      <w:pPr>
        <w:pStyle w:val="ListParagraph"/>
        <w:numPr>
          <w:ilvl w:val="0"/>
          <w:numId w:val="67"/>
        </w:numPr>
        <w:ind w:left="1800"/>
        <w:rPr>
          <w:i/>
          <w:iCs/>
          <w:color w:val="4472C4" w:themeColor="accent1"/>
        </w:rPr>
      </w:pPr>
      <w:r w:rsidRPr="001F5ECB">
        <w:rPr>
          <w:i/>
          <w:iCs/>
          <w:color w:val="4472C4" w:themeColor="accent1"/>
        </w:rPr>
        <w:t>Access to information</w:t>
      </w:r>
    </w:p>
    <w:p w14:paraId="7A0B66FA" w14:textId="77777777" w:rsidR="007E00EC" w:rsidRPr="001F5ECB" w:rsidRDefault="007E00EC" w:rsidP="00373BBA">
      <w:pPr>
        <w:pStyle w:val="ListParagraph"/>
        <w:numPr>
          <w:ilvl w:val="0"/>
          <w:numId w:val="67"/>
        </w:numPr>
        <w:ind w:left="1800"/>
        <w:rPr>
          <w:i/>
          <w:iCs/>
          <w:color w:val="4472C4" w:themeColor="accent1"/>
        </w:rPr>
      </w:pPr>
      <w:r w:rsidRPr="001F5ECB">
        <w:rPr>
          <w:i/>
          <w:iCs/>
          <w:color w:val="4472C4" w:themeColor="accent1"/>
        </w:rPr>
        <w:t>Disclosures by senior public officials</w:t>
      </w:r>
    </w:p>
    <w:p w14:paraId="227A7524" w14:textId="77777777" w:rsidR="007E00EC" w:rsidRPr="001F5ECB" w:rsidRDefault="007E00EC" w:rsidP="00373BBA">
      <w:pPr>
        <w:pStyle w:val="ListParagraph"/>
        <w:numPr>
          <w:ilvl w:val="0"/>
          <w:numId w:val="67"/>
        </w:numPr>
        <w:ind w:left="1800"/>
        <w:rPr>
          <w:i/>
          <w:iCs/>
          <w:color w:val="4472C4" w:themeColor="accent1"/>
        </w:rPr>
      </w:pPr>
      <w:r w:rsidRPr="001F5ECB">
        <w:rPr>
          <w:i/>
          <w:iCs/>
          <w:color w:val="4472C4" w:themeColor="accent1"/>
        </w:rPr>
        <w:t>Citizen engagement</w:t>
      </w:r>
    </w:p>
    <w:p w14:paraId="4EECA458" w14:textId="77777777" w:rsidR="007E00EC" w:rsidRPr="001F5ECB" w:rsidRDefault="007E00EC" w:rsidP="00373BBA">
      <w:pPr>
        <w:pStyle w:val="ListParagraph"/>
        <w:numPr>
          <w:ilvl w:val="0"/>
          <w:numId w:val="67"/>
        </w:numPr>
        <w:ind w:left="1800"/>
        <w:rPr>
          <w:i/>
          <w:iCs/>
          <w:color w:val="4472C4" w:themeColor="accent1"/>
        </w:rPr>
      </w:pPr>
      <w:r w:rsidRPr="001F5ECB">
        <w:rPr>
          <w:i/>
          <w:iCs/>
          <w:color w:val="4472C4" w:themeColor="accent1"/>
        </w:rPr>
        <w:t>Civic space</w:t>
      </w:r>
    </w:p>
    <w:p w14:paraId="6F2FE198" w14:textId="63BE76F7" w:rsidR="001F5ECB" w:rsidRPr="00D008B9" w:rsidRDefault="00D008B9" w:rsidP="00D008B9">
      <w:pPr>
        <w:pStyle w:val="Heading2"/>
      </w:pPr>
      <w:bookmarkStart w:id="24" w:name="_Toc491279498"/>
      <w:r>
        <w:t xml:space="preserve">2.2 </w:t>
      </w:r>
      <w:r w:rsidR="001F5ECB" w:rsidRPr="00D008B9">
        <w:t>Scope of action plan in relation to national context</w:t>
      </w:r>
      <w:bookmarkEnd w:id="24"/>
    </w:p>
    <w:p w14:paraId="1AEE6E05" w14:textId="77777777" w:rsidR="001F5ECB" w:rsidRPr="00D008B9" w:rsidRDefault="001F5ECB" w:rsidP="00D008B9">
      <w:r w:rsidRPr="00D008B9">
        <w:t>While it is not the job of the IRM as a whole to tell governments and civil society organizations what can or cannot be in action plans, the IRM Guiding Principles do require the IRM to identify, “The extent to which the action plan and its commitments reflect, in a country-specific way, the OGP values of transparency, accountability, and civic participation, as articulated in the OGP Declaration of Principles and the Articles of Governance.”</w:t>
      </w:r>
    </w:p>
    <w:p w14:paraId="47FF7B93" w14:textId="0E654421" w:rsidR="001F5ECB" w:rsidRPr="00F73DC5" w:rsidRDefault="00F73DC5" w:rsidP="00F73DC5">
      <w:pPr>
        <w:ind w:left="720"/>
        <w:rPr>
          <w:b/>
          <w:color w:val="000000" w:themeColor="text1"/>
        </w:rPr>
      </w:pPr>
      <w:r w:rsidRPr="00F73DC5">
        <w:rPr>
          <w:b/>
          <w:color w:val="000000" w:themeColor="text1"/>
        </w:rPr>
        <w:t>[How to write this section]</w:t>
      </w:r>
    </w:p>
    <w:p w14:paraId="2F34945D" w14:textId="77777777" w:rsidR="001F5ECB" w:rsidRPr="00F73DC5" w:rsidRDefault="001F5ECB" w:rsidP="00F73DC5">
      <w:pPr>
        <w:ind w:left="720"/>
        <w:rPr>
          <w:i/>
          <w:iCs/>
          <w:color w:val="4472C4" w:themeColor="accent1"/>
        </w:rPr>
      </w:pPr>
      <w:r w:rsidRPr="00F73DC5">
        <w:rPr>
          <w:i/>
          <w:iCs/>
          <w:color w:val="4472C4" w:themeColor="accent1"/>
        </w:rPr>
        <w:t xml:space="preserve">The author should make constructive comments about areas or policies that might be considered in light of the national context. These might be “headline” issues that have not been part of the action plan thus far. These should be framed in terms of practical areas that can be acted on in a two-year time frame, but recommendations on specific commitments or activities should be presented in the next section. These should be: </w:t>
      </w:r>
    </w:p>
    <w:p w14:paraId="0F2C8516" w14:textId="77777777" w:rsidR="001F5ECB" w:rsidRPr="00F73DC5" w:rsidRDefault="001F5ECB" w:rsidP="00373BBA">
      <w:pPr>
        <w:pStyle w:val="ListParagraph"/>
        <w:numPr>
          <w:ilvl w:val="0"/>
          <w:numId w:val="68"/>
        </w:numPr>
        <w:ind w:left="1440"/>
        <w:rPr>
          <w:i/>
          <w:iCs/>
          <w:color w:val="4472C4" w:themeColor="accent1"/>
        </w:rPr>
      </w:pPr>
      <w:r w:rsidRPr="00F73DC5">
        <w:rPr>
          <w:i/>
          <w:iCs/>
          <w:color w:val="4472C4" w:themeColor="accent1"/>
        </w:rPr>
        <w:t>High priority themes that are affecting the country</w:t>
      </w:r>
    </w:p>
    <w:p w14:paraId="39FA538A" w14:textId="77777777" w:rsidR="001F5ECB" w:rsidRPr="00F73DC5" w:rsidRDefault="001F5ECB" w:rsidP="00373BBA">
      <w:pPr>
        <w:pStyle w:val="ListParagraph"/>
        <w:numPr>
          <w:ilvl w:val="0"/>
          <w:numId w:val="68"/>
        </w:numPr>
        <w:ind w:left="1440"/>
        <w:rPr>
          <w:i/>
          <w:iCs/>
          <w:color w:val="4472C4" w:themeColor="accent1"/>
        </w:rPr>
      </w:pPr>
      <w:r w:rsidRPr="00F73DC5">
        <w:rPr>
          <w:i/>
          <w:iCs/>
          <w:color w:val="4472C4" w:themeColor="accent1"/>
        </w:rPr>
        <w:t>Should be framed in terms of practical areas that can be acted on in a two-year time frame.</w:t>
      </w:r>
    </w:p>
    <w:p w14:paraId="5363B7F6" w14:textId="77777777" w:rsidR="001F5ECB" w:rsidRPr="00F73DC5" w:rsidRDefault="001F5ECB" w:rsidP="00373BBA">
      <w:pPr>
        <w:pStyle w:val="ListParagraph"/>
        <w:numPr>
          <w:ilvl w:val="0"/>
          <w:numId w:val="68"/>
        </w:numPr>
        <w:ind w:left="1440"/>
        <w:rPr>
          <w:i/>
          <w:iCs/>
          <w:color w:val="4472C4" w:themeColor="accent1"/>
        </w:rPr>
      </w:pPr>
      <w:r w:rsidRPr="00F73DC5">
        <w:rPr>
          <w:i/>
          <w:iCs/>
          <w:color w:val="4472C4" w:themeColor="accent1"/>
        </w:rPr>
        <w:t>Tie back to the issues raised or areas highlighted in the country context section (above)</w:t>
      </w:r>
    </w:p>
    <w:p w14:paraId="3395489C" w14:textId="77777777" w:rsidR="001F5ECB" w:rsidRPr="00F73DC5" w:rsidRDefault="001F5ECB" w:rsidP="00F73DC5">
      <w:pPr>
        <w:pStyle w:val="ListParagraph"/>
        <w:numPr>
          <w:ilvl w:val="0"/>
          <w:numId w:val="0"/>
        </w:numPr>
        <w:ind w:left="720"/>
        <w:rPr>
          <w:i/>
          <w:iCs/>
          <w:color w:val="4472C4" w:themeColor="accent1"/>
        </w:rPr>
      </w:pPr>
      <w:r w:rsidRPr="00F73DC5">
        <w:rPr>
          <w:i/>
          <w:iCs/>
          <w:color w:val="4472C4" w:themeColor="accent1"/>
        </w:rPr>
        <w:t>Do not include recommendations on specific commitments or activities here, they should be presented in the next section.</w:t>
      </w:r>
    </w:p>
    <w:p w14:paraId="76695029" w14:textId="77777777" w:rsidR="007E00EC" w:rsidRDefault="007E00EC" w:rsidP="007E00EC">
      <w:pPr>
        <w:rPr>
          <w:rFonts w:asciiTheme="majorHAnsi" w:eastAsiaTheme="majorEastAsia" w:hAnsiTheme="majorHAnsi" w:cstheme="majorBidi"/>
          <w:b/>
          <w:bCs/>
          <w:color w:val="4472C4" w:themeColor="accent1"/>
        </w:rPr>
      </w:pPr>
      <w:bookmarkStart w:id="25" w:name="h.44sinio" w:colFirst="0" w:colLast="0"/>
      <w:bookmarkEnd w:id="25"/>
      <w:r>
        <w:br w:type="page"/>
      </w:r>
    </w:p>
    <w:p w14:paraId="2893F21C" w14:textId="77777777" w:rsidR="007E00EC" w:rsidRDefault="007E00EC" w:rsidP="007E00EC">
      <w:pPr>
        <w:pStyle w:val="Heading2"/>
      </w:pPr>
    </w:p>
    <w:p w14:paraId="1B6D1CEA" w14:textId="43FAFC66" w:rsidR="006B6A76" w:rsidRDefault="006B6A76" w:rsidP="00610E8F">
      <w:pPr>
        <w:pStyle w:val="Heading1"/>
      </w:pPr>
      <w:bookmarkStart w:id="26" w:name="_Toc491279499"/>
      <w:r>
        <w:t>3. Leadership and Multistakeholder Process</w:t>
      </w:r>
      <w:bookmarkEnd w:id="26"/>
    </w:p>
    <w:p w14:paraId="7EC22B88" w14:textId="12579770" w:rsidR="00610E8F" w:rsidRPr="00610E8F" w:rsidRDefault="00610E8F" w:rsidP="00610E8F">
      <w:pPr>
        <w:pStyle w:val="Pullquote"/>
      </w:pPr>
      <w:r>
        <w:t xml:space="preserve">[IRM Staff will include a short (2-3 sentence) summary of the consultation process as described in the sections below.] </w:t>
      </w:r>
    </w:p>
    <w:p w14:paraId="2078B79F" w14:textId="55729536" w:rsidR="008F417E" w:rsidRPr="00231C58" w:rsidRDefault="00610E8F" w:rsidP="00610E8F">
      <w:pPr>
        <w:pStyle w:val="Heading2"/>
      </w:pPr>
      <w:bookmarkStart w:id="27" w:name="_Toc491279500"/>
      <w:r>
        <w:t xml:space="preserve">3.1 </w:t>
      </w:r>
      <w:r w:rsidR="008F417E">
        <w:t>Leadership</w:t>
      </w:r>
      <w:bookmarkEnd w:id="27"/>
      <w:r w:rsidR="008F417E">
        <w:t xml:space="preserve"> </w:t>
      </w:r>
    </w:p>
    <w:p w14:paraId="52290AA1" w14:textId="73B4824A" w:rsidR="008F417E" w:rsidRDefault="008F417E" w:rsidP="008F417E">
      <w:r>
        <w:t xml:space="preserve">A) Please use the following coding system to respond to variables </w:t>
      </w:r>
      <w:r w:rsidRPr="000A5958">
        <w:t>in “</w:t>
      </w:r>
      <w:r w:rsidR="000A5958" w:rsidRPr="000A5958">
        <w:t>Table 3</w:t>
      </w:r>
      <w:r w:rsidRPr="000A5958">
        <w:t>.1. OGP</w:t>
      </w:r>
      <w:r>
        <w:t xml:space="preserve"> leadership in [</w:t>
      </w:r>
      <w:r w:rsidRPr="000A5958">
        <w:rPr>
          <w:highlight w:val="yellow"/>
        </w:rPr>
        <w:t>country</w:t>
      </w:r>
      <w:r>
        <w:t>]”. These variables all analyze institutional ownership of OGP within the country.</w:t>
      </w:r>
    </w:p>
    <w:p w14:paraId="332AD052" w14:textId="77777777" w:rsidR="000A5958" w:rsidRDefault="000A5958" w:rsidP="008F417E"/>
    <w:p w14:paraId="0C86B0DC" w14:textId="58272554" w:rsidR="000A5958" w:rsidRPr="000A5958" w:rsidRDefault="000A5958" w:rsidP="008F417E">
      <w:pPr>
        <w:rPr>
          <w:b/>
          <w:bCs/>
        </w:rPr>
      </w:pPr>
      <w:r w:rsidRPr="000A5958">
        <w:rPr>
          <w:b/>
          <w:bCs/>
        </w:rPr>
        <w:t>[How to write this section]</w:t>
      </w:r>
    </w:p>
    <w:p w14:paraId="5B377C05" w14:textId="795A8A4F" w:rsidR="000A5958" w:rsidRPr="000A5958" w:rsidRDefault="000A5958" w:rsidP="00373BBA">
      <w:pPr>
        <w:pStyle w:val="ListParagraph"/>
        <w:numPr>
          <w:ilvl w:val="0"/>
          <w:numId w:val="97"/>
        </w:numPr>
        <w:rPr>
          <w:i/>
          <w:iCs/>
          <w:color w:val="4472C4" w:themeColor="accent1"/>
        </w:rPr>
      </w:pPr>
      <w:r w:rsidRPr="000A5958">
        <w:rPr>
          <w:i/>
          <w:iCs/>
          <w:color w:val="4472C4" w:themeColor="accent1"/>
        </w:rPr>
        <w:t>Fill out Table 3.1. (See next section “How to Code Table 3.1”)</w:t>
      </w:r>
    </w:p>
    <w:p w14:paraId="63A0D1AA" w14:textId="77777777" w:rsidR="000A5958" w:rsidRPr="000A5958" w:rsidRDefault="000A5958" w:rsidP="00373BBA">
      <w:pPr>
        <w:pStyle w:val="ListParagraph"/>
        <w:numPr>
          <w:ilvl w:val="0"/>
          <w:numId w:val="97"/>
        </w:numPr>
        <w:rPr>
          <w:i/>
          <w:iCs/>
          <w:color w:val="4472C4" w:themeColor="accent1"/>
        </w:rPr>
      </w:pPr>
      <w:r w:rsidRPr="000A5958">
        <w:rPr>
          <w:i/>
          <w:iCs/>
          <w:color w:val="4472C4" w:themeColor="accent1"/>
        </w:rPr>
        <w:t>Building on the yes/no answers given for Table 1.1, use this narrative section to briefly orient the reader to the following (5-7 sentences):</w:t>
      </w:r>
    </w:p>
    <w:p w14:paraId="2B985D12" w14:textId="77777777" w:rsidR="000A5958" w:rsidRPr="000A5958" w:rsidRDefault="000A5958" w:rsidP="00373BBA">
      <w:pPr>
        <w:pStyle w:val="ListParagraph"/>
        <w:numPr>
          <w:ilvl w:val="0"/>
          <w:numId w:val="98"/>
        </w:numPr>
        <w:rPr>
          <w:i/>
          <w:iCs/>
          <w:color w:val="4472C4" w:themeColor="accent1"/>
        </w:rPr>
      </w:pPr>
      <w:r w:rsidRPr="000A5958">
        <w:rPr>
          <w:i/>
          <w:iCs/>
          <w:color w:val="4472C4" w:themeColor="accent1"/>
        </w:rPr>
        <w:t>Form of government (federal/unitary, separation of powers)</w:t>
      </w:r>
    </w:p>
    <w:p w14:paraId="0F374E1D" w14:textId="77777777" w:rsidR="000A5958" w:rsidRPr="000A5958" w:rsidRDefault="000A5958" w:rsidP="00373BBA">
      <w:pPr>
        <w:pStyle w:val="ListParagraph"/>
        <w:numPr>
          <w:ilvl w:val="0"/>
          <w:numId w:val="98"/>
        </w:numPr>
        <w:rPr>
          <w:i/>
          <w:iCs/>
          <w:color w:val="4472C4" w:themeColor="accent1"/>
        </w:rPr>
      </w:pPr>
      <w:r w:rsidRPr="000A5958">
        <w:rPr>
          <w:i/>
          <w:iCs/>
          <w:color w:val="4472C4" w:themeColor="accent1"/>
        </w:rPr>
        <w:t>The branch in charge of OGP</w:t>
      </w:r>
    </w:p>
    <w:p w14:paraId="57BC6874" w14:textId="77777777" w:rsidR="000A5958" w:rsidRPr="000A5958" w:rsidRDefault="000A5958" w:rsidP="00373BBA">
      <w:pPr>
        <w:pStyle w:val="ListParagraph"/>
        <w:numPr>
          <w:ilvl w:val="0"/>
          <w:numId w:val="98"/>
        </w:numPr>
        <w:rPr>
          <w:i/>
          <w:iCs/>
          <w:color w:val="4472C4" w:themeColor="accent1"/>
        </w:rPr>
      </w:pPr>
      <w:r w:rsidRPr="000A5958">
        <w:rPr>
          <w:i/>
          <w:iCs/>
          <w:color w:val="4472C4" w:themeColor="accent1"/>
        </w:rPr>
        <w:t>The agency or offices in charge of OGP and whether the head of government is involved</w:t>
      </w:r>
    </w:p>
    <w:p w14:paraId="720013A3" w14:textId="77777777" w:rsidR="000A5958" w:rsidRPr="000A5958" w:rsidRDefault="000A5958" w:rsidP="00373BBA">
      <w:pPr>
        <w:pStyle w:val="ListParagraph"/>
        <w:numPr>
          <w:ilvl w:val="0"/>
          <w:numId w:val="98"/>
        </w:numPr>
        <w:rPr>
          <w:i/>
          <w:iCs/>
          <w:color w:val="4472C4" w:themeColor="accent1"/>
        </w:rPr>
      </w:pPr>
      <w:r w:rsidRPr="000A5958">
        <w:rPr>
          <w:i/>
          <w:iCs/>
          <w:color w:val="4472C4" w:themeColor="accent1"/>
        </w:rPr>
        <w:t>Whether OGP is led by a multi-agency or single agency operation</w:t>
      </w:r>
    </w:p>
    <w:p w14:paraId="07FE4AD5" w14:textId="77777777" w:rsidR="000A5958" w:rsidRPr="000A5958" w:rsidRDefault="000A5958" w:rsidP="00373BBA">
      <w:pPr>
        <w:pStyle w:val="ListParagraph"/>
        <w:numPr>
          <w:ilvl w:val="0"/>
          <w:numId w:val="98"/>
        </w:numPr>
        <w:rPr>
          <w:i/>
          <w:iCs/>
          <w:color w:val="4472C4" w:themeColor="accent1"/>
        </w:rPr>
      </w:pPr>
      <w:r w:rsidRPr="000A5958">
        <w:rPr>
          <w:i/>
          <w:iCs/>
          <w:color w:val="4472C4" w:themeColor="accent1"/>
        </w:rPr>
        <w:t xml:space="preserve">Whether OGP is legally mandated </w:t>
      </w:r>
    </w:p>
    <w:p w14:paraId="41896F2C" w14:textId="77777777" w:rsidR="000A5958" w:rsidRPr="000A5958" w:rsidRDefault="000A5958" w:rsidP="00373BBA">
      <w:pPr>
        <w:pStyle w:val="ListParagraph"/>
        <w:numPr>
          <w:ilvl w:val="0"/>
          <w:numId w:val="98"/>
        </w:numPr>
        <w:rPr>
          <w:i/>
          <w:iCs/>
          <w:color w:val="4472C4" w:themeColor="accent1"/>
        </w:rPr>
      </w:pPr>
      <w:r w:rsidRPr="000A5958">
        <w:rPr>
          <w:i/>
          <w:iCs/>
          <w:color w:val="4472C4" w:themeColor="accent1"/>
        </w:rPr>
        <w:t>If Applicable: whether elections or other significant political events helped or hindered the administration</w:t>
      </w:r>
    </w:p>
    <w:p w14:paraId="507AC1C0" w14:textId="77777777" w:rsidR="000A5958" w:rsidRPr="000A5958" w:rsidRDefault="000A5958" w:rsidP="00373BBA">
      <w:pPr>
        <w:pStyle w:val="ListParagraph"/>
        <w:numPr>
          <w:ilvl w:val="0"/>
          <w:numId w:val="97"/>
        </w:numPr>
        <w:rPr>
          <w:i/>
          <w:iCs/>
          <w:color w:val="4472C4" w:themeColor="accent1"/>
        </w:rPr>
      </w:pPr>
      <w:r w:rsidRPr="000A5958">
        <w:rPr>
          <w:i/>
          <w:iCs/>
          <w:color w:val="4472C4" w:themeColor="accent1"/>
        </w:rPr>
        <w:t>In addition, please comment on your understanding of the following, with the understanding that in most cases these will be approximations (1-3 sentences):</w:t>
      </w:r>
    </w:p>
    <w:p w14:paraId="1067C9A1" w14:textId="77777777" w:rsidR="000A5958" w:rsidRPr="000A5958" w:rsidRDefault="000A5958" w:rsidP="00373BBA">
      <w:pPr>
        <w:pStyle w:val="ListParagraph"/>
        <w:numPr>
          <w:ilvl w:val="0"/>
          <w:numId w:val="99"/>
        </w:numPr>
        <w:rPr>
          <w:i/>
          <w:iCs/>
          <w:color w:val="4472C4" w:themeColor="accent1"/>
        </w:rPr>
      </w:pPr>
      <w:r w:rsidRPr="000A5958">
        <w:rPr>
          <w:i/>
          <w:iCs/>
          <w:color w:val="4472C4" w:themeColor="accent1"/>
        </w:rPr>
        <w:t>Amount of budget dedicated to OGP.</w:t>
      </w:r>
    </w:p>
    <w:p w14:paraId="78AEE805" w14:textId="77777777" w:rsidR="000A5958" w:rsidRPr="000A5958" w:rsidRDefault="000A5958" w:rsidP="00373BBA">
      <w:pPr>
        <w:pStyle w:val="ListParagraph"/>
        <w:numPr>
          <w:ilvl w:val="0"/>
          <w:numId w:val="99"/>
        </w:numPr>
        <w:rPr>
          <w:i/>
          <w:iCs/>
          <w:color w:val="4472C4" w:themeColor="accent1"/>
        </w:rPr>
      </w:pPr>
      <w:r w:rsidRPr="000A5958">
        <w:rPr>
          <w:i/>
          <w:iCs/>
          <w:color w:val="4472C4" w:themeColor="accent1"/>
        </w:rPr>
        <w:t>Amount of staff dedicated to OGP.</w:t>
      </w:r>
    </w:p>
    <w:p w14:paraId="263B9DF2" w14:textId="3CC10599" w:rsidR="000A5958" w:rsidRPr="000A5958" w:rsidRDefault="000A5958" w:rsidP="00373BBA">
      <w:pPr>
        <w:pStyle w:val="ListParagraph"/>
        <w:numPr>
          <w:ilvl w:val="0"/>
          <w:numId w:val="97"/>
        </w:numPr>
        <w:rPr>
          <w:i/>
          <w:iCs/>
          <w:color w:val="4472C4" w:themeColor="accent1"/>
        </w:rPr>
      </w:pPr>
      <w:r w:rsidRPr="000A5958">
        <w:rPr>
          <w:i/>
          <w:iCs/>
          <w:color w:val="4472C4" w:themeColor="accent1"/>
        </w:rPr>
        <w:t>Researchers on their second report should make a brief reference (2-3 sentences) to OGP leadership and mandate during the previous action plan cycle. You do not need to do a full recap, simply highlight any differences in leadership structure or mandate between the previous and current action plan cycles.</w:t>
      </w:r>
    </w:p>
    <w:p w14:paraId="0B89A15A" w14:textId="153BBEF9" w:rsidR="008F417E" w:rsidRDefault="000A5958" w:rsidP="000A5958">
      <w:pPr>
        <w:pStyle w:val="Heading3"/>
      </w:pPr>
      <w:r>
        <w:t>[How to Code for Table 3.1]</w:t>
      </w:r>
    </w:p>
    <w:p w14:paraId="39FFAB86" w14:textId="77777777" w:rsidR="008F417E" w:rsidRDefault="008F417E" w:rsidP="008F417E">
      <w:pPr>
        <w:rPr>
          <w:i/>
        </w:rPr>
      </w:pPr>
      <w:r w:rsidRPr="00AF7D4D">
        <w:rPr>
          <w:i/>
        </w:rPr>
        <w:t>Note: IRM staff inputs researcher responses</w:t>
      </w:r>
      <w:r>
        <w:rPr>
          <w:i/>
        </w:rPr>
        <w:t xml:space="preserve"> to these question</w:t>
      </w:r>
      <w:r w:rsidRPr="00AF7D4D">
        <w:rPr>
          <w:i/>
        </w:rPr>
        <w:t xml:space="preserve"> into</w:t>
      </w:r>
      <w:r>
        <w:rPr>
          <w:i/>
        </w:rPr>
        <w:t xml:space="preserve"> the IRM</w:t>
      </w:r>
      <w:r w:rsidRPr="00AF7D4D">
        <w:rPr>
          <w:i/>
        </w:rPr>
        <w:t xml:space="preserve"> database,</w:t>
      </w:r>
      <w:r>
        <w:rPr>
          <w:i/>
        </w:rPr>
        <w:t xml:space="preserve"> coding “1” for “yes” and “0” for “no”.</w:t>
      </w:r>
      <w:r w:rsidRPr="00AF7D4D">
        <w:rPr>
          <w:i/>
        </w:rPr>
        <w:t xml:space="preserve"> </w:t>
      </w:r>
    </w:p>
    <w:p w14:paraId="724495C4" w14:textId="77777777" w:rsidR="000A5958" w:rsidRDefault="000A5958" w:rsidP="008F417E">
      <w:pPr>
        <w:rPr>
          <w:i/>
        </w:rPr>
      </w:pPr>
    </w:p>
    <w:p w14:paraId="0A0FCA96" w14:textId="77062E0B" w:rsidR="000A5958" w:rsidRPr="009746F9" w:rsidRDefault="000A5958" w:rsidP="008F417E">
      <w:pPr>
        <w:rPr>
          <w:b/>
          <w:bCs/>
          <w:i/>
        </w:rPr>
      </w:pPr>
      <w:r w:rsidRPr="009746F9">
        <w:rPr>
          <w:b/>
          <w:bCs/>
          <w:i/>
        </w:rPr>
        <w:t>1. Structure:</w:t>
      </w:r>
    </w:p>
    <w:p w14:paraId="20640581" w14:textId="72A85FBC" w:rsidR="008F417E" w:rsidRDefault="000A5958" w:rsidP="00373BBA">
      <w:pPr>
        <w:pStyle w:val="ListParagraph"/>
        <w:numPr>
          <w:ilvl w:val="0"/>
          <w:numId w:val="17"/>
        </w:numPr>
      </w:pPr>
      <w:r>
        <w:rPr>
          <w:u w:val="single"/>
        </w:rPr>
        <w:t>Is there a clearly designated point of contact for OGP (individual?)</w:t>
      </w:r>
      <w:r w:rsidR="008F417E">
        <w:t xml:space="preserve">: </w:t>
      </w:r>
      <w:r w:rsidR="008F417E" w:rsidRPr="00E23798">
        <w:t xml:space="preserve">The variable tracks </w:t>
      </w:r>
      <w:r w:rsidR="008F417E">
        <w:t>whether there is a single office or well-structured organization leads OGP</w:t>
      </w:r>
      <w:r w:rsidR="008F417E" w:rsidRPr="00E23798">
        <w:t>.</w:t>
      </w:r>
      <w:r w:rsidR="008F417E">
        <w:t xml:space="preserve"> Possible values include:</w:t>
      </w:r>
    </w:p>
    <w:p w14:paraId="3833E6D4" w14:textId="77777777" w:rsidR="008F417E" w:rsidRDefault="008F417E" w:rsidP="00373BBA">
      <w:pPr>
        <w:pStyle w:val="ListParagraph"/>
        <w:numPr>
          <w:ilvl w:val="0"/>
          <w:numId w:val="96"/>
        </w:numPr>
      </w:pPr>
      <w:r>
        <w:t>Yes = A single government agency or a well-structured collaborative organization with representatives from a variety of agencies leads the OGP efforts.</w:t>
      </w:r>
    </w:p>
    <w:p w14:paraId="3A2B1900" w14:textId="77777777" w:rsidR="008F417E" w:rsidRDefault="008F417E" w:rsidP="00373BBA">
      <w:pPr>
        <w:pStyle w:val="ListParagraph"/>
        <w:numPr>
          <w:ilvl w:val="0"/>
          <w:numId w:val="96"/>
        </w:numPr>
      </w:pPr>
      <w:r>
        <w:t xml:space="preserve">No = No single clearly definitive leader organizes OGP efforts. </w:t>
      </w:r>
    </w:p>
    <w:p w14:paraId="226AE181" w14:textId="5A72C38B" w:rsidR="008F417E" w:rsidRDefault="000A5958" w:rsidP="00373BBA">
      <w:pPr>
        <w:pStyle w:val="ListParagraph"/>
        <w:numPr>
          <w:ilvl w:val="0"/>
          <w:numId w:val="17"/>
        </w:numPr>
      </w:pPr>
      <w:r>
        <w:rPr>
          <w:u w:val="single"/>
        </w:rPr>
        <w:t>Is there a single lead agency on OGP efforts</w:t>
      </w:r>
      <w:proofErr w:type="gramStart"/>
      <w:r>
        <w:rPr>
          <w:u w:val="single"/>
        </w:rPr>
        <w:t xml:space="preserve">? </w:t>
      </w:r>
      <w:r w:rsidR="008F417E">
        <w:t>:</w:t>
      </w:r>
      <w:proofErr w:type="gramEnd"/>
      <w:r w:rsidR="008F417E">
        <w:t xml:space="preserve"> Some countries have a multiparty commission or a decision-making body (with or without civil society)</w:t>
      </w:r>
      <w:r w:rsidR="008F417E" w:rsidRPr="00E23798">
        <w:t>.</w:t>
      </w:r>
      <w:r w:rsidR="008F417E">
        <w:t xml:space="preserve"> This variable tracks that difference. Possible values include:</w:t>
      </w:r>
    </w:p>
    <w:p w14:paraId="7959D6CB" w14:textId="77777777" w:rsidR="008F417E" w:rsidRDefault="008F417E" w:rsidP="00373BBA">
      <w:pPr>
        <w:pStyle w:val="ListParagraph"/>
        <w:numPr>
          <w:ilvl w:val="0"/>
          <w:numId w:val="96"/>
        </w:numPr>
      </w:pPr>
      <w:r>
        <w:t>Single = A single government agency leads the OGP efforts. This is coded as “1” in the database.</w:t>
      </w:r>
    </w:p>
    <w:p w14:paraId="06922E26" w14:textId="77777777" w:rsidR="008F417E" w:rsidRDefault="008F417E" w:rsidP="00373BBA">
      <w:pPr>
        <w:pStyle w:val="ListParagraph"/>
        <w:numPr>
          <w:ilvl w:val="0"/>
          <w:numId w:val="96"/>
        </w:numPr>
      </w:pPr>
      <w:r>
        <w:t>Shared = Multiple parties share decision-making duties for OGP efforts. This is coded as “0” in the database.</w:t>
      </w:r>
    </w:p>
    <w:p w14:paraId="310119C8" w14:textId="37749857" w:rsidR="008F417E" w:rsidRDefault="000A5958" w:rsidP="00373BBA">
      <w:pPr>
        <w:pStyle w:val="ListParagraph"/>
        <w:numPr>
          <w:ilvl w:val="0"/>
          <w:numId w:val="17"/>
        </w:numPr>
      </w:pPr>
      <w:r>
        <w:rPr>
          <w:u w:val="single"/>
        </w:rPr>
        <w:t>Is the head of government leading the OGP initiative?</w:t>
      </w:r>
      <w:r w:rsidR="008F417E">
        <w:t xml:space="preserve"> The variable indicates whether the office of the Chief Executive (or Head of Government) is the leading organization organizing the country’s OGP initiatives. Possible values include:</w:t>
      </w:r>
    </w:p>
    <w:p w14:paraId="5CA4B919" w14:textId="0F0518C0" w:rsidR="008F417E" w:rsidRDefault="008F417E" w:rsidP="00373BBA">
      <w:pPr>
        <w:pStyle w:val="ListParagraph"/>
        <w:numPr>
          <w:ilvl w:val="0"/>
          <w:numId w:val="96"/>
        </w:numPr>
      </w:pPr>
      <w:r>
        <w:lastRenderedPageBreak/>
        <w:t>Yes = The Head of Government or chief executive is the leader of the country’s OGP efforts. If “Yes”</w:t>
      </w:r>
    </w:p>
    <w:p w14:paraId="365DDC88" w14:textId="77777777" w:rsidR="008F417E" w:rsidRDefault="008F417E" w:rsidP="00373BBA">
      <w:pPr>
        <w:pStyle w:val="ListParagraph"/>
        <w:numPr>
          <w:ilvl w:val="0"/>
          <w:numId w:val="96"/>
        </w:numPr>
      </w:pPr>
      <w:r>
        <w:t xml:space="preserve">No = The Head of Government or chief executive is not the leading office behind the country’s OGP efforts. </w:t>
      </w:r>
    </w:p>
    <w:p w14:paraId="49E22F30" w14:textId="3A607403" w:rsidR="008F417E" w:rsidRPr="009746F9" w:rsidRDefault="009746F9" w:rsidP="009746F9">
      <w:pPr>
        <w:rPr>
          <w:b/>
          <w:bCs/>
          <w:i/>
          <w:iCs/>
        </w:rPr>
      </w:pPr>
      <w:r w:rsidRPr="009746F9">
        <w:rPr>
          <w:b/>
          <w:bCs/>
          <w:i/>
          <w:iCs/>
        </w:rPr>
        <w:t xml:space="preserve">2. </w:t>
      </w:r>
      <w:r w:rsidR="008F417E" w:rsidRPr="009746F9">
        <w:rPr>
          <w:b/>
          <w:bCs/>
          <w:i/>
          <w:iCs/>
        </w:rPr>
        <w:t>Legal mandate</w:t>
      </w:r>
    </w:p>
    <w:p w14:paraId="05391FDB" w14:textId="46A1F3FD" w:rsidR="008F417E" w:rsidRDefault="009746F9" w:rsidP="00373BBA">
      <w:pPr>
        <w:pStyle w:val="ListParagraph"/>
        <w:numPr>
          <w:ilvl w:val="0"/>
          <w:numId w:val="17"/>
        </w:numPr>
      </w:pPr>
      <w:r>
        <w:rPr>
          <w:u w:val="single"/>
        </w:rPr>
        <w:t>Is the government’s commitment to OGP established through an official, publicly released mandate?</w:t>
      </w:r>
      <w:r w:rsidR="008F417E">
        <w:t xml:space="preserve"> The variable indicates whether the government’s commitment to OGP is established through an official, publically released mandate. This would include any mandate that government employees would see as binding, regardless of whether it has the force of administrative law. Possible values include:</w:t>
      </w:r>
    </w:p>
    <w:p w14:paraId="7B87B8BF" w14:textId="77777777" w:rsidR="008F417E" w:rsidRDefault="008F417E" w:rsidP="00373BBA">
      <w:pPr>
        <w:pStyle w:val="ListParagraph"/>
        <w:numPr>
          <w:ilvl w:val="0"/>
          <w:numId w:val="96"/>
        </w:numPr>
      </w:pPr>
      <w:r>
        <w:t>Yes = The government has established an official mandate for OGP goals that may or may not be legally binding.</w:t>
      </w:r>
    </w:p>
    <w:p w14:paraId="20C76D53" w14:textId="77777777" w:rsidR="008F417E" w:rsidRPr="00CB605E" w:rsidRDefault="008F417E" w:rsidP="00373BBA">
      <w:pPr>
        <w:pStyle w:val="ListParagraph"/>
        <w:numPr>
          <w:ilvl w:val="0"/>
          <w:numId w:val="96"/>
        </w:numPr>
      </w:pPr>
      <w:r>
        <w:t>No = The government has not established a non-legal mandate related to OGP.</w:t>
      </w:r>
    </w:p>
    <w:p w14:paraId="1DB9DF66" w14:textId="166F3E9D" w:rsidR="008F417E" w:rsidRDefault="009746F9" w:rsidP="00373BBA">
      <w:pPr>
        <w:pStyle w:val="ListParagraph"/>
        <w:numPr>
          <w:ilvl w:val="0"/>
          <w:numId w:val="17"/>
        </w:numPr>
      </w:pPr>
      <w:r>
        <w:rPr>
          <w:u w:val="single"/>
        </w:rPr>
        <w:t xml:space="preserve">Is the government’s commitment to OGP established through a legally binding mandate? </w:t>
      </w:r>
      <w:r w:rsidR="008F417E">
        <w:t xml:space="preserve"> The variable indicates whether the government’s commitment to OGP is established through a legally binding mandate. This would include anything that would pass through administrative law or through legislation. Possible values include:</w:t>
      </w:r>
    </w:p>
    <w:p w14:paraId="7EBC0226" w14:textId="77777777" w:rsidR="008F417E" w:rsidRDefault="008F417E" w:rsidP="00373BBA">
      <w:pPr>
        <w:pStyle w:val="ListParagraph"/>
        <w:numPr>
          <w:ilvl w:val="0"/>
          <w:numId w:val="96"/>
        </w:numPr>
      </w:pPr>
      <w:r>
        <w:t>Yes = The government has established a legal mandate related to OGP goals.</w:t>
      </w:r>
    </w:p>
    <w:p w14:paraId="053010E8" w14:textId="1A1CC33D" w:rsidR="008F417E" w:rsidRPr="00CB605E" w:rsidRDefault="008F417E" w:rsidP="00373BBA">
      <w:pPr>
        <w:pStyle w:val="ListParagraph"/>
        <w:numPr>
          <w:ilvl w:val="0"/>
          <w:numId w:val="96"/>
        </w:numPr>
      </w:pPr>
      <w:r>
        <w:t xml:space="preserve">No = The government is not legally mandated to complete OGP activities. </w:t>
      </w:r>
    </w:p>
    <w:p w14:paraId="2005503A" w14:textId="1BE036A8" w:rsidR="008F417E" w:rsidRPr="009746F9" w:rsidRDefault="009746F9" w:rsidP="009746F9">
      <w:pPr>
        <w:rPr>
          <w:b/>
          <w:bCs/>
          <w:i/>
          <w:iCs/>
        </w:rPr>
      </w:pPr>
      <w:r w:rsidRPr="009746F9">
        <w:rPr>
          <w:b/>
          <w:bCs/>
          <w:i/>
          <w:iCs/>
        </w:rPr>
        <w:t>3.</w:t>
      </w:r>
      <w:r>
        <w:rPr>
          <w:b/>
          <w:bCs/>
          <w:i/>
          <w:iCs/>
        </w:rPr>
        <w:t xml:space="preserve"> </w:t>
      </w:r>
      <w:r w:rsidR="008F417E" w:rsidRPr="009746F9">
        <w:rPr>
          <w:b/>
          <w:bCs/>
          <w:i/>
          <w:iCs/>
        </w:rPr>
        <w:t>Continuity and instability</w:t>
      </w:r>
    </w:p>
    <w:p w14:paraId="06E3808A" w14:textId="69263678" w:rsidR="008F417E" w:rsidRDefault="009746F9" w:rsidP="00373BBA">
      <w:pPr>
        <w:pStyle w:val="ListParagraph"/>
        <w:numPr>
          <w:ilvl w:val="0"/>
          <w:numId w:val="17"/>
        </w:numPr>
      </w:pPr>
      <w:r>
        <w:rPr>
          <w:u w:val="single"/>
        </w:rPr>
        <w:t>Was there a change in the organization(s) leading or involved with the OGP initiatives during the action plan implementation cycle?</w:t>
      </w:r>
      <w:r>
        <w:t xml:space="preserve"> </w:t>
      </w:r>
      <w:r w:rsidR="008F417E" w:rsidRPr="004104E7">
        <w:t xml:space="preserve"> </w:t>
      </w:r>
      <w:r w:rsidR="008F417E">
        <w:t>The variable indicates whether there was a change in the organization(s) leading or involved with the OGP initiatives during the development and implementation of the action plan. Possible values include:</w:t>
      </w:r>
    </w:p>
    <w:p w14:paraId="60C6DBD6" w14:textId="77777777" w:rsidR="008F417E" w:rsidRDefault="008F417E" w:rsidP="00373BBA">
      <w:pPr>
        <w:pStyle w:val="ListParagraph"/>
        <w:numPr>
          <w:ilvl w:val="0"/>
          <w:numId w:val="96"/>
        </w:numPr>
      </w:pPr>
      <w:r>
        <w:t>Yes = One or more government agencies involved with the OGP action plan were removed or replaced by other government agencies.</w:t>
      </w:r>
    </w:p>
    <w:p w14:paraId="47EC994D" w14:textId="77777777" w:rsidR="008F417E" w:rsidRPr="00CB605E" w:rsidRDefault="008F417E" w:rsidP="00373BBA">
      <w:pPr>
        <w:pStyle w:val="ListParagraph"/>
        <w:numPr>
          <w:ilvl w:val="0"/>
          <w:numId w:val="96"/>
        </w:numPr>
      </w:pPr>
      <w:r>
        <w:t>No = No shift in the organizational structure of involved institutions or agencies occurred during the development and implementation of the action plan.</w:t>
      </w:r>
    </w:p>
    <w:p w14:paraId="5AC202C7" w14:textId="1C8D01B6" w:rsidR="008F417E" w:rsidRPr="00CB605E" w:rsidRDefault="009746F9" w:rsidP="00373BBA">
      <w:pPr>
        <w:pStyle w:val="ListParagraph"/>
        <w:numPr>
          <w:ilvl w:val="0"/>
          <w:numId w:val="17"/>
        </w:numPr>
        <w:rPr>
          <w:u w:val="single"/>
        </w:rPr>
      </w:pPr>
      <w:r>
        <w:rPr>
          <w:u w:val="single"/>
        </w:rPr>
        <w:t>Was there a change in the executive leader during the duration of the OGP action plan cycle?</w:t>
      </w:r>
      <w:r w:rsidR="008F417E" w:rsidRPr="004104E7">
        <w:t xml:space="preserve"> </w:t>
      </w:r>
      <w:r w:rsidR="008F417E">
        <w:t>The variable indicates whether the executive leader changed during the duration of the OGP action plan development and implementation phase. Possible values include:</w:t>
      </w:r>
    </w:p>
    <w:p w14:paraId="5FF16408" w14:textId="77777777" w:rsidR="008F417E" w:rsidRDefault="008F417E" w:rsidP="00373BBA">
      <w:pPr>
        <w:pStyle w:val="ListParagraph"/>
        <w:numPr>
          <w:ilvl w:val="0"/>
          <w:numId w:val="96"/>
        </w:numPr>
      </w:pPr>
      <w:r>
        <w:t>Yes = The government experienced a change in executive leadership during the OGP action plan development or implementation phase.</w:t>
      </w:r>
    </w:p>
    <w:p w14:paraId="4A977BA5" w14:textId="77777777" w:rsidR="008F417E" w:rsidRDefault="008F417E" w:rsidP="00373BBA">
      <w:pPr>
        <w:pStyle w:val="ListParagraph"/>
        <w:numPr>
          <w:ilvl w:val="0"/>
          <w:numId w:val="96"/>
        </w:numPr>
      </w:pPr>
      <w:r>
        <w:t>No = The government did not experience a change in executive leadership during the OGP action plan development or implementation phase.</w:t>
      </w:r>
    </w:p>
    <w:p w14:paraId="3A9FD902" w14:textId="77777777" w:rsidR="009746F9" w:rsidRDefault="009746F9" w:rsidP="009746F9"/>
    <w:p w14:paraId="7CAC66B8" w14:textId="77777777" w:rsidR="009746F9" w:rsidRDefault="009746F9" w:rsidP="009746F9"/>
    <w:p w14:paraId="7CED97AD" w14:textId="77777777" w:rsidR="009746F9" w:rsidRDefault="009746F9" w:rsidP="009746F9"/>
    <w:p w14:paraId="41E0CB59" w14:textId="77777777" w:rsidR="009746F9" w:rsidRDefault="009746F9" w:rsidP="009746F9"/>
    <w:p w14:paraId="67E5E6C7" w14:textId="77777777" w:rsidR="009746F9" w:rsidRDefault="009746F9" w:rsidP="009746F9"/>
    <w:p w14:paraId="79D34B23" w14:textId="77777777" w:rsidR="009746F9" w:rsidRDefault="009746F9" w:rsidP="009746F9"/>
    <w:p w14:paraId="20483C9C" w14:textId="77777777" w:rsidR="00464A07" w:rsidRDefault="00464A07" w:rsidP="009746F9">
      <w:pPr>
        <w:pStyle w:val="Tableheader"/>
      </w:pPr>
    </w:p>
    <w:p w14:paraId="0E49FF9F" w14:textId="77777777" w:rsidR="00464A07" w:rsidRDefault="00464A07" w:rsidP="009746F9">
      <w:pPr>
        <w:pStyle w:val="Tableheader"/>
      </w:pPr>
    </w:p>
    <w:p w14:paraId="47E02D29" w14:textId="77777777" w:rsidR="00464A07" w:rsidRDefault="00464A07" w:rsidP="009746F9">
      <w:pPr>
        <w:pStyle w:val="Tableheader"/>
      </w:pPr>
    </w:p>
    <w:p w14:paraId="7E3152C9" w14:textId="77777777" w:rsidR="00464A07" w:rsidRDefault="00464A07" w:rsidP="009746F9">
      <w:pPr>
        <w:pStyle w:val="Tableheader"/>
      </w:pPr>
    </w:p>
    <w:p w14:paraId="4541E181" w14:textId="77777777" w:rsidR="00464A07" w:rsidRDefault="00464A07" w:rsidP="009746F9">
      <w:pPr>
        <w:pStyle w:val="Tableheader"/>
      </w:pPr>
    </w:p>
    <w:p w14:paraId="0B74EEB4" w14:textId="77777777" w:rsidR="00464A07" w:rsidRDefault="00464A07" w:rsidP="009746F9">
      <w:pPr>
        <w:pStyle w:val="Tableheader"/>
      </w:pPr>
    </w:p>
    <w:p w14:paraId="1FF624E4" w14:textId="77777777" w:rsidR="00464A07" w:rsidRDefault="00464A07" w:rsidP="009746F9">
      <w:pPr>
        <w:pStyle w:val="Tableheader"/>
      </w:pPr>
    </w:p>
    <w:p w14:paraId="40F20CD4" w14:textId="77777777" w:rsidR="00464A07" w:rsidRDefault="00464A07" w:rsidP="009746F9">
      <w:pPr>
        <w:pStyle w:val="Tableheader"/>
      </w:pPr>
    </w:p>
    <w:p w14:paraId="20E2FE3B" w14:textId="77777777" w:rsidR="00464A07" w:rsidRDefault="00464A07" w:rsidP="009746F9">
      <w:pPr>
        <w:pStyle w:val="Tableheader"/>
      </w:pPr>
    </w:p>
    <w:p w14:paraId="3F3FCF69" w14:textId="77777777" w:rsidR="00464A07" w:rsidRDefault="00464A07" w:rsidP="009746F9">
      <w:pPr>
        <w:pStyle w:val="Tableheader"/>
      </w:pPr>
    </w:p>
    <w:p w14:paraId="038E976D" w14:textId="1053DF5B" w:rsidR="009746F9" w:rsidRDefault="009746F9" w:rsidP="009746F9">
      <w:pPr>
        <w:pStyle w:val="Tableheader"/>
      </w:pPr>
      <w:r>
        <w:lastRenderedPageBreak/>
        <w:t>Table 3.1 OGP Leadership</w:t>
      </w:r>
    </w:p>
    <w:bookmarkStart w:id="28" w:name="_MON_1564930429"/>
    <w:bookmarkEnd w:id="28"/>
    <w:p w14:paraId="3F0E5B86" w14:textId="77777777" w:rsidR="00EB0EB7" w:rsidRPr="00EB0EB7" w:rsidRDefault="009746F9" w:rsidP="00EB0EB7">
      <w:pPr>
        <w:rPr>
          <w:rFonts w:eastAsia="Cambria" w:cs="Times New Roman"/>
          <w:b/>
          <w:color w:val="000000" w:themeColor="text1"/>
          <w:szCs w:val="22"/>
        </w:rPr>
      </w:pPr>
      <w:r>
        <w:object w:dxaOrig="8520" w:dyaOrig="5980" w14:anchorId="070B9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7pt;height:299.2pt" o:ole="">
            <v:imagedata r:id="rId11" o:title=""/>
          </v:shape>
          <o:OLEObject Type="Embed" ProgID="Word.Document.12" ShapeID="_x0000_i1025" DrawAspect="Content" ObjectID="_1565021928" r:id="rId12">
            <o:FieldCodes>\s</o:FieldCodes>
          </o:OLEObject>
        </w:object>
      </w:r>
      <w:r w:rsidR="00EB0EB7" w:rsidRPr="00EB0EB7">
        <w:rPr>
          <w:rFonts w:eastAsia="Cambria" w:cs="Times New Roman"/>
          <w:bCs/>
          <w:color w:val="8496B0" w:themeColor="text2" w:themeTint="99"/>
          <w:szCs w:val="22"/>
        </w:rPr>
        <w:t xml:space="preserve"> </w:t>
      </w:r>
      <w:r w:rsidR="00EB0EB7" w:rsidRPr="00EB0EB7">
        <w:rPr>
          <w:rFonts w:eastAsia="Cambria" w:cs="Times New Roman"/>
          <w:b/>
          <w:color w:val="000000" w:themeColor="text1"/>
          <w:szCs w:val="22"/>
        </w:rPr>
        <w:t>[Example]</w:t>
      </w:r>
    </w:p>
    <w:p w14:paraId="5A77F53C" w14:textId="24D9E8B1" w:rsidR="00EB0EB7" w:rsidRPr="00EB0EB7" w:rsidRDefault="00EB0EB7" w:rsidP="00EB0EB7">
      <w:pPr>
        <w:rPr>
          <w:bCs/>
          <w:i/>
          <w:iCs/>
          <w:color w:val="4472C4" w:themeColor="accent1"/>
        </w:rPr>
      </w:pPr>
      <w:r w:rsidRPr="00EB0EB7">
        <w:rPr>
          <w:bCs/>
          <w:i/>
          <w:iCs/>
          <w:color w:val="4472C4" w:themeColor="accent1"/>
        </w:rPr>
        <w:t>The Executive Office for Transparency was the leading office responsible for Taprobane’s OGP commitments. However, this Office had little legal power to enforce policy changes on other agencies within government. (See Table 3.1 on the leadership and mandate of OGP in Taprobane). At the current time, its mandate is largely around implementing technological solutions to improve transparency, but it does not have the ability to compel other agencies to enter in commitments. As a result of the limited mandate, the action plan is heavily oriented toward technology and there are few commitments on transparency or accountability. The Executive allocated three staff to oversee implementation of the action plan, however there is no dedicated byline in the Executive’s budget for OGP-related activities.</w:t>
      </w:r>
    </w:p>
    <w:p w14:paraId="4707E3A6" w14:textId="77777777" w:rsidR="00EB0EB7" w:rsidRPr="00EB0EB7" w:rsidRDefault="00EB0EB7" w:rsidP="00EB0EB7">
      <w:pPr>
        <w:rPr>
          <w:bCs/>
          <w:i/>
          <w:iCs/>
          <w:color w:val="4472C4" w:themeColor="accent1"/>
        </w:rPr>
      </w:pPr>
      <w:r w:rsidRPr="00EB0EB7">
        <w:rPr>
          <w:bCs/>
          <w:i/>
          <w:iCs/>
          <w:color w:val="4472C4" w:themeColor="accent1"/>
        </w:rPr>
        <w:t>During the latter half of 2012, the government developed an interagency working group and a multi-sector advisory panel. Section 1.3 describes the activities of the working group.</w:t>
      </w:r>
    </w:p>
    <w:p w14:paraId="14B543E1" w14:textId="77777777" w:rsidR="00EB0EB7" w:rsidRPr="00EB0EB7" w:rsidRDefault="00EB0EB7" w:rsidP="00EB0EB7">
      <w:pPr>
        <w:rPr>
          <w:bCs/>
          <w:i/>
          <w:iCs/>
          <w:color w:val="4472C4" w:themeColor="accent1"/>
        </w:rPr>
      </w:pPr>
      <w:r w:rsidRPr="00EB0EB7">
        <w:rPr>
          <w:bCs/>
          <w:i/>
          <w:iCs/>
          <w:color w:val="4472C4" w:themeColor="accent1"/>
        </w:rPr>
        <w:t>The Executive put out Circular A-220 on Open Government Procedures in January 2013. However, this circular does not go into effect until 1 January 2015. It is unclear whether this circular had an impact on the formation of commitments for the second action plan.</w:t>
      </w:r>
    </w:p>
    <w:p w14:paraId="08F9C9C9" w14:textId="77777777" w:rsidR="00EB0EB7" w:rsidRPr="00EB0EB7" w:rsidRDefault="00EB0EB7" w:rsidP="00EB0EB7">
      <w:pPr>
        <w:rPr>
          <w:bCs/>
          <w:i/>
          <w:iCs/>
          <w:color w:val="4472C4" w:themeColor="accent1"/>
        </w:rPr>
      </w:pPr>
      <w:r w:rsidRPr="00EB0EB7">
        <w:rPr>
          <w:bCs/>
          <w:i/>
          <w:iCs/>
          <w:color w:val="4472C4" w:themeColor="accent1"/>
        </w:rPr>
        <w:t>Finally, it is important to note that Taprobane is a highly federalized system, meaning that the national level government has few “sticks” to compel subnational governments, but a few of the commitments involving subnational government levels show that the national and subnational governments can coordinate when needed. This is not to imply, however, that the consultation (even within government) took place beyond the capital (see Section II on “Development of Action Plan.”).</w:t>
      </w:r>
    </w:p>
    <w:p w14:paraId="581EBA32" w14:textId="25E2C0CF" w:rsidR="009746F9" w:rsidRDefault="009746F9" w:rsidP="009746F9"/>
    <w:p w14:paraId="77E018F8" w14:textId="1581E8D0" w:rsidR="008F417E" w:rsidRDefault="008D57A7" w:rsidP="008D57A7">
      <w:pPr>
        <w:pStyle w:val="Heading2"/>
      </w:pPr>
      <w:bookmarkStart w:id="29" w:name="h.tyjcwt" w:colFirst="0" w:colLast="0"/>
      <w:bookmarkStart w:id="30" w:name="_Toc491279501"/>
      <w:bookmarkEnd w:id="29"/>
      <w:r>
        <w:t>3.2 Intragovernmental Participation</w:t>
      </w:r>
      <w:bookmarkEnd w:id="30"/>
    </w:p>
    <w:p w14:paraId="6F2D4EAF" w14:textId="77777777" w:rsidR="008D57A7" w:rsidRDefault="008D57A7" w:rsidP="008D57A7">
      <w:r w:rsidRPr="008D57A7">
        <w:t>This subsection describes which government institutions were involved at various stages in OGP. The next section will describe which nongovernmental organizations were involved in OGP.</w:t>
      </w:r>
    </w:p>
    <w:p w14:paraId="353528C9" w14:textId="69825300" w:rsidR="008D57A7" w:rsidRDefault="008D57A7" w:rsidP="00497A94">
      <w:pPr>
        <w:rPr>
          <w:b/>
          <w:bCs/>
        </w:rPr>
      </w:pPr>
      <w:r w:rsidRPr="008D57A7">
        <w:rPr>
          <w:b/>
          <w:bCs/>
        </w:rPr>
        <w:t>[How to write this section]</w:t>
      </w:r>
    </w:p>
    <w:p w14:paraId="37CA2A80" w14:textId="5351584C" w:rsidR="008D57A7" w:rsidRPr="00497A94" w:rsidRDefault="008D57A7" w:rsidP="00373BBA">
      <w:pPr>
        <w:pStyle w:val="ListParagraph"/>
        <w:numPr>
          <w:ilvl w:val="0"/>
          <w:numId w:val="101"/>
        </w:numPr>
        <w:rPr>
          <w:i/>
          <w:iCs/>
          <w:color w:val="4472C4" w:themeColor="accent1"/>
        </w:rPr>
      </w:pPr>
      <w:r w:rsidRPr="00497A94">
        <w:rPr>
          <w:i/>
          <w:iCs/>
          <w:color w:val="4472C4" w:themeColor="accent1"/>
        </w:rPr>
        <w:t>Fill out table 3.2 below (see “How to Code for Table 3.2”). Please only include numbers in the table, and list names of corresponding institutions in section endnotes.</w:t>
      </w:r>
    </w:p>
    <w:p w14:paraId="7F1D7B4E" w14:textId="77777777" w:rsidR="008D57A7" w:rsidRPr="00497A94" w:rsidRDefault="008D57A7" w:rsidP="00373BBA">
      <w:pPr>
        <w:pStyle w:val="ListParagraph"/>
        <w:numPr>
          <w:ilvl w:val="0"/>
          <w:numId w:val="101"/>
        </w:numPr>
        <w:rPr>
          <w:i/>
          <w:iCs/>
          <w:color w:val="4472C4" w:themeColor="accent1"/>
        </w:rPr>
      </w:pPr>
      <w:r w:rsidRPr="00497A94">
        <w:rPr>
          <w:i/>
          <w:iCs/>
          <w:color w:val="4472C4" w:themeColor="accent1"/>
        </w:rPr>
        <w:lastRenderedPageBreak/>
        <w:t>After you have completed this table, describe and provide an analysis of which institutions are involved and at what phases, and whether this had any impact on the contents and implementation of the action plan. An example of the analysis is below. Please respond to the question:</w:t>
      </w:r>
    </w:p>
    <w:p w14:paraId="1A2B6E7B" w14:textId="29104923" w:rsidR="008D57A7" w:rsidRPr="00497A94" w:rsidRDefault="008D57A7" w:rsidP="00373BBA">
      <w:pPr>
        <w:pStyle w:val="ListParagraph"/>
        <w:numPr>
          <w:ilvl w:val="1"/>
          <w:numId w:val="101"/>
        </w:numPr>
        <w:rPr>
          <w:i/>
          <w:iCs/>
          <w:color w:val="4472C4" w:themeColor="accent1"/>
        </w:rPr>
      </w:pPr>
      <w:r w:rsidRPr="00497A94">
        <w:rPr>
          <w:i/>
          <w:iCs/>
          <w:color w:val="4472C4" w:themeColor="accent1"/>
        </w:rPr>
        <w:t>How were the themes included in the action plan chosen?</w:t>
      </w:r>
    </w:p>
    <w:p w14:paraId="0F3A22BA" w14:textId="77777777" w:rsidR="008D57A7" w:rsidRPr="00497A94" w:rsidRDefault="008D57A7" w:rsidP="00373BBA">
      <w:pPr>
        <w:pStyle w:val="ListParagraph"/>
        <w:numPr>
          <w:ilvl w:val="0"/>
          <w:numId w:val="101"/>
        </w:numPr>
        <w:rPr>
          <w:i/>
          <w:iCs/>
          <w:color w:val="4472C4" w:themeColor="accent1"/>
        </w:rPr>
      </w:pPr>
      <w:r w:rsidRPr="00497A94">
        <w:rPr>
          <w:i/>
          <w:iCs/>
          <w:color w:val="4472C4" w:themeColor="accent1"/>
        </w:rPr>
        <w:t>Save recommendations on who should be involved for the final section of the report. Note this somewhere you can keep track of it if you plan to include in your final recommendations.</w:t>
      </w:r>
    </w:p>
    <w:p w14:paraId="536A8055" w14:textId="77777777" w:rsidR="008D57A7" w:rsidRPr="008D57A7" w:rsidRDefault="008D57A7" w:rsidP="008D57A7">
      <w:pPr>
        <w:rPr>
          <w:b/>
          <w:bCs/>
        </w:rPr>
      </w:pPr>
    </w:p>
    <w:p w14:paraId="6B2AE8F6" w14:textId="687B064F" w:rsidR="008F417E" w:rsidRPr="008D57A7" w:rsidRDefault="008D57A7" w:rsidP="008F417E">
      <w:pPr>
        <w:rPr>
          <w:b/>
          <w:bCs/>
        </w:rPr>
      </w:pPr>
      <w:r w:rsidRPr="008D57A7">
        <w:rPr>
          <w:b/>
          <w:bCs/>
        </w:rPr>
        <w:t>[How to Code for Table 3.2]</w:t>
      </w:r>
    </w:p>
    <w:p w14:paraId="683823C5" w14:textId="0D71049D" w:rsidR="008F417E" w:rsidRPr="00497A94" w:rsidRDefault="00497A94" w:rsidP="00497A94">
      <w:pPr>
        <w:rPr>
          <w:b/>
          <w:bCs/>
          <w:i/>
          <w:iCs/>
        </w:rPr>
      </w:pPr>
      <w:r w:rsidRPr="00497A94">
        <w:rPr>
          <w:b/>
          <w:bCs/>
          <w:i/>
          <w:iCs/>
        </w:rPr>
        <w:t>1.</w:t>
      </w:r>
      <w:r>
        <w:rPr>
          <w:b/>
          <w:bCs/>
          <w:i/>
          <w:iCs/>
        </w:rPr>
        <w:t xml:space="preserve"> </w:t>
      </w:r>
      <w:r w:rsidR="008F417E" w:rsidRPr="00497A94">
        <w:rPr>
          <w:b/>
          <w:bCs/>
          <w:i/>
          <w:iCs/>
        </w:rPr>
        <w:t>How did institutions participate in consultation…?</w:t>
      </w:r>
    </w:p>
    <w:p w14:paraId="75CD20F9" w14:textId="77777777" w:rsidR="00497A94" w:rsidRPr="00B03B73" w:rsidRDefault="008F417E" w:rsidP="00373BBA">
      <w:pPr>
        <w:pStyle w:val="ListParagraph"/>
        <w:numPr>
          <w:ilvl w:val="0"/>
          <w:numId w:val="34"/>
        </w:numPr>
      </w:pPr>
      <w:r w:rsidRPr="00B03B73">
        <w:rPr>
          <w:b/>
          <w:color w:val="000000" w:themeColor="text1"/>
        </w:rPr>
        <w:t>Consult</w:t>
      </w:r>
      <w:r w:rsidRPr="00B03B73">
        <w:rPr>
          <w:color w:val="000000" w:themeColor="text1"/>
        </w:rPr>
        <w:t xml:space="preserve"> </w:t>
      </w:r>
      <w:r w:rsidR="00497A94" w:rsidRPr="00B03B73">
        <w:t>These institutions observed or were invited to observe the action plan but may not be responsible for commitments in the action plan</w:t>
      </w:r>
      <w:r w:rsidR="00497A94" w:rsidRPr="00B03B73">
        <w:rPr>
          <w:rFonts w:ascii="Gill Sans SemiBold" w:hAnsi="Gill Sans SemiBold"/>
          <w:color w:val="000000" w:themeColor="text1"/>
        </w:rPr>
        <w:t xml:space="preserve">. </w:t>
      </w:r>
    </w:p>
    <w:p w14:paraId="4CC126E4" w14:textId="3CB83233" w:rsidR="008F417E" w:rsidRPr="00B03B73" w:rsidRDefault="00497A94" w:rsidP="00373BBA">
      <w:pPr>
        <w:pStyle w:val="ListParagraph"/>
        <w:numPr>
          <w:ilvl w:val="1"/>
          <w:numId w:val="34"/>
        </w:numPr>
      </w:pPr>
      <w:r w:rsidRPr="00B03B73">
        <w:rPr>
          <w:color w:val="000000" w:themeColor="text1"/>
        </w:rPr>
        <w:t>Consider h</w:t>
      </w:r>
      <w:r w:rsidR="008F417E" w:rsidRPr="00B03B73">
        <w:t>ow many institution(s) were inv</w:t>
      </w:r>
      <w:r w:rsidRPr="00B03B73">
        <w:t xml:space="preserve">ited to either participate (1) </w:t>
      </w:r>
      <w:r w:rsidR="008F417E" w:rsidRPr="00B03B73">
        <w:t xml:space="preserve">as attendees or observer in action plan development event or (2) were consulted on the content of the action plan? Which institution(s)? </w:t>
      </w:r>
    </w:p>
    <w:p w14:paraId="2396CF85" w14:textId="77777777" w:rsidR="00497A94" w:rsidRDefault="008F417E" w:rsidP="00373BBA">
      <w:pPr>
        <w:pStyle w:val="ListParagraph"/>
        <w:numPr>
          <w:ilvl w:val="0"/>
          <w:numId w:val="34"/>
        </w:numPr>
      </w:pPr>
      <w:r w:rsidRPr="00B03B73">
        <w:rPr>
          <w:b/>
        </w:rPr>
        <w:t>Propose</w:t>
      </w:r>
      <w:r w:rsidRPr="00B03B73">
        <w:t>:</w:t>
      </w:r>
      <w:r w:rsidR="00497A94" w:rsidRPr="00B03B73">
        <w:t xml:space="preserve"> These institutions proposed commitments for inclusion in the action plan. These</w:t>
      </w:r>
      <w:r w:rsidR="00497A94">
        <w:t xml:space="preserve"> institutions may, or may not, be a subset of the “Consult” group. If there is a difference between these two groups, please describe in narrative section (following table). </w:t>
      </w:r>
    </w:p>
    <w:p w14:paraId="28FDC901" w14:textId="6BA3DBD5" w:rsidR="008F417E" w:rsidRDefault="00497A94" w:rsidP="00373BBA">
      <w:pPr>
        <w:pStyle w:val="ListParagraph"/>
        <w:numPr>
          <w:ilvl w:val="1"/>
          <w:numId w:val="34"/>
        </w:numPr>
      </w:pPr>
      <w:r>
        <w:t>Consider h</w:t>
      </w:r>
      <w:r w:rsidR="008F417E" w:rsidRPr="00497A94">
        <w:t>ow</w:t>
      </w:r>
      <w:r w:rsidR="008F417E">
        <w:t xml:space="preserve"> many institution(s) proposed specific commitments or activities related to the development of the national action plan? Which institution(s)? </w:t>
      </w:r>
    </w:p>
    <w:p w14:paraId="2AB22B92" w14:textId="77777777" w:rsidR="00497A94" w:rsidRDefault="008F417E" w:rsidP="00373BBA">
      <w:pPr>
        <w:pStyle w:val="ListParagraph"/>
        <w:numPr>
          <w:ilvl w:val="0"/>
          <w:numId w:val="34"/>
        </w:numPr>
      </w:pPr>
      <w:r w:rsidRPr="00497A94">
        <w:rPr>
          <w:b/>
        </w:rPr>
        <w:t>Implement</w:t>
      </w:r>
      <w:r w:rsidRPr="00497A94">
        <w:t>:</w:t>
      </w:r>
      <w:r w:rsidR="00497A94" w:rsidRPr="00497A94">
        <w:t xml:space="preserve"> These institutions are responsible for implementing commitments in the action plan whether or not they proposed the commitments.</w:t>
      </w:r>
      <w:r w:rsidRPr="00497A94">
        <w:t xml:space="preserve"> </w:t>
      </w:r>
      <w:r w:rsidR="00497A94">
        <w:t>These institutions may, or may not, be a subset of the “Consult” and/or “Propose”</w:t>
      </w:r>
      <w:r w:rsidRPr="00497A94">
        <w:t xml:space="preserve"> </w:t>
      </w:r>
      <w:r w:rsidR="00497A94">
        <w:t xml:space="preserve">groups. If there is a difference, please describe in narrative section (following table). </w:t>
      </w:r>
    </w:p>
    <w:p w14:paraId="2B14EC7A" w14:textId="103E5BD4" w:rsidR="008F417E" w:rsidRPr="00497A94" w:rsidRDefault="00497A94" w:rsidP="00373BBA">
      <w:pPr>
        <w:pStyle w:val="ListParagraph"/>
        <w:numPr>
          <w:ilvl w:val="1"/>
          <w:numId w:val="34"/>
        </w:numPr>
      </w:pPr>
      <w:r>
        <w:t>Consider h</w:t>
      </w:r>
      <w:r w:rsidR="008F417E" w:rsidRPr="00497A94">
        <w:t>ow many institution(s) were identified in the national action plan as the institution responsible for implementation of action plan activities, Which institution(s)? In the narrative note the ones that were assigned implementation responsibilities but did not participate in the design process for the commitments.</w:t>
      </w:r>
    </w:p>
    <w:p w14:paraId="504E7830" w14:textId="77777777" w:rsidR="00E6310F" w:rsidRDefault="00E6310F" w:rsidP="00E6310F">
      <w:pPr>
        <w:rPr>
          <w:b/>
          <w:bCs/>
          <w:i/>
          <w:iCs/>
        </w:rPr>
      </w:pPr>
    </w:p>
    <w:p w14:paraId="6D3486C8" w14:textId="6D65B568" w:rsidR="008F417E" w:rsidRPr="00E6310F" w:rsidRDefault="00E6310F" w:rsidP="00E6310F">
      <w:pPr>
        <w:rPr>
          <w:b/>
          <w:bCs/>
          <w:i/>
          <w:iCs/>
        </w:rPr>
      </w:pPr>
      <w:r w:rsidRPr="00E6310F">
        <w:rPr>
          <w:b/>
          <w:bCs/>
          <w:i/>
          <w:iCs/>
        </w:rPr>
        <w:t>2.</w:t>
      </w:r>
      <w:r>
        <w:rPr>
          <w:b/>
          <w:bCs/>
          <w:i/>
          <w:iCs/>
        </w:rPr>
        <w:t xml:space="preserve"> </w:t>
      </w:r>
      <w:r w:rsidR="008F417E" w:rsidRPr="00E6310F">
        <w:rPr>
          <w:b/>
          <w:bCs/>
          <w:i/>
          <w:iCs/>
        </w:rPr>
        <w:t>Institutions involved:</w:t>
      </w:r>
    </w:p>
    <w:p w14:paraId="132392B5" w14:textId="77777777" w:rsidR="008F417E" w:rsidRPr="00B03B73" w:rsidRDefault="008F417E" w:rsidP="00373BBA">
      <w:pPr>
        <w:pStyle w:val="ListParagraph"/>
        <w:numPr>
          <w:ilvl w:val="0"/>
          <w:numId w:val="51"/>
        </w:numPr>
      </w:pPr>
      <w:r w:rsidRPr="00B03B73">
        <w:rPr>
          <w:b/>
        </w:rPr>
        <w:t>Ministries, Departments, and agencies:</w:t>
      </w:r>
      <w:r w:rsidRPr="00B03B73">
        <w:t xml:space="preserve"> A bureaucratic organization subordinate to the Executive tasked with managing a specific sector of public administration</w:t>
      </w:r>
    </w:p>
    <w:p w14:paraId="56BFDA88" w14:textId="77777777" w:rsidR="008F417E" w:rsidRPr="00B03B73" w:rsidRDefault="008F417E" w:rsidP="00373BBA">
      <w:pPr>
        <w:pStyle w:val="ListParagraph"/>
        <w:numPr>
          <w:ilvl w:val="0"/>
          <w:numId w:val="51"/>
        </w:numPr>
      </w:pPr>
      <w:r w:rsidRPr="00B03B73">
        <w:rPr>
          <w:b/>
        </w:rPr>
        <w:t>Legislative</w:t>
      </w:r>
      <w:r w:rsidRPr="00B03B73">
        <w:t>: A deliberative assembly with the authority to make laws for a political entity such as a regional administrative area or a country.</w:t>
      </w:r>
    </w:p>
    <w:p w14:paraId="192F76C4" w14:textId="77777777" w:rsidR="008F417E" w:rsidRPr="00B03B73" w:rsidRDefault="008F417E" w:rsidP="00373BBA">
      <w:pPr>
        <w:pStyle w:val="ListParagraph"/>
        <w:numPr>
          <w:ilvl w:val="0"/>
          <w:numId w:val="51"/>
        </w:numPr>
      </w:pPr>
      <w:r w:rsidRPr="00B03B73">
        <w:rPr>
          <w:b/>
        </w:rPr>
        <w:t xml:space="preserve">Judiciary: </w:t>
      </w:r>
      <w:r w:rsidRPr="00B03B73">
        <w:t xml:space="preserve">The system of courts in a country (Supreme, Circuit, and local level courts) that interprets and applies the law and serves as the mechanism for the resolution of disputes. This includes quasi-judicial bodies such as arbitrator or tribunal boards. </w:t>
      </w:r>
    </w:p>
    <w:p w14:paraId="4CEBEB22" w14:textId="77777777" w:rsidR="008F417E" w:rsidRPr="00B03B73" w:rsidRDefault="008F417E" w:rsidP="00373BBA">
      <w:pPr>
        <w:pStyle w:val="ListParagraph"/>
        <w:numPr>
          <w:ilvl w:val="3"/>
          <w:numId w:val="51"/>
        </w:numPr>
      </w:pPr>
      <w:r w:rsidRPr="00B03B73">
        <w:t>Examples of quasi-judicial agencies include the U.S. Federal Aviation Administration, the Philippines Commission on Elections, the United Nations Human Rights Committee, and the European Patent Office.</w:t>
      </w:r>
    </w:p>
    <w:p w14:paraId="11A85E75" w14:textId="77777777" w:rsidR="008F417E" w:rsidRPr="00B03B73" w:rsidRDefault="008F417E" w:rsidP="00373BBA">
      <w:pPr>
        <w:pStyle w:val="ListParagraph"/>
        <w:numPr>
          <w:ilvl w:val="0"/>
          <w:numId w:val="51"/>
        </w:numPr>
      </w:pPr>
      <w:r w:rsidRPr="00B03B73">
        <w:rPr>
          <w:b/>
        </w:rPr>
        <w:t>Other constitutional, independent, or autonomous bodies:</w:t>
      </w:r>
      <w:r w:rsidRPr="00B03B73">
        <w:t xml:space="preserve"> Public bodies that have autonomy from other branches of government and are created by law or through Constitutional Law.</w:t>
      </w:r>
    </w:p>
    <w:p w14:paraId="033C5F96" w14:textId="77777777" w:rsidR="008F417E" w:rsidRPr="00B03B73" w:rsidRDefault="008F417E" w:rsidP="00373BBA">
      <w:pPr>
        <w:pStyle w:val="ListParagraph"/>
        <w:numPr>
          <w:ilvl w:val="3"/>
          <w:numId w:val="51"/>
        </w:numPr>
      </w:pPr>
      <w:r w:rsidRPr="00B03B73">
        <w:t>Examples include the U.S. Environmental Protections Agency (independent regulatory agency) and the Attorney General of India (constitutional body),</w:t>
      </w:r>
    </w:p>
    <w:p w14:paraId="3EE14458" w14:textId="77777777" w:rsidR="00B03B73" w:rsidRDefault="008F417E" w:rsidP="00373BBA">
      <w:pPr>
        <w:pStyle w:val="ListParagraph"/>
        <w:numPr>
          <w:ilvl w:val="0"/>
          <w:numId w:val="51"/>
        </w:numPr>
      </w:pPr>
      <w:r w:rsidRPr="00B03B73">
        <w:rPr>
          <w:b/>
        </w:rPr>
        <w:t>Subnational governments:</w:t>
      </w:r>
      <w:r w:rsidRPr="00B03B73">
        <w:t xml:space="preserve"> A portion of a country or other region delineated for the purpose of administration while remaining an integral part of the state. These entities are granted a certain degree of autonomy for managing internal administrative affairs through a local government.</w:t>
      </w:r>
    </w:p>
    <w:p w14:paraId="0443D61C" w14:textId="77777777" w:rsidR="008F417E" w:rsidRPr="00B03B73" w:rsidRDefault="008F417E" w:rsidP="008F417E">
      <w:pPr>
        <w:rPr>
          <w:iCs/>
        </w:rPr>
      </w:pPr>
    </w:p>
    <w:p w14:paraId="25F8AE07" w14:textId="77777777" w:rsidR="008F417E" w:rsidRPr="00942BA3" w:rsidRDefault="008F417E" w:rsidP="008F417E">
      <w:pPr>
        <w:spacing w:before="120"/>
        <w:rPr>
          <w:b/>
          <w:color w:val="4472C4" w:themeColor="accent1"/>
        </w:rPr>
      </w:pPr>
      <w:r w:rsidRPr="00942BA3">
        <w:rPr>
          <w:b/>
          <w:color w:val="4472C4" w:themeColor="accent1"/>
        </w:rPr>
        <w:lastRenderedPageBreak/>
        <w:t>Example:</w:t>
      </w:r>
    </w:p>
    <w:p w14:paraId="50391471" w14:textId="0C421792" w:rsidR="008F417E" w:rsidRDefault="008D57A7" w:rsidP="008F417E">
      <w:pPr>
        <w:pStyle w:val="Tableheader"/>
        <w:rPr>
          <w:color w:val="4472C4" w:themeColor="accent1"/>
        </w:rPr>
      </w:pPr>
      <w:r>
        <w:rPr>
          <w:color w:val="4472C4" w:themeColor="accent1"/>
        </w:rPr>
        <w:t>Table 3</w:t>
      </w:r>
      <w:r w:rsidR="008F417E" w:rsidRPr="00942BA3">
        <w:rPr>
          <w:color w:val="4472C4" w:themeColor="accent1"/>
        </w:rPr>
        <w:t>.2</w:t>
      </w:r>
      <w:r>
        <w:rPr>
          <w:color w:val="4472C4" w:themeColor="accent1"/>
        </w:rPr>
        <w:t xml:space="preserve"> Participation in OGP by Government I</w:t>
      </w:r>
      <w:r w:rsidR="008F417E" w:rsidRPr="00942BA3">
        <w:rPr>
          <w:color w:val="4472C4" w:themeColor="accent1"/>
        </w:rPr>
        <w:t>nstitutions</w:t>
      </w:r>
    </w:p>
    <w:p w14:paraId="2CE62BB6" w14:textId="2FA2F463" w:rsidR="008D57A7" w:rsidRPr="009B4D39" w:rsidRDefault="00497A94" w:rsidP="009B4D39">
      <w:pPr>
        <w:pStyle w:val="Tableheader"/>
        <w:rPr>
          <w:b/>
          <w:bCs/>
          <w:color w:val="000000" w:themeColor="text1"/>
        </w:rPr>
      </w:pPr>
      <w:r>
        <w:rPr>
          <w:color w:val="4472C4" w:themeColor="accent1"/>
        </w:rPr>
        <w:object w:dxaOrig="9560" w:dyaOrig="8900" w14:anchorId="1F03DCAE">
          <v:shape id="_x0000_i1026" type="#_x0000_t75" style="width:478.15pt;height:445.3pt" o:ole="">
            <v:imagedata r:id="rId13" o:title=""/>
          </v:shape>
          <o:OLEObject Type="Embed" ProgID="Word.Document.12" ShapeID="_x0000_i1026" DrawAspect="Content" ObjectID="_1565021929" r:id="rId14">
            <o:FieldCodes>\s</o:FieldCodes>
          </o:OLEObject>
        </w:object>
      </w:r>
      <w:r w:rsidR="009B4D39" w:rsidRPr="009B4D39">
        <w:rPr>
          <w:rFonts w:ascii="Gill Sans" w:hAnsi="Gill Sans"/>
          <w:b/>
          <w:bCs/>
          <w:color w:val="000000" w:themeColor="text1"/>
        </w:rPr>
        <w:t>[Example]</w:t>
      </w:r>
    </w:p>
    <w:p w14:paraId="181AF60D" w14:textId="77777777" w:rsidR="009B4D39" w:rsidRPr="009B4D39" w:rsidRDefault="009B4D39" w:rsidP="009B4D39">
      <w:pPr>
        <w:rPr>
          <w:i/>
          <w:iCs/>
          <w:color w:val="4472C4" w:themeColor="accent1"/>
        </w:rPr>
      </w:pPr>
      <w:r w:rsidRPr="009B4D39">
        <w:rPr>
          <w:i/>
          <w:iCs/>
          <w:color w:val="4472C4" w:themeColor="accent1"/>
        </w:rPr>
        <w:t>In Taprobane, participation in OGP was limited to a handful of executive agencies and several independent commissions. While there were judicial commitments, the judiciary participated only indirectly. Table 3.2 above details which institutions were involved in OGP.</w:t>
      </w:r>
    </w:p>
    <w:p w14:paraId="5D5E19ED" w14:textId="77777777" w:rsidR="009B4D39" w:rsidRPr="009B4D39" w:rsidRDefault="009B4D39" w:rsidP="009B4D39">
      <w:pPr>
        <w:rPr>
          <w:i/>
          <w:iCs/>
          <w:color w:val="4472C4" w:themeColor="accent1"/>
        </w:rPr>
      </w:pPr>
      <w:r w:rsidRPr="009B4D39">
        <w:rPr>
          <w:i/>
          <w:iCs/>
          <w:color w:val="4472C4" w:themeColor="accent1"/>
        </w:rPr>
        <w:t>Early participation in OGP was ad hoc. The Ministries of Justice and Foreign Affairs sent out blanket invitations to all Chief Technology Officers in each ministry, department, and agency. Agencies who wished to participate sent individuals to the kickoff meeting. At this meeting, they were unable to bring proposals, and there was no clear channel to make proposals later in the process. Rather, MoJ and MoFA chose the particular agencies for implementation that they wished to work with. Additionally, they included commitments on judicial processes, but none of the relevant judicial bodies (e.g. College of Judges and Chief Statistician of the Supreme Court) were involved in development of the commitments.</w:t>
      </w:r>
    </w:p>
    <w:p w14:paraId="75E58B9F" w14:textId="4076E75D" w:rsidR="009B4D39" w:rsidRDefault="009B4D39" w:rsidP="009B4D39">
      <w:pPr>
        <w:rPr>
          <w:i/>
          <w:iCs/>
          <w:color w:val="4472C4" w:themeColor="accent1"/>
        </w:rPr>
      </w:pPr>
      <w:r w:rsidRPr="009B4D39">
        <w:rPr>
          <w:i/>
          <w:iCs/>
          <w:color w:val="4472C4" w:themeColor="accent1"/>
        </w:rPr>
        <w:t>During implementation, there were some improvements. As noted above, a multi-sector, interagency panel began meeting quarterly. This panel was developed too late to influence the commitments that entered into the action plan. Some agencies, such as the Ministry of Justice and the Energy Regulation Commission, which were involved in later consultation, have a mandate that expands well beyond technology and transparency to cover accountability, participatory processes, and service delivery, although commitments remained limited to technological interventions</w:t>
      </w:r>
    </w:p>
    <w:p w14:paraId="2C96AC62" w14:textId="77777777" w:rsidR="009B4D39" w:rsidRDefault="009B4D39">
      <w:pPr>
        <w:tabs>
          <w:tab w:val="clear" w:pos="2880"/>
        </w:tabs>
        <w:rPr>
          <w:i/>
          <w:iCs/>
          <w:color w:val="4472C4" w:themeColor="accent1"/>
        </w:rPr>
      </w:pPr>
      <w:r>
        <w:rPr>
          <w:i/>
          <w:iCs/>
          <w:color w:val="4472C4" w:themeColor="accent1"/>
        </w:rPr>
        <w:br w:type="page"/>
      </w:r>
    </w:p>
    <w:p w14:paraId="4A8D2947" w14:textId="7D8C8328" w:rsidR="008F417E" w:rsidRPr="00C14309" w:rsidRDefault="009B4D39" w:rsidP="00C14309">
      <w:pPr>
        <w:pStyle w:val="Heading2"/>
        <w:rPr>
          <w:sz w:val="40"/>
        </w:rPr>
      </w:pPr>
      <w:bookmarkStart w:id="31" w:name="_Toc491279502"/>
      <w:r w:rsidRPr="00C14309">
        <w:lastRenderedPageBreak/>
        <w:t>3.3</w:t>
      </w:r>
      <w:r w:rsidR="008F417E" w:rsidRPr="00C14309">
        <w:t xml:space="preserve"> </w:t>
      </w:r>
      <w:r w:rsidRPr="00C14309">
        <w:t>Civil Society Engagement</w:t>
      </w:r>
      <w:bookmarkEnd w:id="31"/>
    </w:p>
    <w:p w14:paraId="7F5B2170" w14:textId="77777777" w:rsidR="00C14309" w:rsidRDefault="00C14309" w:rsidP="008F417E"/>
    <w:p w14:paraId="44139F2A" w14:textId="526EDD11" w:rsidR="00C14309" w:rsidRPr="00C14309" w:rsidRDefault="00C14309" w:rsidP="00C14309">
      <w:pPr>
        <w:rPr>
          <w:b/>
        </w:rPr>
      </w:pPr>
      <w:r>
        <w:rPr>
          <w:b/>
        </w:rPr>
        <w:t>[How to write this section]</w:t>
      </w:r>
    </w:p>
    <w:p w14:paraId="3FCDDFA1" w14:textId="1CB27768" w:rsidR="00C14309" w:rsidRPr="00C14309" w:rsidRDefault="00C14309" w:rsidP="00373BBA">
      <w:pPr>
        <w:numPr>
          <w:ilvl w:val="0"/>
          <w:numId w:val="100"/>
        </w:numPr>
        <w:rPr>
          <w:i/>
          <w:iCs/>
          <w:color w:val="4472C4" w:themeColor="accent1"/>
        </w:rPr>
      </w:pPr>
      <w:r w:rsidRPr="00C14309">
        <w:rPr>
          <w:i/>
          <w:iCs/>
          <w:color w:val="4472C4" w:themeColor="accent1"/>
        </w:rPr>
        <w:t xml:space="preserve">Describe in a short narrative the activities prior to consultation. This section looks at overall stakeholder participation. Make sure it is consistent and not repetitive of narrative in previous section 3.2 where you highlight institutional participation. This section should provide more detail on non-governmental stakeholder participation </w:t>
      </w:r>
      <w:r w:rsidRPr="00C14309">
        <w:rPr>
          <w:bCs/>
          <w:i/>
          <w:iCs/>
          <w:color w:val="4472C4" w:themeColor="accent1"/>
        </w:rPr>
        <w:t>(2-5 sentences)</w:t>
      </w:r>
      <w:r w:rsidRPr="00C14309">
        <w:rPr>
          <w:i/>
          <w:iCs/>
          <w:color w:val="4472C4" w:themeColor="accent1"/>
        </w:rPr>
        <w:t xml:space="preserve">. </w:t>
      </w:r>
    </w:p>
    <w:p w14:paraId="5809075E" w14:textId="77777777" w:rsidR="00C14309" w:rsidRPr="00C14309" w:rsidRDefault="00C14309" w:rsidP="00373BBA">
      <w:pPr>
        <w:numPr>
          <w:ilvl w:val="1"/>
          <w:numId w:val="100"/>
        </w:numPr>
        <w:rPr>
          <w:i/>
          <w:iCs/>
          <w:color w:val="4472C4" w:themeColor="accent1"/>
        </w:rPr>
      </w:pPr>
      <w:r w:rsidRPr="00C14309">
        <w:rPr>
          <w:i/>
          <w:iCs/>
          <w:color w:val="4472C4" w:themeColor="accent1"/>
        </w:rPr>
        <w:t xml:space="preserve">Who was invited, how were they invited, </w:t>
      </w:r>
    </w:p>
    <w:p w14:paraId="6D6C7FDB" w14:textId="77777777" w:rsidR="00C14309" w:rsidRPr="00C14309" w:rsidRDefault="00C14309" w:rsidP="00373BBA">
      <w:pPr>
        <w:numPr>
          <w:ilvl w:val="1"/>
          <w:numId w:val="100"/>
        </w:numPr>
        <w:rPr>
          <w:i/>
          <w:iCs/>
          <w:color w:val="4472C4" w:themeColor="accent1"/>
        </w:rPr>
      </w:pPr>
      <w:r w:rsidRPr="00C14309">
        <w:rPr>
          <w:i/>
          <w:iCs/>
          <w:color w:val="4472C4" w:themeColor="accent1"/>
        </w:rPr>
        <w:t>Were the “rules of the game” laid out (e.g. timelines, how to make proposals, what is the method for consultation, how (if at all) participants become formal members of panels, etc.).</w:t>
      </w:r>
    </w:p>
    <w:p w14:paraId="7671E52C" w14:textId="77777777" w:rsidR="00C14309" w:rsidRPr="00C14309" w:rsidRDefault="00C14309" w:rsidP="00373BBA">
      <w:pPr>
        <w:numPr>
          <w:ilvl w:val="0"/>
          <w:numId w:val="100"/>
        </w:numPr>
        <w:rPr>
          <w:bCs/>
          <w:i/>
          <w:iCs/>
          <w:color w:val="4472C4" w:themeColor="accent1"/>
        </w:rPr>
      </w:pPr>
      <w:r w:rsidRPr="00C14309">
        <w:rPr>
          <w:i/>
          <w:iCs/>
          <w:color w:val="4472C4" w:themeColor="accent1"/>
        </w:rPr>
        <w:t xml:space="preserve">Describe the quality and breadth of consultation during action plan development including </w:t>
      </w:r>
      <w:r w:rsidRPr="00C14309">
        <w:rPr>
          <w:bCs/>
          <w:i/>
          <w:iCs/>
          <w:color w:val="4472C4" w:themeColor="accent1"/>
        </w:rPr>
        <w:t>(5-7 sentences):</w:t>
      </w:r>
    </w:p>
    <w:p w14:paraId="0A71C97D" w14:textId="77777777" w:rsidR="00C14309" w:rsidRPr="00C14309" w:rsidRDefault="00C14309" w:rsidP="00373BBA">
      <w:pPr>
        <w:numPr>
          <w:ilvl w:val="1"/>
          <w:numId w:val="100"/>
        </w:numPr>
        <w:rPr>
          <w:i/>
          <w:iCs/>
          <w:color w:val="4472C4" w:themeColor="accent1"/>
        </w:rPr>
      </w:pPr>
      <w:r w:rsidRPr="00C14309">
        <w:rPr>
          <w:i/>
          <w:iCs/>
          <w:color w:val="4472C4" w:themeColor="accent1"/>
        </w:rPr>
        <w:t>Who actually participated (i.e., civil society, the private sector, other branches of government)?</w:t>
      </w:r>
    </w:p>
    <w:p w14:paraId="4A4B87AB" w14:textId="77777777" w:rsidR="00C14309" w:rsidRPr="00C14309" w:rsidRDefault="00C14309" w:rsidP="00373BBA">
      <w:pPr>
        <w:numPr>
          <w:ilvl w:val="1"/>
          <w:numId w:val="100"/>
        </w:numPr>
        <w:rPr>
          <w:i/>
          <w:iCs/>
          <w:color w:val="4472C4" w:themeColor="accent1"/>
        </w:rPr>
      </w:pPr>
      <w:r w:rsidRPr="00C14309">
        <w:rPr>
          <w:i/>
          <w:iCs/>
          <w:color w:val="4472C4" w:themeColor="accent1"/>
        </w:rPr>
        <w:t>Was a diversity of views represented? How was this diversity of views assured throughout the process?</w:t>
      </w:r>
    </w:p>
    <w:p w14:paraId="4EA07AFE" w14:textId="77777777" w:rsidR="00C14309" w:rsidRPr="00C14309" w:rsidRDefault="00C14309" w:rsidP="00373BBA">
      <w:pPr>
        <w:numPr>
          <w:ilvl w:val="1"/>
          <w:numId w:val="100"/>
        </w:numPr>
        <w:rPr>
          <w:i/>
          <w:iCs/>
          <w:color w:val="4472C4" w:themeColor="accent1"/>
        </w:rPr>
      </w:pPr>
      <w:r w:rsidRPr="00C14309">
        <w:rPr>
          <w:i/>
          <w:iCs/>
          <w:color w:val="4472C4" w:themeColor="accent1"/>
        </w:rPr>
        <w:t>To what degree could stakeholders observe, inform, and influence decision-making on action plan themes or commitments?</w:t>
      </w:r>
    </w:p>
    <w:p w14:paraId="7D9B543C" w14:textId="77777777" w:rsidR="00C14309" w:rsidRDefault="00C14309" w:rsidP="00373BBA">
      <w:pPr>
        <w:numPr>
          <w:ilvl w:val="1"/>
          <w:numId w:val="100"/>
        </w:numPr>
        <w:rPr>
          <w:i/>
          <w:iCs/>
          <w:color w:val="4472C4" w:themeColor="accent1"/>
        </w:rPr>
      </w:pPr>
      <w:r w:rsidRPr="00C14309">
        <w:rPr>
          <w:i/>
          <w:iCs/>
          <w:color w:val="4472C4" w:themeColor="accent1"/>
        </w:rPr>
        <w:t>Describe the nature and accessibility (geographic, socioeconomic, physical ability, or other groupings) of these mechanisms. How did it affect the scope of the action plan? (Depending on the context, it could be negative or positive.)</w:t>
      </w:r>
    </w:p>
    <w:p w14:paraId="190EFA37" w14:textId="77777777" w:rsidR="00420F2F" w:rsidRDefault="00420F2F" w:rsidP="00420F2F">
      <w:pPr>
        <w:rPr>
          <w:lang w:val="en-GB"/>
        </w:rPr>
      </w:pPr>
    </w:p>
    <w:p w14:paraId="2CCEBC35" w14:textId="58895A9C" w:rsidR="00420F2F" w:rsidRPr="00C14309" w:rsidRDefault="00420F2F" w:rsidP="00420F2F">
      <w:r w:rsidRPr="002E35E4">
        <w:rPr>
          <w:lang w:val="en-GB"/>
        </w:rPr>
        <w:t>Countries participating in OGP follow a set of requirements for consultation during development</w:t>
      </w:r>
      <w:r>
        <w:rPr>
          <w:lang w:val="en-GB"/>
        </w:rPr>
        <w:t>,</w:t>
      </w:r>
      <w:r w:rsidRPr="002E35E4">
        <w:rPr>
          <w:lang w:val="en-GB"/>
        </w:rPr>
        <w:t xml:space="preserve"> implementation</w:t>
      </w:r>
      <w:r>
        <w:rPr>
          <w:lang w:val="en-GB"/>
        </w:rPr>
        <w:t>, and review</w:t>
      </w:r>
      <w:r w:rsidRPr="002E35E4">
        <w:rPr>
          <w:lang w:val="en-GB"/>
        </w:rPr>
        <w:t xml:space="preserve"> of their OGP action plan. </w:t>
      </w:r>
      <w:r>
        <w:rPr>
          <w:lang w:val="en-GB"/>
        </w:rPr>
        <w:t>Table 3.3 summarizes the performance of [</w:t>
      </w:r>
      <w:r w:rsidRPr="00420F2F">
        <w:rPr>
          <w:highlight w:val="yellow"/>
          <w:lang w:val="en-GB"/>
        </w:rPr>
        <w:t>Country</w:t>
      </w:r>
      <w:r>
        <w:rPr>
          <w:lang w:val="en-GB"/>
        </w:rPr>
        <w:t>] during the [</w:t>
      </w:r>
      <w:r w:rsidRPr="00420F2F">
        <w:rPr>
          <w:highlight w:val="yellow"/>
          <w:lang w:val="en-GB"/>
        </w:rPr>
        <w:t>years</w:t>
      </w:r>
      <w:r>
        <w:rPr>
          <w:lang w:val="en-GB"/>
        </w:rPr>
        <w:t>] action plan.</w:t>
      </w:r>
    </w:p>
    <w:p w14:paraId="6D98DC6F" w14:textId="77777777" w:rsidR="00420F2F" w:rsidRDefault="00420F2F" w:rsidP="008F417E">
      <w:pPr>
        <w:rPr>
          <w:b/>
          <w:bCs/>
          <w:color w:val="000000" w:themeColor="text1"/>
        </w:rPr>
      </w:pPr>
    </w:p>
    <w:p w14:paraId="661EBBB3" w14:textId="286609F6" w:rsidR="00C14309" w:rsidRPr="00420F2F" w:rsidRDefault="00420F2F" w:rsidP="008F417E">
      <w:pPr>
        <w:rPr>
          <w:b/>
          <w:bCs/>
          <w:color w:val="000000" w:themeColor="text1"/>
        </w:rPr>
      </w:pPr>
      <w:r w:rsidRPr="00420F2F">
        <w:rPr>
          <w:b/>
          <w:bCs/>
          <w:color w:val="000000" w:themeColor="text1"/>
        </w:rPr>
        <w:t>[How to Code for Table 3.3]</w:t>
      </w:r>
    </w:p>
    <w:p w14:paraId="461F14FB" w14:textId="23F7899A" w:rsidR="008F417E" w:rsidRPr="00066563" w:rsidRDefault="008F417E" w:rsidP="00373BBA">
      <w:pPr>
        <w:pStyle w:val="ListParagraph"/>
        <w:numPr>
          <w:ilvl w:val="0"/>
          <w:numId w:val="103"/>
        </w:numPr>
        <w:rPr>
          <w:i/>
          <w:iCs/>
          <w:color w:val="4472C4" w:themeColor="accent1"/>
        </w:rPr>
      </w:pPr>
      <w:r w:rsidRPr="00066563">
        <w:rPr>
          <w:i/>
          <w:iCs/>
          <w:color w:val="4472C4" w:themeColor="accent1"/>
        </w:rPr>
        <w:t xml:space="preserve">Addendum C of the OGP Articles of Governance defines a set of eight consultation requirements for OGP-participant countries to follow during the development, implementation, and review of their national action plans. </w:t>
      </w:r>
    </w:p>
    <w:p w14:paraId="41CD7B3B" w14:textId="5494A5E3" w:rsidR="00420F2F" w:rsidRPr="00066563" w:rsidRDefault="008F417E" w:rsidP="00373BBA">
      <w:pPr>
        <w:pStyle w:val="ListParagraph"/>
        <w:numPr>
          <w:ilvl w:val="0"/>
          <w:numId w:val="102"/>
        </w:numPr>
        <w:rPr>
          <w:i/>
          <w:iCs/>
          <w:color w:val="4472C4" w:themeColor="accent1"/>
        </w:rPr>
      </w:pPr>
      <w:r w:rsidRPr="00066563">
        <w:rPr>
          <w:i/>
          <w:iCs/>
          <w:color w:val="4472C4" w:themeColor="accent1"/>
        </w:rPr>
        <w:t>Using the guiding text, taken verbatim from Addend</w:t>
      </w:r>
      <w:r w:rsidR="00420F2F" w:rsidRPr="00066563">
        <w:rPr>
          <w:i/>
          <w:iCs/>
          <w:color w:val="4472C4" w:themeColor="accent1"/>
        </w:rPr>
        <w:t>um C, please fill out “Table 3.3</w:t>
      </w:r>
      <w:r w:rsidRPr="00066563">
        <w:rPr>
          <w:i/>
          <w:iCs/>
          <w:color w:val="4472C4" w:themeColor="accent1"/>
        </w:rPr>
        <w:t xml:space="preserve">. National OGP Process”. </w:t>
      </w:r>
    </w:p>
    <w:p w14:paraId="4F0D0735" w14:textId="07468F49" w:rsidR="008F417E" w:rsidRPr="00066563" w:rsidRDefault="008F417E" w:rsidP="00373BBA">
      <w:pPr>
        <w:pStyle w:val="ListParagraph"/>
        <w:numPr>
          <w:ilvl w:val="1"/>
          <w:numId w:val="102"/>
        </w:numPr>
        <w:rPr>
          <w:i/>
          <w:iCs/>
          <w:color w:val="4472C4" w:themeColor="accent1"/>
        </w:rPr>
      </w:pPr>
      <w:r w:rsidRPr="00066563">
        <w:rPr>
          <w:i/>
          <w:iCs/>
          <w:color w:val="4472C4" w:themeColor="accent1"/>
        </w:rPr>
        <w:t xml:space="preserve">Note: IRM staff inputs researcher responses to these question into the IRM database, coding “1” for “yes” and “0” for “no”. </w:t>
      </w:r>
    </w:p>
    <w:p w14:paraId="38F38FF4" w14:textId="77777777" w:rsidR="00420F2F" w:rsidRPr="00066563" w:rsidRDefault="00420F2F" w:rsidP="00420F2F">
      <w:pPr>
        <w:pStyle w:val="ListParagraph"/>
        <w:numPr>
          <w:ilvl w:val="0"/>
          <w:numId w:val="0"/>
        </w:numPr>
        <w:ind w:left="1440"/>
        <w:rPr>
          <w:i/>
          <w:iCs/>
          <w:color w:val="4472C4" w:themeColor="accent1"/>
        </w:rPr>
      </w:pPr>
    </w:p>
    <w:p w14:paraId="41DA4D07" w14:textId="50425A4D" w:rsidR="008F417E" w:rsidRPr="00066563" w:rsidRDefault="008F417E" w:rsidP="00373BBA">
      <w:pPr>
        <w:pStyle w:val="ListParagraph"/>
        <w:numPr>
          <w:ilvl w:val="0"/>
          <w:numId w:val="35"/>
        </w:numPr>
        <w:rPr>
          <w:b/>
          <w:i/>
          <w:iCs/>
          <w:color w:val="4472C4" w:themeColor="accent1"/>
        </w:rPr>
      </w:pPr>
      <w:r w:rsidRPr="00066563">
        <w:rPr>
          <w:b/>
          <w:i/>
          <w:iCs/>
          <w:color w:val="4472C4" w:themeColor="accent1"/>
        </w:rPr>
        <w:t>Timeline and process available online prior to consultation</w:t>
      </w:r>
      <w:r w:rsidR="008D74FE" w:rsidRPr="00066563">
        <w:rPr>
          <w:b/>
          <w:i/>
          <w:iCs/>
          <w:color w:val="4472C4" w:themeColor="accent1"/>
        </w:rPr>
        <w:t>:</w:t>
      </w:r>
      <w:r w:rsidR="00420F2F" w:rsidRPr="00066563">
        <w:rPr>
          <w:i/>
          <w:iCs/>
          <w:color w:val="4472C4" w:themeColor="accent1"/>
        </w:rPr>
        <w:t xml:space="preserve"> </w:t>
      </w:r>
      <w:r w:rsidR="008D74FE" w:rsidRPr="00066563">
        <w:rPr>
          <w:i/>
          <w:iCs/>
          <w:color w:val="4472C4" w:themeColor="accent1"/>
        </w:rPr>
        <w:t>Governments</w:t>
      </w:r>
      <w:r w:rsidR="00420F2F" w:rsidRPr="00066563">
        <w:rPr>
          <w:i/>
          <w:iCs/>
          <w:color w:val="4472C4" w:themeColor="accent1"/>
        </w:rPr>
        <w:t xml:space="preserve"> are to make the details of their public consultation process and timeline </w:t>
      </w:r>
      <w:r w:rsidR="008D74FE" w:rsidRPr="00066563">
        <w:rPr>
          <w:i/>
          <w:iCs/>
          <w:color w:val="4472C4" w:themeColor="accent1"/>
        </w:rPr>
        <w:t xml:space="preserve">(online at a minimum) </w:t>
      </w:r>
      <w:r w:rsidR="00420F2F" w:rsidRPr="00066563">
        <w:rPr>
          <w:i/>
          <w:iCs/>
          <w:color w:val="4472C4" w:themeColor="accent1"/>
        </w:rPr>
        <w:t>prior to the consultation</w:t>
      </w:r>
    </w:p>
    <w:p w14:paraId="6EC9D809" w14:textId="77777777" w:rsidR="008F417E" w:rsidRPr="00066563" w:rsidRDefault="008F417E" w:rsidP="00373BBA">
      <w:pPr>
        <w:pStyle w:val="ListParagraph"/>
        <w:numPr>
          <w:ilvl w:val="0"/>
          <w:numId w:val="43"/>
        </w:numPr>
        <w:rPr>
          <w:i/>
          <w:iCs/>
          <w:color w:val="4472C4" w:themeColor="accent1"/>
        </w:rPr>
      </w:pPr>
      <w:r w:rsidRPr="00066563">
        <w:rPr>
          <w:i/>
          <w:iCs/>
          <w:color w:val="4472C4" w:themeColor="accent1"/>
        </w:rPr>
        <w:t>Yes: Timeline and process was available online prior to start of consultation</w:t>
      </w:r>
    </w:p>
    <w:p w14:paraId="5071D0F2" w14:textId="77777777" w:rsidR="008F417E" w:rsidRPr="00066563" w:rsidRDefault="008F417E" w:rsidP="00373BBA">
      <w:pPr>
        <w:pStyle w:val="ListParagraph"/>
        <w:numPr>
          <w:ilvl w:val="1"/>
          <w:numId w:val="43"/>
        </w:numPr>
        <w:rPr>
          <w:i/>
          <w:iCs/>
          <w:color w:val="4472C4" w:themeColor="accent1"/>
        </w:rPr>
      </w:pPr>
      <w:r w:rsidRPr="00066563">
        <w:rPr>
          <w:i/>
          <w:iCs/>
          <w:color w:val="4472C4" w:themeColor="accent1"/>
        </w:rPr>
        <w:t>(Code as “1” in database)</w:t>
      </w:r>
    </w:p>
    <w:p w14:paraId="58523862" w14:textId="7E7665E4" w:rsidR="008D74FE" w:rsidRPr="00066563" w:rsidRDefault="008D74FE" w:rsidP="00373BBA">
      <w:pPr>
        <w:pStyle w:val="ListParagraph"/>
        <w:numPr>
          <w:ilvl w:val="1"/>
          <w:numId w:val="43"/>
        </w:numPr>
        <w:rPr>
          <w:i/>
          <w:iCs/>
          <w:color w:val="4472C4" w:themeColor="accent1"/>
        </w:rPr>
      </w:pPr>
      <w:r w:rsidRPr="00066563">
        <w:rPr>
          <w:i/>
          <w:iCs/>
          <w:color w:val="4472C4" w:themeColor="accent1"/>
        </w:rPr>
        <w:t>Note: if “yes” please include citations with links as section endnotes</w:t>
      </w:r>
    </w:p>
    <w:p w14:paraId="3969C189" w14:textId="77777777" w:rsidR="008F417E" w:rsidRPr="00066563" w:rsidRDefault="008F417E" w:rsidP="00373BBA">
      <w:pPr>
        <w:pStyle w:val="ListParagraph"/>
        <w:numPr>
          <w:ilvl w:val="0"/>
          <w:numId w:val="43"/>
        </w:numPr>
        <w:rPr>
          <w:i/>
          <w:iCs/>
          <w:color w:val="4472C4" w:themeColor="accent1"/>
        </w:rPr>
      </w:pPr>
      <w:r w:rsidRPr="00066563">
        <w:rPr>
          <w:i/>
          <w:iCs/>
          <w:color w:val="4472C4" w:themeColor="accent1"/>
        </w:rPr>
        <w:t xml:space="preserve">No: Timeline and process was </w:t>
      </w:r>
      <w:r w:rsidRPr="00066563">
        <w:rPr>
          <w:i/>
          <w:iCs/>
          <w:color w:val="4472C4" w:themeColor="accent1"/>
          <w:u w:val="single"/>
        </w:rPr>
        <w:t>not</w:t>
      </w:r>
      <w:r w:rsidRPr="00066563">
        <w:rPr>
          <w:i/>
          <w:iCs/>
          <w:color w:val="4472C4" w:themeColor="accent1"/>
        </w:rPr>
        <w:t xml:space="preserve"> available online prior to start of consultation </w:t>
      </w:r>
    </w:p>
    <w:p w14:paraId="293274A5" w14:textId="77777777" w:rsidR="008F417E" w:rsidRPr="00066563" w:rsidRDefault="008F417E" w:rsidP="00373BBA">
      <w:pPr>
        <w:pStyle w:val="ListParagraph"/>
        <w:numPr>
          <w:ilvl w:val="1"/>
          <w:numId w:val="43"/>
        </w:numPr>
        <w:rPr>
          <w:i/>
          <w:iCs/>
          <w:color w:val="4472C4" w:themeColor="accent1"/>
        </w:rPr>
      </w:pPr>
      <w:r w:rsidRPr="00066563">
        <w:rPr>
          <w:i/>
          <w:iCs/>
          <w:color w:val="4472C4" w:themeColor="accent1"/>
        </w:rPr>
        <w:t>(Code as “0” in database)</w:t>
      </w:r>
    </w:p>
    <w:p w14:paraId="65EFE0F9" w14:textId="77777777" w:rsidR="008F417E" w:rsidRPr="00066563" w:rsidRDefault="008F417E" w:rsidP="008F417E">
      <w:pPr>
        <w:pStyle w:val="ListParagraph"/>
        <w:numPr>
          <w:ilvl w:val="0"/>
          <w:numId w:val="0"/>
        </w:numPr>
        <w:ind w:left="720"/>
        <w:rPr>
          <w:b/>
          <w:i/>
          <w:iCs/>
          <w:color w:val="4472C4" w:themeColor="accent1"/>
        </w:rPr>
      </w:pPr>
    </w:p>
    <w:p w14:paraId="3E96AAAA" w14:textId="77777777" w:rsidR="008F417E" w:rsidRPr="00066563" w:rsidRDefault="008F417E" w:rsidP="008F417E">
      <w:pPr>
        <w:pStyle w:val="ListParagraph"/>
        <w:numPr>
          <w:ilvl w:val="0"/>
          <w:numId w:val="0"/>
        </w:numPr>
        <w:ind w:left="720"/>
        <w:rPr>
          <w:i/>
          <w:iCs/>
          <w:color w:val="4472C4" w:themeColor="accent1"/>
        </w:rPr>
      </w:pPr>
      <w:r w:rsidRPr="00066563">
        <w:rPr>
          <w:b/>
          <w:bCs/>
          <w:i/>
          <w:iCs/>
          <w:color w:val="4472C4" w:themeColor="accent1"/>
        </w:rPr>
        <w:t>Good Example: Peru</w:t>
      </w:r>
      <w:r w:rsidRPr="00066563">
        <w:rPr>
          <w:i/>
          <w:iCs/>
          <w:color w:val="4472C4" w:themeColor="accent1"/>
        </w:rPr>
        <w:t xml:space="preserve"> published a brochure online with a detailed Gantt chart of dates of meetings and opportunities for stakeholder input into the second action plan. See [in Spanish]: </w:t>
      </w:r>
      <w:hyperlink r:id="rId15" w:history="1">
        <w:r w:rsidRPr="00066563">
          <w:rPr>
            <w:rStyle w:val="Hyperlink"/>
            <w:i/>
            <w:iCs/>
            <w:color w:val="4472C4" w:themeColor="accent1"/>
          </w:rPr>
          <w:t>http://bit.ly/1ky3TYc</w:t>
        </w:r>
      </w:hyperlink>
      <w:r w:rsidRPr="00066563">
        <w:rPr>
          <w:i/>
          <w:iCs/>
          <w:color w:val="4472C4" w:themeColor="accent1"/>
        </w:rPr>
        <w:t xml:space="preserve"> </w:t>
      </w:r>
    </w:p>
    <w:p w14:paraId="351E1F6A" w14:textId="77777777" w:rsidR="008F417E" w:rsidRPr="00066563" w:rsidRDefault="008F417E" w:rsidP="008F417E">
      <w:pPr>
        <w:rPr>
          <w:i/>
          <w:iCs/>
          <w:color w:val="4472C4" w:themeColor="accent1"/>
        </w:rPr>
      </w:pPr>
    </w:p>
    <w:p w14:paraId="4894A6AE" w14:textId="7F3BE463" w:rsidR="008F417E" w:rsidRPr="00066563" w:rsidRDefault="008D74FE" w:rsidP="00373BBA">
      <w:pPr>
        <w:pStyle w:val="ListParagraph"/>
        <w:numPr>
          <w:ilvl w:val="0"/>
          <w:numId w:val="35"/>
        </w:numPr>
        <w:rPr>
          <w:i/>
          <w:iCs/>
          <w:color w:val="4472C4" w:themeColor="accent1"/>
        </w:rPr>
      </w:pPr>
      <w:r w:rsidRPr="00066563">
        <w:rPr>
          <w:b/>
          <w:bCs/>
          <w:i/>
          <w:iCs/>
          <w:color w:val="4472C4" w:themeColor="accent1"/>
        </w:rPr>
        <w:t>Advance N</w:t>
      </w:r>
      <w:r w:rsidR="008F417E" w:rsidRPr="00066563">
        <w:rPr>
          <w:b/>
          <w:bCs/>
          <w:i/>
          <w:iCs/>
          <w:color w:val="4472C4" w:themeColor="accent1"/>
        </w:rPr>
        <w:t>otice</w:t>
      </w:r>
      <w:r w:rsidRPr="00066563">
        <w:rPr>
          <w:b/>
          <w:bCs/>
          <w:i/>
          <w:iCs/>
          <w:color w:val="4472C4" w:themeColor="accent1"/>
        </w:rPr>
        <w:t>:</w:t>
      </w:r>
      <w:r w:rsidRPr="00066563">
        <w:rPr>
          <w:rStyle w:val="Heading3Char"/>
          <w:i/>
          <w:iCs/>
          <w:color w:val="4472C4" w:themeColor="accent1"/>
        </w:rPr>
        <w:t xml:space="preserve"> </w:t>
      </w:r>
      <w:r w:rsidRPr="00066563">
        <w:rPr>
          <w:i/>
          <w:iCs/>
          <w:color w:val="4472C4" w:themeColor="accent1"/>
        </w:rPr>
        <w:t>Governments</w:t>
      </w:r>
      <w:r w:rsidR="008F417E" w:rsidRPr="00066563">
        <w:rPr>
          <w:i/>
          <w:iCs/>
          <w:color w:val="4472C4" w:themeColor="accent1"/>
        </w:rPr>
        <w:t xml:space="preserve"> are to consult the population with sufficient forewarning and through a variety of mechanisms—including online and in-person meetings—to ensure the accessibility of opportunities for citizens to engage.</w:t>
      </w:r>
    </w:p>
    <w:p w14:paraId="5482B4F2" w14:textId="77777777" w:rsidR="008F417E" w:rsidRPr="00066563" w:rsidRDefault="008F417E" w:rsidP="00373BBA">
      <w:pPr>
        <w:pStyle w:val="ListParagraph"/>
        <w:numPr>
          <w:ilvl w:val="0"/>
          <w:numId w:val="42"/>
        </w:numPr>
        <w:rPr>
          <w:i/>
          <w:iCs/>
          <w:color w:val="4472C4" w:themeColor="accent1"/>
        </w:rPr>
      </w:pPr>
      <w:r w:rsidRPr="00066563">
        <w:rPr>
          <w:i/>
          <w:iCs/>
          <w:color w:val="4472C4" w:themeColor="accent1"/>
        </w:rPr>
        <w:t xml:space="preserve">Yes: The government provided advance notice of the consultation process </w:t>
      </w:r>
    </w:p>
    <w:p w14:paraId="35648C65" w14:textId="77777777" w:rsidR="008F417E" w:rsidRPr="00066563" w:rsidRDefault="008F417E" w:rsidP="00373BBA">
      <w:pPr>
        <w:pStyle w:val="ListParagraph"/>
        <w:numPr>
          <w:ilvl w:val="1"/>
          <w:numId w:val="42"/>
        </w:numPr>
        <w:rPr>
          <w:i/>
          <w:iCs/>
          <w:color w:val="4472C4" w:themeColor="accent1"/>
        </w:rPr>
      </w:pPr>
      <w:r w:rsidRPr="00066563">
        <w:rPr>
          <w:i/>
          <w:iCs/>
          <w:color w:val="4472C4" w:themeColor="accent1"/>
        </w:rPr>
        <w:t>(Code as “1” in database)</w:t>
      </w:r>
    </w:p>
    <w:p w14:paraId="53D28284" w14:textId="54DB5C72" w:rsidR="008D74FE" w:rsidRPr="00066563" w:rsidRDefault="008D74FE" w:rsidP="00373BBA">
      <w:pPr>
        <w:pStyle w:val="ListParagraph"/>
        <w:numPr>
          <w:ilvl w:val="1"/>
          <w:numId w:val="42"/>
        </w:numPr>
        <w:rPr>
          <w:i/>
          <w:iCs/>
          <w:color w:val="4472C4" w:themeColor="accent1"/>
        </w:rPr>
      </w:pPr>
      <w:r w:rsidRPr="00066563">
        <w:rPr>
          <w:i/>
          <w:iCs/>
          <w:color w:val="4472C4" w:themeColor="accent1"/>
        </w:rPr>
        <w:lastRenderedPageBreak/>
        <w:t>Note: if “yes” please include citations with links as section endnotes</w:t>
      </w:r>
    </w:p>
    <w:p w14:paraId="6D6AC86B" w14:textId="77777777" w:rsidR="008F417E" w:rsidRPr="00066563" w:rsidRDefault="008F417E" w:rsidP="00373BBA">
      <w:pPr>
        <w:pStyle w:val="ListParagraph"/>
        <w:numPr>
          <w:ilvl w:val="0"/>
          <w:numId w:val="42"/>
        </w:numPr>
        <w:rPr>
          <w:i/>
          <w:iCs/>
          <w:color w:val="4472C4" w:themeColor="accent1"/>
          <w:u w:val="single"/>
        </w:rPr>
      </w:pPr>
      <w:r w:rsidRPr="00066563">
        <w:rPr>
          <w:i/>
          <w:iCs/>
          <w:color w:val="4472C4" w:themeColor="accent1"/>
        </w:rPr>
        <w:t xml:space="preserve">No: The government did not provide advance notice of the consultation process </w:t>
      </w:r>
    </w:p>
    <w:p w14:paraId="3497A6E2" w14:textId="77777777" w:rsidR="008F417E" w:rsidRPr="00066563" w:rsidRDefault="008F417E" w:rsidP="00373BBA">
      <w:pPr>
        <w:pStyle w:val="ListParagraph"/>
        <w:numPr>
          <w:ilvl w:val="1"/>
          <w:numId w:val="42"/>
        </w:numPr>
        <w:rPr>
          <w:i/>
          <w:iCs/>
          <w:color w:val="4472C4" w:themeColor="accent1"/>
          <w:u w:val="single"/>
        </w:rPr>
      </w:pPr>
      <w:r w:rsidRPr="00066563">
        <w:rPr>
          <w:i/>
          <w:iCs/>
          <w:color w:val="4472C4" w:themeColor="accent1"/>
        </w:rPr>
        <w:t>(Code as “0” in database)</w:t>
      </w:r>
    </w:p>
    <w:p w14:paraId="320C23B0" w14:textId="77777777" w:rsidR="008F417E" w:rsidRPr="00066563" w:rsidRDefault="008F417E" w:rsidP="008F417E">
      <w:pPr>
        <w:rPr>
          <w:b/>
          <w:i/>
          <w:iCs/>
          <w:color w:val="4472C4" w:themeColor="accent1"/>
        </w:rPr>
      </w:pPr>
    </w:p>
    <w:p w14:paraId="16C1F101" w14:textId="77777777" w:rsidR="008F417E" w:rsidRPr="00066563" w:rsidRDefault="008F417E" w:rsidP="008F417E">
      <w:pPr>
        <w:ind w:left="720"/>
        <w:rPr>
          <w:i/>
          <w:iCs/>
          <w:color w:val="4472C4" w:themeColor="accent1"/>
        </w:rPr>
      </w:pPr>
      <w:r w:rsidRPr="00066563">
        <w:rPr>
          <w:b/>
          <w:bCs/>
          <w:i/>
          <w:iCs/>
          <w:color w:val="4472C4" w:themeColor="accent1"/>
        </w:rPr>
        <w:t>Good example: Estonia</w:t>
      </w:r>
      <w:r w:rsidRPr="00066563">
        <w:rPr>
          <w:b/>
          <w:i/>
          <w:iCs/>
          <w:color w:val="4472C4" w:themeColor="accent1"/>
        </w:rPr>
        <w:t xml:space="preserve"> </w:t>
      </w:r>
      <w:r w:rsidRPr="00066563">
        <w:rPr>
          <w:i/>
          <w:iCs/>
          <w:color w:val="4472C4" w:themeColor="accent1"/>
        </w:rPr>
        <w:t xml:space="preserve">used the government consultation website and cooperation with the Estonian Civil Society Roundtable to inform stakeholders about opportunities to contribute to the first action plan. See [in Estonian] </w:t>
      </w:r>
      <w:hyperlink r:id="rId16" w:history="1">
        <w:r w:rsidRPr="00066563">
          <w:rPr>
            <w:rStyle w:val="Hyperlink"/>
            <w:i/>
            <w:iCs/>
            <w:color w:val="4472C4" w:themeColor="accent1"/>
          </w:rPr>
          <w:t>http://bit.ly/1rLYTV8</w:t>
        </w:r>
      </w:hyperlink>
      <w:r w:rsidRPr="00066563">
        <w:rPr>
          <w:i/>
          <w:iCs/>
          <w:color w:val="4472C4" w:themeColor="accent1"/>
        </w:rPr>
        <w:t xml:space="preserve"> for the first action plan consultation and </w:t>
      </w:r>
      <w:hyperlink r:id="rId17" w:history="1">
        <w:r w:rsidRPr="00066563">
          <w:rPr>
            <w:rStyle w:val="Hyperlink"/>
            <w:i/>
            <w:iCs/>
            <w:color w:val="4472C4" w:themeColor="accent1"/>
          </w:rPr>
          <w:t>http://bit.ly/1kMkByy</w:t>
        </w:r>
      </w:hyperlink>
      <w:r w:rsidRPr="00066563">
        <w:rPr>
          <w:i/>
          <w:iCs/>
          <w:color w:val="4472C4" w:themeColor="accent1"/>
        </w:rPr>
        <w:t xml:space="preserve"> for the second action plan consultation.</w:t>
      </w:r>
    </w:p>
    <w:p w14:paraId="7409ABA1" w14:textId="77777777" w:rsidR="008D74FE" w:rsidRPr="00066563" w:rsidRDefault="008D74FE" w:rsidP="008F417E">
      <w:pPr>
        <w:ind w:left="720"/>
        <w:rPr>
          <w:i/>
          <w:iCs/>
          <w:color w:val="4472C4" w:themeColor="accent1"/>
        </w:rPr>
      </w:pPr>
    </w:p>
    <w:p w14:paraId="74CC7844" w14:textId="33B01E06" w:rsidR="008F417E" w:rsidRPr="00066563" w:rsidRDefault="008D74FE" w:rsidP="00373BBA">
      <w:pPr>
        <w:pStyle w:val="ListParagraph"/>
        <w:numPr>
          <w:ilvl w:val="0"/>
          <w:numId w:val="35"/>
        </w:numPr>
        <w:rPr>
          <w:i/>
          <w:iCs/>
          <w:color w:val="4472C4" w:themeColor="accent1"/>
        </w:rPr>
      </w:pPr>
      <w:r w:rsidRPr="00066563">
        <w:rPr>
          <w:b/>
          <w:bCs/>
          <w:i/>
          <w:iCs/>
          <w:color w:val="4472C4" w:themeColor="accent1"/>
        </w:rPr>
        <w:t>Awareness Raising</w:t>
      </w:r>
      <w:r w:rsidR="008F417E" w:rsidRPr="00066563">
        <w:rPr>
          <w:b/>
          <w:bCs/>
          <w:i/>
          <w:iCs/>
          <w:color w:val="4472C4" w:themeColor="accent1"/>
        </w:rPr>
        <w:t>:</w:t>
      </w:r>
      <w:r w:rsidR="008F417E" w:rsidRPr="00066563">
        <w:rPr>
          <w:i/>
          <w:iCs/>
          <w:color w:val="4472C4" w:themeColor="accent1"/>
        </w:rPr>
        <w:t xml:space="preserve"> </w:t>
      </w:r>
      <w:r w:rsidRPr="00066563">
        <w:rPr>
          <w:i/>
          <w:iCs/>
          <w:color w:val="4472C4" w:themeColor="accent1"/>
        </w:rPr>
        <w:t xml:space="preserve"> Governments</w:t>
      </w:r>
      <w:r w:rsidR="008F417E" w:rsidRPr="00066563">
        <w:rPr>
          <w:i/>
          <w:iCs/>
          <w:color w:val="4472C4" w:themeColor="accent1"/>
        </w:rPr>
        <w:t xml:space="preserve"> are to undertake OGP awareness-raising activities to enhance public participation in the consultation.</w:t>
      </w:r>
    </w:p>
    <w:p w14:paraId="632EC9F4" w14:textId="77777777" w:rsidR="008F417E" w:rsidRPr="00066563" w:rsidRDefault="008F417E" w:rsidP="00373BBA">
      <w:pPr>
        <w:pStyle w:val="ListParagraph"/>
        <w:numPr>
          <w:ilvl w:val="0"/>
          <w:numId w:val="41"/>
        </w:numPr>
        <w:rPr>
          <w:i/>
          <w:iCs/>
          <w:color w:val="4472C4" w:themeColor="accent1"/>
        </w:rPr>
      </w:pPr>
      <w:r w:rsidRPr="00066563">
        <w:rPr>
          <w:i/>
          <w:iCs/>
          <w:color w:val="4472C4" w:themeColor="accent1"/>
        </w:rPr>
        <w:t xml:space="preserve">Yes: The government carried out awareness-raising activities </w:t>
      </w:r>
    </w:p>
    <w:p w14:paraId="15067C38" w14:textId="77777777" w:rsidR="008F417E" w:rsidRPr="00066563" w:rsidRDefault="008F417E" w:rsidP="00373BBA">
      <w:pPr>
        <w:pStyle w:val="ListParagraph"/>
        <w:numPr>
          <w:ilvl w:val="1"/>
          <w:numId w:val="41"/>
        </w:numPr>
        <w:rPr>
          <w:i/>
          <w:iCs/>
          <w:color w:val="4472C4" w:themeColor="accent1"/>
        </w:rPr>
      </w:pPr>
      <w:r w:rsidRPr="00066563">
        <w:rPr>
          <w:i/>
          <w:iCs/>
          <w:color w:val="4472C4" w:themeColor="accent1"/>
        </w:rPr>
        <w:t>(Code as “1” in database)</w:t>
      </w:r>
    </w:p>
    <w:p w14:paraId="148927FD" w14:textId="7D3E7CC8" w:rsidR="008D74FE" w:rsidRPr="00066563" w:rsidRDefault="008D74FE" w:rsidP="00373BBA">
      <w:pPr>
        <w:pStyle w:val="ListParagraph"/>
        <w:numPr>
          <w:ilvl w:val="1"/>
          <w:numId w:val="41"/>
        </w:numPr>
        <w:rPr>
          <w:i/>
          <w:iCs/>
          <w:color w:val="4472C4" w:themeColor="accent1"/>
        </w:rPr>
      </w:pPr>
      <w:r w:rsidRPr="00066563">
        <w:rPr>
          <w:i/>
          <w:iCs/>
          <w:color w:val="4472C4" w:themeColor="accent1"/>
        </w:rPr>
        <w:t>Note: if “yes” please include citations with links as section endnotes</w:t>
      </w:r>
    </w:p>
    <w:p w14:paraId="34D83D5F" w14:textId="77777777" w:rsidR="008F417E" w:rsidRPr="00066563" w:rsidRDefault="008F417E" w:rsidP="00373BBA">
      <w:pPr>
        <w:pStyle w:val="ListParagraph"/>
        <w:numPr>
          <w:ilvl w:val="0"/>
          <w:numId w:val="41"/>
        </w:numPr>
        <w:rPr>
          <w:b/>
          <w:i/>
          <w:iCs/>
          <w:color w:val="4472C4" w:themeColor="accent1"/>
        </w:rPr>
      </w:pPr>
      <w:r w:rsidRPr="00066563">
        <w:rPr>
          <w:i/>
          <w:iCs/>
          <w:color w:val="4472C4" w:themeColor="accent1"/>
        </w:rPr>
        <w:t xml:space="preserve">No: The government did not carry out awareness-raising activities </w:t>
      </w:r>
    </w:p>
    <w:p w14:paraId="1D73C37A" w14:textId="63036FA2" w:rsidR="008F417E" w:rsidRPr="00066563" w:rsidRDefault="008F417E" w:rsidP="00373BBA">
      <w:pPr>
        <w:pStyle w:val="ListParagraph"/>
        <w:numPr>
          <w:ilvl w:val="1"/>
          <w:numId w:val="41"/>
        </w:numPr>
        <w:rPr>
          <w:b/>
          <w:i/>
          <w:iCs/>
          <w:color w:val="4472C4" w:themeColor="accent1"/>
        </w:rPr>
      </w:pPr>
      <w:r w:rsidRPr="00066563">
        <w:rPr>
          <w:i/>
          <w:iCs/>
          <w:color w:val="4472C4" w:themeColor="accent1"/>
        </w:rPr>
        <w:t>(Code as “0” in database)</w:t>
      </w:r>
    </w:p>
    <w:p w14:paraId="7D1ED3D7" w14:textId="77777777" w:rsidR="008F417E" w:rsidRPr="00066563" w:rsidRDefault="008F417E" w:rsidP="008F417E">
      <w:pPr>
        <w:ind w:left="720"/>
        <w:rPr>
          <w:b/>
          <w:i/>
          <w:iCs/>
          <w:color w:val="4472C4" w:themeColor="accent1"/>
        </w:rPr>
      </w:pPr>
    </w:p>
    <w:p w14:paraId="22B1EBF9" w14:textId="77777777" w:rsidR="008F417E" w:rsidRPr="00066563" w:rsidRDefault="008F417E" w:rsidP="008F417E">
      <w:pPr>
        <w:ind w:left="720"/>
        <w:rPr>
          <w:i/>
          <w:iCs/>
          <w:color w:val="4472C4" w:themeColor="accent1"/>
        </w:rPr>
      </w:pPr>
      <w:r w:rsidRPr="00066563">
        <w:rPr>
          <w:b/>
          <w:bCs/>
          <w:i/>
          <w:iCs/>
          <w:color w:val="4472C4" w:themeColor="accent1"/>
        </w:rPr>
        <w:t>Good Example: Tanzania</w:t>
      </w:r>
      <w:r w:rsidRPr="00066563">
        <w:rPr>
          <w:b/>
          <w:i/>
          <w:iCs/>
          <w:color w:val="4472C4" w:themeColor="accent1"/>
        </w:rPr>
        <w:t xml:space="preserve"> </w:t>
      </w:r>
      <w:r w:rsidRPr="00066563">
        <w:rPr>
          <w:i/>
          <w:iCs/>
          <w:color w:val="4472C4" w:themeColor="accent1"/>
        </w:rPr>
        <w:t>carried out a variety of awareness-raising activities around dates and opportunities for input into the first action plan, including a letter from the President’s Office (</w:t>
      </w:r>
      <w:hyperlink r:id="rId18" w:history="1">
        <w:r w:rsidRPr="00066563">
          <w:rPr>
            <w:rStyle w:val="Hyperlink"/>
            <w:i/>
            <w:iCs/>
            <w:color w:val="4472C4" w:themeColor="accent1"/>
          </w:rPr>
          <w:t>http://bit.ly/Te9eJV</w:t>
        </w:r>
      </w:hyperlink>
      <w:r w:rsidRPr="00066563">
        <w:rPr>
          <w:i/>
          <w:iCs/>
          <w:color w:val="4472C4" w:themeColor="accent1"/>
        </w:rPr>
        <w:t>), commercials (</w:t>
      </w:r>
      <w:hyperlink r:id="rId19" w:history="1">
        <w:r w:rsidRPr="00066563">
          <w:rPr>
            <w:rStyle w:val="Hyperlink"/>
            <w:i/>
            <w:iCs/>
            <w:color w:val="4472C4" w:themeColor="accent1"/>
          </w:rPr>
          <w:t>http://bit.ly/1kMkJ10</w:t>
        </w:r>
      </w:hyperlink>
      <w:r w:rsidRPr="00066563">
        <w:rPr>
          <w:i/>
          <w:iCs/>
          <w:color w:val="4472C4" w:themeColor="accent1"/>
        </w:rPr>
        <w:t>), and blog posts (</w:t>
      </w:r>
      <w:hyperlink r:id="rId20" w:history="1">
        <w:r w:rsidRPr="00066563">
          <w:rPr>
            <w:rStyle w:val="Hyperlink"/>
            <w:i/>
            <w:iCs/>
            <w:color w:val="4472C4" w:themeColor="accent1"/>
          </w:rPr>
          <w:t>http://bit.ly/1kCVG5g)</w:t>
        </w:r>
      </w:hyperlink>
      <w:r w:rsidRPr="00066563">
        <w:rPr>
          <w:i/>
          <w:iCs/>
          <w:color w:val="4472C4" w:themeColor="accent1"/>
        </w:rPr>
        <w:t>.</w:t>
      </w:r>
    </w:p>
    <w:p w14:paraId="1EB67584" w14:textId="6145FECA" w:rsidR="008F417E" w:rsidRPr="00066563" w:rsidRDefault="008F417E" w:rsidP="00373BBA">
      <w:pPr>
        <w:pStyle w:val="ListParagraph"/>
        <w:numPr>
          <w:ilvl w:val="0"/>
          <w:numId w:val="104"/>
        </w:numPr>
        <w:rPr>
          <w:rStyle w:val="Heading4Char"/>
          <w:rFonts w:eastAsiaTheme="minorEastAsia"/>
          <w:b w:val="0"/>
          <w:bCs w:val="0"/>
          <w:color w:val="4472C4" w:themeColor="accent1"/>
        </w:rPr>
      </w:pPr>
      <w:r w:rsidRPr="00066563">
        <w:rPr>
          <w:rStyle w:val="Heading4Char"/>
          <w:b w:val="0"/>
          <w:bCs w:val="0"/>
          <w:color w:val="4472C4" w:themeColor="accent1"/>
        </w:rPr>
        <w:t>Note: An email from government asking stakeholders to share the timeline and consultation process is not an awareness-raising activity.</w:t>
      </w:r>
    </w:p>
    <w:p w14:paraId="4CBB0F3B" w14:textId="77777777" w:rsidR="0022296C" w:rsidRPr="00066563" w:rsidRDefault="0022296C" w:rsidP="0022296C">
      <w:pPr>
        <w:pStyle w:val="ListParagraph"/>
        <w:numPr>
          <w:ilvl w:val="0"/>
          <w:numId w:val="0"/>
        </w:numPr>
        <w:ind w:left="1800"/>
        <w:rPr>
          <w:i/>
          <w:iCs/>
          <w:color w:val="4472C4" w:themeColor="accent1"/>
        </w:rPr>
      </w:pPr>
    </w:p>
    <w:p w14:paraId="699A4269" w14:textId="26B4A127" w:rsidR="008F417E" w:rsidRPr="00066563" w:rsidRDefault="003B6A22" w:rsidP="0022296C">
      <w:pPr>
        <w:rPr>
          <w:b/>
          <w:bCs/>
          <w:i/>
          <w:iCs/>
          <w:color w:val="4472C4" w:themeColor="accent1"/>
        </w:rPr>
      </w:pPr>
      <w:r w:rsidRPr="00066563">
        <w:rPr>
          <w:b/>
          <w:bCs/>
          <w:i/>
          <w:iCs/>
          <w:color w:val="4472C4" w:themeColor="accent1"/>
        </w:rPr>
        <w:t xml:space="preserve">4. </w:t>
      </w:r>
      <w:r w:rsidR="008F417E" w:rsidRPr="00066563">
        <w:rPr>
          <w:b/>
          <w:bCs/>
          <w:i/>
          <w:iCs/>
          <w:color w:val="4472C4" w:themeColor="accent1"/>
        </w:rPr>
        <w:t>Multiple channels</w:t>
      </w:r>
      <w:r w:rsidR="0022296C" w:rsidRPr="00066563">
        <w:rPr>
          <w:b/>
          <w:bCs/>
          <w:i/>
          <w:iCs/>
          <w:color w:val="4472C4" w:themeColor="accent1"/>
        </w:rPr>
        <w:t xml:space="preserve"> </w:t>
      </w:r>
      <w:r w:rsidR="008F417E" w:rsidRPr="00066563">
        <w:rPr>
          <w:i/>
          <w:iCs/>
          <w:color w:val="4472C4" w:themeColor="accent1"/>
        </w:rPr>
        <w:t>Were consultations on the development of the action plan held through a variety of channels (i.e. online, in-person, etc)?</w:t>
      </w:r>
    </w:p>
    <w:p w14:paraId="3E39E055" w14:textId="075A35EA" w:rsidR="008F417E" w:rsidRPr="00066563" w:rsidRDefault="0022296C" w:rsidP="00476F78">
      <w:pPr>
        <w:ind w:left="720"/>
        <w:rPr>
          <w:b/>
          <w:i/>
          <w:iCs/>
          <w:color w:val="4472C4" w:themeColor="accent1"/>
        </w:rPr>
      </w:pPr>
      <w:r w:rsidRPr="00066563">
        <w:rPr>
          <w:b/>
          <w:i/>
          <w:iCs/>
          <w:color w:val="4472C4" w:themeColor="accent1"/>
        </w:rPr>
        <w:tab/>
      </w:r>
      <w:r w:rsidR="00476F78" w:rsidRPr="00066563">
        <w:rPr>
          <w:b/>
          <w:i/>
          <w:iCs/>
          <w:color w:val="4472C4" w:themeColor="accent1"/>
        </w:rPr>
        <w:t>4a. Online consultations:</w:t>
      </w:r>
    </w:p>
    <w:p w14:paraId="4D5FE110" w14:textId="1C1538A4" w:rsidR="008F417E" w:rsidRPr="00066563" w:rsidRDefault="008F417E" w:rsidP="00373BBA">
      <w:pPr>
        <w:pStyle w:val="ListParagraph"/>
        <w:numPr>
          <w:ilvl w:val="0"/>
          <w:numId w:val="40"/>
        </w:numPr>
        <w:rPr>
          <w:i/>
          <w:iCs/>
          <w:color w:val="4472C4" w:themeColor="accent1"/>
        </w:rPr>
      </w:pPr>
      <w:r w:rsidRPr="00066563">
        <w:rPr>
          <w:i/>
          <w:iCs/>
          <w:color w:val="4472C4" w:themeColor="accent1"/>
        </w:rPr>
        <w:t xml:space="preserve">Yes: The government held consultations through online forums (ex. Skype, webinar session, comments/feedback webpage)? </w:t>
      </w:r>
    </w:p>
    <w:p w14:paraId="724A07E3" w14:textId="77777777" w:rsidR="008F417E" w:rsidRPr="00066563" w:rsidRDefault="008F417E" w:rsidP="00373BBA">
      <w:pPr>
        <w:pStyle w:val="ListParagraph"/>
        <w:numPr>
          <w:ilvl w:val="1"/>
          <w:numId w:val="40"/>
        </w:numPr>
        <w:rPr>
          <w:i/>
          <w:iCs/>
          <w:color w:val="4472C4" w:themeColor="accent1"/>
        </w:rPr>
      </w:pPr>
      <w:r w:rsidRPr="00066563">
        <w:rPr>
          <w:i/>
          <w:iCs/>
          <w:color w:val="4472C4" w:themeColor="accent1"/>
        </w:rPr>
        <w:t>(Code as “1” in database)</w:t>
      </w:r>
    </w:p>
    <w:p w14:paraId="752AAD96" w14:textId="074C4B80" w:rsidR="0022296C" w:rsidRPr="00066563" w:rsidRDefault="0022296C" w:rsidP="00373BBA">
      <w:pPr>
        <w:pStyle w:val="ListParagraph"/>
        <w:numPr>
          <w:ilvl w:val="1"/>
          <w:numId w:val="40"/>
        </w:numPr>
        <w:rPr>
          <w:b/>
          <w:i/>
          <w:iCs/>
          <w:color w:val="4472C4" w:themeColor="accent1"/>
        </w:rPr>
      </w:pPr>
      <w:r w:rsidRPr="00066563">
        <w:rPr>
          <w:i/>
          <w:iCs/>
          <w:color w:val="4472C4" w:themeColor="accent1"/>
        </w:rPr>
        <w:t>Note: if “yes” please include citations with links as section endnotes</w:t>
      </w:r>
    </w:p>
    <w:p w14:paraId="1D1D90F2" w14:textId="77777777" w:rsidR="008F417E" w:rsidRPr="00066563" w:rsidRDefault="008F417E" w:rsidP="00373BBA">
      <w:pPr>
        <w:pStyle w:val="ListParagraph"/>
        <w:numPr>
          <w:ilvl w:val="0"/>
          <w:numId w:val="40"/>
        </w:numPr>
        <w:rPr>
          <w:i/>
          <w:iCs/>
          <w:color w:val="4472C4" w:themeColor="accent1"/>
        </w:rPr>
      </w:pPr>
      <w:r w:rsidRPr="00066563">
        <w:rPr>
          <w:i/>
          <w:iCs/>
          <w:color w:val="4472C4" w:themeColor="accent1"/>
        </w:rPr>
        <w:t xml:space="preserve">No: The government did not hold consultations using online forums </w:t>
      </w:r>
    </w:p>
    <w:p w14:paraId="124E4299" w14:textId="77777777" w:rsidR="008F417E" w:rsidRPr="00066563" w:rsidRDefault="008F417E" w:rsidP="00373BBA">
      <w:pPr>
        <w:pStyle w:val="ListParagraph"/>
        <w:numPr>
          <w:ilvl w:val="1"/>
          <w:numId w:val="40"/>
        </w:numPr>
        <w:rPr>
          <w:i/>
          <w:iCs/>
          <w:color w:val="4472C4" w:themeColor="accent1"/>
        </w:rPr>
      </w:pPr>
      <w:r w:rsidRPr="00066563">
        <w:rPr>
          <w:i/>
          <w:iCs/>
          <w:color w:val="4472C4" w:themeColor="accent1"/>
        </w:rPr>
        <w:t>(Code as “0” in database)</w:t>
      </w:r>
    </w:p>
    <w:p w14:paraId="5F5DA146" w14:textId="7AC2EC05" w:rsidR="008F417E" w:rsidRPr="00066563" w:rsidRDefault="00476F78" w:rsidP="0022296C">
      <w:pPr>
        <w:ind w:left="1080" w:hanging="360"/>
        <w:rPr>
          <w:b/>
          <w:i/>
          <w:iCs/>
          <w:color w:val="4472C4" w:themeColor="accent1"/>
        </w:rPr>
      </w:pPr>
      <w:r w:rsidRPr="00066563">
        <w:rPr>
          <w:b/>
          <w:i/>
          <w:iCs/>
          <w:color w:val="4472C4" w:themeColor="accent1"/>
        </w:rPr>
        <w:t>4b. In-person consultations:</w:t>
      </w:r>
    </w:p>
    <w:p w14:paraId="2600F564" w14:textId="77777777" w:rsidR="008F417E" w:rsidRPr="00066563" w:rsidRDefault="008F417E" w:rsidP="00373BBA">
      <w:pPr>
        <w:pStyle w:val="ListParagraph"/>
        <w:numPr>
          <w:ilvl w:val="0"/>
          <w:numId w:val="39"/>
        </w:numPr>
        <w:rPr>
          <w:i/>
          <w:iCs/>
          <w:color w:val="4472C4" w:themeColor="accent1"/>
        </w:rPr>
      </w:pPr>
      <w:r w:rsidRPr="00066563">
        <w:rPr>
          <w:i/>
          <w:iCs/>
          <w:color w:val="4472C4" w:themeColor="accent1"/>
        </w:rPr>
        <w:t xml:space="preserve">Yes: The government held consultations through in-person forums (ex. Town hall meetings, public hearings, congressional testimony)? </w:t>
      </w:r>
    </w:p>
    <w:p w14:paraId="0DD2B394" w14:textId="77777777" w:rsidR="008F417E" w:rsidRPr="00066563" w:rsidRDefault="008F417E" w:rsidP="00373BBA">
      <w:pPr>
        <w:pStyle w:val="ListParagraph"/>
        <w:numPr>
          <w:ilvl w:val="1"/>
          <w:numId w:val="39"/>
        </w:numPr>
        <w:rPr>
          <w:i/>
          <w:iCs/>
          <w:color w:val="4472C4" w:themeColor="accent1"/>
        </w:rPr>
      </w:pPr>
      <w:r w:rsidRPr="00066563">
        <w:rPr>
          <w:i/>
          <w:iCs/>
          <w:color w:val="4472C4" w:themeColor="accent1"/>
        </w:rPr>
        <w:t>(Code as “1” in database)</w:t>
      </w:r>
    </w:p>
    <w:p w14:paraId="5989819D" w14:textId="1AF6ADE5" w:rsidR="0022296C" w:rsidRPr="00066563" w:rsidRDefault="0022296C" w:rsidP="00373BBA">
      <w:pPr>
        <w:pStyle w:val="ListParagraph"/>
        <w:numPr>
          <w:ilvl w:val="1"/>
          <w:numId w:val="39"/>
        </w:numPr>
        <w:rPr>
          <w:b/>
          <w:i/>
          <w:iCs/>
          <w:color w:val="4472C4" w:themeColor="accent1"/>
        </w:rPr>
      </w:pPr>
      <w:r w:rsidRPr="00066563">
        <w:rPr>
          <w:i/>
          <w:iCs/>
          <w:color w:val="4472C4" w:themeColor="accent1"/>
        </w:rPr>
        <w:t>Note: if “yes” please include citations with links as section endnotes</w:t>
      </w:r>
    </w:p>
    <w:p w14:paraId="673FFBB8" w14:textId="77777777" w:rsidR="008F417E" w:rsidRPr="00066563" w:rsidRDefault="008F417E" w:rsidP="00373BBA">
      <w:pPr>
        <w:pStyle w:val="ListParagraph"/>
        <w:numPr>
          <w:ilvl w:val="0"/>
          <w:numId w:val="39"/>
        </w:numPr>
        <w:rPr>
          <w:b/>
          <w:i/>
          <w:iCs/>
          <w:color w:val="4472C4" w:themeColor="accent1"/>
        </w:rPr>
      </w:pPr>
      <w:r w:rsidRPr="00066563">
        <w:rPr>
          <w:i/>
          <w:iCs/>
          <w:color w:val="4472C4" w:themeColor="accent1"/>
        </w:rPr>
        <w:t xml:space="preserve">No: The government did not hold consultations in-person </w:t>
      </w:r>
    </w:p>
    <w:p w14:paraId="1CA8C293" w14:textId="77777777" w:rsidR="008F417E" w:rsidRPr="00066563" w:rsidRDefault="008F417E" w:rsidP="00373BBA">
      <w:pPr>
        <w:pStyle w:val="ListParagraph"/>
        <w:numPr>
          <w:ilvl w:val="1"/>
          <w:numId w:val="39"/>
        </w:numPr>
        <w:rPr>
          <w:b/>
          <w:i/>
          <w:iCs/>
          <w:color w:val="4472C4" w:themeColor="accent1"/>
        </w:rPr>
      </w:pPr>
      <w:r w:rsidRPr="00066563">
        <w:rPr>
          <w:i/>
          <w:iCs/>
          <w:color w:val="4472C4" w:themeColor="accent1"/>
        </w:rPr>
        <w:t>(Code as “0” in database)</w:t>
      </w:r>
    </w:p>
    <w:p w14:paraId="0912EA3A" w14:textId="77777777" w:rsidR="0022296C" w:rsidRPr="00066563" w:rsidRDefault="0022296C" w:rsidP="0022296C">
      <w:pPr>
        <w:pStyle w:val="ListParagraph"/>
        <w:numPr>
          <w:ilvl w:val="0"/>
          <w:numId w:val="0"/>
        </w:numPr>
        <w:ind w:left="2520"/>
        <w:rPr>
          <w:b/>
          <w:i/>
          <w:iCs/>
          <w:color w:val="4472C4" w:themeColor="accent1"/>
        </w:rPr>
      </w:pPr>
    </w:p>
    <w:p w14:paraId="7478A987" w14:textId="6DC065EB" w:rsidR="008F417E" w:rsidRPr="00066563" w:rsidRDefault="0022296C" w:rsidP="0022296C">
      <w:pPr>
        <w:rPr>
          <w:b/>
          <w:bCs/>
          <w:i/>
          <w:iCs/>
          <w:color w:val="4472C4" w:themeColor="accent1"/>
        </w:rPr>
      </w:pPr>
      <w:r w:rsidRPr="00066563">
        <w:rPr>
          <w:rFonts w:eastAsiaTheme="majorEastAsia"/>
          <w:b/>
          <w:bCs/>
          <w:i/>
          <w:iCs/>
          <w:color w:val="4472C4" w:themeColor="accent1"/>
        </w:rPr>
        <w:t>5.</w:t>
      </w:r>
      <w:r w:rsidRPr="00066563">
        <w:rPr>
          <w:b/>
          <w:bCs/>
          <w:i/>
          <w:iCs/>
          <w:color w:val="4472C4" w:themeColor="accent1"/>
        </w:rPr>
        <w:t xml:space="preserve"> Documentation and Feedback</w:t>
      </w:r>
    </w:p>
    <w:p w14:paraId="0150D8B1" w14:textId="2DCB5482" w:rsidR="0022296C" w:rsidRPr="00066563" w:rsidRDefault="0022296C" w:rsidP="0022296C">
      <w:pPr>
        <w:rPr>
          <w:b/>
          <w:i/>
          <w:iCs/>
          <w:color w:val="4472C4" w:themeColor="accent1"/>
        </w:rPr>
      </w:pPr>
      <w:r w:rsidRPr="00066563">
        <w:rPr>
          <w:i/>
          <w:iCs/>
          <w:color w:val="4472C4" w:themeColor="accent1"/>
        </w:rPr>
        <w:t>Governments are to make a summary of the public consultation and all individual written comment submissions available online</w:t>
      </w:r>
    </w:p>
    <w:p w14:paraId="27F21213" w14:textId="181F2FF4" w:rsidR="0022296C" w:rsidRPr="00066563" w:rsidRDefault="0022296C" w:rsidP="0022296C">
      <w:pPr>
        <w:ind w:left="720"/>
        <w:rPr>
          <w:b/>
          <w:i/>
          <w:iCs/>
          <w:color w:val="4472C4" w:themeColor="accent1"/>
        </w:rPr>
      </w:pPr>
      <w:r w:rsidRPr="00066563">
        <w:rPr>
          <w:b/>
          <w:i/>
          <w:iCs/>
          <w:color w:val="4472C4" w:themeColor="accent1"/>
        </w:rPr>
        <w:tab/>
        <w:t>Summary of comments provided:</w:t>
      </w:r>
    </w:p>
    <w:p w14:paraId="0CAC349D" w14:textId="77777777" w:rsidR="0022296C" w:rsidRPr="00066563" w:rsidRDefault="0022296C" w:rsidP="00373BBA">
      <w:pPr>
        <w:pStyle w:val="ListParagraph"/>
        <w:numPr>
          <w:ilvl w:val="0"/>
          <w:numId w:val="38"/>
        </w:numPr>
        <w:rPr>
          <w:i/>
          <w:iCs/>
          <w:color w:val="4472C4" w:themeColor="accent1"/>
        </w:rPr>
      </w:pPr>
      <w:r w:rsidRPr="00066563">
        <w:rPr>
          <w:i/>
          <w:iCs/>
          <w:color w:val="4472C4" w:themeColor="accent1"/>
        </w:rPr>
        <w:t xml:space="preserve">Yes: a summary of all public consultation submissions was made available online </w:t>
      </w:r>
    </w:p>
    <w:p w14:paraId="456B34BA" w14:textId="77777777" w:rsidR="0022296C" w:rsidRPr="00066563" w:rsidRDefault="0022296C" w:rsidP="00373BBA">
      <w:pPr>
        <w:pStyle w:val="ListParagraph"/>
        <w:numPr>
          <w:ilvl w:val="1"/>
          <w:numId w:val="38"/>
        </w:numPr>
        <w:rPr>
          <w:i/>
          <w:iCs/>
          <w:color w:val="4472C4" w:themeColor="accent1"/>
        </w:rPr>
      </w:pPr>
      <w:r w:rsidRPr="00066563">
        <w:rPr>
          <w:i/>
          <w:iCs/>
          <w:color w:val="4472C4" w:themeColor="accent1"/>
        </w:rPr>
        <w:t>(Code “1” in database)</w:t>
      </w:r>
    </w:p>
    <w:p w14:paraId="0ACE6C09" w14:textId="4095B0FD" w:rsidR="0022296C" w:rsidRPr="00066563" w:rsidRDefault="0022296C" w:rsidP="00373BBA">
      <w:pPr>
        <w:pStyle w:val="ListParagraph"/>
        <w:numPr>
          <w:ilvl w:val="1"/>
          <w:numId w:val="38"/>
        </w:numPr>
        <w:rPr>
          <w:i/>
          <w:iCs/>
          <w:color w:val="4472C4" w:themeColor="accent1"/>
        </w:rPr>
      </w:pPr>
      <w:r w:rsidRPr="00066563">
        <w:rPr>
          <w:i/>
          <w:iCs/>
          <w:color w:val="4472C4" w:themeColor="accent1"/>
        </w:rPr>
        <w:t>Note: if “yes” to any of the questions, please include citations with links as section endnotes</w:t>
      </w:r>
    </w:p>
    <w:p w14:paraId="3CD2A2EB" w14:textId="77777777" w:rsidR="0022296C" w:rsidRPr="00066563" w:rsidRDefault="0022296C" w:rsidP="00373BBA">
      <w:pPr>
        <w:pStyle w:val="ListParagraph"/>
        <w:numPr>
          <w:ilvl w:val="0"/>
          <w:numId w:val="38"/>
        </w:numPr>
        <w:rPr>
          <w:i/>
          <w:iCs/>
          <w:color w:val="4472C4" w:themeColor="accent1"/>
        </w:rPr>
      </w:pPr>
      <w:r w:rsidRPr="00066563">
        <w:rPr>
          <w:i/>
          <w:iCs/>
          <w:color w:val="4472C4" w:themeColor="accent1"/>
        </w:rPr>
        <w:t xml:space="preserve">No: a summary of all public consultation submissions was not made available online </w:t>
      </w:r>
    </w:p>
    <w:p w14:paraId="77C0DD58" w14:textId="77777777" w:rsidR="0022296C" w:rsidRPr="00066563" w:rsidRDefault="0022296C" w:rsidP="00373BBA">
      <w:pPr>
        <w:pStyle w:val="ListParagraph"/>
        <w:numPr>
          <w:ilvl w:val="1"/>
          <w:numId w:val="38"/>
        </w:numPr>
        <w:rPr>
          <w:i/>
          <w:iCs/>
          <w:color w:val="4472C4" w:themeColor="accent1"/>
        </w:rPr>
      </w:pPr>
      <w:r w:rsidRPr="00066563">
        <w:rPr>
          <w:i/>
          <w:iCs/>
          <w:color w:val="4472C4" w:themeColor="accent1"/>
        </w:rPr>
        <w:t>(Code “0” in database)</w:t>
      </w:r>
    </w:p>
    <w:p w14:paraId="245B9294" w14:textId="77777777" w:rsidR="0022296C" w:rsidRPr="00066563" w:rsidRDefault="0022296C" w:rsidP="0022296C">
      <w:pPr>
        <w:rPr>
          <w:i/>
          <w:iCs/>
          <w:color w:val="4472C4" w:themeColor="accent1"/>
        </w:rPr>
      </w:pPr>
    </w:p>
    <w:p w14:paraId="6812EE03" w14:textId="77777777" w:rsidR="0022296C" w:rsidRPr="00066563" w:rsidRDefault="0022296C" w:rsidP="0022296C">
      <w:pPr>
        <w:ind w:left="720"/>
        <w:rPr>
          <w:b/>
          <w:i/>
          <w:iCs/>
          <w:color w:val="4472C4" w:themeColor="accent1"/>
        </w:rPr>
      </w:pPr>
      <w:r w:rsidRPr="00066563">
        <w:rPr>
          <w:b/>
          <w:bCs/>
          <w:i/>
          <w:iCs/>
          <w:color w:val="4472C4" w:themeColor="accent1"/>
        </w:rPr>
        <w:lastRenderedPageBreak/>
        <w:t xml:space="preserve">Good Example: Croatia </w:t>
      </w:r>
      <w:r w:rsidRPr="00066563">
        <w:rPr>
          <w:i/>
          <w:iCs/>
          <w:color w:val="4472C4" w:themeColor="accent1"/>
        </w:rPr>
        <w:t xml:space="preserve">used a variety of consultation types and invited government, academics, media, and business representatives to participate. All minutes were published online and clearly attributed inputs and who provided them. See First Progress Report, Section II: </w:t>
      </w:r>
      <w:hyperlink r:id="rId21" w:history="1">
        <w:r w:rsidRPr="00066563">
          <w:rPr>
            <w:rStyle w:val="Hyperlink"/>
            <w:i/>
            <w:iCs/>
            <w:color w:val="4472C4" w:themeColor="accent1"/>
          </w:rPr>
          <w:t>http://bit.ly/1pjRNQT</w:t>
        </w:r>
      </w:hyperlink>
      <w:r w:rsidRPr="00066563">
        <w:rPr>
          <w:i/>
          <w:iCs/>
          <w:color w:val="4472C4" w:themeColor="accent1"/>
        </w:rPr>
        <w:t xml:space="preserve"> </w:t>
      </w:r>
    </w:p>
    <w:p w14:paraId="02137228" w14:textId="35B05E4E" w:rsidR="008F417E" w:rsidRPr="00066563" w:rsidRDefault="008F417E" w:rsidP="0022296C">
      <w:pPr>
        <w:pStyle w:val="Heading4"/>
        <w:ind w:left="1440" w:hanging="360"/>
        <w:rPr>
          <w:color w:val="4472C4" w:themeColor="accent1"/>
        </w:rPr>
      </w:pPr>
    </w:p>
    <w:p w14:paraId="0CF322ED" w14:textId="7E299C82" w:rsidR="008F417E" w:rsidRPr="00066563" w:rsidRDefault="0022296C" w:rsidP="00B40B13">
      <w:pPr>
        <w:rPr>
          <w:b/>
          <w:bCs/>
          <w:i/>
          <w:iCs/>
          <w:color w:val="4472C4" w:themeColor="accent1"/>
        </w:rPr>
      </w:pPr>
      <w:r w:rsidRPr="00066563">
        <w:rPr>
          <w:b/>
          <w:bCs/>
          <w:i/>
          <w:iCs/>
          <w:color w:val="4472C4" w:themeColor="accent1"/>
        </w:rPr>
        <w:t>6.</w:t>
      </w:r>
      <w:r w:rsidR="008F417E" w:rsidRPr="00066563">
        <w:rPr>
          <w:b/>
          <w:bCs/>
          <w:i/>
          <w:iCs/>
          <w:color w:val="4472C4" w:themeColor="accent1"/>
        </w:rPr>
        <w:t xml:space="preserve"> Regular multi-stakeholder forum</w:t>
      </w:r>
      <w:r w:rsidR="00B40B13" w:rsidRPr="00066563">
        <w:rPr>
          <w:b/>
          <w:bCs/>
          <w:i/>
          <w:iCs/>
          <w:color w:val="4472C4" w:themeColor="accent1"/>
        </w:rPr>
        <w:t xml:space="preserve">: </w:t>
      </w:r>
      <w:r w:rsidR="00B40B13" w:rsidRPr="00066563">
        <w:rPr>
          <w:i/>
          <w:iCs/>
          <w:color w:val="4472C4" w:themeColor="accent1"/>
        </w:rPr>
        <w:t xml:space="preserve">The </w:t>
      </w:r>
      <w:r w:rsidR="008F417E" w:rsidRPr="00066563">
        <w:rPr>
          <w:i/>
          <w:iCs/>
          <w:color w:val="4472C4" w:themeColor="accent1"/>
        </w:rPr>
        <w:t xml:space="preserve">OGP Articles of Governance, Addendum C, as well as the </w:t>
      </w:r>
      <w:hyperlink r:id="rId22" w:history="1">
        <w:r w:rsidR="008F417E" w:rsidRPr="00066563">
          <w:rPr>
            <w:rStyle w:val="Hyperlink"/>
            <w:i/>
            <w:iCs/>
            <w:color w:val="4472C4" w:themeColor="accent1"/>
          </w:rPr>
          <w:t>OGP Guidance Note on Consultation During Implementation</w:t>
        </w:r>
      </w:hyperlink>
      <w:r w:rsidR="00B40B13" w:rsidRPr="00066563">
        <w:rPr>
          <w:i/>
          <w:iCs/>
          <w:color w:val="4472C4" w:themeColor="accent1"/>
        </w:rPr>
        <w:t>, require governments to regularly convene a forum for stakeholders to discuss implementation of the action plan. This forum must meet</w:t>
      </w:r>
      <w:r w:rsidR="00476F78" w:rsidRPr="00066563">
        <w:rPr>
          <w:i/>
          <w:iCs/>
          <w:color w:val="4472C4" w:themeColor="accent1"/>
        </w:rPr>
        <w:t xml:space="preserve"> regularly (at least once every</w:t>
      </w:r>
      <w:r w:rsidR="00B40B13" w:rsidRPr="00066563">
        <w:rPr>
          <w:i/>
          <w:iCs/>
          <w:color w:val="4472C4" w:themeColor="accent1"/>
        </w:rPr>
        <w:t xml:space="preserve"> </w:t>
      </w:r>
      <w:r w:rsidR="00476F78" w:rsidRPr="00066563">
        <w:rPr>
          <w:i/>
          <w:iCs/>
          <w:color w:val="4472C4" w:themeColor="accent1"/>
        </w:rPr>
        <w:t xml:space="preserve">two months, per the OGP Guidance Note) </w:t>
      </w:r>
      <w:r w:rsidR="00B40B13" w:rsidRPr="00066563">
        <w:rPr>
          <w:i/>
          <w:iCs/>
          <w:color w:val="4472C4" w:themeColor="accent1"/>
        </w:rPr>
        <w:t>during the implementation period of the action plan.</w:t>
      </w:r>
      <w:r w:rsidR="00B40B13" w:rsidRPr="00066563">
        <w:rPr>
          <w:i/>
          <w:iCs/>
          <w:color w:val="4472C4" w:themeColor="accent1"/>
        </w:rPr>
        <w:br/>
      </w:r>
    </w:p>
    <w:p w14:paraId="2EC1CFB4" w14:textId="69456A51" w:rsidR="008F417E" w:rsidRPr="00066563" w:rsidRDefault="00476F78" w:rsidP="0022296C">
      <w:pPr>
        <w:ind w:left="720"/>
        <w:rPr>
          <w:b/>
          <w:i/>
          <w:iCs/>
          <w:color w:val="4472C4" w:themeColor="accent1"/>
        </w:rPr>
      </w:pPr>
      <w:r w:rsidRPr="00066563">
        <w:rPr>
          <w:b/>
          <w:i/>
          <w:iCs/>
          <w:color w:val="4472C4" w:themeColor="accent1"/>
        </w:rPr>
        <w:t xml:space="preserve">6a. </w:t>
      </w:r>
      <w:r w:rsidR="00B40B13" w:rsidRPr="00066563">
        <w:rPr>
          <w:b/>
          <w:i/>
          <w:iCs/>
          <w:color w:val="4472C4" w:themeColor="accent1"/>
        </w:rPr>
        <w:t>Did a forum exist?</w:t>
      </w:r>
    </w:p>
    <w:p w14:paraId="5C49EF60" w14:textId="722CA093" w:rsidR="008F417E" w:rsidRPr="00066563" w:rsidRDefault="008F417E" w:rsidP="00373BBA">
      <w:pPr>
        <w:pStyle w:val="ListParagraph"/>
        <w:numPr>
          <w:ilvl w:val="0"/>
          <w:numId w:val="37"/>
        </w:numPr>
        <w:rPr>
          <w:i/>
          <w:iCs/>
          <w:color w:val="4472C4" w:themeColor="accent1"/>
        </w:rPr>
      </w:pPr>
      <w:r w:rsidRPr="00066563">
        <w:rPr>
          <w:i/>
          <w:iCs/>
          <w:color w:val="4472C4" w:themeColor="accent1"/>
        </w:rPr>
        <w:t xml:space="preserve">Yes: a multi-stakeholder forum was held during the implementation phase </w:t>
      </w:r>
    </w:p>
    <w:p w14:paraId="1B711E8D" w14:textId="77777777" w:rsidR="008F417E" w:rsidRPr="00066563" w:rsidRDefault="008F417E" w:rsidP="00373BBA">
      <w:pPr>
        <w:pStyle w:val="ListParagraph"/>
        <w:numPr>
          <w:ilvl w:val="1"/>
          <w:numId w:val="37"/>
        </w:numPr>
        <w:rPr>
          <w:i/>
          <w:iCs/>
          <w:color w:val="4472C4" w:themeColor="accent1"/>
        </w:rPr>
      </w:pPr>
      <w:r w:rsidRPr="00066563">
        <w:rPr>
          <w:i/>
          <w:iCs/>
          <w:color w:val="4472C4" w:themeColor="accent1"/>
        </w:rPr>
        <w:t>(Code “1” in database)</w:t>
      </w:r>
    </w:p>
    <w:p w14:paraId="5DADD78B" w14:textId="351915D9" w:rsidR="008F417E" w:rsidRPr="00066563" w:rsidRDefault="008F417E" w:rsidP="00373BBA">
      <w:pPr>
        <w:pStyle w:val="ListParagraph"/>
        <w:numPr>
          <w:ilvl w:val="0"/>
          <w:numId w:val="37"/>
        </w:numPr>
        <w:rPr>
          <w:i/>
          <w:iCs/>
          <w:color w:val="4472C4" w:themeColor="accent1"/>
        </w:rPr>
      </w:pPr>
      <w:r w:rsidRPr="00066563">
        <w:rPr>
          <w:i/>
          <w:iCs/>
          <w:color w:val="4472C4" w:themeColor="accent1"/>
        </w:rPr>
        <w:t xml:space="preserve">No: there was no multi-stakeholder forum held during the implementation phase </w:t>
      </w:r>
    </w:p>
    <w:p w14:paraId="7132E4E8" w14:textId="77777777" w:rsidR="008F417E" w:rsidRPr="00066563" w:rsidRDefault="008F417E" w:rsidP="00373BBA">
      <w:pPr>
        <w:pStyle w:val="ListParagraph"/>
        <w:numPr>
          <w:ilvl w:val="1"/>
          <w:numId w:val="37"/>
        </w:numPr>
        <w:rPr>
          <w:i/>
          <w:iCs/>
          <w:color w:val="4472C4" w:themeColor="accent1"/>
        </w:rPr>
      </w:pPr>
      <w:r w:rsidRPr="00066563">
        <w:rPr>
          <w:i/>
          <w:iCs/>
          <w:color w:val="4472C4" w:themeColor="accent1"/>
        </w:rPr>
        <w:t>(Code “0” in database)</w:t>
      </w:r>
    </w:p>
    <w:p w14:paraId="00886740" w14:textId="273B9134" w:rsidR="008F417E" w:rsidRPr="00066563" w:rsidRDefault="00476F78" w:rsidP="00B40B13">
      <w:pPr>
        <w:ind w:left="720"/>
        <w:rPr>
          <w:b/>
          <w:i/>
          <w:iCs/>
          <w:color w:val="4472C4" w:themeColor="accent1"/>
        </w:rPr>
      </w:pPr>
      <w:r w:rsidRPr="00066563">
        <w:rPr>
          <w:b/>
          <w:i/>
          <w:iCs/>
          <w:color w:val="4472C4" w:themeColor="accent1"/>
        </w:rPr>
        <w:t xml:space="preserve">6b. </w:t>
      </w:r>
      <w:r w:rsidR="00B40B13" w:rsidRPr="00066563">
        <w:rPr>
          <w:b/>
          <w:i/>
          <w:iCs/>
          <w:color w:val="4472C4" w:themeColor="accent1"/>
        </w:rPr>
        <w:t>Did it meet regularly?</w:t>
      </w:r>
    </w:p>
    <w:p w14:paraId="68D886D1" w14:textId="7D560D33" w:rsidR="00B40B13" w:rsidRPr="00066563" w:rsidRDefault="00B40B13" w:rsidP="00373BBA">
      <w:pPr>
        <w:pStyle w:val="ListParagraph"/>
        <w:numPr>
          <w:ilvl w:val="0"/>
          <w:numId w:val="37"/>
        </w:numPr>
        <w:rPr>
          <w:i/>
          <w:iCs/>
          <w:color w:val="4472C4" w:themeColor="accent1"/>
        </w:rPr>
      </w:pPr>
      <w:r w:rsidRPr="00066563">
        <w:rPr>
          <w:i/>
          <w:iCs/>
          <w:color w:val="4472C4" w:themeColor="accent1"/>
        </w:rPr>
        <w:t>Yes: the multi-stakeholder forum met regularly</w:t>
      </w:r>
      <w:r w:rsidR="00476F78" w:rsidRPr="00066563">
        <w:rPr>
          <w:i/>
          <w:iCs/>
          <w:color w:val="4472C4" w:themeColor="accent1"/>
        </w:rPr>
        <w:t xml:space="preserve"> (at least once every two months)</w:t>
      </w:r>
      <w:r w:rsidRPr="00066563">
        <w:rPr>
          <w:i/>
          <w:iCs/>
          <w:color w:val="4472C4" w:themeColor="accent1"/>
        </w:rPr>
        <w:t xml:space="preserve"> during the implementation phase </w:t>
      </w:r>
    </w:p>
    <w:p w14:paraId="55B8F8DC" w14:textId="77777777" w:rsidR="00B40B13" w:rsidRPr="00066563" w:rsidRDefault="00B40B13" w:rsidP="00373BBA">
      <w:pPr>
        <w:pStyle w:val="ListParagraph"/>
        <w:numPr>
          <w:ilvl w:val="1"/>
          <w:numId w:val="37"/>
        </w:numPr>
        <w:rPr>
          <w:i/>
          <w:iCs/>
          <w:color w:val="4472C4" w:themeColor="accent1"/>
        </w:rPr>
      </w:pPr>
      <w:r w:rsidRPr="00066563">
        <w:rPr>
          <w:i/>
          <w:iCs/>
          <w:color w:val="4472C4" w:themeColor="accent1"/>
        </w:rPr>
        <w:t>(Code “1” in database)</w:t>
      </w:r>
    </w:p>
    <w:p w14:paraId="342FF035" w14:textId="1D661BBE" w:rsidR="00B40B13" w:rsidRPr="00066563" w:rsidRDefault="00B40B13" w:rsidP="00373BBA">
      <w:pPr>
        <w:pStyle w:val="ListParagraph"/>
        <w:numPr>
          <w:ilvl w:val="0"/>
          <w:numId w:val="37"/>
        </w:numPr>
        <w:rPr>
          <w:i/>
          <w:iCs/>
          <w:color w:val="4472C4" w:themeColor="accent1"/>
        </w:rPr>
      </w:pPr>
      <w:r w:rsidRPr="00066563">
        <w:rPr>
          <w:i/>
          <w:iCs/>
          <w:color w:val="4472C4" w:themeColor="accent1"/>
        </w:rPr>
        <w:t xml:space="preserve">No: the multi-stakeholder forum did not meet regularly </w:t>
      </w:r>
      <w:r w:rsidR="00476F78" w:rsidRPr="00066563">
        <w:rPr>
          <w:i/>
          <w:iCs/>
          <w:color w:val="4472C4" w:themeColor="accent1"/>
        </w:rPr>
        <w:t xml:space="preserve">(at least once every two months) </w:t>
      </w:r>
      <w:r w:rsidRPr="00066563">
        <w:rPr>
          <w:i/>
          <w:iCs/>
          <w:color w:val="4472C4" w:themeColor="accent1"/>
        </w:rPr>
        <w:t xml:space="preserve">during the implementation phase </w:t>
      </w:r>
    </w:p>
    <w:p w14:paraId="2E1EE464" w14:textId="77777777" w:rsidR="00B40B13" w:rsidRPr="00066563" w:rsidRDefault="00B40B13" w:rsidP="00373BBA">
      <w:pPr>
        <w:pStyle w:val="ListParagraph"/>
        <w:numPr>
          <w:ilvl w:val="1"/>
          <w:numId w:val="37"/>
        </w:numPr>
        <w:rPr>
          <w:i/>
          <w:iCs/>
          <w:color w:val="4472C4" w:themeColor="accent1"/>
        </w:rPr>
      </w:pPr>
      <w:r w:rsidRPr="00066563">
        <w:rPr>
          <w:i/>
          <w:iCs/>
          <w:color w:val="4472C4" w:themeColor="accent1"/>
        </w:rPr>
        <w:t>(Code “0” in database)</w:t>
      </w:r>
    </w:p>
    <w:p w14:paraId="57D3866A" w14:textId="77777777" w:rsidR="00B40B13" w:rsidRPr="00066563" w:rsidRDefault="00B40B13" w:rsidP="00B40B13">
      <w:pPr>
        <w:ind w:left="720"/>
        <w:rPr>
          <w:b/>
          <w:i/>
          <w:iCs/>
          <w:color w:val="4472C4" w:themeColor="accent1"/>
        </w:rPr>
      </w:pPr>
    </w:p>
    <w:p w14:paraId="0BEDA372" w14:textId="77777777" w:rsidR="008F417E" w:rsidRPr="00066563" w:rsidRDefault="008F417E" w:rsidP="00476F78">
      <w:pPr>
        <w:ind w:left="360"/>
        <w:rPr>
          <w:i/>
          <w:iCs/>
          <w:color w:val="4472C4" w:themeColor="accent1"/>
        </w:rPr>
      </w:pPr>
      <w:r w:rsidRPr="00066563">
        <w:rPr>
          <w:b/>
          <w:bCs/>
          <w:i/>
          <w:iCs/>
          <w:color w:val="4472C4" w:themeColor="accent1"/>
        </w:rPr>
        <w:t>Good Example: USA</w:t>
      </w:r>
      <w:r w:rsidRPr="00066563">
        <w:rPr>
          <w:b/>
          <w:i/>
          <w:iCs/>
          <w:color w:val="4472C4" w:themeColor="accent1"/>
        </w:rPr>
        <w:t xml:space="preserve"> </w:t>
      </w:r>
      <w:r w:rsidRPr="00066563">
        <w:rPr>
          <w:i/>
          <w:iCs/>
          <w:color w:val="4472C4" w:themeColor="accent1"/>
        </w:rPr>
        <w:t>The USA’s Open Government Working Group, a government committee meeting regularly for collaboration and feedback, opened up its meetings to civil society on a quarterly basis (</w:t>
      </w:r>
      <w:hyperlink r:id="rId23" w:history="1">
        <w:r w:rsidRPr="00066563">
          <w:rPr>
            <w:rStyle w:val="Hyperlink"/>
            <w:i/>
            <w:iCs/>
            <w:color w:val="4472C4" w:themeColor="accent1"/>
          </w:rPr>
          <w:t>http://1.usa.gov/1umJBqX</w:t>
        </w:r>
      </w:hyperlink>
      <w:r w:rsidRPr="00066563">
        <w:rPr>
          <w:i/>
          <w:iCs/>
          <w:color w:val="4472C4" w:themeColor="accent1"/>
        </w:rPr>
        <w:t xml:space="preserve">). As one result, a further consultation mechanism was created in the form of the public US Open Government Google Group: </w:t>
      </w:r>
      <w:hyperlink r:id="rId24" w:history="1">
        <w:r w:rsidRPr="00066563">
          <w:rPr>
            <w:rStyle w:val="Hyperlink"/>
            <w:i/>
            <w:iCs/>
            <w:color w:val="4472C4" w:themeColor="accent1"/>
          </w:rPr>
          <w:t>http://bit.ly/1l0TYrk</w:t>
        </w:r>
      </w:hyperlink>
      <w:r w:rsidRPr="00066563">
        <w:rPr>
          <w:i/>
          <w:iCs/>
          <w:color w:val="4472C4" w:themeColor="accent1"/>
        </w:rPr>
        <w:t xml:space="preserve"> </w:t>
      </w:r>
    </w:p>
    <w:p w14:paraId="46844F4E" w14:textId="77777777" w:rsidR="00066563" w:rsidRPr="00066563" w:rsidRDefault="00066563" w:rsidP="00476F78">
      <w:pPr>
        <w:ind w:left="360"/>
        <w:rPr>
          <w:b/>
          <w:i/>
          <w:iCs/>
          <w:color w:val="4472C4" w:themeColor="accent1"/>
        </w:rPr>
      </w:pPr>
    </w:p>
    <w:p w14:paraId="4F4BAC18" w14:textId="12E2CDB7" w:rsidR="008F417E" w:rsidRPr="00066563" w:rsidRDefault="00066563" w:rsidP="00066563">
      <w:pPr>
        <w:rPr>
          <w:b/>
          <w:bCs/>
          <w:i/>
          <w:iCs/>
          <w:color w:val="4472C4" w:themeColor="accent1"/>
        </w:rPr>
      </w:pPr>
      <w:r w:rsidRPr="00066563">
        <w:rPr>
          <w:b/>
          <w:bCs/>
          <w:i/>
          <w:iCs/>
          <w:color w:val="4472C4" w:themeColor="accent1"/>
        </w:rPr>
        <w:t>7. Government Self-Assessment R</w:t>
      </w:r>
      <w:r w:rsidR="008F417E" w:rsidRPr="00066563">
        <w:rPr>
          <w:b/>
          <w:bCs/>
          <w:i/>
          <w:iCs/>
          <w:color w:val="4472C4" w:themeColor="accent1"/>
        </w:rPr>
        <w:t>eport</w:t>
      </w:r>
      <w:r w:rsidRPr="00066563">
        <w:rPr>
          <w:b/>
          <w:bCs/>
          <w:i/>
          <w:iCs/>
          <w:color w:val="4472C4" w:themeColor="accent1"/>
        </w:rPr>
        <w:t xml:space="preserve">: </w:t>
      </w:r>
      <w:r w:rsidR="008F417E" w:rsidRPr="00066563">
        <w:rPr>
          <w:i/>
          <w:iCs/>
          <w:color w:val="4472C4" w:themeColor="accent1"/>
        </w:rPr>
        <w:t>All participating OGP governments are to publish an annual progress report approximately three months after the end of the first 12 months of action plan implementation. This report should be made publicly available in the local language(s) and in English and deposited on the OGP portal. (See Articles of Governance, Addendum C.)</w:t>
      </w:r>
      <w:r w:rsidR="008F417E" w:rsidRPr="00066563">
        <w:rPr>
          <w:b/>
          <w:i/>
          <w:iCs/>
          <w:color w:val="4472C4" w:themeColor="accent1"/>
        </w:rPr>
        <w:t xml:space="preserve"> </w:t>
      </w:r>
      <w:r w:rsidR="008F417E" w:rsidRPr="00066563">
        <w:rPr>
          <w:i/>
          <w:iCs/>
          <w:color w:val="4472C4" w:themeColor="accent1"/>
        </w:rPr>
        <w:t>All countries are required to have at least a two-week public comment period on draft self-assessment reports before finalizing, for public input on implementation performance into account.</w:t>
      </w:r>
    </w:p>
    <w:p w14:paraId="21FA9FB4" w14:textId="77777777" w:rsidR="00066563" w:rsidRPr="00066563" w:rsidRDefault="00066563" w:rsidP="00066563">
      <w:pPr>
        <w:pStyle w:val="ListParagraph"/>
        <w:numPr>
          <w:ilvl w:val="0"/>
          <w:numId w:val="0"/>
        </w:numPr>
        <w:ind w:left="360"/>
        <w:rPr>
          <w:b/>
          <w:i/>
          <w:iCs/>
          <w:color w:val="4472C4" w:themeColor="accent1"/>
        </w:rPr>
      </w:pPr>
    </w:p>
    <w:p w14:paraId="53B029AA" w14:textId="26CD750A" w:rsidR="008F417E" w:rsidRPr="00066563" w:rsidRDefault="00066563" w:rsidP="00066563">
      <w:pPr>
        <w:pStyle w:val="ListParagraph"/>
        <w:numPr>
          <w:ilvl w:val="0"/>
          <w:numId w:val="0"/>
        </w:numPr>
        <w:ind w:left="360"/>
        <w:rPr>
          <w:b/>
          <w:i/>
          <w:iCs/>
          <w:color w:val="4472C4" w:themeColor="accent1"/>
        </w:rPr>
      </w:pPr>
      <w:r w:rsidRPr="00066563">
        <w:rPr>
          <w:b/>
          <w:i/>
          <w:iCs/>
          <w:color w:val="4472C4" w:themeColor="accent1"/>
        </w:rPr>
        <w:t xml:space="preserve">7a. </w:t>
      </w:r>
      <w:r w:rsidR="008F417E" w:rsidRPr="00066563">
        <w:rPr>
          <w:b/>
          <w:i/>
          <w:iCs/>
          <w:color w:val="4472C4" w:themeColor="accent1"/>
        </w:rPr>
        <w:t>Annual self-assessment report published?</w:t>
      </w:r>
    </w:p>
    <w:p w14:paraId="283B511A" w14:textId="77777777" w:rsidR="008F417E" w:rsidRPr="00066563" w:rsidRDefault="008F417E" w:rsidP="00373BBA">
      <w:pPr>
        <w:pStyle w:val="ListParagraph"/>
        <w:numPr>
          <w:ilvl w:val="0"/>
          <w:numId w:val="44"/>
        </w:numPr>
        <w:rPr>
          <w:i/>
          <w:iCs/>
          <w:color w:val="4472C4" w:themeColor="accent1"/>
        </w:rPr>
      </w:pPr>
      <w:r w:rsidRPr="00066563">
        <w:rPr>
          <w:i/>
          <w:iCs/>
          <w:color w:val="4472C4" w:themeColor="accent1"/>
        </w:rPr>
        <w:t>Yes: An annual government self-assessment report on action plan implementation progress was published</w:t>
      </w:r>
    </w:p>
    <w:p w14:paraId="06A30CF8" w14:textId="77777777" w:rsidR="008F417E" w:rsidRPr="00066563" w:rsidRDefault="008F417E" w:rsidP="00373BBA">
      <w:pPr>
        <w:pStyle w:val="ListParagraph"/>
        <w:numPr>
          <w:ilvl w:val="1"/>
          <w:numId w:val="44"/>
        </w:numPr>
        <w:rPr>
          <w:i/>
          <w:iCs/>
          <w:color w:val="4472C4" w:themeColor="accent1"/>
        </w:rPr>
      </w:pPr>
      <w:r w:rsidRPr="00066563">
        <w:rPr>
          <w:i/>
          <w:iCs/>
          <w:color w:val="4472C4" w:themeColor="accent1"/>
        </w:rPr>
        <w:t>(Code “1” in database)</w:t>
      </w:r>
    </w:p>
    <w:p w14:paraId="38353440" w14:textId="77777777" w:rsidR="008F417E" w:rsidRPr="00066563" w:rsidRDefault="008F417E" w:rsidP="00373BBA">
      <w:pPr>
        <w:pStyle w:val="ListParagraph"/>
        <w:numPr>
          <w:ilvl w:val="0"/>
          <w:numId w:val="44"/>
        </w:numPr>
        <w:rPr>
          <w:i/>
          <w:iCs/>
          <w:color w:val="4472C4" w:themeColor="accent1"/>
        </w:rPr>
      </w:pPr>
      <w:r w:rsidRPr="00066563">
        <w:rPr>
          <w:i/>
          <w:iCs/>
          <w:color w:val="4472C4" w:themeColor="accent1"/>
        </w:rPr>
        <w:t>No: An annual government self-assessment report on action plan implementation progress was not published</w:t>
      </w:r>
    </w:p>
    <w:p w14:paraId="6C2250E4" w14:textId="77777777" w:rsidR="008F417E" w:rsidRPr="00066563" w:rsidRDefault="008F417E" w:rsidP="00373BBA">
      <w:pPr>
        <w:pStyle w:val="ListParagraph"/>
        <w:numPr>
          <w:ilvl w:val="1"/>
          <w:numId w:val="44"/>
        </w:numPr>
        <w:rPr>
          <w:i/>
          <w:iCs/>
          <w:color w:val="4472C4" w:themeColor="accent1"/>
        </w:rPr>
      </w:pPr>
      <w:r w:rsidRPr="00066563">
        <w:rPr>
          <w:i/>
          <w:iCs/>
          <w:color w:val="4472C4" w:themeColor="accent1"/>
        </w:rPr>
        <w:t>(Code “0” in database)</w:t>
      </w:r>
    </w:p>
    <w:p w14:paraId="7B862C44" w14:textId="330FC066" w:rsidR="008F417E" w:rsidRPr="00066563" w:rsidRDefault="00066563" w:rsidP="00066563">
      <w:pPr>
        <w:pStyle w:val="ListParagraph"/>
        <w:numPr>
          <w:ilvl w:val="0"/>
          <w:numId w:val="0"/>
        </w:numPr>
        <w:ind w:left="360"/>
        <w:rPr>
          <w:b/>
          <w:i/>
          <w:iCs/>
          <w:color w:val="4472C4" w:themeColor="accent1"/>
        </w:rPr>
      </w:pPr>
      <w:r w:rsidRPr="00066563">
        <w:rPr>
          <w:b/>
          <w:i/>
          <w:iCs/>
          <w:color w:val="4472C4" w:themeColor="accent1"/>
        </w:rPr>
        <w:t xml:space="preserve">7b. </w:t>
      </w:r>
      <w:r w:rsidR="008F417E" w:rsidRPr="00066563">
        <w:rPr>
          <w:b/>
          <w:i/>
          <w:iCs/>
          <w:color w:val="4472C4" w:themeColor="accent1"/>
        </w:rPr>
        <w:t>Report available in English and administrative language?</w:t>
      </w:r>
    </w:p>
    <w:p w14:paraId="655D2D34" w14:textId="77777777" w:rsidR="008F417E" w:rsidRPr="00066563" w:rsidRDefault="008F417E" w:rsidP="00373BBA">
      <w:pPr>
        <w:pStyle w:val="ListParagraph"/>
        <w:numPr>
          <w:ilvl w:val="0"/>
          <w:numId w:val="45"/>
        </w:numPr>
        <w:rPr>
          <w:i/>
          <w:iCs/>
          <w:color w:val="4472C4" w:themeColor="accent1"/>
        </w:rPr>
      </w:pPr>
      <w:r w:rsidRPr="00066563">
        <w:rPr>
          <w:i/>
          <w:iCs/>
          <w:color w:val="4472C4" w:themeColor="accent1"/>
        </w:rPr>
        <w:t>Yes: The government self-assessment report was published in English and the administrative language(s) (if relevant)</w:t>
      </w:r>
    </w:p>
    <w:p w14:paraId="429C1183" w14:textId="77777777" w:rsidR="008F417E" w:rsidRPr="00066563" w:rsidRDefault="008F417E" w:rsidP="00373BBA">
      <w:pPr>
        <w:pStyle w:val="ListParagraph"/>
        <w:numPr>
          <w:ilvl w:val="1"/>
          <w:numId w:val="45"/>
        </w:numPr>
        <w:rPr>
          <w:i/>
          <w:iCs/>
          <w:color w:val="4472C4" w:themeColor="accent1"/>
        </w:rPr>
      </w:pPr>
      <w:r w:rsidRPr="00066563">
        <w:rPr>
          <w:i/>
          <w:iCs/>
          <w:color w:val="4472C4" w:themeColor="accent1"/>
        </w:rPr>
        <w:t>(Code “1” in database)</w:t>
      </w:r>
    </w:p>
    <w:p w14:paraId="78589E76" w14:textId="77777777" w:rsidR="008F417E" w:rsidRPr="00066563" w:rsidRDefault="008F417E" w:rsidP="00373BBA">
      <w:pPr>
        <w:pStyle w:val="ListParagraph"/>
        <w:numPr>
          <w:ilvl w:val="0"/>
          <w:numId w:val="45"/>
        </w:numPr>
        <w:rPr>
          <w:i/>
          <w:iCs/>
          <w:color w:val="4472C4" w:themeColor="accent1"/>
        </w:rPr>
      </w:pPr>
      <w:r w:rsidRPr="00066563">
        <w:rPr>
          <w:i/>
          <w:iCs/>
          <w:color w:val="4472C4" w:themeColor="accent1"/>
        </w:rPr>
        <w:t>No: The government self-assessment report was not published in English and the administrative language(s) (if relevant)</w:t>
      </w:r>
    </w:p>
    <w:p w14:paraId="7AC406D4" w14:textId="77777777" w:rsidR="008F417E" w:rsidRPr="00066563" w:rsidRDefault="008F417E" w:rsidP="00373BBA">
      <w:pPr>
        <w:pStyle w:val="ListParagraph"/>
        <w:numPr>
          <w:ilvl w:val="1"/>
          <w:numId w:val="45"/>
        </w:numPr>
        <w:rPr>
          <w:i/>
          <w:iCs/>
          <w:color w:val="4472C4" w:themeColor="accent1"/>
        </w:rPr>
      </w:pPr>
      <w:r w:rsidRPr="00066563">
        <w:rPr>
          <w:i/>
          <w:iCs/>
          <w:color w:val="4472C4" w:themeColor="accent1"/>
        </w:rPr>
        <w:t>(Code “0” in database)</w:t>
      </w:r>
    </w:p>
    <w:p w14:paraId="4D46FDDB" w14:textId="097A3677" w:rsidR="008F417E" w:rsidRPr="00066563" w:rsidRDefault="00066563" w:rsidP="00066563">
      <w:pPr>
        <w:ind w:left="360"/>
        <w:rPr>
          <w:b/>
          <w:i/>
          <w:iCs/>
          <w:color w:val="4472C4" w:themeColor="accent1"/>
        </w:rPr>
      </w:pPr>
      <w:r w:rsidRPr="00066563">
        <w:rPr>
          <w:b/>
          <w:i/>
          <w:iCs/>
          <w:color w:val="4472C4" w:themeColor="accent1"/>
        </w:rPr>
        <w:t xml:space="preserve">7c. </w:t>
      </w:r>
      <w:r w:rsidR="008F417E" w:rsidRPr="00066563">
        <w:rPr>
          <w:b/>
          <w:i/>
          <w:iCs/>
          <w:color w:val="4472C4" w:themeColor="accent1"/>
        </w:rPr>
        <w:t>Two-week public comment period on report?</w:t>
      </w:r>
    </w:p>
    <w:p w14:paraId="3785AABA" w14:textId="77777777" w:rsidR="008F417E" w:rsidRPr="00066563" w:rsidRDefault="008F417E" w:rsidP="00373BBA">
      <w:pPr>
        <w:pStyle w:val="ListParagraph"/>
        <w:numPr>
          <w:ilvl w:val="0"/>
          <w:numId w:val="46"/>
        </w:numPr>
        <w:rPr>
          <w:i/>
          <w:iCs/>
          <w:color w:val="4472C4" w:themeColor="accent1"/>
        </w:rPr>
      </w:pPr>
      <w:r w:rsidRPr="00066563">
        <w:rPr>
          <w:i/>
          <w:iCs/>
          <w:color w:val="4472C4" w:themeColor="accent1"/>
        </w:rPr>
        <w:t>Yes: The government provided a two-week public comment period on the self-assessment report</w:t>
      </w:r>
    </w:p>
    <w:p w14:paraId="1DF37831" w14:textId="77777777" w:rsidR="008F417E" w:rsidRPr="00066563" w:rsidRDefault="008F417E" w:rsidP="00373BBA">
      <w:pPr>
        <w:pStyle w:val="ListParagraph"/>
        <w:numPr>
          <w:ilvl w:val="1"/>
          <w:numId w:val="46"/>
        </w:numPr>
        <w:rPr>
          <w:i/>
          <w:iCs/>
          <w:color w:val="4472C4" w:themeColor="accent1"/>
        </w:rPr>
      </w:pPr>
      <w:r w:rsidRPr="00066563">
        <w:rPr>
          <w:i/>
          <w:iCs/>
          <w:color w:val="4472C4" w:themeColor="accent1"/>
        </w:rPr>
        <w:lastRenderedPageBreak/>
        <w:t>(Code “1” in database)</w:t>
      </w:r>
    </w:p>
    <w:p w14:paraId="2056A261" w14:textId="77777777" w:rsidR="008F417E" w:rsidRPr="00066563" w:rsidRDefault="008F417E" w:rsidP="00373BBA">
      <w:pPr>
        <w:pStyle w:val="ListParagraph"/>
        <w:numPr>
          <w:ilvl w:val="0"/>
          <w:numId w:val="46"/>
        </w:numPr>
        <w:rPr>
          <w:i/>
          <w:iCs/>
          <w:color w:val="4472C4" w:themeColor="accent1"/>
        </w:rPr>
      </w:pPr>
      <w:r w:rsidRPr="00066563">
        <w:rPr>
          <w:i/>
          <w:iCs/>
          <w:color w:val="4472C4" w:themeColor="accent1"/>
        </w:rPr>
        <w:t>No: The government did not provide a two-week public comment period on the self-assessment report</w:t>
      </w:r>
    </w:p>
    <w:p w14:paraId="36A02E05" w14:textId="77777777" w:rsidR="008F417E" w:rsidRPr="00066563" w:rsidRDefault="008F417E" w:rsidP="00373BBA">
      <w:pPr>
        <w:pStyle w:val="ListParagraph"/>
        <w:numPr>
          <w:ilvl w:val="1"/>
          <w:numId w:val="46"/>
        </w:numPr>
        <w:rPr>
          <w:i/>
          <w:iCs/>
          <w:color w:val="4472C4" w:themeColor="accent1"/>
        </w:rPr>
      </w:pPr>
      <w:r w:rsidRPr="00066563">
        <w:rPr>
          <w:i/>
          <w:iCs/>
          <w:color w:val="4472C4" w:themeColor="accent1"/>
        </w:rPr>
        <w:t>(Code “0” in database)</w:t>
      </w:r>
    </w:p>
    <w:p w14:paraId="3A1233EF" w14:textId="2093123B" w:rsidR="008F417E" w:rsidRPr="00066563" w:rsidRDefault="00066563" w:rsidP="00066563">
      <w:pPr>
        <w:pStyle w:val="ListParagraph"/>
        <w:numPr>
          <w:ilvl w:val="0"/>
          <w:numId w:val="0"/>
        </w:numPr>
        <w:ind w:left="360"/>
        <w:rPr>
          <w:b/>
          <w:i/>
          <w:iCs/>
          <w:color w:val="4472C4" w:themeColor="accent1"/>
        </w:rPr>
      </w:pPr>
      <w:r w:rsidRPr="00066563">
        <w:rPr>
          <w:b/>
          <w:i/>
          <w:iCs/>
          <w:color w:val="4472C4" w:themeColor="accent1"/>
        </w:rPr>
        <w:t xml:space="preserve">7d. </w:t>
      </w:r>
      <w:r w:rsidR="008F417E" w:rsidRPr="00066563">
        <w:rPr>
          <w:b/>
          <w:i/>
          <w:iCs/>
          <w:color w:val="4472C4" w:themeColor="accent1"/>
        </w:rPr>
        <w:t>Report responds to key IRM recommendations?</w:t>
      </w:r>
    </w:p>
    <w:p w14:paraId="675F218D" w14:textId="51106CAF" w:rsidR="008F417E" w:rsidRPr="00066563" w:rsidRDefault="008F417E" w:rsidP="00373BBA">
      <w:pPr>
        <w:pStyle w:val="ListParagraph"/>
        <w:numPr>
          <w:ilvl w:val="0"/>
          <w:numId w:val="47"/>
        </w:numPr>
        <w:rPr>
          <w:i/>
          <w:iCs/>
          <w:color w:val="4472C4" w:themeColor="accent1"/>
        </w:rPr>
      </w:pPr>
      <w:r w:rsidRPr="00066563">
        <w:rPr>
          <w:i/>
          <w:iCs/>
          <w:color w:val="4472C4" w:themeColor="accent1"/>
        </w:rPr>
        <w:t>Yes: The government self-assessment report responds to key IRM recommendations from previous IRM progress report</w:t>
      </w:r>
      <w:r w:rsidR="00066563" w:rsidRPr="00066563">
        <w:rPr>
          <w:i/>
          <w:iCs/>
          <w:color w:val="4472C4" w:themeColor="accent1"/>
        </w:rPr>
        <w:t xml:space="preserve"> (if relevant)</w:t>
      </w:r>
    </w:p>
    <w:p w14:paraId="4797143C" w14:textId="77777777" w:rsidR="008F417E" w:rsidRPr="00066563" w:rsidRDefault="008F417E" w:rsidP="00373BBA">
      <w:pPr>
        <w:pStyle w:val="ListParagraph"/>
        <w:numPr>
          <w:ilvl w:val="1"/>
          <w:numId w:val="47"/>
        </w:numPr>
        <w:rPr>
          <w:i/>
          <w:iCs/>
          <w:color w:val="4472C4" w:themeColor="accent1"/>
        </w:rPr>
      </w:pPr>
      <w:r w:rsidRPr="00066563">
        <w:rPr>
          <w:i/>
          <w:iCs/>
          <w:color w:val="4472C4" w:themeColor="accent1"/>
        </w:rPr>
        <w:t>(Code “1” in database)</w:t>
      </w:r>
    </w:p>
    <w:p w14:paraId="09F01EDD" w14:textId="7E265B8C" w:rsidR="008F417E" w:rsidRPr="00066563" w:rsidRDefault="008F417E" w:rsidP="00373BBA">
      <w:pPr>
        <w:pStyle w:val="ListParagraph"/>
        <w:numPr>
          <w:ilvl w:val="0"/>
          <w:numId w:val="47"/>
        </w:numPr>
        <w:rPr>
          <w:i/>
          <w:iCs/>
          <w:color w:val="4472C4" w:themeColor="accent1"/>
        </w:rPr>
      </w:pPr>
      <w:r w:rsidRPr="00066563">
        <w:rPr>
          <w:i/>
          <w:iCs/>
          <w:color w:val="4472C4" w:themeColor="accent1"/>
        </w:rPr>
        <w:t>No: The government self-assessment report does not respond to key IRM recommendations from previous IRM progress report</w:t>
      </w:r>
      <w:r w:rsidR="00066563" w:rsidRPr="00066563">
        <w:rPr>
          <w:i/>
          <w:iCs/>
          <w:color w:val="4472C4" w:themeColor="accent1"/>
        </w:rPr>
        <w:t xml:space="preserve"> (if relevant)</w:t>
      </w:r>
    </w:p>
    <w:p w14:paraId="5BDCA853" w14:textId="77777777" w:rsidR="008F417E" w:rsidRPr="00066563" w:rsidRDefault="008F417E" w:rsidP="00373BBA">
      <w:pPr>
        <w:pStyle w:val="ListParagraph"/>
        <w:numPr>
          <w:ilvl w:val="1"/>
          <w:numId w:val="47"/>
        </w:numPr>
        <w:rPr>
          <w:i/>
          <w:iCs/>
          <w:color w:val="4472C4" w:themeColor="accent1"/>
        </w:rPr>
      </w:pPr>
      <w:r w:rsidRPr="00066563">
        <w:rPr>
          <w:i/>
          <w:iCs/>
          <w:color w:val="4472C4" w:themeColor="accent1"/>
        </w:rPr>
        <w:t>(Code “0” in database)</w:t>
      </w:r>
    </w:p>
    <w:p w14:paraId="452F2B63" w14:textId="51C83806" w:rsidR="00066563" w:rsidRPr="00066563" w:rsidRDefault="00066563" w:rsidP="00066563">
      <w:pPr>
        <w:rPr>
          <w:b/>
          <w:bCs/>
        </w:rPr>
      </w:pPr>
      <w:r w:rsidRPr="00066563">
        <w:rPr>
          <w:b/>
          <w:bCs/>
        </w:rPr>
        <w:t>[Example]</w:t>
      </w:r>
    </w:p>
    <w:p w14:paraId="091A12A1" w14:textId="3FFA51AC" w:rsidR="00066563" w:rsidRDefault="00066563" w:rsidP="00066563">
      <w:pPr>
        <w:pStyle w:val="Tableheader"/>
      </w:pPr>
      <w:r>
        <w:t>Table 3.3 National OGP Process</w:t>
      </w:r>
    </w:p>
    <w:p w14:paraId="66C44FA7" w14:textId="0A90B7B5" w:rsidR="00066563" w:rsidRPr="00066563" w:rsidRDefault="00066563" w:rsidP="00066563">
      <w:pPr>
        <w:pStyle w:val="CommentText"/>
        <w:rPr>
          <w:i/>
          <w:iCs/>
          <w:color w:val="4472C4" w:themeColor="accent1"/>
        </w:rPr>
      </w:pPr>
      <w:r>
        <w:object w:dxaOrig="9640" w:dyaOrig="8320" w14:anchorId="1ABA642C">
          <v:shape id="_x0000_i1027" type="#_x0000_t75" style="width:482.35pt;height:415.9pt" o:ole="">
            <v:imagedata r:id="rId25" o:title=""/>
          </v:shape>
          <o:OLEObject Type="Embed" ProgID="Word.Document.12" ShapeID="_x0000_i1027" DrawAspect="Content" ObjectID="_1565021930" r:id="rId26">
            <o:FieldCodes>\s</o:FieldCodes>
          </o:OLEObject>
        </w:object>
      </w:r>
      <w:r w:rsidRPr="00066563">
        <w:rPr>
          <w:i/>
          <w:iCs/>
          <w:color w:val="4472C4" w:themeColor="accent1"/>
        </w:rPr>
        <w:t>Note: Fill in the number of key steps followed. For steps with multiple parts (4, 6, and 7) if any of the parts were NOT complete, the overall step is considered NOT complete.</w:t>
      </w:r>
    </w:p>
    <w:p w14:paraId="484952CD" w14:textId="7BA19C16" w:rsidR="00066563" w:rsidRPr="00066563" w:rsidRDefault="00066563" w:rsidP="00066563">
      <w:pPr>
        <w:rPr>
          <w:rFonts w:ascii="Cambria" w:eastAsia="Cambria" w:hAnsi="Cambria" w:cs="Times New Roman"/>
          <w:color w:val="4472C4" w:themeColor="accent1"/>
        </w:rPr>
      </w:pPr>
    </w:p>
    <w:p w14:paraId="6E1CE460" w14:textId="22E0349A" w:rsidR="00066563" w:rsidRPr="00066563" w:rsidRDefault="00066563" w:rsidP="00066563">
      <w:r>
        <w:t>The IRM has ada</w:t>
      </w:r>
      <w:r w:rsidRPr="00A7530A">
        <w:t>pted the International Association for Public</w:t>
      </w:r>
      <w:r>
        <w:t xml:space="preserve"> Participation (IAP2) “Spectrum of P</w:t>
      </w:r>
      <w:r w:rsidRPr="00A7530A">
        <w:t>articipation</w:t>
      </w:r>
      <w:r>
        <w:t>” to apply to</w:t>
      </w:r>
      <w:r w:rsidRPr="00A7530A">
        <w:t xml:space="preserve"> OGP</w:t>
      </w:r>
      <w:r>
        <w:t>.</w:t>
      </w:r>
      <w:r>
        <w:rPr>
          <w:rStyle w:val="FootnoteReference"/>
        </w:rPr>
        <w:footnoteReference w:id="1"/>
      </w:r>
      <w:r>
        <w:t xml:space="preserve"> </w:t>
      </w:r>
      <w:r w:rsidRPr="00A7530A">
        <w:t>Th</w:t>
      </w:r>
      <w:r>
        <w:t>is spectrum</w:t>
      </w:r>
      <w:r w:rsidRPr="00A7530A">
        <w:t xml:space="preserve"> shows the </w:t>
      </w:r>
      <w:r>
        <w:t xml:space="preserve">potential </w:t>
      </w:r>
      <w:r w:rsidRPr="00A7530A">
        <w:t xml:space="preserve">level of public influence on </w:t>
      </w:r>
      <w:r w:rsidRPr="00A7530A">
        <w:lastRenderedPageBreak/>
        <w:t>the</w:t>
      </w:r>
      <w:r>
        <w:t xml:space="preserve"> contents of the</w:t>
      </w:r>
      <w:r w:rsidRPr="00A7530A">
        <w:t xml:space="preserve"> action plan.</w:t>
      </w:r>
      <w:r>
        <w:t xml:space="preserve"> </w:t>
      </w:r>
      <w:r w:rsidRPr="00A7530A">
        <w:t xml:space="preserve">In the spirit of OGP, most countries should aspire for “collaborative.” </w:t>
      </w:r>
    </w:p>
    <w:p w14:paraId="65722817" w14:textId="77777777" w:rsidR="00066563" w:rsidRDefault="00066563" w:rsidP="00066563">
      <w:pPr>
        <w:rPr>
          <w:rFonts w:eastAsia="Cambria"/>
          <w:b/>
          <w:bCs/>
        </w:rPr>
      </w:pPr>
    </w:p>
    <w:p w14:paraId="6CE43F2B" w14:textId="72FA8D75" w:rsidR="00066563" w:rsidRPr="00066563" w:rsidRDefault="00066563" w:rsidP="00066563">
      <w:pPr>
        <w:rPr>
          <w:rFonts w:eastAsia="Cambria"/>
          <w:b/>
          <w:bCs/>
        </w:rPr>
      </w:pPr>
      <w:r w:rsidRPr="00066563">
        <w:rPr>
          <w:rFonts w:eastAsia="Cambria"/>
          <w:b/>
          <w:bCs/>
        </w:rPr>
        <w:t>[How to Code for Table 3.4]</w:t>
      </w:r>
    </w:p>
    <w:p w14:paraId="0B58391A" w14:textId="77777777" w:rsidR="00066563" w:rsidRPr="00066563" w:rsidRDefault="00066563" w:rsidP="00066563">
      <w:pPr>
        <w:rPr>
          <w:i/>
          <w:iCs/>
        </w:rPr>
      </w:pPr>
    </w:p>
    <w:p w14:paraId="65DBD505" w14:textId="77777777" w:rsidR="003305CC" w:rsidRDefault="003305CC" w:rsidP="00066563">
      <w:pPr>
        <w:pStyle w:val="ListParagraph"/>
        <w:numPr>
          <w:ilvl w:val="0"/>
          <w:numId w:val="0"/>
        </w:numPr>
        <w:rPr>
          <w:bCs/>
        </w:rPr>
      </w:pPr>
      <w:r w:rsidRPr="003305CC">
        <w:rPr>
          <w:b/>
        </w:rPr>
        <w:t>1</w:t>
      </w:r>
      <w:r>
        <w:rPr>
          <w:bCs/>
        </w:rPr>
        <w:t xml:space="preserve">. </w:t>
      </w:r>
      <w:r w:rsidRPr="003305CC">
        <w:rPr>
          <w:b/>
        </w:rPr>
        <w:t>During Development of the Action Plan</w:t>
      </w:r>
    </w:p>
    <w:p w14:paraId="38776754" w14:textId="0DB62DAD" w:rsidR="003305CC" w:rsidRPr="003305CC" w:rsidRDefault="003305CC" w:rsidP="00373BBA">
      <w:pPr>
        <w:pStyle w:val="ListParagraph"/>
        <w:numPr>
          <w:ilvl w:val="0"/>
          <w:numId w:val="105"/>
        </w:numPr>
      </w:pPr>
      <w:r w:rsidRPr="003305CC">
        <w:t xml:space="preserve">Based on evidence provided by the government and stakeholders, please evaluate the </w:t>
      </w:r>
      <w:r>
        <w:t>government’s</w:t>
      </w:r>
      <w:r w:rsidRPr="003305CC">
        <w:t xml:space="preserve"> action plan consultation process based on the IAP2 spectrum of political participation</w:t>
      </w:r>
      <w:r w:rsidRPr="003305CC">
        <w:endnoteReference w:id="2"/>
      </w:r>
      <w:r w:rsidRPr="003305CC">
        <w:t xml:space="preserve"> </w:t>
      </w:r>
    </w:p>
    <w:p w14:paraId="57C3CB65" w14:textId="77777777" w:rsidR="003305CC" w:rsidRPr="003305CC" w:rsidRDefault="003305CC" w:rsidP="00373BBA">
      <w:pPr>
        <w:pStyle w:val="ListParagraph"/>
        <w:numPr>
          <w:ilvl w:val="1"/>
          <w:numId w:val="105"/>
        </w:numPr>
      </w:pPr>
      <w:r w:rsidRPr="003305CC">
        <w:t>Inform: The government informed stakeholders of the content of the action plan</w:t>
      </w:r>
    </w:p>
    <w:p w14:paraId="0D5EBF48" w14:textId="77777777" w:rsidR="003305CC" w:rsidRPr="003305CC" w:rsidRDefault="003305CC" w:rsidP="00373BBA">
      <w:pPr>
        <w:pStyle w:val="ListParagraph"/>
        <w:numPr>
          <w:ilvl w:val="1"/>
          <w:numId w:val="105"/>
        </w:numPr>
      </w:pPr>
      <w:r w:rsidRPr="003305CC">
        <w:t>Consult: The government consulted with stakeholders on the content of the action plan</w:t>
      </w:r>
    </w:p>
    <w:p w14:paraId="06DCDB9E" w14:textId="77777777" w:rsidR="003305CC" w:rsidRPr="003305CC" w:rsidRDefault="003305CC" w:rsidP="00373BBA">
      <w:pPr>
        <w:pStyle w:val="ListParagraph"/>
        <w:numPr>
          <w:ilvl w:val="1"/>
          <w:numId w:val="105"/>
        </w:numPr>
      </w:pPr>
      <w:r w:rsidRPr="003305CC">
        <w:t>Involve: The government involved stakeholders in the development of action plan content</w:t>
      </w:r>
    </w:p>
    <w:p w14:paraId="61E1E130" w14:textId="77777777" w:rsidR="003305CC" w:rsidRPr="003305CC" w:rsidRDefault="003305CC" w:rsidP="00373BBA">
      <w:pPr>
        <w:pStyle w:val="ListParagraph"/>
        <w:numPr>
          <w:ilvl w:val="1"/>
          <w:numId w:val="105"/>
        </w:numPr>
      </w:pPr>
      <w:r w:rsidRPr="003305CC">
        <w:t>Collaborate: The government collaborated with stakeholders in the development of action plan content</w:t>
      </w:r>
    </w:p>
    <w:p w14:paraId="42293935" w14:textId="77777777" w:rsidR="003305CC" w:rsidRPr="003305CC" w:rsidRDefault="003305CC" w:rsidP="00373BBA">
      <w:pPr>
        <w:pStyle w:val="ListParagraph"/>
        <w:numPr>
          <w:ilvl w:val="1"/>
          <w:numId w:val="105"/>
        </w:numPr>
      </w:pPr>
      <w:r w:rsidRPr="003305CC">
        <w:t>Empower: The government empowered stakeholders to develop action plan content</w:t>
      </w:r>
    </w:p>
    <w:p w14:paraId="5EB964C8" w14:textId="09B8006D" w:rsidR="003305CC" w:rsidRPr="003305CC" w:rsidRDefault="003305CC" w:rsidP="00373BBA">
      <w:pPr>
        <w:pStyle w:val="ListParagraph"/>
        <w:numPr>
          <w:ilvl w:val="0"/>
          <w:numId w:val="105"/>
        </w:numPr>
      </w:pPr>
      <w:r w:rsidRPr="003305CC">
        <w:t>Determine which coding best describes the level of consultation during the action plan development phase, and insert a tick mark (</w:t>
      </w:r>
      <w:r w:rsidRPr="003305CC">
        <w:rPr>
          <w:rFonts w:ascii="Zapf Dingbats" w:hAnsi="Zapf Dingbats"/>
          <w:szCs w:val="22"/>
        </w:rPr>
        <w:t></w:t>
      </w:r>
      <w:r w:rsidRPr="003305CC">
        <w:rPr>
          <w:szCs w:val="22"/>
        </w:rPr>
        <w:t>) for the corresponding level in Table 3.4</w:t>
      </w:r>
    </w:p>
    <w:p w14:paraId="46BF8F66" w14:textId="7B46CC14" w:rsidR="003305CC" w:rsidRDefault="003305CC" w:rsidP="00066563">
      <w:pPr>
        <w:pStyle w:val="ListParagraph"/>
        <w:numPr>
          <w:ilvl w:val="0"/>
          <w:numId w:val="0"/>
        </w:numPr>
        <w:rPr>
          <w:bCs/>
        </w:rPr>
      </w:pPr>
      <w:r w:rsidRPr="003305CC">
        <w:rPr>
          <w:b/>
        </w:rPr>
        <w:t>2.</w:t>
      </w:r>
      <w:r>
        <w:rPr>
          <w:bCs/>
        </w:rPr>
        <w:t xml:space="preserve"> </w:t>
      </w:r>
      <w:r w:rsidRPr="003305CC">
        <w:rPr>
          <w:b/>
        </w:rPr>
        <w:t>D</w:t>
      </w:r>
      <w:r>
        <w:rPr>
          <w:b/>
        </w:rPr>
        <w:t>uring Implementatio</w:t>
      </w:r>
      <w:r w:rsidRPr="003305CC">
        <w:rPr>
          <w:b/>
        </w:rPr>
        <w:t>n of the Action Plan</w:t>
      </w:r>
    </w:p>
    <w:p w14:paraId="0AB91141" w14:textId="4C36D5A8" w:rsidR="0022296C" w:rsidRPr="003305CC" w:rsidRDefault="0022296C" w:rsidP="00373BBA">
      <w:pPr>
        <w:pStyle w:val="ListParagraph"/>
        <w:numPr>
          <w:ilvl w:val="0"/>
          <w:numId w:val="106"/>
        </w:numPr>
      </w:pPr>
      <w:r w:rsidRPr="003305CC">
        <w:t xml:space="preserve">Based on evidence provided by the government and stakeholders, please evaluate the </w:t>
      </w:r>
      <w:r w:rsidR="003305CC">
        <w:t>government’s</w:t>
      </w:r>
      <w:r w:rsidRPr="003305CC">
        <w:t xml:space="preserve"> action plan consultation process based on the IAP2 spectrum</w:t>
      </w:r>
      <w:r w:rsidR="003305CC" w:rsidRPr="003305CC">
        <w:rPr>
          <w:vertAlign w:val="superscript"/>
        </w:rPr>
        <w:endnoteReference w:id="3"/>
      </w:r>
      <w:r w:rsidR="003305CC" w:rsidRPr="003305CC">
        <w:rPr>
          <w:vertAlign w:val="superscript"/>
        </w:rPr>
        <w:t xml:space="preserve"> </w:t>
      </w:r>
      <w:r w:rsidRPr="003305CC">
        <w:t xml:space="preserve"> of political participation</w:t>
      </w:r>
      <w:r w:rsidR="003305CC">
        <w:t>:</w:t>
      </w:r>
      <w:r w:rsidRPr="003305CC">
        <w:rPr>
          <w:vertAlign w:val="superscript"/>
        </w:rPr>
        <w:t xml:space="preserve"> </w:t>
      </w:r>
    </w:p>
    <w:p w14:paraId="78D7B012" w14:textId="77777777" w:rsidR="0022296C" w:rsidRPr="003305CC" w:rsidRDefault="0022296C" w:rsidP="00373BBA">
      <w:pPr>
        <w:pStyle w:val="ListParagraph"/>
        <w:numPr>
          <w:ilvl w:val="1"/>
          <w:numId w:val="106"/>
        </w:numPr>
      </w:pPr>
      <w:r w:rsidRPr="003305CC">
        <w:t>Inform: The government informed stakeholders of the content of the action plan</w:t>
      </w:r>
    </w:p>
    <w:p w14:paraId="058A8AFE" w14:textId="77777777" w:rsidR="0022296C" w:rsidRPr="003305CC" w:rsidRDefault="0022296C" w:rsidP="00373BBA">
      <w:pPr>
        <w:pStyle w:val="ListParagraph"/>
        <w:numPr>
          <w:ilvl w:val="1"/>
          <w:numId w:val="106"/>
        </w:numPr>
      </w:pPr>
      <w:r w:rsidRPr="003305CC">
        <w:t>Consult: The government consulted with stakeholders on the content of the action plan</w:t>
      </w:r>
    </w:p>
    <w:p w14:paraId="2F02EDD8" w14:textId="77777777" w:rsidR="0022296C" w:rsidRPr="003305CC" w:rsidRDefault="0022296C" w:rsidP="00373BBA">
      <w:pPr>
        <w:pStyle w:val="ListParagraph"/>
        <w:numPr>
          <w:ilvl w:val="1"/>
          <w:numId w:val="106"/>
        </w:numPr>
      </w:pPr>
      <w:r w:rsidRPr="003305CC">
        <w:t>Involve: The government involved stakeholders in the development of action plan content</w:t>
      </w:r>
    </w:p>
    <w:p w14:paraId="1E6B3A75" w14:textId="77777777" w:rsidR="0022296C" w:rsidRPr="003305CC" w:rsidRDefault="0022296C" w:rsidP="00373BBA">
      <w:pPr>
        <w:pStyle w:val="ListParagraph"/>
        <w:numPr>
          <w:ilvl w:val="1"/>
          <w:numId w:val="106"/>
        </w:numPr>
      </w:pPr>
      <w:r w:rsidRPr="003305CC">
        <w:t>Collaborate: The government collaborated with stakeholders in the development of action plan content</w:t>
      </w:r>
    </w:p>
    <w:p w14:paraId="12AE5CD2" w14:textId="77777777" w:rsidR="0022296C" w:rsidRDefault="0022296C" w:rsidP="00373BBA">
      <w:pPr>
        <w:pStyle w:val="ListParagraph"/>
        <w:numPr>
          <w:ilvl w:val="1"/>
          <w:numId w:val="106"/>
        </w:numPr>
      </w:pPr>
      <w:r w:rsidRPr="003305CC">
        <w:t>Empower: The government empowered stakeholders to develop action plan content</w:t>
      </w:r>
    </w:p>
    <w:p w14:paraId="66101B3E" w14:textId="78CEBA60" w:rsidR="003305CC" w:rsidRPr="003305CC" w:rsidRDefault="003305CC" w:rsidP="00373BBA">
      <w:pPr>
        <w:pStyle w:val="ListParagraph"/>
        <w:numPr>
          <w:ilvl w:val="0"/>
          <w:numId w:val="106"/>
        </w:numPr>
      </w:pPr>
      <w:r w:rsidRPr="003305CC">
        <w:t xml:space="preserve">Determine which coding best describes the level of consultation during the action plan </w:t>
      </w:r>
      <w:r>
        <w:t>implementation</w:t>
      </w:r>
      <w:r w:rsidRPr="003305CC">
        <w:t xml:space="preserve"> phase, and insert a tick mark (</w:t>
      </w:r>
      <w:r w:rsidRPr="003305CC">
        <w:rPr>
          <w:rFonts w:ascii="Zapf Dingbats" w:hAnsi="Zapf Dingbats"/>
          <w:szCs w:val="22"/>
        </w:rPr>
        <w:t></w:t>
      </w:r>
      <w:r w:rsidRPr="003305CC">
        <w:rPr>
          <w:szCs w:val="22"/>
        </w:rPr>
        <w:t>) for the corresponding level in Table 3.4</w:t>
      </w:r>
    </w:p>
    <w:p w14:paraId="07F3548F" w14:textId="77777777" w:rsidR="00A72D6F" w:rsidRDefault="00A72D6F" w:rsidP="0022296C">
      <w:pPr>
        <w:rPr>
          <w:b/>
          <w:bCs/>
        </w:rPr>
      </w:pPr>
    </w:p>
    <w:p w14:paraId="1CFFAD12" w14:textId="77777777" w:rsidR="00A72D6F" w:rsidRDefault="00A72D6F" w:rsidP="0022296C">
      <w:pPr>
        <w:rPr>
          <w:b/>
          <w:bCs/>
        </w:rPr>
      </w:pPr>
    </w:p>
    <w:p w14:paraId="179F4B15" w14:textId="77777777" w:rsidR="00A72D6F" w:rsidRDefault="00A72D6F" w:rsidP="0022296C">
      <w:pPr>
        <w:rPr>
          <w:b/>
          <w:bCs/>
        </w:rPr>
      </w:pPr>
    </w:p>
    <w:p w14:paraId="5510194D" w14:textId="77777777" w:rsidR="00A72D6F" w:rsidRDefault="00A72D6F" w:rsidP="0022296C">
      <w:pPr>
        <w:rPr>
          <w:b/>
          <w:bCs/>
        </w:rPr>
      </w:pPr>
    </w:p>
    <w:p w14:paraId="65A79369" w14:textId="77777777" w:rsidR="00A72D6F" w:rsidRDefault="00A72D6F" w:rsidP="0022296C">
      <w:pPr>
        <w:rPr>
          <w:b/>
          <w:bCs/>
        </w:rPr>
      </w:pPr>
    </w:p>
    <w:p w14:paraId="68CF0752" w14:textId="77777777" w:rsidR="00A72D6F" w:rsidRDefault="00A72D6F" w:rsidP="0022296C">
      <w:pPr>
        <w:rPr>
          <w:b/>
          <w:bCs/>
        </w:rPr>
      </w:pPr>
    </w:p>
    <w:p w14:paraId="6958CF5F" w14:textId="77777777" w:rsidR="00A72D6F" w:rsidRDefault="00A72D6F" w:rsidP="0022296C">
      <w:pPr>
        <w:rPr>
          <w:b/>
          <w:bCs/>
        </w:rPr>
      </w:pPr>
    </w:p>
    <w:p w14:paraId="0F184FA6" w14:textId="77777777" w:rsidR="00A72D6F" w:rsidRDefault="00A72D6F" w:rsidP="0022296C">
      <w:pPr>
        <w:rPr>
          <w:b/>
          <w:bCs/>
        </w:rPr>
      </w:pPr>
    </w:p>
    <w:p w14:paraId="32B44881" w14:textId="77777777" w:rsidR="00A72D6F" w:rsidRDefault="00A72D6F" w:rsidP="0022296C">
      <w:pPr>
        <w:rPr>
          <w:b/>
          <w:bCs/>
        </w:rPr>
      </w:pPr>
    </w:p>
    <w:p w14:paraId="494E555A" w14:textId="77777777" w:rsidR="00A72D6F" w:rsidRDefault="00A72D6F" w:rsidP="0022296C">
      <w:pPr>
        <w:rPr>
          <w:b/>
          <w:bCs/>
        </w:rPr>
      </w:pPr>
    </w:p>
    <w:p w14:paraId="5D2D4B64" w14:textId="77777777" w:rsidR="00A72D6F" w:rsidRDefault="00A72D6F" w:rsidP="0022296C">
      <w:pPr>
        <w:rPr>
          <w:b/>
          <w:bCs/>
        </w:rPr>
      </w:pPr>
    </w:p>
    <w:p w14:paraId="2DB2122C" w14:textId="77777777" w:rsidR="00A72D6F" w:rsidRDefault="00A72D6F" w:rsidP="0022296C">
      <w:pPr>
        <w:rPr>
          <w:b/>
          <w:bCs/>
        </w:rPr>
      </w:pPr>
    </w:p>
    <w:p w14:paraId="236FE978" w14:textId="77777777" w:rsidR="00A72D6F" w:rsidRDefault="00A72D6F" w:rsidP="0022296C">
      <w:pPr>
        <w:rPr>
          <w:b/>
          <w:bCs/>
        </w:rPr>
      </w:pPr>
    </w:p>
    <w:p w14:paraId="175C5F03" w14:textId="77777777" w:rsidR="00A72D6F" w:rsidRDefault="00A72D6F" w:rsidP="0022296C">
      <w:pPr>
        <w:rPr>
          <w:b/>
          <w:bCs/>
        </w:rPr>
      </w:pPr>
    </w:p>
    <w:p w14:paraId="4DB5B554" w14:textId="77777777" w:rsidR="00A72D6F" w:rsidRDefault="00A72D6F" w:rsidP="0022296C">
      <w:pPr>
        <w:rPr>
          <w:b/>
          <w:bCs/>
        </w:rPr>
      </w:pPr>
    </w:p>
    <w:p w14:paraId="7A852CC4" w14:textId="7C8D1944" w:rsidR="0022296C" w:rsidRPr="00A72D6F" w:rsidRDefault="00A72D6F" w:rsidP="0022296C">
      <w:pPr>
        <w:rPr>
          <w:b/>
          <w:bCs/>
        </w:rPr>
      </w:pPr>
      <w:r w:rsidRPr="00A72D6F">
        <w:rPr>
          <w:b/>
          <w:bCs/>
        </w:rPr>
        <w:lastRenderedPageBreak/>
        <w:t>[Example]</w:t>
      </w:r>
    </w:p>
    <w:p w14:paraId="4FA15D82" w14:textId="4C0F4C20" w:rsidR="00A72D6F" w:rsidRDefault="00A72D6F" w:rsidP="00A72D6F">
      <w:pPr>
        <w:pStyle w:val="Tableheader"/>
      </w:pPr>
      <w:r>
        <w:t>Table 3.4 Level of Public Influence</w:t>
      </w:r>
    </w:p>
    <w:p w14:paraId="01E83C5F" w14:textId="7F466CB4" w:rsidR="00A72D6F" w:rsidRDefault="00A72D6F" w:rsidP="00A72D6F">
      <w:pPr>
        <w:pStyle w:val="Tableheader"/>
      </w:pPr>
      <w:r>
        <w:object w:dxaOrig="9580" w:dyaOrig="4540" w14:anchorId="4EF539E3">
          <v:shape id="_x0000_i1028" type="#_x0000_t75" style="width:478.85pt;height:227.2pt" o:ole="">
            <v:imagedata r:id="rId27" o:title=""/>
          </v:shape>
          <o:OLEObject Type="Embed" ProgID="Word.Document.12" ShapeID="_x0000_i1028" DrawAspect="Content" ObjectID="_1565021931" r:id="rId28">
            <o:FieldCodes>\s</o:FieldCodes>
          </o:OLEObject>
        </w:object>
      </w:r>
    </w:p>
    <w:p w14:paraId="6A128CE0" w14:textId="2C2995F9" w:rsidR="008F417E" w:rsidRPr="00231C58" w:rsidRDefault="00C465ED" w:rsidP="00C465ED">
      <w:pPr>
        <w:pStyle w:val="Heading2"/>
      </w:pPr>
      <w:bookmarkStart w:id="32" w:name="_Toc491279503"/>
      <w:r>
        <w:t>3.4</w:t>
      </w:r>
      <w:r w:rsidR="008F417E">
        <w:t xml:space="preserve"> </w:t>
      </w:r>
      <w:r>
        <w:t>Consultation During Implementation</w:t>
      </w:r>
      <w:bookmarkEnd w:id="32"/>
    </w:p>
    <w:p w14:paraId="64B36E79" w14:textId="77777777" w:rsidR="008F417E" w:rsidRPr="000113E8" w:rsidRDefault="008F417E" w:rsidP="00C465ED">
      <w:pPr>
        <w:rPr>
          <w:lang w:val="en-GB"/>
        </w:rPr>
      </w:pPr>
      <w:r w:rsidRPr="00435104">
        <w:rPr>
          <w:lang w:val="en-GB"/>
        </w:rPr>
        <w:t xml:space="preserve">As part of their participation in OGP, governments commit to identify </w:t>
      </w:r>
      <w:r>
        <w:rPr>
          <w:lang w:val="en-GB"/>
        </w:rPr>
        <w:t>a forum to enable regular multi-</w:t>
      </w:r>
      <w:r w:rsidRPr="00435104">
        <w:rPr>
          <w:lang w:val="en-GB"/>
        </w:rPr>
        <w:t xml:space="preserve">stakeholder consultation on OGP implementation—this can be an existing entity or a new one. This section summarizes that information. </w:t>
      </w:r>
    </w:p>
    <w:p w14:paraId="3DE1367C" w14:textId="77777777" w:rsidR="00C465ED" w:rsidRDefault="00C465ED" w:rsidP="008F417E">
      <w:pPr>
        <w:rPr>
          <w:b/>
          <w:bCs/>
          <w:color w:val="auto"/>
        </w:rPr>
      </w:pPr>
    </w:p>
    <w:p w14:paraId="3D47217B" w14:textId="03F3FD3B" w:rsidR="00C465ED" w:rsidRDefault="00C465ED" w:rsidP="00C465ED">
      <w:pPr>
        <w:rPr>
          <w:b/>
          <w:bCs/>
          <w:color w:val="auto"/>
        </w:rPr>
      </w:pPr>
      <w:r w:rsidRPr="00C465ED">
        <w:rPr>
          <w:b/>
          <w:bCs/>
          <w:color w:val="auto"/>
        </w:rPr>
        <w:t>[How to write this section]</w:t>
      </w:r>
    </w:p>
    <w:p w14:paraId="466EAA32" w14:textId="77777777" w:rsidR="00C465ED" w:rsidRPr="00C465ED" w:rsidRDefault="00C465ED" w:rsidP="00C465ED">
      <w:pPr>
        <w:rPr>
          <w:i/>
          <w:iCs/>
          <w:color w:val="4472C4" w:themeColor="accent1"/>
        </w:rPr>
      </w:pPr>
      <w:r w:rsidRPr="00C465ED">
        <w:rPr>
          <w:i/>
          <w:iCs/>
          <w:color w:val="4472C4" w:themeColor="accent1"/>
        </w:rPr>
        <w:t>In a single cohesive narrative, consider the following questions:</w:t>
      </w:r>
    </w:p>
    <w:p w14:paraId="1E842731" w14:textId="77777777" w:rsidR="00C465ED" w:rsidRPr="00C465ED" w:rsidRDefault="00C465ED" w:rsidP="00373BBA">
      <w:pPr>
        <w:pStyle w:val="ListParagraph"/>
        <w:numPr>
          <w:ilvl w:val="0"/>
          <w:numId w:val="107"/>
        </w:numPr>
        <w:tabs>
          <w:tab w:val="num" w:pos="720"/>
        </w:tabs>
        <w:ind w:left="720"/>
        <w:rPr>
          <w:i/>
          <w:iCs/>
          <w:color w:val="4472C4" w:themeColor="accent1"/>
        </w:rPr>
      </w:pPr>
      <w:r w:rsidRPr="00C465ED">
        <w:rPr>
          <w:b/>
          <w:bCs/>
          <w:i/>
          <w:iCs/>
          <w:color w:val="4472C4" w:themeColor="accent1"/>
        </w:rPr>
        <w:t>Structure</w:t>
      </w:r>
      <w:r w:rsidRPr="00C465ED">
        <w:rPr>
          <w:i/>
          <w:iCs/>
          <w:color w:val="4472C4" w:themeColor="accent1"/>
        </w:rPr>
        <w:t xml:space="preserve"> </w:t>
      </w:r>
      <w:r w:rsidRPr="00C465ED">
        <w:rPr>
          <w:bCs/>
          <w:i/>
          <w:iCs/>
          <w:color w:val="4472C4" w:themeColor="accent1"/>
        </w:rPr>
        <w:t>(5-7 sentences):</w:t>
      </w:r>
    </w:p>
    <w:p w14:paraId="4EE05346" w14:textId="77777777" w:rsidR="00C465ED" w:rsidRPr="00C465ED" w:rsidRDefault="00C465ED" w:rsidP="00373BBA">
      <w:pPr>
        <w:pStyle w:val="ListParagraph"/>
        <w:numPr>
          <w:ilvl w:val="0"/>
          <w:numId w:val="36"/>
        </w:numPr>
        <w:rPr>
          <w:i/>
          <w:iCs/>
          <w:color w:val="4472C4" w:themeColor="accent1"/>
        </w:rPr>
      </w:pPr>
      <w:r w:rsidRPr="00C465ED">
        <w:rPr>
          <w:i/>
          <w:iCs/>
          <w:color w:val="4472C4" w:themeColor="accent1"/>
        </w:rPr>
        <w:t>Did the forum meet in person? Online? How many times?</w:t>
      </w:r>
    </w:p>
    <w:p w14:paraId="0EE7816B" w14:textId="77777777" w:rsidR="00C465ED" w:rsidRPr="00C465ED" w:rsidRDefault="00C465ED" w:rsidP="00373BBA">
      <w:pPr>
        <w:pStyle w:val="ListParagraph"/>
        <w:numPr>
          <w:ilvl w:val="0"/>
          <w:numId w:val="36"/>
        </w:numPr>
        <w:rPr>
          <w:i/>
          <w:iCs/>
          <w:color w:val="4472C4" w:themeColor="accent1"/>
        </w:rPr>
      </w:pPr>
      <w:r w:rsidRPr="00C465ED">
        <w:rPr>
          <w:i/>
          <w:iCs/>
          <w:color w:val="4472C4" w:themeColor="accent1"/>
        </w:rPr>
        <w:t>Was a pre-existing forum adapted to OGP? Or was a new forum created? Was it dedicated to OGP or was it broader in its mandate?</w:t>
      </w:r>
    </w:p>
    <w:p w14:paraId="625CA94E" w14:textId="77777777" w:rsidR="00C465ED" w:rsidRPr="00C465ED" w:rsidRDefault="00C465ED" w:rsidP="00373BBA">
      <w:pPr>
        <w:pStyle w:val="ListParagraph"/>
        <w:numPr>
          <w:ilvl w:val="0"/>
          <w:numId w:val="36"/>
        </w:numPr>
        <w:rPr>
          <w:i/>
          <w:iCs/>
          <w:color w:val="4472C4" w:themeColor="accent1"/>
        </w:rPr>
      </w:pPr>
      <w:r w:rsidRPr="00C465ED">
        <w:rPr>
          <w:i/>
          <w:iCs/>
          <w:color w:val="4472C4" w:themeColor="accent1"/>
        </w:rPr>
        <w:t>Does the forum have formal procedures for participation?</w:t>
      </w:r>
    </w:p>
    <w:p w14:paraId="17D80176" w14:textId="77777777" w:rsidR="00C465ED" w:rsidRPr="00C465ED" w:rsidRDefault="00C465ED" w:rsidP="00373BBA">
      <w:pPr>
        <w:pStyle w:val="ListParagraph"/>
        <w:numPr>
          <w:ilvl w:val="0"/>
          <w:numId w:val="36"/>
        </w:numPr>
        <w:rPr>
          <w:i/>
          <w:iCs/>
          <w:color w:val="4472C4" w:themeColor="accent1"/>
        </w:rPr>
      </w:pPr>
      <w:r w:rsidRPr="00C465ED">
        <w:rPr>
          <w:i/>
          <w:iCs/>
          <w:color w:val="4472C4" w:themeColor="accent1"/>
        </w:rPr>
        <w:t>Was it “invitation-only” or open and pluralistic? Who can participate? Who (civil society or government) can observe, who can inform, and who can influence or make decisions?</w:t>
      </w:r>
    </w:p>
    <w:p w14:paraId="54BCC377" w14:textId="77777777" w:rsidR="00C465ED" w:rsidRPr="00C465ED" w:rsidRDefault="00C465ED" w:rsidP="00373BBA">
      <w:pPr>
        <w:pStyle w:val="ListParagraph"/>
        <w:numPr>
          <w:ilvl w:val="0"/>
          <w:numId w:val="36"/>
        </w:numPr>
        <w:rPr>
          <w:i/>
          <w:iCs/>
          <w:color w:val="4472C4" w:themeColor="accent1"/>
        </w:rPr>
      </w:pPr>
      <w:r w:rsidRPr="00C465ED">
        <w:rPr>
          <w:i/>
          <w:iCs/>
          <w:color w:val="4472C4" w:themeColor="accent1"/>
        </w:rPr>
        <w:t>Representation: Please include additional narrative on how the structure and the participants influenced the implementation of the action plane. Consider the following:</w:t>
      </w:r>
    </w:p>
    <w:p w14:paraId="68A37D87" w14:textId="77777777" w:rsidR="00C465ED" w:rsidRPr="00C465ED" w:rsidRDefault="00C465ED" w:rsidP="00373BBA">
      <w:pPr>
        <w:pStyle w:val="ListParagraph"/>
        <w:numPr>
          <w:ilvl w:val="1"/>
          <w:numId w:val="36"/>
        </w:numPr>
        <w:rPr>
          <w:i/>
          <w:iCs/>
          <w:color w:val="4472C4" w:themeColor="accent1"/>
        </w:rPr>
      </w:pPr>
      <w:r w:rsidRPr="00C465ED">
        <w:rPr>
          <w:i/>
          <w:iCs/>
          <w:color w:val="4472C4" w:themeColor="accent1"/>
        </w:rPr>
        <w:t xml:space="preserve">Whether the forum was always in the capital city or regionally diverse, </w:t>
      </w:r>
    </w:p>
    <w:p w14:paraId="631380F4" w14:textId="77777777" w:rsidR="00C465ED" w:rsidRPr="00C465ED" w:rsidRDefault="00C465ED" w:rsidP="00373BBA">
      <w:pPr>
        <w:pStyle w:val="ListParagraph"/>
        <w:numPr>
          <w:ilvl w:val="1"/>
          <w:numId w:val="36"/>
        </w:numPr>
        <w:rPr>
          <w:i/>
          <w:iCs/>
          <w:color w:val="4472C4" w:themeColor="accent1"/>
        </w:rPr>
      </w:pPr>
      <w:r w:rsidRPr="00C465ED">
        <w:rPr>
          <w:i/>
          <w:iCs/>
          <w:color w:val="4472C4" w:themeColor="accent1"/>
        </w:rPr>
        <w:t xml:space="preserve">Whether it only contained professional NGOs (And which policy areas), and </w:t>
      </w:r>
    </w:p>
    <w:p w14:paraId="7E46F378" w14:textId="77777777" w:rsidR="00C465ED" w:rsidRPr="00C465ED" w:rsidRDefault="00C465ED" w:rsidP="00373BBA">
      <w:pPr>
        <w:pStyle w:val="ListParagraph"/>
        <w:numPr>
          <w:ilvl w:val="1"/>
          <w:numId w:val="36"/>
        </w:numPr>
        <w:rPr>
          <w:i/>
          <w:iCs/>
          <w:color w:val="4472C4" w:themeColor="accent1"/>
        </w:rPr>
      </w:pPr>
      <w:r w:rsidRPr="00C465ED">
        <w:rPr>
          <w:i/>
          <w:iCs/>
          <w:color w:val="4472C4" w:themeColor="accent1"/>
        </w:rPr>
        <w:t>Whether it had gender balance.</w:t>
      </w:r>
    </w:p>
    <w:p w14:paraId="02F732D7" w14:textId="77777777" w:rsidR="00C465ED" w:rsidRPr="00C465ED" w:rsidRDefault="00C465ED" w:rsidP="00373BBA">
      <w:pPr>
        <w:pStyle w:val="ListParagraph"/>
        <w:numPr>
          <w:ilvl w:val="0"/>
          <w:numId w:val="107"/>
        </w:numPr>
        <w:tabs>
          <w:tab w:val="num" w:pos="720"/>
        </w:tabs>
        <w:ind w:left="720"/>
        <w:rPr>
          <w:i/>
          <w:iCs/>
          <w:color w:val="4472C4" w:themeColor="accent1"/>
        </w:rPr>
      </w:pPr>
      <w:r w:rsidRPr="00C465ED">
        <w:rPr>
          <w:b/>
          <w:bCs/>
          <w:i/>
          <w:iCs/>
          <w:color w:val="4472C4" w:themeColor="accent1"/>
        </w:rPr>
        <w:t>Accountability</w:t>
      </w:r>
      <w:r w:rsidRPr="00C465ED">
        <w:rPr>
          <w:i/>
          <w:iCs/>
          <w:color w:val="4472C4" w:themeColor="accent1"/>
        </w:rPr>
        <w:t xml:space="preserve"> </w:t>
      </w:r>
      <w:r w:rsidRPr="00C465ED">
        <w:rPr>
          <w:bCs/>
          <w:i/>
          <w:iCs/>
          <w:color w:val="4472C4" w:themeColor="accent1"/>
        </w:rPr>
        <w:t>(3-5 sentences):</w:t>
      </w:r>
      <w:r w:rsidRPr="00C465ED">
        <w:rPr>
          <w:i/>
          <w:iCs/>
          <w:color w:val="4472C4" w:themeColor="accent1"/>
        </w:rPr>
        <w:t xml:space="preserve"> </w:t>
      </w:r>
    </w:p>
    <w:p w14:paraId="6066197A" w14:textId="77777777" w:rsidR="00C465ED" w:rsidRPr="00C465ED" w:rsidRDefault="00C465ED" w:rsidP="00373BBA">
      <w:pPr>
        <w:pStyle w:val="ListParagraph"/>
        <w:numPr>
          <w:ilvl w:val="0"/>
          <w:numId w:val="36"/>
        </w:numPr>
        <w:rPr>
          <w:i/>
          <w:iCs/>
          <w:color w:val="4472C4" w:themeColor="accent1"/>
        </w:rPr>
      </w:pPr>
      <w:r w:rsidRPr="00C465ED">
        <w:rPr>
          <w:i/>
          <w:iCs/>
          <w:color w:val="4472C4" w:themeColor="accent1"/>
        </w:rPr>
        <w:t>Were notes or minutes of meetings posted or forums made open to the public?</w:t>
      </w:r>
    </w:p>
    <w:p w14:paraId="47EC4014" w14:textId="77777777" w:rsidR="00C465ED" w:rsidRPr="00C465ED" w:rsidRDefault="00C465ED" w:rsidP="00373BBA">
      <w:pPr>
        <w:pStyle w:val="ListParagraph"/>
        <w:numPr>
          <w:ilvl w:val="0"/>
          <w:numId w:val="36"/>
        </w:numPr>
        <w:rPr>
          <w:i/>
          <w:iCs/>
          <w:color w:val="4472C4" w:themeColor="accent1"/>
        </w:rPr>
      </w:pPr>
      <w:r w:rsidRPr="00C465ED">
        <w:rPr>
          <w:i/>
          <w:iCs/>
          <w:color w:val="4472C4" w:themeColor="accent1"/>
        </w:rPr>
        <w:t>Did the forum track progress on action plan commitments? Did the forum publicize the progress on commitment implementation it tracked? Can stakeholders comment on or ask questions about this progress?</w:t>
      </w:r>
    </w:p>
    <w:p w14:paraId="41FFB63C" w14:textId="77777777" w:rsidR="00C465ED" w:rsidRDefault="00C465ED" w:rsidP="00373BBA">
      <w:pPr>
        <w:pStyle w:val="ListParagraph"/>
        <w:numPr>
          <w:ilvl w:val="0"/>
          <w:numId w:val="107"/>
        </w:numPr>
        <w:tabs>
          <w:tab w:val="num" w:pos="720"/>
        </w:tabs>
        <w:ind w:left="720"/>
        <w:rPr>
          <w:bCs/>
          <w:i/>
          <w:iCs/>
          <w:color w:val="4472C4" w:themeColor="accent1"/>
        </w:rPr>
      </w:pPr>
      <w:r w:rsidRPr="00C465ED">
        <w:rPr>
          <w:b/>
          <w:bCs/>
          <w:i/>
          <w:iCs/>
          <w:color w:val="4472C4" w:themeColor="accent1"/>
        </w:rPr>
        <w:t>Researcher Participation in Process</w:t>
      </w:r>
      <w:r>
        <w:rPr>
          <w:b/>
          <w:bCs/>
          <w:i/>
          <w:iCs/>
          <w:color w:val="4472C4" w:themeColor="accent1"/>
        </w:rPr>
        <w:t xml:space="preserve"> </w:t>
      </w:r>
      <w:r w:rsidRPr="00C465ED">
        <w:rPr>
          <w:bCs/>
          <w:i/>
          <w:iCs/>
          <w:color w:val="4472C4" w:themeColor="accent1"/>
        </w:rPr>
        <w:t>(1-2 sentences)</w:t>
      </w:r>
      <w:r>
        <w:rPr>
          <w:bCs/>
          <w:i/>
          <w:iCs/>
          <w:color w:val="4472C4" w:themeColor="accent1"/>
        </w:rPr>
        <w:t>:</w:t>
      </w:r>
    </w:p>
    <w:p w14:paraId="4D63192E" w14:textId="09FF05E6" w:rsidR="00C465ED" w:rsidRPr="00C465ED" w:rsidRDefault="00C465ED" w:rsidP="00373BBA">
      <w:pPr>
        <w:pStyle w:val="ListParagraph"/>
        <w:numPr>
          <w:ilvl w:val="0"/>
          <w:numId w:val="36"/>
        </w:numPr>
        <w:tabs>
          <w:tab w:val="num" w:pos="720"/>
        </w:tabs>
        <w:rPr>
          <w:bCs/>
          <w:i/>
          <w:iCs/>
          <w:color w:val="4472C4" w:themeColor="accent1"/>
        </w:rPr>
      </w:pPr>
      <w:r>
        <w:rPr>
          <w:i/>
          <w:iCs/>
          <w:color w:val="4472C4" w:themeColor="accent1"/>
        </w:rPr>
        <w:t xml:space="preserve"> </w:t>
      </w:r>
      <w:r w:rsidRPr="00C465ED">
        <w:rPr>
          <w:i/>
          <w:iCs/>
          <w:color w:val="4472C4" w:themeColor="accent1"/>
        </w:rPr>
        <w:t xml:space="preserve">If relevant, disclose whether the IRM researcher was a part of this process </w:t>
      </w:r>
    </w:p>
    <w:p w14:paraId="14B12E84" w14:textId="77777777" w:rsidR="00C465ED" w:rsidRDefault="00C465ED" w:rsidP="00373BBA">
      <w:pPr>
        <w:pStyle w:val="ListParagraph"/>
        <w:numPr>
          <w:ilvl w:val="0"/>
          <w:numId w:val="107"/>
        </w:numPr>
        <w:tabs>
          <w:tab w:val="num" w:pos="720"/>
        </w:tabs>
        <w:ind w:left="720"/>
        <w:rPr>
          <w:i/>
          <w:iCs/>
          <w:color w:val="4472C4" w:themeColor="accent1"/>
        </w:rPr>
      </w:pPr>
      <w:r w:rsidRPr="00C465ED">
        <w:rPr>
          <w:b/>
          <w:bCs/>
          <w:i/>
          <w:iCs/>
          <w:color w:val="4472C4" w:themeColor="accent1"/>
        </w:rPr>
        <w:t>Perceptions of Politicization</w:t>
      </w:r>
      <w:r w:rsidRPr="00C465ED">
        <w:rPr>
          <w:i/>
          <w:iCs/>
          <w:color w:val="4472C4" w:themeColor="accent1"/>
        </w:rPr>
        <w:t xml:space="preserve"> (3-7 sentences):</w:t>
      </w:r>
    </w:p>
    <w:p w14:paraId="411186AD" w14:textId="6C522D75" w:rsidR="00C465ED" w:rsidRPr="00C465ED" w:rsidRDefault="00C465ED" w:rsidP="00373BBA">
      <w:pPr>
        <w:pStyle w:val="ListParagraph"/>
        <w:numPr>
          <w:ilvl w:val="0"/>
          <w:numId w:val="107"/>
        </w:numPr>
        <w:ind w:left="720"/>
        <w:rPr>
          <w:i/>
          <w:iCs/>
          <w:color w:val="4472C4" w:themeColor="accent1"/>
        </w:rPr>
      </w:pPr>
      <w:r w:rsidRPr="00C465ED">
        <w:rPr>
          <w:i/>
          <w:iCs/>
          <w:color w:val="4472C4" w:themeColor="accent1"/>
        </w:rPr>
        <w:t>Reports may cover whether there were perceptions of partisanship or conflict within civil society, within government or between the two. You may want to (carefully) comment on this in the report. Also remember that OGP depends on politics for its success, so “politicization” is not a bad word, but the IRM should be able to describe this in a non-partisan fashion, especially where this is relevant to OGP.</w:t>
      </w:r>
    </w:p>
    <w:p w14:paraId="72979BF6" w14:textId="586871FD" w:rsidR="00C465ED" w:rsidRPr="00C465ED" w:rsidRDefault="00C465ED" w:rsidP="00373BBA">
      <w:pPr>
        <w:pStyle w:val="ListParagraph"/>
        <w:numPr>
          <w:ilvl w:val="0"/>
          <w:numId w:val="107"/>
        </w:numPr>
        <w:ind w:left="720"/>
        <w:rPr>
          <w:i/>
          <w:iCs/>
          <w:color w:val="4472C4" w:themeColor="accent1"/>
        </w:rPr>
      </w:pPr>
      <w:r w:rsidRPr="00C465ED">
        <w:rPr>
          <w:i/>
          <w:iCs/>
          <w:color w:val="4472C4" w:themeColor="accent1"/>
        </w:rPr>
        <w:lastRenderedPageBreak/>
        <w:t>Note: If there is no mechanism, please comment on the lack of this mechanism. You may consider offering possible options for the design of such a forum above.</w:t>
      </w:r>
    </w:p>
    <w:p w14:paraId="7D079D3E" w14:textId="5B250C9D" w:rsidR="00C465ED" w:rsidRDefault="00F671CD" w:rsidP="00F671CD">
      <w:pPr>
        <w:pStyle w:val="Heading2"/>
      </w:pPr>
      <w:bookmarkStart w:id="33" w:name="_Toc491279504"/>
      <w:r>
        <w:t xml:space="preserve">3.5 </w:t>
      </w:r>
      <w:r w:rsidR="00C465ED">
        <w:t>S</w:t>
      </w:r>
      <w:r w:rsidR="00C465ED" w:rsidRPr="00231C58">
        <w:t>elf-</w:t>
      </w:r>
      <w:r w:rsidR="00C465ED">
        <w:t>A</w:t>
      </w:r>
      <w:r w:rsidR="00C465ED" w:rsidRPr="00231C58">
        <w:t>ssessment</w:t>
      </w:r>
      <w:bookmarkEnd w:id="33"/>
    </w:p>
    <w:p w14:paraId="28285F1E" w14:textId="77777777" w:rsidR="00C465ED" w:rsidRDefault="00C465ED" w:rsidP="00C465ED">
      <w:r>
        <w:t>The OGP Articles of Governance require that participating countries publish a self-assessment report three months after the end of the first year of implementation. The self-assessment report must be made available for public comments for a two-week period. This section assesses compliance with these requirements and the quality of the report.</w:t>
      </w:r>
    </w:p>
    <w:p w14:paraId="2FD5C4A9" w14:textId="77777777" w:rsidR="00C465ED" w:rsidRDefault="00C465ED" w:rsidP="00C465ED">
      <w:pPr>
        <w:rPr>
          <w:b/>
          <w:color w:val="auto"/>
        </w:rPr>
      </w:pPr>
    </w:p>
    <w:p w14:paraId="0B9C527A" w14:textId="1C5CD2E9" w:rsidR="00F671CD" w:rsidRPr="00BF6DB9" w:rsidRDefault="00F671CD" w:rsidP="00BF6DB9">
      <w:pPr>
        <w:rPr>
          <w:b/>
          <w:color w:val="auto"/>
        </w:rPr>
      </w:pPr>
      <w:r>
        <w:rPr>
          <w:b/>
          <w:color w:val="auto"/>
        </w:rPr>
        <w:t>[How to write this section]</w:t>
      </w:r>
    </w:p>
    <w:p w14:paraId="36E65B2A" w14:textId="7D5E8FA4" w:rsidR="00C465ED" w:rsidRPr="00BF6DB9" w:rsidRDefault="00C465ED" w:rsidP="00C465ED">
      <w:pPr>
        <w:rPr>
          <w:i/>
          <w:iCs/>
          <w:color w:val="4472C4" w:themeColor="accent1"/>
        </w:rPr>
      </w:pPr>
      <w:r w:rsidRPr="00BF6DB9">
        <w:rPr>
          <w:i/>
          <w:iCs/>
          <w:color w:val="4472C4" w:themeColor="accent1"/>
        </w:rPr>
        <w:t>In a single, cohesive narrative, consider the following questions</w:t>
      </w:r>
      <w:r w:rsidR="00F671CD" w:rsidRPr="00BF6DB9">
        <w:rPr>
          <w:i/>
          <w:iCs/>
          <w:color w:val="4472C4" w:themeColor="accent1"/>
        </w:rPr>
        <w:t xml:space="preserve"> (5-7 sentences):</w:t>
      </w:r>
      <w:r w:rsidRPr="00BF6DB9">
        <w:rPr>
          <w:i/>
          <w:iCs/>
          <w:color w:val="4472C4" w:themeColor="accent1"/>
        </w:rPr>
        <w:t xml:space="preserve"> </w:t>
      </w:r>
    </w:p>
    <w:p w14:paraId="3E4436F2" w14:textId="77777777" w:rsidR="00C465ED" w:rsidRPr="00BF6DB9" w:rsidRDefault="00C465ED" w:rsidP="00F671CD">
      <w:pPr>
        <w:rPr>
          <w:b/>
          <w:i/>
          <w:iCs/>
          <w:color w:val="4472C4" w:themeColor="accent1"/>
        </w:rPr>
      </w:pPr>
      <w:r w:rsidRPr="00BF6DB9">
        <w:rPr>
          <w:b/>
          <w:i/>
          <w:iCs/>
          <w:color w:val="4472C4" w:themeColor="accent1"/>
        </w:rPr>
        <w:t>Quality of public comment period</w:t>
      </w:r>
    </w:p>
    <w:p w14:paraId="59FCAFD7" w14:textId="77777777" w:rsidR="00C465ED" w:rsidRPr="00BF6DB9" w:rsidRDefault="00C465ED" w:rsidP="00373BBA">
      <w:pPr>
        <w:pStyle w:val="ListParagraph"/>
        <w:numPr>
          <w:ilvl w:val="1"/>
          <w:numId w:val="108"/>
        </w:numPr>
        <w:rPr>
          <w:i/>
          <w:iCs/>
          <w:color w:val="4472C4" w:themeColor="accent1"/>
        </w:rPr>
      </w:pPr>
      <w:r w:rsidRPr="00BF6DB9">
        <w:rPr>
          <w:i/>
          <w:iCs/>
          <w:color w:val="4472C4" w:themeColor="accent1"/>
        </w:rPr>
        <w:t>How long was it open?</w:t>
      </w:r>
    </w:p>
    <w:p w14:paraId="4DF2A159" w14:textId="54429A4F" w:rsidR="00C465ED" w:rsidRPr="00BF6DB9" w:rsidRDefault="00F671CD" w:rsidP="00373BBA">
      <w:pPr>
        <w:pStyle w:val="ListParagraph"/>
        <w:numPr>
          <w:ilvl w:val="1"/>
          <w:numId w:val="108"/>
        </w:numPr>
        <w:rPr>
          <w:i/>
          <w:iCs/>
          <w:color w:val="4472C4" w:themeColor="accent1"/>
        </w:rPr>
      </w:pPr>
      <w:r w:rsidRPr="00BF6DB9">
        <w:rPr>
          <w:i/>
          <w:iCs/>
          <w:color w:val="4472C4" w:themeColor="accent1"/>
        </w:rPr>
        <w:t>Was the comment period well-</w:t>
      </w:r>
      <w:r w:rsidR="00C465ED" w:rsidRPr="00BF6DB9">
        <w:rPr>
          <w:i/>
          <w:iCs/>
          <w:color w:val="4472C4" w:themeColor="accent1"/>
        </w:rPr>
        <w:t>advertised?</w:t>
      </w:r>
    </w:p>
    <w:p w14:paraId="7024AFCA" w14:textId="77777777" w:rsidR="00C465ED" w:rsidRPr="00BF6DB9" w:rsidRDefault="00C465ED" w:rsidP="00373BBA">
      <w:pPr>
        <w:pStyle w:val="ListParagraph"/>
        <w:numPr>
          <w:ilvl w:val="1"/>
          <w:numId w:val="108"/>
        </w:numPr>
        <w:rPr>
          <w:i/>
          <w:iCs/>
          <w:color w:val="4472C4" w:themeColor="accent1"/>
        </w:rPr>
      </w:pPr>
      <w:r w:rsidRPr="00BF6DB9">
        <w:rPr>
          <w:i/>
          <w:iCs/>
          <w:color w:val="4472C4" w:themeColor="accent1"/>
        </w:rPr>
        <w:t>What tools were used to receive or make comments?</w:t>
      </w:r>
    </w:p>
    <w:p w14:paraId="4A78DE21" w14:textId="77777777" w:rsidR="00C465ED" w:rsidRPr="00BF6DB9" w:rsidRDefault="00C465ED" w:rsidP="00373BBA">
      <w:pPr>
        <w:pStyle w:val="ListParagraph"/>
        <w:numPr>
          <w:ilvl w:val="1"/>
          <w:numId w:val="108"/>
        </w:numPr>
        <w:rPr>
          <w:i/>
          <w:iCs/>
          <w:color w:val="4472C4" w:themeColor="accent1"/>
        </w:rPr>
      </w:pPr>
      <w:r w:rsidRPr="00BF6DB9">
        <w:rPr>
          <w:i/>
          <w:iCs/>
          <w:color w:val="4472C4" w:themeColor="accent1"/>
        </w:rPr>
        <w:t>Who participated in the public comment period?</w:t>
      </w:r>
    </w:p>
    <w:p w14:paraId="19EE7AAC" w14:textId="77777777" w:rsidR="00C465ED" w:rsidRPr="00BF6DB9" w:rsidRDefault="00C465ED" w:rsidP="00373BBA">
      <w:pPr>
        <w:pStyle w:val="ListParagraph"/>
        <w:numPr>
          <w:ilvl w:val="1"/>
          <w:numId w:val="108"/>
        </w:numPr>
        <w:rPr>
          <w:i/>
          <w:iCs/>
          <w:color w:val="4472C4" w:themeColor="accent1"/>
        </w:rPr>
      </w:pPr>
      <w:r w:rsidRPr="00BF6DB9">
        <w:rPr>
          <w:i/>
          <w:iCs/>
          <w:color w:val="4472C4" w:themeColor="accent1"/>
        </w:rPr>
        <w:t>How was feedback from civil society/stakeholders included in the self-assessment report?</w:t>
      </w:r>
    </w:p>
    <w:p w14:paraId="6CE4D46D" w14:textId="77777777" w:rsidR="00C465ED" w:rsidRPr="00BF6DB9" w:rsidRDefault="00C465ED" w:rsidP="00F671CD">
      <w:pPr>
        <w:rPr>
          <w:b/>
          <w:i/>
          <w:iCs/>
          <w:color w:val="4472C4" w:themeColor="accent1"/>
        </w:rPr>
      </w:pPr>
      <w:r w:rsidRPr="00BF6DB9">
        <w:rPr>
          <w:b/>
          <w:i/>
          <w:iCs/>
          <w:color w:val="4472C4" w:themeColor="accent1"/>
        </w:rPr>
        <w:t>Quality of the self-assessment report</w:t>
      </w:r>
    </w:p>
    <w:p w14:paraId="21B63F6D" w14:textId="77777777" w:rsidR="00C465ED" w:rsidRPr="00BF6DB9" w:rsidRDefault="00C465ED" w:rsidP="00373BBA">
      <w:pPr>
        <w:pStyle w:val="ListParagraph"/>
        <w:numPr>
          <w:ilvl w:val="1"/>
          <w:numId w:val="109"/>
        </w:numPr>
        <w:rPr>
          <w:i/>
          <w:iCs/>
          <w:color w:val="4472C4" w:themeColor="accent1"/>
        </w:rPr>
      </w:pPr>
      <w:r w:rsidRPr="00BF6DB9">
        <w:rPr>
          <w:i/>
          <w:iCs/>
          <w:color w:val="4472C4" w:themeColor="accent1"/>
        </w:rPr>
        <w:t>Did the self-assessment report include review of consultation efforts during action plan development?</w:t>
      </w:r>
    </w:p>
    <w:p w14:paraId="67AC0CBD" w14:textId="77777777" w:rsidR="00C465ED" w:rsidRPr="00BF6DB9" w:rsidRDefault="00C465ED" w:rsidP="00373BBA">
      <w:pPr>
        <w:pStyle w:val="ListParagraph"/>
        <w:numPr>
          <w:ilvl w:val="1"/>
          <w:numId w:val="109"/>
        </w:numPr>
        <w:rPr>
          <w:i/>
          <w:iCs/>
          <w:color w:val="4472C4" w:themeColor="accent1"/>
        </w:rPr>
      </w:pPr>
      <w:r w:rsidRPr="00BF6DB9">
        <w:rPr>
          <w:i/>
          <w:iCs/>
          <w:color w:val="4472C4" w:themeColor="accent1"/>
        </w:rPr>
        <w:t>Did the self-assessment report include review of consultation efforts during action plan implementation?</w:t>
      </w:r>
    </w:p>
    <w:p w14:paraId="4E71AE30" w14:textId="77777777" w:rsidR="00C465ED" w:rsidRPr="00BF6DB9" w:rsidRDefault="00C465ED" w:rsidP="00373BBA">
      <w:pPr>
        <w:pStyle w:val="ListParagraph"/>
        <w:numPr>
          <w:ilvl w:val="1"/>
          <w:numId w:val="109"/>
        </w:numPr>
        <w:rPr>
          <w:i/>
          <w:iCs/>
          <w:color w:val="4472C4" w:themeColor="accent1"/>
        </w:rPr>
      </w:pPr>
      <w:r w:rsidRPr="00BF6DB9">
        <w:rPr>
          <w:i/>
          <w:iCs/>
          <w:color w:val="4472C4" w:themeColor="accent1"/>
        </w:rPr>
        <w:t xml:space="preserve">Did it provide evidence to support completion levels of all commitments? The self-assessment saying that government did something is not </w:t>
      </w:r>
      <w:r w:rsidRPr="00BF6DB9">
        <w:rPr>
          <w:b/>
          <w:i/>
          <w:iCs/>
          <w:color w:val="4472C4" w:themeColor="accent1"/>
        </w:rPr>
        <w:t>evidence</w:t>
      </w:r>
      <w:r w:rsidRPr="00BF6DB9">
        <w:rPr>
          <w:i/>
          <w:iCs/>
          <w:color w:val="4472C4" w:themeColor="accent1"/>
        </w:rPr>
        <w:t xml:space="preserve">. </w:t>
      </w:r>
    </w:p>
    <w:p w14:paraId="7A34471E" w14:textId="77777777" w:rsidR="00C465ED" w:rsidRPr="00BF6DB9" w:rsidRDefault="00C465ED" w:rsidP="00373BBA">
      <w:pPr>
        <w:pStyle w:val="ListParagraph"/>
        <w:numPr>
          <w:ilvl w:val="2"/>
          <w:numId w:val="48"/>
        </w:numPr>
        <w:rPr>
          <w:i/>
          <w:iCs/>
          <w:color w:val="4472C4" w:themeColor="accent1"/>
        </w:rPr>
      </w:pPr>
      <w:r w:rsidRPr="00BF6DB9">
        <w:rPr>
          <w:i/>
          <w:iCs/>
          <w:color w:val="4472C4" w:themeColor="accent1"/>
        </w:rPr>
        <w:t>Example of evidence is:</w:t>
      </w:r>
    </w:p>
    <w:p w14:paraId="42994861" w14:textId="77777777" w:rsidR="00C465ED" w:rsidRPr="00BF6DB9" w:rsidRDefault="00C465ED" w:rsidP="00373BBA">
      <w:pPr>
        <w:pStyle w:val="ListParagraph"/>
        <w:numPr>
          <w:ilvl w:val="3"/>
          <w:numId w:val="65"/>
        </w:numPr>
        <w:rPr>
          <w:i/>
          <w:iCs/>
          <w:color w:val="4472C4" w:themeColor="accent1"/>
        </w:rPr>
      </w:pPr>
      <w:r w:rsidRPr="00BF6DB9">
        <w:rPr>
          <w:i/>
          <w:iCs/>
          <w:color w:val="4472C4" w:themeColor="accent1"/>
        </w:rPr>
        <w:t>Documents.</w:t>
      </w:r>
    </w:p>
    <w:p w14:paraId="0D7A7C18" w14:textId="77777777" w:rsidR="00C465ED" w:rsidRPr="00BF6DB9" w:rsidRDefault="00C465ED" w:rsidP="00373BBA">
      <w:pPr>
        <w:pStyle w:val="ListParagraph"/>
        <w:numPr>
          <w:ilvl w:val="3"/>
          <w:numId w:val="65"/>
        </w:numPr>
        <w:rPr>
          <w:i/>
          <w:iCs/>
          <w:color w:val="4472C4" w:themeColor="accent1"/>
        </w:rPr>
      </w:pPr>
      <w:r w:rsidRPr="00BF6DB9">
        <w:rPr>
          <w:i/>
          <w:iCs/>
          <w:color w:val="4472C4" w:themeColor="accent1"/>
        </w:rPr>
        <w:t>Participants lists</w:t>
      </w:r>
    </w:p>
    <w:p w14:paraId="2EF769CE" w14:textId="77777777" w:rsidR="00C465ED" w:rsidRPr="00BF6DB9" w:rsidRDefault="00C465ED" w:rsidP="00373BBA">
      <w:pPr>
        <w:pStyle w:val="ListParagraph"/>
        <w:numPr>
          <w:ilvl w:val="3"/>
          <w:numId w:val="65"/>
        </w:numPr>
        <w:rPr>
          <w:i/>
          <w:iCs/>
          <w:color w:val="4472C4" w:themeColor="accent1"/>
        </w:rPr>
      </w:pPr>
      <w:r w:rsidRPr="00BF6DB9">
        <w:rPr>
          <w:i/>
          <w:iCs/>
          <w:color w:val="4472C4" w:themeColor="accent1"/>
        </w:rPr>
        <w:t>Pictures, videos</w:t>
      </w:r>
    </w:p>
    <w:p w14:paraId="64A2C971" w14:textId="77777777" w:rsidR="00C465ED" w:rsidRPr="00BF6DB9" w:rsidRDefault="00C465ED" w:rsidP="00373BBA">
      <w:pPr>
        <w:pStyle w:val="ListParagraph"/>
        <w:numPr>
          <w:ilvl w:val="3"/>
          <w:numId w:val="65"/>
        </w:numPr>
        <w:rPr>
          <w:i/>
          <w:iCs/>
          <w:color w:val="4472C4" w:themeColor="accent1"/>
        </w:rPr>
      </w:pPr>
      <w:r w:rsidRPr="00BF6DB9">
        <w:rPr>
          <w:i/>
          <w:iCs/>
          <w:color w:val="4472C4" w:themeColor="accent1"/>
        </w:rPr>
        <w:t>Agendas, meeting minutes etc.</w:t>
      </w:r>
    </w:p>
    <w:p w14:paraId="5416EA70" w14:textId="77777777" w:rsidR="00C465ED" w:rsidRPr="00BF6DB9" w:rsidRDefault="00C465ED" w:rsidP="00373BBA">
      <w:pPr>
        <w:pStyle w:val="ListParagraph"/>
        <w:numPr>
          <w:ilvl w:val="0"/>
          <w:numId w:val="110"/>
        </w:numPr>
        <w:rPr>
          <w:i/>
          <w:iCs/>
          <w:color w:val="4472C4" w:themeColor="accent1"/>
        </w:rPr>
      </w:pPr>
      <w:r w:rsidRPr="00BF6DB9">
        <w:rPr>
          <w:i/>
          <w:iCs/>
          <w:color w:val="4472C4" w:themeColor="accent1"/>
        </w:rPr>
        <w:t>Did it cover all of the commitments in the action plan?</w:t>
      </w:r>
    </w:p>
    <w:p w14:paraId="0E2CA43B" w14:textId="77777777" w:rsidR="00C465ED" w:rsidRPr="00BF6DB9" w:rsidRDefault="00C465ED" w:rsidP="00373BBA">
      <w:pPr>
        <w:pStyle w:val="ListParagraph"/>
        <w:numPr>
          <w:ilvl w:val="0"/>
          <w:numId w:val="110"/>
        </w:numPr>
        <w:rPr>
          <w:i/>
          <w:iCs/>
          <w:color w:val="4472C4" w:themeColor="accent1"/>
        </w:rPr>
      </w:pPr>
      <w:r w:rsidRPr="00BF6DB9">
        <w:rPr>
          <w:i/>
          <w:iCs/>
          <w:color w:val="4472C4" w:themeColor="accent1"/>
        </w:rPr>
        <w:t>Did it provide information on challenges or delays in implementation?</w:t>
      </w:r>
    </w:p>
    <w:p w14:paraId="61A5213B" w14:textId="77777777" w:rsidR="00C465ED" w:rsidRPr="00BF6DB9" w:rsidRDefault="00C465ED" w:rsidP="00373BBA">
      <w:pPr>
        <w:pStyle w:val="ListParagraph"/>
        <w:numPr>
          <w:ilvl w:val="0"/>
          <w:numId w:val="110"/>
        </w:numPr>
        <w:rPr>
          <w:i/>
          <w:iCs/>
          <w:color w:val="4472C4" w:themeColor="accent1"/>
        </w:rPr>
      </w:pPr>
      <w:r w:rsidRPr="00BF6DB9">
        <w:rPr>
          <w:i/>
          <w:iCs/>
          <w:color w:val="4472C4" w:themeColor="accent1"/>
        </w:rPr>
        <w:t>Did it include next steps for the next phase of implementation?</w:t>
      </w:r>
    </w:p>
    <w:p w14:paraId="09987865" w14:textId="77777777" w:rsidR="00F671CD" w:rsidRPr="00BF6DB9" w:rsidRDefault="00F671CD" w:rsidP="00F671CD">
      <w:pPr>
        <w:pStyle w:val="Normalrglronly"/>
        <w:rPr>
          <w:b/>
          <w:i/>
          <w:iCs/>
          <w:color w:val="4472C4" w:themeColor="accent1"/>
          <w:u w:val="single"/>
        </w:rPr>
      </w:pPr>
    </w:p>
    <w:p w14:paraId="16F8BE4F" w14:textId="316EFACE" w:rsidR="00C465ED" w:rsidRPr="00BF6DB9" w:rsidRDefault="00F671CD" w:rsidP="00F671CD">
      <w:pPr>
        <w:pStyle w:val="Normalrglronly"/>
        <w:rPr>
          <w:b/>
          <w:color w:val="000000" w:themeColor="text1"/>
          <w:u w:val="single"/>
        </w:rPr>
      </w:pPr>
      <w:r w:rsidRPr="00BF6DB9">
        <w:rPr>
          <w:b/>
          <w:color w:val="000000" w:themeColor="text1"/>
          <w:u w:val="single"/>
        </w:rPr>
        <w:t>[Example]</w:t>
      </w:r>
      <w:r w:rsidR="00C465ED" w:rsidRPr="00BF6DB9">
        <w:rPr>
          <w:b/>
          <w:color w:val="000000" w:themeColor="text1"/>
          <w:u w:val="single"/>
        </w:rPr>
        <w:t xml:space="preserve"> </w:t>
      </w:r>
    </w:p>
    <w:p w14:paraId="5BBCC330" w14:textId="1B8D720B" w:rsidR="00C465ED" w:rsidRPr="00BF6DB9" w:rsidRDefault="00C465ED" w:rsidP="00BF6DB9">
      <w:pPr>
        <w:rPr>
          <w:b/>
          <w:i/>
          <w:iCs/>
          <w:color w:val="4472C4" w:themeColor="accent1"/>
        </w:rPr>
      </w:pPr>
      <w:r w:rsidRPr="00BF6DB9">
        <w:rPr>
          <w:i/>
          <w:iCs/>
          <w:color w:val="4472C4" w:themeColor="accent1"/>
        </w:rPr>
        <w:t>The government self-assessment was published on 23 April. While as of July 2013, the Taprobani Transparency Agency (TTA) had not released information on implementation; upon the author’s request the TTA made available a draft report of the self-assessment. At the time of writing (September 2013), the information was not publicly available because it has not yet been officially approved. CSOs at the Tarachi Stakeholder Forum stated that one commitment is missing from the government’s self-assessment report and that government did not explain or discuss the process that led to reducing the number of commitments from eight to seven. Finally, stakeholders at the Galibi forum stated that the entire OGP process in Taprobane has been carried out in English, which may exclude views from many citizens who are not conversant in English.</w:t>
      </w:r>
    </w:p>
    <w:p w14:paraId="06B12058" w14:textId="071DB422" w:rsidR="008F417E" w:rsidRPr="008C6210" w:rsidRDefault="00BF6DB9" w:rsidP="00BF6DB9">
      <w:pPr>
        <w:pStyle w:val="Heading2"/>
      </w:pPr>
      <w:bookmarkStart w:id="34" w:name="_Toc491279505"/>
      <w:r>
        <w:t xml:space="preserve">3.6 Response to </w:t>
      </w:r>
      <w:r w:rsidR="008F417E">
        <w:t xml:space="preserve">Previous IRM </w:t>
      </w:r>
      <w:r w:rsidR="008F417E" w:rsidRPr="008C6210">
        <w:t>Recommendations</w:t>
      </w:r>
      <w:bookmarkEnd w:id="34"/>
      <w:r w:rsidR="008F417E" w:rsidRPr="008C6210">
        <w:t xml:space="preserve"> </w:t>
      </w:r>
    </w:p>
    <w:p w14:paraId="54328C96" w14:textId="5A54B84C" w:rsidR="008F417E" w:rsidRPr="000113E8" w:rsidRDefault="008F417E" w:rsidP="008F417E">
      <w:pPr>
        <w:rPr>
          <w:color w:val="auto"/>
        </w:rPr>
      </w:pPr>
      <w:r w:rsidRPr="000113E8">
        <w:rPr>
          <w:color w:val="auto"/>
        </w:rPr>
        <w:t>Starting in the second year of assessments, reports shall also include a section for follow-up on recommendations issued in previous reports. This follow-up process will also be carried out in accordance with the principles set out in this document.</w:t>
      </w:r>
    </w:p>
    <w:p w14:paraId="32482E4F" w14:textId="2E7D8D06" w:rsidR="008F417E" w:rsidRPr="00BF6DB9" w:rsidRDefault="00BF6DB9" w:rsidP="00BF6DB9">
      <w:pPr>
        <w:rPr>
          <w:b/>
          <w:bCs/>
          <w:color w:val="000000" w:themeColor="text1"/>
        </w:rPr>
      </w:pPr>
      <w:r w:rsidRPr="00BF6DB9">
        <w:rPr>
          <w:b/>
          <w:bCs/>
          <w:color w:val="000000" w:themeColor="text1"/>
        </w:rPr>
        <w:t>[How to write this section]</w:t>
      </w:r>
    </w:p>
    <w:p w14:paraId="0648EDF4" w14:textId="4CD8EF45" w:rsidR="00BF6DB9" w:rsidRPr="00AB5F5C" w:rsidRDefault="00BF6DB9" w:rsidP="00373BBA">
      <w:pPr>
        <w:pStyle w:val="ListParagraph"/>
        <w:numPr>
          <w:ilvl w:val="0"/>
          <w:numId w:val="111"/>
        </w:numPr>
        <w:rPr>
          <w:i/>
          <w:iCs/>
          <w:color w:val="4472C4" w:themeColor="accent1"/>
        </w:rPr>
      </w:pPr>
      <w:r w:rsidRPr="00AB5F5C">
        <w:rPr>
          <w:i/>
          <w:iCs/>
          <w:color w:val="4472C4" w:themeColor="accent1"/>
        </w:rPr>
        <w:t>First fill out Table 3.5 (see “How to Code Table 3.5” below).</w:t>
      </w:r>
    </w:p>
    <w:p w14:paraId="36DD649C" w14:textId="6DB351B3" w:rsidR="00BF6DB9" w:rsidRPr="00AB5F5C" w:rsidRDefault="00BF6DB9" w:rsidP="00373BBA">
      <w:pPr>
        <w:pStyle w:val="ListParagraph"/>
        <w:numPr>
          <w:ilvl w:val="0"/>
          <w:numId w:val="111"/>
        </w:numPr>
        <w:rPr>
          <w:i/>
          <w:iCs/>
          <w:color w:val="4472C4" w:themeColor="accent1"/>
        </w:rPr>
      </w:pPr>
      <w:r w:rsidRPr="00AB5F5C">
        <w:rPr>
          <w:i/>
          <w:iCs/>
          <w:color w:val="4472C4" w:themeColor="accent1"/>
        </w:rPr>
        <w:t>Based on the information in table 3.5 provide a brief description of how the government incorporated the previous IRM recommendations. OR if they were not incorporated, provide a brief explanation of why (1-2 sentences).</w:t>
      </w:r>
    </w:p>
    <w:p w14:paraId="66698CA3" w14:textId="77777777" w:rsidR="00BF6DB9" w:rsidRPr="00AB5F5C" w:rsidRDefault="00BF6DB9" w:rsidP="00373BBA">
      <w:pPr>
        <w:pStyle w:val="ListParagraph"/>
        <w:numPr>
          <w:ilvl w:val="0"/>
          <w:numId w:val="111"/>
        </w:numPr>
        <w:rPr>
          <w:i/>
          <w:iCs/>
          <w:color w:val="4472C4" w:themeColor="accent1"/>
        </w:rPr>
      </w:pPr>
      <w:r w:rsidRPr="00AB5F5C">
        <w:rPr>
          <w:i/>
          <w:iCs/>
          <w:color w:val="4472C4" w:themeColor="accent1"/>
        </w:rPr>
        <w:lastRenderedPageBreak/>
        <w:t>Then, describe how the recommendations were incorporated in the new action plan. The narrative should draw from both the text of the action plan and stakeholder opinions. (2-3 sentences per recommendation).</w:t>
      </w:r>
    </w:p>
    <w:p w14:paraId="45AD3DB1" w14:textId="77777777" w:rsidR="00BF6DB9" w:rsidRPr="00BF6DB9" w:rsidRDefault="00BF6DB9" w:rsidP="00BF6DB9"/>
    <w:p w14:paraId="73B51DE6" w14:textId="57AF7ADC" w:rsidR="00BF6DB9" w:rsidRPr="00BF6DB9" w:rsidRDefault="00BF6DB9" w:rsidP="008F417E">
      <w:pPr>
        <w:rPr>
          <w:b/>
          <w:bCs/>
          <w:color w:val="auto"/>
        </w:rPr>
      </w:pPr>
      <w:r w:rsidRPr="00BF6DB9">
        <w:rPr>
          <w:b/>
          <w:bCs/>
          <w:color w:val="auto"/>
        </w:rPr>
        <w:t xml:space="preserve"> [How to code Table 3.5]</w:t>
      </w:r>
    </w:p>
    <w:p w14:paraId="2AB1E146" w14:textId="12651E90" w:rsidR="00AB5F5C" w:rsidRPr="00AB5F5C" w:rsidRDefault="00BF6DB9" w:rsidP="00373BBA">
      <w:pPr>
        <w:pStyle w:val="ListParagraph"/>
        <w:numPr>
          <w:ilvl w:val="0"/>
          <w:numId w:val="112"/>
        </w:numPr>
        <w:rPr>
          <w:i/>
          <w:iCs/>
          <w:color w:val="4472C4" w:themeColor="accent1"/>
        </w:rPr>
      </w:pPr>
      <w:r w:rsidRPr="00AB5F5C">
        <w:rPr>
          <w:i/>
          <w:iCs/>
          <w:color w:val="4472C4" w:themeColor="accent1"/>
        </w:rPr>
        <w:t>Using the recommendations table from the previous report.</w:t>
      </w:r>
      <w:r w:rsidR="00AB5F5C" w:rsidRPr="00AB5F5C">
        <w:rPr>
          <w:i/>
          <w:iCs/>
          <w:color w:val="4472C4" w:themeColor="accent1"/>
        </w:rPr>
        <w:t xml:space="preserve"> </w:t>
      </w:r>
      <w:r w:rsidRPr="00AB5F5C">
        <w:rPr>
          <w:i/>
          <w:iCs/>
          <w:color w:val="4472C4" w:themeColor="accent1"/>
        </w:rPr>
        <w:t xml:space="preserve"> For longer recommendations (or those that included many indicators) please use the recommendations box from the Executive Summary of the previous report.</w:t>
      </w:r>
    </w:p>
    <w:p w14:paraId="051BFC25" w14:textId="44F49D4F" w:rsidR="00AB5F5C" w:rsidRPr="00AB5F5C" w:rsidRDefault="00AB5F5C" w:rsidP="00373BBA">
      <w:pPr>
        <w:pStyle w:val="ListParagraph"/>
        <w:numPr>
          <w:ilvl w:val="0"/>
          <w:numId w:val="112"/>
        </w:numPr>
        <w:rPr>
          <w:i/>
          <w:iCs/>
          <w:color w:val="4472C4" w:themeColor="accent1"/>
        </w:rPr>
      </w:pPr>
      <w:r w:rsidRPr="00AB5F5C">
        <w:rPr>
          <w:i/>
          <w:iCs/>
          <w:color w:val="4472C4" w:themeColor="accent1"/>
        </w:rPr>
        <w:t>If there is no previous IRM report, you do not need to complete Table 3.5, but you will still need to respond to the narrative questions above in “How to write this section.”</w:t>
      </w:r>
    </w:p>
    <w:p w14:paraId="4C5222B3" w14:textId="77777777" w:rsidR="00AB5F5C" w:rsidRPr="00AB5F5C" w:rsidRDefault="00AB5F5C" w:rsidP="00BF6DB9">
      <w:pPr>
        <w:rPr>
          <w:b/>
          <w:i/>
          <w:iCs/>
          <w:color w:val="4472C4" w:themeColor="accent1"/>
        </w:rPr>
      </w:pPr>
    </w:p>
    <w:p w14:paraId="32DF4021" w14:textId="3AFEF9AA" w:rsidR="008F417E" w:rsidRPr="00AB5F5C" w:rsidRDefault="00BF6DB9" w:rsidP="00AB5F5C">
      <w:pPr>
        <w:rPr>
          <w:b/>
          <w:color w:val="8496B0" w:themeColor="text2" w:themeTint="99"/>
        </w:rPr>
      </w:pPr>
      <w:r>
        <w:rPr>
          <w:b/>
          <w:color w:val="000000" w:themeColor="text1"/>
        </w:rPr>
        <w:t>[</w:t>
      </w:r>
      <w:r w:rsidRPr="00BF6DB9">
        <w:rPr>
          <w:b/>
          <w:color w:val="000000" w:themeColor="text1"/>
        </w:rPr>
        <w:t>Example</w:t>
      </w:r>
      <w:r>
        <w:rPr>
          <w:b/>
          <w:color w:val="000000" w:themeColor="text1"/>
        </w:rPr>
        <w:t>]</w:t>
      </w:r>
    </w:p>
    <w:p w14:paraId="39AC1139" w14:textId="333A167F" w:rsidR="008F417E" w:rsidRDefault="008F417E" w:rsidP="008F417E">
      <w:pPr>
        <w:pStyle w:val="Tableheader"/>
      </w:pPr>
      <w:r>
        <w:t>T</w:t>
      </w:r>
      <w:r w:rsidR="00AB5F5C">
        <w:t>able 3.5</w:t>
      </w:r>
      <w:r>
        <w:t>: Previous IRM report key recommendations</w:t>
      </w:r>
    </w:p>
    <w:p w14:paraId="567DDA94" w14:textId="4A923281" w:rsidR="00AB5F5C" w:rsidRDefault="00AB5F5C" w:rsidP="00AB5F5C">
      <w:pPr>
        <w:pStyle w:val="Normalrglronly"/>
        <w:rPr>
          <w:rFonts w:ascii="Gill Sans SemiBold" w:hAnsi="Gill Sans SemiBold"/>
          <w:color w:val="8496B0" w:themeColor="text2" w:themeTint="99"/>
          <w:szCs w:val="20"/>
        </w:rPr>
      </w:pPr>
      <w:r>
        <w:rPr>
          <w:rFonts w:ascii="Gill Sans SemiBold" w:hAnsi="Gill Sans SemiBold"/>
          <w:color w:val="8496B0" w:themeColor="text2" w:themeTint="99"/>
          <w:szCs w:val="20"/>
        </w:rPr>
        <w:object w:dxaOrig="8540" w:dyaOrig="7260" w14:anchorId="65A84EBC">
          <v:shape id="_x0000_i1029" type="#_x0000_t75" style="width:427.1pt;height:362.8pt" o:ole="">
            <v:imagedata r:id="rId29" o:title=""/>
          </v:shape>
          <o:OLEObject Type="Embed" ProgID="Word.Document.12" ShapeID="_x0000_i1029" DrawAspect="Content" ObjectID="_1565021932" r:id="rId30">
            <o:FieldCodes>\s</o:FieldCodes>
          </o:OLEObject>
        </w:object>
      </w:r>
    </w:p>
    <w:p w14:paraId="552D699C" w14:textId="2D79EC26" w:rsidR="008F417E" w:rsidRPr="00AB5F5C" w:rsidRDefault="00AB5F5C" w:rsidP="008F417E">
      <w:pPr>
        <w:rPr>
          <w:b/>
          <w:bCs/>
          <w:color w:val="000000" w:themeColor="text1"/>
        </w:rPr>
      </w:pPr>
      <w:r w:rsidRPr="00AB5F5C">
        <w:rPr>
          <w:b/>
          <w:bCs/>
          <w:color w:val="000000" w:themeColor="text1"/>
        </w:rPr>
        <w:t>[</w:t>
      </w:r>
      <w:r w:rsidR="008F417E" w:rsidRPr="00AB5F5C">
        <w:rPr>
          <w:b/>
          <w:bCs/>
          <w:color w:val="000000" w:themeColor="text1"/>
        </w:rPr>
        <w:t>Example</w:t>
      </w:r>
      <w:r w:rsidRPr="00AB5F5C">
        <w:rPr>
          <w:b/>
          <w:bCs/>
          <w:color w:val="000000" w:themeColor="text1"/>
        </w:rPr>
        <w:t>]</w:t>
      </w:r>
    </w:p>
    <w:p w14:paraId="035A0667" w14:textId="1C40F850" w:rsidR="008F417E" w:rsidRPr="008049DF" w:rsidRDefault="008F417E" w:rsidP="008049DF">
      <w:pPr>
        <w:rPr>
          <w:i/>
          <w:iCs/>
          <w:color w:val="4472C4" w:themeColor="accent1"/>
        </w:rPr>
        <w:sectPr w:rsidR="008F417E" w:rsidRPr="008049DF" w:rsidSect="00610E8F">
          <w:footerReference w:type="even" r:id="rId31"/>
          <w:footerReference w:type="default" r:id="rId32"/>
          <w:endnotePr>
            <w:numFmt w:val="decimal"/>
            <w:numRestart w:val="eachSect"/>
          </w:endnotePr>
          <w:pgSz w:w="11900" w:h="16840"/>
          <w:pgMar w:top="1440" w:right="1530" w:bottom="1440" w:left="1800" w:header="720" w:footer="720" w:gutter="0"/>
          <w:cols w:space="720"/>
          <w:docGrid w:linePitch="360"/>
        </w:sectPr>
      </w:pPr>
      <w:r w:rsidRPr="00AB5F5C">
        <w:rPr>
          <w:i/>
          <w:iCs/>
          <w:color w:val="4472C4" w:themeColor="accent1"/>
        </w:rPr>
        <w:t xml:space="preserve">Of the five recommendations, government addressed four in their self-assessment and integrated three in the next action plan. The IRM researcher did not receive a response from the PoC explaining why the fifth recommendation, to expand the scope of the action plan to other sectors, was not addressed in the self-assessment. Stakeholders, however, who participated in the multi-stakeholder forum stated that the government decided to focus commitments on open budgeting and open contracting because they were part of the government’s larger </w:t>
      </w:r>
      <w:proofErr w:type="gramStart"/>
      <w:r w:rsidRPr="00AB5F5C">
        <w:rPr>
          <w:i/>
          <w:iCs/>
          <w:color w:val="4472C4" w:themeColor="accent1"/>
        </w:rPr>
        <w:t>four year</w:t>
      </w:r>
      <w:proofErr w:type="gramEnd"/>
      <w:r w:rsidRPr="00AB5F5C">
        <w:rPr>
          <w:i/>
          <w:iCs/>
          <w:color w:val="4472C4" w:themeColor="accent1"/>
        </w:rPr>
        <w:t xml:space="preserve"> strategy. Finally, the government noted in their self-assessment that they have proposed draft legislation to institutionalize an OGP permanent dialogue mechanism. However, Parliament and civil society stakeholders were of the opinion that the way the draft legislation was formulated it would restrict future civil society participation and therefore this initiative was not pursued further.</w:t>
      </w:r>
      <w:bookmarkStart w:id="35" w:name="h.4d34og8" w:colFirst="0" w:colLast="0"/>
      <w:bookmarkEnd w:id="35"/>
    </w:p>
    <w:p w14:paraId="72852628" w14:textId="13533368" w:rsidR="008049DF" w:rsidRDefault="008049DF" w:rsidP="0024205F">
      <w:pPr>
        <w:pStyle w:val="Heading1"/>
      </w:pPr>
      <w:bookmarkStart w:id="36" w:name="_Toc491279506"/>
      <w:r>
        <w:lastRenderedPageBreak/>
        <w:t>4</w:t>
      </w:r>
      <w:r w:rsidR="008F417E">
        <w:t>.</w:t>
      </w:r>
      <w:r w:rsidR="008F417E" w:rsidRPr="00231C58">
        <w:t xml:space="preserve"> </w:t>
      </w:r>
      <w:r>
        <w:t>Commitments</w:t>
      </w:r>
      <w:bookmarkEnd w:id="36"/>
    </w:p>
    <w:p w14:paraId="5436BBCD" w14:textId="77777777" w:rsidR="008049DF" w:rsidRDefault="008049DF" w:rsidP="008049DF">
      <w:pPr>
        <w:pStyle w:val="Heading2"/>
      </w:pPr>
      <w:bookmarkStart w:id="37" w:name="_Toc491279507"/>
      <w:r>
        <w:t>About this Section:</w:t>
      </w:r>
      <w:bookmarkEnd w:id="37"/>
    </w:p>
    <w:p w14:paraId="3425AC24" w14:textId="52CF77B8" w:rsidR="008F417E" w:rsidRPr="008049DF" w:rsidRDefault="008F417E" w:rsidP="00373BBA">
      <w:pPr>
        <w:pStyle w:val="ListParagraph"/>
        <w:numPr>
          <w:ilvl w:val="0"/>
          <w:numId w:val="114"/>
        </w:numPr>
      </w:pPr>
      <w:r w:rsidRPr="008049DF">
        <w:t>After the IRM research plan is approved, IRM staff will generate an IRM report template for IRM researchers to complete. The information described under Commitment description is provided in the IRM report template. IRM researchers can complete the coding and narrative sections described under Coding for IRM variables: desk research before gathering stakeholder inputs. After gathering stakeholder views and the end of the first year of implementation, IRM researchers can complete the coding and narrative sections described under Coding for IRM variables: After implementation.</w:t>
      </w:r>
    </w:p>
    <w:p w14:paraId="2449A3FE" w14:textId="77777777" w:rsidR="008F417E" w:rsidRPr="008049DF" w:rsidRDefault="008F417E" w:rsidP="00373BBA">
      <w:pPr>
        <w:pStyle w:val="ListParagraph"/>
        <w:numPr>
          <w:ilvl w:val="0"/>
          <w:numId w:val="114"/>
        </w:numPr>
      </w:pPr>
      <w:r w:rsidRPr="008049DF">
        <w:t xml:space="preserve">The IRM report template includes a table and a narrative section for each commitment in the action plan. Each commitment narrative is divided into four subsections “Context &amp; Objectives”, “Completion”, “Early Results”, and “Next Steps”. Additional information on the scope and content of the subsections is provided below. </w:t>
      </w:r>
    </w:p>
    <w:p w14:paraId="3825029E" w14:textId="77777777" w:rsidR="008F417E" w:rsidRDefault="008F417E" w:rsidP="00373BBA">
      <w:pPr>
        <w:pStyle w:val="ListParagraph"/>
        <w:numPr>
          <w:ilvl w:val="0"/>
          <w:numId w:val="114"/>
        </w:numPr>
      </w:pPr>
      <w:r w:rsidRPr="008049DF">
        <w:t>The IRM depends on the IRM researchers to ensure accurate and consistent translation of all official terms, including grand challenges, open government values, names of sections, and the like. While official translations exist in Spanish, all researchers are asked to provide a final check that all terms were correctly translated throughout the entirety of the report. For example, the coded term ‘limited’ appears many times throughout the report. The same administrative language translation should be used in every instance.</w:t>
      </w:r>
    </w:p>
    <w:p w14:paraId="01BBD03F" w14:textId="15AD49A7" w:rsidR="000B517D" w:rsidRPr="000B517D" w:rsidRDefault="000B517D" w:rsidP="00373BBA">
      <w:pPr>
        <w:pStyle w:val="Normalrglronly"/>
        <w:numPr>
          <w:ilvl w:val="0"/>
          <w:numId w:val="114"/>
        </w:numPr>
        <w:rPr>
          <w:color w:val="000000" w:themeColor="text1"/>
        </w:rPr>
      </w:pPr>
      <w:r w:rsidRPr="000B517D">
        <w:rPr>
          <w:color w:val="000000" w:themeColor="text1"/>
        </w:rPr>
        <w:t xml:space="preserve">The below text will appear in all reports. Guidance for coding specific variables will be provided in the Commitment Description and Commitment Analysis sections.  </w:t>
      </w:r>
    </w:p>
    <w:p w14:paraId="7EE23BD7" w14:textId="4963A03F" w:rsidR="008F417E" w:rsidRPr="00231C58" w:rsidRDefault="008F417E" w:rsidP="008049DF">
      <w:pPr>
        <w:pStyle w:val="Heading2"/>
      </w:pPr>
      <w:bookmarkStart w:id="38" w:name="_Toc491279508"/>
      <w:r>
        <w:t>Opening text</w:t>
      </w:r>
      <w:bookmarkEnd w:id="38"/>
    </w:p>
    <w:p w14:paraId="4006FD1E" w14:textId="77777777" w:rsidR="008049DF" w:rsidRPr="000B517D" w:rsidRDefault="008049DF" w:rsidP="008049DF">
      <w:pPr>
        <w:pStyle w:val="Normalrglronly"/>
      </w:pPr>
      <w:r w:rsidRPr="000B517D">
        <w:t xml:space="preserve">All OGP-participating governments develop OGP action plans that include concrete commitments over a two-year period. Governments begin their OGP action plans by sharing existing efforts related to open government, including specific strategies and ongoing programs. </w:t>
      </w:r>
    </w:p>
    <w:p w14:paraId="67294243" w14:textId="77777777" w:rsidR="008049DF" w:rsidRPr="000B517D" w:rsidRDefault="008049DF" w:rsidP="008049DF">
      <w:pPr>
        <w:pStyle w:val="Normalrglronly"/>
      </w:pPr>
      <w:r w:rsidRPr="000B517D">
        <w:t>Commitments should be appropriate to each country’s unique circumstances and challenges. OGP commitments should also be relevant to OGP values laid out in the OGP Articles of Governance and Open Government Declaration signed by all OGP-participating countries.</w:t>
      </w:r>
      <w:r w:rsidRPr="000B517D">
        <w:rPr>
          <w:rStyle w:val="EndnoteReference"/>
        </w:rPr>
        <w:endnoteReference w:id="4"/>
      </w:r>
      <w:r w:rsidRPr="000B517D">
        <w:t xml:space="preserve"> </w:t>
      </w:r>
    </w:p>
    <w:p w14:paraId="34DFE06D" w14:textId="77777777" w:rsidR="008049DF" w:rsidRPr="0002581F" w:rsidRDefault="008049DF" w:rsidP="000B517D">
      <w:pPr>
        <w:pStyle w:val="Heading3"/>
      </w:pPr>
      <w:r>
        <w:t>What Makes a Good Commitment?</w:t>
      </w:r>
    </w:p>
    <w:p w14:paraId="0BB19882" w14:textId="77777777" w:rsidR="008049DF" w:rsidRDefault="008049DF" w:rsidP="000B517D">
      <w:pPr>
        <w:pStyle w:val="Normalrglronly"/>
      </w:pPr>
      <w:r w:rsidRPr="0002581F">
        <w:t>Recognizing that achieving open</w:t>
      </w:r>
      <w:r>
        <w:t xml:space="preserve"> </w:t>
      </w:r>
      <w:r w:rsidRPr="0002581F">
        <w:t xml:space="preserve">government commitments often involves a multiyear process, governments should attach time frames and benchmarks to their commitments that indicate what is to be accomplished each year, whenever possible. This report details each of the commitments the country included in its action plan and analyzes </w:t>
      </w:r>
      <w:r>
        <w:t>the</w:t>
      </w:r>
      <w:r w:rsidRPr="0002581F">
        <w:t xml:space="preserve"> first year of </w:t>
      </w:r>
      <w:r>
        <w:t xml:space="preserve">their </w:t>
      </w:r>
      <w:r w:rsidRPr="0002581F">
        <w:t>implementation.</w:t>
      </w:r>
    </w:p>
    <w:p w14:paraId="37345DB6" w14:textId="77777777" w:rsidR="008049DF" w:rsidRPr="005E5B39" w:rsidRDefault="008049DF" w:rsidP="000B517D">
      <w:pPr>
        <w:pStyle w:val="Normalrglronly"/>
      </w:pPr>
      <w:r>
        <w:t>The indicators used by the IRM to evaluate commitments are as follows:</w:t>
      </w:r>
    </w:p>
    <w:p w14:paraId="6EFBE894" w14:textId="77777777" w:rsidR="008049DF" w:rsidRDefault="008049DF" w:rsidP="00373BBA">
      <w:pPr>
        <w:pStyle w:val="ListParagraph"/>
        <w:numPr>
          <w:ilvl w:val="0"/>
          <w:numId w:val="53"/>
        </w:numPr>
        <w:rPr>
          <w:color w:val="auto"/>
          <w:szCs w:val="22"/>
        </w:rPr>
      </w:pPr>
      <w:r w:rsidRPr="003549A3">
        <w:rPr>
          <w:b/>
          <w:color w:val="auto"/>
          <w:szCs w:val="22"/>
        </w:rPr>
        <w:t>Specificity:</w:t>
      </w:r>
      <w:r w:rsidRPr="005E5B39">
        <w:rPr>
          <w:color w:val="auto"/>
          <w:szCs w:val="22"/>
        </w:rPr>
        <w:t xml:space="preserve"> Th</w:t>
      </w:r>
      <w:r>
        <w:rPr>
          <w:color w:val="auto"/>
          <w:szCs w:val="22"/>
        </w:rPr>
        <w:t xml:space="preserve">is variable </w:t>
      </w:r>
      <w:r w:rsidRPr="005E5B39">
        <w:rPr>
          <w:color w:val="auto"/>
          <w:szCs w:val="22"/>
        </w:rPr>
        <w:t xml:space="preserve">assesses the level of specificity and measurability </w:t>
      </w:r>
      <w:r>
        <w:rPr>
          <w:color w:val="auto"/>
          <w:szCs w:val="22"/>
        </w:rPr>
        <w:t>of each commitment</w:t>
      </w:r>
      <w:r w:rsidRPr="005E5B39">
        <w:rPr>
          <w:color w:val="auto"/>
          <w:szCs w:val="22"/>
        </w:rPr>
        <w:t>. The options are:</w:t>
      </w:r>
    </w:p>
    <w:p w14:paraId="51167152" w14:textId="77777777" w:rsidR="008049DF" w:rsidRDefault="008049DF" w:rsidP="00373BBA">
      <w:pPr>
        <w:pStyle w:val="ListParagraph"/>
        <w:numPr>
          <w:ilvl w:val="1"/>
          <w:numId w:val="53"/>
        </w:numPr>
        <w:rPr>
          <w:color w:val="auto"/>
          <w:szCs w:val="22"/>
        </w:rPr>
      </w:pPr>
      <w:r w:rsidRPr="003549A3">
        <w:rPr>
          <w:rFonts w:ascii="Gill Sans SemiBold" w:hAnsi="Gill Sans SemiBold"/>
          <w:color w:val="auto"/>
          <w:szCs w:val="22"/>
        </w:rPr>
        <w:t>High</w:t>
      </w:r>
      <w:r>
        <w:rPr>
          <w:color w:val="auto"/>
          <w:szCs w:val="22"/>
        </w:rPr>
        <w:t xml:space="preserve">: </w:t>
      </w:r>
      <w:r w:rsidRPr="003549A3">
        <w:rPr>
          <w:color w:val="auto"/>
          <w:szCs w:val="22"/>
        </w:rPr>
        <w:t>Commitment language provides clear, verifiable activities and measurable deliverables for achievement of the commitment’s objective</w:t>
      </w:r>
      <w:r>
        <w:rPr>
          <w:color w:val="auto"/>
          <w:szCs w:val="22"/>
        </w:rPr>
        <w:t>.</w:t>
      </w:r>
    </w:p>
    <w:p w14:paraId="650644DB" w14:textId="77777777" w:rsidR="008049DF" w:rsidRDefault="008049DF" w:rsidP="00373BBA">
      <w:pPr>
        <w:pStyle w:val="ListParagraph"/>
        <w:numPr>
          <w:ilvl w:val="1"/>
          <w:numId w:val="53"/>
        </w:numPr>
        <w:rPr>
          <w:color w:val="auto"/>
          <w:szCs w:val="22"/>
        </w:rPr>
      </w:pPr>
      <w:r w:rsidRPr="003549A3">
        <w:rPr>
          <w:rFonts w:ascii="Gill Sans SemiBold" w:hAnsi="Gill Sans SemiBold"/>
          <w:color w:val="auto"/>
          <w:szCs w:val="22"/>
        </w:rPr>
        <w:t>Medium</w:t>
      </w:r>
      <w:r>
        <w:rPr>
          <w:rFonts w:ascii="Gill Sans SemiBold" w:hAnsi="Gill Sans SemiBold"/>
          <w:color w:val="auto"/>
          <w:szCs w:val="22"/>
        </w:rPr>
        <w:t>:</w:t>
      </w:r>
      <w:r w:rsidRPr="003549A3">
        <w:rPr>
          <w:color w:val="auto"/>
          <w:szCs w:val="22"/>
        </w:rPr>
        <w:t xml:space="preserve"> Commitment language describes activity </w:t>
      </w:r>
      <w:r>
        <w:rPr>
          <w:color w:val="auto"/>
          <w:szCs w:val="22"/>
        </w:rPr>
        <w:t xml:space="preserve">that is objectively verifiable and includes deliverables, </w:t>
      </w:r>
      <w:r w:rsidRPr="003549A3">
        <w:rPr>
          <w:color w:val="auto"/>
          <w:szCs w:val="22"/>
        </w:rPr>
        <w:t>but</w:t>
      </w:r>
      <w:r>
        <w:rPr>
          <w:color w:val="auto"/>
          <w:szCs w:val="22"/>
        </w:rPr>
        <w:t xml:space="preserve"> these deliverables are not </w:t>
      </w:r>
      <w:r w:rsidRPr="003549A3">
        <w:rPr>
          <w:color w:val="auto"/>
          <w:szCs w:val="22"/>
        </w:rPr>
        <w:t xml:space="preserve">clearly measurable </w:t>
      </w:r>
      <w:r>
        <w:rPr>
          <w:color w:val="auto"/>
          <w:szCs w:val="22"/>
        </w:rPr>
        <w:t xml:space="preserve">or relevant to the </w:t>
      </w:r>
      <w:r w:rsidRPr="003549A3">
        <w:rPr>
          <w:color w:val="auto"/>
          <w:szCs w:val="22"/>
        </w:rPr>
        <w:t>achievement of the commitment’s objective</w:t>
      </w:r>
      <w:r>
        <w:rPr>
          <w:color w:val="auto"/>
          <w:szCs w:val="22"/>
        </w:rPr>
        <w:t>.</w:t>
      </w:r>
    </w:p>
    <w:p w14:paraId="3C8C7F3E" w14:textId="77777777" w:rsidR="008049DF" w:rsidRDefault="008049DF" w:rsidP="00373BBA">
      <w:pPr>
        <w:pStyle w:val="ListParagraph"/>
        <w:numPr>
          <w:ilvl w:val="1"/>
          <w:numId w:val="53"/>
        </w:numPr>
        <w:rPr>
          <w:color w:val="auto"/>
          <w:szCs w:val="22"/>
        </w:rPr>
      </w:pPr>
      <w:r w:rsidRPr="003549A3">
        <w:rPr>
          <w:rFonts w:ascii="Gill Sans SemiBold" w:hAnsi="Gill Sans SemiBold"/>
          <w:color w:val="auto"/>
          <w:szCs w:val="22"/>
        </w:rPr>
        <w:t>Low</w:t>
      </w:r>
      <w:r>
        <w:rPr>
          <w:color w:val="auto"/>
          <w:szCs w:val="22"/>
        </w:rPr>
        <w:t xml:space="preserve">: </w:t>
      </w:r>
      <w:r w:rsidRPr="003549A3">
        <w:rPr>
          <w:color w:val="auto"/>
          <w:szCs w:val="22"/>
        </w:rPr>
        <w:t xml:space="preserve">Commitment language describes activity that can be construed as verifiable but requires some interpretation on the part of the reader to </w:t>
      </w:r>
      <w:r w:rsidRPr="003549A3">
        <w:rPr>
          <w:color w:val="auto"/>
          <w:szCs w:val="22"/>
        </w:rPr>
        <w:lastRenderedPageBreak/>
        <w:t xml:space="preserve">identify </w:t>
      </w:r>
      <w:r>
        <w:rPr>
          <w:color w:val="auto"/>
          <w:szCs w:val="22"/>
        </w:rPr>
        <w:t>what the activity sets out to do and determine what the deliverables would be.</w:t>
      </w:r>
    </w:p>
    <w:p w14:paraId="74FA46C3" w14:textId="77777777" w:rsidR="008049DF" w:rsidRPr="00A92946" w:rsidRDefault="008049DF" w:rsidP="00373BBA">
      <w:pPr>
        <w:pStyle w:val="ListParagraph"/>
        <w:numPr>
          <w:ilvl w:val="1"/>
          <w:numId w:val="53"/>
        </w:numPr>
        <w:rPr>
          <w:color w:val="auto"/>
          <w:szCs w:val="22"/>
        </w:rPr>
      </w:pPr>
      <w:r w:rsidRPr="003549A3">
        <w:rPr>
          <w:rFonts w:ascii="Gill Sans SemiBold" w:hAnsi="Gill Sans SemiBold"/>
          <w:color w:val="auto"/>
          <w:szCs w:val="22"/>
        </w:rPr>
        <w:t>None</w:t>
      </w:r>
      <w:r>
        <w:rPr>
          <w:color w:val="auto"/>
          <w:szCs w:val="22"/>
        </w:rPr>
        <w:t xml:space="preserve">: </w:t>
      </w:r>
      <w:r w:rsidRPr="003549A3">
        <w:rPr>
          <w:color w:val="auto"/>
          <w:szCs w:val="22"/>
        </w:rPr>
        <w:t>Commitment language contains no measurable activity, deliverables</w:t>
      </w:r>
      <w:r>
        <w:rPr>
          <w:color w:val="auto"/>
          <w:szCs w:val="22"/>
        </w:rPr>
        <w:t>,</w:t>
      </w:r>
      <w:r w:rsidRPr="003549A3">
        <w:rPr>
          <w:color w:val="auto"/>
          <w:szCs w:val="22"/>
        </w:rPr>
        <w:t xml:space="preserve"> or milestones</w:t>
      </w:r>
      <w:r>
        <w:rPr>
          <w:color w:val="auto"/>
          <w:szCs w:val="22"/>
        </w:rPr>
        <w:t>.</w:t>
      </w:r>
    </w:p>
    <w:p w14:paraId="40798D7E" w14:textId="77777777" w:rsidR="008049DF" w:rsidRPr="004550CC" w:rsidRDefault="008049DF" w:rsidP="00373BBA">
      <w:pPr>
        <w:pStyle w:val="ListParagraph"/>
        <w:numPr>
          <w:ilvl w:val="0"/>
          <w:numId w:val="9"/>
        </w:numPr>
      </w:pPr>
      <w:r w:rsidRPr="003549A3">
        <w:rPr>
          <w:b/>
          <w:color w:val="auto"/>
          <w:szCs w:val="22"/>
        </w:rPr>
        <w:t>Relevance:</w:t>
      </w:r>
      <w:r w:rsidRPr="005E5B39">
        <w:rPr>
          <w:color w:val="auto"/>
          <w:szCs w:val="22"/>
        </w:rPr>
        <w:t xml:space="preserve"> </w:t>
      </w:r>
      <w:r>
        <w:rPr>
          <w:color w:val="auto"/>
          <w:szCs w:val="22"/>
        </w:rPr>
        <w:t>This variable</w:t>
      </w:r>
      <w:r w:rsidRPr="005E5B39">
        <w:rPr>
          <w:color w:val="auto"/>
          <w:szCs w:val="22"/>
        </w:rPr>
        <w:t xml:space="preserve"> evaluate</w:t>
      </w:r>
      <w:r>
        <w:rPr>
          <w:color w:val="auto"/>
          <w:szCs w:val="22"/>
        </w:rPr>
        <w:t>s</w:t>
      </w:r>
      <w:r w:rsidRPr="005E5B39">
        <w:rPr>
          <w:color w:val="auto"/>
          <w:szCs w:val="22"/>
        </w:rPr>
        <w:t xml:space="preserve"> </w:t>
      </w:r>
      <w:r>
        <w:rPr>
          <w:color w:val="auto"/>
          <w:szCs w:val="22"/>
        </w:rPr>
        <w:t>the</w:t>
      </w:r>
      <w:r w:rsidRPr="005E5B39">
        <w:rPr>
          <w:color w:val="auto"/>
          <w:szCs w:val="22"/>
        </w:rPr>
        <w:t xml:space="preserve"> commitment</w:t>
      </w:r>
      <w:r>
        <w:rPr>
          <w:color w:val="auto"/>
          <w:szCs w:val="22"/>
        </w:rPr>
        <w:t>’s</w:t>
      </w:r>
      <w:r w:rsidRPr="005E5B39">
        <w:rPr>
          <w:color w:val="auto"/>
          <w:szCs w:val="22"/>
        </w:rPr>
        <w:t xml:space="preserve"> relevance to</w:t>
      </w:r>
      <w:r>
        <w:rPr>
          <w:color w:val="auto"/>
          <w:szCs w:val="22"/>
        </w:rPr>
        <w:t xml:space="preserve"> </w:t>
      </w:r>
      <w:r w:rsidRPr="005E5B39">
        <w:rPr>
          <w:color w:val="auto"/>
          <w:szCs w:val="22"/>
        </w:rPr>
        <w:t>OGP values.</w:t>
      </w:r>
      <w:r w:rsidRPr="003549A3">
        <w:t xml:space="preserve"> </w:t>
      </w:r>
      <w:r>
        <w:t>Based on a close reading of the commitment text as stated in the action plan, t</w:t>
      </w:r>
      <w:r w:rsidRPr="004550CC">
        <w:t>he guiding questions</w:t>
      </w:r>
      <w:r>
        <w:t xml:space="preserve"> to determine</w:t>
      </w:r>
      <w:r w:rsidRPr="004550CC">
        <w:t xml:space="preserve"> the relevance are: </w:t>
      </w:r>
    </w:p>
    <w:p w14:paraId="1235EEEC" w14:textId="77777777" w:rsidR="008049DF" w:rsidRPr="004550CC" w:rsidRDefault="008049DF" w:rsidP="00373BBA">
      <w:pPr>
        <w:pStyle w:val="ListParagraph"/>
        <w:numPr>
          <w:ilvl w:val="1"/>
          <w:numId w:val="9"/>
        </w:numPr>
      </w:pPr>
      <w:r w:rsidRPr="003549A3">
        <w:rPr>
          <w:rFonts w:ascii="Gill Sans SemiBold" w:hAnsi="Gill Sans SemiBold"/>
        </w:rPr>
        <w:t>Access to Information:</w:t>
      </w:r>
      <w:r>
        <w:t xml:space="preserve"> Will the government</w:t>
      </w:r>
      <w:r w:rsidRPr="004550CC">
        <w:t xml:space="preserve"> </w:t>
      </w:r>
      <w:r>
        <w:t xml:space="preserve">disclose more information or improve the quality of the information disclosed </w:t>
      </w:r>
      <w:r w:rsidRPr="004550CC">
        <w:t>to the public?</w:t>
      </w:r>
      <w:r>
        <w:t xml:space="preserve"> </w:t>
      </w:r>
    </w:p>
    <w:p w14:paraId="3A1B8689" w14:textId="77777777" w:rsidR="008049DF" w:rsidRPr="004550CC" w:rsidRDefault="008049DF" w:rsidP="00373BBA">
      <w:pPr>
        <w:pStyle w:val="ListParagraph"/>
        <w:numPr>
          <w:ilvl w:val="1"/>
          <w:numId w:val="9"/>
        </w:numPr>
      </w:pPr>
      <w:r w:rsidRPr="003549A3">
        <w:rPr>
          <w:rFonts w:ascii="Gill Sans SemiBold" w:hAnsi="Gill Sans SemiBold"/>
        </w:rPr>
        <w:t>Civic Participation:</w:t>
      </w:r>
      <w:r>
        <w:t xml:space="preserve"> Will the government create or improve opportunities or capabilities for the public to inform or influence decisions</w:t>
      </w:r>
      <w:r w:rsidRPr="004550CC">
        <w:t>?</w:t>
      </w:r>
    </w:p>
    <w:p w14:paraId="4D051574" w14:textId="77777777" w:rsidR="008049DF" w:rsidRPr="003549A3" w:rsidRDefault="008049DF" w:rsidP="00373BBA">
      <w:pPr>
        <w:pStyle w:val="ListParagraph"/>
        <w:numPr>
          <w:ilvl w:val="1"/>
          <w:numId w:val="9"/>
        </w:numPr>
        <w:rPr>
          <w:color w:val="auto"/>
          <w:szCs w:val="22"/>
        </w:rPr>
      </w:pPr>
      <w:r w:rsidRPr="003549A3">
        <w:rPr>
          <w:rFonts w:ascii="Gill Sans SemiBold" w:hAnsi="Gill Sans SemiBold"/>
        </w:rPr>
        <w:t>Public Accountability:</w:t>
      </w:r>
      <w:r>
        <w:t xml:space="preserve"> Will the government create or improve opportunities to hold officials answerable for their actions</w:t>
      </w:r>
      <w:r w:rsidRPr="004550CC">
        <w:t>?</w:t>
      </w:r>
    </w:p>
    <w:p w14:paraId="5714DB41" w14:textId="77777777" w:rsidR="008049DF" w:rsidRPr="00A92946" w:rsidRDefault="008049DF" w:rsidP="00373BBA">
      <w:pPr>
        <w:pStyle w:val="ListParagraph"/>
        <w:numPr>
          <w:ilvl w:val="1"/>
          <w:numId w:val="9"/>
        </w:numPr>
        <w:rPr>
          <w:color w:val="auto"/>
          <w:szCs w:val="22"/>
        </w:rPr>
      </w:pPr>
      <w:r w:rsidRPr="00B3002D">
        <w:rPr>
          <w:rFonts w:ascii="Gill Sans SemiBold" w:hAnsi="Gill Sans SemiBold"/>
        </w:rPr>
        <w:t>Technology &amp; Innovation for Transparency and Accountability:</w:t>
      </w:r>
      <w:r>
        <w:t xml:space="preserve"> Will technological innovation be used in conjunction with one of the other three OGP values to advance either transparency or accountability?</w:t>
      </w:r>
      <w:r>
        <w:rPr>
          <w:rStyle w:val="EndnoteReference"/>
        </w:rPr>
        <w:endnoteReference w:id="5"/>
      </w:r>
    </w:p>
    <w:p w14:paraId="562C3DD4" w14:textId="77777777" w:rsidR="008049DF" w:rsidRDefault="008049DF" w:rsidP="00373BBA">
      <w:pPr>
        <w:pStyle w:val="ListParagraph"/>
        <w:numPr>
          <w:ilvl w:val="0"/>
          <w:numId w:val="53"/>
        </w:numPr>
        <w:rPr>
          <w:color w:val="auto"/>
          <w:szCs w:val="22"/>
        </w:rPr>
      </w:pPr>
      <w:r w:rsidRPr="003549A3">
        <w:rPr>
          <w:b/>
          <w:color w:val="auto"/>
          <w:szCs w:val="22"/>
        </w:rPr>
        <w:t>Potential impact:</w:t>
      </w:r>
      <w:r w:rsidRPr="005E5B39">
        <w:rPr>
          <w:color w:val="auto"/>
          <w:szCs w:val="22"/>
        </w:rPr>
        <w:t xml:space="preserve"> </w:t>
      </w:r>
      <w:r>
        <w:rPr>
          <w:color w:val="auto"/>
          <w:szCs w:val="22"/>
        </w:rPr>
        <w:t>This variable assesses</w:t>
      </w:r>
      <w:r w:rsidRPr="005E5B39">
        <w:rPr>
          <w:color w:val="auto"/>
          <w:szCs w:val="22"/>
        </w:rPr>
        <w:t xml:space="preserve"> </w:t>
      </w:r>
      <w:r>
        <w:rPr>
          <w:color w:val="auto"/>
          <w:szCs w:val="22"/>
        </w:rPr>
        <w:t xml:space="preserve">the </w:t>
      </w:r>
      <w:r>
        <w:rPr>
          <w:i/>
          <w:color w:val="auto"/>
          <w:szCs w:val="22"/>
        </w:rPr>
        <w:t xml:space="preserve">potential impact </w:t>
      </w:r>
      <w:r>
        <w:rPr>
          <w:color w:val="auto"/>
          <w:szCs w:val="22"/>
        </w:rPr>
        <w:t>of the commitment, if completed as written</w:t>
      </w:r>
      <w:r w:rsidRPr="005E5B39">
        <w:rPr>
          <w:color w:val="auto"/>
          <w:szCs w:val="22"/>
        </w:rPr>
        <w:t>.</w:t>
      </w:r>
      <w:r>
        <w:rPr>
          <w:color w:val="auto"/>
          <w:szCs w:val="22"/>
        </w:rPr>
        <w:t xml:space="preserve"> The IRM researcher uses the text from the action plan to:</w:t>
      </w:r>
    </w:p>
    <w:p w14:paraId="7A4CD976" w14:textId="77777777" w:rsidR="008049DF" w:rsidRDefault="008049DF" w:rsidP="00373BBA">
      <w:pPr>
        <w:pStyle w:val="ListParagraph"/>
        <w:numPr>
          <w:ilvl w:val="0"/>
          <w:numId w:val="113"/>
        </w:numPr>
        <w:rPr>
          <w:color w:val="auto"/>
          <w:szCs w:val="22"/>
        </w:rPr>
      </w:pPr>
      <w:r>
        <w:rPr>
          <w:color w:val="auto"/>
          <w:szCs w:val="22"/>
        </w:rPr>
        <w:t>Identify</w:t>
      </w:r>
      <w:r w:rsidRPr="005911FC">
        <w:rPr>
          <w:color w:val="auto"/>
          <w:szCs w:val="22"/>
        </w:rPr>
        <w:t xml:space="preserve"> the </w:t>
      </w:r>
      <w:r>
        <w:rPr>
          <w:color w:val="auto"/>
          <w:szCs w:val="22"/>
        </w:rPr>
        <w:t>social, economic, political, or environmental problem;</w:t>
      </w:r>
      <w:r w:rsidRPr="005911FC">
        <w:rPr>
          <w:color w:val="auto"/>
          <w:szCs w:val="22"/>
        </w:rPr>
        <w:t xml:space="preserve"> </w:t>
      </w:r>
    </w:p>
    <w:p w14:paraId="713F6FD6" w14:textId="77777777" w:rsidR="008049DF" w:rsidRDefault="008049DF" w:rsidP="00373BBA">
      <w:pPr>
        <w:pStyle w:val="ListParagraph"/>
        <w:numPr>
          <w:ilvl w:val="0"/>
          <w:numId w:val="113"/>
        </w:numPr>
        <w:rPr>
          <w:color w:val="auto"/>
          <w:szCs w:val="22"/>
        </w:rPr>
      </w:pPr>
      <w:r>
        <w:rPr>
          <w:color w:val="auto"/>
          <w:szCs w:val="22"/>
        </w:rPr>
        <w:t>Establish</w:t>
      </w:r>
      <w:r w:rsidRPr="005911FC">
        <w:rPr>
          <w:color w:val="auto"/>
          <w:szCs w:val="22"/>
        </w:rPr>
        <w:t xml:space="preserve"> </w:t>
      </w:r>
      <w:r>
        <w:rPr>
          <w:color w:val="auto"/>
          <w:szCs w:val="22"/>
        </w:rPr>
        <w:t xml:space="preserve">the status quo </w:t>
      </w:r>
      <w:r w:rsidRPr="005911FC">
        <w:rPr>
          <w:color w:val="auto"/>
          <w:szCs w:val="22"/>
        </w:rPr>
        <w:t>at th</w:t>
      </w:r>
      <w:r>
        <w:rPr>
          <w:color w:val="auto"/>
          <w:szCs w:val="22"/>
        </w:rPr>
        <w:t>e outset of the action plan; and</w:t>
      </w:r>
    </w:p>
    <w:p w14:paraId="29B25B35" w14:textId="77777777" w:rsidR="008049DF" w:rsidRPr="00A92946" w:rsidRDefault="008049DF" w:rsidP="00373BBA">
      <w:pPr>
        <w:pStyle w:val="ListParagraph"/>
        <w:numPr>
          <w:ilvl w:val="0"/>
          <w:numId w:val="113"/>
        </w:numPr>
        <w:rPr>
          <w:color w:val="auto"/>
          <w:szCs w:val="22"/>
        </w:rPr>
      </w:pPr>
      <w:r>
        <w:rPr>
          <w:color w:val="auto"/>
          <w:szCs w:val="22"/>
        </w:rPr>
        <w:t>Assess</w:t>
      </w:r>
      <w:r w:rsidRPr="005911FC">
        <w:rPr>
          <w:color w:val="auto"/>
          <w:szCs w:val="22"/>
        </w:rPr>
        <w:t xml:space="preserve"> the degree to which the commitment, if implemented, would impact performance and tackle the problem.</w:t>
      </w:r>
    </w:p>
    <w:p w14:paraId="3A61BA79" w14:textId="77777777" w:rsidR="008049DF" w:rsidRPr="0002581F" w:rsidRDefault="008049DF" w:rsidP="008049DF">
      <w:pPr>
        <w:rPr>
          <w:color w:val="auto"/>
          <w:szCs w:val="22"/>
        </w:rPr>
      </w:pPr>
      <w:r w:rsidRPr="00B3002D">
        <w:rPr>
          <w:b/>
          <w:color w:val="auto"/>
          <w:szCs w:val="22"/>
        </w:rPr>
        <w:t>Starred commitments</w:t>
      </w:r>
      <w:r w:rsidRPr="0002581F">
        <w:rPr>
          <w:color w:val="auto"/>
          <w:szCs w:val="22"/>
        </w:rPr>
        <w:t xml:space="preserve"> are considered exemplary OGP commitments. In order to receive a star, a commitment must meet several criteria:</w:t>
      </w:r>
    </w:p>
    <w:p w14:paraId="523B92F7" w14:textId="77777777" w:rsidR="008049DF" w:rsidRPr="0002581F" w:rsidRDefault="008049DF" w:rsidP="00373BBA">
      <w:pPr>
        <w:numPr>
          <w:ilvl w:val="0"/>
          <w:numId w:val="52"/>
        </w:numPr>
        <w:rPr>
          <w:color w:val="auto"/>
          <w:szCs w:val="22"/>
        </w:rPr>
      </w:pPr>
      <w:r w:rsidRPr="0002581F">
        <w:rPr>
          <w:color w:val="auto"/>
          <w:szCs w:val="22"/>
        </w:rPr>
        <w:t xml:space="preserve">Starred commitments will have </w:t>
      </w:r>
      <w:r>
        <w:rPr>
          <w:color w:val="auto"/>
          <w:szCs w:val="22"/>
        </w:rPr>
        <w:t>“</w:t>
      </w:r>
      <w:r w:rsidRPr="0002581F">
        <w:rPr>
          <w:color w:val="auto"/>
          <w:szCs w:val="22"/>
        </w:rPr>
        <w:t>medium</w:t>
      </w:r>
      <w:r>
        <w:rPr>
          <w:color w:val="auto"/>
          <w:szCs w:val="22"/>
        </w:rPr>
        <w:t>” or “high”</w:t>
      </w:r>
      <w:r w:rsidRPr="0002581F">
        <w:rPr>
          <w:color w:val="auto"/>
          <w:szCs w:val="22"/>
        </w:rPr>
        <w:t xml:space="preserve"> specificity. </w:t>
      </w:r>
      <w:r w:rsidRPr="00184883">
        <w:t>A commitment must lay out clearly defined activities and steps to make a judgement about its potential impact.</w:t>
      </w:r>
    </w:p>
    <w:p w14:paraId="5281F3DB" w14:textId="77777777" w:rsidR="008049DF" w:rsidRPr="0002581F" w:rsidRDefault="008049DF" w:rsidP="00373BBA">
      <w:pPr>
        <w:numPr>
          <w:ilvl w:val="0"/>
          <w:numId w:val="52"/>
        </w:numPr>
        <w:rPr>
          <w:color w:val="auto"/>
          <w:szCs w:val="22"/>
        </w:rPr>
      </w:pPr>
      <w:r w:rsidRPr="0002581F">
        <w:rPr>
          <w:color w:val="auto"/>
          <w:szCs w:val="22"/>
        </w:rPr>
        <w:t xml:space="preserve">The commitment’s language should make clear its relevance to opening government. Specifically, it must relate to at least one of the OGP values of Access to Information, Civic Participation, or Public Accountability. </w:t>
      </w:r>
    </w:p>
    <w:p w14:paraId="5E750880" w14:textId="77777777" w:rsidR="008049DF" w:rsidRDefault="008049DF" w:rsidP="00373BBA">
      <w:pPr>
        <w:numPr>
          <w:ilvl w:val="0"/>
          <w:numId w:val="52"/>
        </w:numPr>
        <w:rPr>
          <w:color w:val="auto"/>
          <w:szCs w:val="22"/>
        </w:rPr>
      </w:pPr>
      <w:r w:rsidRPr="0002581F">
        <w:rPr>
          <w:color w:val="auto"/>
          <w:szCs w:val="22"/>
        </w:rPr>
        <w:t>The commitment would have a "transformative" potential im</w:t>
      </w:r>
      <w:r>
        <w:rPr>
          <w:color w:val="auto"/>
          <w:szCs w:val="22"/>
        </w:rPr>
        <w:t>pact if completely implemented.</w:t>
      </w:r>
      <w:r>
        <w:rPr>
          <w:rStyle w:val="EndnoteReference"/>
          <w:color w:val="auto"/>
          <w:szCs w:val="22"/>
        </w:rPr>
        <w:endnoteReference w:id="6"/>
      </w:r>
    </w:p>
    <w:p w14:paraId="4AD3FE93" w14:textId="77777777" w:rsidR="008049DF" w:rsidRPr="0002581F" w:rsidRDefault="008049DF" w:rsidP="00373BBA">
      <w:pPr>
        <w:numPr>
          <w:ilvl w:val="0"/>
          <w:numId w:val="52"/>
        </w:numPr>
        <w:rPr>
          <w:color w:val="auto"/>
          <w:szCs w:val="22"/>
        </w:rPr>
      </w:pPr>
      <w:r>
        <w:t xml:space="preserve">The government must make significant progress on this </w:t>
      </w:r>
      <w:r w:rsidRPr="008F0A42">
        <w:t>commitment during the action plan implementation period, receiving an assessment of "substantial" or "complete" implementation.</w:t>
      </w:r>
    </w:p>
    <w:p w14:paraId="41DA32B5" w14:textId="77777777" w:rsidR="008049DF" w:rsidRPr="0002581F" w:rsidRDefault="008049DF" w:rsidP="008049DF">
      <w:pPr>
        <w:ind w:left="720"/>
        <w:rPr>
          <w:color w:val="auto"/>
          <w:szCs w:val="22"/>
        </w:rPr>
      </w:pPr>
    </w:p>
    <w:p w14:paraId="6AD81368" w14:textId="77777777" w:rsidR="008049DF" w:rsidRDefault="008049DF" w:rsidP="008049DF">
      <w:pPr>
        <w:rPr>
          <w:color w:val="auto"/>
          <w:szCs w:val="22"/>
        </w:rPr>
      </w:pPr>
      <w:r>
        <w:rPr>
          <w:color w:val="auto"/>
          <w:szCs w:val="22"/>
        </w:rPr>
        <w:t xml:space="preserve">Based on these criteria, </w:t>
      </w:r>
      <w:r w:rsidRPr="005E5B39">
        <w:rPr>
          <w:color w:val="auto"/>
          <w:szCs w:val="22"/>
          <w:highlight w:val="yellow"/>
        </w:rPr>
        <w:t>[Country]</w:t>
      </w:r>
      <w:r>
        <w:rPr>
          <w:color w:val="auto"/>
          <w:szCs w:val="22"/>
        </w:rPr>
        <w:t xml:space="preserve">’s action plan contained </w:t>
      </w:r>
      <w:r w:rsidRPr="005E5B39">
        <w:rPr>
          <w:color w:val="auto"/>
          <w:szCs w:val="22"/>
          <w:highlight w:val="yellow"/>
        </w:rPr>
        <w:t>[number]</w:t>
      </w:r>
      <w:r>
        <w:rPr>
          <w:color w:val="auto"/>
          <w:szCs w:val="22"/>
        </w:rPr>
        <w:t xml:space="preserve"> starred commitments, namely:</w:t>
      </w:r>
    </w:p>
    <w:p w14:paraId="7E6D6BD2" w14:textId="77777777" w:rsidR="008049DF" w:rsidRPr="008E2B4D" w:rsidRDefault="008049DF" w:rsidP="00373BBA">
      <w:pPr>
        <w:pStyle w:val="ListParagraph"/>
        <w:numPr>
          <w:ilvl w:val="0"/>
          <w:numId w:val="54"/>
        </w:numPr>
        <w:rPr>
          <w:color w:val="auto"/>
          <w:szCs w:val="22"/>
          <w:highlight w:val="yellow"/>
        </w:rPr>
      </w:pPr>
      <w:r w:rsidRPr="008E2B4D">
        <w:rPr>
          <w:color w:val="auto"/>
          <w:szCs w:val="22"/>
          <w:highlight w:val="yellow"/>
        </w:rPr>
        <w:t>[    ]</w:t>
      </w:r>
    </w:p>
    <w:p w14:paraId="46CE5EFC" w14:textId="77777777" w:rsidR="008049DF" w:rsidRPr="0002581F" w:rsidRDefault="008049DF" w:rsidP="008049DF">
      <w:pPr>
        <w:rPr>
          <w:i/>
          <w:color w:val="auto"/>
          <w:szCs w:val="22"/>
        </w:rPr>
      </w:pPr>
      <w:r w:rsidRPr="0002581F">
        <w:rPr>
          <w:color w:val="auto"/>
          <w:szCs w:val="22"/>
        </w:rPr>
        <w:t xml:space="preserve">Finally, the </w:t>
      </w:r>
      <w:r>
        <w:rPr>
          <w:color w:val="auto"/>
          <w:szCs w:val="22"/>
        </w:rPr>
        <w:t>tables</w:t>
      </w:r>
      <w:r w:rsidRPr="0002581F">
        <w:rPr>
          <w:color w:val="auto"/>
          <w:szCs w:val="22"/>
        </w:rPr>
        <w:t xml:space="preserve"> in this section present an excerpt of the wealth of data the IRM collects during its progress reporting process. For the full dataset for </w:t>
      </w:r>
      <w:r w:rsidRPr="003669EB">
        <w:rPr>
          <w:color w:val="auto"/>
          <w:szCs w:val="22"/>
          <w:highlight w:val="yellow"/>
        </w:rPr>
        <w:t>[Country]</w:t>
      </w:r>
      <w:r>
        <w:rPr>
          <w:color w:val="auto"/>
          <w:szCs w:val="22"/>
        </w:rPr>
        <w:t xml:space="preserve"> and all OGP-participating countries, see the OGP Explorer.</w:t>
      </w:r>
      <w:r>
        <w:rPr>
          <w:rStyle w:val="EndnoteReference"/>
          <w:color w:val="auto"/>
          <w:szCs w:val="22"/>
        </w:rPr>
        <w:endnoteReference w:id="7"/>
      </w:r>
    </w:p>
    <w:p w14:paraId="75293A28" w14:textId="77777777" w:rsidR="008049DF" w:rsidRPr="00007D90" w:rsidRDefault="008049DF" w:rsidP="008049DF">
      <w:pPr>
        <w:pStyle w:val="Normalrglronly"/>
        <w:rPr>
          <w:rFonts w:ascii="Times" w:hAnsi="Times"/>
          <w:b/>
          <w:color w:val="4472C4" w:themeColor="accent1"/>
        </w:rPr>
      </w:pPr>
    </w:p>
    <w:p w14:paraId="5B44E8BA" w14:textId="757BC541" w:rsidR="008F417E" w:rsidRPr="00231C58" w:rsidRDefault="008F417E" w:rsidP="000B517D">
      <w:pPr>
        <w:pStyle w:val="Heading3"/>
      </w:pPr>
      <w:bookmarkStart w:id="39" w:name="h.2s8eyo1" w:colFirst="0" w:colLast="0"/>
      <w:bookmarkEnd w:id="39"/>
      <w:r w:rsidRPr="00231C58">
        <w:t xml:space="preserve">General </w:t>
      </w:r>
      <w:r>
        <w:t>o</w:t>
      </w:r>
      <w:r w:rsidRPr="00231C58">
        <w:t xml:space="preserve">verview of the </w:t>
      </w:r>
      <w:r>
        <w:t>c</w:t>
      </w:r>
      <w:r w:rsidRPr="00231C58">
        <w:t>ommitments</w:t>
      </w:r>
    </w:p>
    <w:p w14:paraId="33EF4524" w14:textId="77777777" w:rsidR="000B517D" w:rsidRPr="000B517D" w:rsidRDefault="000B517D" w:rsidP="008F417E">
      <w:pPr>
        <w:rPr>
          <w:b/>
          <w:bCs/>
        </w:rPr>
      </w:pPr>
      <w:r w:rsidRPr="000B517D">
        <w:rPr>
          <w:b/>
          <w:bCs/>
        </w:rPr>
        <w:t>[How to write this section]</w:t>
      </w:r>
    </w:p>
    <w:p w14:paraId="7DA10753" w14:textId="7D3C35C4" w:rsidR="008F417E" w:rsidRPr="009846C0" w:rsidRDefault="008F417E" w:rsidP="008F417E">
      <w:r w:rsidRPr="000B517D">
        <w:rPr>
          <w:i/>
          <w:iCs/>
          <w:color w:val="4472C4" w:themeColor="accent1"/>
        </w:rPr>
        <w:t>Please provide an overall view of the action plan and describe how it was organized or what it emphasized. This section should describe any unique characteristics of the process or plan that are necessary to understanding this report, for example whether the plan passed through multiple versions and how this was done. This is a brief overview and does not need to be more than one page. It should be very readable for the general public</w:t>
      </w:r>
      <w:r w:rsidRPr="00274AEE">
        <w:t>.</w:t>
      </w:r>
    </w:p>
    <w:p w14:paraId="0299E8AB" w14:textId="77777777" w:rsidR="000B517D" w:rsidRDefault="000B517D" w:rsidP="000B517D">
      <w:pPr>
        <w:pStyle w:val="Normalrglronly"/>
        <w:rPr>
          <w:b/>
          <w:iCs/>
          <w:color w:val="000000" w:themeColor="text1"/>
        </w:rPr>
      </w:pPr>
    </w:p>
    <w:p w14:paraId="25A3009A" w14:textId="4A74EC4B" w:rsidR="008F417E" w:rsidRPr="000B517D" w:rsidRDefault="000B517D" w:rsidP="000B517D">
      <w:pPr>
        <w:pStyle w:val="Normalrglronly"/>
        <w:rPr>
          <w:b/>
          <w:iCs/>
          <w:color w:val="000000" w:themeColor="text1"/>
        </w:rPr>
      </w:pPr>
      <w:r w:rsidRPr="000B517D">
        <w:rPr>
          <w:b/>
          <w:iCs/>
          <w:color w:val="000000" w:themeColor="text1"/>
        </w:rPr>
        <w:t>[</w:t>
      </w:r>
      <w:r w:rsidR="008F417E" w:rsidRPr="000B517D">
        <w:rPr>
          <w:b/>
          <w:iCs/>
          <w:color w:val="000000" w:themeColor="text1"/>
        </w:rPr>
        <w:t>Example</w:t>
      </w:r>
      <w:r w:rsidRPr="000B517D">
        <w:rPr>
          <w:b/>
          <w:iCs/>
          <w:color w:val="000000" w:themeColor="text1"/>
        </w:rPr>
        <w:t>]</w:t>
      </w:r>
      <w:r w:rsidR="008F417E" w:rsidRPr="000B517D">
        <w:rPr>
          <w:b/>
          <w:iCs/>
          <w:color w:val="000000" w:themeColor="text1"/>
        </w:rPr>
        <w:t xml:space="preserve"> </w:t>
      </w:r>
    </w:p>
    <w:p w14:paraId="795ADAC0" w14:textId="77777777" w:rsidR="008F417E" w:rsidRPr="009846C0" w:rsidRDefault="008F417E" w:rsidP="000B517D">
      <w:pPr>
        <w:pStyle w:val="Normalrglronly"/>
        <w:rPr>
          <w:i/>
          <w:color w:val="4472C4" w:themeColor="accent1"/>
        </w:rPr>
      </w:pPr>
      <w:r w:rsidRPr="009846C0">
        <w:rPr>
          <w:i/>
          <w:color w:val="4472C4" w:themeColor="accent1"/>
        </w:rPr>
        <w:lastRenderedPageBreak/>
        <w:t>The action plan focused on three key areas – Improvement of the integrity of public administration agencies, improvement of the quality of public services, and improvement of the efficiency of using community resources.</w:t>
      </w:r>
    </w:p>
    <w:p w14:paraId="2D86EA8B" w14:textId="07745467" w:rsidR="008F417E" w:rsidRDefault="008F417E" w:rsidP="000B517D">
      <w:pPr>
        <w:pStyle w:val="Heading3"/>
      </w:pPr>
      <w:r w:rsidRPr="00EA049E">
        <w:t>Themes</w:t>
      </w:r>
    </w:p>
    <w:p w14:paraId="657F9F6B" w14:textId="6C13A7A9" w:rsidR="000B517D" w:rsidRPr="000B517D" w:rsidRDefault="000B517D" w:rsidP="000B517D">
      <w:pPr>
        <w:rPr>
          <w:b/>
          <w:bCs/>
          <w:color w:val="000000" w:themeColor="text1"/>
        </w:rPr>
      </w:pPr>
      <w:r w:rsidRPr="000B517D">
        <w:rPr>
          <w:b/>
          <w:bCs/>
          <w:color w:val="000000" w:themeColor="text1"/>
        </w:rPr>
        <w:t>[How to write this section]</w:t>
      </w:r>
    </w:p>
    <w:p w14:paraId="2BE09477" w14:textId="77777777" w:rsidR="008F417E" w:rsidRPr="000B517D" w:rsidRDefault="008F417E" w:rsidP="00373BBA">
      <w:pPr>
        <w:pStyle w:val="Normalrglronly"/>
        <w:numPr>
          <w:ilvl w:val="0"/>
          <w:numId w:val="54"/>
        </w:numPr>
        <w:rPr>
          <w:i/>
          <w:iCs/>
          <w:color w:val="4472C4" w:themeColor="accent1"/>
        </w:rPr>
      </w:pPr>
      <w:r w:rsidRPr="000B517D">
        <w:rPr>
          <w:i/>
          <w:iCs/>
          <w:color w:val="4472C4" w:themeColor="accent1"/>
        </w:rPr>
        <w:t>If the IRM reorganized the commitments in a way that differs from the action plan, explain here why and how this was done.</w:t>
      </w:r>
    </w:p>
    <w:p w14:paraId="61AC5506" w14:textId="77777777" w:rsidR="008F417E" w:rsidRPr="00EA049E" w:rsidRDefault="008F417E" w:rsidP="00373BBA">
      <w:pPr>
        <w:pStyle w:val="Normalrglronly"/>
        <w:numPr>
          <w:ilvl w:val="0"/>
          <w:numId w:val="54"/>
        </w:numPr>
        <w:rPr>
          <w:i/>
          <w:color w:val="auto"/>
        </w:rPr>
        <w:sectPr w:rsidR="008F417E" w:rsidRPr="00EA049E" w:rsidSect="00610E8F">
          <w:endnotePr>
            <w:numFmt w:val="decimal"/>
            <w:numRestart w:val="eachSect"/>
          </w:endnotePr>
          <w:pgSz w:w="11900" w:h="16840" w:code="9"/>
          <w:pgMar w:top="1440" w:right="1800" w:bottom="1440" w:left="1800" w:header="720" w:footer="720" w:gutter="0"/>
          <w:cols w:space="720"/>
          <w:docGrid w:linePitch="360"/>
        </w:sectPr>
      </w:pPr>
      <w:r w:rsidRPr="000B517D">
        <w:rPr>
          <w:i/>
          <w:iCs/>
          <w:color w:val="4472C4" w:themeColor="accent1"/>
        </w:rPr>
        <w:t>Note: The IRM will work with national researchers to group commitments or milestones where necessary, before approving the final research plan</w:t>
      </w:r>
      <w:r w:rsidRPr="00EA049E">
        <w:rPr>
          <w:i/>
          <w:color w:val="auto"/>
        </w:rPr>
        <w:t>.</w:t>
      </w:r>
    </w:p>
    <w:p w14:paraId="4F5151DA" w14:textId="77777777" w:rsidR="008F417E" w:rsidRDefault="008F417E" w:rsidP="0024205F">
      <w:pPr>
        <w:pStyle w:val="Heading2"/>
      </w:pPr>
      <w:bookmarkStart w:id="40" w:name="h.17dp8vu" w:colFirst="0" w:colLast="0"/>
      <w:bookmarkStart w:id="41" w:name="_Toc491279509"/>
      <w:bookmarkEnd w:id="40"/>
      <w:r>
        <w:lastRenderedPageBreak/>
        <w:t>Commitment description</w:t>
      </w:r>
      <w:bookmarkEnd w:id="41"/>
    </w:p>
    <w:p w14:paraId="3778FFA2" w14:textId="77777777" w:rsidR="00113530" w:rsidRDefault="00113530" w:rsidP="00113530">
      <w:pPr>
        <w:pStyle w:val="Heading3"/>
      </w:pPr>
      <w:r>
        <w:t>How to structure commitment text:</w:t>
      </w:r>
    </w:p>
    <w:p w14:paraId="7DBDE9A4" w14:textId="019C43D3" w:rsidR="008F417E" w:rsidRPr="00E11E23" w:rsidRDefault="008F417E" w:rsidP="008F417E">
      <w:r w:rsidRPr="00E11E23">
        <w:t xml:space="preserve">Based on the approved breakdown of action plan commitments in the IRM research plan, the IRM staff generates an IRM report template with worksheets for each commitment. This section is </w:t>
      </w:r>
      <w:r>
        <w:t>based on information provided in the country action plan and is automatically generated as part of the IRM report template provided by IRM staff. IRM researchers are asked to verify the accuracy of the information provided in this section. Note that IRM staff will extract text form the complete commitment template used in the action plan. In the assessment, IRM researchers must review the complete narrative in the action plan per commitment to code for the key variables.</w:t>
      </w:r>
      <w:r w:rsidR="00113530">
        <w:br/>
      </w:r>
    </w:p>
    <w:p w14:paraId="79B9236C" w14:textId="2097FB9C" w:rsidR="008F417E" w:rsidRPr="00113530" w:rsidRDefault="008F417E" w:rsidP="00113530">
      <w:pPr>
        <w:rPr>
          <w:b/>
          <w:bCs/>
        </w:rPr>
      </w:pPr>
      <w:r w:rsidRPr="00113530">
        <w:rPr>
          <w:b/>
          <w:bCs/>
        </w:rPr>
        <w:t>Basic information</w:t>
      </w:r>
    </w:p>
    <w:p w14:paraId="4E90E756" w14:textId="77777777" w:rsidR="008F417E" w:rsidRPr="00231C58" w:rsidRDefault="008F417E" w:rsidP="00373BBA">
      <w:pPr>
        <w:pStyle w:val="ListParagraph"/>
        <w:numPr>
          <w:ilvl w:val="0"/>
          <w:numId w:val="11"/>
        </w:numPr>
      </w:pPr>
      <w:r w:rsidRPr="00007D90">
        <w:rPr>
          <w:b/>
        </w:rPr>
        <w:t>Number of the commitment:</w:t>
      </w:r>
      <w:r w:rsidRPr="00231C58">
        <w:t xml:space="preserve"> If the government has assigned the commitment a number, </w:t>
      </w:r>
      <w:r>
        <w:t>it</w:t>
      </w:r>
      <w:r w:rsidRPr="00231C58">
        <w:t xml:space="preserve"> is noted here.</w:t>
      </w:r>
      <w:r>
        <w:t xml:space="preserve"> </w:t>
      </w:r>
      <w:r w:rsidRPr="00231C58">
        <w:t>Where commitments were not assigned numbers in the action plan, the researchers do so for ease of organization.</w:t>
      </w:r>
    </w:p>
    <w:p w14:paraId="2807A6E2" w14:textId="77777777" w:rsidR="008F417E" w:rsidRPr="00231C58" w:rsidRDefault="008F417E" w:rsidP="00373BBA">
      <w:pPr>
        <w:pStyle w:val="ListParagraph"/>
        <w:numPr>
          <w:ilvl w:val="0"/>
          <w:numId w:val="11"/>
        </w:numPr>
      </w:pPr>
      <w:r w:rsidRPr="00007D90">
        <w:rPr>
          <w:b/>
        </w:rPr>
        <w:t>Short title for the commitment:</w:t>
      </w:r>
      <w:r w:rsidRPr="00231C58">
        <w:t xml:space="preserve"> Provides an accurate and precise description that differentiates the commitment from other, similar commitments.</w:t>
      </w:r>
    </w:p>
    <w:p w14:paraId="489A015F" w14:textId="77777777" w:rsidR="008F417E" w:rsidRDefault="008F417E" w:rsidP="00373BBA">
      <w:pPr>
        <w:pStyle w:val="ListParagraph"/>
        <w:numPr>
          <w:ilvl w:val="0"/>
          <w:numId w:val="11"/>
        </w:numPr>
      </w:pPr>
      <w:r w:rsidRPr="00007D90">
        <w:rPr>
          <w:b/>
        </w:rPr>
        <w:t>Full text of the commitment:</w:t>
      </w:r>
      <w:r w:rsidRPr="00231C58">
        <w:t xml:space="preserve"> This is copied directly from the action plan.</w:t>
      </w:r>
      <w:r>
        <w:t xml:space="preserve"> </w:t>
      </w:r>
      <w:r w:rsidRPr="00231C58">
        <w:t>If the fact</w:t>
      </w:r>
      <w:r>
        <w:t xml:space="preserve"> </w:t>
      </w:r>
      <w:r w:rsidRPr="00231C58">
        <w:t>sheet treats multiple actions or commitments, bullets</w:t>
      </w:r>
      <w:r>
        <w:t>,</w:t>
      </w:r>
      <w:r w:rsidRPr="00231C58">
        <w:t xml:space="preserve"> or hyphens</w:t>
      </w:r>
      <w:r>
        <w:t>,</w:t>
      </w:r>
      <w:r w:rsidRPr="00231C58">
        <w:t xml:space="preserve"> separate them here.</w:t>
      </w:r>
    </w:p>
    <w:p w14:paraId="5733681C" w14:textId="77777777" w:rsidR="008F417E" w:rsidRPr="00113530" w:rsidRDefault="008F417E" w:rsidP="00373BBA">
      <w:pPr>
        <w:pStyle w:val="ListParagraph"/>
        <w:numPr>
          <w:ilvl w:val="0"/>
          <w:numId w:val="116"/>
        </w:numPr>
      </w:pPr>
      <w:r w:rsidRPr="00113530">
        <w:t>Is this associated with a thematic grouping or heading by government in the action plan? If yes, please name the grouping.</w:t>
      </w:r>
    </w:p>
    <w:p w14:paraId="6A2DE8C4" w14:textId="77777777" w:rsidR="008F417E" w:rsidRPr="00113530" w:rsidRDefault="008F417E" w:rsidP="00373BBA">
      <w:pPr>
        <w:pStyle w:val="ListParagraph"/>
        <w:numPr>
          <w:ilvl w:val="0"/>
          <w:numId w:val="116"/>
        </w:numPr>
      </w:pPr>
      <w:r w:rsidRPr="00113530">
        <w:t>Is the commitment made of individual milestones and deliverables?</w:t>
      </w:r>
    </w:p>
    <w:p w14:paraId="7E4784EF" w14:textId="77777777" w:rsidR="008F417E" w:rsidRPr="00007D90" w:rsidRDefault="008F417E" w:rsidP="00373BBA">
      <w:pPr>
        <w:pStyle w:val="ListParagraph"/>
        <w:numPr>
          <w:ilvl w:val="0"/>
          <w:numId w:val="11"/>
        </w:numPr>
        <w:rPr>
          <w:b/>
        </w:rPr>
      </w:pPr>
      <w:r w:rsidRPr="00007D90">
        <w:rPr>
          <w:b/>
        </w:rPr>
        <w:t xml:space="preserve">Number of </w:t>
      </w:r>
      <w:r>
        <w:rPr>
          <w:b/>
        </w:rPr>
        <w:t xml:space="preserve">the milestone: </w:t>
      </w:r>
      <w:r w:rsidRPr="00231C58">
        <w:t>If t</w:t>
      </w:r>
      <w:r>
        <w:t>he government has assigned the milestone</w:t>
      </w:r>
      <w:r w:rsidRPr="00231C58">
        <w:t xml:space="preserve"> a number, </w:t>
      </w:r>
      <w:r>
        <w:t>it</w:t>
      </w:r>
      <w:r w:rsidRPr="00231C58">
        <w:t xml:space="preserve"> is noted here.</w:t>
      </w:r>
      <w:r>
        <w:t xml:space="preserve"> </w:t>
      </w:r>
      <w:r w:rsidRPr="00231C58">
        <w:t xml:space="preserve">Where </w:t>
      </w:r>
      <w:r>
        <w:t>milestones</w:t>
      </w:r>
      <w:r w:rsidRPr="00231C58">
        <w:t xml:space="preserve"> were not assigned numbers in the action plan, the researchers do so for ease of organization.</w:t>
      </w:r>
    </w:p>
    <w:p w14:paraId="18C3CDF2" w14:textId="77777777" w:rsidR="008F417E" w:rsidRDefault="008F417E" w:rsidP="00373BBA">
      <w:pPr>
        <w:pStyle w:val="ListParagraph"/>
        <w:numPr>
          <w:ilvl w:val="0"/>
          <w:numId w:val="11"/>
        </w:numPr>
        <w:rPr>
          <w:b/>
        </w:rPr>
      </w:pPr>
      <w:r w:rsidRPr="00007D90">
        <w:rPr>
          <w:b/>
        </w:rPr>
        <w:t>Short title of each milestone</w:t>
      </w:r>
      <w:r>
        <w:rPr>
          <w:b/>
        </w:rPr>
        <w:t xml:space="preserve">: </w:t>
      </w:r>
      <w:r w:rsidRPr="00231C58">
        <w:t xml:space="preserve">Provides an accurate and precise description that differentiates the </w:t>
      </w:r>
      <w:r>
        <w:t>milestone</w:t>
      </w:r>
      <w:r w:rsidRPr="00231C58">
        <w:t xml:space="preserve"> from other, similar </w:t>
      </w:r>
      <w:r>
        <w:t>milestone</w:t>
      </w:r>
      <w:r w:rsidRPr="00231C58">
        <w:t>.</w:t>
      </w:r>
    </w:p>
    <w:p w14:paraId="77283549" w14:textId="77777777" w:rsidR="00113530" w:rsidRDefault="008F417E" w:rsidP="00113530">
      <w:r>
        <w:t xml:space="preserve"> </w:t>
      </w:r>
    </w:p>
    <w:p w14:paraId="2AC07FFA" w14:textId="5C912030" w:rsidR="008F417E" w:rsidRPr="00113530" w:rsidRDefault="008F417E" w:rsidP="00113530">
      <w:r w:rsidRPr="00113530">
        <w:rPr>
          <w:b/>
          <w:bCs/>
        </w:rPr>
        <w:t>Accountability and answerability</w:t>
      </w:r>
    </w:p>
    <w:p w14:paraId="35FA631A" w14:textId="77777777" w:rsidR="008F417E" w:rsidRPr="00231C58" w:rsidRDefault="008F417E" w:rsidP="00373BBA">
      <w:pPr>
        <w:pStyle w:val="ListParagraph"/>
        <w:numPr>
          <w:ilvl w:val="0"/>
          <w:numId w:val="12"/>
        </w:numPr>
      </w:pPr>
      <w:r>
        <w:t xml:space="preserve">Which, if any, </w:t>
      </w:r>
      <w:r w:rsidRPr="00007D90">
        <w:rPr>
          <w:b/>
        </w:rPr>
        <w:t>primary institution</w:t>
      </w:r>
      <w:r>
        <w:t xml:space="preserve"> was designated as responsible for the commitment?</w:t>
      </w:r>
    </w:p>
    <w:p w14:paraId="61B8A8A5" w14:textId="77777777" w:rsidR="008F417E" w:rsidRDefault="008F417E" w:rsidP="00373BBA">
      <w:pPr>
        <w:pStyle w:val="ListParagraph"/>
        <w:numPr>
          <w:ilvl w:val="0"/>
          <w:numId w:val="12"/>
        </w:numPr>
        <w:rPr>
          <w:i/>
        </w:rPr>
      </w:pPr>
      <w:r w:rsidRPr="004104E7">
        <w:t xml:space="preserve">Which, if any, </w:t>
      </w:r>
      <w:r w:rsidRPr="00007D90">
        <w:rPr>
          <w:b/>
        </w:rPr>
        <w:t>supporting institutions</w:t>
      </w:r>
      <w:r w:rsidRPr="004104E7">
        <w:t xml:space="preserve"> were designated as responsible for the commitment?</w:t>
      </w:r>
    </w:p>
    <w:p w14:paraId="042AB7BC" w14:textId="77777777" w:rsidR="008F417E" w:rsidRPr="00113530" w:rsidRDefault="008F417E" w:rsidP="00373BBA">
      <w:pPr>
        <w:pStyle w:val="ListParagraph"/>
        <w:numPr>
          <w:ilvl w:val="0"/>
          <w:numId w:val="115"/>
        </w:numPr>
        <w:rPr>
          <w:i/>
        </w:rPr>
      </w:pPr>
      <w:r w:rsidRPr="00113530">
        <w:rPr>
          <w:i/>
        </w:rPr>
        <w:t xml:space="preserve">Note: In some circumstances, these may not be limited to national government agencies. They may be subnational governments, private companies, or civil society organizations. </w:t>
      </w:r>
    </w:p>
    <w:p w14:paraId="75D74916" w14:textId="77777777" w:rsidR="008F417E" w:rsidRPr="00C11D0D" w:rsidRDefault="008F417E" w:rsidP="00373BBA">
      <w:pPr>
        <w:pStyle w:val="ListParagraph"/>
        <w:numPr>
          <w:ilvl w:val="0"/>
          <w:numId w:val="12"/>
        </w:numPr>
        <w:rPr>
          <w:i/>
        </w:rPr>
      </w:pPr>
      <w:r>
        <w:t xml:space="preserve">Did the government designate a </w:t>
      </w:r>
      <w:r w:rsidRPr="00C11D0D">
        <w:rPr>
          <w:b/>
        </w:rPr>
        <w:t>start date and end date</w:t>
      </w:r>
      <w:r>
        <w:t xml:space="preserve"> for implementing this commitment?</w:t>
      </w:r>
    </w:p>
    <w:p w14:paraId="5F1BCE1F" w14:textId="77777777" w:rsidR="008F417E" w:rsidRPr="00C11D0D" w:rsidRDefault="008F417E" w:rsidP="008F417E">
      <w:pPr>
        <w:ind w:left="360"/>
        <w:rPr>
          <w:i/>
        </w:rPr>
      </w:pPr>
      <w:r w:rsidRPr="00C11D0D">
        <w:rPr>
          <w:b/>
        </w:rPr>
        <w:t>Optional:</w:t>
      </w:r>
      <w:r>
        <w:t xml:space="preserve"> </w:t>
      </w:r>
      <w:r w:rsidRPr="004104E7">
        <w:t xml:space="preserve">Did the commitment specify an </w:t>
      </w:r>
      <w:r w:rsidRPr="00C11D0D">
        <w:rPr>
          <w:b/>
        </w:rPr>
        <w:t>answerable person or office</w:t>
      </w:r>
      <w:r w:rsidRPr="004104E7">
        <w:t xml:space="preserve"> responsible for the commitment?</w:t>
      </w:r>
    </w:p>
    <w:p w14:paraId="06B15D0C" w14:textId="5DEE1B32" w:rsidR="008F417E" w:rsidRPr="005A2896" w:rsidRDefault="008F417E" w:rsidP="00373BBA">
      <w:pPr>
        <w:pStyle w:val="ListParagraph"/>
        <w:numPr>
          <w:ilvl w:val="0"/>
          <w:numId w:val="115"/>
        </w:numPr>
        <w:rPr>
          <w:i/>
        </w:rPr>
      </w:pPr>
      <w:r w:rsidRPr="00113530">
        <w:rPr>
          <w:i/>
        </w:rPr>
        <w:t>Note: Most countries would not designate a point of contact in charge of an individual commitment, but in some cases governments will put a single office or team in charge with a clear email or web platform through which the public may interact with them. This should be indicated in the action plan. Use the IRM ‘SMART Guidance’ (</w:t>
      </w:r>
      <w:hyperlink r:id="rId33" w:history="1">
        <w:r w:rsidRPr="00113530">
          <w:rPr>
            <w:rStyle w:val="Hyperlink"/>
            <w:i/>
          </w:rPr>
          <w:t>http://bit.ly/1kCZh3h</w:t>
        </w:r>
      </w:hyperlink>
      <w:r w:rsidRPr="00113530">
        <w:rPr>
          <w:i/>
        </w:rPr>
        <w:t>) to determine if there is an answerable person/office. If not, do not include this in the commitment worksheet.</w:t>
      </w:r>
      <w:r w:rsidRPr="005A2896">
        <w:rPr>
          <w:b/>
          <w:i/>
          <w:color w:val="4472C4" w:themeColor="accent1"/>
        </w:rPr>
        <w:br w:type="page"/>
      </w:r>
    </w:p>
    <w:p w14:paraId="5D4B58DE" w14:textId="77777777" w:rsidR="008F417E" w:rsidRPr="00E11E23" w:rsidRDefault="008F417E" w:rsidP="008F417E">
      <w:pPr>
        <w:rPr>
          <w:b/>
          <w:color w:val="4472C4" w:themeColor="accent1"/>
        </w:rPr>
      </w:pPr>
      <w:r w:rsidRPr="00E11E23">
        <w:rPr>
          <w:b/>
          <w:color w:val="4472C4" w:themeColor="accent1"/>
        </w:rPr>
        <w:lastRenderedPageBreak/>
        <w:t>Example:</w:t>
      </w:r>
    </w:p>
    <w:p w14:paraId="2E9D2FBD" w14:textId="77777777" w:rsidR="008F417E" w:rsidRPr="00C11D0D" w:rsidRDefault="008F417E" w:rsidP="00373BBA">
      <w:pPr>
        <w:pStyle w:val="Heading4"/>
        <w:numPr>
          <w:ilvl w:val="2"/>
          <w:numId w:val="31"/>
        </w:numPr>
      </w:pPr>
      <w:r w:rsidRPr="00C11D0D">
        <w:t>Commitment</w:t>
      </w:r>
      <w:r>
        <w:t xml:space="preserve"> </w:t>
      </w:r>
      <w:r w:rsidRPr="00C11D0D">
        <w:t>1. Implement the Directive on Open Government</w:t>
      </w:r>
    </w:p>
    <w:p w14:paraId="5F3D3F7F" w14:textId="77777777" w:rsidR="008F417E" w:rsidRPr="00C11D0D" w:rsidRDefault="008F417E" w:rsidP="006F4D67">
      <w:pPr>
        <w:pStyle w:val="Normalrglronly"/>
        <w:ind w:left="360"/>
        <w:rPr>
          <w:b/>
          <w:i/>
          <w:color w:val="4472C4" w:themeColor="accent1"/>
        </w:rPr>
      </w:pPr>
      <w:r w:rsidRPr="00C11D0D">
        <w:rPr>
          <w:b/>
          <w:i/>
          <w:color w:val="4472C4" w:themeColor="accent1"/>
        </w:rPr>
        <w:t>Commitment text:</w:t>
      </w:r>
    </w:p>
    <w:p w14:paraId="4BB9E32C" w14:textId="77777777" w:rsidR="008F417E" w:rsidRPr="00C11D0D" w:rsidRDefault="008F417E" w:rsidP="006F4D67">
      <w:pPr>
        <w:pStyle w:val="Normalrglronly"/>
        <w:ind w:left="360"/>
        <w:rPr>
          <w:i/>
          <w:color w:val="4472C4" w:themeColor="accent1"/>
        </w:rPr>
      </w:pPr>
      <w:r w:rsidRPr="00C11D0D">
        <w:rPr>
          <w:i/>
          <w:color w:val="4472C4" w:themeColor="accent1"/>
        </w:rPr>
        <w:t>The Government of Canada will issue mandatory policy requiring federal government departments and agencies to maximize the release of data and information of business value subject to applicable restrictions related to privacy, confidentiality, and security. Eligible data and information will be released in standardized, open formats, free of charge, and without restrictions on reuse.</w:t>
      </w:r>
    </w:p>
    <w:p w14:paraId="354CE860" w14:textId="77777777" w:rsidR="008F417E" w:rsidRPr="00C11D0D" w:rsidRDefault="008F417E" w:rsidP="006F4D67">
      <w:pPr>
        <w:pStyle w:val="Normalrglronly"/>
        <w:ind w:left="360"/>
        <w:rPr>
          <w:i/>
          <w:color w:val="4472C4" w:themeColor="accent1"/>
        </w:rPr>
      </w:pPr>
      <w:r w:rsidRPr="00C11D0D">
        <w:rPr>
          <w:i/>
          <w:color w:val="4472C4" w:themeColor="accent1"/>
        </w:rPr>
        <w:t>The proactive release of data and information is the starting point for all other open government activity. It is the foundation on which all other aspects of Canada’s Action Plan are based. Accordingly, the Government of Canada will firmly establish an “open by default" position in its mandatory policy framework by issuing a new Directive on Open Government.</w:t>
      </w:r>
    </w:p>
    <w:p w14:paraId="627B7919" w14:textId="77777777" w:rsidR="008F417E" w:rsidRPr="00C11D0D" w:rsidRDefault="008F417E" w:rsidP="006F4D67">
      <w:pPr>
        <w:pStyle w:val="Normalrglronly"/>
        <w:ind w:left="360"/>
        <w:rPr>
          <w:i/>
          <w:color w:val="4472C4" w:themeColor="accent1"/>
        </w:rPr>
      </w:pPr>
      <w:r w:rsidRPr="00C11D0D">
        <w:rPr>
          <w:i/>
          <w:color w:val="4472C4" w:themeColor="accent1"/>
        </w:rPr>
        <w:t>The Directive on Open Government will provide clear and mandatory requirements to government departments aimed squarely at ensuring the availability of eligible government information and data of business value while respecting any restrictions related to privacy, security, and confidentiality. Business value takes on a broad definition in this context, including data and information that document the business of government, decision making in support of programs, services and ongoing operations, as well as departmental reporting. Furthermore, the directive will support broader accountability and transparency, and ensure that open government requirements are considered in the development and implementation of all federal programs and services. Departments and agencies will also be required to develop inventories of their data and information, plan for the release of eligible holdings, and lay out a schedule for their release.</w:t>
      </w:r>
    </w:p>
    <w:p w14:paraId="35E1A633" w14:textId="77777777" w:rsidR="008F417E" w:rsidRPr="00C11D0D" w:rsidRDefault="008F417E" w:rsidP="006F4D67">
      <w:pPr>
        <w:pStyle w:val="Normalrglronly"/>
        <w:ind w:left="360"/>
        <w:rPr>
          <w:i/>
          <w:color w:val="4472C4" w:themeColor="accent1"/>
        </w:rPr>
      </w:pPr>
      <w:r w:rsidRPr="00C11D0D">
        <w:rPr>
          <w:i/>
          <w:color w:val="4472C4" w:themeColor="accent1"/>
        </w:rPr>
        <w:t>Maximizing the release of data and information will enable Canadians to better engage with their government and hold it accountable, creating an environment that supports meaningful civic engagement and drives social and economic benefits through the innovative reuse of data and information.</w:t>
      </w:r>
    </w:p>
    <w:p w14:paraId="2CB1BE82" w14:textId="77777777" w:rsidR="008F417E" w:rsidRPr="00C11D0D" w:rsidRDefault="008F417E" w:rsidP="006F4D67">
      <w:pPr>
        <w:pStyle w:val="Normalrglronly"/>
        <w:ind w:left="360"/>
        <w:rPr>
          <w:i/>
          <w:color w:val="4472C4" w:themeColor="accent1"/>
        </w:rPr>
      </w:pPr>
      <w:r w:rsidRPr="00C11D0D">
        <w:rPr>
          <w:i/>
          <w:color w:val="4472C4" w:themeColor="accent1"/>
        </w:rPr>
        <w:t>Deliverables to be completed in 2014-16:</w:t>
      </w:r>
    </w:p>
    <w:p w14:paraId="39E63BBF" w14:textId="5893B032" w:rsidR="008F417E" w:rsidRPr="00C11D0D" w:rsidRDefault="008F417E" w:rsidP="00373BBA">
      <w:pPr>
        <w:pStyle w:val="Normalrglronly"/>
        <w:numPr>
          <w:ilvl w:val="0"/>
          <w:numId w:val="55"/>
        </w:numPr>
        <w:rPr>
          <w:i/>
          <w:color w:val="4472C4" w:themeColor="accent1"/>
        </w:rPr>
      </w:pPr>
      <w:r w:rsidRPr="00C11D0D">
        <w:rPr>
          <w:i/>
          <w:color w:val="4472C4" w:themeColor="accent1"/>
        </w:rPr>
        <w:t xml:space="preserve">Issue a new </w:t>
      </w:r>
      <w:r w:rsidRPr="00C11D0D">
        <w:rPr>
          <w:b/>
          <w:i/>
          <w:color w:val="4472C4" w:themeColor="accent1"/>
        </w:rPr>
        <w:t>Directive on Open Government</w:t>
      </w:r>
      <w:r w:rsidR="006F4D67">
        <w:rPr>
          <w:b/>
          <w:i/>
          <w:color w:val="4472C4" w:themeColor="accent1"/>
        </w:rPr>
        <w:t xml:space="preserve"> (Milestone 1.1)</w:t>
      </w:r>
      <w:r w:rsidRPr="00C11D0D">
        <w:rPr>
          <w:i/>
          <w:color w:val="4472C4" w:themeColor="accent1"/>
        </w:rPr>
        <w:t xml:space="preserve"> to require federal departments and agencies to maximize the release of eligible government data and information of business value subject to applicable restrictions related to privacy, confidentiality, and security.</w:t>
      </w:r>
    </w:p>
    <w:p w14:paraId="508EE2E8" w14:textId="34DB635A" w:rsidR="008F417E" w:rsidRPr="00C11D0D" w:rsidRDefault="008F417E" w:rsidP="00373BBA">
      <w:pPr>
        <w:pStyle w:val="Normalrglronly"/>
        <w:numPr>
          <w:ilvl w:val="0"/>
          <w:numId w:val="55"/>
        </w:numPr>
        <w:rPr>
          <w:i/>
          <w:color w:val="4472C4" w:themeColor="accent1"/>
        </w:rPr>
      </w:pPr>
      <w:r w:rsidRPr="00C11D0D">
        <w:rPr>
          <w:i/>
          <w:color w:val="4472C4" w:themeColor="accent1"/>
        </w:rPr>
        <w:t xml:space="preserve">Require federal departments and agencies to </w:t>
      </w:r>
      <w:r w:rsidRPr="00C11D0D">
        <w:rPr>
          <w:b/>
          <w:i/>
          <w:color w:val="4472C4" w:themeColor="accent1"/>
        </w:rPr>
        <w:t>publish open government implementation plans</w:t>
      </w:r>
      <w:r w:rsidR="006F4D67">
        <w:rPr>
          <w:b/>
          <w:i/>
          <w:color w:val="4472C4" w:themeColor="accent1"/>
        </w:rPr>
        <w:t xml:space="preserve"> (Milestone 1.2)</w:t>
      </w:r>
      <w:r w:rsidRPr="00C11D0D">
        <w:rPr>
          <w:i/>
          <w:color w:val="4472C4" w:themeColor="accent1"/>
        </w:rPr>
        <w:t xml:space="preserve"> that describe planned activities to meet the requirements of the directive, including the following:</w:t>
      </w:r>
    </w:p>
    <w:p w14:paraId="14A3B3ED" w14:textId="77777777" w:rsidR="008F417E" w:rsidRPr="00C11D0D" w:rsidRDefault="008F417E" w:rsidP="00373BBA">
      <w:pPr>
        <w:pStyle w:val="Normalrglronly"/>
        <w:numPr>
          <w:ilvl w:val="1"/>
          <w:numId w:val="55"/>
        </w:numPr>
        <w:rPr>
          <w:i/>
          <w:color w:val="4472C4" w:themeColor="accent1"/>
        </w:rPr>
      </w:pPr>
      <w:r w:rsidRPr="00C11D0D">
        <w:rPr>
          <w:i/>
          <w:color w:val="4472C4" w:themeColor="accent1"/>
        </w:rPr>
        <w:t>Establishing and maintaining inventories of data and information holdings;</w:t>
      </w:r>
    </w:p>
    <w:p w14:paraId="673A562C" w14:textId="77777777" w:rsidR="008F417E" w:rsidRPr="00C11D0D" w:rsidRDefault="008F417E" w:rsidP="00373BBA">
      <w:pPr>
        <w:pStyle w:val="Normalrglronly"/>
        <w:numPr>
          <w:ilvl w:val="1"/>
          <w:numId w:val="55"/>
        </w:numPr>
        <w:rPr>
          <w:i/>
          <w:color w:val="4472C4" w:themeColor="accent1"/>
        </w:rPr>
      </w:pPr>
      <w:r w:rsidRPr="00C11D0D">
        <w:rPr>
          <w:i/>
          <w:color w:val="4472C4" w:themeColor="accent1"/>
        </w:rPr>
        <w:t>Prioritizing the publication of data and information based on public demand;</w:t>
      </w:r>
    </w:p>
    <w:p w14:paraId="4408D656" w14:textId="77777777" w:rsidR="008F417E" w:rsidRPr="00C11D0D" w:rsidRDefault="008F417E" w:rsidP="00373BBA">
      <w:pPr>
        <w:pStyle w:val="Normalrglronly"/>
        <w:numPr>
          <w:ilvl w:val="1"/>
          <w:numId w:val="55"/>
        </w:numPr>
        <w:rPr>
          <w:i/>
          <w:color w:val="4472C4" w:themeColor="accent1"/>
        </w:rPr>
      </w:pPr>
      <w:r w:rsidRPr="00C11D0D">
        <w:rPr>
          <w:i/>
          <w:color w:val="4472C4" w:themeColor="accent1"/>
        </w:rPr>
        <w:t>Publishing data and information in accessible and open formats on federal open government websites under an open and unrestrictive licence; and</w:t>
      </w:r>
    </w:p>
    <w:p w14:paraId="221380DA" w14:textId="77777777" w:rsidR="008F417E" w:rsidRPr="00C11D0D" w:rsidRDefault="008F417E" w:rsidP="00373BBA">
      <w:pPr>
        <w:pStyle w:val="Normalrglronly"/>
        <w:numPr>
          <w:ilvl w:val="1"/>
          <w:numId w:val="55"/>
        </w:numPr>
        <w:rPr>
          <w:i/>
          <w:color w:val="4472C4" w:themeColor="accent1"/>
        </w:rPr>
      </w:pPr>
      <w:r w:rsidRPr="00C11D0D">
        <w:rPr>
          <w:i/>
          <w:color w:val="4472C4" w:themeColor="accent1"/>
        </w:rPr>
        <w:t>Reporting annually on progress made.</w:t>
      </w:r>
    </w:p>
    <w:p w14:paraId="6142FC57" w14:textId="6D49751D" w:rsidR="008F417E" w:rsidRPr="00C11D0D" w:rsidRDefault="008F417E" w:rsidP="00373BBA">
      <w:pPr>
        <w:pStyle w:val="Normalrglronly"/>
        <w:numPr>
          <w:ilvl w:val="0"/>
          <w:numId w:val="55"/>
        </w:numPr>
        <w:rPr>
          <w:i/>
          <w:color w:val="4472C4" w:themeColor="accent1"/>
        </w:rPr>
      </w:pPr>
      <w:r w:rsidRPr="00C11D0D">
        <w:rPr>
          <w:i/>
          <w:color w:val="4472C4" w:themeColor="accent1"/>
        </w:rPr>
        <w:t xml:space="preserve">Establish </w:t>
      </w:r>
      <w:r w:rsidRPr="00C11D0D">
        <w:rPr>
          <w:b/>
          <w:i/>
          <w:color w:val="4472C4" w:themeColor="accent1"/>
        </w:rPr>
        <w:t>tools and guidance</w:t>
      </w:r>
      <w:r w:rsidRPr="00C11D0D">
        <w:rPr>
          <w:i/>
          <w:color w:val="4472C4" w:themeColor="accent1"/>
        </w:rPr>
        <w:t xml:space="preserve"> </w:t>
      </w:r>
      <w:r w:rsidRPr="00CF5B07">
        <w:rPr>
          <w:b/>
          <w:bCs/>
          <w:i/>
          <w:color w:val="4472C4" w:themeColor="accent1"/>
        </w:rPr>
        <w:t>for</w:t>
      </w:r>
      <w:r w:rsidRPr="00C11D0D">
        <w:rPr>
          <w:i/>
          <w:color w:val="4472C4" w:themeColor="accent1"/>
        </w:rPr>
        <w:t xml:space="preserve"> the publication of </w:t>
      </w:r>
      <w:r w:rsidRPr="00C11D0D">
        <w:rPr>
          <w:b/>
          <w:i/>
          <w:color w:val="4472C4" w:themeColor="accent1"/>
        </w:rPr>
        <w:t>departmental data inventories</w:t>
      </w:r>
      <w:r w:rsidR="00CF5B07">
        <w:rPr>
          <w:b/>
          <w:i/>
          <w:color w:val="4472C4" w:themeColor="accent1"/>
        </w:rPr>
        <w:t xml:space="preserve"> (Milestone 1.3)</w:t>
      </w:r>
      <w:r w:rsidRPr="00C11D0D">
        <w:rPr>
          <w:i/>
          <w:color w:val="4472C4" w:themeColor="accent1"/>
        </w:rPr>
        <w:t>, subject to privacy, security, and confidentiality requirements.</w:t>
      </w:r>
    </w:p>
    <w:p w14:paraId="61D78AF1" w14:textId="77777777" w:rsidR="008F417E" w:rsidRPr="00C11D0D" w:rsidRDefault="008F417E" w:rsidP="006F4D67">
      <w:pPr>
        <w:pStyle w:val="Normalrglronly"/>
        <w:rPr>
          <w:i/>
          <w:color w:val="4472C4" w:themeColor="accent1"/>
        </w:rPr>
      </w:pPr>
      <w:r w:rsidRPr="006F4D67">
        <w:rPr>
          <w:b/>
          <w:bCs/>
          <w:i/>
          <w:color w:val="4472C4" w:themeColor="accent1"/>
        </w:rPr>
        <w:t>Responsible institution:</w:t>
      </w:r>
      <w:r w:rsidRPr="00C11D0D">
        <w:rPr>
          <w:i/>
          <w:color w:val="4472C4" w:themeColor="accent1"/>
        </w:rPr>
        <w:t xml:space="preserve"> Treasury Board Secretariat</w:t>
      </w:r>
    </w:p>
    <w:p w14:paraId="24FA2AA0" w14:textId="77777777" w:rsidR="008F417E" w:rsidRPr="00C11D0D" w:rsidRDefault="008F417E" w:rsidP="006F4D67">
      <w:pPr>
        <w:pStyle w:val="Normalrglronly"/>
        <w:rPr>
          <w:i/>
          <w:color w:val="4472C4" w:themeColor="accent1"/>
        </w:rPr>
      </w:pPr>
      <w:r w:rsidRPr="006F4D67">
        <w:rPr>
          <w:b/>
          <w:bCs/>
          <w:i/>
          <w:color w:val="4472C4" w:themeColor="accent1"/>
        </w:rPr>
        <w:t>Supporting institution(s):</w:t>
      </w:r>
      <w:r w:rsidRPr="00C11D0D">
        <w:rPr>
          <w:i/>
          <w:color w:val="4472C4" w:themeColor="accent1"/>
        </w:rPr>
        <w:t xml:space="preserve"> Treasury Board Secretariat</w:t>
      </w:r>
    </w:p>
    <w:p w14:paraId="06E1E932" w14:textId="129629EE" w:rsidR="008F417E" w:rsidRPr="005A2896" w:rsidRDefault="008F417E" w:rsidP="005A2896">
      <w:pPr>
        <w:pStyle w:val="Normalrglronly"/>
        <w:rPr>
          <w:i/>
          <w:color w:val="4472C4" w:themeColor="accent1"/>
        </w:rPr>
      </w:pPr>
      <w:r w:rsidRPr="006F4D67">
        <w:rPr>
          <w:b/>
          <w:bCs/>
          <w:i/>
          <w:color w:val="4472C4" w:themeColor="accent1"/>
        </w:rPr>
        <w:t>Start date</w:t>
      </w:r>
      <w:r w:rsidRPr="00C11D0D">
        <w:rPr>
          <w:i/>
          <w:color w:val="4472C4" w:themeColor="accent1"/>
        </w:rPr>
        <w:t xml:space="preserve">: November 2014 </w:t>
      </w:r>
      <w:r w:rsidRPr="00C11D0D">
        <w:rPr>
          <w:i/>
          <w:color w:val="4472C4" w:themeColor="accent1"/>
        </w:rPr>
        <w:tab/>
      </w:r>
      <w:r w:rsidRPr="00C11D0D">
        <w:rPr>
          <w:i/>
          <w:color w:val="4472C4" w:themeColor="accent1"/>
        </w:rPr>
        <w:tab/>
      </w:r>
      <w:r w:rsidRPr="00C11D0D">
        <w:rPr>
          <w:i/>
          <w:color w:val="4472C4" w:themeColor="accent1"/>
        </w:rPr>
        <w:tab/>
      </w:r>
      <w:r w:rsidRPr="00C11D0D">
        <w:rPr>
          <w:i/>
          <w:color w:val="4472C4" w:themeColor="accent1"/>
        </w:rPr>
        <w:tab/>
      </w:r>
      <w:r w:rsidRPr="00C11D0D">
        <w:rPr>
          <w:i/>
          <w:color w:val="4472C4" w:themeColor="accent1"/>
        </w:rPr>
        <w:tab/>
      </w:r>
      <w:r w:rsidRPr="00C11D0D">
        <w:rPr>
          <w:i/>
          <w:color w:val="4472C4" w:themeColor="accent1"/>
        </w:rPr>
        <w:tab/>
      </w:r>
      <w:r w:rsidRPr="006F4D67">
        <w:rPr>
          <w:b/>
          <w:bCs/>
          <w:i/>
          <w:color w:val="4472C4" w:themeColor="accent1"/>
        </w:rPr>
        <w:t xml:space="preserve">End date: </w:t>
      </w:r>
      <w:r w:rsidRPr="00C11D0D">
        <w:rPr>
          <w:i/>
          <w:color w:val="4472C4" w:themeColor="accent1"/>
        </w:rPr>
        <w:t>30 June 2016</w:t>
      </w:r>
      <w:bookmarkStart w:id="42" w:name="_GoBack"/>
      <w:bookmarkEnd w:id="42"/>
      <w:r>
        <w:rPr>
          <w:highlight w:val="white"/>
        </w:rPr>
        <w:br w:type="page"/>
      </w:r>
    </w:p>
    <w:p w14:paraId="23BBC45C" w14:textId="3E30DE3C" w:rsidR="008F417E" w:rsidRPr="00AF7D4D" w:rsidRDefault="008F417E" w:rsidP="00C730EC">
      <w:pPr>
        <w:pStyle w:val="Heading2"/>
      </w:pPr>
      <w:bookmarkStart w:id="43" w:name="_Toc491279510"/>
      <w:r w:rsidRPr="00AF7D4D">
        <w:lastRenderedPageBreak/>
        <w:t>Coding for IRM Variables: Desk Research</w:t>
      </w:r>
      <w:bookmarkEnd w:id="43"/>
    </w:p>
    <w:p w14:paraId="7568C2CD" w14:textId="77777777" w:rsidR="008F417E" w:rsidRDefault="008F417E" w:rsidP="008F417E">
      <w:pPr>
        <w:rPr>
          <w:highlight w:val="white"/>
        </w:rPr>
      </w:pPr>
      <w:r>
        <w:t>This section provides additional guidance for coding variables that the IRM researcher can determine through desk research and application of the IRM methodology, and do not require stakeholder inputs. This can be done before the end of the first year of implementation. Based on a close reading of the commitment text, r</w:t>
      </w:r>
      <w:r w:rsidRPr="00E11E23">
        <w:t xml:space="preserve">esearchers use their best judgment to identify the </w:t>
      </w:r>
      <w:r>
        <w:t xml:space="preserve">following </w:t>
      </w:r>
      <w:r w:rsidRPr="00E11E23">
        <w:t>information based on their expertise, the action plan, and necessary materials referenced in the action plan.</w:t>
      </w:r>
    </w:p>
    <w:p w14:paraId="4F063A51" w14:textId="3F3B639E" w:rsidR="008F417E" w:rsidRPr="00D008B9" w:rsidRDefault="008F417E" w:rsidP="00C730EC">
      <w:pPr>
        <w:pStyle w:val="Heading2"/>
      </w:pPr>
      <w:bookmarkStart w:id="44" w:name="_Toc491279511"/>
      <w:r w:rsidRPr="00D008B9">
        <w:t>Specificity</w:t>
      </w:r>
      <w:bookmarkEnd w:id="44"/>
    </w:p>
    <w:p w14:paraId="3CF81B67" w14:textId="77777777" w:rsidR="008F417E" w:rsidRPr="00276DBA" w:rsidRDefault="008F417E" w:rsidP="008F417E">
      <w:pPr>
        <w:rPr>
          <w:highlight w:val="white"/>
        </w:rPr>
      </w:pPr>
      <w:r>
        <w:rPr>
          <w:highlight w:val="white"/>
        </w:rPr>
        <w:t>In the narrative table, under the column marked Specificity please code for the overall commitment and each milestone based on the given definitions. Please select one value per row.</w:t>
      </w:r>
    </w:p>
    <w:p w14:paraId="1540206D" w14:textId="77777777" w:rsidR="008F417E" w:rsidRPr="002B2165" w:rsidRDefault="008F417E" w:rsidP="00C730EC">
      <w:r w:rsidRPr="004104E7">
        <w:t xml:space="preserve">This </w:t>
      </w:r>
      <w:r>
        <w:t>variable</w:t>
      </w:r>
      <w:r w:rsidRPr="004104E7">
        <w:t xml:space="preserve"> assesses the level of specificity and measurability with which each commitment or action was framed.</w:t>
      </w:r>
      <w:r>
        <w:t xml:space="preserve"> Using the IRM ‘SMART Guidance’ (</w:t>
      </w:r>
      <w:hyperlink r:id="rId34" w:history="1">
        <w:r w:rsidRPr="004E3775">
          <w:rPr>
            <w:rStyle w:val="Hyperlink"/>
          </w:rPr>
          <w:t>http://bit.ly/1kCZh3h</w:t>
        </w:r>
      </w:hyperlink>
      <w:r>
        <w:t xml:space="preserve">) and based on a close reading of the text of the commitment, IRM staff and IRM researchers code the specificity as one of the following: </w:t>
      </w:r>
    </w:p>
    <w:p w14:paraId="1D8E062A" w14:textId="77777777" w:rsidR="00C730EC" w:rsidRDefault="00C730EC" w:rsidP="00373BBA">
      <w:pPr>
        <w:pStyle w:val="ListParagraph"/>
        <w:numPr>
          <w:ilvl w:val="1"/>
          <w:numId w:val="13"/>
        </w:numPr>
        <w:rPr>
          <w:color w:val="auto"/>
          <w:szCs w:val="22"/>
        </w:rPr>
      </w:pPr>
      <w:r w:rsidRPr="003549A3">
        <w:rPr>
          <w:rFonts w:ascii="Gill Sans SemiBold" w:hAnsi="Gill Sans SemiBold"/>
          <w:color w:val="auto"/>
          <w:szCs w:val="22"/>
        </w:rPr>
        <w:t>High</w:t>
      </w:r>
      <w:r>
        <w:rPr>
          <w:color w:val="auto"/>
          <w:szCs w:val="22"/>
        </w:rPr>
        <w:t xml:space="preserve">: </w:t>
      </w:r>
      <w:r w:rsidRPr="003549A3">
        <w:rPr>
          <w:color w:val="auto"/>
          <w:szCs w:val="22"/>
        </w:rPr>
        <w:t>Commitment language provides clear, verifiable activities and measurable deliverables for achievement of the commitment’s objective</w:t>
      </w:r>
      <w:r>
        <w:rPr>
          <w:color w:val="auto"/>
          <w:szCs w:val="22"/>
        </w:rPr>
        <w:t>.</w:t>
      </w:r>
    </w:p>
    <w:p w14:paraId="6C8F423C" w14:textId="77777777" w:rsidR="00C730EC" w:rsidRDefault="00C730EC" w:rsidP="00373BBA">
      <w:pPr>
        <w:pStyle w:val="ListParagraph"/>
        <w:numPr>
          <w:ilvl w:val="1"/>
          <w:numId w:val="13"/>
        </w:numPr>
        <w:rPr>
          <w:color w:val="auto"/>
          <w:szCs w:val="22"/>
        </w:rPr>
      </w:pPr>
      <w:r w:rsidRPr="003549A3">
        <w:rPr>
          <w:rFonts w:ascii="Gill Sans SemiBold" w:hAnsi="Gill Sans SemiBold"/>
          <w:color w:val="auto"/>
          <w:szCs w:val="22"/>
        </w:rPr>
        <w:t>Medium</w:t>
      </w:r>
      <w:r>
        <w:rPr>
          <w:rFonts w:ascii="Gill Sans SemiBold" w:hAnsi="Gill Sans SemiBold"/>
          <w:color w:val="auto"/>
          <w:szCs w:val="22"/>
        </w:rPr>
        <w:t>:</w:t>
      </w:r>
      <w:r w:rsidRPr="003549A3">
        <w:rPr>
          <w:color w:val="auto"/>
          <w:szCs w:val="22"/>
        </w:rPr>
        <w:t xml:space="preserve"> Commitment language describes activity </w:t>
      </w:r>
      <w:r>
        <w:rPr>
          <w:color w:val="auto"/>
          <w:szCs w:val="22"/>
        </w:rPr>
        <w:t xml:space="preserve">that is objectively verifiable and includes deliverables, </w:t>
      </w:r>
      <w:r w:rsidRPr="003549A3">
        <w:rPr>
          <w:color w:val="auto"/>
          <w:szCs w:val="22"/>
        </w:rPr>
        <w:t>but</w:t>
      </w:r>
      <w:r>
        <w:rPr>
          <w:color w:val="auto"/>
          <w:szCs w:val="22"/>
        </w:rPr>
        <w:t xml:space="preserve"> these deliverables are not </w:t>
      </w:r>
      <w:r w:rsidRPr="003549A3">
        <w:rPr>
          <w:color w:val="auto"/>
          <w:szCs w:val="22"/>
        </w:rPr>
        <w:t xml:space="preserve">clearly measurable </w:t>
      </w:r>
      <w:r>
        <w:rPr>
          <w:color w:val="auto"/>
          <w:szCs w:val="22"/>
        </w:rPr>
        <w:t xml:space="preserve">or relevant to the </w:t>
      </w:r>
      <w:r w:rsidRPr="003549A3">
        <w:rPr>
          <w:color w:val="auto"/>
          <w:szCs w:val="22"/>
        </w:rPr>
        <w:t>achievement of the commitment’s objective</w:t>
      </w:r>
      <w:r>
        <w:rPr>
          <w:color w:val="auto"/>
          <w:szCs w:val="22"/>
        </w:rPr>
        <w:t>.</w:t>
      </w:r>
    </w:p>
    <w:p w14:paraId="4EECF4DA" w14:textId="77777777" w:rsidR="00C730EC" w:rsidRDefault="00C730EC" w:rsidP="00373BBA">
      <w:pPr>
        <w:pStyle w:val="ListParagraph"/>
        <w:numPr>
          <w:ilvl w:val="1"/>
          <w:numId w:val="13"/>
        </w:numPr>
        <w:rPr>
          <w:color w:val="auto"/>
          <w:szCs w:val="22"/>
        </w:rPr>
      </w:pPr>
      <w:r w:rsidRPr="003549A3">
        <w:rPr>
          <w:rFonts w:ascii="Gill Sans SemiBold" w:hAnsi="Gill Sans SemiBold"/>
          <w:color w:val="auto"/>
          <w:szCs w:val="22"/>
        </w:rPr>
        <w:t>Low</w:t>
      </w:r>
      <w:r>
        <w:rPr>
          <w:color w:val="auto"/>
          <w:szCs w:val="22"/>
        </w:rPr>
        <w:t xml:space="preserve">: </w:t>
      </w:r>
      <w:r w:rsidRPr="003549A3">
        <w:rPr>
          <w:color w:val="auto"/>
          <w:szCs w:val="22"/>
        </w:rPr>
        <w:t xml:space="preserve">Commitment language describes activity that can be construed as verifiable but requires some interpretation on the part of the reader to identify </w:t>
      </w:r>
      <w:r>
        <w:rPr>
          <w:color w:val="auto"/>
          <w:szCs w:val="22"/>
        </w:rPr>
        <w:t>what the activity sets out to do and determine what the deliverables would be.</w:t>
      </w:r>
    </w:p>
    <w:p w14:paraId="1A323E7B" w14:textId="46047C0E" w:rsidR="00C730EC" w:rsidRPr="00C730EC" w:rsidRDefault="00C730EC" w:rsidP="00373BBA">
      <w:pPr>
        <w:pStyle w:val="ListParagraph"/>
        <w:numPr>
          <w:ilvl w:val="1"/>
          <w:numId w:val="13"/>
        </w:numPr>
        <w:rPr>
          <w:color w:val="auto"/>
          <w:szCs w:val="22"/>
        </w:rPr>
      </w:pPr>
      <w:r w:rsidRPr="003549A3">
        <w:rPr>
          <w:rFonts w:ascii="Gill Sans SemiBold" w:hAnsi="Gill Sans SemiBold"/>
          <w:color w:val="auto"/>
          <w:szCs w:val="22"/>
        </w:rPr>
        <w:t>None</w:t>
      </w:r>
      <w:r>
        <w:rPr>
          <w:color w:val="auto"/>
          <w:szCs w:val="22"/>
        </w:rPr>
        <w:t xml:space="preserve">: </w:t>
      </w:r>
      <w:r w:rsidRPr="003549A3">
        <w:rPr>
          <w:color w:val="auto"/>
          <w:szCs w:val="22"/>
        </w:rPr>
        <w:t>Commitment language contains no measurable activity, deliverables</w:t>
      </w:r>
      <w:r>
        <w:rPr>
          <w:color w:val="auto"/>
          <w:szCs w:val="22"/>
        </w:rPr>
        <w:t>,</w:t>
      </w:r>
      <w:r w:rsidRPr="003549A3">
        <w:rPr>
          <w:color w:val="auto"/>
          <w:szCs w:val="22"/>
        </w:rPr>
        <w:t xml:space="preserve"> or milestones</w:t>
      </w:r>
      <w:r>
        <w:rPr>
          <w:color w:val="auto"/>
          <w:szCs w:val="22"/>
        </w:rPr>
        <w:t>.</w:t>
      </w:r>
    </w:p>
    <w:p w14:paraId="6DA5454A" w14:textId="202499A8" w:rsidR="00C730EC" w:rsidRDefault="00C730EC" w:rsidP="00C730EC">
      <w:pPr>
        <w:pStyle w:val="Heading3"/>
      </w:pPr>
      <w:r w:rsidRPr="00D008B9">
        <w:t>Specificity and ‘High Water Mark’</w:t>
      </w:r>
    </w:p>
    <w:p w14:paraId="2DE95EE9" w14:textId="56AA0E36" w:rsidR="008F417E" w:rsidRPr="00C730EC" w:rsidRDefault="008F417E" w:rsidP="008F417E">
      <w:pPr>
        <w:rPr>
          <w:iCs/>
          <w:color w:val="auto"/>
          <w:szCs w:val="22"/>
        </w:rPr>
      </w:pPr>
      <w:r w:rsidRPr="00C730EC">
        <w:rPr>
          <w:iCs/>
          <w:color w:val="auto"/>
          <w:szCs w:val="22"/>
        </w:rPr>
        <w:t xml:space="preserve">The IRM generally follows a ‘high water mark’ philosophy for coding the overall commitment level, which means that if the highest specificity level for a milestone is ‘medium’, the overall commitment level should be at least ‘medium’. However, if the IRM researcher determines that the sum effect of the milestones warrants a higher or lower overall coding, this will be reflected in the overall coding and further explained in the narrative section. </w:t>
      </w:r>
    </w:p>
    <w:p w14:paraId="6CEAD799" w14:textId="77777777" w:rsidR="008F417E" w:rsidRDefault="008F417E" w:rsidP="008F417E">
      <w:pPr>
        <w:rPr>
          <w:color w:val="auto"/>
          <w:szCs w:val="22"/>
        </w:rPr>
      </w:pPr>
    </w:p>
    <w:p w14:paraId="085E0950" w14:textId="097C2D09" w:rsidR="008F417E" w:rsidRPr="00C730EC" w:rsidRDefault="00C730EC" w:rsidP="008F417E">
      <w:pPr>
        <w:rPr>
          <w:b/>
          <w:color w:val="000000" w:themeColor="text1"/>
          <w:szCs w:val="22"/>
        </w:rPr>
      </w:pPr>
      <w:r>
        <w:rPr>
          <w:b/>
          <w:color w:val="000000" w:themeColor="text1"/>
          <w:szCs w:val="22"/>
        </w:rPr>
        <w:t>[</w:t>
      </w:r>
      <w:r w:rsidR="008F417E" w:rsidRPr="00C730EC">
        <w:rPr>
          <w:b/>
          <w:color w:val="000000" w:themeColor="text1"/>
          <w:szCs w:val="22"/>
        </w:rPr>
        <w:t>Example</w:t>
      </w:r>
      <w:r>
        <w:rPr>
          <w:b/>
          <w:color w:val="000000" w:themeColor="text1"/>
          <w:szCs w:val="22"/>
        </w:rPr>
        <w:t>]</w:t>
      </w:r>
    </w:p>
    <w:p w14:paraId="1A97F7F0" w14:textId="77777777" w:rsidR="008F417E" w:rsidRPr="00F7309C" w:rsidRDefault="008F417E" w:rsidP="008F417E">
      <w:pPr>
        <w:rPr>
          <w:i/>
          <w:color w:val="4472C4" w:themeColor="accent1"/>
          <w:szCs w:val="22"/>
        </w:rPr>
      </w:pPr>
      <w:r w:rsidRPr="00F7309C">
        <w:rPr>
          <w:i/>
          <w:color w:val="4472C4" w:themeColor="accent1"/>
          <w:szCs w:val="22"/>
        </w:rPr>
        <w:t>A. Typical scenario: High water mark</w:t>
      </w:r>
    </w:p>
    <w:p w14:paraId="530F7CAA" w14:textId="77777777" w:rsidR="008F417E" w:rsidRDefault="008F417E" w:rsidP="008F417E">
      <w:pPr>
        <w:rPr>
          <w:color w:val="4472C4" w:themeColor="accent1"/>
          <w:szCs w:val="22"/>
        </w:rPr>
      </w:pPr>
      <w:r>
        <w:rPr>
          <w:noProof/>
          <w:color w:val="4472C4" w:themeColor="accent1"/>
          <w:szCs w:val="22"/>
        </w:rPr>
        <w:drawing>
          <wp:inline distT="0" distB="0" distL="0" distR="0" wp14:anchorId="4D47D805" wp14:editId="5837231D">
            <wp:extent cx="1308838" cy="2057400"/>
            <wp:effectExtent l="0" t="0" r="12065" b="0"/>
            <wp:docPr id="234" name="Picture 234" descr="Macintosh HD:Users:irmintern:Desktop:Screen Shot 2016-06-17 at 11.24.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rmintern:Desktop:Screen Shot 2016-06-17 at 11.24.50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8838" cy="2057400"/>
                    </a:xfrm>
                    <a:prstGeom prst="rect">
                      <a:avLst/>
                    </a:prstGeom>
                    <a:noFill/>
                    <a:ln>
                      <a:noFill/>
                    </a:ln>
                  </pic:spPr>
                </pic:pic>
              </a:graphicData>
            </a:graphic>
          </wp:inline>
        </w:drawing>
      </w:r>
      <w:r>
        <w:rPr>
          <w:color w:val="4472C4" w:themeColor="accent1"/>
          <w:szCs w:val="22"/>
        </w:rPr>
        <w:t xml:space="preserve"> or </w:t>
      </w:r>
      <w:r>
        <w:rPr>
          <w:noProof/>
          <w:color w:val="4472C4" w:themeColor="accent1"/>
          <w:szCs w:val="22"/>
        </w:rPr>
        <w:drawing>
          <wp:inline distT="0" distB="0" distL="0" distR="0" wp14:anchorId="564AED92" wp14:editId="1388D24F">
            <wp:extent cx="1329516" cy="2087033"/>
            <wp:effectExtent l="0" t="0" r="0" b="0"/>
            <wp:docPr id="235" name="Picture 235" descr="Macintosh HD:Users:irmintern:Desktop:Screen Shot 2016-06-17 at 11.25.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rmintern:Desktop:Screen Shot 2016-06-17 at 11.25.50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1222" cy="2089710"/>
                    </a:xfrm>
                    <a:prstGeom prst="rect">
                      <a:avLst/>
                    </a:prstGeom>
                    <a:noFill/>
                    <a:ln>
                      <a:noFill/>
                    </a:ln>
                  </pic:spPr>
                </pic:pic>
              </a:graphicData>
            </a:graphic>
          </wp:inline>
        </w:drawing>
      </w:r>
      <w:r>
        <w:rPr>
          <w:color w:val="4472C4" w:themeColor="accent1"/>
          <w:szCs w:val="22"/>
        </w:rPr>
        <w:t xml:space="preserve"> </w:t>
      </w:r>
    </w:p>
    <w:p w14:paraId="142E74BB" w14:textId="77777777" w:rsidR="008F417E" w:rsidRDefault="008F417E" w:rsidP="008F417E">
      <w:pPr>
        <w:rPr>
          <w:color w:val="4472C4" w:themeColor="accent1"/>
          <w:szCs w:val="22"/>
        </w:rPr>
      </w:pPr>
      <w:r>
        <w:rPr>
          <w:color w:val="4472C4" w:themeColor="accent1"/>
          <w:szCs w:val="22"/>
        </w:rPr>
        <w:t>In the first graphic, all of the milestones are high specificity, therefore the overall commitment is high specificity.</w:t>
      </w:r>
    </w:p>
    <w:p w14:paraId="0EEFFAC6" w14:textId="54F0152B" w:rsidR="008F417E" w:rsidRDefault="008F417E" w:rsidP="00C730EC">
      <w:pPr>
        <w:rPr>
          <w:color w:val="4472C4" w:themeColor="accent1"/>
          <w:szCs w:val="22"/>
        </w:rPr>
      </w:pPr>
      <w:r>
        <w:rPr>
          <w:color w:val="4472C4" w:themeColor="accent1"/>
          <w:szCs w:val="22"/>
        </w:rPr>
        <w:t>In the second graphic, milestone 1.1 is assessed as high specificity while milestones 1.2 and 1.3 are lower specificity. However, milestone 1.1 is the most significant activity for overall commitment implementation, therefore the overall commitment is coded as high specificity.</w:t>
      </w:r>
    </w:p>
    <w:p w14:paraId="277427AB" w14:textId="77777777" w:rsidR="008F417E" w:rsidRPr="00F7309C" w:rsidRDefault="008F417E" w:rsidP="008F417E">
      <w:pPr>
        <w:rPr>
          <w:i/>
          <w:color w:val="4472C4" w:themeColor="accent1"/>
          <w:szCs w:val="22"/>
        </w:rPr>
      </w:pPr>
      <w:r w:rsidRPr="00F7309C">
        <w:rPr>
          <w:i/>
          <w:color w:val="4472C4" w:themeColor="accent1"/>
          <w:szCs w:val="22"/>
        </w:rPr>
        <w:lastRenderedPageBreak/>
        <w:t>B. Sum effect warrants higher overall coding</w:t>
      </w:r>
    </w:p>
    <w:p w14:paraId="2E228544" w14:textId="77777777" w:rsidR="008F417E" w:rsidRDefault="008F417E" w:rsidP="008F417E">
      <w:pPr>
        <w:rPr>
          <w:color w:val="4472C4" w:themeColor="accent1"/>
          <w:szCs w:val="22"/>
        </w:rPr>
      </w:pPr>
      <w:r>
        <w:rPr>
          <w:color w:val="4472C4" w:themeColor="accent1"/>
          <w:szCs w:val="22"/>
        </w:rPr>
        <w:t xml:space="preserve"> </w:t>
      </w:r>
      <w:r>
        <w:rPr>
          <w:noProof/>
          <w:color w:val="4472C4" w:themeColor="accent1"/>
          <w:szCs w:val="22"/>
        </w:rPr>
        <w:drawing>
          <wp:inline distT="0" distB="0" distL="0" distR="0" wp14:anchorId="02F8D321" wp14:editId="1EC855D5">
            <wp:extent cx="1324991" cy="2074921"/>
            <wp:effectExtent l="0" t="0" r="0" b="8255"/>
            <wp:docPr id="237" name="Picture 237" descr="Macintosh HD:Users:irmintern:Desktop:Screen Shot 2016-06-17 at 11.26.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rmintern:Desktop:Screen Shot 2016-06-17 at 11.26.19 A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5650" cy="2075953"/>
                    </a:xfrm>
                    <a:prstGeom prst="rect">
                      <a:avLst/>
                    </a:prstGeom>
                    <a:noFill/>
                    <a:ln>
                      <a:noFill/>
                    </a:ln>
                  </pic:spPr>
                </pic:pic>
              </a:graphicData>
            </a:graphic>
          </wp:inline>
        </w:drawing>
      </w:r>
      <w:r>
        <w:rPr>
          <w:color w:val="4472C4" w:themeColor="accent1"/>
          <w:szCs w:val="22"/>
        </w:rPr>
        <w:t xml:space="preserve"> </w:t>
      </w:r>
    </w:p>
    <w:p w14:paraId="7D5F59BE" w14:textId="77777777" w:rsidR="008F417E" w:rsidRDefault="008F417E" w:rsidP="008F417E">
      <w:pPr>
        <w:rPr>
          <w:color w:val="4472C4" w:themeColor="accent1"/>
          <w:szCs w:val="22"/>
        </w:rPr>
      </w:pPr>
      <w:r>
        <w:rPr>
          <w:color w:val="4472C4" w:themeColor="accent1"/>
          <w:szCs w:val="22"/>
        </w:rPr>
        <w:t xml:space="preserve">In this scenario, the individual milestones were of low specificity, however their sum total contributes to a higher level of specificity for the overall commitment. </w:t>
      </w:r>
      <w:proofErr w:type="gramStart"/>
      <w:r>
        <w:rPr>
          <w:color w:val="4472C4" w:themeColor="accent1"/>
          <w:szCs w:val="22"/>
        </w:rPr>
        <w:t>Therefore</w:t>
      </w:r>
      <w:proofErr w:type="gramEnd"/>
      <w:r>
        <w:rPr>
          <w:color w:val="4472C4" w:themeColor="accent1"/>
          <w:szCs w:val="22"/>
        </w:rPr>
        <w:t xml:space="preserve"> the overall commitment is coded as medium rather than low specificity.</w:t>
      </w:r>
    </w:p>
    <w:p w14:paraId="4E02B845" w14:textId="77777777" w:rsidR="008F417E" w:rsidRDefault="008F417E" w:rsidP="008F417E">
      <w:pPr>
        <w:rPr>
          <w:color w:val="4472C4" w:themeColor="accent1"/>
          <w:szCs w:val="22"/>
        </w:rPr>
      </w:pPr>
    </w:p>
    <w:p w14:paraId="59641EC9" w14:textId="77777777" w:rsidR="008F417E" w:rsidRPr="00F7309C" w:rsidRDefault="008F417E" w:rsidP="008F417E">
      <w:pPr>
        <w:rPr>
          <w:i/>
          <w:color w:val="4472C4" w:themeColor="accent1"/>
          <w:szCs w:val="22"/>
        </w:rPr>
      </w:pPr>
      <w:r w:rsidRPr="00F7309C">
        <w:rPr>
          <w:i/>
          <w:color w:val="4472C4" w:themeColor="accent1"/>
          <w:szCs w:val="22"/>
        </w:rPr>
        <w:t>C. Sum effect of milestones does not warrant high water mark overall coding</w:t>
      </w:r>
    </w:p>
    <w:p w14:paraId="70FDD830" w14:textId="77777777" w:rsidR="008F417E" w:rsidRPr="0085162D" w:rsidRDefault="008F417E" w:rsidP="008F417E">
      <w:pPr>
        <w:rPr>
          <w:color w:val="4472C4" w:themeColor="accent1"/>
          <w:szCs w:val="22"/>
        </w:rPr>
      </w:pPr>
      <w:r>
        <w:rPr>
          <w:color w:val="4472C4" w:themeColor="accent1"/>
          <w:szCs w:val="22"/>
        </w:rPr>
        <w:t xml:space="preserve"> </w:t>
      </w:r>
      <w:r>
        <w:rPr>
          <w:noProof/>
          <w:color w:val="4472C4" w:themeColor="accent1"/>
          <w:szCs w:val="22"/>
        </w:rPr>
        <w:drawing>
          <wp:inline distT="0" distB="0" distL="0" distR="0" wp14:anchorId="069192BE" wp14:editId="19B73CA5">
            <wp:extent cx="1270000" cy="2003573"/>
            <wp:effectExtent l="0" t="0" r="0" b="3175"/>
            <wp:docPr id="240" name="Picture 240" descr="Macintosh HD:Users:irmintern:Desktop:Screen Shot 2016-06-17 at 11.3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rmintern:Desktop:Screen Shot 2016-06-17 at 11.30.43 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0000" cy="2003573"/>
                    </a:xfrm>
                    <a:prstGeom prst="rect">
                      <a:avLst/>
                    </a:prstGeom>
                    <a:noFill/>
                    <a:ln>
                      <a:noFill/>
                    </a:ln>
                  </pic:spPr>
                </pic:pic>
              </a:graphicData>
            </a:graphic>
          </wp:inline>
        </w:drawing>
      </w:r>
    </w:p>
    <w:p w14:paraId="555B9B1A" w14:textId="77777777" w:rsidR="008F417E" w:rsidRDefault="008F417E" w:rsidP="008F417E">
      <w:pPr>
        <w:tabs>
          <w:tab w:val="clear" w:pos="2880"/>
        </w:tabs>
        <w:rPr>
          <w:rFonts w:eastAsiaTheme="majorEastAsia"/>
          <w:b/>
          <w:bCs/>
          <w:color w:val="44546A" w:themeColor="text2"/>
        </w:rPr>
      </w:pPr>
      <w:r>
        <w:rPr>
          <w:color w:val="4472C4" w:themeColor="accent1"/>
          <w:szCs w:val="22"/>
        </w:rPr>
        <w:t xml:space="preserve">In this scenario, milestone 1.1 has high specificity while milestones 1.2 and 1.3 have low specificity. However, the IRM researcher found that while milestone 1.1 is highly specific, milestones 1.2 and 1.3 include the more significant activities. </w:t>
      </w:r>
      <w:proofErr w:type="gramStart"/>
      <w:r>
        <w:rPr>
          <w:color w:val="4472C4" w:themeColor="accent1"/>
          <w:szCs w:val="22"/>
        </w:rPr>
        <w:t>Therefore</w:t>
      </w:r>
      <w:proofErr w:type="gramEnd"/>
      <w:r>
        <w:rPr>
          <w:color w:val="4472C4" w:themeColor="accent1"/>
          <w:szCs w:val="22"/>
        </w:rPr>
        <w:t xml:space="preserve"> the overall commitment should be of medium, rather than high specificity.</w:t>
      </w:r>
      <w:r>
        <w:br w:type="page"/>
      </w:r>
    </w:p>
    <w:p w14:paraId="365A236A" w14:textId="4CAC9C34" w:rsidR="008F417E" w:rsidRDefault="008F417E" w:rsidP="00C730EC">
      <w:pPr>
        <w:pStyle w:val="Heading2"/>
      </w:pPr>
      <w:bookmarkStart w:id="45" w:name="_Toc491279512"/>
      <w:r>
        <w:lastRenderedPageBreak/>
        <w:t>OGP Value Relevance</w:t>
      </w:r>
      <w:bookmarkEnd w:id="45"/>
    </w:p>
    <w:p w14:paraId="3B0D73B9" w14:textId="77777777" w:rsidR="008F417E" w:rsidRPr="00276DBA" w:rsidRDefault="008F417E" w:rsidP="008F417E">
      <w:pPr>
        <w:rPr>
          <w:highlight w:val="white"/>
        </w:rPr>
      </w:pPr>
      <w:r>
        <w:rPr>
          <w:highlight w:val="white"/>
        </w:rPr>
        <w:t>In the narrative table, under the column marked OGP Value Relevance please code for the overall commitment and each milestone based on the given definitions. Please select all OGP values that apply for each row.</w:t>
      </w:r>
    </w:p>
    <w:p w14:paraId="0E1D4E5C" w14:textId="77777777" w:rsidR="008F417E" w:rsidRPr="00926C66" w:rsidRDefault="008F417E" w:rsidP="008F417E"/>
    <w:p w14:paraId="1553E435" w14:textId="1768A3F1" w:rsidR="008F417E" w:rsidRDefault="008F417E" w:rsidP="00BE7068">
      <w:r>
        <w:t xml:space="preserve">This variable </w:t>
      </w:r>
      <w:r w:rsidR="00BE7068">
        <w:t>evaluates</w:t>
      </w:r>
      <w:r>
        <w:t xml:space="preserve"> whether</w:t>
      </w:r>
      <w:r w:rsidRPr="00231C58">
        <w:t xml:space="preserve"> the goal directly address</w:t>
      </w:r>
      <w:r>
        <w:t>es</w:t>
      </w:r>
      <w:r w:rsidRPr="00231C58">
        <w:t xml:space="preserve"> one or mor</w:t>
      </w:r>
      <w:r>
        <w:t>e of the four principles of OGP (below). Based on a close reading of the commitment text</w:t>
      </w:r>
      <w:r w:rsidRPr="00F24979">
        <w:t xml:space="preserve"> </w:t>
      </w:r>
      <w:r w:rsidR="00BE7068">
        <w:t xml:space="preserve">as stated in the action plan </w:t>
      </w:r>
      <w:r>
        <w:t>and the IRM ‘SMART Guidance’ (</w:t>
      </w:r>
      <w:hyperlink r:id="rId39" w:history="1">
        <w:r w:rsidRPr="004E3775">
          <w:rPr>
            <w:rStyle w:val="Hyperlink"/>
          </w:rPr>
          <w:t>http://bit.ly/1kCZh3h</w:t>
        </w:r>
      </w:hyperlink>
      <w:r>
        <w:t>), IRM researchers code all the values that apply for individual milestones and the commitment overall</w:t>
      </w:r>
      <w:r w:rsidR="00BE7068">
        <w:t xml:space="preserve"> following these guiding questions</w:t>
      </w:r>
      <w:r>
        <w:t>:</w:t>
      </w:r>
    </w:p>
    <w:p w14:paraId="53A80C1F" w14:textId="77777777" w:rsidR="00BE7068" w:rsidRPr="004550CC" w:rsidRDefault="00BE7068" w:rsidP="00373BBA">
      <w:pPr>
        <w:pStyle w:val="ListParagraph"/>
        <w:numPr>
          <w:ilvl w:val="0"/>
          <w:numId w:val="9"/>
        </w:numPr>
      </w:pPr>
      <w:r w:rsidRPr="003549A3">
        <w:rPr>
          <w:rFonts w:ascii="Gill Sans SemiBold" w:hAnsi="Gill Sans SemiBold"/>
        </w:rPr>
        <w:t>Access to Information:</w:t>
      </w:r>
      <w:r>
        <w:t xml:space="preserve"> Will the government</w:t>
      </w:r>
      <w:r w:rsidRPr="004550CC">
        <w:t xml:space="preserve"> </w:t>
      </w:r>
      <w:r>
        <w:t xml:space="preserve">disclose more information or improve the quality of the information disclosed </w:t>
      </w:r>
      <w:r w:rsidRPr="004550CC">
        <w:t>to the public?</w:t>
      </w:r>
      <w:r>
        <w:t xml:space="preserve"> </w:t>
      </w:r>
    </w:p>
    <w:p w14:paraId="70E5E6A3" w14:textId="77777777" w:rsidR="00BE7068" w:rsidRPr="004550CC" w:rsidRDefault="00BE7068" w:rsidP="00373BBA">
      <w:pPr>
        <w:pStyle w:val="ListParagraph"/>
        <w:numPr>
          <w:ilvl w:val="0"/>
          <w:numId w:val="9"/>
        </w:numPr>
      </w:pPr>
      <w:r w:rsidRPr="003549A3">
        <w:rPr>
          <w:rFonts w:ascii="Gill Sans SemiBold" w:hAnsi="Gill Sans SemiBold"/>
        </w:rPr>
        <w:t>Civic Participation:</w:t>
      </w:r>
      <w:r>
        <w:t xml:space="preserve"> Will the government create or improve opportunities or capabilities for the public to inform or influence decisions</w:t>
      </w:r>
      <w:r w:rsidRPr="004550CC">
        <w:t>?</w:t>
      </w:r>
    </w:p>
    <w:p w14:paraId="73154778" w14:textId="77777777" w:rsidR="00BE7068" w:rsidRPr="00BE7068" w:rsidRDefault="00BE7068" w:rsidP="00373BBA">
      <w:pPr>
        <w:pStyle w:val="ListParagraph"/>
        <w:numPr>
          <w:ilvl w:val="0"/>
          <w:numId w:val="9"/>
        </w:numPr>
        <w:rPr>
          <w:color w:val="auto"/>
          <w:szCs w:val="22"/>
        </w:rPr>
      </w:pPr>
      <w:r w:rsidRPr="003549A3">
        <w:rPr>
          <w:rFonts w:ascii="Gill Sans SemiBold" w:hAnsi="Gill Sans SemiBold"/>
        </w:rPr>
        <w:t>Public Accountability:</w:t>
      </w:r>
      <w:r>
        <w:t xml:space="preserve"> Will the government create or improve opportunities to hold officials answerable for their actions</w:t>
      </w:r>
      <w:r w:rsidRPr="004550CC">
        <w:t>?</w:t>
      </w:r>
    </w:p>
    <w:p w14:paraId="052F7456" w14:textId="77777777" w:rsidR="00BE7068" w:rsidRPr="00BE7068" w:rsidRDefault="00BE7068" w:rsidP="00373BBA">
      <w:pPr>
        <w:pStyle w:val="ListParagraph"/>
        <w:numPr>
          <w:ilvl w:val="0"/>
          <w:numId w:val="9"/>
        </w:numPr>
        <w:rPr>
          <w:color w:val="auto"/>
          <w:szCs w:val="22"/>
        </w:rPr>
      </w:pPr>
      <w:r w:rsidRPr="00BE7068">
        <w:rPr>
          <w:rFonts w:ascii="Gill Sans SemiBold" w:hAnsi="Gill Sans SemiBold"/>
        </w:rPr>
        <w:t>Technology &amp; Innovation for Transparency and Accountability:</w:t>
      </w:r>
      <w:r>
        <w:t xml:space="preserve"> Will technological innovation be used in conjunction with one of the other three OGP values to advance either transparency or accountability?</w:t>
      </w:r>
    </w:p>
    <w:p w14:paraId="059DE0B7" w14:textId="77777777" w:rsidR="00410436" w:rsidRDefault="00410436" w:rsidP="00410436">
      <w:pPr>
        <w:pStyle w:val="Heading3"/>
      </w:pPr>
      <w:r>
        <w:t>OGP Values: Explained</w:t>
      </w:r>
    </w:p>
    <w:p w14:paraId="14C27C5D" w14:textId="77777777" w:rsidR="00410436" w:rsidRDefault="00410436" w:rsidP="00410436">
      <w:pPr>
        <w:pStyle w:val="Normalrglronly"/>
      </w:pPr>
      <w:r>
        <w:t>The following explanations for each OGP value are taken directly from the Guidance Note: Assessing OGP Values for Relevance (see Annex). The Guidance Note also explains the purpose of the four OGP values and how different stakeholders use the OGP values in their work. When coding commitments and milestones for OGP value relevance, researchers will assess the commitment text against the following criterion:</w:t>
      </w:r>
    </w:p>
    <w:p w14:paraId="0429B1E3" w14:textId="77777777" w:rsidR="00410436" w:rsidRPr="00926C66" w:rsidRDefault="00410436" w:rsidP="00410436">
      <w:pPr>
        <w:pStyle w:val="Heading4"/>
      </w:pPr>
      <w:r w:rsidRPr="00926C66">
        <w:t>Access to information</w:t>
      </w:r>
    </w:p>
    <w:p w14:paraId="4E9A0A7C" w14:textId="77777777" w:rsidR="00410436" w:rsidRPr="004173FC" w:rsidRDefault="00410436" w:rsidP="00410436">
      <w:pPr>
        <w:pStyle w:val="Normalrglronly"/>
      </w:pPr>
      <w:r w:rsidRPr="004173FC">
        <w:rPr>
          <w:color w:val="000000"/>
        </w:rPr>
        <w:t>Commitments around access to information:</w:t>
      </w:r>
    </w:p>
    <w:p w14:paraId="069119A8" w14:textId="77777777" w:rsidR="00410436" w:rsidRPr="004173FC" w:rsidRDefault="00410436" w:rsidP="00373BBA">
      <w:pPr>
        <w:pStyle w:val="Normalrglronly"/>
        <w:numPr>
          <w:ilvl w:val="0"/>
          <w:numId w:val="56"/>
        </w:numPr>
        <w:rPr>
          <w:rFonts w:cs="Arial"/>
          <w:color w:val="000000"/>
        </w:rPr>
      </w:pPr>
      <w:r>
        <w:rPr>
          <w:rFonts w:cs="Arial"/>
          <w:color w:val="000000"/>
        </w:rPr>
        <w:t>P</w:t>
      </w:r>
      <w:r w:rsidRPr="004173FC">
        <w:rPr>
          <w:rFonts w:cs="Arial"/>
          <w:color w:val="000000"/>
        </w:rPr>
        <w:t>ertain to government-</w:t>
      </w:r>
      <w:r w:rsidRPr="004104E7">
        <w:rPr>
          <w:rFonts w:cs="Arial"/>
          <w:iCs/>
          <w:color w:val="000000"/>
        </w:rPr>
        <w:t>held</w:t>
      </w:r>
      <w:r w:rsidRPr="004173FC">
        <w:rPr>
          <w:rFonts w:cs="Arial"/>
          <w:color w:val="000000"/>
        </w:rPr>
        <w:t xml:space="preserve"> information, as opposed to only information on government activities. As an example, releasing government-held information on pollution would be clearly relevant, </w:t>
      </w:r>
      <w:r>
        <w:rPr>
          <w:rFonts w:cs="Arial"/>
          <w:color w:val="000000"/>
        </w:rPr>
        <w:t>al</w:t>
      </w:r>
      <w:r w:rsidRPr="004173FC">
        <w:rPr>
          <w:rFonts w:cs="Arial"/>
          <w:color w:val="000000"/>
        </w:rPr>
        <w:t>though the information is not about “government activity” per se;</w:t>
      </w:r>
    </w:p>
    <w:p w14:paraId="0791F702" w14:textId="77777777" w:rsidR="00410436" w:rsidRPr="004173FC" w:rsidRDefault="00410436" w:rsidP="00373BBA">
      <w:pPr>
        <w:pStyle w:val="Normalrglronly"/>
        <w:numPr>
          <w:ilvl w:val="0"/>
          <w:numId w:val="56"/>
        </w:numPr>
        <w:rPr>
          <w:rFonts w:cs="Arial"/>
          <w:color w:val="000000"/>
        </w:rPr>
      </w:pPr>
      <w:r>
        <w:rPr>
          <w:rFonts w:cs="Arial"/>
          <w:color w:val="000000"/>
        </w:rPr>
        <w:t>A</w:t>
      </w:r>
      <w:r w:rsidRPr="004173FC">
        <w:rPr>
          <w:rFonts w:cs="Arial"/>
          <w:color w:val="000000"/>
        </w:rPr>
        <w:t xml:space="preserve">re not restricted to data but pertain to all information. For example, releasing individual construction contracts </w:t>
      </w:r>
      <w:r>
        <w:rPr>
          <w:rFonts w:cs="Arial"/>
          <w:color w:val="000000"/>
        </w:rPr>
        <w:t>and</w:t>
      </w:r>
      <w:r w:rsidRPr="004173FC">
        <w:rPr>
          <w:rFonts w:cs="Arial"/>
          <w:color w:val="000000"/>
        </w:rPr>
        <w:t xml:space="preserve"> releasing data on a large set of construction contracts;</w:t>
      </w:r>
    </w:p>
    <w:p w14:paraId="05BDCB51" w14:textId="77777777" w:rsidR="00410436" w:rsidRPr="004173FC" w:rsidRDefault="00410436" w:rsidP="00373BBA">
      <w:pPr>
        <w:pStyle w:val="Normalrglronly"/>
        <w:numPr>
          <w:ilvl w:val="0"/>
          <w:numId w:val="56"/>
        </w:numPr>
        <w:rPr>
          <w:color w:val="000000"/>
        </w:rPr>
      </w:pPr>
      <w:r>
        <w:rPr>
          <w:color w:val="000000"/>
        </w:rPr>
        <w:t>M</w:t>
      </w:r>
      <w:r w:rsidRPr="004173FC">
        <w:rPr>
          <w:color w:val="000000"/>
        </w:rPr>
        <w:t>ay include information disclosures in open data and the systems that underpin the public disclosure of data;</w:t>
      </w:r>
    </w:p>
    <w:p w14:paraId="5D2D8FC2" w14:textId="77777777" w:rsidR="00410436" w:rsidRPr="004173FC" w:rsidRDefault="00410436" w:rsidP="00373BBA">
      <w:pPr>
        <w:pStyle w:val="Normalrglronly"/>
        <w:numPr>
          <w:ilvl w:val="0"/>
          <w:numId w:val="56"/>
        </w:numPr>
        <w:rPr>
          <w:rFonts w:cs="Arial"/>
          <w:color w:val="000000"/>
        </w:rPr>
      </w:pPr>
      <w:r>
        <w:rPr>
          <w:rFonts w:cs="Arial"/>
          <w:color w:val="000000"/>
        </w:rPr>
        <w:t>M</w:t>
      </w:r>
      <w:r w:rsidRPr="004173FC">
        <w:rPr>
          <w:rFonts w:cs="Arial"/>
          <w:color w:val="000000"/>
        </w:rPr>
        <w:t>ay cover both proactive and/or reactive releases of information;</w:t>
      </w:r>
    </w:p>
    <w:p w14:paraId="37F0DB32" w14:textId="77777777" w:rsidR="00410436" w:rsidRPr="004173FC" w:rsidRDefault="00410436" w:rsidP="00373BBA">
      <w:pPr>
        <w:pStyle w:val="Normalrglronly"/>
        <w:numPr>
          <w:ilvl w:val="0"/>
          <w:numId w:val="56"/>
        </w:numPr>
        <w:rPr>
          <w:rFonts w:cs="Arial"/>
          <w:color w:val="000000"/>
        </w:rPr>
      </w:pPr>
      <w:r>
        <w:rPr>
          <w:rFonts w:cs="Arial"/>
          <w:color w:val="000000"/>
        </w:rPr>
        <w:t>M</w:t>
      </w:r>
      <w:r w:rsidRPr="004173FC">
        <w:rPr>
          <w:rFonts w:cs="Arial"/>
          <w:color w:val="000000"/>
        </w:rPr>
        <w:t>ay cover both making data more availab</w:t>
      </w:r>
      <w:r>
        <w:rPr>
          <w:rFonts w:cs="Arial"/>
          <w:color w:val="000000"/>
        </w:rPr>
        <w:t>le</w:t>
      </w:r>
      <w:r w:rsidRPr="004173FC">
        <w:rPr>
          <w:rFonts w:cs="Arial"/>
          <w:color w:val="000000"/>
        </w:rPr>
        <w:t xml:space="preserve"> </w:t>
      </w:r>
      <w:r>
        <w:rPr>
          <w:rFonts w:cs="Arial"/>
          <w:color w:val="000000"/>
        </w:rPr>
        <w:t>and/</w:t>
      </w:r>
      <w:r w:rsidRPr="004173FC">
        <w:rPr>
          <w:rFonts w:cs="Arial"/>
          <w:color w:val="000000"/>
        </w:rPr>
        <w:t>or improving the technological readability of information;</w:t>
      </w:r>
    </w:p>
    <w:p w14:paraId="2E15DF36" w14:textId="77777777" w:rsidR="00410436" w:rsidRPr="004173FC" w:rsidRDefault="00410436" w:rsidP="00373BBA">
      <w:pPr>
        <w:pStyle w:val="Normalrglronly"/>
        <w:numPr>
          <w:ilvl w:val="0"/>
          <w:numId w:val="56"/>
        </w:numPr>
        <w:rPr>
          <w:rFonts w:cs="Arial"/>
          <w:color w:val="000000"/>
        </w:rPr>
      </w:pPr>
      <w:r>
        <w:rPr>
          <w:rFonts w:cs="Arial"/>
          <w:color w:val="000000"/>
        </w:rPr>
        <w:t>M</w:t>
      </w:r>
      <w:r w:rsidRPr="004173FC">
        <w:rPr>
          <w:rFonts w:cs="Arial"/>
          <w:color w:val="000000"/>
        </w:rPr>
        <w:t>ay pertain to mechanisms to strengthen the right to information (such as ombudsman’s offices or information tribunals);</w:t>
      </w:r>
    </w:p>
    <w:p w14:paraId="1820F07D" w14:textId="77777777" w:rsidR="00410436" w:rsidRPr="004173FC" w:rsidRDefault="00410436" w:rsidP="00373BBA">
      <w:pPr>
        <w:pStyle w:val="Normalrglronly"/>
        <w:numPr>
          <w:ilvl w:val="0"/>
          <w:numId w:val="56"/>
        </w:numPr>
        <w:rPr>
          <w:rFonts w:cs="Arial"/>
          <w:color w:val="000000"/>
        </w:rPr>
      </w:pPr>
      <w:r>
        <w:rPr>
          <w:rFonts w:cs="Arial"/>
          <w:color w:val="000000"/>
        </w:rPr>
        <w:t>M</w:t>
      </w:r>
      <w:r w:rsidRPr="004173FC">
        <w:rPr>
          <w:rFonts w:cs="Arial"/>
          <w:color w:val="000000"/>
        </w:rPr>
        <w:t>ust provide open access to information (it should not be privileged or internal only to government);</w:t>
      </w:r>
    </w:p>
    <w:p w14:paraId="42B6A508" w14:textId="77777777" w:rsidR="00410436" w:rsidRPr="004173FC" w:rsidRDefault="00410436" w:rsidP="00373BBA">
      <w:pPr>
        <w:pStyle w:val="Normalrglronly"/>
        <w:numPr>
          <w:ilvl w:val="0"/>
          <w:numId w:val="56"/>
        </w:numPr>
        <w:rPr>
          <w:rFonts w:cs="Arial"/>
          <w:color w:val="000000"/>
        </w:rPr>
      </w:pPr>
      <w:r>
        <w:rPr>
          <w:rFonts w:cs="Arial"/>
          <w:color w:val="000000"/>
        </w:rPr>
        <w:t>S</w:t>
      </w:r>
      <w:r w:rsidRPr="004173FC">
        <w:rPr>
          <w:rFonts w:cs="Arial"/>
          <w:color w:val="000000"/>
        </w:rPr>
        <w:t>hould promote transparency of government decision</w:t>
      </w:r>
      <w:r>
        <w:rPr>
          <w:rFonts w:cs="Arial"/>
          <w:color w:val="000000"/>
        </w:rPr>
        <w:t xml:space="preserve"> </w:t>
      </w:r>
      <w:r w:rsidRPr="004173FC">
        <w:rPr>
          <w:rFonts w:cs="Arial"/>
          <w:color w:val="000000"/>
        </w:rPr>
        <w:t>making and carrying out of basic functions;</w:t>
      </w:r>
    </w:p>
    <w:p w14:paraId="73E5F187" w14:textId="77777777" w:rsidR="00410436" w:rsidRPr="004173FC" w:rsidRDefault="00410436" w:rsidP="00373BBA">
      <w:pPr>
        <w:pStyle w:val="Normalrglronly"/>
        <w:numPr>
          <w:ilvl w:val="0"/>
          <w:numId w:val="56"/>
        </w:numPr>
        <w:rPr>
          <w:color w:val="000000"/>
        </w:rPr>
      </w:pPr>
      <w:r>
        <w:rPr>
          <w:color w:val="000000"/>
        </w:rPr>
        <w:t>M</w:t>
      </w:r>
      <w:r w:rsidRPr="004173FC">
        <w:rPr>
          <w:color w:val="000000"/>
        </w:rPr>
        <w:t>ay seek to lower cost of obtaining information;</w:t>
      </w:r>
    </w:p>
    <w:p w14:paraId="576FCF23" w14:textId="77777777" w:rsidR="00410436" w:rsidRPr="004173FC" w:rsidRDefault="00410436" w:rsidP="00373BBA">
      <w:pPr>
        <w:pStyle w:val="Normalrglronly"/>
        <w:numPr>
          <w:ilvl w:val="0"/>
          <w:numId w:val="56"/>
        </w:numPr>
        <w:rPr>
          <w:color w:val="000000"/>
        </w:rPr>
      </w:pPr>
      <w:r>
        <w:rPr>
          <w:color w:val="000000"/>
        </w:rPr>
        <w:t>S</w:t>
      </w:r>
      <w:r w:rsidRPr="004173FC">
        <w:rPr>
          <w:color w:val="000000"/>
        </w:rPr>
        <w:t>hould strive to meet the 5 Star for Open Data design (</w:t>
      </w:r>
      <w:hyperlink r:id="rId40" w:history="1">
        <w:r w:rsidRPr="004173FC">
          <w:rPr>
            <w:rStyle w:val="Hyperlink"/>
            <w:rFonts w:ascii="Garamond" w:hAnsi="Garamond"/>
          </w:rPr>
          <w:t>http://5stardata.info/</w:t>
        </w:r>
      </w:hyperlink>
      <w:r w:rsidRPr="004173FC">
        <w:rPr>
          <w:color w:val="000000"/>
        </w:rPr>
        <w:t>)</w:t>
      </w:r>
      <w:r>
        <w:rPr>
          <w:color w:val="000000"/>
        </w:rPr>
        <w:t>.</w:t>
      </w:r>
      <w:r w:rsidRPr="004173FC">
        <w:rPr>
          <w:color w:val="000000"/>
        </w:rPr>
        <w:t xml:space="preserve"> </w:t>
      </w:r>
    </w:p>
    <w:p w14:paraId="776A5EBC" w14:textId="77777777" w:rsidR="00410436" w:rsidRPr="004173FC" w:rsidRDefault="00410436" w:rsidP="00410436">
      <w:pPr>
        <w:pStyle w:val="Heading4"/>
      </w:pPr>
      <w:r w:rsidRPr="004173FC">
        <w:lastRenderedPageBreak/>
        <w:t>Civic participation</w:t>
      </w:r>
    </w:p>
    <w:p w14:paraId="46C13726" w14:textId="77777777" w:rsidR="00410436" w:rsidRPr="004173FC" w:rsidRDefault="00410436" w:rsidP="00410436">
      <w:pPr>
        <w:pStyle w:val="Normalrglronly"/>
      </w:pPr>
      <w:r w:rsidRPr="004173FC">
        <w:rPr>
          <w:color w:val="000000"/>
        </w:rPr>
        <w:t>Commitments around civic participation may pertain to formal public participation or to broader civic participation. They should generally seek to “consult</w:t>
      </w:r>
      <w:r>
        <w:rPr>
          <w:color w:val="000000"/>
        </w:rPr>
        <w:t>,</w:t>
      </w:r>
      <w:r w:rsidRPr="004173FC">
        <w:rPr>
          <w:color w:val="000000"/>
        </w:rPr>
        <w:t>” “involve</w:t>
      </w:r>
      <w:r>
        <w:rPr>
          <w:color w:val="000000"/>
        </w:rPr>
        <w:t>,</w:t>
      </w:r>
      <w:r w:rsidRPr="004173FC">
        <w:rPr>
          <w:color w:val="000000"/>
        </w:rPr>
        <w:t>” “collaborate</w:t>
      </w:r>
      <w:r>
        <w:rPr>
          <w:color w:val="000000"/>
        </w:rPr>
        <w:t>,</w:t>
      </w:r>
      <w:r w:rsidRPr="004173FC">
        <w:rPr>
          <w:color w:val="000000"/>
        </w:rPr>
        <w:t>” or “empower</w:t>
      </w:r>
      <w:r>
        <w:rPr>
          <w:color w:val="000000"/>
        </w:rPr>
        <w:t>,</w:t>
      </w:r>
      <w:r w:rsidRPr="004173FC">
        <w:rPr>
          <w:color w:val="000000"/>
        </w:rPr>
        <w:t>” as explained by the International Association for Public Participation’s Public Participation Spectrum (</w:t>
      </w:r>
      <w:hyperlink r:id="rId41" w:history="1">
        <w:r w:rsidRPr="004173FC">
          <w:rPr>
            <w:rStyle w:val="Hyperlink"/>
            <w:rFonts w:ascii="Garamond" w:hAnsi="Garamond"/>
          </w:rPr>
          <w:t>http://bit.ly/1kMmlYC</w:t>
        </w:r>
      </w:hyperlink>
      <w:r w:rsidRPr="004173FC">
        <w:rPr>
          <w:color w:val="000000"/>
        </w:rPr>
        <w:t>)</w:t>
      </w:r>
      <w:r>
        <w:rPr>
          <w:color w:val="000000"/>
        </w:rPr>
        <w:t>.</w:t>
      </w:r>
      <w:r w:rsidRPr="004173FC">
        <w:rPr>
          <w:color w:val="000000"/>
        </w:rPr>
        <w:t xml:space="preserve"> </w:t>
      </w:r>
    </w:p>
    <w:p w14:paraId="7D6D9986" w14:textId="77777777" w:rsidR="00410436" w:rsidRPr="004173FC" w:rsidRDefault="00410436" w:rsidP="00410436">
      <w:pPr>
        <w:pStyle w:val="Normalrglronly"/>
      </w:pPr>
      <w:r w:rsidRPr="004173FC">
        <w:rPr>
          <w:color w:val="000000"/>
        </w:rPr>
        <w:t xml:space="preserve">Commitments addressing </w:t>
      </w:r>
      <w:r w:rsidRPr="004104E7">
        <w:rPr>
          <w:iCs/>
          <w:color w:val="000000"/>
        </w:rPr>
        <w:t>public participation</w:t>
      </w:r>
      <w:r w:rsidRPr="004173FC">
        <w:rPr>
          <w:color w:val="000000"/>
        </w:rPr>
        <w:t>:</w:t>
      </w:r>
    </w:p>
    <w:p w14:paraId="70A79905" w14:textId="77777777" w:rsidR="00410436" w:rsidRPr="004173FC" w:rsidRDefault="00410436" w:rsidP="00373BBA">
      <w:pPr>
        <w:pStyle w:val="Normalrglronly"/>
        <w:numPr>
          <w:ilvl w:val="0"/>
          <w:numId w:val="57"/>
        </w:numPr>
        <w:rPr>
          <w:rFonts w:cs="Arial"/>
          <w:color w:val="000000"/>
        </w:rPr>
      </w:pPr>
      <w:r>
        <w:rPr>
          <w:rFonts w:cs="Arial"/>
          <w:color w:val="000000"/>
        </w:rPr>
        <w:t>M</w:t>
      </w:r>
      <w:r w:rsidRPr="004173FC">
        <w:rPr>
          <w:rFonts w:cs="Arial"/>
          <w:color w:val="000000"/>
        </w:rPr>
        <w:t>ust open up decision</w:t>
      </w:r>
      <w:r>
        <w:rPr>
          <w:rFonts w:cs="Arial"/>
          <w:color w:val="000000"/>
        </w:rPr>
        <w:t xml:space="preserve"> </w:t>
      </w:r>
      <w:r w:rsidRPr="004173FC">
        <w:rPr>
          <w:rFonts w:cs="Arial"/>
          <w:color w:val="000000"/>
        </w:rPr>
        <w:t>making to all interested members of the public; such forums are usually “top-down” in that they are created by government (or actors empowered by government) to inform decision</w:t>
      </w:r>
      <w:r>
        <w:rPr>
          <w:rFonts w:cs="Arial"/>
          <w:color w:val="000000"/>
        </w:rPr>
        <w:t xml:space="preserve"> </w:t>
      </w:r>
      <w:r w:rsidRPr="004173FC">
        <w:rPr>
          <w:rFonts w:cs="Arial"/>
          <w:color w:val="000000"/>
        </w:rPr>
        <w:t>making throughout the policy cycle;</w:t>
      </w:r>
    </w:p>
    <w:p w14:paraId="68A65205" w14:textId="77777777" w:rsidR="00410436" w:rsidRPr="004173FC" w:rsidRDefault="00410436" w:rsidP="00373BBA">
      <w:pPr>
        <w:pStyle w:val="Normalrglronly"/>
        <w:numPr>
          <w:ilvl w:val="0"/>
          <w:numId w:val="57"/>
        </w:numPr>
        <w:rPr>
          <w:rFonts w:cs="Arial"/>
          <w:color w:val="000000"/>
        </w:rPr>
      </w:pPr>
      <w:r>
        <w:rPr>
          <w:rFonts w:cs="Arial"/>
          <w:color w:val="000000"/>
        </w:rPr>
        <w:t>C</w:t>
      </w:r>
      <w:r w:rsidRPr="004173FC">
        <w:rPr>
          <w:rFonts w:cs="Arial"/>
          <w:color w:val="000000"/>
        </w:rPr>
        <w:t>an include elements of access to information to ensure meaningful input of interested members of the public into decisions;</w:t>
      </w:r>
    </w:p>
    <w:p w14:paraId="4FA577BC" w14:textId="77777777" w:rsidR="00410436" w:rsidRPr="004173FC" w:rsidRDefault="00410436" w:rsidP="00373BBA">
      <w:pPr>
        <w:pStyle w:val="Normalrglronly"/>
        <w:numPr>
          <w:ilvl w:val="0"/>
          <w:numId w:val="57"/>
        </w:numPr>
        <w:rPr>
          <w:rFonts w:cs="Arial"/>
          <w:color w:val="000000"/>
        </w:rPr>
      </w:pPr>
      <w:r>
        <w:rPr>
          <w:rFonts w:cs="Arial"/>
          <w:color w:val="000000"/>
        </w:rPr>
        <w:t>O</w:t>
      </w:r>
      <w:r w:rsidRPr="004173FC">
        <w:rPr>
          <w:rFonts w:cs="Arial"/>
          <w:color w:val="000000"/>
        </w:rPr>
        <w:t xml:space="preserve">ften include the right to have your voice heard, but do not necessarily include the right to be a formal part of a </w:t>
      </w:r>
      <w:proofErr w:type="gramStart"/>
      <w:r w:rsidRPr="004173FC">
        <w:rPr>
          <w:rFonts w:cs="Arial"/>
          <w:color w:val="000000"/>
        </w:rPr>
        <w:t>decision</w:t>
      </w:r>
      <w:r>
        <w:rPr>
          <w:rFonts w:cs="Arial"/>
          <w:color w:val="000000"/>
        </w:rPr>
        <w:t xml:space="preserve"> </w:t>
      </w:r>
      <w:r w:rsidRPr="004173FC">
        <w:rPr>
          <w:rFonts w:cs="Arial"/>
          <w:color w:val="000000"/>
        </w:rPr>
        <w:t>making</w:t>
      </w:r>
      <w:proofErr w:type="gramEnd"/>
      <w:r w:rsidRPr="004173FC">
        <w:rPr>
          <w:rFonts w:cs="Arial"/>
          <w:color w:val="000000"/>
        </w:rPr>
        <w:t xml:space="preserve"> process.</w:t>
      </w:r>
    </w:p>
    <w:p w14:paraId="19EF530C" w14:textId="77777777" w:rsidR="00410436" w:rsidRPr="004173FC" w:rsidRDefault="00410436" w:rsidP="00373BBA">
      <w:pPr>
        <w:pStyle w:val="Normalrglronly"/>
        <w:numPr>
          <w:ilvl w:val="0"/>
          <w:numId w:val="57"/>
        </w:numPr>
      </w:pPr>
      <w:r w:rsidRPr="004173FC">
        <w:rPr>
          <w:color w:val="000000"/>
        </w:rPr>
        <w:t>Alternately, commitments may address the broader operating environment that enables participation in civic space. Examples include but are not limited to:</w:t>
      </w:r>
    </w:p>
    <w:p w14:paraId="0D51AE7B" w14:textId="77777777" w:rsidR="00410436" w:rsidRPr="004173FC" w:rsidRDefault="00410436" w:rsidP="00373BBA">
      <w:pPr>
        <w:pStyle w:val="Normalrglronly"/>
        <w:numPr>
          <w:ilvl w:val="0"/>
          <w:numId w:val="57"/>
        </w:numPr>
        <w:rPr>
          <w:rFonts w:cs="Arial"/>
          <w:color w:val="000000"/>
        </w:rPr>
      </w:pPr>
      <w:r w:rsidRPr="004173FC">
        <w:rPr>
          <w:rFonts w:cs="Arial"/>
          <w:color w:val="000000"/>
        </w:rPr>
        <w:t>Reforms increasing freedoms of assembly, expression, petition, press, or association;</w:t>
      </w:r>
    </w:p>
    <w:p w14:paraId="119F643A" w14:textId="77777777" w:rsidR="00410436" w:rsidRPr="004173FC" w:rsidRDefault="00410436" w:rsidP="00373BBA">
      <w:pPr>
        <w:pStyle w:val="Normalrglronly"/>
        <w:numPr>
          <w:ilvl w:val="0"/>
          <w:numId w:val="57"/>
        </w:numPr>
        <w:rPr>
          <w:rFonts w:cs="Arial"/>
          <w:color w:val="000000"/>
        </w:rPr>
      </w:pPr>
      <w:r w:rsidRPr="004173FC">
        <w:rPr>
          <w:rFonts w:cs="Arial"/>
          <w:color w:val="000000"/>
        </w:rPr>
        <w:t>Reforms on association including trade union laws or NGO laws;</w:t>
      </w:r>
    </w:p>
    <w:p w14:paraId="2AD4B9BF" w14:textId="77777777" w:rsidR="00410436" w:rsidRPr="004173FC" w:rsidRDefault="00410436" w:rsidP="00373BBA">
      <w:pPr>
        <w:pStyle w:val="Normalrglronly"/>
        <w:numPr>
          <w:ilvl w:val="0"/>
          <w:numId w:val="57"/>
        </w:numPr>
        <w:rPr>
          <w:rFonts w:cs="Arial"/>
          <w:color w:val="000000"/>
        </w:rPr>
      </w:pPr>
      <w:r w:rsidRPr="004173FC">
        <w:rPr>
          <w:rFonts w:cs="Arial"/>
          <w:color w:val="000000"/>
        </w:rPr>
        <w:t>Reforms improving the transparency and process of formal democratic processes such as citizen proposals, elections, or petitions.</w:t>
      </w:r>
    </w:p>
    <w:p w14:paraId="3DE6A276" w14:textId="77777777" w:rsidR="00410436" w:rsidRPr="004173FC" w:rsidRDefault="00410436" w:rsidP="00373BBA">
      <w:pPr>
        <w:pStyle w:val="Normalrglronly"/>
        <w:numPr>
          <w:ilvl w:val="3"/>
          <w:numId w:val="31"/>
        </w:numPr>
      </w:pPr>
      <w:r w:rsidRPr="004173FC">
        <w:rPr>
          <w:color w:val="000000"/>
        </w:rPr>
        <w:t xml:space="preserve">The following commitments are examples of commitments that would </w:t>
      </w:r>
      <w:r w:rsidRPr="004173FC">
        <w:rPr>
          <w:b/>
          <w:bCs/>
          <w:color w:val="000000"/>
        </w:rPr>
        <w:t>not</w:t>
      </w:r>
      <w:r w:rsidRPr="004173FC">
        <w:rPr>
          <w:color w:val="000000"/>
        </w:rPr>
        <w:t xml:space="preserve"> be marked as clearly relevant to the broader term, </w:t>
      </w:r>
      <w:r w:rsidRPr="004104E7">
        <w:rPr>
          <w:iCs/>
          <w:color w:val="000000"/>
        </w:rPr>
        <w:t>civic participation</w:t>
      </w:r>
      <w:r w:rsidRPr="004173FC">
        <w:rPr>
          <w:color w:val="000000"/>
        </w:rPr>
        <w:t>:</w:t>
      </w:r>
    </w:p>
    <w:p w14:paraId="53F36D0C" w14:textId="77777777" w:rsidR="00410436" w:rsidRPr="004173FC" w:rsidRDefault="00410436" w:rsidP="00373BBA">
      <w:pPr>
        <w:pStyle w:val="Normalrglronly"/>
        <w:numPr>
          <w:ilvl w:val="0"/>
          <w:numId w:val="58"/>
        </w:numPr>
        <w:rPr>
          <w:rFonts w:cs="Arial"/>
          <w:color w:val="000000"/>
        </w:rPr>
      </w:pPr>
      <w:r w:rsidRPr="004173FC">
        <w:rPr>
          <w:rFonts w:cs="Arial"/>
          <w:color w:val="000000"/>
        </w:rPr>
        <w:t>Commitments that assume participation will increase due to publication of information without specifying the mechanism for such participation (although this commitment would be marked as “access to information”);</w:t>
      </w:r>
    </w:p>
    <w:p w14:paraId="3CAB3994" w14:textId="77777777" w:rsidR="00410436" w:rsidRPr="004173FC" w:rsidRDefault="00410436" w:rsidP="00373BBA">
      <w:pPr>
        <w:pStyle w:val="Normalrglronly"/>
        <w:numPr>
          <w:ilvl w:val="0"/>
          <w:numId w:val="58"/>
        </w:numPr>
        <w:rPr>
          <w:rFonts w:cs="Arial"/>
          <w:color w:val="000000"/>
        </w:rPr>
      </w:pPr>
      <w:r w:rsidRPr="004173FC">
        <w:rPr>
          <w:rFonts w:cs="Arial"/>
          <w:color w:val="000000"/>
        </w:rPr>
        <w:t>Commitments on decentralization that do not specify the mechanisms for enhanced public participation;</w:t>
      </w:r>
    </w:p>
    <w:p w14:paraId="0FCCC2E7" w14:textId="77777777" w:rsidR="00410436" w:rsidRPr="004173FC" w:rsidRDefault="00410436" w:rsidP="00373BBA">
      <w:pPr>
        <w:pStyle w:val="Normalrglronly"/>
        <w:numPr>
          <w:ilvl w:val="0"/>
          <w:numId w:val="58"/>
        </w:numPr>
        <w:rPr>
          <w:rFonts w:cs="Arial"/>
          <w:color w:val="000000"/>
        </w:rPr>
      </w:pPr>
      <w:r w:rsidRPr="004173FC">
        <w:rPr>
          <w:rFonts w:cs="Arial"/>
          <w:color w:val="000000"/>
        </w:rPr>
        <w:t>Commitments that define participation as inter-agency cooperation without a mechanism for public participation.</w:t>
      </w:r>
    </w:p>
    <w:p w14:paraId="3D5DCD1E" w14:textId="77777777" w:rsidR="00410436" w:rsidRPr="00AF2FD7" w:rsidRDefault="00410436" w:rsidP="00373BBA">
      <w:pPr>
        <w:pStyle w:val="Normalrglronly"/>
        <w:numPr>
          <w:ilvl w:val="0"/>
          <w:numId w:val="58"/>
        </w:numPr>
      </w:pPr>
      <w:r w:rsidRPr="004173FC">
        <w:rPr>
          <w:color w:val="000000"/>
        </w:rPr>
        <w:t>Commitments that may be marked of “unclear relevance” also include those mechanisms where participation is limited to government-selected organizations.</w:t>
      </w:r>
    </w:p>
    <w:p w14:paraId="5292D063" w14:textId="77777777" w:rsidR="00410436" w:rsidRPr="004173FC" w:rsidRDefault="00410436" w:rsidP="00410436">
      <w:pPr>
        <w:pStyle w:val="Heading4"/>
      </w:pPr>
      <w:r w:rsidRPr="004173FC">
        <w:t xml:space="preserve">Public </w:t>
      </w:r>
      <w:r>
        <w:t>a</w:t>
      </w:r>
      <w:r w:rsidRPr="004173FC">
        <w:t>ccountability</w:t>
      </w:r>
    </w:p>
    <w:p w14:paraId="655153A8" w14:textId="77777777" w:rsidR="00410436" w:rsidRPr="004173FC" w:rsidRDefault="00410436" w:rsidP="00410436">
      <w:pPr>
        <w:pStyle w:val="Normalrglronly"/>
      </w:pPr>
      <w:r w:rsidRPr="004173FC">
        <w:rPr>
          <w:color w:val="333333"/>
        </w:rPr>
        <w:t>Commitments improving accountability can include:</w:t>
      </w:r>
    </w:p>
    <w:p w14:paraId="7C03513C" w14:textId="77777777" w:rsidR="00410436" w:rsidRPr="004173FC" w:rsidRDefault="00410436" w:rsidP="00373BBA">
      <w:pPr>
        <w:pStyle w:val="Normalrglronly"/>
        <w:numPr>
          <w:ilvl w:val="0"/>
          <w:numId w:val="117"/>
        </w:numPr>
        <w:rPr>
          <w:rFonts w:cs="Arial"/>
          <w:color w:val="000000"/>
        </w:rPr>
      </w:pPr>
      <w:r>
        <w:rPr>
          <w:rFonts w:cs="Arial"/>
          <w:color w:val="333333"/>
        </w:rPr>
        <w:t>R</w:t>
      </w:r>
      <w:r w:rsidRPr="004173FC">
        <w:rPr>
          <w:rFonts w:cs="Arial"/>
          <w:color w:val="333333"/>
        </w:rPr>
        <w:t>ules, regulations</w:t>
      </w:r>
      <w:r>
        <w:rPr>
          <w:rFonts w:cs="Arial"/>
          <w:color w:val="333333"/>
        </w:rPr>
        <w:t>,</w:t>
      </w:r>
      <w:r w:rsidRPr="004173FC">
        <w:rPr>
          <w:rFonts w:cs="Arial"/>
          <w:color w:val="333333"/>
        </w:rPr>
        <w:t xml:space="preserve"> and mechanisms that call upon government actors to justify their actions, act upon criticisms or requirements made of them, and accept responsibility for failure to perform with respect to laws or commitments.</w:t>
      </w:r>
    </w:p>
    <w:p w14:paraId="265058A5" w14:textId="77777777" w:rsidR="00410436" w:rsidRPr="004173FC" w:rsidRDefault="00410436" w:rsidP="00373BBA">
      <w:pPr>
        <w:pStyle w:val="Normalrglronly"/>
        <w:numPr>
          <w:ilvl w:val="0"/>
          <w:numId w:val="117"/>
        </w:numPr>
      </w:pPr>
      <w:r w:rsidRPr="004173FC">
        <w:rPr>
          <w:color w:val="333333"/>
        </w:rPr>
        <w:t xml:space="preserve">Consistent with the core goal of “Open Government,” to be counted as “clearly relevant,” such commitments must include a public-facing element, meaning that they are not purely internal systems of accountability. While such commitments may be laudable and may meet an OGP </w:t>
      </w:r>
      <w:r>
        <w:rPr>
          <w:color w:val="333333"/>
        </w:rPr>
        <w:t>g</w:t>
      </w:r>
      <w:r w:rsidRPr="004173FC">
        <w:rPr>
          <w:color w:val="333333"/>
        </w:rPr>
        <w:t xml:space="preserve">rand </w:t>
      </w:r>
      <w:r>
        <w:rPr>
          <w:color w:val="333333"/>
        </w:rPr>
        <w:t>c</w:t>
      </w:r>
      <w:r w:rsidRPr="004173FC">
        <w:rPr>
          <w:color w:val="333333"/>
        </w:rPr>
        <w:t xml:space="preserve">hallenge, they do not, as articulated, meet the test of “clear relevance” due to their lack of </w:t>
      </w:r>
      <w:r w:rsidRPr="004104E7">
        <w:rPr>
          <w:iCs/>
          <w:color w:val="333333"/>
        </w:rPr>
        <w:t>openness</w:t>
      </w:r>
      <w:r w:rsidRPr="004173FC">
        <w:rPr>
          <w:color w:val="333333"/>
        </w:rPr>
        <w:t>. Where such internal-facing mechanisms are a key part of government strategy, it is recommended that governments include a public facing element such as:</w:t>
      </w:r>
    </w:p>
    <w:p w14:paraId="73657081" w14:textId="77777777" w:rsidR="00410436" w:rsidRPr="004173FC" w:rsidRDefault="00410436" w:rsidP="00373BBA">
      <w:pPr>
        <w:pStyle w:val="Normalrglronly"/>
        <w:numPr>
          <w:ilvl w:val="0"/>
          <w:numId w:val="59"/>
        </w:numPr>
        <w:rPr>
          <w:rFonts w:cs="Arial"/>
          <w:color w:val="000000"/>
        </w:rPr>
      </w:pPr>
      <w:r w:rsidRPr="004173FC">
        <w:rPr>
          <w:rFonts w:cs="Arial"/>
          <w:color w:val="000000"/>
        </w:rPr>
        <w:t>Disclosure of non-sensitive metadata on institutional activities (following maximum disclosure principles);</w:t>
      </w:r>
    </w:p>
    <w:p w14:paraId="1599F868" w14:textId="77777777" w:rsidR="00410436" w:rsidRPr="004173FC" w:rsidRDefault="00410436" w:rsidP="00373BBA">
      <w:pPr>
        <w:pStyle w:val="Normalrglronly"/>
        <w:numPr>
          <w:ilvl w:val="0"/>
          <w:numId w:val="59"/>
        </w:numPr>
        <w:rPr>
          <w:rFonts w:cs="Arial"/>
          <w:color w:val="000000"/>
        </w:rPr>
      </w:pPr>
      <w:r w:rsidRPr="004173FC">
        <w:rPr>
          <w:rFonts w:cs="Arial"/>
          <w:color w:val="000000"/>
        </w:rPr>
        <w:t>Citizen audits of performance;</w:t>
      </w:r>
    </w:p>
    <w:p w14:paraId="4EDB64DA" w14:textId="77777777" w:rsidR="00410436" w:rsidRPr="004173FC" w:rsidRDefault="00410436" w:rsidP="00373BBA">
      <w:pPr>
        <w:pStyle w:val="Normalrglronly"/>
        <w:numPr>
          <w:ilvl w:val="0"/>
          <w:numId w:val="59"/>
        </w:numPr>
        <w:rPr>
          <w:rFonts w:cs="Arial"/>
          <w:color w:val="000000"/>
        </w:rPr>
      </w:pPr>
      <w:r w:rsidRPr="004173FC">
        <w:rPr>
          <w:rFonts w:cs="Arial"/>
          <w:color w:val="000000"/>
        </w:rPr>
        <w:lastRenderedPageBreak/>
        <w:t>Citizen-initiated appeals processes in cases of non-performance or abuse.</w:t>
      </w:r>
    </w:p>
    <w:p w14:paraId="51B8EC71" w14:textId="77777777" w:rsidR="00410436" w:rsidRPr="004173FC" w:rsidRDefault="00410436" w:rsidP="00373BBA">
      <w:pPr>
        <w:pStyle w:val="Normalrglronly"/>
        <w:numPr>
          <w:ilvl w:val="3"/>
          <w:numId w:val="31"/>
        </w:numPr>
      </w:pPr>
      <w:r w:rsidRPr="004173FC">
        <w:rPr>
          <w:color w:val="000000"/>
        </w:rPr>
        <w:t>Strong commitments around accountability ascribe rights, duties, or consequences for actions of officials or institutions. Formal accountability commitments include means of formally expressing grievances or reporting wrongdoing and achieving redress. Examples of strong commitments include:</w:t>
      </w:r>
    </w:p>
    <w:p w14:paraId="3E537E72" w14:textId="77777777" w:rsidR="00410436" w:rsidRPr="004173FC" w:rsidRDefault="00410436" w:rsidP="00373BBA">
      <w:pPr>
        <w:pStyle w:val="Normalrglronly"/>
        <w:numPr>
          <w:ilvl w:val="0"/>
          <w:numId w:val="60"/>
        </w:numPr>
        <w:rPr>
          <w:rFonts w:cs="Arial"/>
          <w:color w:val="000000"/>
        </w:rPr>
      </w:pPr>
      <w:r w:rsidRPr="004173FC">
        <w:rPr>
          <w:rFonts w:cs="Arial"/>
          <w:color w:val="000000"/>
        </w:rPr>
        <w:t>Improving or establishing appeals processes for denial of access to information;</w:t>
      </w:r>
    </w:p>
    <w:p w14:paraId="2426BBA0" w14:textId="77777777" w:rsidR="00410436" w:rsidRPr="004173FC" w:rsidRDefault="00410436" w:rsidP="00373BBA">
      <w:pPr>
        <w:pStyle w:val="Normalrglronly"/>
        <w:numPr>
          <w:ilvl w:val="0"/>
          <w:numId w:val="60"/>
        </w:numPr>
        <w:rPr>
          <w:rFonts w:cs="Arial"/>
          <w:color w:val="000000"/>
        </w:rPr>
      </w:pPr>
      <w:r w:rsidRPr="004173FC">
        <w:rPr>
          <w:rFonts w:cs="Arial"/>
          <w:color w:val="000000"/>
        </w:rPr>
        <w:t>Improving access to justice by making justice mechanisms cheaper, faster, or easier to use;</w:t>
      </w:r>
    </w:p>
    <w:p w14:paraId="7CF8A54A" w14:textId="77777777" w:rsidR="00410436" w:rsidRPr="004173FC" w:rsidRDefault="00410436" w:rsidP="00373BBA">
      <w:pPr>
        <w:pStyle w:val="Normalrglronly"/>
        <w:numPr>
          <w:ilvl w:val="0"/>
          <w:numId w:val="60"/>
        </w:numPr>
        <w:rPr>
          <w:rFonts w:cs="Arial"/>
          <w:color w:val="000000"/>
        </w:rPr>
      </w:pPr>
      <w:r w:rsidRPr="004173FC">
        <w:rPr>
          <w:rFonts w:cs="Arial"/>
          <w:color w:val="000000"/>
        </w:rPr>
        <w:t>Improving public scrutiny of justice mechanisms;</w:t>
      </w:r>
    </w:p>
    <w:p w14:paraId="69EA029D" w14:textId="77777777" w:rsidR="00410436" w:rsidRPr="004173FC" w:rsidRDefault="00410436" w:rsidP="00373BBA">
      <w:pPr>
        <w:pStyle w:val="Normalrglronly"/>
        <w:numPr>
          <w:ilvl w:val="0"/>
          <w:numId w:val="60"/>
        </w:numPr>
        <w:rPr>
          <w:rFonts w:cs="Arial"/>
          <w:color w:val="000000"/>
        </w:rPr>
      </w:pPr>
      <w:r w:rsidRPr="004173FC">
        <w:rPr>
          <w:rFonts w:cs="Arial"/>
          <w:color w:val="000000"/>
        </w:rPr>
        <w:t>Creating public tracking systems for public complaints processes (such as case tracking software for police or anti-corruption hotlines).</w:t>
      </w:r>
    </w:p>
    <w:p w14:paraId="51732F41" w14:textId="77777777" w:rsidR="00410436" w:rsidRPr="004173FC" w:rsidRDefault="00410436" w:rsidP="00373BBA">
      <w:pPr>
        <w:pStyle w:val="Normalrglronly"/>
        <w:numPr>
          <w:ilvl w:val="3"/>
          <w:numId w:val="31"/>
        </w:numPr>
        <w:rPr>
          <w:rFonts w:cs="Arial"/>
          <w:color w:val="000000"/>
        </w:rPr>
      </w:pPr>
      <w:r w:rsidRPr="004173FC">
        <w:rPr>
          <w:rFonts w:cs="Arial"/>
          <w:color w:val="000000"/>
        </w:rPr>
        <w:t xml:space="preserve">A commitment that claims to improve accountability, but assumes that merely providing information or data without explaining what mechanism or intervention will translate that information into consequences or change, would </w:t>
      </w:r>
      <w:r w:rsidRPr="004173FC">
        <w:rPr>
          <w:rFonts w:cs="Arial"/>
          <w:b/>
          <w:color w:val="000000"/>
        </w:rPr>
        <w:t>not</w:t>
      </w:r>
      <w:r w:rsidRPr="004173FC">
        <w:rPr>
          <w:rFonts w:cs="Arial"/>
          <w:color w:val="000000"/>
        </w:rPr>
        <w:t xml:space="preserve"> qualify as an accountability commitment. See </w:t>
      </w:r>
      <w:hyperlink r:id="rId42" w:history="1">
        <w:r w:rsidRPr="00926C66">
          <w:rPr>
            <w:rStyle w:val="Hyperlink"/>
          </w:rPr>
          <w:t>http://bit.ly/1oWPXdl</w:t>
        </w:r>
      </w:hyperlink>
      <w:r w:rsidRPr="004173FC">
        <w:rPr>
          <w:rFonts w:cs="Arial"/>
          <w:color w:val="000000"/>
        </w:rPr>
        <w:t xml:space="preserve"> for further information.</w:t>
      </w:r>
    </w:p>
    <w:p w14:paraId="4AE8B1DF" w14:textId="77777777" w:rsidR="00410436" w:rsidRPr="004173FC" w:rsidRDefault="00410436" w:rsidP="00410436">
      <w:pPr>
        <w:pStyle w:val="Heading4"/>
        <w:rPr>
          <w:color w:val="auto"/>
        </w:rPr>
      </w:pPr>
      <w:r w:rsidRPr="004173FC">
        <w:t>Technology and innovation for openness and accountability</w:t>
      </w:r>
    </w:p>
    <w:p w14:paraId="5BFC8902" w14:textId="77777777" w:rsidR="00410436" w:rsidRPr="004173FC" w:rsidRDefault="00410436" w:rsidP="00410436">
      <w:pPr>
        <w:pStyle w:val="Normalrglronly"/>
      </w:pPr>
      <w:r w:rsidRPr="004173FC">
        <w:rPr>
          <w:color w:val="000000"/>
        </w:rPr>
        <w:t>OGP aims to enhance the use of technology and innovation to enable public involvement in government. Specifically, commitments that use technology and innovation should enhance openness and accountability by:</w:t>
      </w:r>
    </w:p>
    <w:p w14:paraId="0220F922" w14:textId="77777777" w:rsidR="00410436" w:rsidRPr="004173FC" w:rsidRDefault="00410436" w:rsidP="00373BBA">
      <w:pPr>
        <w:pStyle w:val="Normalrglronly"/>
        <w:numPr>
          <w:ilvl w:val="0"/>
          <w:numId w:val="61"/>
        </w:numPr>
        <w:rPr>
          <w:rFonts w:cs="Arial"/>
          <w:color w:val="000000"/>
        </w:rPr>
      </w:pPr>
      <w:r w:rsidRPr="004173FC">
        <w:rPr>
          <w:rFonts w:cs="Arial"/>
          <w:color w:val="333333"/>
        </w:rPr>
        <w:t>Promoting new technologies that offer opportunities for information sharing, public participation, and collaboration.</w:t>
      </w:r>
    </w:p>
    <w:p w14:paraId="460233F1" w14:textId="77777777" w:rsidR="00410436" w:rsidRPr="004173FC" w:rsidRDefault="00410436" w:rsidP="00373BBA">
      <w:pPr>
        <w:pStyle w:val="Normalrglronly"/>
        <w:numPr>
          <w:ilvl w:val="0"/>
          <w:numId w:val="61"/>
        </w:numPr>
        <w:rPr>
          <w:rFonts w:cs="Arial"/>
          <w:color w:val="000000"/>
        </w:rPr>
      </w:pPr>
      <w:r w:rsidRPr="004173FC">
        <w:rPr>
          <w:rFonts w:cs="Arial"/>
          <w:color w:val="333333"/>
        </w:rPr>
        <w:t>Making more information public in ways that enable people to both understand what their governments do and to influence decisions</w:t>
      </w:r>
      <w:r>
        <w:rPr>
          <w:rFonts w:cs="Arial"/>
          <w:color w:val="333333"/>
        </w:rPr>
        <w:t>.</w:t>
      </w:r>
    </w:p>
    <w:p w14:paraId="5D8F6CEF" w14:textId="77777777" w:rsidR="00410436" w:rsidRPr="00926C66" w:rsidRDefault="00410436" w:rsidP="00373BBA">
      <w:pPr>
        <w:pStyle w:val="Normalrglronly"/>
        <w:numPr>
          <w:ilvl w:val="0"/>
          <w:numId w:val="61"/>
        </w:numPr>
        <w:rPr>
          <w:rFonts w:cs="Arial"/>
          <w:color w:val="000000"/>
        </w:rPr>
      </w:pPr>
      <w:r w:rsidRPr="004173FC">
        <w:rPr>
          <w:rFonts w:cs="Arial"/>
          <w:color w:val="333333"/>
        </w:rPr>
        <w:t>Working to reduce costs of using these technologies</w:t>
      </w:r>
      <w:r>
        <w:rPr>
          <w:rFonts w:cs="Arial"/>
          <w:color w:val="333333"/>
        </w:rPr>
        <w:t>.</w:t>
      </w:r>
    </w:p>
    <w:p w14:paraId="6252E922" w14:textId="77777777" w:rsidR="00410436" w:rsidRPr="004173FC" w:rsidRDefault="00410436" w:rsidP="00373BBA">
      <w:pPr>
        <w:pStyle w:val="Normalrglronly"/>
        <w:numPr>
          <w:ilvl w:val="3"/>
          <w:numId w:val="31"/>
        </w:numPr>
      </w:pPr>
      <w:r w:rsidRPr="004173FC">
        <w:rPr>
          <w:color w:val="333333"/>
        </w:rPr>
        <w:t xml:space="preserve">Additionally, commitments </w:t>
      </w:r>
      <w:r>
        <w:rPr>
          <w:color w:val="333333"/>
        </w:rPr>
        <w:t>that</w:t>
      </w:r>
      <w:r w:rsidRPr="004173FC">
        <w:rPr>
          <w:color w:val="333333"/>
        </w:rPr>
        <w:t xml:space="preserve"> will be marked as technology and innovation:</w:t>
      </w:r>
    </w:p>
    <w:p w14:paraId="21C6B52A" w14:textId="77777777" w:rsidR="00410436" w:rsidRPr="004173FC" w:rsidRDefault="00410436" w:rsidP="00373BBA">
      <w:pPr>
        <w:pStyle w:val="Normalrglronly"/>
        <w:numPr>
          <w:ilvl w:val="0"/>
          <w:numId w:val="62"/>
        </w:numPr>
        <w:rPr>
          <w:rFonts w:cs="Arial"/>
          <w:color w:val="000000"/>
        </w:rPr>
      </w:pPr>
      <w:r w:rsidRPr="004173FC">
        <w:rPr>
          <w:rFonts w:cs="Arial"/>
          <w:color w:val="333333"/>
        </w:rPr>
        <w:t>May commit to a process of engaging civil society and the business community to identify effective practices and innovative approaches for leveraging new technologies to empower people and promote transparency in government;</w:t>
      </w:r>
    </w:p>
    <w:p w14:paraId="5F20D0BE" w14:textId="77777777" w:rsidR="00410436" w:rsidRPr="004173FC" w:rsidRDefault="00410436" w:rsidP="00373BBA">
      <w:pPr>
        <w:pStyle w:val="Normalrglronly"/>
        <w:numPr>
          <w:ilvl w:val="0"/>
          <w:numId w:val="62"/>
        </w:numPr>
        <w:rPr>
          <w:rFonts w:cs="Arial"/>
          <w:color w:val="000000"/>
        </w:rPr>
      </w:pPr>
      <w:r w:rsidRPr="004173FC">
        <w:rPr>
          <w:rFonts w:cs="Arial"/>
          <w:color w:val="333333"/>
        </w:rPr>
        <w:t>May commit to supporting the ability of governments and citizens to use tech</w:t>
      </w:r>
      <w:r>
        <w:rPr>
          <w:rFonts w:cs="Arial"/>
          <w:color w:val="333333"/>
        </w:rPr>
        <w:t>nology</w:t>
      </w:r>
      <w:r w:rsidRPr="004173FC">
        <w:rPr>
          <w:rFonts w:cs="Arial"/>
          <w:color w:val="333333"/>
        </w:rPr>
        <w:t xml:space="preserve"> for openness and accountability;</w:t>
      </w:r>
    </w:p>
    <w:p w14:paraId="08F4E39E" w14:textId="77777777" w:rsidR="00410436" w:rsidRPr="004173FC" w:rsidRDefault="00410436" w:rsidP="00373BBA">
      <w:pPr>
        <w:pStyle w:val="Normalrglronly"/>
        <w:numPr>
          <w:ilvl w:val="0"/>
          <w:numId w:val="62"/>
        </w:numPr>
        <w:rPr>
          <w:rFonts w:cs="Arial"/>
          <w:color w:val="000000"/>
        </w:rPr>
      </w:pPr>
      <w:r w:rsidRPr="004173FC">
        <w:rPr>
          <w:rFonts w:cs="Arial"/>
          <w:color w:val="333333"/>
        </w:rPr>
        <w:t>May support the use of technology by government employees and citizens alike. </w:t>
      </w:r>
    </w:p>
    <w:p w14:paraId="35CCC8AA" w14:textId="77777777" w:rsidR="00410436" w:rsidRDefault="00410436" w:rsidP="00373BBA">
      <w:pPr>
        <w:pStyle w:val="Normalrglronly"/>
        <w:numPr>
          <w:ilvl w:val="3"/>
          <w:numId w:val="31"/>
        </w:numPr>
        <w:rPr>
          <w:i/>
          <w:color w:val="333333"/>
        </w:rPr>
      </w:pPr>
      <w:r w:rsidRPr="00926C66">
        <w:rPr>
          <w:b/>
          <w:i/>
          <w:color w:val="333333"/>
        </w:rPr>
        <w:t>Important Note:</w:t>
      </w:r>
      <w:r>
        <w:rPr>
          <w:color w:val="333333"/>
        </w:rPr>
        <w:t xml:space="preserve"> </w:t>
      </w:r>
      <w:r w:rsidRPr="00926C66">
        <w:rPr>
          <w:i/>
          <w:color w:val="333333"/>
        </w:rPr>
        <w:t>not all eGovernment reforms improve openness of government. When an eGovernment commitment is made, it needs to articulate how it enhances at least one of the following: access to information, public participation, or public accountability.</w:t>
      </w:r>
    </w:p>
    <w:p w14:paraId="0C3AF84E" w14:textId="77777777" w:rsidR="00410436" w:rsidRPr="00560350" w:rsidRDefault="00410436" w:rsidP="00410436">
      <w:pPr>
        <w:pStyle w:val="Heading3"/>
      </w:pPr>
      <w:r w:rsidRPr="00560350">
        <w:t>Note on OGP grand challenges:</w:t>
      </w:r>
    </w:p>
    <w:p w14:paraId="4D5473F2" w14:textId="77777777" w:rsidR="00410436" w:rsidRPr="00560350" w:rsidRDefault="00410436" w:rsidP="00410436">
      <w:pPr>
        <w:rPr>
          <w:szCs w:val="22"/>
        </w:rPr>
      </w:pPr>
      <w:r>
        <w:rPr>
          <w:szCs w:val="22"/>
        </w:rPr>
        <w:t>T</w:t>
      </w:r>
      <w:r w:rsidRPr="00560350">
        <w:rPr>
          <w:szCs w:val="22"/>
        </w:rPr>
        <w:t>his variable indicates whether the commitment directly addresses one or more of the grand challenges set out by OGP (below):</w:t>
      </w:r>
    </w:p>
    <w:p w14:paraId="3BF0D9D0" w14:textId="77777777" w:rsidR="00410436" w:rsidRPr="00560350" w:rsidRDefault="00410436" w:rsidP="00373BBA">
      <w:pPr>
        <w:pStyle w:val="ListParagraph"/>
        <w:numPr>
          <w:ilvl w:val="0"/>
          <w:numId w:val="118"/>
        </w:numPr>
        <w:rPr>
          <w:szCs w:val="22"/>
        </w:rPr>
      </w:pPr>
      <w:r w:rsidRPr="00560350">
        <w:rPr>
          <w:szCs w:val="22"/>
        </w:rPr>
        <w:t xml:space="preserve">Improving Public Services </w:t>
      </w:r>
    </w:p>
    <w:p w14:paraId="21E0E4AB" w14:textId="77777777" w:rsidR="00410436" w:rsidRPr="00560350" w:rsidRDefault="00410436" w:rsidP="00373BBA">
      <w:pPr>
        <w:pStyle w:val="ListParagraph"/>
        <w:numPr>
          <w:ilvl w:val="0"/>
          <w:numId w:val="118"/>
        </w:numPr>
        <w:rPr>
          <w:szCs w:val="22"/>
        </w:rPr>
      </w:pPr>
      <w:r w:rsidRPr="00560350">
        <w:rPr>
          <w:szCs w:val="22"/>
        </w:rPr>
        <w:t xml:space="preserve">Increasing Public Integrity </w:t>
      </w:r>
    </w:p>
    <w:p w14:paraId="4BB1415F" w14:textId="77777777" w:rsidR="00410436" w:rsidRPr="00560350" w:rsidRDefault="00410436" w:rsidP="00373BBA">
      <w:pPr>
        <w:pStyle w:val="ListParagraph"/>
        <w:numPr>
          <w:ilvl w:val="0"/>
          <w:numId w:val="118"/>
        </w:numPr>
        <w:rPr>
          <w:szCs w:val="22"/>
        </w:rPr>
      </w:pPr>
      <w:r w:rsidRPr="00560350">
        <w:rPr>
          <w:szCs w:val="22"/>
        </w:rPr>
        <w:t>More Effectively Managing Public Resources</w:t>
      </w:r>
    </w:p>
    <w:p w14:paraId="6A25BDC3" w14:textId="77777777" w:rsidR="00410436" w:rsidRPr="00560350" w:rsidRDefault="00410436" w:rsidP="00373BBA">
      <w:pPr>
        <w:pStyle w:val="ListParagraph"/>
        <w:numPr>
          <w:ilvl w:val="0"/>
          <w:numId w:val="118"/>
        </w:numPr>
        <w:rPr>
          <w:szCs w:val="22"/>
        </w:rPr>
      </w:pPr>
      <w:r w:rsidRPr="00560350">
        <w:rPr>
          <w:szCs w:val="22"/>
        </w:rPr>
        <w:t>Creating Safer Communities</w:t>
      </w:r>
    </w:p>
    <w:p w14:paraId="44EDE364" w14:textId="77777777" w:rsidR="00410436" w:rsidRPr="00560350" w:rsidRDefault="00410436" w:rsidP="00373BBA">
      <w:pPr>
        <w:pStyle w:val="ListParagraph"/>
        <w:numPr>
          <w:ilvl w:val="0"/>
          <w:numId w:val="118"/>
        </w:numPr>
        <w:rPr>
          <w:szCs w:val="22"/>
        </w:rPr>
      </w:pPr>
      <w:r w:rsidRPr="00560350">
        <w:rPr>
          <w:szCs w:val="22"/>
        </w:rPr>
        <w:t>Increasing Corporate Accountability</w:t>
      </w:r>
    </w:p>
    <w:p w14:paraId="75394F56" w14:textId="77777777" w:rsidR="00410436" w:rsidRPr="00560350" w:rsidRDefault="00410436" w:rsidP="00410436">
      <w:pPr>
        <w:rPr>
          <w:sz w:val="24"/>
          <w:szCs w:val="22"/>
        </w:rPr>
      </w:pPr>
      <w:r w:rsidRPr="00560350">
        <w:rPr>
          <w:szCs w:val="22"/>
        </w:rPr>
        <w:lastRenderedPageBreak/>
        <w:t xml:space="preserve">The action plan will specify whether a commitment addresses one or more grand challenges. If it is not included in the text of the action plan, the IRM researcher will not include it in this narrative section. </w:t>
      </w:r>
    </w:p>
    <w:p w14:paraId="7D1F3513" w14:textId="77777777" w:rsidR="00BE7068" w:rsidRDefault="00BE7068" w:rsidP="00BE7068"/>
    <w:p w14:paraId="11A5E0A2" w14:textId="088EB361" w:rsidR="00C730EC" w:rsidRPr="00BE7068" w:rsidRDefault="00C730EC" w:rsidP="00BE7068">
      <w:pPr>
        <w:pStyle w:val="Heading3"/>
        <w:rPr>
          <w:color w:val="auto"/>
          <w:szCs w:val="22"/>
        </w:rPr>
      </w:pPr>
      <w:r>
        <w:t>OGP Value Relevance and ‘High Water Mark’</w:t>
      </w:r>
    </w:p>
    <w:p w14:paraId="3D717B53" w14:textId="65FC1D4A" w:rsidR="008F417E" w:rsidRPr="00C730EC" w:rsidRDefault="008F417E" w:rsidP="00C730EC">
      <w:pPr>
        <w:pStyle w:val="Normalrglronly"/>
        <w:rPr>
          <w:iCs/>
        </w:rPr>
      </w:pPr>
      <w:r w:rsidRPr="00C730EC">
        <w:rPr>
          <w:iCs/>
        </w:rPr>
        <w:t>The IRM follows a ‘high water mark’ for this variable, which means that the coding for the overall commitment should reflect all the OGP values selected at the milestone level.</w:t>
      </w:r>
    </w:p>
    <w:p w14:paraId="4594E463" w14:textId="687639AB" w:rsidR="008F417E" w:rsidRDefault="00BE7068" w:rsidP="00BE7068">
      <w:pPr>
        <w:pStyle w:val="Normalrglronly"/>
        <w:rPr>
          <w:b/>
          <w:color w:val="000000" w:themeColor="text1"/>
        </w:rPr>
      </w:pPr>
      <w:r w:rsidRPr="00BE7068">
        <w:rPr>
          <w:b/>
          <w:color w:val="000000" w:themeColor="text1"/>
        </w:rPr>
        <w:t>[</w:t>
      </w:r>
      <w:r w:rsidR="008F417E" w:rsidRPr="00BE7068">
        <w:rPr>
          <w:b/>
          <w:color w:val="000000" w:themeColor="text1"/>
        </w:rPr>
        <w:t>Example</w:t>
      </w:r>
      <w:r w:rsidRPr="00BE7068">
        <w:rPr>
          <w:b/>
          <w:color w:val="000000" w:themeColor="text1"/>
        </w:rPr>
        <w:t>]</w:t>
      </w:r>
    </w:p>
    <w:p w14:paraId="1DC109C6" w14:textId="7D0D9021" w:rsidR="006B54D4" w:rsidRPr="006B54D4" w:rsidRDefault="006B54D4" w:rsidP="006B54D4">
      <w:pPr>
        <w:rPr>
          <w:i/>
          <w:iCs/>
        </w:rPr>
      </w:pPr>
      <w:r>
        <w:rPr>
          <w:i/>
          <w:iCs/>
        </w:rPr>
        <w:t>Scenario 1: B</w:t>
      </w:r>
      <w:r w:rsidRPr="006B54D4">
        <w:rPr>
          <w:i/>
          <w:iCs/>
        </w:rPr>
        <w:t>oth milestones</w:t>
      </w:r>
      <w:r>
        <w:rPr>
          <w:i/>
          <w:iCs/>
        </w:rPr>
        <w:t xml:space="preserve"> 1.1 and 1.2</w:t>
      </w:r>
      <w:r w:rsidRPr="006B54D4">
        <w:rPr>
          <w:i/>
          <w:iCs/>
        </w:rPr>
        <w:t xml:space="preserve"> are relevant to Access to Information, therefore the overall commitment is relevant to Access to Information</w:t>
      </w:r>
      <w:r>
        <w:rPr>
          <w:i/>
          <w:iCs/>
        </w:rPr>
        <w:t>.</w:t>
      </w:r>
    </w:p>
    <w:p w14:paraId="7C0A7D82" w14:textId="03B8370E" w:rsidR="008F417E" w:rsidRDefault="008F417E" w:rsidP="00BE7068">
      <w:pPr>
        <w:pStyle w:val="Normalrglronly"/>
      </w:pPr>
      <w:r>
        <w:rPr>
          <w:noProof/>
        </w:rPr>
        <w:drawing>
          <wp:inline distT="0" distB="0" distL="0" distR="0" wp14:anchorId="259E5392" wp14:editId="6F9B1F42">
            <wp:extent cx="3116417" cy="2297909"/>
            <wp:effectExtent l="0" t="0" r="8255" b="0"/>
            <wp:docPr id="230" name="Picture 230" descr="Macintosh HD:Users:irmintern:Desktop:Screen Shot 2016-06-15 at 2.2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rmintern:Desktop:Screen Shot 2016-06-15 at 2.23.19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8103" cy="2306526"/>
                    </a:xfrm>
                    <a:prstGeom prst="rect">
                      <a:avLst/>
                    </a:prstGeom>
                    <a:noFill/>
                    <a:ln>
                      <a:noFill/>
                    </a:ln>
                  </pic:spPr>
                </pic:pic>
              </a:graphicData>
            </a:graphic>
          </wp:inline>
        </w:drawing>
      </w:r>
      <w:r w:rsidR="006B54D4">
        <w:t xml:space="preserve"> </w:t>
      </w:r>
    </w:p>
    <w:p w14:paraId="4BEA261D" w14:textId="77777777" w:rsidR="006B54D4" w:rsidRDefault="006B54D4" w:rsidP="00BE7068">
      <w:pPr>
        <w:pStyle w:val="Normalrglronly"/>
        <w:rPr>
          <w:i/>
          <w:iCs/>
        </w:rPr>
      </w:pPr>
    </w:p>
    <w:p w14:paraId="4D0CC551" w14:textId="77777777" w:rsidR="006B54D4" w:rsidRDefault="006B54D4" w:rsidP="00BE7068">
      <w:pPr>
        <w:pStyle w:val="Normalrglronly"/>
        <w:rPr>
          <w:i/>
          <w:iCs/>
        </w:rPr>
      </w:pPr>
      <w:r w:rsidRPr="006B54D4">
        <w:rPr>
          <w:i/>
          <w:iCs/>
        </w:rPr>
        <w:t>Scenario 2: Milestone 1.1 is relevant to Civic Participation, and Milestone 1.2 is relevant to Access to Information. Therefore, the overall commitment is relevant to both Civ</w:t>
      </w:r>
      <w:r>
        <w:rPr>
          <w:i/>
          <w:iCs/>
        </w:rPr>
        <w:t>ic Participation and Access to Information.</w:t>
      </w:r>
    </w:p>
    <w:p w14:paraId="2BD11F26" w14:textId="6FEF0976" w:rsidR="008F417E" w:rsidRPr="00410436" w:rsidRDefault="006B54D4" w:rsidP="00410436">
      <w:pPr>
        <w:pStyle w:val="Normalrglronly"/>
        <w:rPr>
          <w:i/>
          <w:iCs/>
        </w:rPr>
      </w:pPr>
      <w:r>
        <w:rPr>
          <w:i/>
          <w:iCs/>
          <w:noProof/>
        </w:rPr>
        <w:drawing>
          <wp:inline distT="0" distB="0" distL="0" distR="0" wp14:anchorId="63E17E02" wp14:editId="38E7E992">
            <wp:extent cx="3019487" cy="239589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8-23 at 2.57.55 PM.png"/>
                    <pic:cNvPicPr/>
                  </pic:nvPicPr>
                  <pic:blipFill>
                    <a:blip r:embed="rId44">
                      <a:extLst>
                        <a:ext uri="{28A0092B-C50C-407E-A947-70E740481C1C}">
                          <a14:useLocalDpi xmlns:a14="http://schemas.microsoft.com/office/drawing/2010/main" val="0"/>
                        </a:ext>
                      </a:extLst>
                    </a:blip>
                    <a:stretch>
                      <a:fillRect/>
                    </a:stretch>
                  </pic:blipFill>
                  <pic:spPr>
                    <a:xfrm>
                      <a:off x="0" y="0"/>
                      <a:ext cx="3036396" cy="2409312"/>
                    </a:xfrm>
                    <a:prstGeom prst="rect">
                      <a:avLst/>
                    </a:prstGeom>
                  </pic:spPr>
                </pic:pic>
              </a:graphicData>
            </a:graphic>
          </wp:inline>
        </w:drawing>
      </w:r>
    </w:p>
    <w:p w14:paraId="10A4CC79" w14:textId="77777777" w:rsidR="008F417E" w:rsidRDefault="008F417E" w:rsidP="008F417E">
      <w:pPr>
        <w:tabs>
          <w:tab w:val="clear" w:pos="2880"/>
        </w:tabs>
        <w:rPr>
          <w:i/>
          <w:color w:val="333333"/>
          <w:szCs w:val="22"/>
        </w:rPr>
      </w:pPr>
      <w:r>
        <w:rPr>
          <w:i/>
          <w:color w:val="333333"/>
        </w:rPr>
        <w:br w:type="page"/>
      </w:r>
    </w:p>
    <w:p w14:paraId="1D45055E" w14:textId="5ED5D1AB" w:rsidR="008F417E" w:rsidRDefault="008F417E" w:rsidP="009F0B17">
      <w:pPr>
        <w:pStyle w:val="Heading2"/>
      </w:pPr>
      <w:bookmarkStart w:id="46" w:name="_Toc491279513"/>
      <w:r w:rsidRPr="007B07A0">
        <w:lastRenderedPageBreak/>
        <w:t>Potential impact</w:t>
      </w:r>
      <w:bookmarkEnd w:id="46"/>
    </w:p>
    <w:p w14:paraId="3FAC8348" w14:textId="64C6F934" w:rsidR="009F0B17" w:rsidRPr="009F0B17" w:rsidRDefault="009F0B17" w:rsidP="009F0B17">
      <w:pPr>
        <w:rPr>
          <w:color w:val="auto"/>
          <w:szCs w:val="22"/>
        </w:rPr>
      </w:pPr>
      <w:r w:rsidRPr="009F0B17">
        <w:rPr>
          <w:color w:val="auto"/>
          <w:szCs w:val="22"/>
        </w:rPr>
        <w:t xml:space="preserve">This variable assesses the </w:t>
      </w:r>
      <w:r w:rsidRPr="009F0B17">
        <w:rPr>
          <w:i/>
          <w:color w:val="auto"/>
          <w:szCs w:val="22"/>
        </w:rPr>
        <w:t xml:space="preserve">potential impact </w:t>
      </w:r>
      <w:r w:rsidRPr="009F0B17">
        <w:rPr>
          <w:color w:val="auto"/>
          <w:szCs w:val="22"/>
        </w:rPr>
        <w:t>of the commitment, if completed as written. The IRM researcher uses the text from the action plan to:</w:t>
      </w:r>
    </w:p>
    <w:p w14:paraId="58353560" w14:textId="77777777" w:rsidR="009F0B17" w:rsidRDefault="009F0B17" w:rsidP="00373BBA">
      <w:pPr>
        <w:pStyle w:val="ListParagraph"/>
        <w:numPr>
          <w:ilvl w:val="0"/>
          <w:numId w:val="113"/>
        </w:numPr>
        <w:rPr>
          <w:color w:val="auto"/>
          <w:szCs w:val="22"/>
        </w:rPr>
      </w:pPr>
      <w:r>
        <w:rPr>
          <w:color w:val="auto"/>
          <w:szCs w:val="22"/>
        </w:rPr>
        <w:t>Identify</w:t>
      </w:r>
      <w:r w:rsidRPr="005911FC">
        <w:rPr>
          <w:color w:val="auto"/>
          <w:szCs w:val="22"/>
        </w:rPr>
        <w:t xml:space="preserve"> the </w:t>
      </w:r>
      <w:r>
        <w:rPr>
          <w:color w:val="auto"/>
          <w:szCs w:val="22"/>
        </w:rPr>
        <w:t>social, economic, political, or environmental problem;</w:t>
      </w:r>
      <w:r w:rsidRPr="005911FC">
        <w:rPr>
          <w:color w:val="auto"/>
          <w:szCs w:val="22"/>
        </w:rPr>
        <w:t xml:space="preserve"> </w:t>
      </w:r>
    </w:p>
    <w:p w14:paraId="0C4D8403" w14:textId="77777777" w:rsidR="009F0B17" w:rsidRDefault="009F0B17" w:rsidP="00373BBA">
      <w:pPr>
        <w:pStyle w:val="ListParagraph"/>
        <w:numPr>
          <w:ilvl w:val="0"/>
          <w:numId w:val="113"/>
        </w:numPr>
        <w:rPr>
          <w:color w:val="auto"/>
          <w:szCs w:val="22"/>
        </w:rPr>
      </w:pPr>
      <w:r>
        <w:rPr>
          <w:color w:val="auto"/>
          <w:szCs w:val="22"/>
        </w:rPr>
        <w:t>Establish</w:t>
      </w:r>
      <w:r w:rsidRPr="005911FC">
        <w:rPr>
          <w:color w:val="auto"/>
          <w:szCs w:val="22"/>
        </w:rPr>
        <w:t xml:space="preserve"> </w:t>
      </w:r>
      <w:r>
        <w:rPr>
          <w:color w:val="auto"/>
          <w:szCs w:val="22"/>
        </w:rPr>
        <w:t xml:space="preserve">the status quo </w:t>
      </w:r>
      <w:r w:rsidRPr="005911FC">
        <w:rPr>
          <w:color w:val="auto"/>
          <w:szCs w:val="22"/>
        </w:rPr>
        <w:t>at th</w:t>
      </w:r>
      <w:r>
        <w:rPr>
          <w:color w:val="auto"/>
          <w:szCs w:val="22"/>
        </w:rPr>
        <w:t>e outset of the action plan; and</w:t>
      </w:r>
    </w:p>
    <w:p w14:paraId="14CE1C4B" w14:textId="77777777" w:rsidR="009F0B17" w:rsidRPr="00A92946" w:rsidRDefault="009F0B17" w:rsidP="00373BBA">
      <w:pPr>
        <w:pStyle w:val="ListParagraph"/>
        <w:numPr>
          <w:ilvl w:val="0"/>
          <w:numId w:val="113"/>
        </w:numPr>
        <w:rPr>
          <w:color w:val="auto"/>
          <w:szCs w:val="22"/>
        </w:rPr>
      </w:pPr>
      <w:r>
        <w:rPr>
          <w:color w:val="auto"/>
          <w:szCs w:val="22"/>
        </w:rPr>
        <w:t>Assess</w:t>
      </w:r>
      <w:r w:rsidRPr="005911FC">
        <w:rPr>
          <w:color w:val="auto"/>
          <w:szCs w:val="22"/>
        </w:rPr>
        <w:t xml:space="preserve"> the degree to which the commitment, if implemented, would impact performance and tackle the problem.</w:t>
      </w:r>
    </w:p>
    <w:p w14:paraId="57A51BCA" w14:textId="1582ED75" w:rsidR="009F0B17" w:rsidRDefault="008F417E" w:rsidP="009F0B17">
      <w:pPr>
        <w:pStyle w:val="Normalrglronly"/>
      </w:pPr>
      <w:r>
        <w:t xml:space="preserve"> </w:t>
      </w:r>
      <w:r w:rsidR="009F0B17">
        <w:t xml:space="preserve">The guiding question for this variable is </w:t>
      </w:r>
      <w:r>
        <w:t xml:space="preserve">“Would the commitment, if implemented, </w:t>
      </w:r>
      <w:r w:rsidRPr="007B37C6">
        <w:t xml:space="preserve">stretch government practice beyond </w:t>
      </w:r>
      <w:r>
        <w:t>business-as-usual in the relevant</w:t>
      </w:r>
      <w:r w:rsidRPr="007B37C6">
        <w:t xml:space="preserve"> policy area</w:t>
      </w:r>
      <w:r>
        <w:t>—</w:t>
      </w:r>
      <w:r w:rsidRPr="007B37C6">
        <w:t>regardless of whe</w:t>
      </w:r>
      <w:r>
        <w:t>ther it is new or pre-existing</w:t>
      </w:r>
      <w:r w:rsidRPr="007B37C6">
        <w:t>?</w:t>
      </w:r>
      <w:r>
        <w:t>” IRM researchers a</w:t>
      </w:r>
      <w:r w:rsidRPr="007B37C6">
        <w:t xml:space="preserve">nswer this question according to the </w:t>
      </w:r>
      <w:r>
        <w:t xml:space="preserve">potential </w:t>
      </w:r>
      <w:r w:rsidRPr="007B37C6">
        <w:t>effec</w:t>
      </w:r>
      <w:r>
        <w:t xml:space="preserve">t of the commitment </w:t>
      </w:r>
      <w:r w:rsidRPr="006B02B0">
        <w:rPr>
          <w:u w:val="single"/>
        </w:rPr>
        <w:t>as written</w:t>
      </w:r>
      <w:r>
        <w:t xml:space="preserve">, not what actually happens. This is necessarily specific to </w:t>
      </w:r>
      <w:r w:rsidRPr="009B7B10">
        <w:rPr>
          <w:u w:val="single"/>
        </w:rPr>
        <w:t xml:space="preserve">the </w:t>
      </w:r>
      <w:r>
        <w:rPr>
          <w:u w:val="single"/>
        </w:rPr>
        <w:t>status quo</w:t>
      </w:r>
      <w:r>
        <w:t xml:space="preserve"> in each country—the exact same commitment could have a completely different potential impact depending on which government made it.</w:t>
      </w:r>
    </w:p>
    <w:p w14:paraId="0876EBC6" w14:textId="77777777" w:rsidR="008F417E" w:rsidRPr="00AF7D4D" w:rsidRDefault="008F417E" w:rsidP="009F0B17">
      <w:pPr>
        <w:rPr>
          <w:color w:val="auto"/>
        </w:rPr>
      </w:pPr>
      <w:r w:rsidRPr="00AF7D4D">
        <w:rPr>
          <w:color w:val="auto"/>
        </w:rPr>
        <w:t>Using the complete commitment content as stated in the action plan identify:</w:t>
      </w:r>
    </w:p>
    <w:p w14:paraId="553FC573" w14:textId="77777777" w:rsidR="008F417E" w:rsidRPr="00AF7D4D" w:rsidRDefault="008F417E" w:rsidP="00373BBA">
      <w:pPr>
        <w:pStyle w:val="ListParagraph"/>
        <w:numPr>
          <w:ilvl w:val="0"/>
          <w:numId w:val="119"/>
        </w:numPr>
      </w:pPr>
      <w:r w:rsidRPr="009F0B17">
        <w:rPr>
          <w:b/>
          <w:bCs/>
        </w:rPr>
        <w:t>Problem</w:t>
      </w:r>
      <w:r w:rsidRPr="00AF7D4D">
        <w:t xml:space="preserve">: What is the social, economic, political, or environmental problem addressed by this commitment? </w:t>
      </w:r>
    </w:p>
    <w:p w14:paraId="0A86A14D" w14:textId="77777777" w:rsidR="008F417E" w:rsidRPr="00AF7D4D" w:rsidRDefault="008F417E" w:rsidP="00373BBA">
      <w:pPr>
        <w:pStyle w:val="ListParagraph"/>
        <w:numPr>
          <w:ilvl w:val="0"/>
          <w:numId w:val="119"/>
        </w:numPr>
      </w:pPr>
      <w:r w:rsidRPr="009F0B17">
        <w:rPr>
          <w:b/>
          <w:bCs/>
        </w:rPr>
        <w:t>Objective</w:t>
      </w:r>
      <w:r w:rsidRPr="00AF7D4D">
        <w:t xml:space="preserve">: What are the objectives stated in the commitment? How does the commitment’s objective contribute to solving or improving the problem? </w:t>
      </w:r>
    </w:p>
    <w:p w14:paraId="69E6B640" w14:textId="77777777" w:rsidR="008F417E" w:rsidRPr="00AF7D4D" w:rsidRDefault="008F417E" w:rsidP="00373BBA">
      <w:pPr>
        <w:pStyle w:val="ListParagraph"/>
        <w:numPr>
          <w:ilvl w:val="0"/>
          <w:numId w:val="119"/>
        </w:numPr>
      </w:pPr>
      <w:r w:rsidRPr="009F0B17">
        <w:rPr>
          <w:b/>
          <w:bCs/>
        </w:rPr>
        <w:t>Solution</w:t>
      </w:r>
      <w:r w:rsidRPr="00AF7D4D">
        <w:t>: What activities does the commitment propose to achieve the objective? How would the activities contribute to the objective of the commitment?</w:t>
      </w:r>
    </w:p>
    <w:p w14:paraId="52EAA6B1" w14:textId="77777777" w:rsidR="008F417E" w:rsidRPr="009F0B17" w:rsidRDefault="008F417E" w:rsidP="00373BBA">
      <w:pPr>
        <w:pStyle w:val="ListParagraph"/>
        <w:numPr>
          <w:ilvl w:val="0"/>
          <w:numId w:val="119"/>
        </w:numPr>
        <w:rPr>
          <w:b/>
        </w:rPr>
      </w:pPr>
      <w:r w:rsidRPr="009F0B17">
        <w:rPr>
          <w:b/>
          <w:bCs/>
        </w:rPr>
        <w:t>Assessment</w:t>
      </w:r>
      <w:r w:rsidRPr="00AF7D4D">
        <w:t xml:space="preserve">: If fully implemented as written, what potential effect would this approach have on the problem? </w:t>
      </w:r>
    </w:p>
    <w:p w14:paraId="3F694809" w14:textId="77777777" w:rsidR="009F0B17" w:rsidRDefault="009F0B17" w:rsidP="008F417E"/>
    <w:p w14:paraId="0F09AE4B" w14:textId="77777777" w:rsidR="008F417E" w:rsidRPr="0001035F" w:rsidRDefault="008F417E" w:rsidP="008F417E">
      <w:r>
        <w:t>By answering these questions, you should be able to give a more accurate, reliable, and informed assessment of potential impact.</w:t>
      </w:r>
    </w:p>
    <w:p w14:paraId="4767AEEC" w14:textId="77777777" w:rsidR="008F417E" w:rsidRPr="00376F8D" w:rsidRDefault="008F417E" w:rsidP="009F0B17">
      <w:pPr>
        <w:pStyle w:val="Normalrglronly"/>
        <w:rPr>
          <w:highlight w:val="white"/>
        </w:rPr>
      </w:pPr>
      <w:r>
        <w:t xml:space="preserve">After determining the baseline according to the suggested format above, IRM researchers code the commitment and each milestone as one of the five following options. </w:t>
      </w:r>
      <w:r>
        <w:rPr>
          <w:highlight w:val="white"/>
        </w:rPr>
        <w:t>Please select one value per row</w:t>
      </w:r>
      <w:r>
        <w:t>:</w:t>
      </w:r>
    </w:p>
    <w:p w14:paraId="6FAE62B5" w14:textId="77777777" w:rsidR="008F417E" w:rsidRPr="00227BFA" w:rsidRDefault="008F417E" w:rsidP="00373BBA">
      <w:pPr>
        <w:numPr>
          <w:ilvl w:val="0"/>
          <w:numId w:val="14"/>
        </w:numPr>
        <w:contextualSpacing/>
      </w:pPr>
      <w:r w:rsidRPr="009F0B17">
        <w:rPr>
          <w:b/>
          <w:bCs/>
        </w:rPr>
        <w:t>Worsens</w:t>
      </w:r>
      <w:r w:rsidRPr="00227BFA">
        <w:t>: Worsens the status quo</w:t>
      </w:r>
      <w:r>
        <w:t xml:space="preserve"> of problem identified</w:t>
      </w:r>
      <w:r w:rsidRPr="00227BFA">
        <w:t>.</w:t>
      </w:r>
    </w:p>
    <w:p w14:paraId="100DB04B" w14:textId="77777777" w:rsidR="008F417E" w:rsidRPr="00227BFA" w:rsidRDefault="008F417E" w:rsidP="00373BBA">
      <w:pPr>
        <w:numPr>
          <w:ilvl w:val="0"/>
          <w:numId w:val="14"/>
        </w:numPr>
        <w:contextualSpacing/>
      </w:pPr>
      <w:r w:rsidRPr="009F0B17">
        <w:rPr>
          <w:b/>
          <w:bCs/>
        </w:rPr>
        <w:t>None</w:t>
      </w:r>
      <w:r w:rsidRPr="00227BFA">
        <w:t>: Maintains the status quo</w:t>
      </w:r>
      <w:r>
        <w:t xml:space="preserve"> of problem identified</w:t>
      </w:r>
      <w:r w:rsidRPr="00227BFA">
        <w:t>.</w:t>
      </w:r>
    </w:p>
    <w:p w14:paraId="7830EE81" w14:textId="77777777" w:rsidR="008F417E" w:rsidRPr="00227BFA" w:rsidRDefault="008F417E" w:rsidP="00373BBA">
      <w:pPr>
        <w:numPr>
          <w:ilvl w:val="0"/>
          <w:numId w:val="14"/>
        </w:numPr>
        <w:contextualSpacing/>
      </w:pPr>
      <w:r w:rsidRPr="009F0B17">
        <w:rPr>
          <w:b/>
          <w:bCs/>
        </w:rPr>
        <w:t>Minor</w:t>
      </w:r>
      <w:r w:rsidRPr="00227BFA">
        <w:t>: An incremental but positive step in the relevant policy area</w:t>
      </w:r>
      <w:r>
        <w:t xml:space="preserve"> to improve problem identified</w:t>
      </w:r>
      <w:r w:rsidRPr="00227BFA">
        <w:t>.</w:t>
      </w:r>
    </w:p>
    <w:p w14:paraId="083AD316" w14:textId="77777777" w:rsidR="008F417E" w:rsidRPr="00227BFA" w:rsidRDefault="008F417E" w:rsidP="00373BBA">
      <w:pPr>
        <w:numPr>
          <w:ilvl w:val="0"/>
          <w:numId w:val="14"/>
        </w:numPr>
        <w:contextualSpacing/>
      </w:pPr>
      <w:r w:rsidRPr="009F0B17">
        <w:rPr>
          <w:b/>
          <w:bCs/>
        </w:rPr>
        <w:t>Moderate</w:t>
      </w:r>
      <w:r w:rsidRPr="00227BFA">
        <w:t>: A major step forward in the relevant policy area,</w:t>
      </w:r>
      <w:r>
        <w:t xml:space="preserve"> to improve problem identified,</w:t>
      </w:r>
      <w:r w:rsidRPr="00227BFA">
        <w:t xml:space="preserve"> but remains limited in scale or scope.</w:t>
      </w:r>
    </w:p>
    <w:p w14:paraId="53C0AF29" w14:textId="77777777" w:rsidR="008F417E" w:rsidRDefault="008F417E" w:rsidP="00373BBA">
      <w:pPr>
        <w:numPr>
          <w:ilvl w:val="0"/>
          <w:numId w:val="14"/>
        </w:numPr>
        <w:contextualSpacing/>
      </w:pPr>
      <w:r w:rsidRPr="009F0B17">
        <w:rPr>
          <w:b/>
          <w:bCs/>
        </w:rPr>
        <w:t>Transformative</w:t>
      </w:r>
      <w:r w:rsidRPr="00227BFA">
        <w:t>: A reform that could potentially transform ‘business as usual’ in the relevant policy area</w:t>
      </w:r>
      <w:r>
        <w:t xml:space="preserve"> and contribute to improvements in the problem identified</w:t>
      </w:r>
      <w:r w:rsidRPr="00227BFA">
        <w:t>.</w:t>
      </w:r>
    </w:p>
    <w:p w14:paraId="1AB0FC1A" w14:textId="77777777" w:rsidR="00814BBF" w:rsidRDefault="00814BBF" w:rsidP="008F417E">
      <w:pPr>
        <w:contextualSpacing/>
        <w:rPr>
          <w:b/>
          <w:color w:val="4472C4" w:themeColor="accent1"/>
        </w:rPr>
      </w:pPr>
    </w:p>
    <w:p w14:paraId="220C8C44" w14:textId="1E36AFFC" w:rsidR="008F417E" w:rsidRDefault="00814BBF" w:rsidP="008F417E">
      <w:pPr>
        <w:contextualSpacing/>
        <w:rPr>
          <w:b/>
          <w:color w:val="000000" w:themeColor="text1"/>
        </w:rPr>
      </w:pPr>
      <w:r w:rsidRPr="00814BBF">
        <w:rPr>
          <w:b/>
          <w:color w:val="000000" w:themeColor="text1"/>
        </w:rPr>
        <w:t>[</w:t>
      </w:r>
      <w:r w:rsidR="008F417E" w:rsidRPr="00814BBF">
        <w:rPr>
          <w:b/>
          <w:color w:val="000000" w:themeColor="text1"/>
        </w:rPr>
        <w:t>Example</w:t>
      </w:r>
      <w:r w:rsidRPr="00814BBF">
        <w:rPr>
          <w:b/>
          <w:color w:val="000000" w:themeColor="text1"/>
        </w:rPr>
        <w:t>]</w:t>
      </w:r>
    </w:p>
    <w:p w14:paraId="4B0FE8CC" w14:textId="3E4B307E" w:rsidR="000922C7" w:rsidRDefault="000922C7" w:rsidP="008F417E">
      <w:pPr>
        <w:contextualSpacing/>
        <w:rPr>
          <w:bCs/>
          <w:i/>
          <w:iCs/>
          <w:color w:val="000000" w:themeColor="text1"/>
        </w:rPr>
      </w:pPr>
      <w:r>
        <w:rPr>
          <w:bCs/>
          <w:i/>
          <w:iCs/>
          <w:color w:val="000000" w:themeColor="text1"/>
        </w:rPr>
        <w:t xml:space="preserve">Scenario </w:t>
      </w:r>
      <w:r w:rsidRPr="000922C7">
        <w:rPr>
          <w:bCs/>
          <w:i/>
          <w:iCs/>
          <w:color w:val="000000" w:themeColor="text1"/>
        </w:rPr>
        <w:t>1</w:t>
      </w:r>
      <w:r>
        <w:rPr>
          <w:bCs/>
          <w:i/>
          <w:iCs/>
          <w:color w:val="000000" w:themeColor="text1"/>
        </w:rPr>
        <w:t xml:space="preserve"> ‘High Water Mark’ </w:t>
      </w:r>
    </w:p>
    <w:p w14:paraId="04C948B7" w14:textId="6C1C2B00" w:rsidR="00C92884" w:rsidRPr="00C92884" w:rsidRDefault="00C92884" w:rsidP="008F417E">
      <w:pPr>
        <w:contextualSpacing/>
        <w:rPr>
          <w:bCs/>
          <w:i/>
          <w:iCs/>
          <w:color w:val="000000" w:themeColor="text1"/>
        </w:rPr>
      </w:pPr>
      <w:r>
        <w:rPr>
          <w:bCs/>
          <w:i/>
          <w:iCs/>
          <w:color w:val="000000" w:themeColor="text1"/>
        </w:rPr>
        <w:t>Milestone 1.1 has a minor potential impact, while Milestone 1.2 has a moderate potential impact. Therefore, the overall commitment has a moderate potential impact.</w:t>
      </w:r>
    </w:p>
    <w:p w14:paraId="7E25DD44" w14:textId="79465CF1" w:rsidR="000922C7" w:rsidRDefault="00C92884" w:rsidP="00C92884">
      <w:pPr>
        <w:contextualSpacing/>
      </w:pPr>
      <w:r>
        <w:rPr>
          <w:noProof/>
        </w:rPr>
        <w:drawing>
          <wp:inline distT="0" distB="0" distL="0" distR="0" wp14:anchorId="7A032ED0" wp14:editId="73A76E7B">
            <wp:extent cx="3071349" cy="183134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7-08-23 at 3.43.50 PM.png"/>
                    <pic:cNvPicPr/>
                  </pic:nvPicPr>
                  <pic:blipFill>
                    <a:blip r:embed="rId45">
                      <a:extLst>
                        <a:ext uri="{28A0092B-C50C-407E-A947-70E740481C1C}">
                          <a14:useLocalDpi xmlns:a14="http://schemas.microsoft.com/office/drawing/2010/main" val="0"/>
                        </a:ext>
                      </a:extLst>
                    </a:blip>
                    <a:stretch>
                      <a:fillRect/>
                    </a:stretch>
                  </pic:blipFill>
                  <pic:spPr>
                    <a:xfrm>
                      <a:off x="0" y="0"/>
                      <a:ext cx="3091682" cy="1843464"/>
                    </a:xfrm>
                    <a:prstGeom prst="rect">
                      <a:avLst/>
                    </a:prstGeom>
                  </pic:spPr>
                </pic:pic>
              </a:graphicData>
            </a:graphic>
          </wp:inline>
        </w:drawing>
      </w:r>
    </w:p>
    <w:p w14:paraId="1B6877EC" w14:textId="11CD61A5" w:rsidR="00C92884" w:rsidRDefault="00C92884" w:rsidP="00C92884">
      <w:pPr>
        <w:rPr>
          <w:i/>
          <w:iCs/>
        </w:rPr>
      </w:pPr>
      <w:r w:rsidRPr="00C92884">
        <w:rPr>
          <w:i/>
          <w:iCs/>
        </w:rPr>
        <w:lastRenderedPageBreak/>
        <w:t xml:space="preserve">Scenario 2: Cumulative </w:t>
      </w:r>
    </w:p>
    <w:p w14:paraId="0F27A04E" w14:textId="1056192E" w:rsidR="00C92884" w:rsidRDefault="00C92884" w:rsidP="00922563">
      <w:pPr>
        <w:rPr>
          <w:i/>
          <w:iCs/>
        </w:rPr>
      </w:pPr>
      <w:r>
        <w:rPr>
          <w:i/>
          <w:iCs/>
        </w:rPr>
        <w:t xml:space="preserve">Milestones 1.1 and 1.2 were individually assessed to have a minor potential impact. However, the researcher found that when combined these two milestone activities would have a moderate potential impact. </w:t>
      </w:r>
      <w:r w:rsidR="00922563">
        <w:rPr>
          <w:i/>
          <w:iCs/>
        </w:rPr>
        <w:t>To justify</w:t>
      </w:r>
      <w:r>
        <w:rPr>
          <w:i/>
          <w:iCs/>
        </w:rPr>
        <w:t xml:space="preserve"> </w:t>
      </w:r>
      <w:r w:rsidR="00922563">
        <w:rPr>
          <w:i/>
          <w:iCs/>
        </w:rPr>
        <w:t xml:space="preserve">coding for </w:t>
      </w:r>
      <w:r>
        <w:rPr>
          <w:i/>
          <w:iCs/>
        </w:rPr>
        <w:t>a higher cumulative potential impact of mil</w:t>
      </w:r>
      <w:r w:rsidR="00922563">
        <w:rPr>
          <w:i/>
          <w:iCs/>
        </w:rPr>
        <w:t>estones, the researcher must</w:t>
      </w:r>
      <w:r>
        <w:rPr>
          <w:i/>
          <w:iCs/>
        </w:rPr>
        <w:t xml:space="preserve"> include a clear, verifiable, evidence-based explanation in the commitment narrative.  </w:t>
      </w:r>
    </w:p>
    <w:p w14:paraId="6F4CA3A9" w14:textId="352B51E2" w:rsidR="00C72934" w:rsidRDefault="00C72934" w:rsidP="00922563">
      <w:pPr>
        <w:rPr>
          <w:i/>
          <w:iCs/>
        </w:rPr>
      </w:pPr>
      <w:r>
        <w:rPr>
          <w:i/>
          <w:iCs/>
          <w:noProof/>
        </w:rPr>
        <w:drawing>
          <wp:inline distT="0" distB="0" distL="0" distR="0" wp14:anchorId="59F11056" wp14:editId="083E0295">
            <wp:extent cx="3133787" cy="18817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8-23 at 3.50.07 PM.png"/>
                    <pic:cNvPicPr/>
                  </pic:nvPicPr>
                  <pic:blipFill>
                    <a:blip r:embed="rId46">
                      <a:extLst>
                        <a:ext uri="{28A0092B-C50C-407E-A947-70E740481C1C}">
                          <a14:useLocalDpi xmlns:a14="http://schemas.microsoft.com/office/drawing/2010/main" val="0"/>
                        </a:ext>
                      </a:extLst>
                    </a:blip>
                    <a:stretch>
                      <a:fillRect/>
                    </a:stretch>
                  </pic:blipFill>
                  <pic:spPr>
                    <a:xfrm>
                      <a:off x="0" y="0"/>
                      <a:ext cx="3153244" cy="1893418"/>
                    </a:xfrm>
                    <a:prstGeom prst="rect">
                      <a:avLst/>
                    </a:prstGeom>
                  </pic:spPr>
                </pic:pic>
              </a:graphicData>
            </a:graphic>
          </wp:inline>
        </w:drawing>
      </w:r>
    </w:p>
    <w:p w14:paraId="4DF5B431" w14:textId="77777777" w:rsidR="00C72934" w:rsidRDefault="00C72934" w:rsidP="00922563">
      <w:pPr>
        <w:rPr>
          <w:i/>
          <w:iCs/>
        </w:rPr>
      </w:pPr>
    </w:p>
    <w:p w14:paraId="0D462432" w14:textId="363FD870" w:rsidR="00C72934" w:rsidRDefault="00C72934" w:rsidP="00922563">
      <w:pPr>
        <w:rPr>
          <w:i/>
          <w:iCs/>
        </w:rPr>
      </w:pPr>
      <w:r>
        <w:rPr>
          <w:i/>
          <w:iCs/>
        </w:rPr>
        <w:t>Scenario 3: ‘Split the Difference’</w:t>
      </w:r>
    </w:p>
    <w:p w14:paraId="4A5F0446" w14:textId="0572FE08" w:rsidR="00C72934" w:rsidRDefault="00DE1BAD" w:rsidP="00DE1BAD">
      <w:pPr>
        <w:rPr>
          <w:i/>
          <w:iCs/>
        </w:rPr>
      </w:pPr>
      <w:r>
        <w:rPr>
          <w:i/>
          <w:iCs/>
        </w:rPr>
        <w:t>Milestone 1.1, 1.2, and 1.3 are</w:t>
      </w:r>
      <w:r w:rsidR="00C72934">
        <w:rPr>
          <w:i/>
          <w:iCs/>
        </w:rPr>
        <w:t xml:space="preserve"> considered to have no potential i</w:t>
      </w:r>
      <w:r>
        <w:rPr>
          <w:i/>
          <w:iCs/>
        </w:rPr>
        <w:t>mpact (none) while Milestone 1.4</w:t>
      </w:r>
      <w:r w:rsidR="00C72934">
        <w:rPr>
          <w:i/>
          <w:iCs/>
        </w:rPr>
        <w:t xml:space="preserve"> is considered to have moderate potential impact</w:t>
      </w:r>
      <w:r>
        <w:rPr>
          <w:i/>
          <w:iCs/>
        </w:rPr>
        <w:t xml:space="preserve">, and Milestone1.5 is considered to have minor potential impact. Typically, this type of scenario should follow the rules for ‘high water mark,’ however, if the researcher is able to demonstrate that the overall potential impact would be less than the ‘high water mark’ (moderate), a lower overall potential impact may be coded. The researcher must provide a clear, evidence-based justification for how the coding was determined. This will be done in consultation with the IRM Staff. </w:t>
      </w:r>
    </w:p>
    <w:p w14:paraId="278819F4" w14:textId="5DA0602F" w:rsidR="00DE1BAD" w:rsidRDefault="00DE1BAD" w:rsidP="00DE1BAD">
      <w:pPr>
        <w:rPr>
          <w:i/>
          <w:iCs/>
        </w:rPr>
      </w:pPr>
      <w:r>
        <w:rPr>
          <w:i/>
          <w:iCs/>
          <w:noProof/>
        </w:rPr>
        <w:drawing>
          <wp:inline distT="0" distB="0" distL="0" distR="0" wp14:anchorId="6C96D4CC" wp14:editId="457DE492">
            <wp:extent cx="3248087" cy="2876282"/>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7-08-23 at 3.59.33 PM.png"/>
                    <pic:cNvPicPr/>
                  </pic:nvPicPr>
                  <pic:blipFill>
                    <a:blip r:embed="rId47">
                      <a:extLst>
                        <a:ext uri="{28A0092B-C50C-407E-A947-70E740481C1C}">
                          <a14:useLocalDpi xmlns:a14="http://schemas.microsoft.com/office/drawing/2010/main" val="0"/>
                        </a:ext>
                      </a:extLst>
                    </a:blip>
                    <a:stretch>
                      <a:fillRect/>
                    </a:stretch>
                  </pic:blipFill>
                  <pic:spPr>
                    <a:xfrm>
                      <a:off x="0" y="0"/>
                      <a:ext cx="3260358" cy="2887148"/>
                    </a:xfrm>
                    <a:prstGeom prst="rect">
                      <a:avLst/>
                    </a:prstGeom>
                  </pic:spPr>
                </pic:pic>
              </a:graphicData>
            </a:graphic>
          </wp:inline>
        </w:drawing>
      </w:r>
    </w:p>
    <w:p w14:paraId="2B585D17" w14:textId="77777777" w:rsidR="00DE1BAD" w:rsidRPr="00C92884" w:rsidRDefault="00DE1BAD" w:rsidP="00DE1BAD">
      <w:pPr>
        <w:rPr>
          <w:i/>
          <w:iCs/>
        </w:rPr>
      </w:pPr>
    </w:p>
    <w:p w14:paraId="48D5D17A" w14:textId="77777777" w:rsidR="000922C7" w:rsidRPr="00376F8D" w:rsidRDefault="000922C7" w:rsidP="000922C7">
      <w:pPr>
        <w:pStyle w:val="Heading3"/>
      </w:pPr>
      <w:r w:rsidRPr="00376F8D">
        <w:t>Note on new vs. pre-existing</w:t>
      </w:r>
    </w:p>
    <w:p w14:paraId="4DD2087D" w14:textId="77777777" w:rsidR="000922C7" w:rsidRPr="00376F8D" w:rsidRDefault="000922C7" w:rsidP="000922C7">
      <w:r w:rsidRPr="00376F8D">
        <w:t xml:space="preserve">OGP does not require commitments to be new, so it is not necessarily a sign of lack of ambition if an action pre-dated the action plan. </w:t>
      </w:r>
      <w:r>
        <w:t xml:space="preserve">If it is pre-existing, the researcher must explain in his or her narrative if there are elements of added value that the action plan brings to the pre-existing action, or not. For example, producing the Executive Budget. While producing the Executive’s Budget is a pre-existing activity, if including it as part of the action plan will contribute to overcoming previous delays or challenges in producing the budget. </w:t>
      </w:r>
    </w:p>
    <w:p w14:paraId="0D9C9514" w14:textId="77777777" w:rsidR="000922C7" w:rsidRDefault="000922C7" w:rsidP="000922C7">
      <w:r>
        <w:t>The IRM team has found that the following format works well in a narrative, thus allowing an informed, evidence based assessment of potential impact.</w:t>
      </w:r>
    </w:p>
    <w:p w14:paraId="0DA688AB" w14:textId="77777777" w:rsidR="000922C7" w:rsidRDefault="000922C7" w:rsidP="008F417E">
      <w:pPr>
        <w:contextualSpacing/>
        <w:sectPr w:rsidR="000922C7" w:rsidSect="00610E8F">
          <w:endnotePr>
            <w:numFmt w:val="decimal"/>
            <w:numRestart w:val="eachSect"/>
          </w:endnotePr>
          <w:pgSz w:w="11900" w:h="16840"/>
          <w:pgMar w:top="1440" w:right="1530" w:bottom="1440" w:left="1800" w:header="720" w:footer="720" w:gutter="0"/>
          <w:cols w:space="720"/>
          <w:docGrid w:linePitch="360"/>
        </w:sectPr>
      </w:pPr>
    </w:p>
    <w:p w14:paraId="4E7A9377" w14:textId="072481EA" w:rsidR="008F417E" w:rsidRDefault="008F417E" w:rsidP="00CD3D5B">
      <w:pPr>
        <w:pStyle w:val="Heading2"/>
      </w:pPr>
      <w:bookmarkStart w:id="47" w:name="_Toc491279514"/>
      <w:r w:rsidRPr="00846E72">
        <w:lastRenderedPageBreak/>
        <w:t>Context and objectives</w:t>
      </w:r>
      <w:bookmarkEnd w:id="47"/>
      <w:r w:rsidRPr="00846E72">
        <w:t xml:space="preserve"> </w:t>
      </w:r>
    </w:p>
    <w:p w14:paraId="1E989A4B" w14:textId="18002DBB" w:rsidR="00CD3D5B" w:rsidRDefault="00CD3D5B" w:rsidP="00CD3D5B">
      <w:pPr>
        <w:pStyle w:val="Heading3"/>
      </w:pPr>
      <w:r>
        <w:t>About this section:</w:t>
      </w:r>
    </w:p>
    <w:p w14:paraId="4F781578" w14:textId="77777777" w:rsidR="008F417E" w:rsidRPr="00BD2CD3" w:rsidRDefault="008F417E" w:rsidP="008F417E">
      <w:pPr>
        <w:rPr>
          <w:szCs w:val="22"/>
        </w:rPr>
      </w:pPr>
      <w:r w:rsidRPr="00BD2CD3">
        <w:rPr>
          <w:szCs w:val="22"/>
        </w:rPr>
        <w:t>This is the first narrative section in IRM progress reports. Th</w:t>
      </w:r>
      <w:r>
        <w:rPr>
          <w:szCs w:val="22"/>
        </w:rPr>
        <w:t>is narrative section</w:t>
      </w:r>
      <w:r w:rsidRPr="00BD2CD3">
        <w:rPr>
          <w:szCs w:val="22"/>
        </w:rPr>
        <w:t xml:space="preserve"> provide</w:t>
      </w:r>
      <w:r>
        <w:rPr>
          <w:szCs w:val="22"/>
        </w:rPr>
        <w:t>s</w:t>
      </w:r>
      <w:r w:rsidRPr="00BD2CD3">
        <w:rPr>
          <w:szCs w:val="22"/>
        </w:rPr>
        <w:t xml:space="preserve"> concise, fact-based analysis to justify the coding </w:t>
      </w:r>
      <w:r>
        <w:rPr>
          <w:szCs w:val="22"/>
        </w:rPr>
        <w:t>for specificity, OGP value relevance, and potential impact provided in the table</w:t>
      </w:r>
      <w:r w:rsidRPr="00BD2CD3">
        <w:rPr>
          <w:szCs w:val="22"/>
        </w:rPr>
        <w:t>. In the report template, IRM researchers are provided with guidance on the scope and content of each narrative section (replicated below)</w:t>
      </w:r>
      <w:r>
        <w:rPr>
          <w:szCs w:val="22"/>
        </w:rPr>
        <w:t>.</w:t>
      </w:r>
    </w:p>
    <w:p w14:paraId="798EC6D0" w14:textId="77777777" w:rsidR="00CD3D5B" w:rsidRDefault="00CD3D5B" w:rsidP="008F417E">
      <w:pPr>
        <w:tabs>
          <w:tab w:val="clear" w:pos="2880"/>
        </w:tabs>
        <w:rPr>
          <w:rStyle w:val="Heading4Char"/>
        </w:rPr>
      </w:pPr>
    </w:p>
    <w:p w14:paraId="39937E87" w14:textId="77777777" w:rsidR="00CD3D5B" w:rsidRPr="00CD3D5B" w:rsidRDefault="00CD3D5B" w:rsidP="00CD3D5B">
      <w:pPr>
        <w:rPr>
          <w:b/>
          <w:bCs/>
        </w:rPr>
      </w:pPr>
      <w:r w:rsidRPr="00CD3D5B">
        <w:rPr>
          <w:b/>
          <w:bCs/>
        </w:rPr>
        <w:t>[How to write this section]</w:t>
      </w:r>
      <w:r w:rsidR="008F417E" w:rsidRPr="00CD3D5B">
        <w:rPr>
          <w:b/>
          <w:bCs/>
        </w:rPr>
        <w:t xml:space="preserve"> </w:t>
      </w:r>
    </w:p>
    <w:p w14:paraId="42A3DBE2" w14:textId="6A69D7F5" w:rsidR="008F417E" w:rsidRPr="00142CEF" w:rsidRDefault="008F417E" w:rsidP="008F417E">
      <w:pPr>
        <w:tabs>
          <w:tab w:val="clear" w:pos="2880"/>
        </w:tabs>
        <w:rPr>
          <w:rFonts w:eastAsia="Times New Roman"/>
          <w:i/>
          <w:iCs/>
          <w:color w:val="4472C4" w:themeColor="accent1"/>
          <w:szCs w:val="22"/>
        </w:rPr>
      </w:pPr>
      <w:r w:rsidRPr="00142CEF">
        <w:rPr>
          <w:rFonts w:eastAsia="Times New Roman"/>
          <w:i/>
          <w:iCs/>
          <w:color w:val="4472C4" w:themeColor="accent1"/>
          <w:szCs w:val="22"/>
        </w:rPr>
        <w:t>What problem does the commitment try to solve and how?</w:t>
      </w:r>
    </w:p>
    <w:p w14:paraId="23373855" w14:textId="77777777" w:rsidR="008F417E" w:rsidRPr="00142CEF" w:rsidRDefault="008F417E" w:rsidP="00373BBA">
      <w:pPr>
        <w:pStyle w:val="ListParagraph"/>
        <w:numPr>
          <w:ilvl w:val="0"/>
          <w:numId w:val="63"/>
        </w:numPr>
        <w:tabs>
          <w:tab w:val="clear" w:pos="2880"/>
        </w:tabs>
        <w:rPr>
          <w:i/>
          <w:iCs/>
          <w:color w:val="4472C4" w:themeColor="accent1"/>
          <w:szCs w:val="22"/>
        </w:rPr>
      </w:pPr>
      <w:r w:rsidRPr="00142CEF">
        <w:rPr>
          <w:b/>
          <w:i/>
          <w:iCs/>
          <w:color w:val="4472C4" w:themeColor="accent1"/>
          <w:szCs w:val="22"/>
        </w:rPr>
        <w:t>Problem:</w:t>
      </w:r>
      <w:r w:rsidRPr="00142CEF">
        <w:rPr>
          <w:i/>
          <w:iCs/>
          <w:color w:val="4472C4" w:themeColor="accent1"/>
          <w:szCs w:val="22"/>
        </w:rPr>
        <w:t xml:space="preserve"> What is the social, economic, political, or environmental problem addressed by this commitment? </w:t>
      </w:r>
    </w:p>
    <w:p w14:paraId="1878D672" w14:textId="77777777" w:rsidR="008F417E" w:rsidRPr="00142CEF" w:rsidRDefault="008F417E" w:rsidP="00373BBA">
      <w:pPr>
        <w:pStyle w:val="ListParagraph"/>
        <w:numPr>
          <w:ilvl w:val="1"/>
          <w:numId w:val="63"/>
        </w:numPr>
        <w:tabs>
          <w:tab w:val="clear" w:pos="2880"/>
        </w:tabs>
        <w:rPr>
          <w:i/>
          <w:iCs/>
          <w:color w:val="4472C4" w:themeColor="accent1"/>
          <w:szCs w:val="22"/>
        </w:rPr>
      </w:pPr>
      <w:r w:rsidRPr="00142CEF">
        <w:rPr>
          <w:i/>
          <w:iCs/>
          <w:color w:val="4472C4" w:themeColor="accent1"/>
          <w:szCs w:val="22"/>
        </w:rPr>
        <w:t>Here the IRM researcher can assess action plan statements with third-party evaluations.</w:t>
      </w:r>
    </w:p>
    <w:p w14:paraId="6EC7846A" w14:textId="77777777" w:rsidR="008F417E" w:rsidRPr="00142CEF" w:rsidRDefault="008F417E" w:rsidP="00373BBA">
      <w:pPr>
        <w:pStyle w:val="ListParagraph"/>
        <w:numPr>
          <w:ilvl w:val="1"/>
          <w:numId w:val="63"/>
        </w:numPr>
        <w:tabs>
          <w:tab w:val="clear" w:pos="2880"/>
        </w:tabs>
        <w:rPr>
          <w:i/>
          <w:iCs/>
          <w:color w:val="4472C4" w:themeColor="accent1"/>
          <w:szCs w:val="22"/>
        </w:rPr>
      </w:pPr>
      <w:r w:rsidRPr="00142CEF">
        <w:rPr>
          <w:i/>
          <w:iCs/>
          <w:color w:val="4472C4" w:themeColor="accent1"/>
          <w:szCs w:val="22"/>
        </w:rPr>
        <w:t>Here the IRM researcher can establish the baseline, which will be used as the measure against which potential impact is assessed.</w:t>
      </w:r>
    </w:p>
    <w:p w14:paraId="772FCEC4" w14:textId="77777777" w:rsidR="008F417E" w:rsidRPr="00142CEF" w:rsidRDefault="008F417E" w:rsidP="00373BBA">
      <w:pPr>
        <w:pStyle w:val="ListParagraph"/>
        <w:numPr>
          <w:ilvl w:val="0"/>
          <w:numId w:val="63"/>
        </w:numPr>
        <w:tabs>
          <w:tab w:val="clear" w:pos="2880"/>
        </w:tabs>
        <w:rPr>
          <w:i/>
          <w:iCs/>
          <w:color w:val="4472C4" w:themeColor="accent1"/>
          <w:szCs w:val="22"/>
        </w:rPr>
      </w:pPr>
      <w:r w:rsidRPr="00142CEF">
        <w:rPr>
          <w:b/>
          <w:i/>
          <w:iCs/>
          <w:color w:val="4472C4" w:themeColor="accent1"/>
          <w:szCs w:val="22"/>
        </w:rPr>
        <w:t>Objective:</w:t>
      </w:r>
      <w:r w:rsidRPr="00142CEF">
        <w:rPr>
          <w:i/>
          <w:iCs/>
          <w:color w:val="4472C4" w:themeColor="accent1"/>
          <w:szCs w:val="22"/>
        </w:rPr>
        <w:t xml:space="preserve"> What are the objectives stated in the commitment? How does the commitment’s objective contribute to solving or improving the problem? </w:t>
      </w:r>
    </w:p>
    <w:p w14:paraId="001C2394" w14:textId="77777777" w:rsidR="008F417E" w:rsidRPr="00142CEF" w:rsidRDefault="008F417E" w:rsidP="00373BBA">
      <w:pPr>
        <w:pStyle w:val="ListParagraph"/>
        <w:numPr>
          <w:ilvl w:val="1"/>
          <w:numId w:val="63"/>
        </w:numPr>
        <w:tabs>
          <w:tab w:val="clear" w:pos="2880"/>
        </w:tabs>
        <w:rPr>
          <w:i/>
          <w:iCs/>
          <w:color w:val="4472C4" w:themeColor="accent1"/>
          <w:szCs w:val="22"/>
        </w:rPr>
      </w:pPr>
      <w:r w:rsidRPr="00142CEF">
        <w:rPr>
          <w:i/>
          <w:iCs/>
          <w:color w:val="4472C4" w:themeColor="accent1"/>
          <w:szCs w:val="22"/>
        </w:rPr>
        <w:t>Here is where the IRM researcher will also describe the relevance of this commitment to OGP values and justify the IRM researcher’s coding for relevance. If the commitment language refers to OGP Grand Challenges, here is also where the IRM researcher will describe how the Grand Challenges are addressed by the commitment.</w:t>
      </w:r>
    </w:p>
    <w:p w14:paraId="528D874F" w14:textId="77777777" w:rsidR="008F417E" w:rsidRPr="00142CEF" w:rsidRDefault="008F417E" w:rsidP="00373BBA">
      <w:pPr>
        <w:pStyle w:val="ListParagraph"/>
        <w:numPr>
          <w:ilvl w:val="0"/>
          <w:numId w:val="63"/>
        </w:numPr>
        <w:tabs>
          <w:tab w:val="clear" w:pos="2880"/>
        </w:tabs>
        <w:rPr>
          <w:i/>
          <w:iCs/>
          <w:color w:val="4472C4" w:themeColor="accent1"/>
          <w:szCs w:val="22"/>
        </w:rPr>
      </w:pPr>
      <w:r w:rsidRPr="00142CEF">
        <w:rPr>
          <w:b/>
          <w:i/>
          <w:iCs/>
          <w:color w:val="4472C4" w:themeColor="accent1"/>
          <w:szCs w:val="22"/>
        </w:rPr>
        <w:t>Solution:</w:t>
      </w:r>
      <w:r w:rsidRPr="00142CEF">
        <w:rPr>
          <w:i/>
          <w:iCs/>
          <w:color w:val="4472C4" w:themeColor="accent1"/>
          <w:szCs w:val="22"/>
        </w:rPr>
        <w:t xml:space="preserve"> What activities does the commitment propose to achieve the objective? How would the activities contribute to the objective of the commitment?</w:t>
      </w:r>
    </w:p>
    <w:p w14:paraId="1A8CB16D" w14:textId="77777777" w:rsidR="008F417E" w:rsidRPr="00142CEF" w:rsidRDefault="008F417E" w:rsidP="00373BBA">
      <w:pPr>
        <w:pStyle w:val="ListParagraph"/>
        <w:numPr>
          <w:ilvl w:val="1"/>
          <w:numId w:val="63"/>
        </w:numPr>
        <w:tabs>
          <w:tab w:val="clear" w:pos="2880"/>
        </w:tabs>
        <w:rPr>
          <w:i/>
          <w:iCs/>
          <w:color w:val="4472C4" w:themeColor="accent1"/>
          <w:szCs w:val="22"/>
        </w:rPr>
      </w:pPr>
      <w:r w:rsidRPr="00142CEF">
        <w:rPr>
          <w:i/>
          <w:iCs/>
          <w:color w:val="4472C4" w:themeColor="accent1"/>
          <w:szCs w:val="22"/>
        </w:rPr>
        <w:t xml:space="preserve">In this section refer to coding of specificity, for example: If you cannot tell what the objective is due to vague or confusing commitment text, please mark “Low” or “None” in the table for specificity and describe the ambiguity here. </w:t>
      </w:r>
    </w:p>
    <w:p w14:paraId="227F6EA7" w14:textId="77777777" w:rsidR="008F417E" w:rsidRPr="00142CEF" w:rsidRDefault="008F417E" w:rsidP="00373BBA">
      <w:pPr>
        <w:pStyle w:val="ListParagraph"/>
        <w:numPr>
          <w:ilvl w:val="0"/>
          <w:numId w:val="63"/>
        </w:numPr>
        <w:tabs>
          <w:tab w:val="clear" w:pos="2880"/>
        </w:tabs>
        <w:rPr>
          <w:i/>
          <w:iCs/>
          <w:color w:val="4472C4" w:themeColor="accent1"/>
          <w:szCs w:val="22"/>
        </w:rPr>
      </w:pPr>
      <w:r w:rsidRPr="00142CEF">
        <w:rPr>
          <w:b/>
          <w:i/>
          <w:iCs/>
          <w:color w:val="4472C4" w:themeColor="accent1"/>
          <w:szCs w:val="22"/>
        </w:rPr>
        <w:t>Assessment:</w:t>
      </w:r>
      <w:r w:rsidRPr="00142CEF">
        <w:rPr>
          <w:i/>
          <w:iCs/>
          <w:color w:val="4472C4" w:themeColor="accent1"/>
          <w:szCs w:val="22"/>
        </w:rPr>
        <w:t xml:space="preserve"> If fully implemented as written, what potential effect would this approach have on the problem?</w:t>
      </w:r>
    </w:p>
    <w:p w14:paraId="0DC4BE29" w14:textId="77777777" w:rsidR="008F417E" w:rsidRPr="00BD2CD3" w:rsidRDefault="008F417E" w:rsidP="00373BBA">
      <w:pPr>
        <w:pStyle w:val="ListParagraph"/>
        <w:numPr>
          <w:ilvl w:val="1"/>
          <w:numId w:val="63"/>
        </w:numPr>
        <w:tabs>
          <w:tab w:val="clear" w:pos="2880"/>
        </w:tabs>
        <w:rPr>
          <w:color w:val="auto"/>
          <w:szCs w:val="22"/>
        </w:rPr>
      </w:pPr>
      <w:r w:rsidRPr="00142CEF">
        <w:rPr>
          <w:i/>
          <w:iCs/>
          <w:color w:val="4472C4" w:themeColor="accent1"/>
          <w:szCs w:val="22"/>
        </w:rPr>
        <w:t>Here the IRM researcher should state the potential impact in clear terms. This should be consistent with the table above</w:t>
      </w:r>
      <w:r w:rsidRPr="00142CEF">
        <w:rPr>
          <w:color w:val="4472C4" w:themeColor="accent1"/>
          <w:szCs w:val="22"/>
        </w:rPr>
        <w:t>.</w:t>
      </w:r>
    </w:p>
    <w:p w14:paraId="4FBFD4EE" w14:textId="0CA607B9" w:rsidR="008F417E" w:rsidRPr="009846C0" w:rsidRDefault="008F417E" w:rsidP="008F417E">
      <w:pPr>
        <w:tabs>
          <w:tab w:val="clear" w:pos="2880"/>
        </w:tabs>
        <w:ind w:left="360"/>
        <w:rPr>
          <w:i/>
          <w:color w:val="auto"/>
          <w:szCs w:val="22"/>
        </w:rPr>
        <w:sectPr w:rsidR="008F417E" w:rsidRPr="009846C0" w:rsidSect="00610E8F">
          <w:endnotePr>
            <w:numFmt w:val="decimal"/>
            <w:numRestart w:val="eachSect"/>
          </w:endnotePr>
          <w:pgSz w:w="11900" w:h="16840"/>
          <w:pgMar w:top="1440" w:right="1530" w:bottom="1440" w:left="1800" w:header="720" w:footer="720" w:gutter="0"/>
          <w:cols w:space="720"/>
          <w:docGrid w:linePitch="360"/>
        </w:sectPr>
      </w:pPr>
    </w:p>
    <w:p w14:paraId="676451E8" w14:textId="1ECC7BF4" w:rsidR="008F417E" w:rsidRDefault="008F417E" w:rsidP="00142CEF">
      <w:pPr>
        <w:pStyle w:val="Heading2"/>
        <w:rPr>
          <w:highlight w:val="white"/>
        </w:rPr>
      </w:pPr>
      <w:bookmarkStart w:id="48" w:name="_Toc491279515"/>
      <w:r w:rsidRPr="00AF7D4D">
        <w:lastRenderedPageBreak/>
        <w:t xml:space="preserve">Coding for IRM </w:t>
      </w:r>
      <w:r w:rsidRPr="00142CEF">
        <w:t>Variables: After First</w:t>
      </w:r>
      <w:r>
        <w:t xml:space="preserve"> Year </w:t>
      </w:r>
      <w:r w:rsidRPr="00AF7D4D">
        <w:t>Implementation</w:t>
      </w:r>
      <w:bookmarkEnd w:id="48"/>
    </w:p>
    <w:p w14:paraId="25BC0C12" w14:textId="7CC6BEB4" w:rsidR="00142CEF" w:rsidRDefault="00142CEF" w:rsidP="00142CEF">
      <w:pPr>
        <w:pStyle w:val="Heading3"/>
      </w:pPr>
      <w:r>
        <w:t>About this section:</w:t>
      </w:r>
    </w:p>
    <w:p w14:paraId="0EA712C4" w14:textId="23DD5305" w:rsidR="008F417E" w:rsidRDefault="008F417E" w:rsidP="008F417E">
      <w:pPr>
        <w:rPr>
          <w:highlight w:val="white"/>
        </w:rPr>
      </w:pPr>
      <w:r>
        <w:t>This section provides additional guidance for coding variables that require stakeholder input. Based on a close reading of the commitment text, r</w:t>
      </w:r>
      <w:r w:rsidRPr="00E11E23">
        <w:t xml:space="preserve">esearchers use their best judgment to identify the </w:t>
      </w:r>
      <w:r>
        <w:t xml:space="preserve">following </w:t>
      </w:r>
      <w:r w:rsidRPr="00E11E23">
        <w:t>information based on their expertise, the action plan, and necessary materials referenced in the action plan.</w:t>
      </w:r>
      <w:r>
        <w:t xml:space="preserve"> Responses should elaborate on coded choices to the questions above, and narratives should be cohesive and flow logically from one section to another.</w:t>
      </w:r>
    </w:p>
    <w:p w14:paraId="24D472B5" w14:textId="054141E1" w:rsidR="00142CEF" w:rsidRDefault="00142CEF" w:rsidP="00142CEF">
      <w:pPr>
        <w:pStyle w:val="Heading2"/>
      </w:pPr>
      <w:bookmarkStart w:id="49" w:name="_Toc491279516"/>
      <w:r>
        <w:t>On Time</w:t>
      </w:r>
      <w:bookmarkEnd w:id="49"/>
    </w:p>
    <w:p w14:paraId="48F0C0C6" w14:textId="687B770A" w:rsidR="007B1827" w:rsidRDefault="00804FF1" w:rsidP="00804FF1">
      <w:r>
        <w:t>Some c</w:t>
      </w:r>
      <w:r w:rsidR="007B1827">
        <w:t xml:space="preserve">ommitments have sequential activities to be completed within the two-year implementation period. </w:t>
      </w:r>
      <w:r>
        <w:t xml:space="preserve">Since the progress report measures completion after the first year of implementation, this variable can be used to assess whether or not the commitment is being implemented as scheduled, or if it has been delayed. Assessing whether or not a commitment is progressing “On Time” adds a level of nuance to explaining why some milestones or activities may be completed, while others have limited completion or have not yet been started. </w:t>
      </w:r>
      <w:r w:rsidR="007F57FF">
        <w:rPr>
          <w:color w:val="auto"/>
        </w:rPr>
        <w:t>The IRM researcher must specify if the timing assessment is determined by stakeholder’s inputs or the commitment’s start and end dates.</w:t>
      </w:r>
    </w:p>
    <w:p w14:paraId="4B44A102" w14:textId="77777777" w:rsidR="00804FF1" w:rsidRPr="007B1827" w:rsidRDefault="00804FF1" w:rsidP="00804FF1"/>
    <w:p w14:paraId="40623A53" w14:textId="3C78164F" w:rsidR="00142CEF" w:rsidRPr="00142CEF" w:rsidRDefault="00142CEF" w:rsidP="008F417E">
      <w:pPr>
        <w:rPr>
          <w:b/>
          <w:bCs/>
          <w:highlight w:val="white"/>
        </w:rPr>
      </w:pPr>
      <w:r>
        <w:rPr>
          <w:b/>
          <w:bCs/>
          <w:highlight w:val="white"/>
        </w:rPr>
        <w:t>[</w:t>
      </w:r>
      <w:r w:rsidRPr="00142CEF">
        <w:rPr>
          <w:b/>
          <w:bCs/>
          <w:highlight w:val="white"/>
        </w:rPr>
        <w:t>How to code this variable</w:t>
      </w:r>
      <w:r>
        <w:rPr>
          <w:b/>
          <w:bCs/>
          <w:highlight w:val="white"/>
        </w:rPr>
        <w:t>]</w:t>
      </w:r>
      <w:r w:rsidRPr="00142CEF">
        <w:rPr>
          <w:b/>
          <w:bCs/>
          <w:highlight w:val="white"/>
        </w:rPr>
        <w:t xml:space="preserve"> </w:t>
      </w:r>
    </w:p>
    <w:p w14:paraId="01615C11" w14:textId="3A2E9C52" w:rsidR="008F417E" w:rsidRPr="007F57FF" w:rsidRDefault="008F417E" w:rsidP="00373BBA">
      <w:pPr>
        <w:pStyle w:val="ListParagraph"/>
        <w:numPr>
          <w:ilvl w:val="0"/>
          <w:numId w:val="120"/>
        </w:numPr>
        <w:rPr>
          <w:i/>
          <w:iCs/>
          <w:color w:val="4472C4" w:themeColor="accent1"/>
          <w:highlight w:val="white"/>
        </w:rPr>
      </w:pPr>
      <w:r w:rsidRPr="007F57FF">
        <w:rPr>
          <w:i/>
          <w:iCs/>
          <w:color w:val="4472C4" w:themeColor="accent1"/>
          <w:highlight w:val="white"/>
        </w:rPr>
        <w:t>In the narrative table, under the column marked On Time, please mark (</w:t>
      </w:r>
      <w:r w:rsidR="007B1827" w:rsidRPr="007F57FF">
        <w:rPr>
          <w:rFonts w:ascii="Zapf Dingbats" w:hAnsi="Zapf Dingbats"/>
          <w:i/>
          <w:iCs/>
          <w:noProof/>
          <w:color w:val="4472C4" w:themeColor="accent1"/>
          <w:sz w:val="20"/>
        </w:rPr>
        <w:t>✔</w:t>
      </w:r>
      <w:r w:rsidRPr="007F57FF">
        <w:rPr>
          <w:i/>
          <w:iCs/>
          <w:color w:val="4472C4" w:themeColor="accent1"/>
          <w:highlight w:val="white"/>
        </w:rPr>
        <w:t>) if the commitmen</w:t>
      </w:r>
      <w:r w:rsidR="003D5812" w:rsidRPr="007F57FF">
        <w:rPr>
          <w:i/>
          <w:iCs/>
          <w:color w:val="4472C4" w:themeColor="accent1"/>
          <w:highlight w:val="white"/>
        </w:rPr>
        <w:t xml:space="preserve">t is progressing </w:t>
      </w:r>
      <w:r w:rsidR="007B1827" w:rsidRPr="007F57FF">
        <w:rPr>
          <w:i/>
          <w:iCs/>
          <w:color w:val="4472C4" w:themeColor="accent1"/>
          <w:highlight w:val="white"/>
        </w:rPr>
        <w:t xml:space="preserve">as </w:t>
      </w:r>
      <w:r w:rsidR="0056182B" w:rsidRPr="007F57FF">
        <w:rPr>
          <w:i/>
          <w:iCs/>
          <w:color w:val="4472C4" w:themeColor="accent1"/>
          <w:highlight w:val="white"/>
        </w:rPr>
        <w:t>indicated in the action plan</w:t>
      </w:r>
      <w:r w:rsidR="007B1827" w:rsidRPr="007F57FF">
        <w:rPr>
          <w:i/>
          <w:iCs/>
          <w:color w:val="4472C4" w:themeColor="accent1"/>
          <w:highlight w:val="white"/>
        </w:rPr>
        <w:t xml:space="preserve"> or (</w:t>
      </w:r>
      <w:r w:rsidR="007B1827" w:rsidRPr="007F57FF">
        <w:rPr>
          <w:rFonts w:ascii="Zapf Dingbats" w:hAnsi="Zapf Dingbats"/>
          <w:i/>
          <w:iCs/>
          <w:color w:val="4472C4" w:themeColor="accent1"/>
          <w:lang w:val="en-GB"/>
        </w:rPr>
        <w:t></w:t>
      </w:r>
      <w:r w:rsidR="009D77BA" w:rsidRPr="007F57FF">
        <w:rPr>
          <w:i/>
          <w:iCs/>
          <w:color w:val="4472C4" w:themeColor="accent1"/>
          <w:highlight w:val="white"/>
        </w:rPr>
        <w:t>) if it is delayed.</w:t>
      </w:r>
    </w:p>
    <w:p w14:paraId="6ABCE1FC" w14:textId="2CAC9E0C" w:rsidR="009D77BA" w:rsidRPr="007F57FF" w:rsidRDefault="009D77BA" w:rsidP="00373BBA">
      <w:pPr>
        <w:pStyle w:val="ListParagraph"/>
        <w:numPr>
          <w:ilvl w:val="0"/>
          <w:numId w:val="120"/>
        </w:numPr>
        <w:rPr>
          <w:i/>
          <w:iCs/>
          <w:color w:val="4472C4" w:themeColor="accent1"/>
          <w:highlight w:val="white"/>
        </w:rPr>
      </w:pPr>
      <w:r w:rsidRPr="007F57FF">
        <w:rPr>
          <w:i/>
          <w:iCs/>
          <w:color w:val="4472C4" w:themeColor="accent1"/>
          <w:highlight w:val="white"/>
        </w:rPr>
        <w:t xml:space="preserve">In the narrative section under “Completion” the IRM researcher will provide a justification for the </w:t>
      </w:r>
      <w:proofErr w:type="gramStart"/>
      <w:r w:rsidRPr="007F57FF">
        <w:rPr>
          <w:i/>
          <w:iCs/>
          <w:color w:val="4472C4" w:themeColor="accent1"/>
          <w:highlight w:val="white"/>
        </w:rPr>
        <w:t>On Time</w:t>
      </w:r>
      <w:proofErr w:type="gramEnd"/>
      <w:r w:rsidRPr="007F57FF">
        <w:rPr>
          <w:i/>
          <w:iCs/>
          <w:color w:val="4472C4" w:themeColor="accent1"/>
          <w:highlight w:val="white"/>
        </w:rPr>
        <w:t xml:space="preserve"> coding</w:t>
      </w:r>
    </w:p>
    <w:p w14:paraId="6F96EC46" w14:textId="77777777" w:rsidR="00D748CC" w:rsidRDefault="00D748CC" w:rsidP="008F417E">
      <w:pPr>
        <w:rPr>
          <w:highlight w:val="white"/>
        </w:rPr>
      </w:pPr>
    </w:p>
    <w:p w14:paraId="712BD6BE" w14:textId="039C7CC9" w:rsidR="009D77BA" w:rsidRPr="009D77BA" w:rsidRDefault="009D77BA" w:rsidP="008F417E">
      <w:pPr>
        <w:rPr>
          <w:b/>
          <w:bCs/>
          <w:highlight w:val="white"/>
        </w:rPr>
      </w:pPr>
      <w:r w:rsidRPr="009D77BA">
        <w:rPr>
          <w:b/>
          <w:bCs/>
          <w:highlight w:val="white"/>
        </w:rPr>
        <w:t>[Example]</w:t>
      </w:r>
    </w:p>
    <w:p w14:paraId="256BEA69" w14:textId="148512CD" w:rsidR="009D77BA" w:rsidRPr="007F57FF" w:rsidRDefault="009D77BA" w:rsidP="009D77BA">
      <w:pPr>
        <w:rPr>
          <w:i/>
          <w:iCs/>
          <w:color w:val="4472C4" w:themeColor="accent1"/>
          <w:highlight w:val="white"/>
        </w:rPr>
      </w:pPr>
      <w:r w:rsidRPr="007F57FF">
        <w:rPr>
          <w:i/>
          <w:iCs/>
          <w:color w:val="4472C4" w:themeColor="accent1"/>
          <w:highlight w:val="white"/>
        </w:rPr>
        <w:t xml:space="preserve">Scenario: </w:t>
      </w:r>
      <w:r w:rsidR="00A45809" w:rsidRPr="007F57FF">
        <w:rPr>
          <w:i/>
          <w:iCs/>
          <w:color w:val="4472C4" w:themeColor="accent1"/>
          <w:highlight w:val="white"/>
        </w:rPr>
        <w:t>The commitment text indicates that M</w:t>
      </w:r>
      <w:r w:rsidRPr="007F57FF">
        <w:rPr>
          <w:i/>
          <w:iCs/>
          <w:color w:val="4472C4" w:themeColor="accent1"/>
          <w:highlight w:val="white"/>
        </w:rPr>
        <w:t>ilestones 1.1 and 1.2 were scheduled to be completed before the end of the first year of implementation. Milestone 1.1 was completed and coded as ‘On Time’ (</w:t>
      </w:r>
      <w:r w:rsidRPr="007F57FF">
        <w:rPr>
          <w:rFonts w:ascii="Zapf Dingbats" w:hAnsi="Zapf Dingbats"/>
          <w:noProof/>
          <w:color w:val="4472C4" w:themeColor="accent1"/>
          <w:sz w:val="20"/>
        </w:rPr>
        <w:t>✔</w:t>
      </w:r>
      <w:r w:rsidRPr="007F57FF">
        <w:rPr>
          <w:i/>
          <w:iCs/>
          <w:color w:val="4472C4" w:themeColor="accent1"/>
          <w:highlight w:val="white"/>
        </w:rPr>
        <w:t>) but Milestone 1.2 had limited completion at the end of the first year of implementation. Therefore Milestone 1.2 is delayed (</w:t>
      </w:r>
      <w:r w:rsidRPr="007F57FF">
        <w:rPr>
          <w:rFonts w:ascii="Zapf Dingbats" w:hAnsi="Zapf Dingbats"/>
          <w:color w:val="4472C4" w:themeColor="accent1"/>
          <w:lang w:val="en-GB"/>
        </w:rPr>
        <w:t></w:t>
      </w:r>
      <w:r w:rsidRPr="007F57FF">
        <w:rPr>
          <w:i/>
          <w:iCs/>
          <w:color w:val="4472C4" w:themeColor="accent1"/>
          <w:highlight w:val="white"/>
        </w:rPr>
        <w:t>) and the overall commitment is considered delayed (</w:t>
      </w:r>
      <w:r w:rsidRPr="007F57FF">
        <w:rPr>
          <w:rFonts w:ascii="Zapf Dingbats" w:hAnsi="Zapf Dingbats"/>
          <w:color w:val="4472C4" w:themeColor="accent1"/>
          <w:lang w:val="en-GB"/>
        </w:rPr>
        <w:t></w:t>
      </w:r>
      <w:r w:rsidRPr="007F57FF">
        <w:rPr>
          <w:i/>
          <w:iCs/>
          <w:color w:val="4472C4" w:themeColor="accent1"/>
          <w:highlight w:val="white"/>
        </w:rPr>
        <w:t xml:space="preserve">). The IRM researcher will include further explanation and analysis to justify the </w:t>
      </w:r>
      <w:proofErr w:type="gramStart"/>
      <w:r w:rsidRPr="007F57FF">
        <w:rPr>
          <w:i/>
          <w:iCs/>
          <w:color w:val="4472C4" w:themeColor="accent1"/>
          <w:highlight w:val="white"/>
        </w:rPr>
        <w:t>On Time</w:t>
      </w:r>
      <w:proofErr w:type="gramEnd"/>
      <w:r w:rsidRPr="007F57FF">
        <w:rPr>
          <w:i/>
          <w:iCs/>
          <w:color w:val="4472C4" w:themeColor="accent1"/>
          <w:highlight w:val="white"/>
        </w:rPr>
        <w:t xml:space="preserve"> coding in the “Completion” section of the narrative. </w:t>
      </w:r>
    </w:p>
    <w:p w14:paraId="380C8B3F" w14:textId="32FBB4AF" w:rsidR="009D77BA" w:rsidRDefault="00A45809" w:rsidP="008F417E">
      <w:pPr>
        <w:rPr>
          <w:highlight w:val="white"/>
        </w:rPr>
      </w:pPr>
      <w:r>
        <w:rPr>
          <w:noProof/>
        </w:rPr>
        <w:drawing>
          <wp:inline distT="0" distB="0" distL="0" distR="0" wp14:anchorId="7D4F5D09" wp14:editId="1EC33208">
            <wp:extent cx="4962587" cy="22207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8-23 at 4.27.49 PM.png"/>
                    <pic:cNvPicPr/>
                  </pic:nvPicPr>
                  <pic:blipFill>
                    <a:blip r:embed="rId48">
                      <a:extLst>
                        <a:ext uri="{28A0092B-C50C-407E-A947-70E740481C1C}">
                          <a14:useLocalDpi xmlns:a14="http://schemas.microsoft.com/office/drawing/2010/main" val="0"/>
                        </a:ext>
                      </a:extLst>
                    </a:blip>
                    <a:stretch>
                      <a:fillRect/>
                    </a:stretch>
                  </pic:blipFill>
                  <pic:spPr>
                    <a:xfrm>
                      <a:off x="0" y="0"/>
                      <a:ext cx="4986131" cy="2231250"/>
                    </a:xfrm>
                    <a:prstGeom prst="rect">
                      <a:avLst/>
                    </a:prstGeom>
                  </pic:spPr>
                </pic:pic>
              </a:graphicData>
            </a:graphic>
          </wp:inline>
        </w:drawing>
      </w:r>
    </w:p>
    <w:p w14:paraId="0711E8D4" w14:textId="77777777" w:rsidR="00A45809" w:rsidRDefault="00A45809" w:rsidP="008F417E">
      <w:pPr>
        <w:rPr>
          <w:highlight w:val="white"/>
        </w:rPr>
      </w:pPr>
    </w:p>
    <w:p w14:paraId="4056C38C" w14:textId="5B989B5D" w:rsidR="00D748CC" w:rsidRPr="00D748CC" w:rsidRDefault="00142CEF" w:rsidP="00D748CC">
      <w:pPr>
        <w:pStyle w:val="Heading2"/>
      </w:pPr>
      <w:bookmarkStart w:id="50" w:name="_Toc491279517"/>
      <w:r>
        <w:t>Completion (coding)</w:t>
      </w:r>
      <w:bookmarkEnd w:id="50"/>
    </w:p>
    <w:p w14:paraId="4C080ABE" w14:textId="77777777" w:rsidR="007F57FF" w:rsidRPr="007F57FF" w:rsidRDefault="007F57FF" w:rsidP="007F57FF">
      <w:pPr>
        <w:rPr>
          <w:b/>
          <w:bCs/>
        </w:rPr>
      </w:pPr>
      <w:r w:rsidRPr="007F57FF">
        <w:rPr>
          <w:b/>
          <w:bCs/>
        </w:rPr>
        <w:t>[How to code this variable]</w:t>
      </w:r>
    </w:p>
    <w:p w14:paraId="4DD2AC0B" w14:textId="37914B08" w:rsidR="00D66D85" w:rsidRPr="00D426D3" w:rsidRDefault="00D66D85" w:rsidP="00D66D85">
      <w:pPr>
        <w:rPr>
          <w:i/>
          <w:iCs/>
          <w:color w:val="4472C4" w:themeColor="accent1"/>
        </w:rPr>
      </w:pPr>
      <w:r>
        <w:rPr>
          <w:i/>
          <w:iCs/>
          <w:color w:val="4472C4" w:themeColor="accent1"/>
        </w:rPr>
        <w:t>T</w:t>
      </w:r>
      <w:r w:rsidR="007F57FF" w:rsidRPr="007F57FF">
        <w:rPr>
          <w:i/>
          <w:iCs/>
          <w:color w:val="4472C4" w:themeColor="accent1"/>
        </w:rPr>
        <w:t xml:space="preserve">his variable determines the status of completion for this commitment at the end of the first year of implementation. </w:t>
      </w:r>
      <w:r w:rsidR="007F57FF" w:rsidRPr="007F57FF">
        <w:rPr>
          <w:i/>
          <w:iCs/>
          <w:color w:val="4472C4" w:themeColor="accent1"/>
          <w:highlight w:val="white"/>
        </w:rPr>
        <w:t xml:space="preserve">Under the column for Completion, please code for the overall commitment and each </w:t>
      </w:r>
      <w:r>
        <w:rPr>
          <w:i/>
          <w:iCs/>
          <w:color w:val="4472C4" w:themeColor="accent1"/>
          <w:highlight w:val="white"/>
        </w:rPr>
        <w:lastRenderedPageBreak/>
        <w:t>milestone</w:t>
      </w:r>
      <w:r>
        <w:rPr>
          <w:i/>
          <w:iCs/>
          <w:color w:val="4472C4" w:themeColor="accent1"/>
        </w:rPr>
        <w:t xml:space="preserve">. </w:t>
      </w:r>
      <w:r w:rsidRPr="00D426D3">
        <w:rPr>
          <w:i/>
          <w:iCs/>
          <w:color w:val="4472C4" w:themeColor="accent1"/>
        </w:rPr>
        <w:t>Justification for</w:t>
      </w:r>
      <w:r>
        <w:rPr>
          <w:i/>
          <w:iCs/>
          <w:color w:val="4472C4" w:themeColor="accent1"/>
        </w:rPr>
        <w:t xml:space="preserve"> completion</w:t>
      </w:r>
      <w:r w:rsidRPr="00D426D3">
        <w:rPr>
          <w:i/>
          <w:iCs/>
          <w:color w:val="4472C4" w:themeColor="accent1"/>
        </w:rPr>
        <w:t xml:space="preserve"> coding must rely on verifiable evidence gathered through desk research and consultation with government and non-government stakeholders.</w:t>
      </w:r>
    </w:p>
    <w:p w14:paraId="60FCB8A9" w14:textId="7D8E0E97" w:rsidR="008F417E" w:rsidRPr="007F57FF" w:rsidRDefault="007F57FF" w:rsidP="00D66D85">
      <w:pPr>
        <w:rPr>
          <w:i/>
          <w:iCs/>
          <w:color w:val="4472C4" w:themeColor="accent1"/>
          <w:highlight w:val="white"/>
        </w:rPr>
      </w:pPr>
      <w:r w:rsidRPr="007F57FF">
        <w:rPr>
          <w:i/>
          <w:iCs/>
          <w:color w:val="4472C4" w:themeColor="accent1"/>
          <w:highlight w:val="white"/>
        </w:rPr>
        <w:t>Please select one value per row.</w:t>
      </w:r>
    </w:p>
    <w:p w14:paraId="5A451A23" w14:textId="77777777" w:rsidR="008F417E" w:rsidRPr="007F57FF" w:rsidRDefault="008F417E" w:rsidP="00373BBA">
      <w:pPr>
        <w:pStyle w:val="ListParagraph"/>
        <w:numPr>
          <w:ilvl w:val="1"/>
          <w:numId w:val="15"/>
        </w:numPr>
        <w:rPr>
          <w:i/>
          <w:iCs/>
          <w:color w:val="4472C4" w:themeColor="accent1"/>
        </w:rPr>
      </w:pPr>
      <w:r w:rsidRPr="007F57FF">
        <w:rPr>
          <w:i/>
          <w:iCs/>
          <w:color w:val="4472C4" w:themeColor="accent1"/>
        </w:rPr>
        <w:t>Complete</w:t>
      </w:r>
    </w:p>
    <w:p w14:paraId="28089C63" w14:textId="77777777" w:rsidR="008F417E" w:rsidRPr="007F57FF" w:rsidRDefault="008F417E" w:rsidP="00373BBA">
      <w:pPr>
        <w:pStyle w:val="ListParagraph"/>
        <w:numPr>
          <w:ilvl w:val="1"/>
          <w:numId w:val="15"/>
        </w:numPr>
        <w:rPr>
          <w:i/>
          <w:iCs/>
          <w:color w:val="4472C4" w:themeColor="accent1"/>
        </w:rPr>
      </w:pPr>
      <w:r w:rsidRPr="007F57FF">
        <w:rPr>
          <w:i/>
          <w:iCs/>
          <w:color w:val="4472C4" w:themeColor="accent1"/>
        </w:rPr>
        <w:t>Substantial</w:t>
      </w:r>
    </w:p>
    <w:p w14:paraId="6D645C7A" w14:textId="77777777" w:rsidR="008F417E" w:rsidRPr="007F57FF" w:rsidRDefault="008F417E" w:rsidP="00373BBA">
      <w:pPr>
        <w:pStyle w:val="ListParagraph"/>
        <w:numPr>
          <w:ilvl w:val="1"/>
          <w:numId w:val="15"/>
        </w:numPr>
        <w:rPr>
          <w:i/>
          <w:iCs/>
          <w:color w:val="4472C4" w:themeColor="accent1"/>
        </w:rPr>
      </w:pPr>
      <w:r w:rsidRPr="007F57FF">
        <w:rPr>
          <w:i/>
          <w:iCs/>
          <w:color w:val="4472C4" w:themeColor="accent1"/>
        </w:rPr>
        <w:t>Limited</w:t>
      </w:r>
    </w:p>
    <w:p w14:paraId="3E3C9E58" w14:textId="77777777" w:rsidR="008F417E" w:rsidRPr="007F57FF" w:rsidRDefault="008F417E" w:rsidP="00373BBA">
      <w:pPr>
        <w:pStyle w:val="ListParagraph"/>
        <w:numPr>
          <w:ilvl w:val="1"/>
          <w:numId w:val="15"/>
        </w:numPr>
        <w:rPr>
          <w:i/>
          <w:iCs/>
          <w:color w:val="4472C4" w:themeColor="accent1"/>
        </w:rPr>
      </w:pPr>
      <w:r w:rsidRPr="007F57FF">
        <w:rPr>
          <w:i/>
          <w:iCs/>
          <w:color w:val="4472C4" w:themeColor="accent1"/>
        </w:rPr>
        <w:t xml:space="preserve">Officially withdrawn </w:t>
      </w:r>
    </w:p>
    <w:p w14:paraId="369370B5" w14:textId="77777777" w:rsidR="008F417E" w:rsidRPr="007F57FF" w:rsidRDefault="008F417E" w:rsidP="00373BBA">
      <w:pPr>
        <w:pStyle w:val="ListParagraph"/>
        <w:numPr>
          <w:ilvl w:val="1"/>
          <w:numId w:val="15"/>
        </w:numPr>
        <w:rPr>
          <w:i/>
          <w:iCs/>
          <w:color w:val="4472C4" w:themeColor="accent1"/>
        </w:rPr>
      </w:pPr>
      <w:r w:rsidRPr="007F57FF">
        <w:rPr>
          <w:i/>
          <w:iCs/>
          <w:color w:val="4472C4" w:themeColor="accent1"/>
        </w:rPr>
        <w:t>Not started</w:t>
      </w:r>
    </w:p>
    <w:p w14:paraId="5157A852" w14:textId="77777777" w:rsidR="008F417E" w:rsidRPr="007F57FF" w:rsidRDefault="008F417E" w:rsidP="00373BBA">
      <w:pPr>
        <w:pStyle w:val="ListParagraph"/>
        <w:numPr>
          <w:ilvl w:val="1"/>
          <w:numId w:val="15"/>
        </w:numPr>
        <w:rPr>
          <w:i/>
          <w:iCs/>
          <w:color w:val="4472C4" w:themeColor="accent1"/>
        </w:rPr>
      </w:pPr>
      <w:r w:rsidRPr="007F57FF">
        <w:rPr>
          <w:i/>
          <w:iCs/>
          <w:color w:val="4472C4" w:themeColor="accent1"/>
        </w:rPr>
        <w:t>Unable to tell from government and civil society responses</w:t>
      </w:r>
    </w:p>
    <w:p w14:paraId="088D1FE5" w14:textId="5D4D67A5" w:rsidR="00D748CC" w:rsidRPr="00D426D3" w:rsidRDefault="00D426D3" w:rsidP="00D66D85">
      <w:pPr>
        <w:rPr>
          <w:i/>
          <w:iCs/>
          <w:color w:val="4472C4" w:themeColor="accent1"/>
        </w:rPr>
      </w:pPr>
      <w:r w:rsidRPr="00D426D3">
        <w:rPr>
          <w:b/>
          <w:bCs/>
          <w:i/>
          <w:iCs/>
          <w:color w:val="4472C4" w:themeColor="accent1"/>
        </w:rPr>
        <w:t>Note:</w:t>
      </w:r>
      <w:r w:rsidRPr="00D426D3">
        <w:rPr>
          <w:i/>
          <w:iCs/>
          <w:color w:val="4472C4" w:themeColor="accent1"/>
        </w:rPr>
        <w:t xml:space="preserve"> A commitment is NOT considered complete unless all milestones are complete</w:t>
      </w:r>
    </w:p>
    <w:p w14:paraId="778D486D" w14:textId="77777777" w:rsidR="00D426D3" w:rsidRDefault="00D426D3" w:rsidP="00D426D3"/>
    <w:p w14:paraId="470A64CC" w14:textId="73C30700" w:rsidR="007F57FF" w:rsidRPr="007F57FF" w:rsidRDefault="007F57FF" w:rsidP="009A0AE4">
      <w:pPr>
        <w:rPr>
          <w:b/>
          <w:bCs/>
        </w:rPr>
      </w:pPr>
      <w:r w:rsidRPr="007F57FF">
        <w:rPr>
          <w:b/>
          <w:bCs/>
        </w:rPr>
        <w:t>[Example]</w:t>
      </w:r>
    </w:p>
    <w:p w14:paraId="2C4AC25F" w14:textId="45289359" w:rsidR="008F417E" w:rsidRPr="00231C58" w:rsidRDefault="006C028C" w:rsidP="008F417E">
      <w:r>
        <w:rPr>
          <w:noProof/>
        </w:rPr>
        <w:drawing>
          <wp:inline distT="0" distB="0" distL="0" distR="0" wp14:anchorId="40A98EA1" wp14:editId="171D772E">
            <wp:extent cx="4849899" cy="2170287"/>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7-08-23 at 4.27.49 PM.png"/>
                    <pic:cNvPicPr/>
                  </pic:nvPicPr>
                  <pic:blipFill>
                    <a:blip r:embed="rId48">
                      <a:extLst>
                        <a:ext uri="{28A0092B-C50C-407E-A947-70E740481C1C}">
                          <a14:useLocalDpi xmlns:a14="http://schemas.microsoft.com/office/drawing/2010/main" val="0"/>
                        </a:ext>
                      </a:extLst>
                    </a:blip>
                    <a:stretch>
                      <a:fillRect/>
                    </a:stretch>
                  </pic:blipFill>
                  <pic:spPr>
                    <a:xfrm>
                      <a:off x="0" y="0"/>
                      <a:ext cx="4899771" cy="2192604"/>
                    </a:xfrm>
                    <a:prstGeom prst="rect">
                      <a:avLst/>
                    </a:prstGeom>
                  </pic:spPr>
                </pic:pic>
              </a:graphicData>
            </a:graphic>
          </wp:inline>
        </w:drawing>
      </w:r>
    </w:p>
    <w:p w14:paraId="4B0F7FB7" w14:textId="77777777" w:rsidR="008F417E" w:rsidRDefault="008F417E" w:rsidP="008F417E">
      <w:pPr>
        <w:sectPr w:rsidR="008F417E" w:rsidSect="00610E8F">
          <w:endnotePr>
            <w:numFmt w:val="decimal"/>
            <w:numRestart w:val="eachSect"/>
          </w:endnotePr>
          <w:pgSz w:w="11900" w:h="16840"/>
          <w:pgMar w:top="1440" w:right="1530" w:bottom="1440" w:left="1800" w:header="720" w:footer="720" w:gutter="0"/>
          <w:cols w:space="720"/>
          <w:docGrid w:linePitch="360"/>
        </w:sectPr>
      </w:pPr>
    </w:p>
    <w:p w14:paraId="2CA37B14" w14:textId="145BA7F3" w:rsidR="008F417E" w:rsidRDefault="008F417E" w:rsidP="00866ADD">
      <w:pPr>
        <w:pStyle w:val="Heading2"/>
      </w:pPr>
      <w:bookmarkStart w:id="51" w:name="_Toc491279518"/>
      <w:r>
        <w:lastRenderedPageBreak/>
        <w:t>Completion (narrative)</w:t>
      </w:r>
      <w:bookmarkEnd w:id="51"/>
    </w:p>
    <w:p w14:paraId="1B46CA67" w14:textId="77777777" w:rsidR="00866ADD" w:rsidRPr="00866ADD" w:rsidRDefault="00866ADD" w:rsidP="008F417E">
      <w:pPr>
        <w:rPr>
          <w:b/>
          <w:bCs/>
          <w:szCs w:val="22"/>
        </w:rPr>
      </w:pPr>
      <w:r w:rsidRPr="00866ADD">
        <w:rPr>
          <w:b/>
          <w:bCs/>
          <w:szCs w:val="22"/>
        </w:rPr>
        <w:t>About this section</w:t>
      </w:r>
    </w:p>
    <w:p w14:paraId="16B581D0" w14:textId="05CFA2F2" w:rsidR="008F417E" w:rsidRPr="00BD2CD3" w:rsidRDefault="008F417E" w:rsidP="008F417E">
      <w:pPr>
        <w:rPr>
          <w:szCs w:val="22"/>
        </w:rPr>
      </w:pPr>
      <w:r w:rsidRPr="00BD2CD3">
        <w:rPr>
          <w:szCs w:val="22"/>
        </w:rPr>
        <w:t xml:space="preserve">This is the </w:t>
      </w:r>
      <w:r>
        <w:rPr>
          <w:szCs w:val="22"/>
        </w:rPr>
        <w:t>second</w:t>
      </w:r>
      <w:r w:rsidRPr="00BD2CD3">
        <w:rPr>
          <w:szCs w:val="22"/>
        </w:rPr>
        <w:t xml:space="preserve"> narrative section in IRM progress reports. Th</w:t>
      </w:r>
      <w:r>
        <w:rPr>
          <w:szCs w:val="22"/>
        </w:rPr>
        <w:t>is narrative section</w:t>
      </w:r>
      <w:r w:rsidRPr="00BD2CD3">
        <w:rPr>
          <w:szCs w:val="22"/>
        </w:rPr>
        <w:t xml:space="preserve"> provide</w:t>
      </w:r>
      <w:r>
        <w:rPr>
          <w:szCs w:val="22"/>
        </w:rPr>
        <w:t>s</w:t>
      </w:r>
      <w:r w:rsidRPr="00BD2CD3">
        <w:rPr>
          <w:szCs w:val="22"/>
        </w:rPr>
        <w:t xml:space="preserve"> concise, fact-based analysis to justify the coding </w:t>
      </w:r>
      <w:r>
        <w:rPr>
          <w:szCs w:val="22"/>
        </w:rPr>
        <w:t>for completion and timeliness provided in the table</w:t>
      </w:r>
      <w:r w:rsidRPr="00BD2CD3">
        <w:rPr>
          <w:szCs w:val="22"/>
        </w:rPr>
        <w:t>. In the report template, IRM researchers are provided with guidance on the scope and content of each narrative section (replicated below)</w:t>
      </w:r>
      <w:r>
        <w:rPr>
          <w:szCs w:val="22"/>
        </w:rPr>
        <w:t>.</w:t>
      </w:r>
    </w:p>
    <w:p w14:paraId="4C41D058" w14:textId="77777777" w:rsidR="008F417E" w:rsidRDefault="008F417E" w:rsidP="008F417E">
      <w:pPr>
        <w:tabs>
          <w:tab w:val="clear" w:pos="2880"/>
        </w:tabs>
        <w:rPr>
          <w:rFonts w:eastAsia="Times New Roman"/>
          <w:b/>
          <w:color w:val="auto"/>
          <w:sz w:val="20"/>
        </w:rPr>
      </w:pPr>
    </w:p>
    <w:p w14:paraId="02565D63" w14:textId="77777777" w:rsidR="00866ADD" w:rsidRPr="00866ADD" w:rsidRDefault="00866ADD" w:rsidP="00866ADD">
      <w:pPr>
        <w:rPr>
          <w:b/>
          <w:bCs/>
        </w:rPr>
      </w:pPr>
      <w:r w:rsidRPr="00866ADD">
        <w:rPr>
          <w:b/>
          <w:bCs/>
        </w:rPr>
        <w:t>[How to write this section]</w:t>
      </w:r>
    </w:p>
    <w:p w14:paraId="31DD83DF" w14:textId="77777777" w:rsidR="00866ADD" w:rsidRPr="00866ADD" w:rsidRDefault="00866ADD" w:rsidP="00866ADD">
      <w:pPr>
        <w:tabs>
          <w:tab w:val="clear" w:pos="2880"/>
        </w:tabs>
        <w:rPr>
          <w:rFonts w:eastAsia="Times New Roman"/>
          <w:b/>
          <w:i/>
          <w:iCs/>
          <w:color w:val="4472C4" w:themeColor="accent1"/>
          <w:sz w:val="20"/>
        </w:rPr>
      </w:pPr>
      <w:r w:rsidRPr="00866ADD">
        <w:rPr>
          <w:rFonts w:eastAsia="Times New Roman"/>
          <w:b/>
          <w:i/>
          <w:iCs/>
          <w:color w:val="4472C4" w:themeColor="accent1"/>
          <w:szCs w:val="22"/>
        </w:rPr>
        <w:t xml:space="preserve">Guiding question: </w:t>
      </w:r>
      <w:r w:rsidRPr="00866ADD">
        <w:rPr>
          <w:rFonts w:eastAsia="Times New Roman"/>
          <w:i/>
          <w:iCs/>
          <w:color w:val="4472C4" w:themeColor="accent1"/>
          <w:szCs w:val="22"/>
        </w:rPr>
        <w:t>What is the status of completion for this commitment?</w:t>
      </w:r>
      <w:r w:rsidRPr="00866ADD">
        <w:rPr>
          <w:rFonts w:eastAsia="Times New Roman"/>
          <w:b/>
          <w:i/>
          <w:iCs/>
          <w:color w:val="4472C4" w:themeColor="accent1"/>
          <w:szCs w:val="22"/>
        </w:rPr>
        <w:t xml:space="preserve"> </w:t>
      </w:r>
      <w:r w:rsidRPr="00866ADD">
        <w:rPr>
          <w:bCs/>
          <w:i/>
          <w:iCs/>
          <w:color w:val="4472C4" w:themeColor="accent1"/>
        </w:rPr>
        <w:t>(1-3 sentences per milestone with strong evidence)</w:t>
      </w:r>
    </w:p>
    <w:p w14:paraId="1A18C85F" w14:textId="77777777" w:rsidR="00866ADD" w:rsidRPr="00866ADD" w:rsidRDefault="00866ADD" w:rsidP="00373BBA">
      <w:pPr>
        <w:pStyle w:val="ListParagraph"/>
        <w:numPr>
          <w:ilvl w:val="0"/>
          <w:numId w:val="64"/>
        </w:numPr>
        <w:tabs>
          <w:tab w:val="clear" w:pos="2880"/>
        </w:tabs>
        <w:rPr>
          <w:i/>
          <w:iCs/>
          <w:color w:val="4472C4" w:themeColor="accent1"/>
        </w:rPr>
      </w:pPr>
      <w:r w:rsidRPr="00866ADD">
        <w:rPr>
          <w:i/>
          <w:iCs/>
          <w:color w:val="4472C4" w:themeColor="accent1"/>
        </w:rPr>
        <w:t>Answers in simple language, “What progress has been made in the first year of implementation?"</w:t>
      </w:r>
    </w:p>
    <w:p w14:paraId="43CBAD7E" w14:textId="77777777" w:rsidR="00866ADD" w:rsidRPr="00866ADD" w:rsidRDefault="00866ADD" w:rsidP="00373BBA">
      <w:pPr>
        <w:pStyle w:val="ListParagraph"/>
        <w:numPr>
          <w:ilvl w:val="0"/>
          <w:numId w:val="9"/>
        </w:numPr>
        <w:rPr>
          <w:i/>
          <w:iCs/>
          <w:color w:val="4472C4" w:themeColor="accent1"/>
        </w:rPr>
      </w:pPr>
      <w:r w:rsidRPr="00866ADD">
        <w:rPr>
          <w:i/>
          <w:iCs/>
          <w:color w:val="4472C4" w:themeColor="accent1"/>
        </w:rPr>
        <w:t xml:space="preserve">Is the commitment on schedule? </w:t>
      </w:r>
    </w:p>
    <w:p w14:paraId="77CB9176" w14:textId="77777777" w:rsidR="00866ADD" w:rsidRPr="00866ADD" w:rsidRDefault="00866ADD" w:rsidP="00373BBA">
      <w:pPr>
        <w:pStyle w:val="ListParagraph"/>
        <w:numPr>
          <w:ilvl w:val="1"/>
          <w:numId w:val="64"/>
        </w:numPr>
        <w:rPr>
          <w:i/>
          <w:iCs/>
          <w:color w:val="4472C4" w:themeColor="accent1"/>
        </w:rPr>
      </w:pPr>
      <w:r w:rsidRPr="00866ADD">
        <w:rPr>
          <w:i/>
          <w:iCs/>
          <w:color w:val="4472C4" w:themeColor="accent1"/>
        </w:rPr>
        <w:t xml:space="preserve">The IRM Researcher MUST clearly state if the commitment is on time or delayed and justify their coding. The IRM researcher must specify if the timing assessment is determined by stakeholder’s inputs or the commitment’s start and end dates. </w:t>
      </w:r>
    </w:p>
    <w:p w14:paraId="57986223" w14:textId="77777777" w:rsidR="00866ADD" w:rsidRPr="00866ADD" w:rsidRDefault="00866ADD" w:rsidP="00373BBA">
      <w:pPr>
        <w:pStyle w:val="ListParagraph"/>
        <w:numPr>
          <w:ilvl w:val="0"/>
          <w:numId w:val="9"/>
        </w:numPr>
        <w:rPr>
          <w:i/>
          <w:iCs/>
          <w:color w:val="4472C4" w:themeColor="accent1"/>
        </w:rPr>
      </w:pPr>
      <w:r w:rsidRPr="00866ADD">
        <w:rPr>
          <w:i/>
          <w:iCs/>
          <w:color w:val="4472C4" w:themeColor="accent1"/>
        </w:rPr>
        <w:t>Here the researcher provides evidence of progress</w:t>
      </w:r>
    </w:p>
    <w:p w14:paraId="0BF9C5BD" w14:textId="77777777" w:rsidR="00866ADD" w:rsidRPr="00866ADD" w:rsidRDefault="00866ADD" w:rsidP="00373BBA">
      <w:pPr>
        <w:pStyle w:val="ListParagraph"/>
        <w:numPr>
          <w:ilvl w:val="1"/>
          <w:numId w:val="64"/>
        </w:numPr>
        <w:tabs>
          <w:tab w:val="clear" w:pos="2880"/>
        </w:tabs>
        <w:rPr>
          <w:i/>
          <w:iCs/>
          <w:color w:val="4472C4" w:themeColor="accent1"/>
        </w:rPr>
      </w:pPr>
      <w:r w:rsidRPr="00866ADD">
        <w:rPr>
          <w:i/>
          <w:iCs/>
          <w:color w:val="4472C4" w:themeColor="accent1"/>
        </w:rPr>
        <w:t>Lays out the government viewpoint.</w:t>
      </w:r>
    </w:p>
    <w:p w14:paraId="0823A227" w14:textId="77777777" w:rsidR="00866ADD" w:rsidRPr="00866ADD" w:rsidRDefault="00866ADD" w:rsidP="00373BBA">
      <w:pPr>
        <w:pStyle w:val="ListParagraph"/>
        <w:numPr>
          <w:ilvl w:val="1"/>
          <w:numId w:val="64"/>
        </w:numPr>
        <w:tabs>
          <w:tab w:val="clear" w:pos="2880"/>
        </w:tabs>
        <w:rPr>
          <w:i/>
          <w:iCs/>
          <w:color w:val="4472C4" w:themeColor="accent1"/>
        </w:rPr>
      </w:pPr>
      <w:r w:rsidRPr="00866ADD">
        <w:rPr>
          <w:i/>
          <w:iCs/>
          <w:color w:val="4472C4" w:themeColor="accent1"/>
        </w:rPr>
        <w:t>Lays out the non-government viewpoint, and differentiates this from the government’s viewpoint. Analysis should be a dispassionate analysis of the objective facts of completion.</w:t>
      </w:r>
    </w:p>
    <w:p w14:paraId="5A107860" w14:textId="77777777" w:rsidR="00866ADD" w:rsidRPr="00866ADD" w:rsidRDefault="00866ADD" w:rsidP="00373BBA">
      <w:pPr>
        <w:pStyle w:val="ListParagraph"/>
        <w:numPr>
          <w:ilvl w:val="0"/>
          <w:numId w:val="64"/>
        </w:numPr>
        <w:tabs>
          <w:tab w:val="clear" w:pos="2880"/>
        </w:tabs>
        <w:rPr>
          <w:i/>
          <w:iCs/>
          <w:color w:val="4472C4" w:themeColor="accent1"/>
        </w:rPr>
      </w:pPr>
      <w:r w:rsidRPr="00866ADD">
        <w:rPr>
          <w:i/>
          <w:iCs/>
          <w:color w:val="4472C4" w:themeColor="accent1"/>
        </w:rPr>
        <w:t>If completed, please provide evidence.</w:t>
      </w:r>
    </w:p>
    <w:p w14:paraId="44E6DC48" w14:textId="77777777" w:rsidR="00866ADD" w:rsidRPr="00866ADD" w:rsidRDefault="00866ADD" w:rsidP="00373BBA">
      <w:pPr>
        <w:pStyle w:val="ListParagraph"/>
        <w:numPr>
          <w:ilvl w:val="0"/>
          <w:numId w:val="64"/>
        </w:numPr>
        <w:tabs>
          <w:tab w:val="clear" w:pos="2880"/>
        </w:tabs>
        <w:rPr>
          <w:i/>
          <w:iCs/>
          <w:color w:val="4472C4" w:themeColor="accent1"/>
        </w:rPr>
      </w:pPr>
      <w:r w:rsidRPr="00866ADD">
        <w:rPr>
          <w:i/>
          <w:iCs/>
          <w:color w:val="4472C4" w:themeColor="accent1"/>
        </w:rPr>
        <w:t>If delayed or withdrawn, please assess the reasons for delay. Include government and selected non-government stakeholder “diagnoses”.</w:t>
      </w:r>
    </w:p>
    <w:p w14:paraId="4F79C1A1" w14:textId="77777777" w:rsidR="008F417E" w:rsidRPr="00866ADD" w:rsidRDefault="008F417E" w:rsidP="008F417E">
      <w:pPr>
        <w:rPr>
          <w:i/>
          <w:color w:val="4472C4" w:themeColor="accent1"/>
        </w:rPr>
      </w:pPr>
      <w:r w:rsidRPr="00866ADD">
        <w:rPr>
          <w:i/>
          <w:color w:val="4472C4" w:themeColor="accent1"/>
        </w:rPr>
        <w:t>Note: When writing this section, please be sure to distinguish the views of different stakeholders.</w:t>
      </w:r>
    </w:p>
    <w:p w14:paraId="0D060A98" w14:textId="77777777" w:rsidR="008F417E" w:rsidRPr="002F1A04" w:rsidRDefault="008F417E" w:rsidP="008F417E">
      <w:pPr>
        <w:pStyle w:val="ListParagraph"/>
        <w:numPr>
          <w:ilvl w:val="0"/>
          <w:numId w:val="0"/>
        </w:numPr>
        <w:ind w:left="720"/>
      </w:pPr>
    </w:p>
    <w:p w14:paraId="3BD1192C" w14:textId="66644ED3" w:rsidR="008F417E" w:rsidRDefault="008F417E" w:rsidP="00866ADD">
      <w:pPr>
        <w:pStyle w:val="Heading2"/>
      </w:pPr>
      <w:bookmarkStart w:id="52" w:name="_Toc491279519"/>
      <w:r w:rsidRPr="002F1A04">
        <w:t>Early Results</w:t>
      </w:r>
      <w:r>
        <w:t xml:space="preserve"> </w:t>
      </w:r>
      <w:r w:rsidR="00866ADD">
        <w:t>(</w:t>
      </w:r>
      <w:r>
        <w:t>if any</w:t>
      </w:r>
      <w:r w:rsidR="00866ADD">
        <w:t>)</w:t>
      </w:r>
      <w:bookmarkEnd w:id="52"/>
    </w:p>
    <w:p w14:paraId="3130D9CF" w14:textId="77777777" w:rsidR="00866ADD" w:rsidRPr="00866ADD" w:rsidRDefault="00866ADD" w:rsidP="008F417E">
      <w:pPr>
        <w:rPr>
          <w:b/>
          <w:bCs/>
          <w:szCs w:val="22"/>
        </w:rPr>
      </w:pPr>
      <w:r w:rsidRPr="00866ADD">
        <w:rPr>
          <w:b/>
          <w:bCs/>
          <w:szCs w:val="22"/>
        </w:rPr>
        <w:t>About this section</w:t>
      </w:r>
    </w:p>
    <w:p w14:paraId="5FBF906A" w14:textId="3A2095EB" w:rsidR="008F417E" w:rsidRPr="00BD2CD3" w:rsidRDefault="008F417E" w:rsidP="008F417E">
      <w:pPr>
        <w:rPr>
          <w:szCs w:val="22"/>
        </w:rPr>
      </w:pPr>
      <w:r w:rsidRPr="00BD2CD3">
        <w:rPr>
          <w:szCs w:val="22"/>
        </w:rPr>
        <w:t xml:space="preserve">This is the </w:t>
      </w:r>
      <w:r>
        <w:rPr>
          <w:szCs w:val="22"/>
        </w:rPr>
        <w:t>third</w:t>
      </w:r>
      <w:r w:rsidRPr="00BD2CD3">
        <w:rPr>
          <w:szCs w:val="22"/>
        </w:rPr>
        <w:t xml:space="preserve"> narrative section in IRM progress reports. Th</w:t>
      </w:r>
      <w:r>
        <w:rPr>
          <w:szCs w:val="22"/>
        </w:rPr>
        <w:t>is narrative section</w:t>
      </w:r>
      <w:r w:rsidRPr="00BD2CD3">
        <w:rPr>
          <w:szCs w:val="22"/>
        </w:rPr>
        <w:t xml:space="preserve"> </w:t>
      </w:r>
      <w:r>
        <w:rPr>
          <w:szCs w:val="22"/>
        </w:rPr>
        <w:t>draws on stakeholder and end-user feedback and impressions to provide a</w:t>
      </w:r>
      <w:r w:rsidRPr="00BD2CD3">
        <w:rPr>
          <w:szCs w:val="22"/>
        </w:rPr>
        <w:t xml:space="preserve"> concise, fact-based analysis </w:t>
      </w:r>
      <w:r>
        <w:rPr>
          <w:szCs w:val="22"/>
        </w:rPr>
        <w:t xml:space="preserve">of preliminary changes in government practice or use of products created through OGP commitments. </w:t>
      </w:r>
      <w:r w:rsidRPr="00BD2CD3">
        <w:rPr>
          <w:szCs w:val="22"/>
        </w:rPr>
        <w:t>In the report template, IRM researchers are provided with guidance on the scope and content of each narrative section (replicated below)</w:t>
      </w:r>
      <w:r>
        <w:rPr>
          <w:szCs w:val="22"/>
        </w:rPr>
        <w:t>.</w:t>
      </w:r>
    </w:p>
    <w:p w14:paraId="53140DC5" w14:textId="77777777" w:rsidR="008F417E" w:rsidRPr="009846C0" w:rsidRDefault="008F417E" w:rsidP="008F417E"/>
    <w:p w14:paraId="795102AD" w14:textId="77777777" w:rsidR="00866ADD" w:rsidRPr="00866ADD" w:rsidRDefault="00866ADD" w:rsidP="00866ADD">
      <w:pPr>
        <w:rPr>
          <w:b/>
          <w:bCs/>
        </w:rPr>
      </w:pPr>
      <w:r w:rsidRPr="00866ADD">
        <w:rPr>
          <w:b/>
          <w:bCs/>
        </w:rPr>
        <w:t>[How to write this section]</w:t>
      </w:r>
    </w:p>
    <w:p w14:paraId="34ED4EE0" w14:textId="77777777" w:rsidR="00866ADD" w:rsidRPr="00866ADD" w:rsidRDefault="00866ADD" w:rsidP="00866ADD">
      <w:pPr>
        <w:rPr>
          <w:b/>
          <w:i/>
          <w:iCs/>
          <w:color w:val="4472C4" w:themeColor="accent1"/>
        </w:rPr>
      </w:pPr>
      <w:r w:rsidRPr="00866ADD">
        <w:rPr>
          <w:b/>
          <w:i/>
          <w:iCs/>
          <w:color w:val="4472C4" w:themeColor="accent1"/>
        </w:rPr>
        <w:t xml:space="preserve">Guiding question: </w:t>
      </w:r>
      <w:r w:rsidRPr="00866ADD">
        <w:rPr>
          <w:i/>
          <w:iCs/>
          <w:color w:val="4472C4" w:themeColor="accent1"/>
        </w:rPr>
        <w:t>Is there any evidence of changes in government practice and if there has been uptake in citizens or civil society?</w:t>
      </w:r>
      <w:r w:rsidRPr="00866ADD">
        <w:rPr>
          <w:bCs/>
          <w:i/>
          <w:iCs/>
          <w:color w:val="4472C4" w:themeColor="accent1"/>
        </w:rPr>
        <w:t xml:space="preserve"> (3-7 sentences)</w:t>
      </w:r>
    </w:p>
    <w:p w14:paraId="0EF7B514" w14:textId="77777777" w:rsidR="00866ADD" w:rsidRPr="00866ADD" w:rsidRDefault="00866ADD" w:rsidP="00373BBA">
      <w:pPr>
        <w:pStyle w:val="ListParagraph"/>
        <w:numPr>
          <w:ilvl w:val="0"/>
          <w:numId w:val="121"/>
        </w:numPr>
        <w:rPr>
          <w:i/>
          <w:iCs/>
          <w:color w:val="4472C4" w:themeColor="accent1"/>
        </w:rPr>
      </w:pPr>
      <w:r w:rsidRPr="00866ADD">
        <w:rPr>
          <w:i/>
          <w:iCs/>
          <w:color w:val="4472C4" w:themeColor="accent1"/>
        </w:rPr>
        <w:t>Provide evidence for where the commitment’s outputs were:</w:t>
      </w:r>
    </w:p>
    <w:p w14:paraId="4FEA819A" w14:textId="77777777" w:rsidR="00866ADD" w:rsidRPr="00866ADD" w:rsidRDefault="00866ADD" w:rsidP="00373BBA">
      <w:pPr>
        <w:pStyle w:val="ListParagraph"/>
        <w:numPr>
          <w:ilvl w:val="1"/>
          <w:numId w:val="121"/>
        </w:numPr>
        <w:rPr>
          <w:i/>
          <w:iCs/>
          <w:color w:val="4472C4" w:themeColor="accent1"/>
        </w:rPr>
      </w:pPr>
      <w:r w:rsidRPr="00866ADD">
        <w:rPr>
          <w:i/>
          <w:iCs/>
          <w:color w:val="4472C4" w:themeColor="accent1"/>
        </w:rPr>
        <w:t>Useful?</w:t>
      </w:r>
    </w:p>
    <w:p w14:paraId="727AD9C4" w14:textId="77777777" w:rsidR="00866ADD" w:rsidRPr="00866ADD" w:rsidRDefault="00866ADD" w:rsidP="00373BBA">
      <w:pPr>
        <w:pStyle w:val="ListParagraph"/>
        <w:numPr>
          <w:ilvl w:val="1"/>
          <w:numId w:val="121"/>
        </w:numPr>
        <w:rPr>
          <w:i/>
          <w:iCs/>
          <w:color w:val="4472C4" w:themeColor="accent1"/>
        </w:rPr>
      </w:pPr>
      <w:r w:rsidRPr="00866ADD">
        <w:rPr>
          <w:i/>
          <w:iCs/>
          <w:color w:val="4472C4" w:themeColor="accent1"/>
        </w:rPr>
        <w:t>Usable?</w:t>
      </w:r>
    </w:p>
    <w:p w14:paraId="6E0138D3" w14:textId="77777777" w:rsidR="00866ADD" w:rsidRPr="00866ADD" w:rsidRDefault="00866ADD" w:rsidP="00373BBA">
      <w:pPr>
        <w:pStyle w:val="ListParagraph"/>
        <w:numPr>
          <w:ilvl w:val="1"/>
          <w:numId w:val="121"/>
        </w:numPr>
        <w:rPr>
          <w:i/>
          <w:iCs/>
          <w:color w:val="4472C4" w:themeColor="accent1"/>
        </w:rPr>
      </w:pPr>
      <w:r w:rsidRPr="00866ADD">
        <w:rPr>
          <w:i/>
          <w:iCs/>
          <w:color w:val="4472C4" w:themeColor="accent1"/>
        </w:rPr>
        <w:t>Used?</w:t>
      </w:r>
    </w:p>
    <w:p w14:paraId="3FEDE3F9" w14:textId="77777777" w:rsidR="00866ADD" w:rsidRPr="00866ADD" w:rsidRDefault="00866ADD" w:rsidP="00373BBA">
      <w:pPr>
        <w:pStyle w:val="ListParagraph"/>
        <w:numPr>
          <w:ilvl w:val="2"/>
          <w:numId w:val="121"/>
        </w:numPr>
        <w:rPr>
          <w:i/>
          <w:iCs/>
          <w:color w:val="4472C4" w:themeColor="accent1"/>
        </w:rPr>
      </w:pPr>
      <w:r w:rsidRPr="00866ADD">
        <w:rPr>
          <w:i/>
          <w:iCs/>
          <w:color w:val="4472C4" w:themeColor="accent1"/>
        </w:rPr>
        <w:t>If yes, consider (in the next section how success can be replicated or scaled up).</w:t>
      </w:r>
    </w:p>
    <w:p w14:paraId="244FA1E6" w14:textId="77777777" w:rsidR="00866ADD" w:rsidRPr="00866ADD" w:rsidRDefault="00866ADD" w:rsidP="00373BBA">
      <w:pPr>
        <w:pStyle w:val="ListParagraph"/>
        <w:numPr>
          <w:ilvl w:val="2"/>
          <w:numId w:val="121"/>
        </w:numPr>
        <w:rPr>
          <w:i/>
          <w:iCs/>
          <w:color w:val="4472C4" w:themeColor="accent1"/>
        </w:rPr>
      </w:pPr>
      <w:r w:rsidRPr="00866ADD">
        <w:rPr>
          <w:i/>
          <w:iCs/>
          <w:color w:val="4472C4" w:themeColor="accent1"/>
        </w:rPr>
        <w:t>If not, why not? Include views, as relevant from the relevant users and implementers.</w:t>
      </w:r>
    </w:p>
    <w:p w14:paraId="68569CAB" w14:textId="77777777" w:rsidR="00866ADD" w:rsidRPr="00866ADD" w:rsidRDefault="00866ADD" w:rsidP="00373BBA">
      <w:pPr>
        <w:pStyle w:val="ListParagraph"/>
        <w:numPr>
          <w:ilvl w:val="0"/>
          <w:numId w:val="121"/>
        </w:numPr>
        <w:rPr>
          <w:i/>
          <w:iCs/>
          <w:color w:val="4472C4" w:themeColor="accent1"/>
        </w:rPr>
      </w:pPr>
      <w:r w:rsidRPr="00866ADD">
        <w:rPr>
          <w:i/>
          <w:iCs/>
          <w:color w:val="4472C4" w:themeColor="accent1"/>
        </w:rPr>
        <w:t>Is there any evidence that the commitment’s outputs are starting to solve the problem that they set out to?</w:t>
      </w:r>
    </w:p>
    <w:p w14:paraId="63C1E803" w14:textId="1C2A3640" w:rsidR="008F417E" w:rsidRPr="009846C0" w:rsidRDefault="008F417E" w:rsidP="00866ADD">
      <w:pPr>
        <w:pStyle w:val="Heading2"/>
      </w:pPr>
      <w:bookmarkStart w:id="53" w:name="_Toc491279520"/>
      <w:r w:rsidRPr="009846C0">
        <w:t>Next Steps</w:t>
      </w:r>
      <w:bookmarkEnd w:id="53"/>
    </w:p>
    <w:p w14:paraId="00EE5741" w14:textId="77777777" w:rsidR="00866ADD" w:rsidRPr="00866ADD" w:rsidRDefault="00866ADD" w:rsidP="008F417E">
      <w:pPr>
        <w:rPr>
          <w:b/>
          <w:bCs/>
          <w:szCs w:val="22"/>
        </w:rPr>
      </w:pPr>
      <w:r w:rsidRPr="00866ADD">
        <w:rPr>
          <w:b/>
          <w:bCs/>
          <w:szCs w:val="22"/>
        </w:rPr>
        <w:t>About this section</w:t>
      </w:r>
    </w:p>
    <w:p w14:paraId="5FB77C7C" w14:textId="77777777" w:rsidR="003C22A8" w:rsidRDefault="008F417E" w:rsidP="003C22A8">
      <w:pPr>
        <w:rPr>
          <w:szCs w:val="22"/>
        </w:rPr>
      </w:pPr>
      <w:r w:rsidRPr="00BD2CD3">
        <w:rPr>
          <w:szCs w:val="22"/>
        </w:rPr>
        <w:t xml:space="preserve">This is the </w:t>
      </w:r>
      <w:r>
        <w:rPr>
          <w:szCs w:val="22"/>
        </w:rPr>
        <w:t>fourth</w:t>
      </w:r>
      <w:r w:rsidRPr="00BD2CD3">
        <w:rPr>
          <w:szCs w:val="22"/>
        </w:rPr>
        <w:t xml:space="preserve"> narrative section in IRM progress reports. Th</w:t>
      </w:r>
      <w:r>
        <w:rPr>
          <w:szCs w:val="22"/>
        </w:rPr>
        <w:t>is narrative section</w:t>
      </w:r>
      <w:r w:rsidRPr="00BD2CD3">
        <w:rPr>
          <w:szCs w:val="22"/>
        </w:rPr>
        <w:t xml:space="preserve"> </w:t>
      </w:r>
      <w:r>
        <w:rPr>
          <w:szCs w:val="22"/>
        </w:rPr>
        <w:t xml:space="preserve">draws on stakeholder feedback, third party sources, and the IRM researcher’s expertise to provide </w:t>
      </w:r>
      <w:r>
        <w:rPr>
          <w:szCs w:val="22"/>
        </w:rPr>
        <w:lastRenderedPageBreak/>
        <w:t xml:space="preserve">targeted recommendations for either continued implementation of the commitment during the second half of the implementation cycle or areas for continuation in the next action plan. In this section, the IRM researcher should limit the scope of recommendations to the specific activities and subject areas described in the commitment text –Section 5: Recommendations is where the IRM researcher can provide thematic, cross-cutting recommendations for the action plan as a whole. </w:t>
      </w:r>
      <w:r w:rsidRPr="00BD2CD3">
        <w:rPr>
          <w:szCs w:val="22"/>
        </w:rPr>
        <w:t>In the report template, IRM researchers are provided with guidance on the scope and content of each narrative section (replicated below)</w:t>
      </w:r>
      <w:r>
        <w:rPr>
          <w:szCs w:val="22"/>
        </w:rPr>
        <w:t>.</w:t>
      </w:r>
    </w:p>
    <w:p w14:paraId="442DA9BF" w14:textId="77777777" w:rsidR="003C22A8" w:rsidRDefault="003C22A8" w:rsidP="003C22A8">
      <w:pPr>
        <w:rPr>
          <w:szCs w:val="22"/>
        </w:rPr>
      </w:pPr>
    </w:p>
    <w:p w14:paraId="26D5D469" w14:textId="77777777" w:rsidR="003C22A8" w:rsidRPr="003C22A8" w:rsidRDefault="003C22A8" w:rsidP="003C22A8">
      <w:pPr>
        <w:rPr>
          <w:b/>
          <w:bCs/>
          <w:szCs w:val="22"/>
        </w:rPr>
      </w:pPr>
      <w:r w:rsidRPr="003C22A8">
        <w:rPr>
          <w:b/>
          <w:bCs/>
          <w:szCs w:val="22"/>
        </w:rPr>
        <w:t>[How to write this section]</w:t>
      </w:r>
    </w:p>
    <w:p w14:paraId="7D6C6DC4" w14:textId="744299AE" w:rsidR="008F417E" w:rsidRPr="003C22A8" w:rsidRDefault="008F417E" w:rsidP="003C22A8">
      <w:pPr>
        <w:rPr>
          <w:b/>
          <w:bCs/>
          <w:i/>
          <w:iCs/>
          <w:color w:val="4472C4" w:themeColor="accent1"/>
          <w:szCs w:val="22"/>
        </w:rPr>
      </w:pPr>
      <w:r w:rsidRPr="003C22A8">
        <w:rPr>
          <w:b/>
          <w:bCs/>
          <w:i/>
          <w:iCs/>
          <w:color w:val="4472C4" w:themeColor="accent1"/>
        </w:rPr>
        <w:t xml:space="preserve">Guiding questions: </w:t>
      </w:r>
    </w:p>
    <w:p w14:paraId="43BBEE37" w14:textId="77777777" w:rsidR="008F417E" w:rsidRPr="003C22A8" w:rsidRDefault="008F417E" w:rsidP="00373BBA">
      <w:pPr>
        <w:pStyle w:val="ListParagraph"/>
        <w:numPr>
          <w:ilvl w:val="0"/>
          <w:numId w:val="66"/>
        </w:numPr>
        <w:tabs>
          <w:tab w:val="clear" w:pos="2880"/>
        </w:tabs>
        <w:textAlignment w:val="baseline"/>
        <w:rPr>
          <w:i/>
          <w:iCs/>
          <w:color w:val="4472C4" w:themeColor="accent1"/>
          <w:szCs w:val="22"/>
        </w:rPr>
      </w:pPr>
      <w:r w:rsidRPr="003C22A8">
        <w:rPr>
          <w:i/>
          <w:iCs/>
          <w:color w:val="4472C4" w:themeColor="accent1"/>
          <w:szCs w:val="22"/>
        </w:rPr>
        <w:t>Should the commitment be:</w:t>
      </w:r>
    </w:p>
    <w:p w14:paraId="1BAE911E" w14:textId="77777777" w:rsidR="008F417E" w:rsidRPr="003C22A8" w:rsidRDefault="008F417E" w:rsidP="00373BBA">
      <w:pPr>
        <w:pStyle w:val="ListParagraph"/>
        <w:numPr>
          <w:ilvl w:val="1"/>
          <w:numId w:val="66"/>
        </w:numPr>
        <w:tabs>
          <w:tab w:val="clear" w:pos="2880"/>
        </w:tabs>
        <w:textAlignment w:val="baseline"/>
        <w:rPr>
          <w:i/>
          <w:iCs/>
          <w:color w:val="4472C4" w:themeColor="accent1"/>
          <w:szCs w:val="22"/>
        </w:rPr>
      </w:pPr>
      <w:r w:rsidRPr="003C22A8">
        <w:rPr>
          <w:i/>
          <w:iCs/>
          <w:color w:val="4472C4" w:themeColor="accent1"/>
          <w:szCs w:val="22"/>
        </w:rPr>
        <w:t>Taken forward into the next action plan?</w:t>
      </w:r>
    </w:p>
    <w:p w14:paraId="1301FD46" w14:textId="77777777" w:rsidR="008F417E" w:rsidRPr="003C22A8" w:rsidRDefault="008F417E" w:rsidP="00373BBA">
      <w:pPr>
        <w:pStyle w:val="ListParagraph"/>
        <w:numPr>
          <w:ilvl w:val="1"/>
          <w:numId w:val="66"/>
        </w:numPr>
        <w:tabs>
          <w:tab w:val="clear" w:pos="2880"/>
        </w:tabs>
        <w:textAlignment w:val="baseline"/>
        <w:rPr>
          <w:i/>
          <w:iCs/>
          <w:color w:val="4472C4" w:themeColor="accent1"/>
          <w:szCs w:val="22"/>
        </w:rPr>
      </w:pPr>
      <w:r w:rsidRPr="003C22A8">
        <w:rPr>
          <w:i/>
          <w:iCs/>
          <w:color w:val="4472C4" w:themeColor="accent1"/>
          <w:szCs w:val="22"/>
        </w:rPr>
        <w:t xml:space="preserve">Modified? </w:t>
      </w:r>
    </w:p>
    <w:p w14:paraId="4E5E23F2" w14:textId="77777777" w:rsidR="008F417E" w:rsidRPr="003C22A8" w:rsidRDefault="008F417E" w:rsidP="00373BBA">
      <w:pPr>
        <w:pStyle w:val="ListParagraph"/>
        <w:numPr>
          <w:ilvl w:val="1"/>
          <w:numId w:val="66"/>
        </w:numPr>
        <w:tabs>
          <w:tab w:val="clear" w:pos="2880"/>
        </w:tabs>
        <w:textAlignment w:val="baseline"/>
        <w:rPr>
          <w:i/>
          <w:iCs/>
          <w:color w:val="4472C4" w:themeColor="accent1"/>
          <w:szCs w:val="22"/>
        </w:rPr>
      </w:pPr>
      <w:r w:rsidRPr="003C22A8">
        <w:rPr>
          <w:i/>
          <w:iCs/>
          <w:color w:val="4472C4" w:themeColor="accent1"/>
          <w:szCs w:val="22"/>
        </w:rPr>
        <w:t>Implemented in the remaining period of the action plan?</w:t>
      </w:r>
    </w:p>
    <w:p w14:paraId="0C95D9A0" w14:textId="77777777" w:rsidR="008F417E" w:rsidRPr="003C22A8" w:rsidRDefault="008F417E" w:rsidP="00373BBA">
      <w:pPr>
        <w:pStyle w:val="ListParagraph"/>
        <w:numPr>
          <w:ilvl w:val="1"/>
          <w:numId w:val="66"/>
        </w:numPr>
        <w:tabs>
          <w:tab w:val="clear" w:pos="2880"/>
        </w:tabs>
        <w:textAlignment w:val="baseline"/>
        <w:rPr>
          <w:i/>
          <w:iCs/>
          <w:color w:val="4472C4" w:themeColor="accent1"/>
          <w:szCs w:val="22"/>
        </w:rPr>
      </w:pPr>
      <w:r w:rsidRPr="003C22A8">
        <w:rPr>
          <w:i/>
          <w:iCs/>
          <w:color w:val="4472C4" w:themeColor="accent1"/>
          <w:szCs w:val="22"/>
        </w:rPr>
        <w:t>Not carried forward?</w:t>
      </w:r>
    </w:p>
    <w:p w14:paraId="6BCA9960" w14:textId="77777777" w:rsidR="008F417E" w:rsidRPr="003C22A8" w:rsidRDefault="008F417E" w:rsidP="00373BBA">
      <w:pPr>
        <w:pStyle w:val="ListParagraph"/>
        <w:numPr>
          <w:ilvl w:val="0"/>
          <w:numId w:val="66"/>
        </w:numPr>
        <w:tabs>
          <w:tab w:val="clear" w:pos="2880"/>
        </w:tabs>
        <w:textAlignment w:val="baseline"/>
        <w:rPr>
          <w:i/>
          <w:iCs/>
          <w:color w:val="4472C4" w:themeColor="accent1"/>
          <w:szCs w:val="22"/>
        </w:rPr>
      </w:pPr>
      <w:r w:rsidRPr="003C22A8">
        <w:rPr>
          <w:i/>
          <w:iCs/>
          <w:color w:val="4472C4" w:themeColor="accent1"/>
          <w:szCs w:val="22"/>
        </w:rPr>
        <w:t>If there is an area for improvement, please provide an example or additional details, considering:</w:t>
      </w:r>
    </w:p>
    <w:p w14:paraId="566AF84D" w14:textId="77777777" w:rsidR="008F417E" w:rsidRPr="003C22A8" w:rsidRDefault="008F417E" w:rsidP="00373BBA">
      <w:pPr>
        <w:pStyle w:val="ListParagraph"/>
        <w:numPr>
          <w:ilvl w:val="1"/>
          <w:numId w:val="66"/>
        </w:numPr>
        <w:tabs>
          <w:tab w:val="clear" w:pos="2880"/>
        </w:tabs>
        <w:textAlignment w:val="baseline"/>
        <w:rPr>
          <w:i/>
          <w:iCs/>
          <w:color w:val="4472C4" w:themeColor="accent1"/>
          <w:szCs w:val="22"/>
        </w:rPr>
      </w:pPr>
      <w:r w:rsidRPr="003C22A8">
        <w:rPr>
          <w:i/>
          <w:iCs/>
          <w:color w:val="4472C4" w:themeColor="accent1"/>
        </w:rPr>
        <w:t>Coherence:</w:t>
      </w:r>
      <w:r w:rsidRPr="003C22A8">
        <w:rPr>
          <w:b/>
          <w:i/>
          <w:iCs/>
          <w:color w:val="4472C4" w:themeColor="accent1"/>
        </w:rPr>
        <w:t xml:space="preserve"> </w:t>
      </w:r>
      <w:r w:rsidRPr="003C22A8">
        <w:rPr>
          <w:i/>
          <w:iCs/>
          <w:color w:val="4472C4" w:themeColor="accent1"/>
        </w:rPr>
        <w:t xml:space="preserve">Good recommendations should follow logically and directly from the above analysis. </w:t>
      </w:r>
    </w:p>
    <w:p w14:paraId="60C488B3" w14:textId="77777777" w:rsidR="008F417E" w:rsidRPr="003C22A8" w:rsidRDefault="008F417E" w:rsidP="00373BBA">
      <w:pPr>
        <w:pStyle w:val="ListParagraph"/>
        <w:numPr>
          <w:ilvl w:val="1"/>
          <w:numId w:val="66"/>
        </w:numPr>
        <w:tabs>
          <w:tab w:val="clear" w:pos="2880"/>
        </w:tabs>
        <w:textAlignment w:val="baseline"/>
        <w:rPr>
          <w:i/>
          <w:iCs/>
          <w:color w:val="4472C4" w:themeColor="accent1"/>
          <w:szCs w:val="22"/>
        </w:rPr>
      </w:pPr>
      <w:r w:rsidRPr="003C22A8">
        <w:rPr>
          <w:i/>
          <w:iCs/>
          <w:color w:val="4472C4" w:themeColor="accent1"/>
        </w:rPr>
        <w:t xml:space="preserve">Clarity and ambition: Good recommendations should model good commitments. They should be specific, high-impact, and feasible (within the remaining action plan or the next two-year action plan). </w:t>
      </w:r>
    </w:p>
    <w:p w14:paraId="6EBD15FD" w14:textId="77777777" w:rsidR="008F417E" w:rsidRPr="003C22A8" w:rsidRDefault="008F417E" w:rsidP="00373BBA">
      <w:pPr>
        <w:pStyle w:val="ListParagraph"/>
        <w:numPr>
          <w:ilvl w:val="2"/>
          <w:numId w:val="66"/>
        </w:numPr>
        <w:tabs>
          <w:tab w:val="clear" w:pos="2880"/>
        </w:tabs>
        <w:textAlignment w:val="baseline"/>
        <w:rPr>
          <w:i/>
          <w:iCs/>
          <w:color w:val="4472C4" w:themeColor="accent1"/>
          <w:szCs w:val="22"/>
        </w:rPr>
      </w:pPr>
      <w:r w:rsidRPr="003C22A8">
        <w:rPr>
          <w:i/>
          <w:iCs/>
          <w:color w:val="4472C4" w:themeColor="accent1"/>
        </w:rPr>
        <w:t>Bullets are recommended for ease of reading.</w:t>
      </w:r>
    </w:p>
    <w:p w14:paraId="67017861" w14:textId="77777777" w:rsidR="008F417E" w:rsidRPr="003C22A8" w:rsidRDefault="008F417E" w:rsidP="00373BBA">
      <w:pPr>
        <w:pStyle w:val="ListParagraph"/>
        <w:numPr>
          <w:ilvl w:val="1"/>
          <w:numId w:val="66"/>
        </w:numPr>
        <w:tabs>
          <w:tab w:val="clear" w:pos="2880"/>
        </w:tabs>
        <w:textAlignment w:val="baseline"/>
        <w:rPr>
          <w:i/>
          <w:iCs/>
          <w:color w:val="4472C4" w:themeColor="accent1"/>
          <w:szCs w:val="22"/>
        </w:rPr>
      </w:pPr>
      <w:r w:rsidRPr="003C22A8">
        <w:rPr>
          <w:rFonts w:eastAsia="Times New Roman"/>
          <w:i/>
          <w:iCs/>
          <w:color w:val="4472C4" w:themeColor="accent1"/>
          <w:sz w:val="20"/>
        </w:rPr>
        <w:t xml:space="preserve">Viewpoint: </w:t>
      </w:r>
      <w:r w:rsidRPr="003C22A8">
        <w:rPr>
          <w:i/>
          <w:iCs/>
          <w:color w:val="4472C4" w:themeColor="accent1"/>
        </w:rPr>
        <w:t>Establishes the IRM researcher’s views as an informed expert and attributed to the “IRM researcher.”</w:t>
      </w:r>
      <w:r w:rsidRPr="003C22A8" w:rsidDel="001B4A75">
        <w:rPr>
          <w:i/>
          <w:iCs/>
          <w:color w:val="4472C4" w:themeColor="accent1"/>
        </w:rPr>
        <w:t xml:space="preserve"> </w:t>
      </w:r>
    </w:p>
    <w:p w14:paraId="3E74099D" w14:textId="77777777" w:rsidR="008F417E" w:rsidRPr="003C22A8" w:rsidRDefault="008F417E" w:rsidP="00373BBA">
      <w:pPr>
        <w:pStyle w:val="ListParagraph"/>
        <w:numPr>
          <w:ilvl w:val="2"/>
          <w:numId w:val="66"/>
        </w:numPr>
        <w:tabs>
          <w:tab w:val="clear" w:pos="2880"/>
        </w:tabs>
        <w:textAlignment w:val="baseline"/>
        <w:rPr>
          <w:i/>
          <w:iCs/>
          <w:color w:val="4472C4" w:themeColor="accent1"/>
          <w:szCs w:val="22"/>
        </w:rPr>
      </w:pPr>
      <w:r w:rsidRPr="003C22A8">
        <w:rPr>
          <w:i/>
          <w:iCs/>
          <w:color w:val="4472C4" w:themeColor="accent1"/>
        </w:rPr>
        <w:t>May include relevant recommendations from stakeholders (including government officials), but needs to make clear that these are from stakeholders, not from the IRM researcher</w:t>
      </w:r>
    </w:p>
    <w:p w14:paraId="04A1A6DA" w14:textId="7D46452C" w:rsidR="008F417E" w:rsidRDefault="003C22A8" w:rsidP="003C22A8">
      <w:pPr>
        <w:pStyle w:val="Heading2"/>
      </w:pPr>
      <w:bookmarkStart w:id="54" w:name="_Toc491279521"/>
      <w:r>
        <w:t>O</w:t>
      </w:r>
      <w:r w:rsidR="008F417E">
        <w:t>n ‘Starred’ Commitments</w:t>
      </w:r>
      <w:bookmarkEnd w:id="54"/>
    </w:p>
    <w:p w14:paraId="488AB25E" w14:textId="77777777" w:rsidR="008F417E" w:rsidRPr="00960150" w:rsidRDefault="008F417E" w:rsidP="008F417E">
      <w:r>
        <w:t>T</w:t>
      </w:r>
      <w:r w:rsidRPr="00960150">
        <w:t>he IRM recognizes model commitments, and award</w:t>
      </w:r>
      <w:r>
        <w:t xml:space="preserve">s them ‘stars’. </w:t>
      </w:r>
      <w:r w:rsidRPr="00960150">
        <w:t>In order to receive a star, a commitment must meet several criteria:</w:t>
      </w:r>
    </w:p>
    <w:p w14:paraId="0BE98A55" w14:textId="77777777" w:rsidR="008F417E" w:rsidRPr="00960150" w:rsidRDefault="008F417E" w:rsidP="00373BBA">
      <w:pPr>
        <w:pStyle w:val="ListParagraph"/>
        <w:numPr>
          <w:ilvl w:val="0"/>
          <w:numId w:val="32"/>
        </w:numPr>
      </w:pPr>
      <w:r w:rsidRPr="00960150">
        <w:t xml:space="preserve">It must be specific enough that a judgment can be made about its potential impact. Starred commitments will have "medium" or "high" specificity. </w:t>
      </w:r>
    </w:p>
    <w:p w14:paraId="196C8B9D" w14:textId="77777777" w:rsidR="008F417E" w:rsidRPr="00960150" w:rsidRDefault="008F417E" w:rsidP="00373BBA">
      <w:pPr>
        <w:pStyle w:val="ListParagraph"/>
        <w:numPr>
          <w:ilvl w:val="0"/>
          <w:numId w:val="32"/>
        </w:numPr>
      </w:pPr>
      <w:r w:rsidRPr="00960150">
        <w:t xml:space="preserve">The commitment language should make clear its relevance to opening government. Specifically, it must relate to at least one of the OGP values of Access to Information, Civic Participation, or Public Accountability. </w:t>
      </w:r>
    </w:p>
    <w:p w14:paraId="7434CA5E" w14:textId="77777777" w:rsidR="008F417E" w:rsidRPr="00960150" w:rsidRDefault="008F417E" w:rsidP="00373BBA">
      <w:pPr>
        <w:pStyle w:val="ListParagraph"/>
        <w:numPr>
          <w:ilvl w:val="0"/>
          <w:numId w:val="32"/>
        </w:numPr>
      </w:pPr>
      <w:r w:rsidRPr="00960150">
        <w:t xml:space="preserve">The commitment must have a "transformative" potential impact, should it be fully implemented. </w:t>
      </w:r>
    </w:p>
    <w:p w14:paraId="3FFFB07A" w14:textId="6D844531" w:rsidR="008F417E" w:rsidRDefault="008F417E" w:rsidP="00373BBA">
      <w:pPr>
        <w:pStyle w:val="ListParagraph"/>
        <w:numPr>
          <w:ilvl w:val="0"/>
          <w:numId w:val="32"/>
        </w:numPr>
      </w:pPr>
      <w:r w:rsidRPr="00960150">
        <w:t>Finally, the commitment must see significant progress during the action plan implementation period (receiving a ranking "significant" or "complete" progress).</w:t>
      </w:r>
    </w:p>
    <w:p w14:paraId="4F221588" w14:textId="7B147128" w:rsidR="008F417E" w:rsidRPr="008B36C4" w:rsidRDefault="008B36C4" w:rsidP="008B36C4">
      <w:r>
        <w:t>The IRM researcher is responsible for explaining in the commitment narrative how the commitment meets the criteria above to receive a ‘star’.</w:t>
      </w:r>
      <w:r w:rsidR="008F417E" w:rsidRPr="00010DDA">
        <w:br w:type="page"/>
      </w:r>
    </w:p>
    <w:p w14:paraId="3F4F2787" w14:textId="0FC7FA9E" w:rsidR="008F417E" w:rsidRDefault="00054A1C" w:rsidP="00054A1C">
      <w:pPr>
        <w:pStyle w:val="Heading1"/>
      </w:pPr>
      <w:bookmarkStart w:id="55" w:name="h.lnxbz9" w:colFirst="0" w:colLast="0"/>
      <w:bookmarkStart w:id="56" w:name="h.35nkun2" w:colFirst="0" w:colLast="0"/>
      <w:bookmarkStart w:id="57" w:name="_Toc491279522"/>
      <w:bookmarkEnd w:id="55"/>
      <w:bookmarkEnd w:id="56"/>
      <w:r w:rsidRPr="00054A1C">
        <w:lastRenderedPageBreak/>
        <w:t>5.</w:t>
      </w:r>
      <w:r>
        <w:t xml:space="preserve"> </w:t>
      </w:r>
      <w:r w:rsidR="008F417E" w:rsidRPr="00231C58">
        <w:t xml:space="preserve">General </w:t>
      </w:r>
      <w:r w:rsidR="008F417E">
        <w:t>r</w:t>
      </w:r>
      <w:r w:rsidR="008F417E" w:rsidRPr="00231C58">
        <w:t>ecommendations</w:t>
      </w:r>
      <w:bookmarkEnd w:id="57"/>
    </w:p>
    <w:p w14:paraId="4B31504A" w14:textId="72760A4D" w:rsidR="006B6A76" w:rsidRDefault="00065347" w:rsidP="00065347">
      <w:pPr>
        <w:pStyle w:val="Pullquote"/>
      </w:pPr>
      <w:r>
        <w:t>[IRM staff will include a short (2–3 sentences) summary of stakeholder priorities and key recommendations identified by the IRM researcher.]</w:t>
      </w:r>
    </w:p>
    <w:p w14:paraId="3DE20B70" w14:textId="35761686" w:rsidR="006B6A76" w:rsidRPr="00CA0DE6" w:rsidRDefault="00065347" w:rsidP="00065347">
      <w:pPr>
        <w:pStyle w:val="Heading2"/>
      </w:pPr>
      <w:bookmarkStart w:id="58" w:name="_Toc491279523"/>
      <w:r>
        <w:t xml:space="preserve">5.1 </w:t>
      </w:r>
      <w:r w:rsidR="006B6A76" w:rsidRPr="00CA0DE6">
        <w:t>Stakeholder priorities</w:t>
      </w:r>
      <w:bookmarkEnd w:id="58"/>
    </w:p>
    <w:p w14:paraId="0E4AD18C" w14:textId="699A0D70" w:rsidR="00065347" w:rsidRPr="00065347" w:rsidRDefault="00065347" w:rsidP="006B6A76">
      <w:pPr>
        <w:rPr>
          <w:b/>
          <w:bCs/>
          <w:color w:val="auto"/>
        </w:rPr>
      </w:pPr>
      <w:r>
        <w:rPr>
          <w:b/>
          <w:bCs/>
          <w:color w:val="auto"/>
        </w:rPr>
        <w:t>[How to write this section]</w:t>
      </w:r>
    </w:p>
    <w:p w14:paraId="4A675487" w14:textId="77777777" w:rsidR="00065347" w:rsidRDefault="006B6A76" w:rsidP="00065347">
      <w:pPr>
        <w:rPr>
          <w:i/>
          <w:iCs/>
          <w:color w:val="4472C4" w:themeColor="accent1"/>
        </w:rPr>
      </w:pPr>
      <w:r w:rsidRPr="00065347">
        <w:rPr>
          <w:i/>
          <w:iCs/>
          <w:color w:val="4472C4" w:themeColor="accent1"/>
        </w:rPr>
        <w:t>Based on the finding of prior sections, please address the following two m</w:t>
      </w:r>
      <w:r w:rsidR="00065347">
        <w:rPr>
          <w:i/>
          <w:iCs/>
          <w:color w:val="4472C4" w:themeColor="accent1"/>
        </w:rPr>
        <w:t>ain themes:</w:t>
      </w:r>
    </w:p>
    <w:p w14:paraId="072BD97F" w14:textId="65CACA00" w:rsidR="006B6A76" w:rsidRPr="00065347" w:rsidRDefault="00065347" w:rsidP="00373BBA">
      <w:pPr>
        <w:pStyle w:val="ListParagraph"/>
        <w:numPr>
          <w:ilvl w:val="0"/>
          <w:numId w:val="122"/>
        </w:numPr>
        <w:rPr>
          <w:i/>
          <w:iCs/>
          <w:color w:val="4472C4" w:themeColor="accent1"/>
        </w:rPr>
      </w:pPr>
      <w:r>
        <w:rPr>
          <w:i/>
          <w:iCs/>
          <w:color w:val="4472C4" w:themeColor="accent1"/>
        </w:rPr>
        <w:t>W</w:t>
      </w:r>
      <w:r w:rsidR="006B6A76" w:rsidRPr="00065347">
        <w:rPr>
          <w:i/>
          <w:iCs/>
          <w:color w:val="4472C4" w:themeColor="accent1"/>
        </w:rPr>
        <w:t xml:space="preserve">hat were the </w:t>
      </w:r>
      <w:r w:rsidR="006B6A76" w:rsidRPr="00065347">
        <w:rPr>
          <w:b/>
          <w:i/>
          <w:iCs/>
          <w:color w:val="4472C4" w:themeColor="accent1"/>
        </w:rPr>
        <w:t xml:space="preserve">stakeholder priorities from the </w:t>
      </w:r>
      <w:r w:rsidR="006B6A76" w:rsidRPr="00065347">
        <w:rPr>
          <w:b/>
          <w:i/>
          <w:iCs/>
          <w:color w:val="4472C4" w:themeColor="accent1"/>
          <w:u w:val="single"/>
        </w:rPr>
        <w:t>current</w:t>
      </w:r>
      <w:r w:rsidR="006B6A76" w:rsidRPr="00065347">
        <w:rPr>
          <w:b/>
          <w:i/>
          <w:iCs/>
          <w:color w:val="4472C4" w:themeColor="accent1"/>
        </w:rPr>
        <w:t xml:space="preserve"> action plan? </w:t>
      </w:r>
      <w:r w:rsidR="006B6A76" w:rsidRPr="00065347">
        <w:rPr>
          <w:i/>
          <w:iCs/>
          <w:color w:val="4472C4" w:themeColor="accent1"/>
        </w:rPr>
        <w:t>This question asks which of the commitments or included themes were considered to be the most important.</w:t>
      </w:r>
      <w:r>
        <w:rPr>
          <w:i/>
          <w:iCs/>
          <w:color w:val="4472C4" w:themeColor="accent1"/>
        </w:rPr>
        <w:t xml:space="preserve"> (1-2 sentences)</w:t>
      </w:r>
      <w:r w:rsidR="006B6A76" w:rsidRPr="00065347">
        <w:rPr>
          <w:i/>
          <w:iCs/>
          <w:color w:val="4472C4" w:themeColor="accent1"/>
        </w:rPr>
        <w:t xml:space="preserve"> </w:t>
      </w:r>
    </w:p>
    <w:p w14:paraId="38439436" w14:textId="77777777" w:rsidR="006B6A76" w:rsidRPr="00065347" w:rsidRDefault="006B6A76" w:rsidP="00373BBA">
      <w:pPr>
        <w:pStyle w:val="ListParagraph"/>
        <w:numPr>
          <w:ilvl w:val="1"/>
          <w:numId w:val="68"/>
        </w:numPr>
        <w:rPr>
          <w:i/>
          <w:iCs/>
          <w:color w:val="4472C4" w:themeColor="accent1"/>
        </w:rPr>
      </w:pPr>
      <w:r w:rsidRPr="00065347">
        <w:rPr>
          <w:i/>
          <w:iCs/>
          <w:color w:val="4472C4" w:themeColor="accent1"/>
        </w:rPr>
        <w:t>These can be high priority commitments that were successfully implemented or that should be carried forward.</w:t>
      </w:r>
    </w:p>
    <w:p w14:paraId="1399A281" w14:textId="7B5EBD79" w:rsidR="006B6A76" w:rsidRPr="00065347" w:rsidRDefault="00065347" w:rsidP="00373BBA">
      <w:pPr>
        <w:pStyle w:val="ListParagraph"/>
        <w:numPr>
          <w:ilvl w:val="0"/>
          <w:numId w:val="122"/>
        </w:numPr>
        <w:rPr>
          <w:i/>
          <w:iCs/>
          <w:color w:val="4472C4" w:themeColor="accent1"/>
        </w:rPr>
      </w:pPr>
      <w:r>
        <w:rPr>
          <w:i/>
          <w:iCs/>
          <w:color w:val="4472C4" w:themeColor="accent1"/>
        </w:rPr>
        <w:t>W</w:t>
      </w:r>
      <w:r w:rsidR="006B6A76" w:rsidRPr="00065347">
        <w:rPr>
          <w:i/>
          <w:iCs/>
          <w:color w:val="4472C4" w:themeColor="accent1"/>
        </w:rPr>
        <w:t xml:space="preserve">hat are the </w:t>
      </w:r>
      <w:r w:rsidR="006B6A76" w:rsidRPr="00065347">
        <w:rPr>
          <w:b/>
          <w:i/>
          <w:iCs/>
          <w:color w:val="4472C4" w:themeColor="accent1"/>
        </w:rPr>
        <w:t xml:space="preserve">stakeholder priorities for the </w:t>
      </w:r>
      <w:r w:rsidR="006B6A76" w:rsidRPr="00065347">
        <w:rPr>
          <w:b/>
          <w:i/>
          <w:iCs/>
          <w:color w:val="4472C4" w:themeColor="accent1"/>
          <w:u w:val="single"/>
        </w:rPr>
        <w:t>next</w:t>
      </w:r>
      <w:r w:rsidR="006B6A76" w:rsidRPr="00065347">
        <w:rPr>
          <w:b/>
          <w:i/>
          <w:iCs/>
          <w:color w:val="4472C4" w:themeColor="accent1"/>
        </w:rPr>
        <w:t xml:space="preserve"> action plan?</w:t>
      </w:r>
      <w:r w:rsidR="006B6A76" w:rsidRPr="00065347">
        <w:rPr>
          <w:i/>
          <w:iCs/>
          <w:color w:val="4472C4" w:themeColor="accent1"/>
        </w:rPr>
        <w:t xml:space="preserve"> This question asks which themes or areas stakeholders would like to see in future action plans that were </w:t>
      </w:r>
      <w:r w:rsidR="006B6A76" w:rsidRPr="00065347">
        <w:rPr>
          <w:i/>
          <w:iCs/>
          <w:color w:val="4472C4" w:themeColor="accent1"/>
          <w:u w:val="single"/>
        </w:rPr>
        <w:t>not</w:t>
      </w:r>
      <w:r w:rsidR="006B6A76" w:rsidRPr="00065347">
        <w:rPr>
          <w:i/>
          <w:iCs/>
          <w:color w:val="4472C4" w:themeColor="accent1"/>
        </w:rPr>
        <w:t xml:space="preserve"> addressed in the first action plan and how they relate to the country context above.</w:t>
      </w:r>
    </w:p>
    <w:p w14:paraId="0E82CE4E" w14:textId="77777777" w:rsidR="006B6A76" w:rsidRPr="00065347" w:rsidRDefault="006B6A76" w:rsidP="006B6A76">
      <w:pPr>
        <w:rPr>
          <w:i/>
          <w:iCs/>
          <w:color w:val="4472C4" w:themeColor="accent1"/>
        </w:rPr>
      </w:pPr>
    </w:p>
    <w:p w14:paraId="2FB45E3C" w14:textId="637B2BDE" w:rsidR="00065347" w:rsidRDefault="00065347" w:rsidP="00065347">
      <w:pPr>
        <w:pStyle w:val="Heading2"/>
      </w:pPr>
      <w:bookmarkStart w:id="59" w:name="_Toc491279524"/>
      <w:r>
        <w:t>5.2 IRM Recommendations</w:t>
      </w:r>
      <w:bookmarkEnd w:id="59"/>
    </w:p>
    <w:p w14:paraId="074ED0AC" w14:textId="77777777" w:rsidR="00065347" w:rsidRPr="00065347" w:rsidRDefault="00065347" w:rsidP="00065347">
      <w:pPr>
        <w:rPr>
          <w:b/>
          <w:bCs/>
        </w:rPr>
      </w:pPr>
      <w:r w:rsidRPr="00065347">
        <w:rPr>
          <w:b/>
          <w:bCs/>
        </w:rPr>
        <w:t>About this section</w:t>
      </w:r>
    </w:p>
    <w:p w14:paraId="5AAC3F48" w14:textId="75A814F9" w:rsidR="008F417E" w:rsidRPr="00065347" w:rsidRDefault="008F417E" w:rsidP="00065347">
      <w:r w:rsidRPr="00065347">
        <w:t xml:space="preserve">This section recommends crosscutting, general next steps for OGP in the country, rather than for specific commitments. The researcher should make crosscutting, prioritized recommendations in a descriptive narrative or bulleted lists. </w:t>
      </w:r>
    </w:p>
    <w:p w14:paraId="53A74031" w14:textId="50E87FAB" w:rsidR="008F417E" w:rsidRPr="00BE6CFE" w:rsidRDefault="00065347" w:rsidP="008F417E">
      <w:pPr>
        <w:rPr>
          <w:b/>
          <w:color w:val="auto"/>
        </w:rPr>
      </w:pPr>
      <w:r>
        <w:rPr>
          <w:b/>
          <w:color w:val="auto"/>
        </w:rPr>
        <w:t>[How to write this section]</w:t>
      </w:r>
    </w:p>
    <w:p w14:paraId="52568964" w14:textId="77777777" w:rsidR="008F417E" w:rsidRPr="00065347" w:rsidRDefault="008F417E" w:rsidP="00373BBA">
      <w:pPr>
        <w:pStyle w:val="Normalrglronly"/>
        <w:numPr>
          <w:ilvl w:val="0"/>
          <w:numId w:val="69"/>
        </w:numPr>
        <w:rPr>
          <w:i/>
          <w:iCs/>
          <w:color w:val="4472C4" w:themeColor="accent1"/>
        </w:rPr>
      </w:pPr>
      <w:r w:rsidRPr="00065347">
        <w:rPr>
          <w:i/>
          <w:iCs/>
          <w:color w:val="4472C4" w:themeColor="accent1"/>
        </w:rPr>
        <w:t xml:space="preserve">Focus on high-level messages for principal actors </w:t>
      </w:r>
    </w:p>
    <w:p w14:paraId="5CE1A941" w14:textId="77777777" w:rsidR="008F417E" w:rsidRPr="00065347" w:rsidRDefault="008F417E" w:rsidP="00373BBA">
      <w:pPr>
        <w:pStyle w:val="Normalrglronly"/>
        <w:numPr>
          <w:ilvl w:val="0"/>
          <w:numId w:val="69"/>
        </w:numPr>
        <w:rPr>
          <w:i/>
          <w:iCs/>
          <w:color w:val="4472C4" w:themeColor="accent1"/>
        </w:rPr>
      </w:pPr>
      <w:r w:rsidRPr="00065347">
        <w:rPr>
          <w:i/>
          <w:iCs/>
          <w:color w:val="4472C4" w:themeColor="accent1"/>
        </w:rPr>
        <w:t>Should not repeat the individual recommendations for commitments in Section III</w:t>
      </w:r>
    </w:p>
    <w:p w14:paraId="5826F9FB" w14:textId="77777777" w:rsidR="008F417E" w:rsidRPr="00065347" w:rsidRDefault="008F417E" w:rsidP="00373BBA">
      <w:pPr>
        <w:pStyle w:val="Normalrglronly"/>
        <w:numPr>
          <w:ilvl w:val="0"/>
          <w:numId w:val="69"/>
        </w:numPr>
        <w:rPr>
          <w:i/>
          <w:iCs/>
          <w:color w:val="4472C4" w:themeColor="accent1"/>
        </w:rPr>
      </w:pPr>
      <w:r w:rsidRPr="00065347">
        <w:rPr>
          <w:i/>
          <w:iCs/>
          <w:color w:val="4472C4" w:themeColor="accent1"/>
        </w:rPr>
        <w:t>Identify the actors clearly, be organized under sub-headings, and address incremental, SMART steps the government can take in the next two years</w:t>
      </w:r>
    </w:p>
    <w:p w14:paraId="6A50E414" w14:textId="77777777" w:rsidR="008F417E" w:rsidRPr="00065347" w:rsidRDefault="008F417E" w:rsidP="00373BBA">
      <w:pPr>
        <w:pStyle w:val="Normalrglronly"/>
        <w:numPr>
          <w:ilvl w:val="0"/>
          <w:numId w:val="69"/>
        </w:numPr>
        <w:rPr>
          <w:i/>
          <w:iCs/>
          <w:color w:val="4472C4" w:themeColor="accent1"/>
        </w:rPr>
      </w:pPr>
      <w:r w:rsidRPr="00065347">
        <w:rPr>
          <w:i/>
          <w:iCs/>
          <w:color w:val="4472C4" w:themeColor="accent1"/>
        </w:rPr>
        <w:t>Address additional sources of opinion that should be included in the next iteration of the action plan, multi-stakeholder consultation, self-assessment, and post-implementation processes) or specific actions in the different areas of open government</w:t>
      </w:r>
    </w:p>
    <w:p w14:paraId="3C4AC190" w14:textId="77777777" w:rsidR="008F417E" w:rsidRPr="00065347" w:rsidRDefault="008F417E" w:rsidP="00373BBA">
      <w:pPr>
        <w:pStyle w:val="Normalrglronly"/>
        <w:numPr>
          <w:ilvl w:val="0"/>
          <w:numId w:val="69"/>
        </w:numPr>
        <w:rPr>
          <w:i/>
          <w:iCs/>
          <w:color w:val="4472C4" w:themeColor="accent1"/>
        </w:rPr>
      </w:pPr>
      <w:r w:rsidRPr="00065347">
        <w:rPr>
          <w:i/>
          <w:iCs/>
          <w:color w:val="4472C4" w:themeColor="accent1"/>
        </w:rPr>
        <w:t>Provide cross-cutting, strategic recommendations that address both process and the quality/content of the action plan</w:t>
      </w:r>
    </w:p>
    <w:p w14:paraId="1AF0732D" w14:textId="32503925" w:rsidR="008F417E" w:rsidRPr="00065347" w:rsidRDefault="008F417E" w:rsidP="00065347">
      <w:pPr>
        <w:rPr>
          <w:i/>
          <w:iCs/>
          <w:color w:val="4472C4" w:themeColor="accent1"/>
        </w:rPr>
      </w:pPr>
      <w:r w:rsidRPr="00065347">
        <w:rPr>
          <w:i/>
          <w:iCs/>
          <w:color w:val="4472C4" w:themeColor="accent1"/>
        </w:rPr>
        <w:t>From these crosscutting recommendations, the researcher should distill their top five recommendations to include in table 5.</w:t>
      </w:r>
      <w:r w:rsidR="00065347">
        <w:rPr>
          <w:i/>
          <w:iCs/>
          <w:color w:val="4472C4" w:themeColor="accent1"/>
        </w:rPr>
        <w:t>1 “Five Key Recommendations”</w:t>
      </w:r>
      <w:r w:rsidRPr="00065347">
        <w:rPr>
          <w:i/>
          <w:iCs/>
          <w:color w:val="4472C4" w:themeColor="accent1"/>
        </w:rPr>
        <w:t>. These top recommendations should be a mix of both process and content-specific recommendations, include up to two process related recommendations and three on content and quality of commitments.</w:t>
      </w:r>
    </w:p>
    <w:p w14:paraId="50823C7B" w14:textId="4AAD1170" w:rsidR="008F417E" w:rsidRDefault="008F417E" w:rsidP="008F417E"/>
    <w:p w14:paraId="0C420729" w14:textId="5C1955E2" w:rsidR="00065347" w:rsidRPr="00065347" w:rsidRDefault="00065347" w:rsidP="00065347">
      <w:pPr>
        <w:rPr>
          <w:b/>
          <w:bCs/>
        </w:rPr>
      </w:pPr>
      <w:r w:rsidRPr="00065347">
        <w:rPr>
          <w:b/>
          <w:bCs/>
        </w:rPr>
        <w:t>[Example]</w:t>
      </w:r>
    </w:p>
    <w:p w14:paraId="6C82DD16" w14:textId="7368884E" w:rsidR="00065347" w:rsidRDefault="00065347" w:rsidP="00C52EC5">
      <w:pPr>
        <w:pStyle w:val="Tableheader"/>
      </w:pPr>
      <w:r>
        <w:t>Table 5.1: Five Key Recommendations</w:t>
      </w:r>
    </w:p>
    <w:p w14:paraId="2E637FDC" w14:textId="38445D4B" w:rsidR="00D848EF" w:rsidRDefault="00B06DF3" w:rsidP="00D848EF">
      <w:pPr>
        <w:sectPr w:rsidR="00D848EF" w:rsidSect="00610E8F">
          <w:endnotePr>
            <w:numFmt w:val="decimal"/>
            <w:numRestart w:val="eachSect"/>
          </w:endnotePr>
          <w:pgSz w:w="11900" w:h="16840"/>
          <w:pgMar w:top="1440" w:right="1530" w:bottom="1440" w:left="1800" w:header="720" w:footer="720" w:gutter="0"/>
          <w:cols w:space="720"/>
          <w:docGrid w:linePitch="360"/>
        </w:sectPr>
      </w:pPr>
      <w:r>
        <w:object w:dxaOrig="7800" w:dyaOrig="1760" w14:anchorId="6E3920DA">
          <v:shape id="_x0000_i1030" type="#_x0000_t75" style="width:390.05pt;height:88.1pt" o:ole="">
            <v:imagedata r:id="rId49" o:title=""/>
          </v:shape>
          <o:OLEObject Type="Embed" ProgID="Word.Document.12" ShapeID="_x0000_i1030" DrawAspect="Content" ObjectID="_1565021933" r:id="rId50">
            <o:FieldCodes>\s</o:FieldCodes>
          </o:OLEObject>
        </w:object>
      </w:r>
    </w:p>
    <w:p w14:paraId="3E056476" w14:textId="77777777" w:rsidR="008F417E" w:rsidRDefault="008F417E" w:rsidP="00B06DF3">
      <w:pPr>
        <w:pStyle w:val="Heading1"/>
      </w:pPr>
      <w:bookmarkStart w:id="60" w:name="h.2jxsxqh" w:colFirst="0" w:colLast="0"/>
      <w:bookmarkStart w:id="61" w:name="h.z337ya" w:colFirst="0" w:colLast="0"/>
      <w:bookmarkStart w:id="62" w:name="_Toc266021005"/>
      <w:bookmarkStart w:id="63" w:name="_Toc325207192"/>
      <w:bookmarkStart w:id="64" w:name="_Toc491279525"/>
      <w:bookmarkEnd w:id="60"/>
      <w:bookmarkEnd w:id="61"/>
      <w:r>
        <w:lastRenderedPageBreak/>
        <w:t>6</w:t>
      </w:r>
      <w:r w:rsidRPr="00B274A7">
        <w:t xml:space="preserve">. </w:t>
      </w:r>
      <w:bookmarkEnd w:id="62"/>
      <w:r w:rsidRPr="00B274A7">
        <w:t>Methodology and sources</w:t>
      </w:r>
      <w:bookmarkEnd w:id="63"/>
      <w:bookmarkEnd w:id="64"/>
    </w:p>
    <w:p w14:paraId="57A0C92F" w14:textId="1FB73B0A" w:rsidR="00B06DF3" w:rsidRPr="00B06DF3" w:rsidRDefault="00B06DF3" w:rsidP="00B06DF3">
      <w:pPr>
        <w:rPr>
          <w:bCs/>
        </w:rPr>
      </w:pPr>
      <w:r w:rsidRPr="00B06DF3">
        <w:rPr>
          <w:bCs/>
        </w:rPr>
        <w:t>The IRM progress report is written by researchers based in each OGP-participating country. All IRM reports undergo a process of quality control to ensure that the highest standards of research and due diligence have been applied.</w:t>
      </w:r>
    </w:p>
    <w:p w14:paraId="29C24978" w14:textId="77777777" w:rsidR="00B06DF3" w:rsidRDefault="00B06DF3" w:rsidP="00B06DF3">
      <w:pPr>
        <w:rPr>
          <w:bCs/>
        </w:rPr>
      </w:pPr>
    </w:p>
    <w:p w14:paraId="4E5304D0" w14:textId="5360BAFC" w:rsidR="00B06DF3" w:rsidRPr="00B06DF3" w:rsidRDefault="00B06DF3" w:rsidP="00B06DF3">
      <w:pPr>
        <w:rPr>
          <w:bCs/>
        </w:rPr>
      </w:pPr>
      <w:r w:rsidRPr="00B06DF3">
        <w:rPr>
          <w:bCs/>
        </w:rPr>
        <w:t>Analysis of progress on OGP action plans is a combination of interviews, desk research, and feedback from nongovernmental stakeholder meetings. The IRM report builds on the findings of the government’s own self-assessment report and any other assessments of progress put out by civil society, the private sector, or international organizations.</w:t>
      </w:r>
    </w:p>
    <w:p w14:paraId="2697D48F" w14:textId="77777777" w:rsidR="00B06DF3" w:rsidRDefault="00B06DF3" w:rsidP="00B06DF3">
      <w:pPr>
        <w:rPr>
          <w:b/>
          <w:bCs/>
        </w:rPr>
      </w:pPr>
    </w:p>
    <w:p w14:paraId="61EC7940" w14:textId="40F232E8" w:rsidR="00B06DF3" w:rsidRPr="00B06DF3" w:rsidRDefault="00B06DF3" w:rsidP="00B06DF3">
      <w:pPr>
        <w:rPr>
          <w:bCs/>
        </w:rPr>
      </w:pPr>
      <w:r w:rsidRPr="00B06DF3">
        <w:rPr>
          <w:bCs/>
        </w:rPr>
        <w:t>Each IRM researcher carries out stakeholder meetings to ensure an accurate portrayal of events. Given budgetary and calendar constraints, the IRM cannot consult all interested or affected parties. Consequently, the IRM strives for methodological transparency and therefore, where possible, makes public the process of stakeholder engagement in research (detailed later in this section.) Some contexts require anonymity of interviewees and the IRM reviews the right to remove personal identifying information of these participants. Due to the necessary limitations of the method, the IRM strongly encourages commentary on public drafts of each report.</w:t>
      </w:r>
    </w:p>
    <w:p w14:paraId="1D893A11" w14:textId="77777777" w:rsidR="00B06DF3" w:rsidRDefault="00B06DF3" w:rsidP="00B06DF3">
      <w:pPr>
        <w:rPr>
          <w:bCs/>
        </w:rPr>
      </w:pPr>
    </w:p>
    <w:p w14:paraId="47F47659" w14:textId="77777777" w:rsidR="00B06DF3" w:rsidRPr="00B06DF3" w:rsidRDefault="00B06DF3" w:rsidP="00B06DF3">
      <w:pPr>
        <w:rPr>
          <w:bCs/>
        </w:rPr>
      </w:pPr>
      <w:r w:rsidRPr="00B06DF3">
        <w:rPr>
          <w:bCs/>
        </w:rPr>
        <w:t>Each report undergoes a four-step review and quality-control process:</w:t>
      </w:r>
    </w:p>
    <w:p w14:paraId="086D15F8" w14:textId="77777777" w:rsidR="00B06DF3" w:rsidRPr="00B06DF3" w:rsidRDefault="00B06DF3" w:rsidP="00373BBA">
      <w:pPr>
        <w:numPr>
          <w:ilvl w:val="0"/>
          <w:numId w:val="71"/>
        </w:numPr>
        <w:rPr>
          <w:bCs/>
        </w:rPr>
      </w:pPr>
      <w:r w:rsidRPr="00B06DF3">
        <w:rPr>
          <w:bCs/>
        </w:rPr>
        <w:t>Staff review: IRM staff reviews the report for grammar, readability, content, and adherence to IRM methodology.</w:t>
      </w:r>
    </w:p>
    <w:p w14:paraId="5BF07234" w14:textId="77777777" w:rsidR="00B06DF3" w:rsidRPr="00B06DF3" w:rsidRDefault="00B06DF3" w:rsidP="00373BBA">
      <w:pPr>
        <w:numPr>
          <w:ilvl w:val="0"/>
          <w:numId w:val="71"/>
        </w:numPr>
        <w:rPr>
          <w:bCs/>
        </w:rPr>
      </w:pPr>
      <w:r w:rsidRPr="00B06DF3">
        <w:rPr>
          <w:bCs/>
        </w:rPr>
        <w:t>International Experts Panel (IEP) review: IEP reviews the content of the report for rigorous evidence to support findings, evaluates the extent to which the action plan applies OGP values, and provides technical recommendations for improving the implementation of commitments and realization of OGP values through the action plan as a whole. (See below for IEP membership.)</w:t>
      </w:r>
    </w:p>
    <w:p w14:paraId="325A2E0D" w14:textId="77777777" w:rsidR="00B06DF3" w:rsidRPr="00B06DF3" w:rsidRDefault="00B06DF3" w:rsidP="00373BBA">
      <w:pPr>
        <w:numPr>
          <w:ilvl w:val="0"/>
          <w:numId w:val="71"/>
        </w:numPr>
        <w:rPr>
          <w:bCs/>
        </w:rPr>
      </w:pPr>
      <w:r w:rsidRPr="00B06DF3">
        <w:rPr>
          <w:bCs/>
        </w:rPr>
        <w:t>Prepublication review: Government and select civil society organizations are invited to provide comments on content of the draft IRM report.</w:t>
      </w:r>
    </w:p>
    <w:p w14:paraId="48A5778C" w14:textId="77777777" w:rsidR="00B06DF3" w:rsidRPr="00B06DF3" w:rsidRDefault="00B06DF3" w:rsidP="00373BBA">
      <w:pPr>
        <w:numPr>
          <w:ilvl w:val="0"/>
          <w:numId w:val="71"/>
        </w:numPr>
        <w:rPr>
          <w:bCs/>
        </w:rPr>
      </w:pPr>
      <w:r w:rsidRPr="00B06DF3">
        <w:rPr>
          <w:bCs/>
        </w:rPr>
        <w:t>Public comment period: The public is invited to provide comments on the content of the draft IRM report.</w:t>
      </w:r>
    </w:p>
    <w:p w14:paraId="0EE81300" w14:textId="77777777" w:rsidR="00B06DF3" w:rsidRPr="00B06DF3" w:rsidRDefault="00B06DF3" w:rsidP="00B06DF3">
      <w:pPr>
        <w:rPr>
          <w:bCs/>
        </w:rPr>
      </w:pPr>
      <w:r w:rsidRPr="00B06DF3">
        <w:rPr>
          <w:bCs/>
        </w:rPr>
        <w:t>This review process, including the procedure for incorporating comments received, is outlined in greater detail in Section III of the Procedures Manual.</w:t>
      </w:r>
      <w:r w:rsidRPr="00B06DF3">
        <w:rPr>
          <w:bCs/>
          <w:vertAlign w:val="superscript"/>
        </w:rPr>
        <w:endnoteReference w:id="8"/>
      </w:r>
    </w:p>
    <w:p w14:paraId="782D9201" w14:textId="77777777" w:rsidR="00B06DF3" w:rsidRPr="00B06DF3" w:rsidRDefault="00B06DF3" w:rsidP="00D008B9">
      <w:pPr>
        <w:pStyle w:val="Heading2"/>
        <w:rPr>
          <w:rFonts w:eastAsiaTheme="minorEastAsia"/>
        </w:rPr>
      </w:pPr>
      <w:bookmarkStart w:id="65" w:name="_Toc491279526"/>
      <w:r w:rsidRPr="00B06DF3">
        <w:rPr>
          <w:rFonts w:eastAsiaTheme="minorEastAsia"/>
        </w:rPr>
        <w:t>Interviews and Focus Groups</w:t>
      </w:r>
      <w:bookmarkEnd w:id="65"/>
    </w:p>
    <w:p w14:paraId="07473A9C" w14:textId="34855DDE" w:rsidR="00B06DF3" w:rsidRDefault="00B06DF3" w:rsidP="00B06DF3">
      <w:pPr>
        <w:rPr>
          <w:bCs/>
        </w:rPr>
      </w:pPr>
      <w:r w:rsidRPr="00B06DF3">
        <w:rPr>
          <w:bCs/>
        </w:rPr>
        <w:t>Each IRM researcher is required to hold at least one public information-gathering event. Researchers should make a genuine effort to invite stakeholders</w:t>
      </w:r>
      <w:r w:rsidRPr="00B06DF3" w:rsidDel="0005056C">
        <w:rPr>
          <w:bCs/>
        </w:rPr>
        <w:t xml:space="preserve"> </w:t>
      </w:r>
      <w:r w:rsidRPr="00B06DF3">
        <w:rPr>
          <w:bCs/>
        </w:rPr>
        <w:t>outside of the “usual suspects” list of invitees already participating in existing processes. Supplementary means may be needed to gather the inputs of stakeholders in a more meaningful way (e.g., online surveys, written responses, follow-up interviews). Additionally, researchers perform specific interviews with responsible agencies when the commitments require more information than is provided in the self-assessment or is accessible online.</w:t>
      </w:r>
    </w:p>
    <w:p w14:paraId="7B6ED042" w14:textId="77777777" w:rsidR="00B06DF3" w:rsidRPr="00B06DF3" w:rsidRDefault="00B06DF3" w:rsidP="00B06DF3">
      <w:pPr>
        <w:rPr>
          <w:bCs/>
        </w:rPr>
      </w:pPr>
    </w:p>
    <w:p w14:paraId="52A02B18" w14:textId="7D290ABA" w:rsidR="00B06DF3" w:rsidRPr="00B06DF3" w:rsidRDefault="00B06DF3" w:rsidP="00B06DF3">
      <w:pPr>
        <w:rPr>
          <w:b/>
        </w:rPr>
      </w:pPr>
      <w:r>
        <w:rPr>
          <w:b/>
        </w:rPr>
        <w:t>[</w:t>
      </w:r>
      <w:r w:rsidRPr="00B06DF3">
        <w:rPr>
          <w:b/>
        </w:rPr>
        <w:t>How to write this section</w:t>
      </w:r>
      <w:r>
        <w:rPr>
          <w:b/>
        </w:rPr>
        <w:t>]</w:t>
      </w:r>
      <w:r w:rsidRPr="00B06DF3">
        <w:rPr>
          <w:b/>
        </w:rPr>
        <w:t xml:space="preserve"> </w:t>
      </w:r>
    </w:p>
    <w:p w14:paraId="65A208F0" w14:textId="11FD5793" w:rsidR="00B06DF3" w:rsidRPr="00B06DF3" w:rsidRDefault="00B06DF3" w:rsidP="00B06DF3">
      <w:pPr>
        <w:rPr>
          <w:i/>
          <w:iCs/>
          <w:color w:val="4472C4" w:themeColor="accent1"/>
        </w:rPr>
      </w:pPr>
      <w:r w:rsidRPr="00B06DF3">
        <w:rPr>
          <w:i/>
          <w:iCs/>
          <w:color w:val="4472C4" w:themeColor="accent1"/>
        </w:rPr>
        <w:t xml:space="preserve">Describe the considerations taken into account when selecting national level stakeholders. For each focus group or stakeholder national-level meetings please provide the following </w:t>
      </w:r>
      <w:r w:rsidRPr="00B06DF3">
        <w:rPr>
          <w:bCs/>
          <w:i/>
          <w:iCs/>
          <w:color w:val="4472C4" w:themeColor="accent1"/>
        </w:rPr>
        <w:t>(1 paragraph per event or bulleted list)</w:t>
      </w:r>
      <w:r w:rsidRPr="00B06DF3">
        <w:rPr>
          <w:i/>
          <w:iCs/>
          <w:color w:val="4472C4" w:themeColor="accent1"/>
        </w:rPr>
        <w:t>:</w:t>
      </w:r>
    </w:p>
    <w:p w14:paraId="143DDB7F" w14:textId="77777777" w:rsidR="00B06DF3" w:rsidRPr="00B06DF3" w:rsidRDefault="00B06DF3" w:rsidP="00373BBA">
      <w:pPr>
        <w:numPr>
          <w:ilvl w:val="0"/>
          <w:numId w:val="70"/>
        </w:numPr>
        <w:rPr>
          <w:i/>
          <w:iCs/>
          <w:color w:val="4472C4" w:themeColor="accent1"/>
        </w:rPr>
      </w:pPr>
      <w:r w:rsidRPr="00B06DF3">
        <w:rPr>
          <w:i/>
          <w:iCs/>
          <w:color w:val="4472C4" w:themeColor="accent1"/>
        </w:rPr>
        <w:t>Source. If anonymous, explain why.</w:t>
      </w:r>
    </w:p>
    <w:p w14:paraId="241A57BA" w14:textId="77777777" w:rsidR="00B06DF3" w:rsidRPr="00B06DF3" w:rsidRDefault="00B06DF3" w:rsidP="00373BBA">
      <w:pPr>
        <w:numPr>
          <w:ilvl w:val="0"/>
          <w:numId w:val="70"/>
        </w:numPr>
        <w:rPr>
          <w:i/>
          <w:iCs/>
          <w:color w:val="4472C4" w:themeColor="accent1"/>
        </w:rPr>
      </w:pPr>
      <w:r w:rsidRPr="00B06DF3">
        <w:rPr>
          <w:i/>
          <w:iCs/>
          <w:color w:val="4472C4" w:themeColor="accent1"/>
        </w:rPr>
        <w:t>Date of interaction</w:t>
      </w:r>
    </w:p>
    <w:p w14:paraId="21A44414" w14:textId="77777777" w:rsidR="00B06DF3" w:rsidRPr="00B06DF3" w:rsidRDefault="00B06DF3" w:rsidP="00373BBA">
      <w:pPr>
        <w:numPr>
          <w:ilvl w:val="0"/>
          <w:numId w:val="70"/>
        </w:numPr>
        <w:rPr>
          <w:i/>
          <w:iCs/>
          <w:color w:val="4472C4" w:themeColor="accent1"/>
        </w:rPr>
      </w:pPr>
      <w:r w:rsidRPr="00B06DF3">
        <w:rPr>
          <w:i/>
          <w:iCs/>
          <w:color w:val="4472C4" w:themeColor="accent1"/>
        </w:rPr>
        <w:t>Attendees</w:t>
      </w:r>
    </w:p>
    <w:p w14:paraId="35D46E03" w14:textId="77777777" w:rsidR="00B06DF3" w:rsidRPr="00B06DF3" w:rsidRDefault="00B06DF3" w:rsidP="00373BBA">
      <w:pPr>
        <w:numPr>
          <w:ilvl w:val="0"/>
          <w:numId w:val="70"/>
        </w:numPr>
        <w:rPr>
          <w:i/>
          <w:iCs/>
          <w:color w:val="4472C4" w:themeColor="accent1"/>
        </w:rPr>
      </w:pPr>
      <w:r w:rsidRPr="00B06DF3">
        <w:rPr>
          <w:i/>
          <w:iCs/>
          <w:color w:val="4472C4" w:themeColor="accent1"/>
        </w:rPr>
        <w:t>Format of interaction (e.g. interview, focus group, workshop)</w:t>
      </w:r>
    </w:p>
    <w:p w14:paraId="318D2C27" w14:textId="77777777" w:rsidR="00B06DF3" w:rsidRPr="00B06DF3" w:rsidRDefault="00B06DF3" w:rsidP="00373BBA">
      <w:pPr>
        <w:numPr>
          <w:ilvl w:val="0"/>
          <w:numId w:val="70"/>
        </w:numPr>
        <w:rPr>
          <w:i/>
          <w:iCs/>
          <w:color w:val="4472C4" w:themeColor="accent1"/>
        </w:rPr>
      </w:pPr>
      <w:r w:rsidRPr="00B06DF3">
        <w:rPr>
          <w:i/>
          <w:iCs/>
          <w:color w:val="4472C4" w:themeColor="accent1"/>
        </w:rPr>
        <w:t>Synopsis of meeting</w:t>
      </w:r>
    </w:p>
    <w:p w14:paraId="0FE39D73" w14:textId="77777777" w:rsidR="00B06DF3" w:rsidRPr="00B06DF3" w:rsidRDefault="00B06DF3" w:rsidP="00B06DF3">
      <w:pPr>
        <w:pStyle w:val="Heading3"/>
        <w:rPr>
          <w:rFonts w:eastAsiaTheme="minorEastAsia"/>
        </w:rPr>
      </w:pPr>
      <w:bookmarkStart w:id="66" w:name="h.3j2qqm3" w:colFirst="0" w:colLast="0"/>
      <w:bookmarkEnd w:id="66"/>
      <w:r w:rsidRPr="00B06DF3">
        <w:rPr>
          <w:rFonts w:eastAsiaTheme="minorEastAsia"/>
        </w:rPr>
        <w:lastRenderedPageBreak/>
        <w:t>Document Library (optional)</w:t>
      </w:r>
    </w:p>
    <w:p w14:paraId="2A1C10FB" w14:textId="3F156C95" w:rsidR="00B06DF3" w:rsidRPr="00B06DF3" w:rsidRDefault="00B06DF3" w:rsidP="00B06DF3">
      <w:r w:rsidRPr="00B06DF3">
        <w:t>The IRM uses publicly accessible online libraries as a repository for the information gathered throughout the course of the research process. All the original documents, as well as several documents cited within this report, are available for viewing and comments in the IRM Online Library in [</w:t>
      </w:r>
      <w:r w:rsidRPr="00B06DF3">
        <w:rPr>
          <w:highlight w:val="yellow"/>
        </w:rPr>
        <w:t>country</w:t>
      </w:r>
      <w:r w:rsidRPr="00B06DF3">
        <w:t>], at [</w:t>
      </w:r>
      <w:r w:rsidRPr="00B06DF3">
        <w:rPr>
          <w:highlight w:val="yellow"/>
        </w:rPr>
        <w:t>LINK</w:t>
      </w:r>
      <w:r w:rsidRPr="00B06DF3">
        <w:t xml:space="preserve">]. </w:t>
      </w:r>
    </w:p>
    <w:p w14:paraId="11C43C9C" w14:textId="77777777" w:rsidR="00B06DF3" w:rsidRPr="00B06DF3" w:rsidRDefault="00B06DF3" w:rsidP="00B06DF3">
      <w:pPr>
        <w:pStyle w:val="Heading3"/>
        <w:rPr>
          <w:rFonts w:eastAsiaTheme="minorEastAsia"/>
        </w:rPr>
      </w:pPr>
      <w:bookmarkStart w:id="67" w:name="h.1y810tw" w:colFirst="0" w:colLast="0"/>
      <w:bookmarkEnd w:id="67"/>
      <w:r w:rsidRPr="00B06DF3">
        <w:rPr>
          <w:rFonts w:eastAsiaTheme="minorEastAsia"/>
        </w:rPr>
        <w:t>Survey-Based data (optional)</w:t>
      </w:r>
    </w:p>
    <w:p w14:paraId="27781E06" w14:textId="77777777" w:rsidR="004D274F" w:rsidRPr="004D274F" w:rsidRDefault="004D274F" w:rsidP="00B06DF3">
      <w:pPr>
        <w:rPr>
          <w:b/>
        </w:rPr>
      </w:pPr>
      <w:r w:rsidRPr="004D274F">
        <w:rPr>
          <w:b/>
        </w:rPr>
        <w:t>[How to write this section]</w:t>
      </w:r>
    </w:p>
    <w:p w14:paraId="3055F4D4" w14:textId="4624941C" w:rsidR="00B06DF3" w:rsidRPr="004D274F" w:rsidRDefault="00B06DF3" w:rsidP="00B06DF3">
      <w:pPr>
        <w:rPr>
          <w:bCs/>
          <w:i/>
          <w:iCs/>
          <w:color w:val="4472C4" w:themeColor="accent1"/>
        </w:rPr>
      </w:pPr>
      <w:r w:rsidRPr="004D274F">
        <w:rPr>
          <w:bCs/>
          <w:i/>
          <w:iCs/>
          <w:color w:val="4472C4" w:themeColor="accent1"/>
        </w:rPr>
        <w:t>Carrying out a survey can be helpful in gauging the interest of national-level stakeholders in OGP commitments. However, it is not expected that a national researcher would carry out this survey. If an online survey was carried out, this section provides links and provides the results of the survey, including number of respondents and findings. If no survey was carried out, delete this subsection.</w:t>
      </w:r>
    </w:p>
    <w:p w14:paraId="6C9E3FC8" w14:textId="77777777" w:rsidR="00B06DF3" w:rsidRPr="00B06DF3" w:rsidRDefault="00B06DF3" w:rsidP="00D008B9">
      <w:pPr>
        <w:pStyle w:val="Heading2"/>
        <w:rPr>
          <w:rFonts w:eastAsiaTheme="minorEastAsia"/>
        </w:rPr>
      </w:pPr>
      <w:bookmarkStart w:id="68" w:name="_Toc491279527"/>
      <w:r w:rsidRPr="00B06DF3">
        <w:rPr>
          <w:rFonts w:eastAsiaTheme="minorEastAsia"/>
        </w:rPr>
        <w:t>About the Independent Reporting Mechanism</w:t>
      </w:r>
      <w:bookmarkEnd w:id="68"/>
    </w:p>
    <w:p w14:paraId="0E01C289" w14:textId="1B326C68" w:rsidR="00B06DF3" w:rsidRPr="00B06DF3" w:rsidRDefault="00B06DF3" w:rsidP="00B06DF3">
      <w:pPr>
        <w:rPr>
          <w:bCs/>
          <w:lang w:val="en-GB"/>
        </w:rPr>
      </w:pPr>
      <w:r w:rsidRPr="00B06DF3">
        <w:rPr>
          <w:bCs/>
          <w:lang w:val="en-GB"/>
        </w:rPr>
        <w:t xml:space="preserve">The IRM is a key means by which government, civil society, and the private sector can track government development and implementation of OGP action plans on </w:t>
      </w:r>
      <w:proofErr w:type="gramStart"/>
      <w:r w:rsidRPr="00B06DF3">
        <w:rPr>
          <w:bCs/>
          <w:lang w:val="en-GB"/>
        </w:rPr>
        <w:t>a</w:t>
      </w:r>
      <w:proofErr w:type="gramEnd"/>
      <w:r w:rsidRPr="00B06DF3">
        <w:rPr>
          <w:bCs/>
          <w:lang w:val="en-GB"/>
        </w:rPr>
        <w:t xml:space="preserve"> annual basis. The design of research and quality control of such reports is carried out by the International Experts Panel, comprised of experts in transparency, participation, accountability, and social science research methods. </w:t>
      </w:r>
    </w:p>
    <w:p w14:paraId="7490C461" w14:textId="77777777" w:rsidR="00B06DF3" w:rsidRPr="00B06DF3" w:rsidRDefault="00B06DF3" w:rsidP="00B06DF3">
      <w:pPr>
        <w:rPr>
          <w:bCs/>
          <w:lang w:val="en-GB"/>
        </w:rPr>
      </w:pPr>
      <w:r w:rsidRPr="00B06DF3">
        <w:rPr>
          <w:bCs/>
          <w:lang w:val="en-GB"/>
        </w:rPr>
        <w:t>The current membership of the International Experts Panel is</w:t>
      </w:r>
    </w:p>
    <w:p w14:paraId="70CAA96F" w14:textId="77777777" w:rsidR="00B06DF3" w:rsidRPr="00B06DF3" w:rsidRDefault="00B06DF3" w:rsidP="00373BBA">
      <w:pPr>
        <w:numPr>
          <w:ilvl w:val="0"/>
          <w:numId w:val="123"/>
        </w:numPr>
        <w:rPr>
          <w:lang w:val="en-GB"/>
        </w:rPr>
      </w:pPr>
      <w:r w:rsidRPr="00B06DF3">
        <w:rPr>
          <w:lang w:val="en-GB"/>
        </w:rPr>
        <w:t>César Cruz-Rubio</w:t>
      </w:r>
    </w:p>
    <w:p w14:paraId="29D2EC41" w14:textId="77777777" w:rsidR="00B06DF3" w:rsidRPr="00B06DF3" w:rsidRDefault="00B06DF3" w:rsidP="00373BBA">
      <w:pPr>
        <w:numPr>
          <w:ilvl w:val="0"/>
          <w:numId w:val="123"/>
        </w:numPr>
        <w:rPr>
          <w:lang w:val="en-GB"/>
        </w:rPr>
      </w:pPr>
      <w:r w:rsidRPr="00B06DF3">
        <w:rPr>
          <w:lang w:val="en-GB"/>
        </w:rPr>
        <w:t xml:space="preserve">Hazel Feigenblatt </w:t>
      </w:r>
    </w:p>
    <w:p w14:paraId="1BBE46DE" w14:textId="77777777" w:rsidR="00B06DF3" w:rsidRPr="00B06DF3" w:rsidRDefault="00B06DF3" w:rsidP="00373BBA">
      <w:pPr>
        <w:numPr>
          <w:ilvl w:val="0"/>
          <w:numId w:val="123"/>
        </w:numPr>
        <w:rPr>
          <w:lang w:val="en-GB"/>
        </w:rPr>
      </w:pPr>
      <w:r w:rsidRPr="00B06DF3">
        <w:rPr>
          <w:lang w:val="en-GB"/>
        </w:rPr>
        <w:t>Mary Francoli</w:t>
      </w:r>
    </w:p>
    <w:p w14:paraId="6DB17089" w14:textId="77777777" w:rsidR="00B06DF3" w:rsidRPr="00B06DF3" w:rsidRDefault="00B06DF3" w:rsidP="00373BBA">
      <w:pPr>
        <w:numPr>
          <w:ilvl w:val="0"/>
          <w:numId w:val="123"/>
        </w:numPr>
        <w:rPr>
          <w:lang w:val="en-GB"/>
        </w:rPr>
      </w:pPr>
      <w:r w:rsidRPr="00B06DF3">
        <w:rPr>
          <w:lang w:val="en-GB"/>
        </w:rPr>
        <w:t>Brendan Halloran</w:t>
      </w:r>
    </w:p>
    <w:p w14:paraId="4B373952" w14:textId="77777777" w:rsidR="00B06DF3" w:rsidRPr="00B06DF3" w:rsidRDefault="00B06DF3" w:rsidP="00373BBA">
      <w:pPr>
        <w:numPr>
          <w:ilvl w:val="0"/>
          <w:numId w:val="123"/>
        </w:numPr>
        <w:rPr>
          <w:lang w:val="en-GB"/>
        </w:rPr>
      </w:pPr>
      <w:r w:rsidRPr="00B06DF3">
        <w:rPr>
          <w:lang w:val="en-GB"/>
        </w:rPr>
        <w:t>Hille Hinsberg</w:t>
      </w:r>
    </w:p>
    <w:p w14:paraId="209EDAE1" w14:textId="77777777" w:rsidR="00B06DF3" w:rsidRPr="00B06DF3" w:rsidRDefault="00B06DF3" w:rsidP="00373BBA">
      <w:pPr>
        <w:numPr>
          <w:ilvl w:val="0"/>
          <w:numId w:val="123"/>
        </w:numPr>
        <w:rPr>
          <w:lang w:val="en-GB"/>
        </w:rPr>
      </w:pPr>
      <w:r w:rsidRPr="00B06DF3">
        <w:rPr>
          <w:lang w:val="en-GB"/>
        </w:rPr>
        <w:t xml:space="preserve">Anuradha Joshi </w:t>
      </w:r>
    </w:p>
    <w:p w14:paraId="093FA649" w14:textId="77777777" w:rsidR="00B06DF3" w:rsidRPr="00B06DF3" w:rsidRDefault="00B06DF3" w:rsidP="00373BBA">
      <w:pPr>
        <w:numPr>
          <w:ilvl w:val="0"/>
          <w:numId w:val="123"/>
        </w:numPr>
        <w:rPr>
          <w:lang w:val="en-GB"/>
        </w:rPr>
      </w:pPr>
      <w:r w:rsidRPr="00B06DF3">
        <w:rPr>
          <w:lang w:val="en-GB"/>
        </w:rPr>
        <w:t>Jeff Lovitt</w:t>
      </w:r>
    </w:p>
    <w:p w14:paraId="69DAE900" w14:textId="77777777" w:rsidR="00B06DF3" w:rsidRPr="00B06DF3" w:rsidRDefault="00B06DF3" w:rsidP="00373BBA">
      <w:pPr>
        <w:numPr>
          <w:ilvl w:val="0"/>
          <w:numId w:val="123"/>
        </w:numPr>
        <w:rPr>
          <w:lang w:val="en-GB"/>
        </w:rPr>
      </w:pPr>
      <w:r w:rsidRPr="00B06DF3">
        <w:rPr>
          <w:lang w:val="en-GB"/>
        </w:rPr>
        <w:t>Fredline M’Cormack-Hale</w:t>
      </w:r>
    </w:p>
    <w:p w14:paraId="0E29A4D5" w14:textId="77777777" w:rsidR="00B06DF3" w:rsidRPr="00B06DF3" w:rsidRDefault="00B06DF3" w:rsidP="00373BBA">
      <w:pPr>
        <w:numPr>
          <w:ilvl w:val="0"/>
          <w:numId w:val="123"/>
        </w:numPr>
        <w:rPr>
          <w:lang w:val="en-GB"/>
        </w:rPr>
      </w:pPr>
      <w:r w:rsidRPr="00B06DF3">
        <w:rPr>
          <w:lang w:val="en-GB"/>
        </w:rPr>
        <w:t>Showers Mawowa</w:t>
      </w:r>
    </w:p>
    <w:p w14:paraId="6EA52E35" w14:textId="77777777" w:rsidR="00B06DF3" w:rsidRPr="00B06DF3" w:rsidRDefault="00B06DF3" w:rsidP="00373BBA">
      <w:pPr>
        <w:numPr>
          <w:ilvl w:val="0"/>
          <w:numId w:val="123"/>
        </w:numPr>
        <w:rPr>
          <w:lang w:val="en-GB"/>
        </w:rPr>
      </w:pPr>
      <w:r w:rsidRPr="00B06DF3">
        <w:rPr>
          <w:lang w:val="en-GB"/>
        </w:rPr>
        <w:t>Ernesto Velasco</w:t>
      </w:r>
    </w:p>
    <w:p w14:paraId="51EA953F" w14:textId="77777777" w:rsidR="00B06DF3" w:rsidRPr="00B06DF3" w:rsidRDefault="00B06DF3" w:rsidP="00B06DF3">
      <w:pPr>
        <w:rPr>
          <w:lang w:val="en-GB"/>
        </w:rPr>
      </w:pPr>
    </w:p>
    <w:p w14:paraId="7127E54E" w14:textId="78759E6E" w:rsidR="00B06DF3" w:rsidRPr="00B06DF3" w:rsidRDefault="00B06DF3" w:rsidP="00B06DF3">
      <w:pPr>
        <w:rPr>
          <w:bCs/>
          <w:u w:val="single"/>
          <w:lang w:val="en-GB"/>
        </w:rPr>
        <w:sectPr w:rsidR="00B06DF3" w:rsidRPr="00B06DF3" w:rsidSect="00D921B2">
          <w:endnotePr>
            <w:numFmt w:val="decimal"/>
            <w:numRestart w:val="eachSect"/>
          </w:endnotePr>
          <w:pgSz w:w="11900" w:h="16840" w:code="9"/>
          <w:pgMar w:top="1440" w:right="1800" w:bottom="1440" w:left="1800" w:header="720" w:footer="720" w:gutter="0"/>
          <w:cols w:space="720"/>
          <w:docGrid w:linePitch="360"/>
        </w:sectPr>
      </w:pPr>
      <w:r w:rsidRPr="00B06DF3">
        <w:rPr>
          <w:bCs/>
          <w:lang w:val="en-GB"/>
        </w:rPr>
        <w:t>A small staff based in Washington, DC, shepherds reports through the IRM process in close coordination with the researchers. Questions and comments about this report can be directed to the staff at irm@opengovpartnership.org</w:t>
      </w:r>
    </w:p>
    <w:p w14:paraId="3DF423B7" w14:textId="77777777" w:rsidR="008F417E" w:rsidRDefault="008F417E" w:rsidP="008F417E">
      <w:pPr>
        <w:pStyle w:val="Heading1"/>
        <w:rPr>
          <w:lang w:val="en-GB"/>
        </w:rPr>
      </w:pPr>
      <w:bookmarkStart w:id="69" w:name="h.4i7ojhp" w:colFirst="0" w:colLast="0"/>
      <w:bookmarkStart w:id="70" w:name="_Toc325207193"/>
      <w:bookmarkStart w:id="71" w:name="_Toc491279528"/>
      <w:bookmarkEnd w:id="69"/>
      <w:r>
        <w:rPr>
          <w:lang w:val="en-GB"/>
        </w:rPr>
        <w:lastRenderedPageBreak/>
        <w:t>7. Eligibility Requirements Annex</w:t>
      </w:r>
      <w:bookmarkEnd w:id="70"/>
      <w:bookmarkEnd w:id="71"/>
    </w:p>
    <w:p w14:paraId="7FBAE328" w14:textId="77777777" w:rsidR="004D274F" w:rsidRPr="004D274F" w:rsidRDefault="004D274F" w:rsidP="004D274F">
      <w:r w:rsidRPr="004D274F">
        <w:t>The OGP Support Unit collates eligibility criteria on an annual basis. These scores are presented below.</w:t>
      </w:r>
      <w:r w:rsidRPr="004D274F">
        <w:rPr>
          <w:vertAlign w:val="superscript"/>
        </w:rPr>
        <w:endnoteReference w:id="9"/>
      </w:r>
      <w:r w:rsidRPr="004D274F">
        <w:t xml:space="preserve"> When appropriate, the IRM reports will discuss the context surrounding progress or regress on specific criteria in the Country Context section.</w:t>
      </w:r>
    </w:p>
    <w:p w14:paraId="1ECFDD8C" w14:textId="77777777" w:rsidR="004D274F" w:rsidRDefault="004D274F" w:rsidP="004D274F"/>
    <w:p w14:paraId="3FA967B9" w14:textId="77777777" w:rsidR="004D274F" w:rsidRPr="004D274F" w:rsidRDefault="004D274F" w:rsidP="004D274F">
      <w:r w:rsidRPr="004D274F">
        <w:t>In September 2012, OGP officially encouraged governments to adopt ambitious commitments that relate to eligibility.</w:t>
      </w:r>
    </w:p>
    <w:p w14:paraId="3C25BCDE" w14:textId="77777777" w:rsidR="004D274F" w:rsidRDefault="004D274F" w:rsidP="004D274F">
      <w:pPr>
        <w:pStyle w:val="Tableheader"/>
      </w:pPr>
    </w:p>
    <w:p w14:paraId="0ECB53B6" w14:textId="29573666" w:rsidR="004D274F" w:rsidRPr="004D274F" w:rsidRDefault="004D274F" w:rsidP="004D274F">
      <w:pPr>
        <w:rPr>
          <w:b/>
          <w:bCs/>
        </w:rPr>
      </w:pPr>
      <w:r w:rsidRPr="004D274F">
        <w:rPr>
          <w:b/>
          <w:bCs/>
        </w:rPr>
        <w:t>[Example]</w:t>
      </w:r>
    </w:p>
    <w:p w14:paraId="71793038" w14:textId="2E02CAAB" w:rsidR="008F417E" w:rsidRPr="004D274F" w:rsidRDefault="008F417E" w:rsidP="004D274F">
      <w:pPr>
        <w:pStyle w:val="Tableheader"/>
      </w:pPr>
      <w:r>
        <w:t xml:space="preserve">Table 7.1: Eligibility Annex </w:t>
      </w:r>
      <w:r w:rsidRPr="00100C34">
        <w:t>for [</w:t>
      </w:r>
      <w:r w:rsidRPr="004D274F">
        <w:rPr>
          <w:highlight w:val="yellow"/>
        </w:rPr>
        <w:t>Country</w:t>
      </w:r>
      <w:r w:rsidRPr="00100C34">
        <w:t>]</w:t>
      </w: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990"/>
        <w:gridCol w:w="1260"/>
        <w:gridCol w:w="1170"/>
        <w:gridCol w:w="4050"/>
      </w:tblGrid>
      <w:tr w:rsidR="008F417E" w:rsidRPr="00D73A41" w14:paraId="3944E808" w14:textId="77777777" w:rsidTr="00610E8F">
        <w:trPr>
          <w:trHeight w:val="300"/>
        </w:trPr>
        <w:tc>
          <w:tcPr>
            <w:tcW w:w="2430" w:type="dxa"/>
            <w:shd w:val="clear" w:color="auto" w:fill="auto"/>
            <w:noWrap/>
            <w:vAlign w:val="bottom"/>
            <w:hideMark/>
          </w:tcPr>
          <w:p w14:paraId="513BCE1A" w14:textId="77777777" w:rsidR="008F417E" w:rsidRPr="00D73A41" w:rsidRDefault="008F417E" w:rsidP="00610E8F">
            <w:pPr>
              <w:pStyle w:val="Tabletitleinside"/>
              <w:rPr>
                <w:rFonts w:ascii="Gill Sans SemiBold" w:hAnsi="Gill Sans SemiBold"/>
                <w:b w:val="0"/>
                <w:i/>
                <w:color w:val="4472C4" w:themeColor="accent1"/>
              </w:rPr>
            </w:pPr>
            <w:r w:rsidRPr="00D73A41">
              <w:rPr>
                <w:rFonts w:ascii="Gill Sans SemiBold" w:hAnsi="Gill Sans SemiBold"/>
                <w:b w:val="0"/>
                <w:i/>
                <w:color w:val="4472C4" w:themeColor="accent1"/>
              </w:rPr>
              <w:t>Criteria</w:t>
            </w:r>
          </w:p>
        </w:tc>
        <w:tc>
          <w:tcPr>
            <w:tcW w:w="990" w:type="dxa"/>
            <w:shd w:val="clear" w:color="auto" w:fill="auto"/>
            <w:noWrap/>
            <w:vAlign w:val="bottom"/>
            <w:hideMark/>
          </w:tcPr>
          <w:p w14:paraId="7E5E9BBA" w14:textId="77777777" w:rsidR="008F417E" w:rsidRPr="00D73A41" w:rsidRDefault="008F417E" w:rsidP="00610E8F">
            <w:pPr>
              <w:pStyle w:val="Tabletitleinside"/>
              <w:rPr>
                <w:rFonts w:ascii="Gill Sans SemiBold" w:hAnsi="Gill Sans SemiBold"/>
                <w:b w:val="0"/>
                <w:bCs/>
                <w:i/>
                <w:color w:val="4472C4" w:themeColor="accent1"/>
              </w:rPr>
            </w:pPr>
            <w:r w:rsidRPr="00D73A41">
              <w:rPr>
                <w:rFonts w:ascii="Gill Sans SemiBold" w:hAnsi="Gill Sans SemiBold"/>
                <w:b w:val="0"/>
                <w:bCs/>
                <w:i/>
                <w:color w:val="4472C4" w:themeColor="accent1"/>
              </w:rPr>
              <w:t>2011</w:t>
            </w:r>
          </w:p>
        </w:tc>
        <w:tc>
          <w:tcPr>
            <w:tcW w:w="1260" w:type="dxa"/>
            <w:shd w:val="clear" w:color="auto" w:fill="auto"/>
            <w:noWrap/>
            <w:vAlign w:val="bottom"/>
            <w:hideMark/>
          </w:tcPr>
          <w:p w14:paraId="0E891813" w14:textId="77777777" w:rsidR="008F417E" w:rsidRPr="00D73A41" w:rsidRDefault="008F417E" w:rsidP="00610E8F">
            <w:pPr>
              <w:pStyle w:val="Tabletitleinside"/>
              <w:rPr>
                <w:rFonts w:ascii="Gill Sans SemiBold" w:hAnsi="Gill Sans SemiBold"/>
                <w:b w:val="0"/>
                <w:bCs/>
                <w:i/>
                <w:color w:val="4472C4" w:themeColor="accent1"/>
              </w:rPr>
            </w:pPr>
            <w:r w:rsidRPr="00D73A41">
              <w:rPr>
                <w:rFonts w:ascii="Gill Sans SemiBold" w:hAnsi="Gill Sans SemiBold"/>
                <w:b w:val="0"/>
                <w:bCs/>
                <w:i/>
                <w:color w:val="4472C4" w:themeColor="accent1"/>
              </w:rPr>
              <w:t>Current</w:t>
            </w:r>
          </w:p>
        </w:tc>
        <w:tc>
          <w:tcPr>
            <w:tcW w:w="1170" w:type="dxa"/>
            <w:shd w:val="clear" w:color="auto" w:fill="auto"/>
            <w:noWrap/>
            <w:vAlign w:val="bottom"/>
            <w:hideMark/>
          </w:tcPr>
          <w:p w14:paraId="3C6D3ACA" w14:textId="77777777" w:rsidR="008F417E" w:rsidRPr="00D73A41" w:rsidRDefault="008F417E" w:rsidP="00610E8F">
            <w:pPr>
              <w:pStyle w:val="Tabletitleinside"/>
              <w:rPr>
                <w:rFonts w:ascii="Gill Sans SemiBold" w:hAnsi="Gill Sans SemiBold"/>
                <w:b w:val="0"/>
                <w:bCs/>
                <w:i/>
                <w:color w:val="4472C4" w:themeColor="accent1"/>
              </w:rPr>
            </w:pPr>
            <w:r w:rsidRPr="00D73A41">
              <w:rPr>
                <w:rFonts w:ascii="Gill Sans SemiBold" w:hAnsi="Gill Sans SemiBold"/>
                <w:b w:val="0"/>
                <w:bCs/>
                <w:i/>
                <w:color w:val="4472C4" w:themeColor="accent1"/>
              </w:rPr>
              <w:t>Change</w:t>
            </w:r>
          </w:p>
        </w:tc>
        <w:tc>
          <w:tcPr>
            <w:tcW w:w="4050" w:type="dxa"/>
            <w:shd w:val="clear" w:color="auto" w:fill="auto"/>
            <w:noWrap/>
            <w:vAlign w:val="bottom"/>
            <w:hideMark/>
          </w:tcPr>
          <w:p w14:paraId="45751F77" w14:textId="77777777" w:rsidR="008F417E" w:rsidRPr="00D73A41" w:rsidRDefault="008F417E" w:rsidP="00610E8F">
            <w:pPr>
              <w:pStyle w:val="Tabletitleinside"/>
              <w:rPr>
                <w:rFonts w:ascii="Gill Sans SemiBold" w:hAnsi="Gill Sans SemiBold"/>
                <w:b w:val="0"/>
                <w:i/>
                <w:color w:val="4472C4" w:themeColor="accent1"/>
              </w:rPr>
            </w:pPr>
            <w:r w:rsidRPr="00D73A41">
              <w:rPr>
                <w:rFonts w:ascii="Gill Sans SemiBold" w:hAnsi="Gill Sans SemiBold"/>
                <w:b w:val="0"/>
                <w:i/>
                <w:color w:val="4472C4" w:themeColor="accent1"/>
              </w:rPr>
              <w:t>Explanation</w:t>
            </w:r>
          </w:p>
        </w:tc>
      </w:tr>
      <w:tr w:rsidR="008F417E" w:rsidRPr="00D73A41" w14:paraId="44D5E7C7" w14:textId="77777777" w:rsidTr="00610E8F">
        <w:trPr>
          <w:trHeight w:val="300"/>
        </w:trPr>
        <w:tc>
          <w:tcPr>
            <w:tcW w:w="2430" w:type="dxa"/>
            <w:shd w:val="clear" w:color="auto" w:fill="auto"/>
            <w:noWrap/>
            <w:vAlign w:val="center"/>
            <w:hideMark/>
          </w:tcPr>
          <w:p w14:paraId="23863F8B"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Budget transparency</w:t>
            </w:r>
            <w:r w:rsidRPr="00D73A41">
              <w:rPr>
                <w:rStyle w:val="EndnoteReference"/>
                <w:i/>
                <w:color w:val="4472C4" w:themeColor="accent1"/>
                <w:szCs w:val="22"/>
              </w:rPr>
              <w:endnoteReference w:id="10"/>
            </w:r>
          </w:p>
        </w:tc>
        <w:tc>
          <w:tcPr>
            <w:tcW w:w="990" w:type="dxa"/>
            <w:shd w:val="clear" w:color="auto" w:fill="auto"/>
            <w:noWrap/>
            <w:vAlign w:val="center"/>
            <w:hideMark/>
          </w:tcPr>
          <w:p w14:paraId="704079A8"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4</w:t>
            </w:r>
          </w:p>
        </w:tc>
        <w:tc>
          <w:tcPr>
            <w:tcW w:w="1260" w:type="dxa"/>
            <w:shd w:val="clear" w:color="auto" w:fill="auto"/>
            <w:noWrap/>
            <w:vAlign w:val="center"/>
            <w:hideMark/>
          </w:tcPr>
          <w:p w14:paraId="74880AC7"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4</w:t>
            </w:r>
          </w:p>
        </w:tc>
        <w:tc>
          <w:tcPr>
            <w:tcW w:w="1170" w:type="dxa"/>
            <w:shd w:val="clear" w:color="auto" w:fill="auto"/>
            <w:noWrap/>
            <w:vAlign w:val="center"/>
            <w:hideMark/>
          </w:tcPr>
          <w:p w14:paraId="2212721A" w14:textId="77777777" w:rsidR="008F417E" w:rsidRPr="00D73A41" w:rsidRDefault="008F417E" w:rsidP="00610E8F">
            <w:pPr>
              <w:jc w:val="center"/>
              <w:rPr>
                <w:rFonts w:eastAsia="Times New Roman" w:cs="Times New Roman"/>
                <w:i/>
                <w:color w:val="4472C4" w:themeColor="accent1"/>
                <w:szCs w:val="22"/>
              </w:rPr>
            </w:pPr>
            <w:r w:rsidRPr="00D73A41">
              <w:rPr>
                <w:rFonts w:eastAsia="MS Gothic"/>
                <w:i/>
                <w:color w:val="4472C4" w:themeColor="accent1"/>
              </w:rPr>
              <w:t>No change</w:t>
            </w:r>
          </w:p>
        </w:tc>
        <w:tc>
          <w:tcPr>
            <w:tcW w:w="4050" w:type="dxa"/>
            <w:shd w:val="clear" w:color="000000" w:fill="FFFFFF"/>
            <w:noWrap/>
            <w:vAlign w:val="center"/>
            <w:hideMark/>
          </w:tcPr>
          <w:p w14:paraId="38B00206" w14:textId="77777777" w:rsidR="008F417E" w:rsidRPr="00D73A41" w:rsidRDefault="008F417E" w:rsidP="00610E8F">
            <w:pPr>
              <w:rPr>
                <w:rFonts w:cs="Lucida Grande"/>
                <w:i/>
                <w:color w:val="4472C4" w:themeColor="accent1"/>
                <w:szCs w:val="22"/>
              </w:rPr>
            </w:pPr>
            <w:r w:rsidRPr="00D73A41">
              <w:rPr>
                <w:rFonts w:cs="Lucida Grande"/>
                <w:i/>
                <w:color w:val="4472C4" w:themeColor="accent1"/>
                <w:szCs w:val="22"/>
              </w:rPr>
              <w:t xml:space="preserve">4 = </w:t>
            </w:r>
            <w:r w:rsidRPr="00D73A41">
              <w:rPr>
                <w:rFonts w:cs="Arial"/>
                <w:i/>
                <w:color w:val="4472C4" w:themeColor="accent1"/>
                <w:szCs w:val="22"/>
              </w:rPr>
              <w:t>Executive’s Budget Proposal and Audit Report</w:t>
            </w:r>
            <w:r w:rsidRPr="00D73A41">
              <w:rPr>
                <w:rFonts w:cs="Lucida Grande"/>
                <w:i/>
                <w:color w:val="4472C4" w:themeColor="accent1"/>
                <w:szCs w:val="22"/>
              </w:rPr>
              <w:t xml:space="preserve"> published</w:t>
            </w:r>
          </w:p>
          <w:p w14:paraId="534A6AF5" w14:textId="77777777" w:rsidR="008F417E" w:rsidRPr="00D73A41" w:rsidRDefault="008F417E" w:rsidP="00610E8F">
            <w:pPr>
              <w:rPr>
                <w:rFonts w:cs="Lucida Grande"/>
                <w:i/>
                <w:color w:val="4472C4" w:themeColor="accent1"/>
                <w:szCs w:val="22"/>
              </w:rPr>
            </w:pPr>
            <w:r w:rsidRPr="00D73A41">
              <w:rPr>
                <w:rFonts w:cs="Lucida Grande"/>
                <w:i/>
                <w:color w:val="4472C4" w:themeColor="accent1"/>
                <w:szCs w:val="22"/>
              </w:rPr>
              <w:t>2 = One of two published</w:t>
            </w:r>
          </w:p>
          <w:p w14:paraId="68F61D7B" w14:textId="77777777" w:rsidR="008F417E" w:rsidRPr="00D73A41" w:rsidRDefault="008F417E" w:rsidP="00610E8F">
            <w:pPr>
              <w:rPr>
                <w:rFonts w:cs="Lucida Grande"/>
                <w:i/>
                <w:color w:val="4472C4" w:themeColor="accent1"/>
                <w:szCs w:val="22"/>
              </w:rPr>
            </w:pPr>
            <w:r w:rsidRPr="00D73A41">
              <w:rPr>
                <w:rFonts w:cs="Lucida Grande"/>
                <w:i/>
                <w:color w:val="4472C4" w:themeColor="accent1"/>
                <w:szCs w:val="22"/>
              </w:rPr>
              <w:t>0 = Neither published</w:t>
            </w:r>
          </w:p>
        </w:tc>
      </w:tr>
      <w:tr w:rsidR="008F417E" w:rsidRPr="00D73A41" w14:paraId="542F6C4D" w14:textId="77777777" w:rsidTr="00610E8F">
        <w:trPr>
          <w:trHeight w:val="300"/>
        </w:trPr>
        <w:tc>
          <w:tcPr>
            <w:tcW w:w="2430" w:type="dxa"/>
            <w:shd w:val="clear" w:color="auto" w:fill="auto"/>
            <w:noWrap/>
            <w:vAlign w:val="center"/>
            <w:hideMark/>
          </w:tcPr>
          <w:p w14:paraId="5D298CF1"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Access to information</w:t>
            </w:r>
            <w:r w:rsidRPr="00D73A41">
              <w:rPr>
                <w:rStyle w:val="EndnoteReference"/>
                <w:i/>
                <w:color w:val="4472C4" w:themeColor="accent1"/>
                <w:szCs w:val="22"/>
              </w:rPr>
              <w:endnoteReference w:id="11"/>
            </w:r>
          </w:p>
        </w:tc>
        <w:tc>
          <w:tcPr>
            <w:tcW w:w="990" w:type="dxa"/>
            <w:shd w:val="clear" w:color="auto" w:fill="auto"/>
            <w:noWrap/>
            <w:vAlign w:val="center"/>
            <w:hideMark/>
          </w:tcPr>
          <w:p w14:paraId="1E10D69D"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4</w:t>
            </w:r>
          </w:p>
        </w:tc>
        <w:tc>
          <w:tcPr>
            <w:tcW w:w="1260" w:type="dxa"/>
            <w:shd w:val="clear" w:color="auto" w:fill="auto"/>
            <w:noWrap/>
            <w:vAlign w:val="center"/>
            <w:hideMark/>
          </w:tcPr>
          <w:p w14:paraId="07060F71"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4</w:t>
            </w:r>
          </w:p>
        </w:tc>
        <w:tc>
          <w:tcPr>
            <w:tcW w:w="1170" w:type="dxa"/>
            <w:shd w:val="clear" w:color="auto" w:fill="auto"/>
            <w:noWrap/>
            <w:vAlign w:val="center"/>
            <w:hideMark/>
          </w:tcPr>
          <w:p w14:paraId="0E8B23B1" w14:textId="77777777" w:rsidR="008F417E" w:rsidRPr="00D73A41" w:rsidRDefault="008F417E" w:rsidP="00610E8F">
            <w:pPr>
              <w:jc w:val="center"/>
              <w:rPr>
                <w:rFonts w:eastAsia="Times New Roman" w:cs="Times New Roman"/>
                <w:i/>
                <w:color w:val="4472C4" w:themeColor="accent1"/>
                <w:szCs w:val="22"/>
              </w:rPr>
            </w:pPr>
            <w:r w:rsidRPr="00D73A41">
              <w:rPr>
                <w:rFonts w:eastAsia="MS Gothic"/>
                <w:i/>
                <w:color w:val="4472C4" w:themeColor="accent1"/>
              </w:rPr>
              <w:t>No change</w:t>
            </w:r>
          </w:p>
        </w:tc>
        <w:tc>
          <w:tcPr>
            <w:tcW w:w="4050" w:type="dxa"/>
            <w:shd w:val="clear" w:color="auto" w:fill="auto"/>
            <w:noWrap/>
            <w:vAlign w:val="center"/>
            <w:hideMark/>
          </w:tcPr>
          <w:p w14:paraId="0AE4F547"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4 = Access to information (ATI) Law</w:t>
            </w:r>
          </w:p>
          <w:p w14:paraId="0CA24C35"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3 = Constitutional ATI provision</w:t>
            </w:r>
          </w:p>
          <w:p w14:paraId="4952558F"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1 = Draft ATI law</w:t>
            </w:r>
          </w:p>
          <w:p w14:paraId="76A933A6"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0 = No ATI law</w:t>
            </w:r>
          </w:p>
        </w:tc>
      </w:tr>
      <w:tr w:rsidR="008F417E" w:rsidRPr="00D73A41" w14:paraId="69F2170E" w14:textId="77777777" w:rsidTr="00610E8F">
        <w:trPr>
          <w:trHeight w:val="300"/>
        </w:trPr>
        <w:tc>
          <w:tcPr>
            <w:tcW w:w="2430" w:type="dxa"/>
            <w:shd w:val="clear" w:color="auto" w:fill="auto"/>
            <w:noWrap/>
            <w:vAlign w:val="center"/>
            <w:hideMark/>
          </w:tcPr>
          <w:p w14:paraId="3A5AAFB2"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Asset Declaration</w:t>
            </w:r>
            <w:r w:rsidRPr="00D73A41">
              <w:rPr>
                <w:rStyle w:val="EndnoteReference"/>
                <w:i/>
                <w:color w:val="4472C4" w:themeColor="accent1"/>
                <w:szCs w:val="22"/>
              </w:rPr>
              <w:endnoteReference w:id="12"/>
            </w:r>
          </w:p>
        </w:tc>
        <w:tc>
          <w:tcPr>
            <w:tcW w:w="990" w:type="dxa"/>
            <w:shd w:val="clear" w:color="auto" w:fill="auto"/>
            <w:noWrap/>
            <w:vAlign w:val="center"/>
            <w:hideMark/>
          </w:tcPr>
          <w:p w14:paraId="441324D1"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4</w:t>
            </w:r>
          </w:p>
        </w:tc>
        <w:tc>
          <w:tcPr>
            <w:tcW w:w="1260" w:type="dxa"/>
            <w:shd w:val="clear" w:color="auto" w:fill="auto"/>
            <w:noWrap/>
            <w:vAlign w:val="center"/>
            <w:hideMark/>
          </w:tcPr>
          <w:p w14:paraId="2D784802"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4</w:t>
            </w:r>
          </w:p>
        </w:tc>
        <w:tc>
          <w:tcPr>
            <w:tcW w:w="1170" w:type="dxa"/>
            <w:shd w:val="clear" w:color="auto" w:fill="auto"/>
            <w:noWrap/>
            <w:vAlign w:val="center"/>
            <w:hideMark/>
          </w:tcPr>
          <w:p w14:paraId="7A6F45A5" w14:textId="77777777" w:rsidR="008F417E" w:rsidRPr="00D73A41" w:rsidRDefault="008F417E" w:rsidP="00610E8F">
            <w:pPr>
              <w:jc w:val="center"/>
              <w:rPr>
                <w:rFonts w:eastAsia="Times New Roman" w:cs="Times New Roman"/>
                <w:i/>
                <w:color w:val="4472C4" w:themeColor="accent1"/>
                <w:szCs w:val="22"/>
              </w:rPr>
            </w:pPr>
            <w:r w:rsidRPr="00D73A41">
              <w:rPr>
                <w:rFonts w:eastAsia="MS Gothic"/>
                <w:i/>
                <w:color w:val="4472C4" w:themeColor="accent1"/>
              </w:rPr>
              <w:t>No change</w:t>
            </w:r>
          </w:p>
        </w:tc>
        <w:tc>
          <w:tcPr>
            <w:tcW w:w="4050" w:type="dxa"/>
            <w:shd w:val="clear" w:color="auto" w:fill="auto"/>
            <w:noWrap/>
            <w:vAlign w:val="center"/>
            <w:hideMark/>
          </w:tcPr>
          <w:p w14:paraId="19CFD1BD" w14:textId="77777777" w:rsidR="008F417E" w:rsidRPr="00D73A41" w:rsidRDefault="008F417E" w:rsidP="00610E8F">
            <w:pPr>
              <w:rPr>
                <w:rFonts w:eastAsia="Times New Roman" w:cs="Arial"/>
                <w:i/>
                <w:color w:val="4472C4" w:themeColor="accent1"/>
                <w:szCs w:val="22"/>
              </w:rPr>
            </w:pPr>
            <w:r w:rsidRPr="00D73A41">
              <w:rPr>
                <w:rFonts w:eastAsia="Times New Roman" w:cs="Arial"/>
                <w:i/>
                <w:color w:val="4472C4" w:themeColor="accent1"/>
                <w:szCs w:val="22"/>
              </w:rPr>
              <w:t>4 = Asset disclosure law, data public</w:t>
            </w:r>
          </w:p>
          <w:p w14:paraId="54AE10CE" w14:textId="77777777" w:rsidR="008F417E" w:rsidRPr="00D73A41" w:rsidRDefault="008F417E" w:rsidP="00610E8F">
            <w:pPr>
              <w:rPr>
                <w:rFonts w:eastAsia="Times New Roman" w:cs="Arial"/>
                <w:i/>
                <w:color w:val="4472C4" w:themeColor="accent1"/>
                <w:szCs w:val="22"/>
              </w:rPr>
            </w:pPr>
            <w:r w:rsidRPr="00D73A41">
              <w:rPr>
                <w:rFonts w:eastAsia="Times New Roman" w:cs="Arial"/>
                <w:i/>
                <w:color w:val="4472C4" w:themeColor="accent1"/>
                <w:szCs w:val="22"/>
              </w:rPr>
              <w:t>2 = Asset disclosure law, no public data</w:t>
            </w:r>
          </w:p>
          <w:p w14:paraId="34C7A42D" w14:textId="77777777" w:rsidR="008F417E" w:rsidRPr="00D73A41" w:rsidRDefault="008F417E" w:rsidP="00610E8F">
            <w:pPr>
              <w:rPr>
                <w:rFonts w:eastAsia="Times New Roman" w:cs="Arial"/>
                <w:i/>
                <w:color w:val="4472C4" w:themeColor="accent1"/>
                <w:szCs w:val="22"/>
              </w:rPr>
            </w:pPr>
            <w:r w:rsidRPr="00D73A41">
              <w:rPr>
                <w:rFonts w:eastAsia="Times New Roman" w:cs="Times New Roman"/>
                <w:i/>
                <w:color w:val="4472C4" w:themeColor="accent1"/>
                <w:szCs w:val="22"/>
              </w:rPr>
              <w:t xml:space="preserve">0 = </w:t>
            </w:r>
            <w:r w:rsidRPr="00D73A41">
              <w:rPr>
                <w:rFonts w:eastAsia="Times New Roman" w:cs="Arial"/>
                <w:i/>
                <w:color w:val="4472C4" w:themeColor="accent1"/>
                <w:szCs w:val="22"/>
              </w:rPr>
              <w:t>No law</w:t>
            </w:r>
          </w:p>
        </w:tc>
      </w:tr>
      <w:tr w:rsidR="008F417E" w:rsidRPr="00D73A41" w14:paraId="6C5C9854" w14:textId="77777777" w:rsidTr="00610E8F">
        <w:trPr>
          <w:trHeight w:val="300"/>
        </w:trPr>
        <w:tc>
          <w:tcPr>
            <w:tcW w:w="2430" w:type="dxa"/>
            <w:shd w:val="clear" w:color="auto" w:fill="auto"/>
            <w:noWrap/>
            <w:vAlign w:val="center"/>
            <w:hideMark/>
          </w:tcPr>
          <w:p w14:paraId="076B6395"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Citizen Engagement</w:t>
            </w:r>
          </w:p>
          <w:p w14:paraId="3DD80965"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(Raw score)</w:t>
            </w:r>
          </w:p>
        </w:tc>
        <w:tc>
          <w:tcPr>
            <w:tcW w:w="990" w:type="dxa"/>
            <w:shd w:val="clear" w:color="auto" w:fill="auto"/>
            <w:noWrap/>
            <w:vAlign w:val="center"/>
            <w:hideMark/>
          </w:tcPr>
          <w:p w14:paraId="23ED3F5C"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4</w:t>
            </w:r>
          </w:p>
          <w:p w14:paraId="5FA473D4"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(10.00)</w:t>
            </w:r>
            <w:r w:rsidRPr="00D73A41">
              <w:rPr>
                <w:rStyle w:val="EndnoteReference"/>
                <w:i/>
                <w:color w:val="4472C4" w:themeColor="accent1"/>
                <w:szCs w:val="22"/>
              </w:rPr>
              <w:t xml:space="preserve"> </w:t>
            </w:r>
            <w:r w:rsidRPr="00D73A41">
              <w:rPr>
                <w:rStyle w:val="EndnoteReference"/>
                <w:i/>
                <w:color w:val="4472C4" w:themeColor="accent1"/>
                <w:szCs w:val="22"/>
              </w:rPr>
              <w:endnoteReference w:id="13"/>
            </w:r>
          </w:p>
        </w:tc>
        <w:tc>
          <w:tcPr>
            <w:tcW w:w="1260" w:type="dxa"/>
            <w:shd w:val="clear" w:color="auto" w:fill="auto"/>
            <w:noWrap/>
            <w:vAlign w:val="center"/>
            <w:hideMark/>
          </w:tcPr>
          <w:p w14:paraId="42FC69D3"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4</w:t>
            </w:r>
          </w:p>
          <w:p w14:paraId="6874AD60"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(10.00)</w:t>
            </w:r>
            <w:r w:rsidRPr="00D73A41">
              <w:rPr>
                <w:rStyle w:val="EndnoteReference"/>
                <w:i/>
                <w:color w:val="4472C4" w:themeColor="accent1"/>
                <w:szCs w:val="22"/>
              </w:rPr>
              <w:t xml:space="preserve"> </w:t>
            </w:r>
            <w:r w:rsidRPr="00D73A41">
              <w:rPr>
                <w:rStyle w:val="EndnoteReference"/>
                <w:i/>
                <w:color w:val="4472C4" w:themeColor="accent1"/>
                <w:szCs w:val="22"/>
              </w:rPr>
              <w:endnoteReference w:id="14"/>
            </w:r>
          </w:p>
        </w:tc>
        <w:tc>
          <w:tcPr>
            <w:tcW w:w="1170" w:type="dxa"/>
            <w:shd w:val="clear" w:color="auto" w:fill="auto"/>
            <w:noWrap/>
            <w:vAlign w:val="center"/>
            <w:hideMark/>
          </w:tcPr>
          <w:p w14:paraId="5F2C2107" w14:textId="77777777" w:rsidR="008F417E" w:rsidRPr="00D73A41" w:rsidRDefault="008F417E" w:rsidP="00610E8F">
            <w:pPr>
              <w:jc w:val="center"/>
              <w:rPr>
                <w:rFonts w:eastAsia="Times New Roman" w:cs="Times New Roman"/>
                <w:i/>
                <w:color w:val="4472C4" w:themeColor="accent1"/>
                <w:szCs w:val="22"/>
              </w:rPr>
            </w:pPr>
            <w:r w:rsidRPr="00D73A41">
              <w:rPr>
                <w:rFonts w:eastAsia="MS Gothic"/>
                <w:i/>
                <w:color w:val="4472C4" w:themeColor="accent1"/>
              </w:rPr>
              <w:t>No change</w:t>
            </w:r>
          </w:p>
        </w:tc>
        <w:tc>
          <w:tcPr>
            <w:tcW w:w="4050" w:type="dxa"/>
            <w:shd w:val="clear" w:color="auto" w:fill="auto"/>
            <w:noWrap/>
            <w:vAlign w:val="center"/>
            <w:hideMark/>
          </w:tcPr>
          <w:p w14:paraId="3AFBEBA0"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EIU Citizen Engagement Index raw score:</w:t>
            </w:r>
          </w:p>
          <w:p w14:paraId="6D8B2A0C"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1 &gt; 0</w:t>
            </w:r>
          </w:p>
          <w:p w14:paraId="0ED8EECC"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2 &gt; 2.5</w:t>
            </w:r>
          </w:p>
          <w:p w14:paraId="334DB2E5"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3 &gt; 5</w:t>
            </w:r>
          </w:p>
          <w:p w14:paraId="46D4CA2A"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4 &gt; 7.5</w:t>
            </w:r>
          </w:p>
        </w:tc>
      </w:tr>
      <w:tr w:rsidR="008F417E" w:rsidRPr="00D73A41" w14:paraId="70CFD939" w14:textId="77777777" w:rsidTr="00610E8F">
        <w:trPr>
          <w:trHeight w:val="300"/>
        </w:trPr>
        <w:tc>
          <w:tcPr>
            <w:tcW w:w="2430" w:type="dxa"/>
            <w:shd w:val="clear" w:color="auto" w:fill="auto"/>
            <w:noWrap/>
            <w:vAlign w:val="center"/>
            <w:hideMark/>
          </w:tcPr>
          <w:p w14:paraId="374CBE03" w14:textId="77777777" w:rsidR="008F417E" w:rsidRPr="00D73A41" w:rsidRDefault="008F417E" w:rsidP="00610E8F">
            <w:pPr>
              <w:rPr>
                <w:rFonts w:ascii="Gill Sans SemiBold" w:eastAsia="Times New Roman" w:hAnsi="Gill Sans SemiBold" w:cs="Times New Roman"/>
                <w:i/>
                <w:color w:val="4472C4" w:themeColor="accent1"/>
                <w:szCs w:val="22"/>
              </w:rPr>
            </w:pPr>
            <w:r w:rsidRPr="00D73A41">
              <w:rPr>
                <w:rFonts w:ascii="Gill Sans SemiBold" w:eastAsia="Times New Roman" w:hAnsi="Gill Sans SemiBold" w:cs="Times New Roman"/>
                <w:i/>
                <w:color w:val="4472C4" w:themeColor="accent1"/>
                <w:szCs w:val="22"/>
              </w:rPr>
              <w:t>Total / Possible</w:t>
            </w:r>
          </w:p>
          <w:p w14:paraId="1622375C" w14:textId="77777777" w:rsidR="008F417E" w:rsidRPr="00D73A41" w:rsidRDefault="008F417E" w:rsidP="00610E8F">
            <w:pPr>
              <w:rPr>
                <w:rFonts w:eastAsia="Times New Roman" w:cs="Times New Roman"/>
                <w:b/>
                <w:i/>
                <w:color w:val="4472C4" w:themeColor="accent1"/>
                <w:szCs w:val="22"/>
              </w:rPr>
            </w:pPr>
            <w:r w:rsidRPr="00D73A41">
              <w:rPr>
                <w:rFonts w:ascii="Gill Sans SemiBold" w:eastAsia="Times New Roman" w:hAnsi="Gill Sans SemiBold" w:cs="Times New Roman"/>
                <w:i/>
                <w:color w:val="4472C4" w:themeColor="accent1"/>
                <w:szCs w:val="22"/>
              </w:rPr>
              <w:t>(Percent)</w:t>
            </w:r>
          </w:p>
        </w:tc>
        <w:tc>
          <w:tcPr>
            <w:tcW w:w="990" w:type="dxa"/>
            <w:shd w:val="clear" w:color="auto" w:fill="auto"/>
            <w:noWrap/>
            <w:vAlign w:val="center"/>
            <w:hideMark/>
          </w:tcPr>
          <w:p w14:paraId="39B275BA"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16/16</w:t>
            </w:r>
          </w:p>
          <w:p w14:paraId="0E5B27FB"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(100%)</w:t>
            </w:r>
          </w:p>
        </w:tc>
        <w:tc>
          <w:tcPr>
            <w:tcW w:w="1260" w:type="dxa"/>
            <w:shd w:val="clear" w:color="auto" w:fill="auto"/>
            <w:noWrap/>
            <w:vAlign w:val="center"/>
            <w:hideMark/>
          </w:tcPr>
          <w:p w14:paraId="5A197FA1"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16/16</w:t>
            </w:r>
          </w:p>
          <w:p w14:paraId="1F422D37" w14:textId="77777777" w:rsidR="008F417E" w:rsidRPr="00D73A41" w:rsidRDefault="008F417E" w:rsidP="00610E8F">
            <w:pPr>
              <w:jc w:val="center"/>
              <w:rPr>
                <w:rFonts w:eastAsia="Times New Roman" w:cs="Times New Roman"/>
                <w:i/>
                <w:color w:val="4472C4" w:themeColor="accent1"/>
                <w:szCs w:val="22"/>
              </w:rPr>
            </w:pPr>
            <w:r w:rsidRPr="00D73A41">
              <w:rPr>
                <w:rFonts w:eastAsia="Times New Roman" w:cs="Times New Roman"/>
                <w:i/>
                <w:color w:val="4472C4" w:themeColor="accent1"/>
                <w:szCs w:val="22"/>
              </w:rPr>
              <w:t>(100%)</w:t>
            </w:r>
          </w:p>
        </w:tc>
        <w:tc>
          <w:tcPr>
            <w:tcW w:w="1170" w:type="dxa"/>
            <w:shd w:val="clear" w:color="auto" w:fill="auto"/>
            <w:noWrap/>
            <w:vAlign w:val="center"/>
            <w:hideMark/>
          </w:tcPr>
          <w:p w14:paraId="48CD55C5" w14:textId="77777777" w:rsidR="008F417E" w:rsidRPr="00D73A41" w:rsidRDefault="008F417E" w:rsidP="00610E8F">
            <w:pPr>
              <w:jc w:val="center"/>
              <w:rPr>
                <w:rFonts w:eastAsia="Times New Roman" w:cs="Times New Roman"/>
                <w:i/>
                <w:color w:val="4472C4" w:themeColor="accent1"/>
                <w:szCs w:val="22"/>
              </w:rPr>
            </w:pPr>
            <w:r w:rsidRPr="00D73A41">
              <w:rPr>
                <w:rFonts w:eastAsia="MS Gothic"/>
                <w:i/>
                <w:color w:val="4472C4" w:themeColor="accent1"/>
              </w:rPr>
              <w:t>No change</w:t>
            </w:r>
          </w:p>
        </w:tc>
        <w:tc>
          <w:tcPr>
            <w:tcW w:w="4050" w:type="dxa"/>
            <w:shd w:val="clear" w:color="auto" w:fill="auto"/>
            <w:noWrap/>
            <w:vAlign w:val="center"/>
            <w:hideMark/>
          </w:tcPr>
          <w:p w14:paraId="086048A7" w14:textId="77777777" w:rsidR="008F417E" w:rsidRPr="00D73A41" w:rsidRDefault="008F417E" w:rsidP="00610E8F">
            <w:pPr>
              <w:rPr>
                <w:rFonts w:eastAsia="Times New Roman" w:cs="Times New Roman"/>
                <w:i/>
                <w:color w:val="4472C4" w:themeColor="accent1"/>
                <w:szCs w:val="22"/>
              </w:rPr>
            </w:pPr>
            <w:r w:rsidRPr="00D73A41">
              <w:rPr>
                <w:rFonts w:eastAsia="Times New Roman" w:cs="Times New Roman"/>
                <w:i/>
                <w:color w:val="4472C4" w:themeColor="accent1"/>
                <w:szCs w:val="22"/>
              </w:rPr>
              <w:t>75% of possible points to be eligible</w:t>
            </w:r>
          </w:p>
        </w:tc>
      </w:tr>
    </w:tbl>
    <w:p w14:paraId="12E23404" w14:textId="77777777" w:rsidR="008F417E" w:rsidRPr="004D740E" w:rsidRDefault="008F417E" w:rsidP="004D740E">
      <w:pPr>
        <w:pStyle w:val="Normalrglronly"/>
        <w:ind w:left="1800"/>
        <w:rPr>
          <w:i/>
          <w:color w:val="4472C4" w:themeColor="accent1"/>
        </w:rPr>
        <w:sectPr w:rsidR="008F417E" w:rsidRPr="004D740E" w:rsidSect="00610E8F">
          <w:pgSz w:w="11900" w:h="16840"/>
          <w:pgMar w:top="1440" w:right="1530" w:bottom="1440" w:left="1800" w:header="720" w:footer="720" w:gutter="0"/>
          <w:cols w:space="720"/>
          <w:docGrid w:linePitch="360"/>
        </w:sectPr>
      </w:pPr>
    </w:p>
    <w:p w14:paraId="777C2EE7" w14:textId="4B524E52" w:rsidR="00D008B9" w:rsidRPr="00D008B9" w:rsidRDefault="00D008B9" w:rsidP="00D008B9">
      <w:pPr>
        <w:pStyle w:val="Heading1"/>
      </w:pPr>
      <w:bookmarkStart w:id="72" w:name="_Toc491279529"/>
      <w:r>
        <w:lastRenderedPageBreak/>
        <w:t xml:space="preserve">IRM Research Guidance: </w:t>
      </w:r>
      <w:r>
        <w:t>End-of-Term</w:t>
      </w:r>
      <w:r w:rsidRPr="00EC1C7F">
        <w:t xml:space="preserve"> Reports</w:t>
      </w:r>
      <w:bookmarkEnd w:id="72"/>
    </w:p>
    <w:p w14:paraId="6D4523E0" w14:textId="77777777" w:rsidR="002A278D" w:rsidRPr="008E76E7" w:rsidRDefault="002A278D" w:rsidP="002A278D">
      <w:r w:rsidRPr="00231C58">
        <w:t>Th</w:t>
      </w:r>
      <w:r>
        <w:t>e IRM</w:t>
      </w:r>
      <w:r w:rsidRPr="00231C58">
        <w:t xml:space="preserve"> </w:t>
      </w:r>
      <w:r>
        <w:t>r</w:t>
      </w:r>
      <w:r w:rsidRPr="00231C58">
        <w:t xml:space="preserve">esearch </w:t>
      </w:r>
      <w:r>
        <w:t>g</w:t>
      </w:r>
      <w:r w:rsidRPr="00231C58">
        <w:t xml:space="preserve">uide contains all questions to be answered by national researchers in each OGP participating </w:t>
      </w:r>
      <w:r w:rsidRPr="00CE6FB7">
        <w:t>country’s IRM reports</w:t>
      </w:r>
      <w:r w:rsidRPr="00231C58">
        <w:t>.</w:t>
      </w:r>
      <w:r>
        <w:t xml:space="preserve"> </w:t>
      </w:r>
      <w:r w:rsidRPr="00231C58">
        <w:t xml:space="preserve">Researchers will adapt these questions for use in document review, a series of </w:t>
      </w:r>
      <w:r w:rsidRPr="008E76E7">
        <w:t xml:space="preserve">stakeholder meetings, and interviews. The </w:t>
      </w:r>
      <w:r>
        <w:t>IRM</w:t>
      </w:r>
      <w:r w:rsidRPr="008E76E7">
        <w:t xml:space="preserve"> researcher will </w:t>
      </w:r>
      <w:r>
        <w:t>work</w:t>
      </w:r>
      <w:r w:rsidRPr="008E76E7">
        <w:t xml:space="preserve"> with IRM </w:t>
      </w:r>
      <w:r>
        <w:t>staff to</w:t>
      </w:r>
      <w:r w:rsidRPr="008E76E7">
        <w:t xml:space="preserve"> produce two “printable” reports. The first is </w:t>
      </w:r>
      <w:r>
        <w:t>the</w:t>
      </w:r>
      <w:r w:rsidRPr="008E76E7">
        <w:t xml:space="preserve"> Progress Report on the development and first year of implementation of the country’s OGP action plan</w:t>
      </w:r>
      <w:r>
        <w:t>. T</w:t>
      </w:r>
      <w:r w:rsidRPr="008E76E7">
        <w:t xml:space="preserve">he second is </w:t>
      </w:r>
      <w:r>
        <w:t>the</w:t>
      </w:r>
      <w:r w:rsidRPr="008E76E7">
        <w:t xml:space="preserve"> </w:t>
      </w:r>
      <w:r>
        <w:t>End-of-Term</w:t>
      </w:r>
      <w:r w:rsidRPr="008E76E7">
        <w:t xml:space="preserve"> Report</w:t>
      </w:r>
      <w:r>
        <w:t xml:space="preserve"> published following </w:t>
      </w:r>
      <w:r w:rsidRPr="008E76E7">
        <w:t>the end of the two years covered by the action plan</w:t>
      </w:r>
      <w:r>
        <w:t xml:space="preserve">. This report </w:t>
      </w:r>
      <w:r w:rsidRPr="008E76E7">
        <w:t xml:space="preserve">addresses any unfinished commitments </w:t>
      </w:r>
      <w:r>
        <w:t xml:space="preserve">since the publication of the Progress Report as well as overall changes in government practice as a result of implementing the OGP action plan. </w:t>
      </w:r>
    </w:p>
    <w:p w14:paraId="107E437C" w14:textId="77777777" w:rsidR="002A278D" w:rsidRDefault="002A278D" w:rsidP="002A278D"/>
    <w:p w14:paraId="56EFB04E" w14:textId="77777777" w:rsidR="002A278D" w:rsidRDefault="002A278D" w:rsidP="002A278D">
      <w:r w:rsidRPr="00231C58">
        <w:t>The original version of this methodology built on the OGP Proposal and Guiding Principles (Approved 12/12/12), public participation on the IRM Concept Note in August 2012, the IEP’s consultation with the Steering Committee in January 2013, as well as a series of opportunities for public participation in February and March 2013.</w:t>
      </w:r>
      <w:r>
        <w:t xml:space="preserve"> </w:t>
      </w:r>
      <w:r w:rsidRPr="00231C58">
        <w:t xml:space="preserve">The 2.0 version </w:t>
      </w:r>
      <w:r>
        <w:t xml:space="preserve">of this methodology </w:t>
      </w:r>
      <w:r w:rsidRPr="00231C58">
        <w:t>took into consideration the “lessons learned” from the first IRM reporting process, including researcher feedback.</w:t>
      </w:r>
      <w:r>
        <w:t xml:space="preserve"> </w:t>
      </w:r>
      <w:r w:rsidRPr="00231C58">
        <w:t>Th</w:t>
      </w:r>
      <w:r>
        <w:t>e 3</w:t>
      </w:r>
      <w:r w:rsidRPr="00231C58">
        <w:t>.0 version i</w:t>
      </w:r>
      <w:r>
        <w:t>s</w:t>
      </w:r>
      <w:r w:rsidRPr="00231C58">
        <w:t xml:space="preserve"> included as part of the IRM Procedures Manual and has been further refined through use and feedback during the publication of the OGP Cohort </w:t>
      </w:r>
      <w:r>
        <w:t>Two</w:t>
      </w:r>
      <w:r w:rsidRPr="00231C58">
        <w:t xml:space="preserve"> IRM reports.</w:t>
      </w:r>
      <w:r>
        <w:t xml:space="preserve"> </w:t>
      </w:r>
      <w:r w:rsidRPr="00231C58">
        <w:t>Th</w:t>
      </w:r>
      <w:r>
        <w:t>is 4.0 version provides additional guiding questions to help the user better understand and apply IRM methodology to each variable. This version of the Procedures Manual includes a reorganization of some of the elements of the IRM reports to align with the restructured report format and in response to</w:t>
      </w:r>
      <w:r w:rsidRPr="00231C58">
        <w:t xml:space="preserve"> feedback during the publication of the </w:t>
      </w:r>
      <w:r>
        <w:t>2014-2016 IRM reports</w:t>
      </w:r>
      <w:r w:rsidRPr="00231C58">
        <w:t>.</w:t>
      </w:r>
    </w:p>
    <w:p w14:paraId="444B8C62" w14:textId="77777777" w:rsidR="002A278D" w:rsidRDefault="002A278D" w:rsidP="002A278D"/>
    <w:p w14:paraId="13A0E7C1" w14:textId="77777777" w:rsidR="002A278D" w:rsidRDefault="002A278D" w:rsidP="002A278D">
      <w:pPr>
        <w:sectPr w:rsidR="002A278D" w:rsidSect="00610E8F">
          <w:endnotePr>
            <w:numFmt w:val="decimal"/>
            <w:numRestart w:val="eachSect"/>
          </w:endnotePr>
          <w:pgSz w:w="11907" w:h="16839" w:code="9"/>
          <w:pgMar w:top="1417" w:right="1417" w:bottom="1417" w:left="1417" w:header="0" w:footer="0" w:gutter="0"/>
          <w:cols w:space="708"/>
          <w:docGrid w:linePitch="360"/>
        </w:sectPr>
      </w:pPr>
      <w:r w:rsidRPr="00231C58">
        <w:t>The sections are laid out in the order in which they appear in the final version of the report.</w:t>
      </w:r>
      <w:r>
        <w:t xml:space="preserve"> </w:t>
      </w:r>
      <w:r w:rsidRPr="00231C58">
        <w:t xml:space="preserve">Some sections also include hypothetical sample text in </w:t>
      </w:r>
      <w:r w:rsidRPr="00AB2EAD">
        <w:rPr>
          <w:i/>
          <w:iCs/>
          <w:color w:val="4472C4" w:themeColor="accent1"/>
        </w:rPr>
        <w:t>blue italics</w:t>
      </w:r>
      <w:r w:rsidRPr="00231C58">
        <w:t>, based on the IRM</w:t>
      </w:r>
      <w:r>
        <w:t xml:space="preserve"> Staff</w:t>
      </w:r>
      <w:r w:rsidRPr="00231C58">
        <w:t>’s experience. Additional examples can be taken from previous IRM reports.</w:t>
      </w:r>
    </w:p>
    <w:p w14:paraId="21556298" w14:textId="63B436A3" w:rsidR="002A278D" w:rsidRDefault="002A278D" w:rsidP="002A278D"/>
    <w:p w14:paraId="0AF22625" w14:textId="77777777" w:rsidR="008F417E" w:rsidRPr="00100C34" w:rsidRDefault="008F417E" w:rsidP="007F3438">
      <w:pPr>
        <w:pStyle w:val="Heading1"/>
      </w:pPr>
      <w:bookmarkStart w:id="73" w:name="_Toc491279530"/>
      <w:r w:rsidRPr="00100C34">
        <w:t>IRM End of Term Reports</w:t>
      </w:r>
      <w:bookmarkEnd w:id="73"/>
    </w:p>
    <w:p w14:paraId="1EE7971B" w14:textId="1D6BB39A" w:rsidR="002A278D" w:rsidRDefault="002A278D" w:rsidP="002A278D">
      <w:r>
        <w:rPr>
          <w:b/>
        </w:rPr>
        <w:t>About this section</w:t>
      </w:r>
      <w:r w:rsidR="008F417E" w:rsidRPr="00EB43B7">
        <w:t xml:space="preserve"> </w:t>
      </w:r>
    </w:p>
    <w:p w14:paraId="06ADFEC2" w14:textId="70069AC9" w:rsidR="008F417E" w:rsidRPr="00EB43B7" w:rsidRDefault="008F417E" w:rsidP="002A278D">
      <w:r w:rsidRPr="00EB43B7">
        <w:t>The IRM End of Term Reports draw heavily from the IRM Progress Reports. Commitment descriptions and coding for Specificity, OGP value relevance, Potential impact</w:t>
      </w:r>
      <w:r>
        <w:t>, and Completion (at midterm)</w:t>
      </w:r>
      <w:r w:rsidRPr="00EB43B7">
        <w:t xml:space="preserve"> are all taken directly from the final publication version of the Progress report. For more guidance and information on these variables, please refer to their respective subsections within </w:t>
      </w:r>
      <w:r w:rsidR="002A278D">
        <w:t>Section 4: Commitments</w:t>
      </w:r>
      <w:r w:rsidRPr="00EB43B7">
        <w:t>.</w:t>
      </w:r>
    </w:p>
    <w:p w14:paraId="76C698EF" w14:textId="46FE0520" w:rsidR="00FB0B7A" w:rsidRPr="00FB0B7A" w:rsidRDefault="008F417E" w:rsidP="00FB0B7A">
      <w:pPr>
        <w:pStyle w:val="Heading2"/>
      </w:pPr>
      <w:bookmarkStart w:id="74" w:name="_Toc491279531"/>
      <w:r>
        <w:t>Completion: End of Term (coding)</w:t>
      </w:r>
      <w:bookmarkEnd w:id="74"/>
    </w:p>
    <w:p w14:paraId="31C2683F" w14:textId="7CD944E7" w:rsidR="00D66D85" w:rsidRPr="00FB0B7A" w:rsidRDefault="008F417E" w:rsidP="00D66D85">
      <w:pPr>
        <w:rPr>
          <w:color w:val="000000" w:themeColor="text1"/>
        </w:rPr>
      </w:pPr>
      <w:r w:rsidRPr="00FB0B7A">
        <w:rPr>
          <w:color w:val="000000" w:themeColor="text1"/>
          <w:highlight w:val="white"/>
        </w:rPr>
        <w:t>In the narrative table, under the column marked Completion: End of Term please code for the overall commitment</w:t>
      </w:r>
      <w:r w:rsidR="00D66D85" w:rsidRPr="00FB0B7A">
        <w:rPr>
          <w:color w:val="000000" w:themeColor="text1"/>
          <w:highlight w:val="white"/>
        </w:rPr>
        <w:t>.</w:t>
      </w:r>
      <w:r w:rsidR="00D66D85" w:rsidRPr="00FB0B7A">
        <w:rPr>
          <w:color w:val="000000" w:themeColor="text1"/>
          <w:highlight w:val="white"/>
        </w:rPr>
        <w:t xml:space="preserve"> </w:t>
      </w:r>
      <w:r w:rsidR="00D66D85" w:rsidRPr="00FB0B7A">
        <w:rPr>
          <w:color w:val="000000" w:themeColor="text1"/>
        </w:rPr>
        <w:t>Justification for completion coding must rely on verifiable evidence gathered through desk research and consultation with government and non-government stakeholders.</w:t>
      </w:r>
    </w:p>
    <w:p w14:paraId="0A2616DA" w14:textId="77777777" w:rsidR="00D66D85" w:rsidRPr="00FB0B7A" w:rsidRDefault="00D66D85" w:rsidP="00D66D85">
      <w:pPr>
        <w:rPr>
          <w:color w:val="000000" w:themeColor="text1"/>
          <w:highlight w:val="white"/>
        </w:rPr>
      </w:pPr>
      <w:r w:rsidRPr="00FB0B7A">
        <w:rPr>
          <w:color w:val="000000" w:themeColor="text1"/>
          <w:highlight w:val="white"/>
        </w:rPr>
        <w:t>Please select one value per row.</w:t>
      </w:r>
    </w:p>
    <w:p w14:paraId="2C04DDDE" w14:textId="77777777" w:rsidR="008F417E" w:rsidRPr="000401BB" w:rsidRDefault="008F417E" w:rsidP="008F417E"/>
    <w:p w14:paraId="20A21F2E" w14:textId="6FF8F0E6" w:rsidR="00E872CF" w:rsidRPr="00E872CF" w:rsidRDefault="008F417E" w:rsidP="00E872CF">
      <w:pPr>
        <w:rPr>
          <w:b/>
          <w:bCs/>
        </w:rPr>
      </w:pPr>
      <w:r w:rsidRPr="00E872CF">
        <w:rPr>
          <w:b/>
          <w:bCs/>
        </w:rPr>
        <w:t xml:space="preserve">Completion </w:t>
      </w:r>
    </w:p>
    <w:p w14:paraId="4A31B4FB" w14:textId="0A94F969" w:rsidR="00E872CF" w:rsidRDefault="00E872CF" w:rsidP="00D66D85">
      <w:pPr>
        <w:rPr>
          <w:b/>
        </w:rPr>
      </w:pPr>
      <w:r>
        <w:rPr>
          <w:b/>
        </w:rPr>
        <w:t xml:space="preserve">[How to </w:t>
      </w:r>
      <w:r w:rsidR="00D66D85">
        <w:rPr>
          <w:b/>
        </w:rPr>
        <w:t xml:space="preserve">code </w:t>
      </w:r>
      <w:r>
        <w:rPr>
          <w:b/>
        </w:rPr>
        <w:t xml:space="preserve">this </w:t>
      </w:r>
      <w:r w:rsidR="00D66D85">
        <w:rPr>
          <w:b/>
        </w:rPr>
        <w:t>variable</w:t>
      </w:r>
      <w:r>
        <w:rPr>
          <w:b/>
        </w:rPr>
        <w:t>]</w:t>
      </w:r>
    </w:p>
    <w:p w14:paraId="51C066D0" w14:textId="6FD3B714" w:rsidR="008F417E" w:rsidRPr="002A37F8" w:rsidRDefault="008F417E" w:rsidP="00FB0B7A">
      <w:r>
        <w:t xml:space="preserve">Based on </w:t>
      </w:r>
      <w:r w:rsidR="00FB0B7A" w:rsidRPr="00FB0B7A">
        <w:rPr>
          <w:color w:val="000000" w:themeColor="text1"/>
        </w:rPr>
        <w:t>desk research and consultation with government and non-government stakeholders</w:t>
      </w:r>
      <w:r w:rsidR="00FB0B7A">
        <w:rPr>
          <w:color w:val="000000" w:themeColor="text1"/>
        </w:rPr>
        <w:t>, assess</w:t>
      </w:r>
      <w:r>
        <w:t xml:space="preserve"> h</w:t>
      </w:r>
      <w:r w:rsidRPr="000401BB">
        <w:t xml:space="preserve">ow </w:t>
      </w:r>
      <w:r>
        <w:t>complete</w:t>
      </w:r>
      <w:r w:rsidRPr="002A37F8">
        <w:t xml:space="preserve"> is </w:t>
      </w:r>
      <w:r>
        <w:t xml:space="preserve">the given activity </w:t>
      </w:r>
      <w:r w:rsidRPr="002A37F8">
        <w:t xml:space="preserve">at the end of the </w:t>
      </w:r>
      <w:r>
        <w:t>two-year implementation cycle</w:t>
      </w:r>
      <w:r w:rsidRPr="002A37F8">
        <w:t>?</w:t>
      </w:r>
    </w:p>
    <w:p w14:paraId="5D35193F" w14:textId="77777777" w:rsidR="008F417E" w:rsidRPr="00231C58" w:rsidRDefault="008F417E" w:rsidP="00373BBA">
      <w:pPr>
        <w:pStyle w:val="ListParagraph"/>
        <w:numPr>
          <w:ilvl w:val="0"/>
          <w:numId w:val="124"/>
        </w:numPr>
      </w:pPr>
      <w:r w:rsidRPr="00231C58">
        <w:t>Complete</w:t>
      </w:r>
    </w:p>
    <w:p w14:paraId="59165E00" w14:textId="77777777" w:rsidR="008F417E" w:rsidRPr="00231C58" w:rsidRDefault="008F417E" w:rsidP="00373BBA">
      <w:pPr>
        <w:pStyle w:val="ListParagraph"/>
        <w:numPr>
          <w:ilvl w:val="0"/>
          <w:numId w:val="124"/>
        </w:numPr>
      </w:pPr>
      <w:r w:rsidRPr="00231C58">
        <w:t>Substantial</w:t>
      </w:r>
    </w:p>
    <w:p w14:paraId="4A211737" w14:textId="77777777" w:rsidR="008F417E" w:rsidRPr="00231C58" w:rsidRDefault="008F417E" w:rsidP="00373BBA">
      <w:pPr>
        <w:pStyle w:val="ListParagraph"/>
        <w:numPr>
          <w:ilvl w:val="0"/>
          <w:numId w:val="124"/>
        </w:numPr>
      </w:pPr>
      <w:r w:rsidRPr="00231C58">
        <w:t>Limited</w:t>
      </w:r>
    </w:p>
    <w:p w14:paraId="7284846D" w14:textId="77777777" w:rsidR="008F417E" w:rsidRPr="00231C58" w:rsidRDefault="008F417E" w:rsidP="00373BBA">
      <w:pPr>
        <w:pStyle w:val="ListParagraph"/>
        <w:numPr>
          <w:ilvl w:val="0"/>
          <w:numId w:val="124"/>
        </w:numPr>
      </w:pPr>
      <w:r w:rsidRPr="00231C58">
        <w:t xml:space="preserve">Officially withdrawn </w:t>
      </w:r>
    </w:p>
    <w:p w14:paraId="60D93591" w14:textId="77777777" w:rsidR="008F417E" w:rsidRPr="00231C58" w:rsidRDefault="008F417E" w:rsidP="00373BBA">
      <w:pPr>
        <w:pStyle w:val="ListParagraph"/>
        <w:numPr>
          <w:ilvl w:val="0"/>
          <w:numId w:val="124"/>
        </w:numPr>
      </w:pPr>
      <w:r w:rsidRPr="00231C58">
        <w:t>Not started</w:t>
      </w:r>
    </w:p>
    <w:p w14:paraId="07E8F224" w14:textId="77777777" w:rsidR="008F417E" w:rsidRDefault="008F417E" w:rsidP="00373BBA">
      <w:pPr>
        <w:pStyle w:val="ListParagraph"/>
        <w:numPr>
          <w:ilvl w:val="0"/>
          <w:numId w:val="124"/>
        </w:numPr>
      </w:pPr>
      <w:r w:rsidRPr="00231C58">
        <w:t>Unable to tell from government and civil society responses</w:t>
      </w:r>
    </w:p>
    <w:p w14:paraId="708EE869" w14:textId="77777777" w:rsidR="00FB0B7A" w:rsidRDefault="00FB0B7A" w:rsidP="008F417E">
      <w:pPr>
        <w:rPr>
          <w:b/>
          <w:iCs/>
          <w:color w:val="000000" w:themeColor="text1"/>
        </w:rPr>
      </w:pPr>
    </w:p>
    <w:p w14:paraId="0E9E093A" w14:textId="78E9A90B" w:rsidR="008F417E" w:rsidRDefault="00E872CF" w:rsidP="008F417E">
      <w:pPr>
        <w:rPr>
          <w:b/>
          <w:iCs/>
          <w:color w:val="000000" w:themeColor="text1"/>
        </w:rPr>
      </w:pPr>
      <w:r>
        <w:rPr>
          <w:b/>
          <w:iCs/>
          <w:color w:val="000000" w:themeColor="text1"/>
        </w:rPr>
        <w:t>[</w:t>
      </w:r>
      <w:r w:rsidR="008F417E" w:rsidRPr="00E872CF">
        <w:rPr>
          <w:b/>
          <w:iCs/>
          <w:color w:val="000000" w:themeColor="text1"/>
        </w:rPr>
        <w:t>Example</w:t>
      </w:r>
      <w:r>
        <w:rPr>
          <w:b/>
          <w:iCs/>
          <w:color w:val="000000" w:themeColor="text1"/>
        </w:rPr>
        <w:t>]</w:t>
      </w:r>
    </w:p>
    <w:p w14:paraId="282362B8" w14:textId="02D4667A" w:rsidR="00FB0B7A" w:rsidRPr="002B111F" w:rsidRDefault="002B111F" w:rsidP="008F417E">
      <w:pPr>
        <w:rPr>
          <w:bCs/>
          <w:i/>
          <w:color w:val="4472C4" w:themeColor="accent1"/>
        </w:rPr>
      </w:pPr>
      <w:r>
        <w:rPr>
          <w:bCs/>
          <w:i/>
          <w:color w:val="4472C4" w:themeColor="accent1"/>
        </w:rPr>
        <w:t>Scenario: At the end of the first year of implementation, this commitment had achieved limited completion.</w:t>
      </w:r>
      <w:r w:rsidR="009119E9">
        <w:rPr>
          <w:bCs/>
          <w:i/>
          <w:color w:val="4472C4" w:themeColor="accent1"/>
        </w:rPr>
        <w:t xml:space="preserve"> Th</w:t>
      </w:r>
      <w:r w:rsidR="00000225">
        <w:rPr>
          <w:bCs/>
          <w:i/>
          <w:color w:val="4472C4" w:themeColor="accent1"/>
        </w:rPr>
        <w:t>is is represented in the top row of the Completion column.</w:t>
      </w:r>
      <w:r w:rsidR="009119E9">
        <w:rPr>
          <w:bCs/>
          <w:i/>
          <w:color w:val="4472C4" w:themeColor="accent1"/>
        </w:rPr>
        <w:t xml:space="preserve"> </w:t>
      </w:r>
      <w:r>
        <w:rPr>
          <w:bCs/>
          <w:i/>
          <w:color w:val="4472C4" w:themeColor="accent1"/>
        </w:rPr>
        <w:t xml:space="preserve"> At the end of the second year of implementation, this commitment was fully completed</w:t>
      </w:r>
      <w:r w:rsidR="00000225">
        <w:rPr>
          <w:bCs/>
          <w:i/>
          <w:color w:val="4472C4" w:themeColor="accent1"/>
        </w:rPr>
        <w:t>, as indicated in the bottom row of the Completion column.</w:t>
      </w:r>
    </w:p>
    <w:p w14:paraId="5FD4A7BF" w14:textId="77777777" w:rsidR="008F417E" w:rsidRPr="00231C58" w:rsidRDefault="008F417E" w:rsidP="008F417E">
      <w:r>
        <w:rPr>
          <w:noProof/>
        </w:rPr>
        <w:drawing>
          <wp:inline distT="0" distB="0" distL="0" distR="0" wp14:anchorId="3914F37E" wp14:editId="73CDF68C">
            <wp:extent cx="3843655" cy="1978543"/>
            <wp:effectExtent l="0" t="0" r="0" b="3175"/>
            <wp:docPr id="239" name="Picture 239" descr="Macintosh HD:Users:irmintern:Desktop:Screen Shot 2016-06-15 at 5.32.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irmintern:Desktop:Screen Shot 2016-06-15 at 5.32.33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43655" cy="1978543"/>
                    </a:xfrm>
                    <a:prstGeom prst="rect">
                      <a:avLst/>
                    </a:prstGeom>
                    <a:noFill/>
                    <a:ln>
                      <a:noFill/>
                    </a:ln>
                  </pic:spPr>
                </pic:pic>
              </a:graphicData>
            </a:graphic>
          </wp:inline>
        </w:drawing>
      </w:r>
    </w:p>
    <w:p w14:paraId="40589639" w14:textId="77777777" w:rsidR="007A0191" w:rsidRDefault="007A0191" w:rsidP="00000225">
      <w:pPr>
        <w:pStyle w:val="Heading2"/>
        <w:sectPr w:rsidR="007A0191" w:rsidSect="00610E8F">
          <w:endnotePr>
            <w:numFmt w:val="decimal"/>
            <w:numRestart w:val="eachSect"/>
          </w:endnotePr>
          <w:pgSz w:w="11907" w:h="16839" w:code="9"/>
          <w:pgMar w:top="1417" w:right="1417" w:bottom="1417" w:left="1417" w:header="0" w:footer="0" w:gutter="0"/>
          <w:cols w:space="708"/>
          <w:docGrid w:linePitch="360"/>
        </w:sectPr>
      </w:pPr>
    </w:p>
    <w:p w14:paraId="79D41A6B" w14:textId="524E0211" w:rsidR="008F417E" w:rsidRDefault="008F417E" w:rsidP="00000225">
      <w:pPr>
        <w:pStyle w:val="Heading2"/>
      </w:pPr>
      <w:bookmarkStart w:id="75" w:name="_Toc491279532"/>
      <w:r>
        <w:lastRenderedPageBreak/>
        <w:t>Did it Open Government? (coding)</w:t>
      </w:r>
      <w:bookmarkEnd w:id="75"/>
    </w:p>
    <w:p w14:paraId="2187E6D2" w14:textId="77777777" w:rsidR="007A0191" w:rsidRDefault="007A0191" w:rsidP="00000225">
      <w:pPr>
        <w:pStyle w:val="Normalrglronly"/>
        <w:rPr>
          <w:b/>
          <w:bCs/>
        </w:rPr>
      </w:pPr>
    </w:p>
    <w:p w14:paraId="73A856A1" w14:textId="52C9DCFF" w:rsidR="00000225" w:rsidRPr="004B1C12" w:rsidRDefault="00000225" w:rsidP="00000225">
      <w:pPr>
        <w:pStyle w:val="Normalrglronly"/>
      </w:pPr>
      <w:r w:rsidRPr="00000225">
        <w:rPr>
          <w:b/>
          <w:bCs/>
        </w:rPr>
        <w:t>About this section:</w:t>
      </w:r>
      <w:r>
        <w:br/>
      </w:r>
      <w:r w:rsidRPr="004B1C12">
        <w:t xml:space="preserve">To capture changes in government practice the IRM introduced a new variable “Did It Open Government?” in end-of-term reports. </w:t>
      </w:r>
      <w:proofErr w:type="gramStart"/>
      <w:r w:rsidRPr="004B1C12">
        <w:t>This variable attempts</w:t>
      </w:r>
      <w:proofErr w:type="gramEnd"/>
      <w:r w:rsidRPr="004B1C12">
        <w:t xml:space="preserve"> to move beyond measuring outputs and deliverables to looking at how the government practice has changed as a result of the commitment’s implementation.</w:t>
      </w:r>
    </w:p>
    <w:p w14:paraId="1C105314" w14:textId="77777777" w:rsidR="00000225" w:rsidRPr="004B1C12" w:rsidRDefault="00000225" w:rsidP="00000225">
      <w:pPr>
        <w:pStyle w:val="Normalrglronly"/>
      </w:pPr>
      <w:r w:rsidRPr="004B1C12">
        <w:t>As written, some OGP commitments are vague and/or not clearly relevant to OGP values but achieve significant policy reforms. In other cases, commitments as written appear relevant and ambitious, but fail to open government as implemented.  The “Did It Open Government” variable attempts to captures these subtleties.</w:t>
      </w:r>
    </w:p>
    <w:p w14:paraId="394FF205" w14:textId="77777777" w:rsidR="00000225" w:rsidRPr="004B1C12" w:rsidRDefault="00000225" w:rsidP="00000225">
      <w:pPr>
        <w:pStyle w:val="NormalWeb"/>
        <w:spacing w:before="0" w:beforeAutospacing="0" w:after="0" w:afterAutospacing="0"/>
        <w:rPr>
          <w:rFonts w:ascii="Gill Sans" w:hAnsi="Gill Sans" w:cs="Gill Sans"/>
          <w:szCs w:val="22"/>
        </w:rPr>
      </w:pPr>
      <w:r w:rsidRPr="004B1C12">
        <w:rPr>
          <w:rFonts w:ascii="Gill Sans" w:hAnsi="Gill Sans" w:cs="Gill Sans"/>
          <w:szCs w:val="22"/>
        </w:rPr>
        <w:t>The “Did It Open Government?”</w:t>
      </w:r>
      <w:r w:rsidRPr="004B1C12">
        <w:rPr>
          <w:rFonts w:ascii="Gill Sans" w:hAnsi="Gill Sans" w:cs="Gill Sans"/>
          <w:color w:val="000000"/>
          <w:szCs w:val="22"/>
        </w:rPr>
        <w:t xml:space="preserve"> variable assesses changes in government practice using the following spectrum:</w:t>
      </w:r>
    </w:p>
    <w:p w14:paraId="4B0475CB" w14:textId="77777777" w:rsidR="00000225" w:rsidRPr="004B1C12" w:rsidRDefault="00000225" w:rsidP="00373BBA">
      <w:pPr>
        <w:pStyle w:val="NormalWeb"/>
        <w:numPr>
          <w:ilvl w:val="0"/>
          <w:numId w:val="72"/>
        </w:numPr>
        <w:tabs>
          <w:tab w:val="clear" w:pos="2880"/>
        </w:tabs>
        <w:spacing w:before="0" w:beforeAutospacing="0" w:after="0" w:afterAutospacing="0"/>
        <w:ind w:left="720"/>
        <w:textAlignment w:val="baseline"/>
        <w:rPr>
          <w:rFonts w:ascii="Gill Sans" w:hAnsi="Gill Sans" w:cs="Gill Sans"/>
          <w:color w:val="000000"/>
          <w:szCs w:val="22"/>
        </w:rPr>
      </w:pPr>
      <w:r w:rsidRPr="00000225">
        <w:rPr>
          <w:rFonts w:ascii="Gill Sans" w:hAnsi="Gill Sans" w:cs="Gill Sans"/>
          <w:b/>
          <w:bCs/>
          <w:color w:val="000000"/>
          <w:szCs w:val="22"/>
        </w:rPr>
        <w:t>Worsened</w:t>
      </w:r>
      <w:r w:rsidRPr="004B1C12">
        <w:rPr>
          <w:rFonts w:ascii="Gill Sans" w:hAnsi="Gill Sans" w:cs="Gill Sans"/>
          <w:color w:val="000000"/>
          <w:szCs w:val="22"/>
        </w:rPr>
        <w:t>:</w:t>
      </w:r>
      <w:r w:rsidRPr="004B1C12">
        <w:rPr>
          <w:rFonts w:ascii="Gill Sans" w:hAnsi="Gill Sans" w:cs="Gill Sans"/>
        </w:rPr>
        <w:t xml:space="preserve"> </w:t>
      </w:r>
      <w:r w:rsidRPr="004B1C12">
        <w:rPr>
          <w:rFonts w:ascii="Gill Sans" w:hAnsi="Gill Sans" w:cs="Gill Sans"/>
          <w:szCs w:val="22"/>
        </w:rPr>
        <w:t>Government openness worsens as a result of the commitment.</w:t>
      </w:r>
    </w:p>
    <w:p w14:paraId="0527CDA2" w14:textId="77777777" w:rsidR="00000225" w:rsidRPr="004B1C12" w:rsidRDefault="00000225" w:rsidP="00373BBA">
      <w:pPr>
        <w:pStyle w:val="NormalWeb"/>
        <w:numPr>
          <w:ilvl w:val="0"/>
          <w:numId w:val="72"/>
        </w:numPr>
        <w:tabs>
          <w:tab w:val="clear" w:pos="2880"/>
        </w:tabs>
        <w:spacing w:before="0" w:beforeAutospacing="0" w:after="0" w:afterAutospacing="0"/>
        <w:ind w:left="720"/>
        <w:textAlignment w:val="baseline"/>
        <w:rPr>
          <w:rFonts w:ascii="Gill Sans" w:hAnsi="Gill Sans" w:cs="Gill Sans"/>
          <w:color w:val="000000"/>
          <w:szCs w:val="22"/>
        </w:rPr>
      </w:pPr>
      <w:r w:rsidRPr="00000225">
        <w:rPr>
          <w:rFonts w:ascii="Gill Sans" w:hAnsi="Gill Sans" w:cs="Gill Sans"/>
          <w:b/>
          <w:bCs/>
          <w:color w:val="000000"/>
          <w:szCs w:val="22"/>
        </w:rPr>
        <w:t>Did not change</w:t>
      </w:r>
      <w:r w:rsidRPr="004B1C12">
        <w:rPr>
          <w:rFonts w:ascii="Gill Sans" w:hAnsi="Gill Sans" w:cs="Gill Sans"/>
          <w:color w:val="000000"/>
          <w:szCs w:val="22"/>
        </w:rPr>
        <w:t>: No changes in government practice.</w:t>
      </w:r>
    </w:p>
    <w:p w14:paraId="63086E01" w14:textId="77777777" w:rsidR="00000225" w:rsidRPr="004B1C12" w:rsidRDefault="00000225" w:rsidP="00373BBA">
      <w:pPr>
        <w:pStyle w:val="NormalWeb"/>
        <w:numPr>
          <w:ilvl w:val="0"/>
          <w:numId w:val="72"/>
        </w:numPr>
        <w:tabs>
          <w:tab w:val="clear" w:pos="2880"/>
        </w:tabs>
        <w:spacing w:before="0" w:beforeAutospacing="0" w:after="0" w:afterAutospacing="0"/>
        <w:ind w:left="720"/>
        <w:textAlignment w:val="baseline"/>
        <w:rPr>
          <w:rFonts w:ascii="Gill Sans" w:hAnsi="Gill Sans" w:cs="Gill Sans"/>
          <w:color w:val="000000"/>
          <w:szCs w:val="22"/>
        </w:rPr>
      </w:pPr>
      <w:r w:rsidRPr="00000225">
        <w:rPr>
          <w:rFonts w:ascii="Gill Sans" w:hAnsi="Gill Sans" w:cs="Gill Sans"/>
          <w:b/>
          <w:bCs/>
          <w:color w:val="000000"/>
          <w:szCs w:val="22"/>
        </w:rPr>
        <w:t>Marginal</w:t>
      </w:r>
      <w:r w:rsidRPr="004B1C12">
        <w:rPr>
          <w:rFonts w:ascii="Gill Sans" w:hAnsi="Gill Sans" w:cs="Gill Sans"/>
          <w:color w:val="000000"/>
          <w:szCs w:val="22"/>
        </w:rPr>
        <w:t xml:space="preserve">: </w:t>
      </w:r>
      <w:r w:rsidRPr="004B1C12">
        <w:rPr>
          <w:rFonts w:ascii="Gill Sans" w:hAnsi="Gill Sans" w:cs="Gill Sans"/>
          <w:color w:val="222222"/>
        </w:rPr>
        <w:t>Some change, but minor in terms of its effect on level of openness</w:t>
      </w:r>
      <w:r w:rsidRPr="004B1C12">
        <w:rPr>
          <w:rFonts w:ascii="Gill Sans" w:hAnsi="Gill Sans" w:cs="Gill Sans"/>
          <w:color w:val="000000"/>
          <w:szCs w:val="22"/>
        </w:rPr>
        <w:t>.</w:t>
      </w:r>
    </w:p>
    <w:p w14:paraId="5571185E" w14:textId="77777777" w:rsidR="00000225" w:rsidRPr="004B1C12" w:rsidRDefault="00000225" w:rsidP="00373BBA">
      <w:pPr>
        <w:pStyle w:val="NormalWeb"/>
        <w:numPr>
          <w:ilvl w:val="0"/>
          <w:numId w:val="72"/>
        </w:numPr>
        <w:tabs>
          <w:tab w:val="clear" w:pos="2880"/>
        </w:tabs>
        <w:spacing w:before="0" w:beforeAutospacing="0" w:after="0" w:afterAutospacing="0"/>
        <w:ind w:left="720"/>
        <w:textAlignment w:val="baseline"/>
        <w:rPr>
          <w:rFonts w:ascii="Gill Sans" w:hAnsi="Gill Sans" w:cs="Gill Sans"/>
          <w:color w:val="000000"/>
          <w:szCs w:val="22"/>
        </w:rPr>
      </w:pPr>
      <w:r w:rsidRPr="00000225">
        <w:rPr>
          <w:rFonts w:ascii="Gill Sans" w:hAnsi="Gill Sans" w:cs="Gill Sans"/>
          <w:b/>
          <w:bCs/>
          <w:color w:val="000000"/>
          <w:szCs w:val="22"/>
        </w:rPr>
        <w:t>Major</w:t>
      </w:r>
      <w:r w:rsidRPr="004B1C12">
        <w:rPr>
          <w:rFonts w:ascii="Gill Sans" w:hAnsi="Gill Sans" w:cs="Gill Sans"/>
          <w:color w:val="000000"/>
          <w:szCs w:val="22"/>
        </w:rPr>
        <w:t xml:space="preserve">: </w:t>
      </w:r>
      <w:r w:rsidRPr="004B1C12">
        <w:rPr>
          <w:rFonts w:ascii="Gill Sans" w:hAnsi="Gill Sans" w:cs="Gill Sans"/>
          <w:szCs w:val="22"/>
        </w:rPr>
        <w:t>A step forward for government openness in the relevant policy area, but remains limited in scope or scale.</w:t>
      </w:r>
    </w:p>
    <w:p w14:paraId="6EC0BF96" w14:textId="77777777" w:rsidR="00000225" w:rsidRPr="004B1C12" w:rsidRDefault="00000225" w:rsidP="00373BBA">
      <w:pPr>
        <w:pStyle w:val="NormalWeb"/>
        <w:numPr>
          <w:ilvl w:val="0"/>
          <w:numId w:val="72"/>
        </w:numPr>
        <w:tabs>
          <w:tab w:val="clear" w:pos="2880"/>
        </w:tabs>
        <w:spacing w:before="0" w:beforeAutospacing="0" w:after="0" w:afterAutospacing="0"/>
        <w:ind w:left="720"/>
        <w:textAlignment w:val="baseline"/>
        <w:rPr>
          <w:rFonts w:ascii="Gill Sans" w:hAnsi="Gill Sans" w:cs="Gill Sans"/>
          <w:color w:val="000000"/>
          <w:szCs w:val="22"/>
        </w:rPr>
      </w:pPr>
      <w:r w:rsidRPr="00000225">
        <w:rPr>
          <w:rFonts w:ascii="Gill Sans" w:hAnsi="Gill Sans" w:cs="Gill Sans"/>
          <w:b/>
          <w:bCs/>
          <w:color w:val="000000"/>
          <w:szCs w:val="22"/>
        </w:rPr>
        <w:t>Outstanding</w:t>
      </w:r>
      <w:r w:rsidRPr="004B1C12">
        <w:rPr>
          <w:rFonts w:ascii="Gill Sans" w:hAnsi="Gill Sans" w:cs="Gill Sans"/>
          <w:color w:val="000000"/>
          <w:szCs w:val="22"/>
        </w:rPr>
        <w:t>: A reform that has transformed “business as usual” in the relevant policy area by opening government.</w:t>
      </w:r>
      <w:r w:rsidRPr="004B1C12">
        <w:rPr>
          <w:rFonts w:ascii="Gill Sans" w:hAnsi="Gill Sans" w:cs="Gill Sans"/>
        </w:rPr>
        <w:t xml:space="preserve"> </w:t>
      </w:r>
    </w:p>
    <w:p w14:paraId="7E858726" w14:textId="77777777" w:rsidR="00000225" w:rsidRPr="004B1C12" w:rsidRDefault="00000225" w:rsidP="00000225">
      <w:pPr>
        <w:pStyle w:val="Normalrglronly"/>
      </w:pPr>
      <w:r w:rsidRPr="004B1C12">
        <w:t>Readers should keep in mind limitations. IRM end-of-term reports are prepared only a few months after the implementation cycle is completed. The variable focuses on outcomes that can be observed in government openness practices at the end of the two-year implementation period. The report and the variable do not intend to assess impact because of the complex methodological implications and the time frame of the report.</w:t>
      </w:r>
    </w:p>
    <w:p w14:paraId="2F9ABF9F" w14:textId="110DE52B" w:rsidR="008F417E" w:rsidRPr="00000225" w:rsidRDefault="00000225" w:rsidP="00000225">
      <w:pPr>
        <w:pStyle w:val="Normalrglronly"/>
        <w:rPr>
          <w:b/>
          <w:bCs/>
        </w:rPr>
      </w:pPr>
      <w:r w:rsidRPr="00000225">
        <w:rPr>
          <w:b/>
          <w:bCs/>
        </w:rPr>
        <w:t>[How to code for this variable]</w:t>
      </w:r>
    </w:p>
    <w:p w14:paraId="5EB60D4D" w14:textId="77777777" w:rsidR="008F417E" w:rsidRPr="004550CC" w:rsidRDefault="008F417E" w:rsidP="00373BBA">
      <w:pPr>
        <w:pStyle w:val="Normalrglronly"/>
        <w:numPr>
          <w:ilvl w:val="0"/>
          <w:numId w:val="73"/>
        </w:numPr>
      </w:pPr>
      <w:r w:rsidRPr="004550CC">
        <w:t xml:space="preserve">To assess this variable, researchers establish the status quo at the outset of the action plan. They then assess outcomes </w:t>
      </w:r>
      <w:r w:rsidRPr="004550CC">
        <w:rPr>
          <w:i/>
          <w:iCs/>
        </w:rPr>
        <w:t>as implemented</w:t>
      </w:r>
      <w:r w:rsidRPr="004550CC">
        <w:t xml:space="preserve"> for changes in government openness.</w:t>
      </w:r>
    </w:p>
    <w:p w14:paraId="09293B50" w14:textId="77777777" w:rsidR="008F417E" w:rsidRPr="00CE751F" w:rsidRDefault="008F417E" w:rsidP="00373BBA">
      <w:pPr>
        <w:pStyle w:val="NormalWeb"/>
        <w:numPr>
          <w:ilvl w:val="0"/>
          <w:numId w:val="73"/>
        </w:numPr>
        <w:spacing w:before="0" w:beforeAutospacing="0" w:after="0" w:afterAutospacing="0"/>
        <w:rPr>
          <w:rFonts w:ascii="Gill Sans" w:hAnsi="Gill Sans" w:cs="Gill Sans"/>
          <w:szCs w:val="22"/>
        </w:rPr>
      </w:pPr>
      <w:r w:rsidRPr="004550CC">
        <w:rPr>
          <w:rFonts w:ascii="Gill Sans" w:hAnsi="Gill Sans" w:cs="Gill Sans"/>
          <w:szCs w:val="22"/>
        </w:rPr>
        <w:t>IRM Researchers assess the “Did it open government?”</w:t>
      </w:r>
      <w:r w:rsidRPr="004550CC">
        <w:rPr>
          <w:rFonts w:ascii="Gill Sans" w:hAnsi="Gill Sans" w:cs="Gill Sans"/>
          <w:color w:val="000000"/>
          <w:szCs w:val="22"/>
        </w:rPr>
        <w:t xml:space="preserve"> with regard to each of the OGP values that this commitment is relevant to. </w:t>
      </w:r>
      <w:r>
        <w:rPr>
          <w:rFonts w:ascii="Gill Sans" w:hAnsi="Gill Sans" w:cs="Gill Sans"/>
          <w:color w:val="000000"/>
          <w:szCs w:val="22"/>
        </w:rPr>
        <w:t>For each OGP value, the IRM researcher considers the following questions when assessing commitment outcomes as implemented for changes in government practice:</w:t>
      </w:r>
    </w:p>
    <w:p w14:paraId="0DD5149A" w14:textId="77777777" w:rsidR="008F417E" w:rsidRPr="00CE751F" w:rsidRDefault="008F417E" w:rsidP="00373BBA">
      <w:pPr>
        <w:pStyle w:val="ListParagraph"/>
        <w:numPr>
          <w:ilvl w:val="0"/>
          <w:numId w:val="75"/>
        </w:numPr>
      </w:pPr>
      <w:r w:rsidRPr="00CE751F">
        <w:t xml:space="preserve">Access to Information: Did government disclose more information or improve quality of the information disclosed to the public? </w:t>
      </w:r>
    </w:p>
    <w:p w14:paraId="428415B0" w14:textId="77777777" w:rsidR="008F417E" w:rsidRPr="00CE751F" w:rsidRDefault="008F417E" w:rsidP="00373BBA">
      <w:pPr>
        <w:pStyle w:val="ListParagraph"/>
        <w:numPr>
          <w:ilvl w:val="0"/>
          <w:numId w:val="75"/>
        </w:numPr>
      </w:pPr>
      <w:r w:rsidRPr="00CE751F">
        <w:t>Civic Participation: Did government create or improve opportunities or capabilities for the public to inform or influence decisions?</w:t>
      </w:r>
    </w:p>
    <w:p w14:paraId="6040CE30" w14:textId="77777777" w:rsidR="008F417E" w:rsidRPr="00CE751F" w:rsidRDefault="008F417E" w:rsidP="00373BBA">
      <w:pPr>
        <w:pStyle w:val="ListParagraph"/>
        <w:numPr>
          <w:ilvl w:val="0"/>
          <w:numId w:val="75"/>
        </w:numPr>
        <w:rPr>
          <w:szCs w:val="22"/>
        </w:rPr>
      </w:pPr>
      <w:r w:rsidRPr="00CE751F">
        <w:t>Public Accountability: Did government create or improve opportunities to hold officials answerable to their actions</w:t>
      </w:r>
      <w:r>
        <w:t>?</w:t>
      </w:r>
    </w:p>
    <w:p w14:paraId="3132EBB1" w14:textId="5D1D66F4" w:rsidR="008F417E" w:rsidRPr="004550CC" w:rsidRDefault="008F417E" w:rsidP="00373BBA">
      <w:pPr>
        <w:pStyle w:val="NormalWeb"/>
        <w:numPr>
          <w:ilvl w:val="0"/>
          <w:numId w:val="73"/>
        </w:numPr>
        <w:spacing w:before="0" w:beforeAutospacing="0" w:after="0" w:afterAutospacing="0"/>
        <w:rPr>
          <w:rFonts w:ascii="Gill Sans" w:hAnsi="Gill Sans" w:cs="Gill Sans"/>
          <w:szCs w:val="22"/>
        </w:rPr>
      </w:pPr>
      <w:r>
        <w:rPr>
          <w:rFonts w:ascii="Gill Sans" w:hAnsi="Gill Sans" w:cs="Gill Sans"/>
          <w:color w:val="000000"/>
          <w:szCs w:val="22"/>
        </w:rPr>
        <w:t>Based on the above questions, the IRM researcher uses this</w:t>
      </w:r>
      <w:r w:rsidRPr="004550CC">
        <w:rPr>
          <w:rFonts w:ascii="Gill Sans" w:hAnsi="Gill Sans" w:cs="Gill Sans"/>
          <w:color w:val="000000"/>
          <w:szCs w:val="22"/>
        </w:rPr>
        <w:t xml:space="preserve"> scale for </w:t>
      </w:r>
      <w:r>
        <w:rPr>
          <w:rFonts w:ascii="Gill Sans" w:hAnsi="Gill Sans" w:cs="Gill Sans"/>
          <w:color w:val="000000"/>
          <w:szCs w:val="22"/>
        </w:rPr>
        <w:t xml:space="preserve">coding the overall commitment </w:t>
      </w:r>
      <w:r w:rsidRPr="004550CC">
        <w:rPr>
          <w:rFonts w:ascii="Gill Sans" w:hAnsi="Gill Sans" w:cs="Gill Sans"/>
          <w:color w:val="000000"/>
          <w:szCs w:val="22"/>
        </w:rPr>
        <w:t>as follows:</w:t>
      </w:r>
    </w:p>
    <w:p w14:paraId="0BC064B4" w14:textId="77777777" w:rsidR="00000225" w:rsidRPr="004B1C12" w:rsidRDefault="00000225" w:rsidP="00373BBA">
      <w:pPr>
        <w:pStyle w:val="NormalWeb"/>
        <w:numPr>
          <w:ilvl w:val="0"/>
          <w:numId w:val="125"/>
        </w:numPr>
        <w:tabs>
          <w:tab w:val="clear" w:pos="2880"/>
        </w:tabs>
        <w:spacing w:before="0" w:beforeAutospacing="0" w:after="0" w:afterAutospacing="0"/>
        <w:textAlignment w:val="baseline"/>
        <w:rPr>
          <w:rFonts w:ascii="Gill Sans" w:hAnsi="Gill Sans" w:cs="Gill Sans"/>
          <w:color w:val="000000"/>
          <w:szCs w:val="22"/>
        </w:rPr>
      </w:pPr>
      <w:r w:rsidRPr="00000225">
        <w:rPr>
          <w:rFonts w:ascii="Gill Sans" w:hAnsi="Gill Sans" w:cs="Gill Sans"/>
          <w:b/>
          <w:bCs/>
          <w:color w:val="000000"/>
          <w:szCs w:val="22"/>
        </w:rPr>
        <w:t>Worsened</w:t>
      </w:r>
      <w:r w:rsidRPr="004B1C12">
        <w:rPr>
          <w:rFonts w:ascii="Gill Sans" w:hAnsi="Gill Sans" w:cs="Gill Sans"/>
          <w:color w:val="000000"/>
          <w:szCs w:val="22"/>
        </w:rPr>
        <w:t>:</w:t>
      </w:r>
      <w:r w:rsidRPr="004B1C12">
        <w:rPr>
          <w:rFonts w:ascii="Gill Sans" w:hAnsi="Gill Sans" w:cs="Gill Sans"/>
        </w:rPr>
        <w:t xml:space="preserve"> </w:t>
      </w:r>
      <w:r w:rsidRPr="004B1C12">
        <w:rPr>
          <w:rFonts w:ascii="Gill Sans" w:hAnsi="Gill Sans" w:cs="Gill Sans"/>
          <w:szCs w:val="22"/>
        </w:rPr>
        <w:t>Government openness worsens as a result of the commitment.</w:t>
      </w:r>
    </w:p>
    <w:p w14:paraId="6EE3FDCB" w14:textId="77777777" w:rsidR="00000225" w:rsidRPr="004B1C12" w:rsidRDefault="00000225" w:rsidP="00373BBA">
      <w:pPr>
        <w:pStyle w:val="NormalWeb"/>
        <w:numPr>
          <w:ilvl w:val="0"/>
          <w:numId w:val="125"/>
        </w:numPr>
        <w:tabs>
          <w:tab w:val="clear" w:pos="2880"/>
        </w:tabs>
        <w:spacing w:before="0" w:beforeAutospacing="0" w:after="0" w:afterAutospacing="0"/>
        <w:textAlignment w:val="baseline"/>
        <w:rPr>
          <w:rFonts w:ascii="Gill Sans" w:hAnsi="Gill Sans" w:cs="Gill Sans"/>
          <w:color w:val="000000"/>
          <w:szCs w:val="22"/>
        </w:rPr>
      </w:pPr>
      <w:r w:rsidRPr="00000225">
        <w:rPr>
          <w:rFonts w:ascii="Gill Sans" w:hAnsi="Gill Sans" w:cs="Gill Sans"/>
          <w:b/>
          <w:bCs/>
          <w:color w:val="000000"/>
          <w:szCs w:val="22"/>
        </w:rPr>
        <w:t>Did not change</w:t>
      </w:r>
      <w:r w:rsidRPr="004B1C12">
        <w:rPr>
          <w:rFonts w:ascii="Gill Sans" w:hAnsi="Gill Sans" w:cs="Gill Sans"/>
          <w:color w:val="000000"/>
          <w:szCs w:val="22"/>
        </w:rPr>
        <w:t>: No changes in government practice.</w:t>
      </w:r>
    </w:p>
    <w:p w14:paraId="3B8C3BA0" w14:textId="77777777" w:rsidR="00000225" w:rsidRPr="004B1C12" w:rsidRDefault="00000225" w:rsidP="00373BBA">
      <w:pPr>
        <w:pStyle w:val="NormalWeb"/>
        <w:numPr>
          <w:ilvl w:val="0"/>
          <w:numId w:val="125"/>
        </w:numPr>
        <w:tabs>
          <w:tab w:val="clear" w:pos="2880"/>
        </w:tabs>
        <w:spacing w:before="0" w:beforeAutospacing="0" w:after="0" w:afterAutospacing="0"/>
        <w:textAlignment w:val="baseline"/>
        <w:rPr>
          <w:rFonts w:ascii="Gill Sans" w:hAnsi="Gill Sans" w:cs="Gill Sans"/>
          <w:color w:val="000000"/>
          <w:szCs w:val="22"/>
        </w:rPr>
      </w:pPr>
      <w:r w:rsidRPr="00000225">
        <w:rPr>
          <w:rFonts w:ascii="Gill Sans" w:hAnsi="Gill Sans" w:cs="Gill Sans"/>
          <w:b/>
          <w:bCs/>
          <w:color w:val="000000"/>
          <w:szCs w:val="22"/>
        </w:rPr>
        <w:t>Marginal</w:t>
      </w:r>
      <w:r w:rsidRPr="004B1C12">
        <w:rPr>
          <w:rFonts w:ascii="Gill Sans" w:hAnsi="Gill Sans" w:cs="Gill Sans"/>
          <w:color w:val="000000"/>
          <w:szCs w:val="22"/>
        </w:rPr>
        <w:t xml:space="preserve">: </w:t>
      </w:r>
      <w:r w:rsidRPr="004B1C12">
        <w:rPr>
          <w:rFonts w:ascii="Gill Sans" w:hAnsi="Gill Sans" w:cs="Gill Sans"/>
          <w:color w:val="222222"/>
        </w:rPr>
        <w:t>Some change, but minor in terms of its effect on level of openness</w:t>
      </w:r>
      <w:r w:rsidRPr="004B1C12">
        <w:rPr>
          <w:rFonts w:ascii="Gill Sans" w:hAnsi="Gill Sans" w:cs="Gill Sans"/>
          <w:color w:val="000000"/>
          <w:szCs w:val="22"/>
        </w:rPr>
        <w:t>.</w:t>
      </w:r>
    </w:p>
    <w:p w14:paraId="0DD82BBD" w14:textId="77777777" w:rsidR="00000225" w:rsidRPr="004B1C12" w:rsidRDefault="00000225" w:rsidP="00373BBA">
      <w:pPr>
        <w:pStyle w:val="NormalWeb"/>
        <w:numPr>
          <w:ilvl w:val="0"/>
          <w:numId w:val="125"/>
        </w:numPr>
        <w:tabs>
          <w:tab w:val="clear" w:pos="2880"/>
        </w:tabs>
        <w:spacing w:before="0" w:beforeAutospacing="0" w:after="0" w:afterAutospacing="0"/>
        <w:textAlignment w:val="baseline"/>
        <w:rPr>
          <w:rFonts w:ascii="Gill Sans" w:hAnsi="Gill Sans" w:cs="Gill Sans"/>
          <w:color w:val="000000"/>
          <w:szCs w:val="22"/>
        </w:rPr>
      </w:pPr>
      <w:r w:rsidRPr="00000225">
        <w:rPr>
          <w:rFonts w:ascii="Gill Sans" w:hAnsi="Gill Sans" w:cs="Gill Sans"/>
          <w:b/>
          <w:bCs/>
          <w:color w:val="000000"/>
          <w:szCs w:val="22"/>
        </w:rPr>
        <w:t>Major</w:t>
      </w:r>
      <w:r w:rsidRPr="004B1C12">
        <w:rPr>
          <w:rFonts w:ascii="Gill Sans" w:hAnsi="Gill Sans" w:cs="Gill Sans"/>
          <w:color w:val="000000"/>
          <w:szCs w:val="22"/>
        </w:rPr>
        <w:t xml:space="preserve">: </w:t>
      </w:r>
      <w:r w:rsidRPr="004B1C12">
        <w:rPr>
          <w:rFonts w:ascii="Gill Sans" w:hAnsi="Gill Sans" w:cs="Gill Sans"/>
          <w:szCs w:val="22"/>
        </w:rPr>
        <w:t>A step forward for government openness in the relevant policy area, but remains limited in scope or scale.</w:t>
      </w:r>
    </w:p>
    <w:p w14:paraId="5AA4758A" w14:textId="1B88712D" w:rsidR="008F417E" w:rsidRPr="00000225" w:rsidRDefault="00000225" w:rsidP="00373BBA">
      <w:pPr>
        <w:pStyle w:val="NormalWeb"/>
        <w:numPr>
          <w:ilvl w:val="0"/>
          <w:numId w:val="125"/>
        </w:numPr>
        <w:tabs>
          <w:tab w:val="clear" w:pos="2880"/>
        </w:tabs>
        <w:spacing w:before="0" w:beforeAutospacing="0" w:after="0" w:afterAutospacing="0"/>
        <w:textAlignment w:val="baseline"/>
        <w:rPr>
          <w:rFonts w:ascii="Gill Sans" w:hAnsi="Gill Sans" w:cs="Gill Sans"/>
          <w:color w:val="000000"/>
          <w:szCs w:val="22"/>
        </w:rPr>
      </w:pPr>
      <w:r w:rsidRPr="00000225">
        <w:rPr>
          <w:rFonts w:ascii="Gill Sans" w:hAnsi="Gill Sans" w:cs="Gill Sans"/>
          <w:b/>
          <w:bCs/>
          <w:color w:val="000000"/>
          <w:szCs w:val="22"/>
        </w:rPr>
        <w:t>Outstanding</w:t>
      </w:r>
      <w:r w:rsidRPr="004B1C12">
        <w:rPr>
          <w:rFonts w:ascii="Gill Sans" w:hAnsi="Gill Sans" w:cs="Gill Sans"/>
          <w:color w:val="000000"/>
          <w:szCs w:val="22"/>
        </w:rPr>
        <w:t>: A reform that has transformed “business as usual” in the relevant policy area by opening government.</w:t>
      </w:r>
      <w:r w:rsidRPr="004B1C12">
        <w:rPr>
          <w:rFonts w:ascii="Gill Sans" w:hAnsi="Gill Sans" w:cs="Gill Sans"/>
        </w:rPr>
        <w:t xml:space="preserve"> </w:t>
      </w:r>
    </w:p>
    <w:p w14:paraId="5C6A8D95" w14:textId="77777777" w:rsidR="00000225" w:rsidRPr="00000225" w:rsidRDefault="00000225" w:rsidP="00000225">
      <w:pPr>
        <w:pStyle w:val="NormalWeb"/>
        <w:tabs>
          <w:tab w:val="clear" w:pos="2880"/>
        </w:tabs>
        <w:spacing w:before="0" w:beforeAutospacing="0" w:after="0" w:afterAutospacing="0"/>
        <w:ind w:left="1080"/>
        <w:textAlignment w:val="baseline"/>
        <w:rPr>
          <w:rFonts w:ascii="Gill Sans" w:hAnsi="Gill Sans" w:cs="Gill Sans"/>
          <w:color w:val="000000"/>
          <w:szCs w:val="22"/>
        </w:rPr>
      </w:pPr>
    </w:p>
    <w:p w14:paraId="4F335F8E" w14:textId="77777777" w:rsidR="007A0191" w:rsidRDefault="007A0191" w:rsidP="00000225">
      <w:pPr>
        <w:pStyle w:val="Normalrglronly"/>
        <w:rPr>
          <w:b/>
          <w:iCs/>
          <w:color w:val="000000" w:themeColor="text1"/>
        </w:rPr>
      </w:pPr>
    </w:p>
    <w:p w14:paraId="18AAA134" w14:textId="77777777" w:rsidR="007A0191" w:rsidRDefault="007A0191" w:rsidP="00000225">
      <w:pPr>
        <w:pStyle w:val="Normalrglronly"/>
        <w:rPr>
          <w:b/>
          <w:iCs/>
          <w:color w:val="000000" w:themeColor="text1"/>
        </w:rPr>
      </w:pPr>
    </w:p>
    <w:p w14:paraId="723E1FF9" w14:textId="4FF20B52" w:rsidR="008F417E" w:rsidRDefault="00000225" w:rsidP="00000225">
      <w:pPr>
        <w:pStyle w:val="Normalrglronly"/>
        <w:rPr>
          <w:b/>
          <w:iCs/>
          <w:color w:val="000000" w:themeColor="text1"/>
        </w:rPr>
      </w:pPr>
      <w:r>
        <w:rPr>
          <w:b/>
          <w:iCs/>
          <w:color w:val="000000" w:themeColor="text1"/>
        </w:rPr>
        <w:lastRenderedPageBreak/>
        <w:t>[</w:t>
      </w:r>
      <w:r w:rsidR="008F417E" w:rsidRPr="00000225">
        <w:rPr>
          <w:b/>
          <w:iCs/>
          <w:color w:val="000000" w:themeColor="text1"/>
        </w:rPr>
        <w:t>Example</w:t>
      </w:r>
      <w:r>
        <w:rPr>
          <w:b/>
          <w:iCs/>
          <w:color w:val="000000" w:themeColor="text1"/>
        </w:rPr>
        <w:t>]</w:t>
      </w:r>
    </w:p>
    <w:p w14:paraId="697FA805" w14:textId="615DC5FE" w:rsidR="007A0191" w:rsidRDefault="008F417E" w:rsidP="007A0191">
      <w:pPr>
        <w:pStyle w:val="Normalrglronly"/>
        <w:sectPr w:rsidR="007A0191" w:rsidSect="00610E8F">
          <w:endnotePr>
            <w:numFmt w:val="decimal"/>
            <w:numRestart w:val="eachSect"/>
          </w:endnotePr>
          <w:pgSz w:w="11907" w:h="16839" w:code="9"/>
          <w:pgMar w:top="1417" w:right="1417" w:bottom="1417" w:left="1417" w:header="0" w:footer="0" w:gutter="0"/>
          <w:cols w:space="708"/>
          <w:docGrid w:linePitch="360"/>
        </w:sectPr>
      </w:pPr>
      <w:r>
        <w:rPr>
          <w:noProof/>
        </w:rPr>
        <w:drawing>
          <wp:inline distT="0" distB="0" distL="0" distR="0" wp14:anchorId="3F784787" wp14:editId="045CEAD3">
            <wp:extent cx="5435600" cy="2311400"/>
            <wp:effectExtent l="0" t="0" r="0" b="0"/>
            <wp:docPr id="233" name="Imagen 233" descr="../../../../Desktop/2016-0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2016-06-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5600" cy="2311400"/>
                    </a:xfrm>
                    <a:prstGeom prst="rect">
                      <a:avLst/>
                    </a:prstGeom>
                    <a:noFill/>
                    <a:ln>
                      <a:noFill/>
                    </a:ln>
                  </pic:spPr>
                </pic:pic>
              </a:graphicData>
            </a:graphic>
          </wp:inline>
        </w:drawing>
      </w:r>
    </w:p>
    <w:p w14:paraId="077E6322" w14:textId="06899815" w:rsidR="008F417E" w:rsidRPr="004550CC" w:rsidRDefault="007A0191" w:rsidP="007A0191">
      <w:pPr>
        <w:pStyle w:val="Heading2"/>
      </w:pPr>
      <w:bookmarkStart w:id="76" w:name="_Toc491279533"/>
      <w:r>
        <w:lastRenderedPageBreak/>
        <w:t>Commitment Aim</w:t>
      </w:r>
      <w:bookmarkEnd w:id="76"/>
    </w:p>
    <w:p w14:paraId="75AEBF28" w14:textId="77777777" w:rsidR="007A0191" w:rsidRPr="007A0191" w:rsidRDefault="007A0191" w:rsidP="008F417E">
      <w:pPr>
        <w:rPr>
          <w:b/>
          <w:bCs/>
          <w:color w:val="auto"/>
        </w:rPr>
      </w:pPr>
      <w:r w:rsidRPr="007A0191">
        <w:rPr>
          <w:b/>
          <w:bCs/>
          <w:color w:val="auto"/>
        </w:rPr>
        <w:t>About this section:</w:t>
      </w:r>
    </w:p>
    <w:p w14:paraId="5FCE0EC2" w14:textId="77777777" w:rsidR="007A0191" w:rsidRDefault="008F417E" w:rsidP="007A0191">
      <w:pPr>
        <w:rPr>
          <w:color w:val="auto"/>
        </w:rPr>
      </w:pPr>
      <w:r>
        <w:rPr>
          <w:color w:val="auto"/>
        </w:rPr>
        <w:t>This section is taken</w:t>
      </w:r>
      <w:r w:rsidR="007A0191">
        <w:rPr>
          <w:color w:val="auto"/>
        </w:rPr>
        <w:t xml:space="preserve"> directly from the Context and O</w:t>
      </w:r>
      <w:r>
        <w:rPr>
          <w:color w:val="auto"/>
        </w:rPr>
        <w:t xml:space="preserve">bjectives section (see Section </w:t>
      </w:r>
      <w:r w:rsidR="007A0191">
        <w:rPr>
          <w:color w:val="auto"/>
        </w:rPr>
        <w:t>4</w:t>
      </w:r>
      <w:r>
        <w:rPr>
          <w:color w:val="auto"/>
        </w:rPr>
        <w:t>) in the IRM progress report. The purpose of this section is to provide readers with a short summary of the commitment and what policy aim it sought to achieve. W</w:t>
      </w:r>
      <w:r w:rsidRPr="003C6A99">
        <w:rPr>
          <w:color w:val="auto"/>
        </w:rPr>
        <w:t xml:space="preserve">hen identifying the policy aim, </w:t>
      </w:r>
      <w:r>
        <w:rPr>
          <w:color w:val="auto"/>
        </w:rPr>
        <w:t>IRM researchers pull</w:t>
      </w:r>
      <w:r w:rsidRPr="003C6A99">
        <w:rPr>
          <w:color w:val="auto"/>
        </w:rPr>
        <w:t xml:space="preserve"> from the commitment language and what the government has identified as </w:t>
      </w:r>
    </w:p>
    <w:p w14:paraId="011E0533" w14:textId="77777777" w:rsidR="007A0191" w:rsidRDefault="008F417E" w:rsidP="007A0191">
      <w:pPr>
        <w:rPr>
          <w:color w:val="auto"/>
        </w:rPr>
      </w:pPr>
      <w:r w:rsidRPr="003C6A99">
        <w:rPr>
          <w:color w:val="auto"/>
        </w:rPr>
        <w:t xml:space="preserve">1. The policy area of the commitment </w:t>
      </w:r>
    </w:p>
    <w:p w14:paraId="3CD7D09F" w14:textId="77777777" w:rsidR="007A0191" w:rsidRDefault="008F417E" w:rsidP="007A0191">
      <w:pPr>
        <w:rPr>
          <w:color w:val="auto"/>
        </w:rPr>
      </w:pPr>
      <w:r w:rsidRPr="003C6A99">
        <w:rPr>
          <w:color w:val="auto"/>
        </w:rPr>
        <w:t xml:space="preserve">2. The policy problem and starting point at the time commitment was adopted and </w:t>
      </w:r>
    </w:p>
    <w:p w14:paraId="16ADD51D" w14:textId="3E6B3CB4" w:rsidR="008F417E" w:rsidRDefault="008F417E" w:rsidP="007A0191">
      <w:pPr>
        <w:rPr>
          <w:color w:val="auto"/>
        </w:rPr>
      </w:pPr>
      <w:r w:rsidRPr="003C6A99">
        <w:rPr>
          <w:color w:val="auto"/>
        </w:rPr>
        <w:t xml:space="preserve">3. </w:t>
      </w:r>
      <w:r>
        <w:rPr>
          <w:color w:val="auto"/>
        </w:rPr>
        <w:t>How t</w:t>
      </w:r>
      <w:r w:rsidRPr="003C6A99">
        <w:rPr>
          <w:color w:val="auto"/>
        </w:rPr>
        <w:t>he policy solut</w:t>
      </w:r>
      <w:r>
        <w:rPr>
          <w:color w:val="auto"/>
        </w:rPr>
        <w:t>ion meant to address the issue.</w:t>
      </w:r>
    </w:p>
    <w:p w14:paraId="25D57122" w14:textId="77777777" w:rsidR="008F417E" w:rsidRDefault="008F417E" w:rsidP="008F417E">
      <w:pPr>
        <w:rPr>
          <w:i/>
          <w:color w:val="auto"/>
        </w:rPr>
      </w:pPr>
    </w:p>
    <w:p w14:paraId="0861F6A7" w14:textId="3304902C" w:rsidR="008F417E" w:rsidRPr="00085E5B" w:rsidRDefault="008F417E" w:rsidP="008F417E">
      <w:pPr>
        <w:rPr>
          <w:i/>
          <w:color w:val="auto"/>
        </w:rPr>
      </w:pPr>
      <w:r w:rsidRPr="007A0191">
        <w:rPr>
          <w:iCs/>
          <w:color w:val="auto"/>
        </w:rPr>
        <w:t>While the End of term report is intended to be a stand-alone document, it is also narrower in scope and more concise than the progress report. IRM researchers can therefore refer readers to specific sections in the progress report for more detailed analysis and explanations</w:t>
      </w:r>
      <w:r w:rsidRPr="00085E5B">
        <w:rPr>
          <w:i/>
          <w:color w:val="auto"/>
        </w:rPr>
        <w:t>.</w:t>
      </w:r>
    </w:p>
    <w:p w14:paraId="0302A60A" w14:textId="77777777" w:rsidR="007A0191" w:rsidRDefault="007A0191" w:rsidP="008F417E">
      <w:pPr>
        <w:rPr>
          <w:i/>
          <w:color w:val="4472C4" w:themeColor="accent1"/>
        </w:rPr>
      </w:pPr>
    </w:p>
    <w:p w14:paraId="17A88C93" w14:textId="77777777" w:rsidR="007A0191" w:rsidRDefault="007A0191" w:rsidP="008F417E">
      <w:pPr>
        <w:rPr>
          <w:b/>
          <w:iCs/>
          <w:color w:val="000000" w:themeColor="text1"/>
        </w:rPr>
      </w:pPr>
      <w:r w:rsidRPr="007A0191">
        <w:rPr>
          <w:b/>
          <w:iCs/>
          <w:color w:val="000000" w:themeColor="text1"/>
        </w:rPr>
        <w:t>[</w:t>
      </w:r>
      <w:r>
        <w:rPr>
          <w:b/>
          <w:iCs/>
          <w:color w:val="000000" w:themeColor="text1"/>
        </w:rPr>
        <w:t>How to write this section]</w:t>
      </w:r>
    </w:p>
    <w:p w14:paraId="4A0381E5" w14:textId="77777777" w:rsidR="007A0191" w:rsidRPr="007A0191" w:rsidRDefault="007A0191" w:rsidP="007A0191">
      <w:pPr>
        <w:rPr>
          <w:i/>
          <w:color w:val="4472C4" w:themeColor="accent1"/>
        </w:rPr>
      </w:pPr>
      <w:r w:rsidRPr="007A0191">
        <w:rPr>
          <w:i/>
          <w:color w:val="4472C4" w:themeColor="accent1"/>
        </w:rPr>
        <w:t xml:space="preserve">2-3 sentences summarizing the commitment and what policy aim it sought to achieve. Note when identifying the policy aim, it should be summarized from the progress report “Context and Objectives” subsection in the “Commitments” section. </w:t>
      </w:r>
    </w:p>
    <w:p w14:paraId="27780878" w14:textId="77777777" w:rsidR="007A0191" w:rsidRDefault="007A0191" w:rsidP="008F417E">
      <w:pPr>
        <w:rPr>
          <w:b/>
          <w:iCs/>
          <w:color w:val="000000" w:themeColor="text1"/>
        </w:rPr>
      </w:pPr>
    </w:p>
    <w:p w14:paraId="0360EFD1" w14:textId="186CF823" w:rsidR="008F417E" w:rsidRPr="007A0191" w:rsidRDefault="007A0191" w:rsidP="008F417E">
      <w:pPr>
        <w:rPr>
          <w:iCs/>
          <w:color w:val="000000" w:themeColor="text1"/>
        </w:rPr>
      </w:pPr>
      <w:r>
        <w:rPr>
          <w:b/>
          <w:iCs/>
          <w:color w:val="000000" w:themeColor="text1"/>
        </w:rPr>
        <w:t>[</w:t>
      </w:r>
      <w:r w:rsidR="008F417E" w:rsidRPr="007A0191">
        <w:rPr>
          <w:b/>
          <w:iCs/>
          <w:color w:val="000000" w:themeColor="text1"/>
        </w:rPr>
        <w:t>Example</w:t>
      </w:r>
      <w:r w:rsidRPr="007A0191">
        <w:rPr>
          <w:b/>
          <w:iCs/>
          <w:color w:val="000000" w:themeColor="text1"/>
        </w:rPr>
        <w:t>]</w:t>
      </w:r>
      <w:r w:rsidR="008F417E" w:rsidRPr="007A0191">
        <w:rPr>
          <w:iCs/>
          <w:color w:val="000000" w:themeColor="text1"/>
        </w:rPr>
        <w:t xml:space="preserve"> </w:t>
      </w:r>
    </w:p>
    <w:p w14:paraId="38DCC871" w14:textId="77777777" w:rsidR="008F417E" w:rsidRPr="004550CC" w:rsidRDefault="008F417E" w:rsidP="008F417E">
      <w:pPr>
        <w:rPr>
          <w:i/>
          <w:color w:val="4472C4" w:themeColor="accent1"/>
        </w:rPr>
      </w:pPr>
      <w:r w:rsidRPr="004550CC">
        <w:rPr>
          <w:i/>
          <w:color w:val="4472C4" w:themeColor="accent1"/>
        </w:rPr>
        <w:t xml:space="preserve">This commitment aimed at improving the disclosure practices of state-owned enterprises (SOE) and local governments as well as contributing to the transparency of public procurement procedures. At the </w:t>
      </w:r>
      <w:proofErr w:type="gramStart"/>
      <w:r w:rsidRPr="004550CC">
        <w:rPr>
          <w:i/>
          <w:color w:val="4472C4" w:themeColor="accent1"/>
        </w:rPr>
        <w:t>time</w:t>
      </w:r>
      <w:proofErr w:type="gramEnd"/>
      <w:r w:rsidRPr="004550CC">
        <w:rPr>
          <w:i/>
          <w:color w:val="4472C4" w:themeColor="accent1"/>
        </w:rPr>
        <w:t xml:space="preserve"> this commitment was adopted 30% of local governments did not disclose their procurement contracts. More specifically, the commitment set out to</w:t>
      </w:r>
    </w:p>
    <w:p w14:paraId="090274A4" w14:textId="77777777" w:rsidR="008F417E" w:rsidRPr="004550CC" w:rsidRDefault="008F417E" w:rsidP="00373BBA">
      <w:pPr>
        <w:numPr>
          <w:ilvl w:val="0"/>
          <w:numId w:val="74"/>
        </w:numPr>
        <w:rPr>
          <w:i/>
          <w:color w:val="4472C4" w:themeColor="accent1"/>
        </w:rPr>
      </w:pPr>
      <w:r w:rsidRPr="004550CC">
        <w:rPr>
          <w:i/>
          <w:color w:val="4472C4" w:themeColor="accent1"/>
        </w:rPr>
        <w:t xml:space="preserve">Expand the scope of the compliance checks of the State Audit Office (SAO) to the disclosure obligations of SOEs </w:t>
      </w:r>
    </w:p>
    <w:p w14:paraId="3E416609" w14:textId="77777777" w:rsidR="008F417E" w:rsidRPr="004550CC" w:rsidRDefault="008F417E" w:rsidP="00373BBA">
      <w:pPr>
        <w:numPr>
          <w:ilvl w:val="0"/>
          <w:numId w:val="74"/>
        </w:numPr>
        <w:rPr>
          <w:i/>
          <w:color w:val="4472C4" w:themeColor="accent1"/>
        </w:rPr>
      </w:pPr>
      <w:r w:rsidRPr="004550CC">
        <w:rPr>
          <w:i/>
          <w:color w:val="4472C4" w:themeColor="accent1"/>
        </w:rPr>
        <w:t xml:space="preserve">Review the Public Procurement Act with the aim of improving the online accessibility of procurement information </w:t>
      </w:r>
    </w:p>
    <w:p w14:paraId="6DF4326C" w14:textId="77777777" w:rsidR="008F417E" w:rsidRPr="004550CC" w:rsidRDefault="008F417E" w:rsidP="00373BBA">
      <w:pPr>
        <w:numPr>
          <w:ilvl w:val="0"/>
          <w:numId w:val="74"/>
        </w:numPr>
        <w:rPr>
          <w:i/>
          <w:color w:val="4472C4" w:themeColor="accent1"/>
        </w:rPr>
      </w:pPr>
      <w:r w:rsidRPr="004550CC">
        <w:rPr>
          <w:i/>
          <w:color w:val="4472C4" w:themeColor="accent1"/>
        </w:rPr>
        <w:t>Make open meetings a regular practice of local governments to discuss the utilization of local government property and procurements (</w:t>
      </w:r>
      <w:r>
        <w:rPr>
          <w:i/>
          <w:color w:val="4472C4" w:themeColor="accent1"/>
        </w:rPr>
        <w:t xml:space="preserve">milestone </w:t>
      </w:r>
      <w:r w:rsidRPr="004550CC">
        <w:rPr>
          <w:i/>
          <w:color w:val="4472C4" w:themeColor="accent1"/>
        </w:rPr>
        <w:t xml:space="preserve">3.3), </w:t>
      </w:r>
    </w:p>
    <w:p w14:paraId="4C3F3A31" w14:textId="77777777" w:rsidR="008F417E" w:rsidRPr="004550CC" w:rsidRDefault="008F417E" w:rsidP="00373BBA">
      <w:pPr>
        <w:numPr>
          <w:ilvl w:val="0"/>
          <w:numId w:val="74"/>
        </w:numPr>
        <w:rPr>
          <w:i/>
          <w:color w:val="4472C4" w:themeColor="accent1"/>
        </w:rPr>
      </w:pPr>
      <w:r w:rsidRPr="004550CC">
        <w:rPr>
          <w:i/>
          <w:color w:val="4472C4" w:themeColor="accent1"/>
        </w:rPr>
        <w:t>Make the disclosure of public motions a regular practice before holding local government meetings (</w:t>
      </w:r>
      <w:r>
        <w:rPr>
          <w:i/>
          <w:color w:val="4472C4" w:themeColor="accent1"/>
        </w:rPr>
        <w:t xml:space="preserve">milestone </w:t>
      </w:r>
      <w:r w:rsidRPr="004550CC">
        <w:rPr>
          <w:i/>
          <w:color w:val="4472C4" w:themeColor="accent1"/>
        </w:rPr>
        <w:t xml:space="preserve">3.4). </w:t>
      </w:r>
    </w:p>
    <w:p w14:paraId="30A84570" w14:textId="5B70DB72" w:rsidR="008F417E" w:rsidRDefault="008F417E" w:rsidP="007A0191">
      <w:pPr>
        <w:pStyle w:val="Heading2"/>
      </w:pPr>
      <w:bookmarkStart w:id="77" w:name="_Toc491279534"/>
      <w:r w:rsidRPr="004550CC">
        <w:t>Status</w:t>
      </w:r>
      <w:bookmarkEnd w:id="77"/>
    </w:p>
    <w:p w14:paraId="6D5E7FDF" w14:textId="77777777" w:rsidR="007A0191" w:rsidRPr="007A0191" w:rsidRDefault="007A0191" w:rsidP="008F417E">
      <w:pPr>
        <w:rPr>
          <w:b/>
          <w:bCs/>
        </w:rPr>
      </w:pPr>
      <w:r w:rsidRPr="007A0191">
        <w:rPr>
          <w:b/>
          <w:bCs/>
        </w:rPr>
        <w:t>About this section:</w:t>
      </w:r>
    </w:p>
    <w:p w14:paraId="427CB925" w14:textId="5D5C7FC0" w:rsidR="008F417E" w:rsidRPr="00CA6DF2" w:rsidRDefault="008F417E" w:rsidP="008F417E">
      <w:r>
        <w:t>This section provides a brief narrative justifying the coding for completion levels at the end of the implementation period. A brief summary of the completion level at the end of the first year of implementation serves as a point of comparison.</w:t>
      </w:r>
    </w:p>
    <w:p w14:paraId="45D7AA04" w14:textId="77777777" w:rsidR="008F417E" w:rsidRPr="004550CC" w:rsidRDefault="008F417E" w:rsidP="007A0191">
      <w:pPr>
        <w:pStyle w:val="Heading3"/>
      </w:pPr>
      <w:r>
        <w:t>Progress report</w:t>
      </w:r>
    </w:p>
    <w:p w14:paraId="7DA232AB" w14:textId="0BE2708B" w:rsidR="008F417E" w:rsidRPr="00E73CC5" w:rsidRDefault="007A0191" w:rsidP="007A0191">
      <w:pPr>
        <w:pStyle w:val="Normalrglronly"/>
      </w:pPr>
      <w:r w:rsidRPr="007A0191">
        <w:rPr>
          <w:b/>
          <w:bCs/>
        </w:rPr>
        <w:t>About this section:</w:t>
      </w:r>
      <w:r w:rsidRPr="007A0191">
        <w:rPr>
          <w:b/>
          <w:bCs/>
        </w:rPr>
        <w:br/>
      </w:r>
      <w:r w:rsidR="008F417E" w:rsidRPr="00E73CC5">
        <w:t xml:space="preserve">This section is taken directly from the Completion section (Section </w:t>
      </w:r>
      <w:r>
        <w:t>4</w:t>
      </w:r>
      <w:r w:rsidR="008F417E" w:rsidRPr="00E73CC5">
        <w:t xml:space="preserve">) of the progress report and briefly </w:t>
      </w:r>
      <w:r>
        <w:t>summarizes</w:t>
      </w:r>
      <w:r w:rsidR="008F417E" w:rsidRPr="00E73CC5">
        <w:t xml:space="preserve">, “What progress was made during the first year of implementation?” IRM researchers should also include a description on what remained to be completed. The IRM progress report can be cited here to direct readers to the progress report for more detail. </w:t>
      </w:r>
    </w:p>
    <w:p w14:paraId="5C42F311" w14:textId="77777777" w:rsidR="007A0191" w:rsidRDefault="007A0191" w:rsidP="007A0191">
      <w:pPr>
        <w:pStyle w:val="Normalrglronly"/>
        <w:rPr>
          <w:rFonts w:cs="Didot"/>
          <w:b/>
          <w:iCs/>
          <w:color w:val="000000" w:themeColor="text1"/>
        </w:rPr>
      </w:pPr>
      <w:r w:rsidRPr="007A0191">
        <w:rPr>
          <w:rFonts w:cs="Didot"/>
          <w:b/>
          <w:iCs/>
          <w:color w:val="000000" w:themeColor="text1"/>
        </w:rPr>
        <w:t>[How to write this section]</w:t>
      </w:r>
    </w:p>
    <w:p w14:paraId="0006F29A" w14:textId="79BBD9CD" w:rsidR="007A0191" w:rsidRPr="007A0191" w:rsidRDefault="007A0191" w:rsidP="007A0191">
      <w:pPr>
        <w:pStyle w:val="Normalrglronly"/>
        <w:rPr>
          <w:i/>
          <w:color w:val="4472C4" w:themeColor="accent1"/>
        </w:rPr>
      </w:pPr>
      <w:r w:rsidRPr="007A0191">
        <w:rPr>
          <w:i/>
          <w:color w:val="4472C4" w:themeColor="accent1"/>
        </w:rPr>
        <w:t xml:space="preserve">This section briefly describes findings from the “Completion” subsection of the progress report. Summarize the findings in 4 or 5 sentences from the report and add a description of what remained to be completed. The midterm report can be cited here to reference readers to the report for more detail. </w:t>
      </w:r>
    </w:p>
    <w:p w14:paraId="28AA52AF" w14:textId="77777777" w:rsidR="007A0191" w:rsidRDefault="007A0191" w:rsidP="007A0191">
      <w:pPr>
        <w:pStyle w:val="Normalrglronly"/>
        <w:rPr>
          <w:rFonts w:cs="Didot"/>
          <w:b/>
          <w:iCs/>
          <w:color w:val="000000" w:themeColor="text1"/>
        </w:rPr>
      </w:pPr>
    </w:p>
    <w:p w14:paraId="2932C2F7" w14:textId="77777777" w:rsidR="007A0191" w:rsidRDefault="007A0191" w:rsidP="007A0191">
      <w:pPr>
        <w:pStyle w:val="Normalrglronly"/>
        <w:rPr>
          <w:rFonts w:cs="Didot"/>
          <w:b/>
          <w:iCs/>
          <w:color w:val="000000" w:themeColor="text1"/>
        </w:rPr>
      </w:pPr>
    </w:p>
    <w:p w14:paraId="1B6E4AD6" w14:textId="77777777" w:rsidR="007A0191" w:rsidRDefault="007A0191" w:rsidP="007A0191">
      <w:pPr>
        <w:pStyle w:val="Normalrglronly"/>
        <w:rPr>
          <w:rFonts w:cs="Didot"/>
          <w:b/>
          <w:iCs/>
          <w:color w:val="000000" w:themeColor="text1"/>
        </w:rPr>
      </w:pPr>
    </w:p>
    <w:p w14:paraId="527EB472" w14:textId="02A752DB" w:rsidR="008F417E" w:rsidRDefault="007A0191" w:rsidP="007A0191">
      <w:pPr>
        <w:pStyle w:val="Normalrglronly"/>
        <w:rPr>
          <w:rFonts w:cs="Didot"/>
          <w:iCs/>
          <w:color w:val="000000" w:themeColor="text1"/>
        </w:rPr>
      </w:pPr>
      <w:r w:rsidRPr="007A0191">
        <w:rPr>
          <w:rFonts w:cs="Didot"/>
          <w:b/>
          <w:iCs/>
          <w:color w:val="000000" w:themeColor="text1"/>
        </w:rPr>
        <w:lastRenderedPageBreak/>
        <w:t>[Example]</w:t>
      </w:r>
      <w:r w:rsidR="008F417E" w:rsidRPr="007A0191">
        <w:rPr>
          <w:rFonts w:cs="Didot"/>
          <w:iCs/>
          <w:color w:val="000000" w:themeColor="text1"/>
        </w:rPr>
        <w:t xml:space="preserve"> </w:t>
      </w:r>
    </w:p>
    <w:p w14:paraId="5C6BE964" w14:textId="6F196608" w:rsidR="007A0191" w:rsidRPr="0010229D" w:rsidRDefault="007A0191" w:rsidP="007A0191">
      <w:pPr>
        <w:pStyle w:val="Normalrglronly"/>
        <w:rPr>
          <w:b/>
          <w:i/>
          <w:color w:val="4472C4" w:themeColor="accent1"/>
        </w:rPr>
      </w:pPr>
      <w:r>
        <w:rPr>
          <w:b/>
          <w:i/>
          <w:color w:val="4472C4" w:themeColor="accent1"/>
        </w:rPr>
        <w:t>Midterm</w:t>
      </w:r>
      <w:r w:rsidRPr="0010229D">
        <w:rPr>
          <w:b/>
          <w:i/>
          <w:color w:val="4472C4" w:themeColor="accent1"/>
        </w:rPr>
        <w:t>: Substantial</w:t>
      </w:r>
    </w:p>
    <w:p w14:paraId="32E57AF2" w14:textId="77777777" w:rsidR="007A0191" w:rsidRPr="0010229D" w:rsidRDefault="007A0191" w:rsidP="007A0191">
      <w:pPr>
        <w:pStyle w:val="Normalrglronly"/>
        <w:rPr>
          <w:i/>
          <w:color w:val="4472C4" w:themeColor="accent1"/>
        </w:rPr>
      </w:pPr>
      <w:r w:rsidRPr="0010229D">
        <w:rPr>
          <w:i/>
          <w:color w:val="4472C4" w:themeColor="accent1"/>
        </w:rPr>
        <w:t>This commitment was substantially implemented by the midterm. The Ministry of the Information Society organized public consultations on the new legislation in March 2015, including a public debate at the ministry’s headquarters. At the end of July 2015, the executive approved an amendment to the legislation on the reuse of public</w:t>
      </w:r>
      <w:r w:rsidRPr="004B1C12">
        <w:rPr>
          <w:i/>
          <w:color w:val="4472C4" w:themeColor="accent1"/>
        </w:rPr>
        <w:t>-</w:t>
      </w:r>
      <w:r w:rsidRPr="0010229D">
        <w:rPr>
          <w:i/>
          <w:color w:val="4472C4" w:themeColor="accent1"/>
        </w:rPr>
        <w:t>sector information, and the law was sent to Parliament. Two prominent CSOs were concerned about the consultation process, as well as the omission of some open</w:t>
      </w:r>
      <w:r w:rsidRPr="004B1C12">
        <w:rPr>
          <w:i/>
          <w:color w:val="4472C4" w:themeColor="accent1"/>
        </w:rPr>
        <w:t>-</w:t>
      </w:r>
      <w:r w:rsidRPr="0010229D">
        <w:rPr>
          <w:i/>
          <w:color w:val="4472C4" w:themeColor="accent1"/>
        </w:rPr>
        <w:t>data provisions in the law. For more information, please see the 2014–2015 IRM midterm report. </w:t>
      </w:r>
    </w:p>
    <w:p w14:paraId="525BF5E7" w14:textId="3C6C3AF7" w:rsidR="008F417E" w:rsidRPr="004550CC" w:rsidRDefault="008F417E" w:rsidP="007A0191">
      <w:pPr>
        <w:pStyle w:val="Heading3"/>
      </w:pPr>
      <w:r>
        <w:t>End of term</w:t>
      </w:r>
      <w:r w:rsidR="007A0191">
        <w:t xml:space="preserve"> Report</w:t>
      </w:r>
    </w:p>
    <w:p w14:paraId="2CF589EB" w14:textId="4D2BA9EB" w:rsidR="008F417E" w:rsidRPr="007A0191" w:rsidRDefault="007A0191" w:rsidP="00D16D74">
      <w:pPr>
        <w:pStyle w:val="Normalrglronly"/>
      </w:pPr>
      <w:r w:rsidRPr="007A0191">
        <w:rPr>
          <w:b/>
          <w:bCs/>
        </w:rPr>
        <w:t>About this section:</w:t>
      </w:r>
      <w:r w:rsidRPr="007A0191">
        <w:rPr>
          <w:b/>
          <w:bCs/>
        </w:rPr>
        <w:br/>
      </w:r>
      <w:r w:rsidR="008F417E" w:rsidRPr="000233C3">
        <w:t>Here the IRM researcher summarizes any actions (or lack thereof) towards implementing the commitment, which took place after the first year of implementation. This evidence-based description serves to justify the coding for completion at the end of term. In a similar format to the Completion section (</w:t>
      </w:r>
      <w:r w:rsidR="00D16D74">
        <w:t xml:space="preserve">see </w:t>
      </w:r>
      <w:r w:rsidR="008F417E" w:rsidRPr="000233C3">
        <w:t xml:space="preserve">Section </w:t>
      </w:r>
      <w:r w:rsidR="00D16D74">
        <w:t>4</w:t>
      </w:r>
      <w:r w:rsidR="008F417E" w:rsidRPr="000233C3">
        <w:t>) of the progress report, this section uses evidence and focuses on facts and findings from desk research and stakeholder interviews to answer, “What is the status of completion for this commitment?”</w:t>
      </w:r>
    </w:p>
    <w:p w14:paraId="7CFA872E" w14:textId="77777777" w:rsidR="00D16D74" w:rsidRPr="00D16D74" w:rsidRDefault="00D16D74" w:rsidP="00D16D74">
      <w:pPr>
        <w:tabs>
          <w:tab w:val="clear" w:pos="2880"/>
        </w:tabs>
        <w:rPr>
          <w:b/>
          <w:bCs/>
          <w:iCs/>
          <w:color w:val="000000" w:themeColor="text1"/>
        </w:rPr>
      </w:pPr>
      <w:r w:rsidRPr="00D16D74">
        <w:rPr>
          <w:b/>
          <w:bCs/>
          <w:iCs/>
          <w:color w:val="000000" w:themeColor="text1"/>
        </w:rPr>
        <w:t>[How to write this section]</w:t>
      </w:r>
    </w:p>
    <w:p w14:paraId="4182EDFC" w14:textId="77777777" w:rsidR="00D16D74" w:rsidRPr="00D16D74" w:rsidRDefault="008F417E" w:rsidP="00D16D74">
      <w:pPr>
        <w:pStyle w:val="Normalrglronly"/>
        <w:rPr>
          <w:i/>
          <w:color w:val="4472C4" w:themeColor="accent1"/>
        </w:rPr>
      </w:pPr>
      <w:r w:rsidRPr="00D16D74">
        <w:rPr>
          <w:i/>
          <w:color w:val="4472C4" w:themeColor="accent1"/>
        </w:rPr>
        <w:t xml:space="preserve"> </w:t>
      </w:r>
      <w:r w:rsidR="00D16D74" w:rsidRPr="00D16D74">
        <w:rPr>
          <w:i/>
          <w:color w:val="4472C4" w:themeColor="accent1"/>
        </w:rPr>
        <w:t xml:space="preserve">Describe activities carried out since the progress report and justify your coding. Just like the progress report, this section requires evidence and focus on facts and findings from your research. Narrative must be clear and concise. </w:t>
      </w:r>
    </w:p>
    <w:p w14:paraId="62B8C9FF" w14:textId="3220F336" w:rsidR="008F417E" w:rsidRPr="00D16D74" w:rsidRDefault="008F417E" w:rsidP="00373BBA">
      <w:pPr>
        <w:pStyle w:val="ListParagraph"/>
        <w:numPr>
          <w:ilvl w:val="0"/>
          <w:numId w:val="126"/>
        </w:numPr>
        <w:tabs>
          <w:tab w:val="clear" w:pos="2880"/>
        </w:tabs>
        <w:rPr>
          <w:color w:val="auto"/>
        </w:rPr>
      </w:pPr>
      <w:r w:rsidRPr="00D16D74">
        <w:rPr>
          <w:color w:val="auto"/>
        </w:rPr>
        <w:t>Answers in simple language, “What progress has been made since the first year of implementation?"</w:t>
      </w:r>
    </w:p>
    <w:p w14:paraId="662A1C5E" w14:textId="77777777" w:rsidR="008F417E" w:rsidRDefault="008F417E" w:rsidP="00373BBA">
      <w:pPr>
        <w:pStyle w:val="ListParagraph"/>
        <w:numPr>
          <w:ilvl w:val="1"/>
          <w:numId w:val="64"/>
        </w:numPr>
        <w:tabs>
          <w:tab w:val="clear" w:pos="2880"/>
        </w:tabs>
        <w:rPr>
          <w:color w:val="auto"/>
        </w:rPr>
      </w:pPr>
      <w:r>
        <w:rPr>
          <w:color w:val="auto"/>
        </w:rPr>
        <w:t>Here the researcher p</w:t>
      </w:r>
      <w:r w:rsidRPr="002F1A04">
        <w:rPr>
          <w:color w:val="auto"/>
        </w:rPr>
        <w:t>rovide</w:t>
      </w:r>
      <w:r>
        <w:rPr>
          <w:color w:val="auto"/>
        </w:rPr>
        <w:t>s</w:t>
      </w:r>
      <w:r w:rsidRPr="002F1A04">
        <w:rPr>
          <w:color w:val="auto"/>
        </w:rPr>
        <w:t xml:space="preserve"> evidence of progress</w:t>
      </w:r>
    </w:p>
    <w:p w14:paraId="788F2F17" w14:textId="77777777" w:rsidR="008F417E" w:rsidRDefault="008F417E" w:rsidP="00373BBA">
      <w:pPr>
        <w:pStyle w:val="ListParagraph"/>
        <w:numPr>
          <w:ilvl w:val="3"/>
          <w:numId w:val="64"/>
        </w:numPr>
      </w:pPr>
      <w:r>
        <w:t>Lays out the government viewpoint.</w:t>
      </w:r>
    </w:p>
    <w:p w14:paraId="280E899B" w14:textId="77777777" w:rsidR="008F417E" w:rsidRPr="002F1A04" w:rsidRDefault="008F417E" w:rsidP="00373BBA">
      <w:pPr>
        <w:pStyle w:val="ListParagraph"/>
        <w:numPr>
          <w:ilvl w:val="3"/>
          <w:numId w:val="64"/>
        </w:numPr>
      </w:pPr>
      <w:r>
        <w:t>Lays out the non-government</w:t>
      </w:r>
      <w:r w:rsidRPr="006C51A7">
        <w:t xml:space="preserve"> viewpoint, and differentiate</w:t>
      </w:r>
      <w:r>
        <w:t>s</w:t>
      </w:r>
      <w:r w:rsidRPr="006C51A7">
        <w:t xml:space="preserve"> this from the government’s viewpoint. Analysis should be a dispassionate analysis of the objective facts of completion.</w:t>
      </w:r>
    </w:p>
    <w:p w14:paraId="50C1C9B6" w14:textId="77777777" w:rsidR="008F417E" w:rsidRPr="002F1A04" w:rsidRDefault="008F417E" w:rsidP="00373BBA">
      <w:pPr>
        <w:pStyle w:val="ListParagraph"/>
        <w:numPr>
          <w:ilvl w:val="1"/>
          <w:numId w:val="64"/>
        </w:numPr>
        <w:tabs>
          <w:tab w:val="clear" w:pos="2880"/>
        </w:tabs>
        <w:rPr>
          <w:color w:val="auto"/>
        </w:rPr>
      </w:pPr>
      <w:r w:rsidRPr="002F1A04">
        <w:rPr>
          <w:color w:val="auto"/>
        </w:rPr>
        <w:t>If completed, please provide evidence.</w:t>
      </w:r>
    </w:p>
    <w:p w14:paraId="3564331E" w14:textId="77777777" w:rsidR="008F417E" w:rsidRPr="002F1A04" w:rsidRDefault="008F417E" w:rsidP="00373BBA">
      <w:pPr>
        <w:pStyle w:val="ListParagraph"/>
        <w:numPr>
          <w:ilvl w:val="1"/>
          <w:numId w:val="64"/>
        </w:numPr>
        <w:tabs>
          <w:tab w:val="clear" w:pos="2880"/>
        </w:tabs>
        <w:rPr>
          <w:color w:val="auto"/>
        </w:rPr>
      </w:pPr>
      <w:r w:rsidRPr="002F1A04">
        <w:rPr>
          <w:color w:val="auto"/>
        </w:rPr>
        <w:t>If not delayed or withdrawn, please evaluate the reasons for delay. Include government and selected non-government stakeholder “diagnoses”.</w:t>
      </w:r>
    </w:p>
    <w:p w14:paraId="6009E43B" w14:textId="77777777" w:rsidR="008F417E" w:rsidRDefault="008F417E" w:rsidP="008F417E">
      <w:pPr>
        <w:rPr>
          <w:i/>
        </w:rPr>
      </w:pPr>
      <w:r w:rsidRPr="002F1A04">
        <w:rPr>
          <w:i/>
        </w:rPr>
        <w:t>Note: When writing this section, please be sure to distinguish the views of different stakeholders.</w:t>
      </w:r>
    </w:p>
    <w:p w14:paraId="76859F92" w14:textId="77777777" w:rsidR="008F417E" w:rsidRPr="000233C3" w:rsidRDefault="008F417E" w:rsidP="008F417E">
      <w:pPr>
        <w:rPr>
          <w:i/>
        </w:rPr>
      </w:pPr>
    </w:p>
    <w:p w14:paraId="7F4792B4" w14:textId="1701D5C4" w:rsidR="008F417E" w:rsidRDefault="00D16D74" w:rsidP="00D16D74">
      <w:pPr>
        <w:pStyle w:val="Normalrglronly"/>
        <w:rPr>
          <w:iCs/>
          <w:color w:val="000000" w:themeColor="text1"/>
        </w:rPr>
      </w:pPr>
      <w:r w:rsidRPr="00D16D74">
        <w:rPr>
          <w:b/>
          <w:iCs/>
          <w:color w:val="000000" w:themeColor="text1"/>
        </w:rPr>
        <w:t>[</w:t>
      </w:r>
      <w:r w:rsidR="008F417E" w:rsidRPr="00D16D74">
        <w:rPr>
          <w:b/>
          <w:iCs/>
          <w:color w:val="000000" w:themeColor="text1"/>
        </w:rPr>
        <w:t>Example</w:t>
      </w:r>
      <w:r w:rsidRPr="00D16D74">
        <w:rPr>
          <w:b/>
          <w:iCs/>
          <w:color w:val="000000" w:themeColor="text1"/>
        </w:rPr>
        <w:t>]</w:t>
      </w:r>
      <w:r w:rsidR="008F417E" w:rsidRPr="00D16D74">
        <w:rPr>
          <w:iCs/>
          <w:color w:val="000000" w:themeColor="text1"/>
        </w:rPr>
        <w:t xml:space="preserve"> </w:t>
      </w:r>
    </w:p>
    <w:p w14:paraId="6BE71DCB" w14:textId="77777777" w:rsidR="00D16D74" w:rsidRPr="0010229D" w:rsidRDefault="00D16D74" w:rsidP="00D16D74">
      <w:pPr>
        <w:pStyle w:val="Normalrglronly"/>
        <w:rPr>
          <w:b/>
          <w:i/>
          <w:color w:val="4472C4" w:themeColor="accent1"/>
        </w:rPr>
      </w:pPr>
      <w:r w:rsidRPr="0010229D">
        <w:rPr>
          <w:b/>
          <w:i/>
          <w:color w:val="4472C4" w:themeColor="accent1"/>
        </w:rPr>
        <w:t>End of Term: Complete</w:t>
      </w:r>
    </w:p>
    <w:p w14:paraId="11A46C9A" w14:textId="3A1763E4" w:rsidR="00D16D74" w:rsidRPr="00D16D74" w:rsidRDefault="00D16D74" w:rsidP="00D16D74">
      <w:pPr>
        <w:pStyle w:val="Normalrglronly"/>
        <w:rPr>
          <w:i/>
          <w:color w:val="4472C4" w:themeColor="accent1"/>
        </w:rPr>
      </w:pPr>
      <w:r w:rsidRPr="0010229D">
        <w:rPr>
          <w:i/>
          <w:color w:val="4472C4" w:themeColor="accent1"/>
        </w:rPr>
        <w:t>Parliament adopted the law on 25 November 2015, and the </w:t>
      </w:r>
      <w:r w:rsidRPr="0010229D">
        <w:rPr>
          <w:i/>
          <w:iCs/>
          <w:color w:val="4472C4" w:themeColor="accent1"/>
        </w:rPr>
        <w:t>Official Gazette </w:t>
      </w:r>
      <w:r w:rsidRPr="0010229D">
        <w:rPr>
          <w:i/>
          <w:color w:val="4472C4" w:themeColor="accent1"/>
        </w:rPr>
        <w:t>published it on 3 December 2015 (Law 299/2015). According to the self-assessment report, the government considers this commitment only substantially implemented because the newly adopted law did not include civil society’s proposals related to open data. However, as written this commitment is considered complete for two reasons: the amendment was adopted, and public consultation took place. Moreover, Article 7(1) of the new law gives guidance to public institutions on the reuse of data. If a public institution allows the reuse of its documents, the institution must send the documents to the requesting individual in their existing format and, when possible and adequate, in an open and machine-readable format with metadata. The article also states that the open formats and the metadata should follow the open</w:t>
      </w:r>
      <w:r w:rsidRPr="004B1C12">
        <w:rPr>
          <w:i/>
          <w:color w:val="4472C4" w:themeColor="accent1"/>
        </w:rPr>
        <w:t>-</w:t>
      </w:r>
      <w:r w:rsidRPr="0010229D">
        <w:rPr>
          <w:i/>
          <w:color w:val="4472C4" w:themeColor="accent1"/>
        </w:rPr>
        <w:t>data standards.</w:t>
      </w:r>
    </w:p>
    <w:p w14:paraId="1D3E5D16" w14:textId="091002E7" w:rsidR="008F417E" w:rsidRDefault="008F417E" w:rsidP="00D16D74">
      <w:pPr>
        <w:pStyle w:val="Heading2"/>
      </w:pPr>
      <w:bookmarkStart w:id="78" w:name="_Toc491279535"/>
      <w:r w:rsidRPr="004550CC">
        <w:t>Did it open government?</w:t>
      </w:r>
      <w:bookmarkEnd w:id="78"/>
    </w:p>
    <w:p w14:paraId="04249FFA" w14:textId="248DCA7B" w:rsidR="001B2D1A" w:rsidRPr="001B2D1A" w:rsidRDefault="001B2D1A" w:rsidP="001B2D1A">
      <w:pPr>
        <w:rPr>
          <w:i/>
          <w:color w:val="4472C4" w:themeColor="accent1"/>
        </w:rPr>
      </w:pPr>
      <w:r>
        <w:rPr>
          <w:b/>
          <w:bCs/>
        </w:rPr>
        <w:t>[How to write this section]</w:t>
      </w:r>
      <w:r w:rsidR="00D16D74" w:rsidRPr="00D16D74">
        <w:rPr>
          <w:b/>
          <w:bCs/>
        </w:rPr>
        <w:br/>
      </w:r>
      <w:r w:rsidRPr="001B2D1A">
        <w:rPr>
          <w:i/>
          <w:color w:val="4472C4" w:themeColor="accent1"/>
        </w:rPr>
        <w:t>Guidance for narrative:</w:t>
      </w:r>
    </w:p>
    <w:p w14:paraId="0C19EB5A" w14:textId="77777777" w:rsidR="001B2D1A" w:rsidRPr="001B2D1A" w:rsidRDefault="001B2D1A" w:rsidP="001B2D1A">
      <w:pPr>
        <w:rPr>
          <w:i/>
          <w:color w:val="4472C4" w:themeColor="accent1"/>
        </w:rPr>
      </w:pPr>
      <w:r w:rsidRPr="001B2D1A">
        <w:rPr>
          <w:i/>
          <w:color w:val="4472C4" w:themeColor="accent1"/>
        </w:rPr>
        <w:t xml:space="preserve">First, describe the status of the policy problem at the outset of the action plan. Second, describe what changes the commitment aimed at. Finally, provide a narrative with analysis and assessment of how the commitment (Worsened/Did Not Change/Marginal/Major/Outstanding) changed government practice in the policy area. The guiding questions, depending on the relevance of the commitment to OGP values, for researchers are: </w:t>
      </w:r>
    </w:p>
    <w:p w14:paraId="596691A4" w14:textId="77777777" w:rsidR="001B2D1A" w:rsidRPr="001B2D1A" w:rsidRDefault="001B2D1A" w:rsidP="00373BBA">
      <w:pPr>
        <w:pStyle w:val="ListParagraph"/>
        <w:numPr>
          <w:ilvl w:val="0"/>
          <w:numId w:val="127"/>
        </w:numPr>
        <w:rPr>
          <w:i/>
          <w:color w:val="4472C4" w:themeColor="accent1"/>
        </w:rPr>
      </w:pPr>
      <w:r w:rsidRPr="001B2D1A">
        <w:rPr>
          <w:i/>
          <w:color w:val="4472C4" w:themeColor="accent1"/>
        </w:rPr>
        <w:lastRenderedPageBreak/>
        <w:t xml:space="preserve">Access to Information: Did the government disclose more information or improve the quality of the information disclosed to the public? </w:t>
      </w:r>
    </w:p>
    <w:p w14:paraId="4EEE3863" w14:textId="77777777" w:rsidR="001B2D1A" w:rsidRPr="001B2D1A" w:rsidRDefault="001B2D1A" w:rsidP="00373BBA">
      <w:pPr>
        <w:pStyle w:val="ListParagraph"/>
        <w:numPr>
          <w:ilvl w:val="0"/>
          <w:numId w:val="127"/>
        </w:numPr>
        <w:rPr>
          <w:i/>
          <w:color w:val="4472C4" w:themeColor="accent1"/>
        </w:rPr>
      </w:pPr>
      <w:r w:rsidRPr="001B2D1A">
        <w:rPr>
          <w:i/>
          <w:color w:val="4472C4" w:themeColor="accent1"/>
        </w:rPr>
        <w:t>Civic Participation: Did the government create or improve opportunities or capabilities for the public to inform or influence decisions?</w:t>
      </w:r>
    </w:p>
    <w:p w14:paraId="23F618D1" w14:textId="77777777" w:rsidR="001B2D1A" w:rsidRPr="001B2D1A" w:rsidRDefault="001B2D1A" w:rsidP="00373BBA">
      <w:pPr>
        <w:pStyle w:val="ListParagraph"/>
        <w:numPr>
          <w:ilvl w:val="0"/>
          <w:numId w:val="127"/>
        </w:numPr>
        <w:rPr>
          <w:i/>
          <w:color w:val="4472C4" w:themeColor="accent1"/>
        </w:rPr>
      </w:pPr>
      <w:r w:rsidRPr="001B2D1A">
        <w:rPr>
          <w:i/>
          <w:color w:val="4472C4" w:themeColor="accent1"/>
        </w:rPr>
        <w:t xml:space="preserve">Public Accountability: Did the government create or improve opportunities to hold officials answerable to their actions? </w:t>
      </w:r>
    </w:p>
    <w:p w14:paraId="3322BE27" w14:textId="77777777" w:rsidR="001B2D1A" w:rsidRDefault="001B2D1A" w:rsidP="001B2D1A">
      <w:pPr>
        <w:rPr>
          <w:i/>
          <w:color w:val="4472C4" w:themeColor="accent1"/>
        </w:rPr>
      </w:pPr>
      <w:r w:rsidRPr="001B2D1A">
        <w:rPr>
          <w:i/>
          <w:color w:val="4472C4" w:themeColor="accent1"/>
        </w:rPr>
        <w:t>Questions are to be considered in the time frame of the two-year period of the action plan.</w:t>
      </w:r>
    </w:p>
    <w:p w14:paraId="48D6A762" w14:textId="77777777" w:rsidR="001B2D1A" w:rsidRDefault="001B2D1A" w:rsidP="001B2D1A">
      <w:pPr>
        <w:rPr>
          <w:b/>
          <w:bCs/>
          <w:iCs/>
          <w:color w:val="000000" w:themeColor="text1"/>
        </w:rPr>
      </w:pPr>
    </w:p>
    <w:p w14:paraId="47D528E2" w14:textId="52BA1C25" w:rsidR="001B2D1A" w:rsidRPr="001B2D1A" w:rsidRDefault="001B2D1A" w:rsidP="001B2D1A">
      <w:pPr>
        <w:rPr>
          <w:b/>
          <w:bCs/>
          <w:iCs/>
          <w:color w:val="000000" w:themeColor="text1"/>
        </w:rPr>
      </w:pPr>
      <w:r>
        <w:rPr>
          <w:b/>
          <w:bCs/>
          <w:iCs/>
          <w:color w:val="000000" w:themeColor="text1"/>
        </w:rPr>
        <w:t>[Example]</w:t>
      </w:r>
    </w:p>
    <w:p w14:paraId="578E33A7" w14:textId="77777777" w:rsidR="001B2D1A" w:rsidRPr="0010229D" w:rsidRDefault="001B2D1A" w:rsidP="001B2D1A">
      <w:pPr>
        <w:rPr>
          <w:i/>
          <w:color w:val="4472C4" w:themeColor="accent1"/>
        </w:rPr>
      </w:pPr>
      <w:r w:rsidRPr="0010229D">
        <w:rPr>
          <w:b/>
          <w:bCs/>
          <w:i/>
          <w:color w:val="4472C4" w:themeColor="accent1"/>
        </w:rPr>
        <w:t>Access to information: Marginal </w:t>
      </w:r>
      <w:r w:rsidRPr="0010229D">
        <w:rPr>
          <w:b/>
          <w:bCs/>
          <w:i/>
          <w:color w:val="4472C4" w:themeColor="accent1"/>
        </w:rPr>
        <w:br/>
        <w:t xml:space="preserve">Civic participation: Did </w:t>
      </w:r>
      <w:r w:rsidRPr="004B1C12">
        <w:rPr>
          <w:b/>
          <w:bCs/>
          <w:i/>
          <w:color w:val="4472C4" w:themeColor="accent1"/>
        </w:rPr>
        <w:t>N</w:t>
      </w:r>
      <w:r w:rsidRPr="0010229D">
        <w:rPr>
          <w:b/>
          <w:bCs/>
          <w:i/>
          <w:color w:val="4472C4" w:themeColor="accent1"/>
        </w:rPr>
        <w:t xml:space="preserve">ot </w:t>
      </w:r>
      <w:r w:rsidRPr="004B1C12">
        <w:rPr>
          <w:b/>
          <w:bCs/>
          <w:i/>
          <w:color w:val="4472C4" w:themeColor="accent1"/>
        </w:rPr>
        <w:t>C</w:t>
      </w:r>
      <w:r w:rsidRPr="0010229D">
        <w:rPr>
          <w:b/>
          <w:bCs/>
          <w:i/>
          <w:color w:val="4472C4" w:themeColor="accent1"/>
        </w:rPr>
        <w:t>hange</w:t>
      </w:r>
    </w:p>
    <w:p w14:paraId="05606770" w14:textId="77777777" w:rsidR="001B2D1A" w:rsidRPr="0010229D" w:rsidRDefault="001B2D1A" w:rsidP="001B2D1A">
      <w:pPr>
        <w:rPr>
          <w:i/>
          <w:color w:val="4472C4" w:themeColor="accent1"/>
        </w:rPr>
      </w:pPr>
      <w:r w:rsidRPr="0010229D">
        <w:rPr>
          <w:i/>
          <w:color w:val="4472C4" w:themeColor="accent1"/>
        </w:rPr>
        <w:t>Implementation of this commitment brings Taprobane legislation up to date with the most recent EU directive on improving the integration of technology in information services. As such, this commitment marginally opened government with respect to access to information.</w:t>
      </w:r>
    </w:p>
    <w:p w14:paraId="5E6CD807" w14:textId="77777777" w:rsidR="001B2D1A" w:rsidRPr="0010229D" w:rsidRDefault="001B2D1A" w:rsidP="001B2D1A">
      <w:pPr>
        <w:rPr>
          <w:i/>
          <w:color w:val="4472C4" w:themeColor="accent1"/>
        </w:rPr>
      </w:pPr>
      <w:r w:rsidRPr="0010229D">
        <w:rPr>
          <w:i/>
          <w:color w:val="4472C4" w:themeColor="accent1"/>
        </w:rPr>
        <w:t>For instance, the new legislation affirms the public’s right to request information and documents from public institutions. More importantly, it legally establishes conditions under which public-sector institutions must provide requested information. Prior to this amendment, public institutions could easily deny information requests, and the requesting individual or agency had little recourse. The new legislation establishes a time frame requiring that public institutions respond to requests within 20 working days (40 if complex information is requested). In addition, the law creates a legally defined appeals process. If a request is denied, there is a clear administrative process through which the decision can be contested.</w:t>
      </w:r>
    </w:p>
    <w:p w14:paraId="7D447F50" w14:textId="6DE042AD" w:rsidR="001B2D1A" w:rsidRPr="001B2D1A" w:rsidRDefault="001B2D1A" w:rsidP="001B2D1A">
      <w:pPr>
        <w:rPr>
          <w:i/>
          <w:color w:val="4472C4" w:themeColor="accent1"/>
        </w:rPr>
      </w:pPr>
      <w:r w:rsidRPr="0010229D">
        <w:rPr>
          <w:i/>
          <w:color w:val="4472C4" w:themeColor="accent1"/>
        </w:rPr>
        <w:t xml:space="preserve">Although these are important improvements to increase citizens’ rights to information, the legislation still includes a number of broad exceptions that deny access to certain information. While some exceptions are clear, such as those related to intellectual property rights, others are open to interpretation. For example, access can be denied if the person requesting information does not provide a legitimate reason for requesting a document. For this reason, the amendment has led to </w:t>
      </w:r>
      <w:r w:rsidRPr="004B1C12">
        <w:rPr>
          <w:i/>
          <w:color w:val="4472C4" w:themeColor="accent1"/>
        </w:rPr>
        <w:t xml:space="preserve">only </w:t>
      </w:r>
      <w:r w:rsidRPr="0010229D">
        <w:rPr>
          <w:i/>
          <w:color w:val="4472C4" w:themeColor="accent1"/>
        </w:rPr>
        <w:t>a marginal change in actual government practice. It should be noted that there were several options for updating the law, and CSOs are dissatisfied by the government’s preferred solution, considering it a lost opportunity. The EU offered member states a minimum standard that should be implemented, coupled with a series of optional recommendations member states could choose to implement. According to civil society representatives, the Taprobane government chose the easiest solution, the implementation of minimal standards, and ignored many CSO recommendations.</w:t>
      </w:r>
    </w:p>
    <w:p w14:paraId="71363098" w14:textId="77777777" w:rsidR="008F417E" w:rsidRPr="004550CC" w:rsidRDefault="008F417E" w:rsidP="001B2D1A">
      <w:pPr>
        <w:pStyle w:val="Heading3"/>
      </w:pPr>
      <w:r w:rsidRPr="004550CC">
        <w:t>Carried forward?</w:t>
      </w:r>
    </w:p>
    <w:p w14:paraId="0995FE3E" w14:textId="042023BF" w:rsidR="001B2D1A" w:rsidRPr="001B2D1A" w:rsidRDefault="001B2D1A" w:rsidP="001B2D1A">
      <w:pPr>
        <w:pStyle w:val="Normalrglronly"/>
      </w:pPr>
      <w:r w:rsidRPr="001B2D1A">
        <w:rPr>
          <w:b/>
          <w:bCs/>
          <w:szCs w:val="20"/>
        </w:rPr>
        <w:t>About this section:</w:t>
      </w:r>
      <w:r w:rsidR="008F417E" w:rsidRPr="004550CC">
        <w:t xml:space="preserve"> </w:t>
      </w:r>
      <w:r>
        <w:br/>
      </w:r>
      <w:r w:rsidRPr="001B2D1A">
        <w:t>This section aims to inform if commitments were carried over to the next action plan. Commitments can be carried over from action plans to action plans by including the exact same incomplete commitment in the next new action plan or by including the commitment but with a different scope. Commitments can also be new and different from the previous action plan.</w:t>
      </w:r>
    </w:p>
    <w:p w14:paraId="42579613" w14:textId="3798044B" w:rsidR="008F417E" w:rsidRPr="001B2D1A" w:rsidRDefault="001B2D1A" w:rsidP="001B2D1A">
      <w:pPr>
        <w:pStyle w:val="Normalrglronly"/>
      </w:pPr>
      <w:r>
        <w:rPr>
          <w:b/>
          <w:bCs/>
          <w:color w:val="000000" w:themeColor="text1"/>
        </w:rPr>
        <w:t>[</w:t>
      </w:r>
      <w:r w:rsidRPr="001B2D1A">
        <w:rPr>
          <w:b/>
          <w:bCs/>
          <w:color w:val="000000" w:themeColor="text1"/>
        </w:rPr>
        <w:t>How to write this section</w:t>
      </w:r>
      <w:r>
        <w:rPr>
          <w:b/>
          <w:bCs/>
          <w:color w:val="000000" w:themeColor="text1"/>
        </w:rPr>
        <w:t>]</w:t>
      </w:r>
    </w:p>
    <w:p w14:paraId="35B2616D" w14:textId="02CCCC21" w:rsidR="001B2D1A" w:rsidRPr="001B2D1A" w:rsidRDefault="001B2D1A" w:rsidP="001B2D1A">
      <w:pPr>
        <w:rPr>
          <w:i/>
          <w:color w:val="4472C4" w:themeColor="accent1"/>
        </w:rPr>
      </w:pPr>
      <w:r w:rsidRPr="001B2D1A">
        <w:rPr>
          <w:i/>
          <w:color w:val="4472C4" w:themeColor="accent1"/>
        </w:rPr>
        <w:t>The possible answers a researcher could give are:</w:t>
      </w:r>
    </w:p>
    <w:p w14:paraId="01B1C38C" w14:textId="77777777" w:rsidR="001B2D1A" w:rsidRPr="001B2D1A" w:rsidRDefault="001B2D1A" w:rsidP="00373BBA">
      <w:pPr>
        <w:pStyle w:val="CommentText"/>
        <w:numPr>
          <w:ilvl w:val="0"/>
          <w:numId w:val="128"/>
        </w:numPr>
        <w:tabs>
          <w:tab w:val="clear" w:pos="2880"/>
        </w:tabs>
        <w:rPr>
          <w:rFonts w:ascii="Gill Sans" w:hAnsi="Gill Sans" w:cs="Gill Sans"/>
          <w:i/>
          <w:color w:val="4472C4" w:themeColor="accent1"/>
        </w:rPr>
      </w:pPr>
      <w:r w:rsidRPr="001B2D1A">
        <w:rPr>
          <w:rFonts w:ascii="Gill Sans" w:hAnsi="Gill Sans" w:cs="Gill Sans"/>
          <w:i/>
          <w:color w:val="4472C4" w:themeColor="accent1"/>
        </w:rPr>
        <w:t>Yes, and describe how it was included.</w:t>
      </w:r>
    </w:p>
    <w:p w14:paraId="1BA78D35" w14:textId="77777777" w:rsidR="001B2D1A" w:rsidRPr="001B2D1A" w:rsidRDefault="001B2D1A" w:rsidP="00373BBA">
      <w:pPr>
        <w:pStyle w:val="CommentText"/>
        <w:numPr>
          <w:ilvl w:val="0"/>
          <w:numId w:val="128"/>
        </w:numPr>
        <w:tabs>
          <w:tab w:val="clear" w:pos="2880"/>
        </w:tabs>
        <w:rPr>
          <w:rFonts w:ascii="Gill Sans" w:hAnsi="Gill Sans" w:cs="Gill Sans"/>
          <w:i/>
          <w:color w:val="4472C4" w:themeColor="accent1"/>
        </w:rPr>
      </w:pPr>
      <w:r w:rsidRPr="001B2D1A">
        <w:rPr>
          <w:rFonts w:ascii="Gill Sans" w:hAnsi="Gill Sans" w:cs="Gill Sans"/>
          <w:i/>
          <w:color w:val="4472C4" w:themeColor="accent1"/>
        </w:rPr>
        <w:t>No. If the answer is no because an action plan has not been released at the time of writing of the report, please include 2-3 sentences summarizing the recommendations from your progress report that are still relevant to move the commitment forward.</w:t>
      </w:r>
    </w:p>
    <w:p w14:paraId="05E0D857" w14:textId="3569DD0A" w:rsidR="001B2D1A" w:rsidRPr="001B2D1A" w:rsidRDefault="001B2D1A" w:rsidP="00373BBA">
      <w:pPr>
        <w:pStyle w:val="CommentText"/>
        <w:numPr>
          <w:ilvl w:val="0"/>
          <w:numId w:val="128"/>
        </w:numPr>
        <w:tabs>
          <w:tab w:val="clear" w:pos="2880"/>
        </w:tabs>
        <w:rPr>
          <w:color w:val="4472C4" w:themeColor="accent1"/>
        </w:rPr>
        <w:sectPr w:rsidR="001B2D1A" w:rsidRPr="001B2D1A" w:rsidSect="002A2966">
          <w:endnotePr>
            <w:numFmt w:val="decimal"/>
            <w:numRestart w:val="eachSect"/>
          </w:endnotePr>
          <w:pgSz w:w="11907" w:h="16839" w:code="9"/>
          <w:pgMar w:top="1417" w:right="1417" w:bottom="1417" w:left="1417" w:header="0" w:footer="0" w:gutter="0"/>
          <w:cols w:space="708"/>
          <w:docGrid w:linePitch="360"/>
        </w:sectPr>
      </w:pPr>
      <w:r w:rsidRPr="001B2D1A">
        <w:rPr>
          <w:rFonts w:ascii="Gill Sans" w:hAnsi="Gill Sans" w:cs="Gill Sans"/>
          <w:i/>
          <w:color w:val="4472C4" w:themeColor="accent1"/>
        </w:rPr>
        <w:t>If the commitment did not receive a “complete” at the end of term, include 2-3 sentences on next steps or areas for improvement</w:t>
      </w:r>
    </w:p>
    <w:p w14:paraId="36F3476D" w14:textId="77777777" w:rsidR="008F417E" w:rsidRDefault="008F417E" w:rsidP="008F417E">
      <w:pPr>
        <w:pStyle w:val="Heading1"/>
      </w:pPr>
      <w:bookmarkStart w:id="79" w:name="_Toc491279536"/>
      <w:r>
        <w:lastRenderedPageBreak/>
        <w:t>Annex A: IRM Charter</w:t>
      </w:r>
      <w:bookmarkEnd w:id="79"/>
    </w:p>
    <w:p w14:paraId="2E07F365" w14:textId="77777777" w:rsidR="008F417E" w:rsidRPr="00EF5085" w:rsidRDefault="008F417E" w:rsidP="008F417E">
      <w:pPr>
        <w:jc w:val="center"/>
      </w:pPr>
      <w:r w:rsidRPr="00A6548D">
        <w:rPr>
          <w:b/>
        </w:rPr>
        <w:t>IRM Charter (Proposed)</w:t>
      </w:r>
    </w:p>
    <w:p w14:paraId="02113885" w14:textId="77777777" w:rsidR="008F417E" w:rsidRDefault="008F417E" w:rsidP="008F417E">
      <w:pPr>
        <w:rPr>
          <w:i/>
        </w:rPr>
      </w:pPr>
      <w:r w:rsidRPr="00D7280B">
        <w:rPr>
          <w:i/>
        </w:rPr>
        <w:t xml:space="preserve">Draft version for discussion </w:t>
      </w:r>
      <w:r>
        <w:rPr>
          <w:i/>
        </w:rPr>
        <w:t>September</w:t>
      </w:r>
      <w:r w:rsidRPr="00D7280B">
        <w:rPr>
          <w:i/>
        </w:rPr>
        <w:t xml:space="preserve"> 2014</w:t>
      </w:r>
      <w:r>
        <w:rPr>
          <w:i/>
        </w:rPr>
        <w:t>.</w:t>
      </w:r>
    </w:p>
    <w:p w14:paraId="69B1FD16" w14:textId="77777777" w:rsidR="008F417E" w:rsidRPr="009E4A3E" w:rsidRDefault="008F417E" w:rsidP="008F417E">
      <w:pPr>
        <w:rPr>
          <w:i/>
        </w:rPr>
      </w:pPr>
      <w:r>
        <w:rPr>
          <w:b/>
          <w:i/>
        </w:rPr>
        <w:t>“[…]</w:t>
      </w:r>
      <w:proofErr w:type="gramStart"/>
      <w:r>
        <w:rPr>
          <w:b/>
          <w:i/>
        </w:rPr>
        <w:t>/[</w:t>
      </w:r>
      <w:proofErr w:type="gramEnd"/>
      <w:r>
        <w:rPr>
          <w:b/>
          <w:i/>
        </w:rPr>
        <w:t>…]”</w:t>
      </w:r>
      <w:r w:rsidRPr="009E4A3E">
        <w:rPr>
          <w:i/>
        </w:rPr>
        <w:t xml:space="preserve"> signify</w:t>
      </w:r>
      <w:r>
        <w:rPr>
          <w:b/>
          <w:i/>
        </w:rPr>
        <w:t xml:space="preserve"> </w:t>
      </w:r>
      <w:r>
        <w:rPr>
          <w:i/>
        </w:rPr>
        <w:t>p</w:t>
      </w:r>
      <w:r w:rsidRPr="009E4A3E">
        <w:rPr>
          <w:i/>
        </w:rPr>
        <w:t>ossible alternatives.</w:t>
      </w:r>
    </w:p>
    <w:p w14:paraId="6C472CBA" w14:textId="77777777" w:rsidR="008F417E" w:rsidRPr="00961AC2" w:rsidRDefault="008F417E" w:rsidP="008F417E">
      <w:pPr>
        <w:rPr>
          <w:i/>
        </w:rPr>
      </w:pPr>
      <w:r w:rsidRPr="00961AC2">
        <w:rPr>
          <w:b/>
          <w:i/>
        </w:rPr>
        <w:t>Bold text</w:t>
      </w:r>
      <w:r w:rsidRPr="00961AC2">
        <w:rPr>
          <w:i/>
        </w:rPr>
        <w:t xml:space="preserve"> indicates IEP</w:t>
      </w:r>
      <w:r>
        <w:rPr>
          <w:i/>
        </w:rPr>
        <w:t>-</w:t>
      </w:r>
      <w:r w:rsidRPr="00961AC2">
        <w:rPr>
          <w:i/>
        </w:rPr>
        <w:t>recommended proposal.</w:t>
      </w:r>
    </w:p>
    <w:p w14:paraId="018BD675" w14:textId="3362C44D" w:rsidR="008F417E" w:rsidRPr="008859B3" w:rsidRDefault="008F417E" w:rsidP="00984CF5">
      <w:pPr>
        <w:pStyle w:val="Heading2"/>
      </w:pPr>
      <w:bookmarkStart w:id="80" w:name="_Toc216770512"/>
      <w:bookmarkStart w:id="81" w:name="_Toc491279537"/>
      <w:r w:rsidRPr="003950ED">
        <w:t>Overview</w:t>
      </w:r>
      <w:bookmarkEnd w:id="80"/>
      <w:bookmarkEnd w:id="81"/>
    </w:p>
    <w:p w14:paraId="6CAEF5C8" w14:textId="77777777" w:rsidR="008F417E" w:rsidRPr="00812F3A" w:rsidRDefault="008F417E" w:rsidP="008F417E">
      <w:r w:rsidRPr="00812F3A">
        <w:t xml:space="preserve">The Open Government Partnership (OGP) </w:t>
      </w:r>
      <w:r>
        <w:t>Independent Review Mechanism (</w:t>
      </w:r>
      <w:r w:rsidRPr="00812F3A">
        <w:t>IRM</w:t>
      </w:r>
      <w:r>
        <w:t>)</w:t>
      </w:r>
      <w:r w:rsidRPr="00812F3A">
        <w:t xml:space="preserve"> is a key means by which all stakeholders can track progress among OGP governments, as well as promote strong accountability between member governments and citizens. The IRM serves a key role in cooperation and collaboration between governments and civil society </w:t>
      </w:r>
      <w:r>
        <w:t>and in ensuring the credibility</w:t>
      </w:r>
      <w:r w:rsidRPr="00812F3A">
        <w:t xml:space="preserve"> of OGP, and </w:t>
      </w:r>
      <w:r>
        <w:t>in</w:t>
      </w:r>
      <w:r w:rsidRPr="00812F3A">
        <w:t xml:space="preserve"> promoting accountability for carrying out commitments outlined in nat</w:t>
      </w:r>
      <w:r>
        <w:t>ional action plans. The IRM</w:t>
      </w:r>
      <w:r w:rsidRPr="00812F3A">
        <w:t xml:space="preserve"> issue</w:t>
      </w:r>
      <w:r>
        <w:t>s</w:t>
      </w:r>
      <w:r w:rsidRPr="00812F3A">
        <w:t xml:space="preserve"> annual reports that assess each OGP participat</w:t>
      </w:r>
      <w:r>
        <w:t>ing government’ progress in development and implementation of its respective</w:t>
      </w:r>
      <w:r w:rsidRPr="00812F3A">
        <w:t xml:space="preserve"> </w:t>
      </w:r>
      <w:r>
        <w:t>n</w:t>
      </w:r>
      <w:r w:rsidRPr="00812F3A">
        <w:t xml:space="preserve">ational </w:t>
      </w:r>
      <w:r>
        <w:t>a</w:t>
      </w:r>
      <w:r w:rsidRPr="00812F3A">
        <w:t xml:space="preserve">ction </w:t>
      </w:r>
      <w:r>
        <w:t>p</w:t>
      </w:r>
      <w:r w:rsidRPr="00812F3A">
        <w:t>lan. The IRM is in charge of overseeing this process on behalf of OGP to ensure reports are credible and independent.</w:t>
      </w:r>
    </w:p>
    <w:p w14:paraId="0F17EB1A" w14:textId="77777777" w:rsidR="008F417E" w:rsidRPr="003950ED" w:rsidRDefault="008F417E" w:rsidP="008F417E">
      <w:pPr>
        <w:tabs>
          <w:tab w:val="num" w:pos="720"/>
        </w:tabs>
        <w:rPr>
          <w:rFonts w:ascii="Calibri" w:eastAsia="Calibri" w:hAnsi="Calibri" w:cs="Calibri"/>
          <w:color w:val="auto"/>
        </w:rPr>
      </w:pPr>
      <w:r w:rsidRPr="00AD328B">
        <w:t>The IRM assesses each OGP participating government on development and implementation of action plans</w:t>
      </w:r>
      <w:r>
        <w:t xml:space="preserve"> and</w:t>
      </w:r>
      <w:r w:rsidRPr="00AD328B">
        <w:t xml:space="preserve"> progress in fulfilling open</w:t>
      </w:r>
      <w:r>
        <w:t xml:space="preserve"> government principles. The IRM also</w:t>
      </w:r>
      <w:r w:rsidRPr="00AD328B">
        <w:t xml:space="preserve"> develop</w:t>
      </w:r>
      <w:r>
        <w:t>s</w:t>
      </w:r>
      <w:r w:rsidRPr="00AD328B">
        <w:t xml:space="preserve"> technical recommendations. In each country, well-respected national researchers, drawn from the country whenever possible, apply a common questionnaire to evaluate these areas. The actual IRM country reports are drafted by </w:t>
      </w:r>
      <w:r>
        <w:t>the</w:t>
      </w:r>
      <w:r w:rsidRPr="00AD328B">
        <w:t xml:space="preserve"> national researchers</w:t>
      </w:r>
      <w:r>
        <w:t>,</w:t>
      </w:r>
      <w:r w:rsidRPr="00AD328B">
        <w:t xml:space="preserve"> based on a combination of interviews with national OGP stakeholders, analysis of relevant data, and reports by governments and civil society.</w:t>
      </w:r>
      <w:r w:rsidRPr="003950ED">
        <w:rPr>
          <w:rFonts w:ascii="Calibri" w:eastAsia="Calibri" w:hAnsi="Calibri" w:cs="Calibri"/>
          <w:color w:val="auto"/>
        </w:rPr>
        <w:t xml:space="preserve"> </w:t>
      </w:r>
    </w:p>
    <w:p w14:paraId="23A3039D" w14:textId="77777777" w:rsidR="008F417E" w:rsidRPr="003950ED" w:rsidRDefault="008F417E" w:rsidP="008F417E">
      <w:r>
        <w:t>An International Expert Panel (IEP) oversees the IRM. The IEP</w:t>
      </w:r>
      <w:r w:rsidRPr="003950ED">
        <w:t xml:space="preserve"> </w:t>
      </w:r>
      <w:r>
        <w:t xml:space="preserve">is comprised </w:t>
      </w:r>
      <w:r w:rsidRPr="003950ED">
        <w:t xml:space="preserve">of </w:t>
      </w:r>
      <w:r w:rsidRPr="00961AC2">
        <w:rPr>
          <w:b/>
        </w:rPr>
        <w:t>[10]</w:t>
      </w:r>
      <w:r>
        <w:t xml:space="preserve"> individuals who are technical and policy experts. In accordance to the OGP Articles of Governance,</w:t>
      </w:r>
      <w:r w:rsidRPr="003950ED">
        <w:t xml:space="preserve"> the OGP Steering Committee </w:t>
      </w:r>
      <w:r>
        <w:t xml:space="preserve">appoints the individuals </w:t>
      </w:r>
      <w:r w:rsidRPr="003950ED">
        <w:t>following a</w:t>
      </w:r>
      <w:r>
        <w:t>n open,</w:t>
      </w:r>
      <w:r w:rsidRPr="003950ED">
        <w:t xml:space="preserve"> public nomina</w:t>
      </w:r>
      <w:r>
        <w:t xml:space="preserve">tions process. In line with </w:t>
      </w:r>
      <w:r w:rsidRPr="003950ED">
        <w:t>OGP’s commitment to peer support, the IEP’s efforts to ensure due diligence, quality assessment, and the application of the hi</w:t>
      </w:r>
      <w:r>
        <w:t>ghest standards of research help to ensure the credibil</w:t>
      </w:r>
      <w:r w:rsidRPr="003950ED">
        <w:t xml:space="preserve">ity of the Partnership. At the same time, </w:t>
      </w:r>
      <w:r>
        <w:t>the IEP</w:t>
      </w:r>
      <w:r w:rsidRPr="003950ED">
        <w:t xml:space="preserve"> also identif</w:t>
      </w:r>
      <w:r>
        <w:t>ies</w:t>
      </w:r>
      <w:r w:rsidRPr="003950ED">
        <w:t xml:space="preserve"> opportunities to strengthen OGP processes and national</w:t>
      </w:r>
      <w:r>
        <w:t xml:space="preserve"> implementation of commitments.</w:t>
      </w:r>
    </w:p>
    <w:p w14:paraId="3FCE563B" w14:textId="77777777" w:rsidR="008F417E" w:rsidRDefault="008F417E" w:rsidP="008F417E">
      <w:r w:rsidRPr="006A5F92">
        <w:t xml:space="preserve">The IEP </w:t>
      </w:r>
      <w:r>
        <w:t xml:space="preserve">is comprised of </w:t>
      </w:r>
      <w:r w:rsidRPr="006A5F92">
        <w:t>expert</w:t>
      </w:r>
      <w:r>
        <w:t xml:space="preserve">s representing a diversity of </w:t>
      </w:r>
      <w:r w:rsidRPr="006A5F92">
        <w:t>regions and thematic expertise.</w:t>
      </w:r>
      <w:r>
        <w:t xml:space="preserve"> The organogram of the IRM is found in the figure below:</w:t>
      </w:r>
    </w:p>
    <w:p w14:paraId="69CEF81D" w14:textId="77777777" w:rsidR="008F417E" w:rsidRDefault="008F417E" w:rsidP="008F417E"/>
    <w:p w14:paraId="441152D7" w14:textId="77777777" w:rsidR="008F417E" w:rsidRDefault="008F417E" w:rsidP="008F417E">
      <w:r>
        <w:rPr>
          <w:noProof/>
        </w:rPr>
        <mc:AlternateContent>
          <mc:Choice Requires="wpg">
            <w:drawing>
              <wp:anchor distT="0" distB="0" distL="114300" distR="114300" simplePos="0" relativeHeight="251660288" behindDoc="0" locked="0" layoutInCell="1" allowOverlap="1" wp14:anchorId="7BA95FE3" wp14:editId="2BD0935C">
                <wp:simplePos x="0" y="0"/>
                <wp:positionH relativeFrom="column">
                  <wp:posOffset>228600</wp:posOffset>
                </wp:positionH>
                <wp:positionV relativeFrom="paragraph">
                  <wp:posOffset>40640</wp:posOffset>
                </wp:positionV>
                <wp:extent cx="4572000" cy="2857500"/>
                <wp:effectExtent l="50800" t="25400" r="76200" b="114300"/>
                <wp:wrapThrough wrapText="bothSides">
                  <wp:wrapPolygon edited="0">
                    <wp:start x="-240" y="-192"/>
                    <wp:lineTo x="-240" y="22272"/>
                    <wp:lineTo x="21840" y="22272"/>
                    <wp:lineTo x="21840" y="-192"/>
                    <wp:lineTo x="-240" y="-192"/>
                  </wp:wrapPolygon>
                </wp:wrapThrough>
                <wp:docPr id="11" name="Group 11"/>
                <wp:cNvGraphicFramePr/>
                <a:graphic xmlns:a="http://schemas.openxmlformats.org/drawingml/2006/main">
                  <a:graphicData uri="http://schemas.microsoft.com/office/word/2010/wordprocessingGroup">
                    <wpg:wgp>
                      <wpg:cNvGrpSpPr/>
                      <wpg:grpSpPr>
                        <a:xfrm>
                          <a:off x="0" y="0"/>
                          <a:ext cx="4572000" cy="2857500"/>
                          <a:chOff x="0" y="-588010"/>
                          <a:chExt cx="4572000" cy="2738438"/>
                        </a:xfrm>
                      </wpg:grpSpPr>
                      <wps:wsp>
                        <wps:cNvPr id="8" name="Process 2"/>
                        <wps:cNvSpPr>
                          <a:spLocks/>
                        </wps:cNvSpPr>
                        <wps:spPr>
                          <a:xfrm>
                            <a:off x="0" y="-588010"/>
                            <a:ext cx="4572000" cy="2738438"/>
                          </a:xfrm>
                          <a:prstGeom prst="flowChartProcess">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74CE5B7" w14:textId="77777777" w:rsidR="00D921B2" w:rsidRDefault="00D921B2" w:rsidP="008F417E">
                              <w:pPr>
                                <w:tabs>
                                  <w:tab w:val="num" w:pos="720"/>
                                </w:tabs>
                                <w:rPr>
                                  <w:rFonts w:ascii="Calibri" w:eastAsia="Calibri" w:hAnsi="Calibri" w:cs="Calibri"/>
                                  <w:color w:val="auto"/>
                                </w:rPr>
                              </w:pPr>
                              <w:r w:rsidRPr="003950ED">
                                <w:rPr>
                                  <w:rFonts w:ascii="Calibri" w:eastAsia="Calibri" w:hAnsi="Calibri" w:cs="Calibri"/>
                                  <w:b/>
                                  <w:color w:val="auto"/>
                                </w:rPr>
                                <w:t xml:space="preserve">Figure: </w:t>
                              </w:r>
                              <w:r w:rsidRPr="003950ED">
                                <w:rPr>
                                  <w:rFonts w:ascii="Calibri" w:eastAsia="Calibri" w:hAnsi="Calibri" w:cs="Calibri"/>
                                  <w:color w:val="auto"/>
                                </w:rPr>
                                <w:t>Organogram of Independent Reporting Mechanis</w:t>
                              </w:r>
                              <w:r>
                                <w:rPr>
                                  <w:rFonts w:ascii="Calibri" w:eastAsia="Calibri" w:hAnsi="Calibri" w:cs="Calibri"/>
                                  <w:color w:val="auto"/>
                                </w:rPr>
                                <w:t>m</w:t>
                              </w:r>
                            </w:p>
                            <w:p w14:paraId="7C156B07" w14:textId="77777777" w:rsidR="00D921B2" w:rsidRDefault="00D921B2" w:rsidP="008F417E">
                              <w:pPr>
                                <w:tabs>
                                  <w:tab w:val="num" w:pos="720"/>
                                </w:tabs>
                                <w:rPr>
                                  <w:rFonts w:ascii="Calibri" w:eastAsia="Calibri" w:hAnsi="Calibri" w:cs="Calibri"/>
                                  <w:color w:val="auto"/>
                                </w:rPr>
                              </w:pPr>
                            </w:p>
                            <w:p w14:paraId="5CB7EBAB" w14:textId="77777777" w:rsidR="00D921B2" w:rsidRDefault="00D921B2" w:rsidP="008F417E">
                              <w:pPr>
                                <w:tabs>
                                  <w:tab w:val="num" w:pos="720"/>
                                </w:tabs>
                                <w:rPr>
                                  <w:rFonts w:ascii="Calibri" w:eastAsia="Calibri" w:hAnsi="Calibri" w:cs="Calibri"/>
                                  <w:color w:val="auto"/>
                                </w:rPr>
                              </w:pPr>
                            </w:p>
                            <w:p w14:paraId="16D8F057" w14:textId="77777777" w:rsidR="00D921B2" w:rsidRDefault="00D921B2" w:rsidP="008F417E">
                              <w:pPr>
                                <w:tabs>
                                  <w:tab w:val="num" w:pos="720"/>
                                </w:tabs>
                                <w:rPr>
                                  <w:rFonts w:ascii="Calibri" w:eastAsia="Calibri" w:hAnsi="Calibri" w:cs="Calibri"/>
                                  <w:color w:val="auto"/>
                                </w:rPr>
                              </w:pPr>
                            </w:p>
                            <w:p w14:paraId="1B88FEB1" w14:textId="77777777" w:rsidR="00D921B2" w:rsidRDefault="00D921B2" w:rsidP="008F417E">
                              <w:pPr>
                                <w:tabs>
                                  <w:tab w:val="num" w:pos="720"/>
                                </w:tabs>
                                <w:rPr>
                                  <w:rFonts w:ascii="Calibri" w:eastAsia="Calibri" w:hAnsi="Calibri" w:cs="Calibri"/>
                                  <w:color w:val="auto"/>
                                </w:rPr>
                              </w:pPr>
                            </w:p>
                            <w:p w14:paraId="719F91E8" w14:textId="77777777" w:rsidR="00D921B2" w:rsidRDefault="00D921B2" w:rsidP="008F417E">
                              <w:pPr>
                                <w:tabs>
                                  <w:tab w:val="num" w:pos="720"/>
                                </w:tabs>
                                <w:rPr>
                                  <w:rFonts w:ascii="Calibri" w:eastAsia="Calibri" w:hAnsi="Calibri" w:cs="Calibri"/>
                                  <w:color w:val="auto"/>
                                </w:rPr>
                              </w:pPr>
                            </w:p>
                            <w:p w14:paraId="11AD67AC" w14:textId="77777777" w:rsidR="00D921B2" w:rsidRDefault="00D921B2" w:rsidP="008F417E">
                              <w:pPr>
                                <w:tabs>
                                  <w:tab w:val="num" w:pos="720"/>
                                </w:tabs>
                                <w:rPr>
                                  <w:rFonts w:ascii="Calibri" w:eastAsia="Calibri" w:hAnsi="Calibri" w:cs="Calibri"/>
                                  <w:color w:val="auto"/>
                                </w:rPr>
                              </w:pPr>
                            </w:p>
                            <w:p w14:paraId="446EE4A9" w14:textId="77777777" w:rsidR="00D921B2" w:rsidRDefault="00D921B2" w:rsidP="008F417E">
                              <w:pPr>
                                <w:tabs>
                                  <w:tab w:val="num" w:pos="720"/>
                                </w:tabs>
                                <w:rPr>
                                  <w:rFonts w:ascii="Calibri" w:eastAsia="Calibri" w:hAnsi="Calibri" w:cs="Calibri"/>
                                  <w:color w:val="auto"/>
                                </w:rPr>
                              </w:pPr>
                            </w:p>
                            <w:p w14:paraId="6D47038E" w14:textId="77777777" w:rsidR="00D921B2" w:rsidRDefault="00D921B2" w:rsidP="008F417E">
                              <w:pPr>
                                <w:tabs>
                                  <w:tab w:val="num" w:pos="720"/>
                                </w:tab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1"/>
                        <wps:cNvSpPr>
                          <a:spLocks noChangeArrowheads="1"/>
                        </wps:cNvSpPr>
                        <wps:spPr bwMode="auto">
                          <a:xfrm>
                            <a:off x="228600" y="288290"/>
                            <a:ext cx="1828800" cy="657225"/>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00C8A3AC" w14:textId="77777777" w:rsidR="00D921B2" w:rsidRPr="00170074" w:rsidRDefault="00D921B2" w:rsidP="008F417E">
                              <w:r w:rsidRPr="00170074">
                                <w:t>International Experts Panel</w:t>
                              </w:r>
                            </w:p>
                            <w:p w14:paraId="2C3BB7EE" w14:textId="77777777" w:rsidR="00D921B2" w:rsidRPr="00170074" w:rsidRDefault="00D921B2" w:rsidP="008F417E">
                              <w:r>
                                <w:t>(Content and process)</w:t>
                              </w:r>
                            </w:p>
                          </w:txbxContent>
                        </wps:txbx>
                        <wps:bodyPr rot="0" vert="horz" wrap="square" lIns="91440" tIns="45720" rIns="91440" bIns="45720" anchor="t" anchorCtr="0" upright="1">
                          <a:noAutofit/>
                        </wps:bodyPr>
                      </wps:wsp>
                      <wps:wsp>
                        <wps:cNvPr id="4" name="Rounded Rectangle 1"/>
                        <wps:cNvSpPr>
                          <a:spLocks noChangeArrowheads="1"/>
                        </wps:cNvSpPr>
                        <wps:spPr bwMode="auto">
                          <a:xfrm>
                            <a:off x="1257300" y="1055053"/>
                            <a:ext cx="1595120" cy="452120"/>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07769F5C" w14:textId="77777777" w:rsidR="00D921B2" w:rsidRPr="00170074" w:rsidRDefault="00D921B2" w:rsidP="008F417E">
                              <w:r>
                                <w:t>IRM Program Director and Staff</w:t>
                              </w:r>
                            </w:p>
                            <w:p w14:paraId="6CCC3F68" w14:textId="77777777" w:rsidR="00D921B2" w:rsidRPr="00170074" w:rsidRDefault="00D921B2" w:rsidP="008F417E"/>
                          </w:txbxContent>
                        </wps:txbx>
                        <wps:bodyPr rot="0" vert="horz" wrap="square" lIns="91440" tIns="45720" rIns="91440" bIns="45720" anchor="t" anchorCtr="0" upright="1">
                          <a:noAutofit/>
                        </wps:bodyPr>
                      </wps:wsp>
                      <wps:wsp>
                        <wps:cNvPr id="1" name="Rounded Rectangle 1"/>
                        <wps:cNvSpPr>
                          <a:spLocks noChangeArrowheads="1"/>
                        </wps:cNvSpPr>
                        <wps:spPr bwMode="auto">
                          <a:xfrm>
                            <a:off x="457200" y="1602740"/>
                            <a:ext cx="909320" cy="452120"/>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6B2FD635" w14:textId="77777777" w:rsidR="00D921B2" w:rsidRPr="00170074" w:rsidRDefault="00D921B2" w:rsidP="008F417E">
                              <w:pPr>
                                <w:jc w:val="center"/>
                              </w:pPr>
                              <w:r>
                                <w:t>National Researchers</w:t>
                              </w:r>
                            </w:p>
                            <w:p w14:paraId="253991C9" w14:textId="77777777" w:rsidR="00D921B2" w:rsidRPr="00170074" w:rsidRDefault="00D921B2" w:rsidP="008F417E">
                              <w:pPr>
                                <w:jc w:val="center"/>
                              </w:pPr>
                            </w:p>
                          </w:txbxContent>
                        </wps:txbx>
                        <wps:bodyPr rot="0" vert="horz" wrap="square" lIns="91440" tIns="45720" rIns="91440" bIns="45720" anchor="t" anchorCtr="0" upright="1">
                          <a:noAutofit/>
                        </wps:bodyPr>
                      </wps:wsp>
                      <wps:wsp>
                        <wps:cNvPr id="2" name="Rounded Rectangle 1"/>
                        <wps:cNvSpPr>
                          <a:spLocks noChangeArrowheads="1"/>
                        </wps:cNvSpPr>
                        <wps:spPr bwMode="auto">
                          <a:xfrm>
                            <a:off x="1714500" y="1602740"/>
                            <a:ext cx="909320" cy="452120"/>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430AC3E8" w14:textId="77777777" w:rsidR="00D921B2" w:rsidRPr="00170074" w:rsidRDefault="00D921B2" w:rsidP="008F417E">
                              <w:pPr>
                                <w:jc w:val="center"/>
                              </w:pPr>
                              <w:r>
                                <w:t>National Researchers</w:t>
                              </w:r>
                            </w:p>
                            <w:p w14:paraId="0F0A6A7C" w14:textId="77777777" w:rsidR="00D921B2" w:rsidRPr="00170074" w:rsidRDefault="00D921B2" w:rsidP="008F417E">
                              <w:pPr>
                                <w:jc w:val="center"/>
                              </w:pPr>
                            </w:p>
                          </w:txbxContent>
                        </wps:txbx>
                        <wps:bodyPr rot="0" vert="horz" wrap="square" lIns="91440" tIns="45720" rIns="91440" bIns="45720" anchor="t" anchorCtr="0" upright="1">
                          <a:noAutofit/>
                        </wps:bodyPr>
                      </wps:wsp>
                      <wps:wsp>
                        <wps:cNvPr id="3" name="Rounded Rectangle 1"/>
                        <wps:cNvSpPr>
                          <a:spLocks noChangeArrowheads="1"/>
                        </wps:cNvSpPr>
                        <wps:spPr bwMode="auto">
                          <a:xfrm>
                            <a:off x="2971800" y="1602740"/>
                            <a:ext cx="909320" cy="452120"/>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2F94A8BE" w14:textId="77777777" w:rsidR="00D921B2" w:rsidRPr="00170074" w:rsidRDefault="00D921B2" w:rsidP="008F417E">
                              <w:pPr>
                                <w:jc w:val="center"/>
                              </w:pPr>
                              <w:r>
                                <w:t>National Researchers</w:t>
                              </w:r>
                            </w:p>
                            <w:p w14:paraId="751A4069" w14:textId="77777777" w:rsidR="00D921B2" w:rsidRPr="00170074" w:rsidRDefault="00D921B2" w:rsidP="008F417E">
                              <w:pPr>
                                <w:jc w:val="center"/>
                              </w:pPr>
                            </w:p>
                          </w:txbxContent>
                        </wps:txbx>
                        <wps:bodyPr rot="0" vert="horz" wrap="square" lIns="91440" tIns="45720" rIns="91440" bIns="45720" anchor="t" anchorCtr="0" upright="1">
                          <a:noAutofit/>
                        </wps:bodyPr>
                      </wps:wsp>
                      <wps:wsp>
                        <wps:cNvPr id="6" name="Rounded Rectangle 1"/>
                        <wps:cNvSpPr>
                          <a:spLocks noChangeArrowheads="1"/>
                        </wps:cNvSpPr>
                        <wps:spPr bwMode="auto">
                          <a:xfrm>
                            <a:off x="2171700" y="288290"/>
                            <a:ext cx="1714500" cy="657225"/>
                          </a:xfrm>
                          <a:prstGeom prst="roundRect">
                            <a:avLst>
                              <a:gd name="adj" fmla="val 16667"/>
                            </a:avLst>
                          </a:prstGeom>
                          <a:solidFill>
                            <a:srgbClr val="D99594"/>
                          </a:solidFill>
                          <a:ln w="9525">
                            <a:solidFill>
                              <a:srgbClr val="4A7EBB"/>
                            </a:solidFill>
                            <a:round/>
                            <a:headEnd/>
                            <a:tailEnd/>
                          </a:ln>
                          <a:effectLst>
                            <a:outerShdw blurRad="40000" dist="23000" dir="5400000" rotWithShape="0">
                              <a:srgbClr val="000000">
                                <a:alpha val="34999"/>
                              </a:srgbClr>
                            </a:outerShdw>
                          </a:effectLst>
                        </wps:spPr>
                        <wps:txbx>
                          <w:txbxContent>
                            <w:p w14:paraId="49660A10" w14:textId="77777777" w:rsidR="00D921B2" w:rsidRDefault="00D921B2" w:rsidP="008F417E">
                              <w:r>
                                <w:t>OGP Executive Director</w:t>
                              </w:r>
                            </w:p>
                            <w:p w14:paraId="6A9CF235" w14:textId="77777777" w:rsidR="00D921B2" w:rsidRPr="00170074" w:rsidRDefault="00D921B2" w:rsidP="008F417E">
                              <w:pPr>
                                <w:jc w:val="center"/>
                              </w:pPr>
                              <w:r>
                                <w:t>(Fiduciary and administrative)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A95FE3" id="Group 11" o:spid="_x0000_s1026" style="position:absolute;margin-left:18pt;margin-top:3.2pt;width:5in;height:225pt;z-index:251660288;mso-width-relative:margin;mso-height-relative:margin" coordorigin=",-588010" coordsize="4572000,27384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">
                <v:shapetype id="_x0000_t109" coordsize="21600,21600" o:spt="109" path="m0,0l0,21600,21600,21600,21600,0xe">
                  <v:stroke joinstyle="miter"/>
                  <v:path gradientshapeok="t" o:connecttype="rect"/>
                </v:shapetype>
                <v:shape id="Process 2" o:spid="_x0000_s1027" type="#_x0000_t109" style="position:absolute;top:-588010;width:4572000;height:27384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BTKwAAA&#10;ANoAAAAPAAAAZHJzL2Rvd25yZXYueG1sRE/LagIxFN0X/Idwhe5qxoJFR6OI0FIqLnxsZnedXCfB&#10;yU2YpDr9+2YhuDyc92LVu1bcqIvWs4LxqABBXHttuVFwOn6+TUHEhKyx9UwK/ijCajl4WWCp/Z33&#10;dDukRuQQjiUqMCmFUspYG3IYRz4QZ+7iO4cpw66RusN7DnetfC+KD+nQcm4wGGhjqL4efp2Cr3o7&#10;M2F/Pu+qarb9CXpiJ7ZS6nXYr+cgEvXpKX64v7WCvDVfyTdAL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8BTKwAAAANoAAAAPAAAAAAAAAAAAAAAAAJcCAABkcnMvZG93bnJl&#10;di54bWxQSwUGAAAAAAQABAD1AAAAhAMAAAAA&#10;" fillcolor="#3f80cd" strokecolor="#4a7ebb">
                  <v:fill color2="#9bc1ff" rotate="t" type="gradient">
                    <o:fill v:ext="view" type="gradientUnscaled"/>
                  </v:fill>
                  <v:shadow on="t" opacity="22937f" mv:blur="40000f" origin=",.5" offset="0,23000emu"/>
                  <v:path arrowok="t"/>
                  <v:textbox>
                    <w:txbxContent>
                      <w:p w14:paraId="174CE5B7" w14:textId="77777777" w:rsidR="00D921B2" w:rsidRDefault="00D921B2" w:rsidP="008F417E">
                        <w:pPr>
                          <w:tabs>
                            <w:tab w:val="num" w:pos="720"/>
                          </w:tabs>
                          <w:rPr>
                            <w:rFonts w:ascii="Calibri" w:eastAsia="Calibri" w:hAnsi="Calibri" w:cs="Calibri"/>
                            <w:color w:val="auto"/>
                          </w:rPr>
                        </w:pPr>
                        <w:r w:rsidRPr="003950ED">
                          <w:rPr>
                            <w:rFonts w:ascii="Calibri" w:eastAsia="Calibri" w:hAnsi="Calibri" w:cs="Calibri"/>
                            <w:b/>
                            <w:color w:val="auto"/>
                          </w:rPr>
                          <w:t xml:space="preserve">Figure: </w:t>
                        </w:r>
                        <w:r w:rsidRPr="003950ED">
                          <w:rPr>
                            <w:rFonts w:ascii="Calibri" w:eastAsia="Calibri" w:hAnsi="Calibri" w:cs="Calibri"/>
                            <w:color w:val="auto"/>
                          </w:rPr>
                          <w:t>Organogram of Independent Reporting Mechanis</w:t>
                        </w:r>
                        <w:r>
                          <w:rPr>
                            <w:rFonts w:ascii="Calibri" w:eastAsia="Calibri" w:hAnsi="Calibri" w:cs="Calibri"/>
                            <w:color w:val="auto"/>
                          </w:rPr>
                          <w:t>m</w:t>
                        </w:r>
                      </w:p>
                      <w:p w14:paraId="7C156B07" w14:textId="77777777" w:rsidR="00D921B2" w:rsidRDefault="00D921B2" w:rsidP="008F417E">
                        <w:pPr>
                          <w:tabs>
                            <w:tab w:val="num" w:pos="720"/>
                          </w:tabs>
                          <w:rPr>
                            <w:rFonts w:ascii="Calibri" w:eastAsia="Calibri" w:hAnsi="Calibri" w:cs="Calibri"/>
                            <w:color w:val="auto"/>
                          </w:rPr>
                        </w:pPr>
                      </w:p>
                      <w:p w14:paraId="5CB7EBAB" w14:textId="77777777" w:rsidR="00D921B2" w:rsidRDefault="00D921B2" w:rsidP="008F417E">
                        <w:pPr>
                          <w:tabs>
                            <w:tab w:val="num" w:pos="720"/>
                          </w:tabs>
                          <w:rPr>
                            <w:rFonts w:ascii="Calibri" w:eastAsia="Calibri" w:hAnsi="Calibri" w:cs="Calibri"/>
                            <w:color w:val="auto"/>
                          </w:rPr>
                        </w:pPr>
                      </w:p>
                      <w:p w14:paraId="16D8F057" w14:textId="77777777" w:rsidR="00D921B2" w:rsidRDefault="00D921B2" w:rsidP="008F417E">
                        <w:pPr>
                          <w:tabs>
                            <w:tab w:val="num" w:pos="720"/>
                          </w:tabs>
                          <w:rPr>
                            <w:rFonts w:ascii="Calibri" w:eastAsia="Calibri" w:hAnsi="Calibri" w:cs="Calibri"/>
                            <w:color w:val="auto"/>
                          </w:rPr>
                        </w:pPr>
                      </w:p>
                      <w:p w14:paraId="1B88FEB1" w14:textId="77777777" w:rsidR="00D921B2" w:rsidRDefault="00D921B2" w:rsidP="008F417E">
                        <w:pPr>
                          <w:tabs>
                            <w:tab w:val="num" w:pos="720"/>
                          </w:tabs>
                          <w:rPr>
                            <w:rFonts w:ascii="Calibri" w:eastAsia="Calibri" w:hAnsi="Calibri" w:cs="Calibri"/>
                            <w:color w:val="auto"/>
                          </w:rPr>
                        </w:pPr>
                      </w:p>
                      <w:p w14:paraId="719F91E8" w14:textId="77777777" w:rsidR="00D921B2" w:rsidRDefault="00D921B2" w:rsidP="008F417E">
                        <w:pPr>
                          <w:tabs>
                            <w:tab w:val="num" w:pos="720"/>
                          </w:tabs>
                          <w:rPr>
                            <w:rFonts w:ascii="Calibri" w:eastAsia="Calibri" w:hAnsi="Calibri" w:cs="Calibri"/>
                            <w:color w:val="auto"/>
                          </w:rPr>
                        </w:pPr>
                      </w:p>
                      <w:p w14:paraId="11AD67AC" w14:textId="77777777" w:rsidR="00D921B2" w:rsidRDefault="00D921B2" w:rsidP="008F417E">
                        <w:pPr>
                          <w:tabs>
                            <w:tab w:val="num" w:pos="720"/>
                          </w:tabs>
                          <w:rPr>
                            <w:rFonts w:ascii="Calibri" w:eastAsia="Calibri" w:hAnsi="Calibri" w:cs="Calibri"/>
                            <w:color w:val="auto"/>
                          </w:rPr>
                        </w:pPr>
                      </w:p>
                      <w:p w14:paraId="446EE4A9" w14:textId="77777777" w:rsidR="00D921B2" w:rsidRDefault="00D921B2" w:rsidP="008F417E">
                        <w:pPr>
                          <w:tabs>
                            <w:tab w:val="num" w:pos="720"/>
                          </w:tabs>
                          <w:rPr>
                            <w:rFonts w:ascii="Calibri" w:eastAsia="Calibri" w:hAnsi="Calibri" w:cs="Calibri"/>
                            <w:color w:val="auto"/>
                          </w:rPr>
                        </w:pPr>
                      </w:p>
                      <w:p w14:paraId="6D47038E" w14:textId="77777777" w:rsidR="00D921B2" w:rsidRDefault="00D921B2" w:rsidP="008F417E">
                        <w:pPr>
                          <w:tabs>
                            <w:tab w:val="num" w:pos="720"/>
                          </w:tabs>
                        </w:pPr>
                      </w:p>
                    </w:txbxContent>
                  </v:textbox>
                </v:shape>
                <v:roundrect id="Rounded Rectangle 1" o:spid="_x0000_s1028" style="position:absolute;left:228600;top:288290;width:1828800;height:65722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Jm+nxAAA&#10;ANoAAAAPAAAAZHJzL2Rvd25yZXYueG1sRI9Ba8JAFITvgv9heYXedFMPjUTXEAWlLb1oS8HbM/tM&#10;gtm3YXebpP++WxB6HGbmG2adj6YVPTnfWFbwNE9AEJdWN1wp+PzYz5YgfEDW2FomBT/kId9MJ2vM&#10;tB34SP0pVCJC2GeooA6hy6T0ZU0G/dx2xNG7WmcwROkqqR0OEW5auUiSZ2mw4bhQY0e7msrb6dso&#10;2L4W7n1Ll/LQXxf6vGxNSm9fSj0+jMUKRKAx/Ifv7RetIIW/K/EG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yZvp8QAAADaAAAADwAAAAAAAAAAAAAAAACXAgAAZHJzL2Rv&#10;d25yZXYueG1sUEsFBgAAAAAEAAQA9QAAAIgDAAAAAA==&#10;" fillcolor="#d99594" strokecolor="#4a7ebb">
                  <v:shadow on="t" opacity="22936f" mv:blur="40000f" origin=",.5" offset="0,23000emu"/>
                  <v:textbox>
                    <w:txbxContent>
                      <w:p w14:paraId="00C8A3AC" w14:textId="77777777" w:rsidR="00D921B2" w:rsidRPr="00170074" w:rsidRDefault="00D921B2" w:rsidP="008F417E">
                        <w:r w:rsidRPr="00170074">
                          <w:t>International Experts Panel</w:t>
                        </w:r>
                      </w:p>
                      <w:p w14:paraId="2C3BB7EE" w14:textId="77777777" w:rsidR="00D921B2" w:rsidRPr="00170074" w:rsidRDefault="00D921B2" w:rsidP="008F417E">
                        <w:r>
                          <w:t>(Content and process)</w:t>
                        </w:r>
                      </w:p>
                    </w:txbxContent>
                  </v:textbox>
                </v:roundrect>
                <v:roundrect id="Rounded Rectangle 1" o:spid="_x0000_s1029" style="position:absolute;left:1257300;top:1055053;width:1595120;height:4521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9PHQwgAA&#10;ANoAAAAPAAAAZHJzL2Rvd25yZXYueG1sRI9BawIxFITvgv8hPKE3zSpiZTWKCoqWXqoieHtunruL&#10;m5clSdf13zeFQo/DzHzDzJetqURDzpeWFQwHCQjizOqScwXn07Y/BeEDssbKMil4kYflotuZY6rt&#10;k7+oOYZcRAj7FBUUIdSplD4ryKAf2Jo4enfrDIYoXS61w2eEm0qOkmQiDZYcFwqsaVNQ9jh+GwXr&#10;w8p9rumW7Zr7SF+nlXmnj4tSb712NQMRqA3/4b/2XisYw++VeAP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08dDCAAAA2gAAAA8AAAAAAAAAAAAAAAAAlwIAAGRycy9kb3du&#10;cmV2LnhtbFBLBQYAAAAABAAEAPUAAACGAwAAAAA=&#10;" fillcolor="#d99594" strokecolor="#4a7ebb">
                  <v:shadow on="t" opacity="22936f" mv:blur="40000f" origin=",.5" offset="0,23000emu"/>
                  <v:textbox>
                    <w:txbxContent>
                      <w:p w14:paraId="07769F5C" w14:textId="77777777" w:rsidR="00D921B2" w:rsidRPr="00170074" w:rsidRDefault="00D921B2" w:rsidP="008F417E">
                        <w:r>
                          <w:t>IRM Program Director and Staff</w:t>
                        </w:r>
                      </w:p>
                      <w:p w14:paraId="6CCC3F68" w14:textId="77777777" w:rsidR="00D921B2" w:rsidRPr="00170074" w:rsidRDefault="00D921B2" w:rsidP="008F417E"/>
                    </w:txbxContent>
                  </v:textbox>
                </v:roundrect>
                <v:roundrect id="Rounded Rectangle 1" o:spid="_x0000_s1030" style="position:absolute;left:457200;top:1602740;width:909320;height:4521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1JIvwAA&#10;ANoAAAAPAAAAZHJzL2Rvd25yZXYueG1sRE9Ni8IwEL0L/ocwgjdN9eBKNYoKu+jiZV0RvI3N2Bab&#10;SUlirf/eCAt7Gh7vc+bL1lSiIedLywpGwwQEcWZ1ybmC4+/nYArCB2SNlWVS8CQPy0W3M8dU2wf/&#10;UHMIuYgh7FNUUIRQp1L6rCCDfmhr4shdrTMYInS51A4fMdxUcpwkE2mw5NhQYE2bgrLb4W4UrHcr&#10;t1/TJftqrmN9nlbmg75PSvV77WoGIlAb/sV/7q2O8+H9yvvKx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eDUki/AAAA2gAAAA8AAAAAAAAAAAAAAAAAlwIAAGRycy9kb3ducmV2&#10;LnhtbFBLBQYAAAAABAAEAPUAAACDAwAAAAA=&#10;" fillcolor="#d99594" strokecolor="#4a7ebb">
                  <v:shadow on="t" opacity="22936f" mv:blur="40000f" origin=",.5" offset="0,23000emu"/>
                  <v:textbox>
                    <w:txbxContent>
                      <w:p w14:paraId="6B2FD635" w14:textId="77777777" w:rsidR="00D921B2" w:rsidRPr="00170074" w:rsidRDefault="00D921B2" w:rsidP="008F417E">
                        <w:pPr>
                          <w:jc w:val="center"/>
                        </w:pPr>
                        <w:r>
                          <w:t>National Researchers</w:t>
                        </w:r>
                      </w:p>
                      <w:p w14:paraId="253991C9" w14:textId="77777777" w:rsidR="00D921B2" w:rsidRPr="00170074" w:rsidRDefault="00D921B2" w:rsidP="008F417E">
                        <w:pPr>
                          <w:jc w:val="center"/>
                        </w:pPr>
                      </w:p>
                    </w:txbxContent>
                  </v:textbox>
                </v:roundrect>
                <v:roundrect id="Rounded Rectangle 1" o:spid="_x0000_s1031" style="position:absolute;left:1714500;top:1602740;width:909320;height:4521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cw/wwAA&#10;ANoAAAAPAAAAZHJzL2Rvd25yZXYueG1sRI9Ba8JAFITvgv9heUJvZmMOrURXUcHSFi/aInh7Zp9J&#10;MPs27G5j+u+7guBxmJlvmPmyN43oyPnasoJJkoIgLqyuuVTw870dT0H4gKyxsUwK/sjDcjEczDHX&#10;9sZ76g6hFBHCPkcFVQhtLqUvKjLoE9sSR+9incEQpSuldniLcNPILE1fpcGa40KFLW0qKq6HX6Ng&#10;/blyuzWdi/fukunTtDFv9HVU6mXUr2YgAvXhGX60P7SCDO5X4g2Qi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Ucw/wwAAANoAAAAPAAAAAAAAAAAAAAAAAJcCAABkcnMvZG93&#10;bnJldi54bWxQSwUGAAAAAAQABAD1AAAAhwMAAAAA&#10;" fillcolor="#d99594" strokecolor="#4a7ebb">
                  <v:shadow on="t" opacity="22936f" mv:blur="40000f" origin=",.5" offset="0,23000emu"/>
                  <v:textbox>
                    <w:txbxContent>
                      <w:p w14:paraId="430AC3E8" w14:textId="77777777" w:rsidR="00D921B2" w:rsidRPr="00170074" w:rsidRDefault="00D921B2" w:rsidP="008F417E">
                        <w:pPr>
                          <w:jc w:val="center"/>
                        </w:pPr>
                        <w:r>
                          <w:t>National Researchers</w:t>
                        </w:r>
                      </w:p>
                      <w:p w14:paraId="0F0A6A7C" w14:textId="77777777" w:rsidR="00D921B2" w:rsidRPr="00170074" w:rsidRDefault="00D921B2" w:rsidP="008F417E">
                        <w:pPr>
                          <w:jc w:val="center"/>
                        </w:pPr>
                      </w:p>
                    </w:txbxContent>
                  </v:textbox>
                </v:roundrect>
                <v:roundrect id="Rounded Rectangle 1" o:spid="_x0000_s1032" style="position:absolute;left:2971800;top:1602740;width:909320;height:45212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WmkwgAA&#10;ANoAAAAPAAAAZHJzL2Rvd25yZXYueG1sRI9BawIxFITvgv8hPKE3zapgZTWKCoqWXqoieHtunruL&#10;m5clSdf13zeFQo/DzHzDzJetqURDzpeWFQwHCQjizOqScwXn07Y/BeEDssbKMil4kYflotuZY6rt&#10;k7+oOYZcRAj7FBUUIdSplD4ryKAf2Jo4enfrDIYoXS61w2eEm0qOkmQiDZYcFwqsaVNQ9jh+GwXr&#10;w8p9rumW7Zr7SF+nlXmnj4tSb712NQMRqA3/4b/2XisYw++VeAP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gdaaTCAAAA2gAAAA8AAAAAAAAAAAAAAAAAlwIAAGRycy9kb3du&#10;cmV2LnhtbFBLBQYAAAAABAAEAPUAAACGAwAAAAA=&#10;" fillcolor="#d99594" strokecolor="#4a7ebb">
                  <v:shadow on="t" opacity="22936f" mv:blur="40000f" origin=",.5" offset="0,23000emu"/>
                  <v:textbox>
                    <w:txbxContent>
                      <w:p w14:paraId="2F94A8BE" w14:textId="77777777" w:rsidR="00D921B2" w:rsidRPr="00170074" w:rsidRDefault="00D921B2" w:rsidP="008F417E">
                        <w:pPr>
                          <w:jc w:val="center"/>
                        </w:pPr>
                        <w:r>
                          <w:t>National Researchers</w:t>
                        </w:r>
                      </w:p>
                      <w:p w14:paraId="751A4069" w14:textId="77777777" w:rsidR="00D921B2" w:rsidRPr="00170074" w:rsidRDefault="00D921B2" w:rsidP="008F417E">
                        <w:pPr>
                          <w:jc w:val="center"/>
                        </w:pPr>
                      </w:p>
                    </w:txbxContent>
                  </v:textbox>
                </v:roundrect>
                <v:roundrect id="Rounded Rectangle 1" o:spid="_x0000_s1033" style="position:absolute;left:2171700;top:288290;width:1714500;height:657225;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so8wgAA&#10;ANoAAAAPAAAAZHJzL2Rvd25yZXYueG1sRI9Bi8IwFITvgv8hPGFvmupBpRpFhV3cxcuqCN6ezbMt&#10;Ni8libX7742w4HGYmW+Y+bI1lWjI+dKyguEgAUGcWV1yruB4+OxPQfiArLGyTAr+yMNy0e3MMdX2&#10;wb/U7EMuIoR9igqKEOpUSp8VZNAPbE0cvat1BkOULpfa4SPCTSVHSTKWBkuOCwXWtCkou+3vRsH6&#10;e+V2a7pkX811pM/Tykzo56TUR69dzUAEasM7/N/eagVjeF2JN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qyjzCAAAA2gAAAA8AAAAAAAAAAAAAAAAAlwIAAGRycy9kb3du&#10;cmV2LnhtbFBLBQYAAAAABAAEAPUAAACGAwAAAAA=&#10;" fillcolor="#d99594" strokecolor="#4a7ebb">
                  <v:shadow on="t" opacity="22936f" mv:blur="40000f" origin=",.5" offset="0,23000emu"/>
                  <v:textbox>
                    <w:txbxContent>
                      <w:p w14:paraId="49660A10" w14:textId="77777777" w:rsidR="00D921B2" w:rsidRDefault="00D921B2" w:rsidP="008F417E">
                        <w:r>
                          <w:t>OGP Executive Director</w:t>
                        </w:r>
                      </w:p>
                      <w:p w14:paraId="6A9CF235" w14:textId="77777777" w:rsidR="00D921B2" w:rsidRPr="00170074" w:rsidRDefault="00D921B2" w:rsidP="008F417E">
                        <w:pPr>
                          <w:jc w:val="center"/>
                        </w:pPr>
                        <w:r>
                          <w:t>(Fiduciary and administrative)</w:t>
                        </w:r>
                      </w:p>
                    </w:txbxContent>
                  </v:textbox>
                </v:roundrect>
                <w10:wrap type="through"/>
              </v:group>
            </w:pict>
          </mc:Fallback>
        </mc:AlternateContent>
      </w:r>
    </w:p>
    <w:p w14:paraId="67A3E7EE" w14:textId="77777777" w:rsidR="008F417E" w:rsidRDefault="008F417E" w:rsidP="008F417E"/>
    <w:p w14:paraId="16058FE6" w14:textId="77777777" w:rsidR="008F417E" w:rsidRDefault="008F417E" w:rsidP="008F417E"/>
    <w:p w14:paraId="6E6E1663" w14:textId="77777777" w:rsidR="008F417E" w:rsidRDefault="008F417E" w:rsidP="008F417E"/>
    <w:p w14:paraId="105DB7C6" w14:textId="77777777" w:rsidR="008F417E" w:rsidRDefault="008F417E" w:rsidP="008F417E"/>
    <w:p w14:paraId="765FD84E" w14:textId="77777777" w:rsidR="008F417E" w:rsidRDefault="008F417E" w:rsidP="008F417E"/>
    <w:p w14:paraId="55FA1D13" w14:textId="77777777" w:rsidR="008F417E" w:rsidRDefault="008F417E" w:rsidP="008F417E"/>
    <w:p w14:paraId="773A3BBD" w14:textId="77777777" w:rsidR="008F417E" w:rsidRDefault="008F417E" w:rsidP="008F417E"/>
    <w:p w14:paraId="1012B9B3" w14:textId="77777777" w:rsidR="008F417E" w:rsidRDefault="008F417E" w:rsidP="008F417E"/>
    <w:p w14:paraId="396ABB34" w14:textId="77777777" w:rsidR="008F417E" w:rsidRDefault="008F417E" w:rsidP="008F417E"/>
    <w:p w14:paraId="4E9C960D" w14:textId="77777777" w:rsidR="008F417E" w:rsidRDefault="008F417E" w:rsidP="008F417E"/>
    <w:p w14:paraId="68355A98" w14:textId="77777777" w:rsidR="008F417E" w:rsidRDefault="008F417E" w:rsidP="008F417E"/>
    <w:p w14:paraId="61E16C4F" w14:textId="77777777" w:rsidR="008F417E" w:rsidRDefault="008F417E" w:rsidP="008F417E"/>
    <w:p w14:paraId="2004EC8A" w14:textId="77777777" w:rsidR="008F417E" w:rsidRDefault="008F417E" w:rsidP="008F417E"/>
    <w:p w14:paraId="77F33BCD" w14:textId="77777777" w:rsidR="008F417E" w:rsidRDefault="008F417E" w:rsidP="008F417E"/>
    <w:p w14:paraId="494A273A" w14:textId="77777777" w:rsidR="008F417E" w:rsidRDefault="008F417E" w:rsidP="008F417E"/>
    <w:p w14:paraId="3CCFAA5F" w14:textId="77777777" w:rsidR="008F417E" w:rsidRDefault="008F417E" w:rsidP="008F417E"/>
    <w:p w14:paraId="05C7D13D" w14:textId="77777777" w:rsidR="008F417E" w:rsidRDefault="008F417E" w:rsidP="008F417E"/>
    <w:p w14:paraId="5DB2B2A7" w14:textId="77777777" w:rsidR="008F417E" w:rsidRDefault="008F417E" w:rsidP="008F417E"/>
    <w:p w14:paraId="2B7C91ED" w14:textId="77777777" w:rsidR="008F417E" w:rsidRDefault="008F417E" w:rsidP="008F417E">
      <w:r>
        <w:lastRenderedPageBreak/>
        <w:t xml:space="preserve">The content of individual reports and the methodology of the IRM are protected from outside influences.  Final say on the content of a report rests with the IEP, the IRM program staff, and the individual author. Neither the Executive Director of the Support Unit nor any member of the Steering Committee has veto authority on the reports. </w:t>
      </w:r>
    </w:p>
    <w:p w14:paraId="64F70218" w14:textId="77777777" w:rsidR="008F417E" w:rsidRPr="003950ED" w:rsidRDefault="008F417E" w:rsidP="008F417E">
      <w:r>
        <w:t xml:space="preserve">Once drafted, IRM reports </w:t>
      </w:r>
      <w:r w:rsidRPr="003950ED">
        <w:t>go through a process of initial review by th</w:t>
      </w:r>
      <w:r>
        <w:t>e IEP. They</w:t>
      </w:r>
      <w:r w:rsidRPr="003950ED">
        <w:t xml:space="preserve"> </w:t>
      </w:r>
      <w:r>
        <w:t>are also</w:t>
      </w:r>
      <w:r w:rsidRPr="003950ED">
        <w:t xml:space="preserve"> provided to governments to offer their comments </w:t>
      </w:r>
      <w:r>
        <w:t>and feedback. No government</w:t>
      </w:r>
      <w:r w:rsidRPr="003950ED">
        <w:t xml:space="preserve"> ha</w:t>
      </w:r>
      <w:r>
        <w:t>s</w:t>
      </w:r>
      <w:r w:rsidRPr="003950ED">
        <w:t xml:space="preserve"> the power to veto any content within IRM reports</w:t>
      </w:r>
      <w:r>
        <w:t xml:space="preserve">, but their initial review </w:t>
      </w:r>
      <w:r w:rsidRPr="003950ED">
        <w:t>offer</w:t>
      </w:r>
      <w:r>
        <w:t>s</w:t>
      </w:r>
      <w:r w:rsidRPr="003950ED">
        <w:t xml:space="preserve"> the opportunity to correct any factual errors or offer new evidence tha</w:t>
      </w:r>
      <w:r>
        <w:t xml:space="preserve">t can inform the final report. </w:t>
      </w:r>
    </w:p>
    <w:p w14:paraId="73183A1E" w14:textId="2B9F6C68" w:rsidR="008F417E" w:rsidRDefault="008F417E" w:rsidP="008F417E">
      <w:r>
        <w:t>Following</w:t>
      </w:r>
      <w:r w:rsidRPr="003950ED">
        <w:t xml:space="preserve"> IEP and</w:t>
      </w:r>
      <w:r>
        <w:t xml:space="preserve"> government review, the IEP</w:t>
      </w:r>
      <w:r w:rsidRPr="003950ED">
        <w:t xml:space="preserve"> conduct</w:t>
      </w:r>
      <w:r>
        <w:t>s</w:t>
      </w:r>
      <w:r w:rsidRPr="003950ED">
        <w:t xml:space="preserve"> a final review of each country report for quality control purposes, </w:t>
      </w:r>
      <w:r>
        <w:t xml:space="preserve">to </w:t>
      </w:r>
      <w:r w:rsidRPr="003950ED">
        <w:t xml:space="preserve">resolve any outstanding questions or concerns, and </w:t>
      </w:r>
      <w:r>
        <w:t xml:space="preserve">to </w:t>
      </w:r>
      <w:r w:rsidRPr="003950ED">
        <w:t>finalize reports for publication on the OGP website in bot</w:t>
      </w:r>
      <w:r>
        <w:t>h English and the relevant national administrative</w:t>
      </w:r>
      <w:r w:rsidRPr="003950ED">
        <w:t xml:space="preserve"> language</w:t>
      </w:r>
      <w:r>
        <w:t>(s)</w:t>
      </w:r>
      <w:r w:rsidRPr="003950ED">
        <w:t xml:space="preserve">. </w:t>
      </w:r>
      <w:bookmarkStart w:id="82" w:name="_Toc216770513"/>
      <w:bookmarkStart w:id="83" w:name="_Toc216770517"/>
      <w:r>
        <w:t>There, public comments may be received and may warrant final revision.</w:t>
      </w:r>
    </w:p>
    <w:p w14:paraId="037A8438" w14:textId="504C5746" w:rsidR="008F417E" w:rsidRPr="008859B3" w:rsidRDefault="008F417E" w:rsidP="00984CF5">
      <w:pPr>
        <w:pStyle w:val="Heading2"/>
        <w:rPr>
          <w:color w:val="2D4F8E" w:themeColor="accent1" w:themeShade="B5"/>
        </w:rPr>
      </w:pPr>
      <w:bookmarkStart w:id="84" w:name="_Toc491279538"/>
      <w:bookmarkEnd w:id="83"/>
      <w:r>
        <w:t>IRM governance</w:t>
      </w:r>
      <w:bookmarkEnd w:id="84"/>
    </w:p>
    <w:p w14:paraId="0E2EFA71" w14:textId="178A7337" w:rsidR="008F417E" w:rsidRPr="003950ED" w:rsidRDefault="008F417E" w:rsidP="00373BBA">
      <w:pPr>
        <w:pStyle w:val="Heading3"/>
        <w:numPr>
          <w:ilvl w:val="1"/>
          <w:numId w:val="31"/>
        </w:numPr>
      </w:pPr>
      <w:bookmarkStart w:id="85" w:name="_Toc216770518"/>
      <w:r w:rsidRPr="003950ED">
        <w:t xml:space="preserve">International </w:t>
      </w:r>
      <w:r>
        <w:t>e</w:t>
      </w:r>
      <w:r w:rsidRPr="003950ED">
        <w:t xml:space="preserve">xpert </w:t>
      </w:r>
      <w:bookmarkEnd w:id="85"/>
      <w:r>
        <w:t>p</w:t>
      </w:r>
      <w:r w:rsidRPr="003950ED">
        <w:t>anel</w:t>
      </w:r>
      <w:r>
        <w:t xml:space="preserve"> (IEP)</w:t>
      </w:r>
    </w:p>
    <w:p w14:paraId="3B4A66F7" w14:textId="77777777" w:rsidR="008F417E" w:rsidRPr="003950ED" w:rsidRDefault="008F417E" w:rsidP="008F417E">
      <w:bookmarkStart w:id="86" w:name="_Toc216770519"/>
      <w:r w:rsidRPr="003950ED">
        <w:t>As part of the critical function o</w:t>
      </w:r>
      <w:r>
        <w:t xml:space="preserve">f quality control, the IEP </w:t>
      </w:r>
      <w:r w:rsidRPr="003950ED">
        <w:t>establish</w:t>
      </w:r>
      <w:r>
        <w:t xml:space="preserve"> and updates</w:t>
      </w:r>
      <w:r w:rsidRPr="003950ED">
        <w:t xml:space="preserve"> guidelines for the IRM to incentivize governments and civil society </w:t>
      </w:r>
      <w:r>
        <w:t>to “race to the top.”</w:t>
      </w:r>
    </w:p>
    <w:bookmarkEnd w:id="86"/>
    <w:p w14:paraId="305CE820" w14:textId="77777777" w:rsidR="008F417E" w:rsidRPr="00112962" w:rsidRDefault="008F417E" w:rsidP="00373BBA">
      <w:pPr>
        <w:pStyle w:val="ListParagraph"/>
        <w:numPr>
          <w:ilvl w:val="0"/>
          <w:numId w:val="7"/>
        </w:numPr>
      </w:pPr>
      <w:r w:rsidRPr="00D7280B">
        <w:rPr>
          <w:b/>
        </w:rPr>
        <w:t xml:space="preserve">Membership: </w:t>
      </w:r>
      <w:r w:rsidRPr="00112962">
        <w:t>The IEP will be broadly representative of OGP participating countries, with experts that represent a diversity of regions and thematic expertise related to open government. IEP members are not required to come from OGP participating countries</w:t>
      </w:r>
      <w:r w:rsidRPr="00112962" w:rsidDel="00C5695E">
        <w:t xml:space="preserve"> </w:t>
      </w:r>
      <w:r w:rsidRPr="00112962">
        <w:t>to sit on the panel.</w:t>
      </w:r>
    </w:p>
    <w:p w14:paraId="7741D7A8" w14:textId="77777777" w:rsidR="008F417E" w:rsidRPr="00DB4F32" w:rsidRDefault="008F417E" w:rsidP="00373BBA">
      <w:pPr>
        <w:pStyle w:val="ListParagraph"/>
        <w:numPr>
          <w:ilvl w:val="0"/>
          <w:numId w:val="10"/>
        </w:numPr>
      </w:pPr>
      <w:r w:rsidRPr="00112962">
        <w:rPr>
          <w:b/>
        </w:rPr>
        <w:t xml:space="preserve">Size: </w:t>
      </w:r>
      <w:r w:rsidRPr="00112962">
        <w:t xml:space="preserve">The IEP </w:t>
      </w:r>
      <w:r>
        <w:t>has</w:t>
      </w:r>
      <w:r w:rsidRPr="00112962">
        <w:t xml:space="preserve"> [5 technical advisors]</w:t>
      </w:r>
      <w:proofErr w:type="gramStart"/>
      <w:r w:rsidRPr="00112962">
        <w:t>/[</w:t>
      </w:r>
      <w:proofErr w:type="gramEnd"/>
      <w:r w:rsidRPr="00112962">
        <w:t>10 technical advisors]/</w:t>
      </w:r>
      <w:r w:rsidRPr="00961AC2">
        <w:rPr>
          <w:b/>
        </w:rPr>
        <w:t>[5 members with a steering role and 5 with a supporting, quality control role]</w:t>
      </w:r>
      <w:r>
        <w:t>.</w:t>
      </w:r>
    </w:p>
    <w:p w14:paraId="33FB458A" w14:textId="77777777" w:rsidR="008F417E" w:rsidRPr="00112962" w:rsidRDefault="008F417E" w:rsidP="00373BBA">
      <w:pPr>
        <w:pStyle w:val="ListParagraph"/>
        <w:numPr>
          <w:ilvl w:val="0"/>
          <w:numId w:val="10"/>
        </w:numPr>
      </w:pPr>
      <w:r w:rsidRPr="00112962">
        <w:rPr>
          <w:b/>
        </w:rPr>
        <w:t xml:space="preserve">Qualifications: </w:t>
      </w:r>
      <w:r w:rsidRPr="00112962">
        <w:t>Due to the complexity of the role and the large number of countries that must be assessed, Technical Advisors should have substantial experience in the transparency, accountability</w:t>
      </w:r>
      <w:r>
        <w:t>,</w:t>
      </w:r>
      <w:r w:rsidRPr="00112962">
        <w:t xml:space="preserve"> and civic engagement field in a number of regions, as well as experience managing multinational research projects. </w:t>
      </w:r>
    </w:p>
    <w:p w14:paraId="49A77C33" w14:textId="77777777" w:rsidR="008F417E" w:rsidRPr="00112962" w:rsidRDefault="008F417E" w:rsidP="00373BBA">
      <w:pPr>
        <w:pStyle w:val="ListParagraph"/>
        <w:numPr>
          <w:ilvl w:val="0"/>
          <w:numId w:val="10"/>
        </w:numPr>
      </w:pPr>
      <w:r w:rsidRPr="00112962">
        <w:rPr>
          <w:b/>
        </w:rPr>
        <w:t xml:space="preserve">Responsibilities: </w:t>
      </w:r>
      <w:r w:rsidRPr="00112962">
        <w:t>They will have the following responsibilities:</w:t>
      </w:r>
    </w:p>
    <w:p w14:paraId="39548BCA" w14:textId="77777777" w:rsidR="008F417E" w:rsidRPr="00112962" w:rsidRDefault="008F417E" w:rsidP="00373BBA">
      <w:pPr>
        <w:pStyle w:val="ListParagraph"/>
        <w:numPr>
          <w:ilvl w:val="1"/>
          <w:numId w:val="6"/>
        </w:numPr>
      </w:pPr>
      <w:r w:rsidRPr="00112962">
        <w:t>Develop the overall assessment guidelines and the assessment template for national researchers to use</w:t>
      </w:r>
      <w:r>
        <w:t>.</w:t>
      </w:r>
    </w:p>
    <w:p w14:paraId="7B83A75C" w14:textId="77777777" w:rsidR="008F417E" w:rsidRPr="00112962" w:rsidRDefault="008F417E" w:rsidP="00373BBA">
      <w:pPr>
        <w:pStyle w:val="ListParagraph"/>
        <w:numPr>
          <w:ilvl w:val="1"/>
          <w:numId w:val="6"/>
        </w:numPr>
        <w:rPr>
          <w:rFonts w:eastAsia="Calibri"/>
        </w:rPr>
      </w:pPr>
      <w:r w:rsidRPr="00112962">
        <w:t>Work with the IRM Program Manager to identify respected</w:t>
      </w:r>
      <w:r>
        <w:t>,</w:t>
      </w:r>
      <w:r w:rsidRPr="00112962">
        <w:t xml:space="preserve"> nationally based researchers in each OGP participating </w:t>
      </w:r>
      <w:r w:rsidRPr="00112962">
        <w:rPr>
          <w:rFonts w:eastAsia="Calibri"/>
        </w:rPr>
        <w:t>governments</w:t>
      </w:r>
      <w:r w:rsidRPr="00112962" w:rsidDel="00C5695E">
        <w:t xml:space="preserve"> </w:t>
      </w:r>
      <w:r w:rsidRPr="00112962">
        <w:t xml:space="preserve">to draft the independent reports. </w:t>
      </w:r>
    </w:p>
    <w:p w14:paraId="04B8729B" w14:textId="77777777" w:rsidR="008F417E" w:rsidRPr="00112962" w:rsidRDefault="008F417E" w:rsidP="00373BBA">
      <w:pPr>
        <w:pStyle w:val="ListParagraph"/>
        <w:numPr>
          <w:ilvl w:val="1"/>
          <w:numId w:val="6"/>
        </w:numPr>
      </w:pPr>
      <w:r w:rsidRPr="00112962">
        <w:t>Review draft country reports and work with national researchers to incorporate inputs from IEP and government review</w:t>
      </w:r>
      <w:r>
        <w:t>.</w:t>
      </w:r>
    </w:p>
    <w:p w14:paraId="3311534A" w14:textId="77777777" w:rsidR="008F417E" w:rsidRDefault="008F417E" w:rsidP="00373BBA">
      <w:pPr>
        <w:pStyle w:val="ListParagraph"/>
        <w:numPr>
          <w:ilvl w:val="1"/>
          <w:numId w:val="6"/>
        </w:numPr>
      </w:pPr>
      <w:r w:rsidRPr="00112962">
        <w:t>Provide final approval for report publication</w:t>
      </w:r>
      <w:r>
        <w:t>.</w:t>
      </w:r>
    </w:p>
    <w:p w14:paraId="3AB51374" w14:textId="77777777" w:rsidR="008F417E" w:rsidRPr="001A2752" w:rsidRDefault="008F417E" w:rsidP="00373BBA">
      <w:pPr>
        <w:pStyle w:val="ListParagraph"/>
        <w:numPr>
          <w:ilvl w:val="1"/>
          <w:numId w:val="6"/>
        </w:numPr>
      </w:pPr>
      <w:r>
        <w:t>A</w:t>
      </w:r>
      <w:r w:rsidRPr="00812F3A">
        <w:t>id the IRM staff in developing a robust and transparent system for addressing complaints from OGP countries and other stakeholders.</w:t>
      </w:r>
    </w:p>
    <w:p w14:paraId="4FB80D40" w14:textId="77777777" w:rsidR="008F417E" w:rsidRPr="00A45F76" w:rsidRDefault="008F417E" w:rsidP="00373BBA">
      <w:pPr>
        <w:pStyle w:val="ListParagraph"/>
        <w:numPr>
          <w:ilvl w:val="1"/>
          <w:numId w:val="6"/>
        </w:numPr>
        <w:rPr>
          <w:rFonts w:eastAsia="Calibri" w:cs="Calibri"/>
          <w:color w:val="auto"/>
        </w:rPr>
      </w:pPr>
      <w:r w:rsidRPr="00112962">
        <w:t>[Attending regularized meetings of the IEP to be held at least twice per year</w:t>
      </w:r>
      <w:r>
        <w:t>.</w:t>
      </w:r>
      <w:r w:rsidRPr="00112962">
        <w:t>]</w:t>
      </w:r>
    </w:p>
    <w:p w14:paraId="62E12E5C" w14:textId="77777777" w:rsidR="008F417E" w:rsidRDefault="008F417E" w:rsidP="00373BBA">
      <w:pPr>
        <w:pStyle w:val="ListParagraph"/>
        <w:numPr>
          <w:ilvl w:val="0"/>
          <w:numId w:val="10"/>
        </w:numPr>
      </w:pPr>
      <w:r w:rsidRPr="00112962">
        <w:rPr>
          <w:b/>
        </w:rPr>
        <w:t>Powers:</w:t>
      </w:r>
      <w:r w:rsidRPr="00AD328B">
        <w:t xml:space="preserve"> </w:t>
      </w:r>
      <w:r w:rsidRPr="00961AC2">
        <w:rPr>
          <w:b/>
        </w:rPr>
        <w:t xml:space="preserve">[Any IEP can withhold any report that it does not see fit for publication.] [The IEP may also withhold the IRM brand from products written by IRM staff that </w:t>
      </w:r>
      <w:r>
        <w:rPr>
          <w:b/>
        </w:rPr>
        <w:t xml:space="preserve">the panel has </w:t>
      </w:r>
      <w:r w:rsidRPr="00961AC2">
        <w:rPr>
          <w:b/>
        </w:rPr>
        <w:t>not reviewed.]</w:t>
      </w:r>
      <w:r w:rsidRPr="00112962">
        <w:t xml:space="preserve"> </w:t>
      </w:r>
    </w:p>
    <w:p w14:paraId="73BC5EA7" w14:textId="77777777" w:rsidR="008F417E" w:rsidRPr="00A45F76" w:rsidRDefault="008F417E" w:rsidP="00373BBA">
      <w:pPr>
        <w:pStyle w:val="ListParagraph"/>
        <w:numPr>
          <w:ilvl w:val="0"/>
          <w:numId w:val="10"/>
        </w:numPr>
      </w:pPr>
      <w:r w:rsidRPr="00A45F76">
        <w:rPr>
          <w:b/>
        </w:rPr>
        <w:t xml:space="preserve">Limits on powers: </w:t>
      </w:r>
      <w:r w:rsidRPr="00961AC2">
        <w:rPr>
          <w:b/>
        </w:rPr>
        <w:t>[The IEP does not have powers to recommend administrative changes to the IRM.]</w:t>
      </w:r>
      <w:proofErr w:type="gramStart"/>
      <w:r>
        <w:t>/[</w:t>
      </w:r>
      <w:proofErr w:type="gramEnd"/>
      <w:r>
        <w:t>T</w:t>
      </w:r>
      <w:r w:rsidRPr="00112962">
        <w:t xml:space="preserve">he IEP, as the steering </w:t>
      </w:r>
      <w:r>
        <w:t>entity</w:t>
      </w:r>
      <w:r w:rsidRPr="00112962">
        <w:t xml:space="preserve"> of the IRM, </w:t>
      </w:r>
      <w:r>
        <w:t xml:space="preserve">does not have </w:t>
      </w:r>
      <w:r w:rsidRPr="00112962">
        <w:t xml:space="preserve">the power to dismiss the IRM Program Director </w:t>
      </w:r>
      <w:r>
        <w:t>nor</w:t>
      </w:r>
      <w:r w:rsidRPr="00112962">
        <w:t xml:space="preserve"> have a say in hiring the new one, should such a situation arise.</w:t>
      </w:r>
      <w:r>
        <w:t>]</w:t>
      </w:r>
    </w:p>
    <w:p w14:paraId="1C8827B4" w14:textId="77777777" w:rsidR="008F417E" w:rsidRPr="00112962" w:rsidRDefault="008F417E" w:rsidP="00373BBA">
      <w:pPr>
        <w:pStyle w:val="ListParagraph"/>
        <w:numPr>
          <w:ilvl w:val="0"/>
          <w:numId w:val="10"/>
        </w:numPr>
      </w:pPr>
      <w:r w:rsidRPr="00112962">
        <w:rPr>
          <w:b/>
        </w:rPr>
        <w:t xml:space="preserve">Nomination and appointment: </w:t>
      </w:r>
      <w:r w:rsidRPr="00112962">
        <w:t>The IRM will be overseen by an International Expert Panel</w:t>
      </w:r>
      <w:r>
        <w:t xml:space="preserve">, which is comprised of individuals </w:t>
      </w:r>
      <w:r w:rsidRPr="00112962">
        <w:t xml:space="preserve">nominated through an open, public process and selected by the OGP Steering Committee. </w:t>
      </w:r>
      <w:r w:rsidRPr="00961AC2">
        <w:rPr>
          <w:b/>
        </w:rPr>
        <w:t xml:space="preserve">[Currently, the OGP Steering Committee </w:t>
      </w:r>
      <w:r>
        <w:rPr>
          <w:b/>
        </w:rPr>
        <w:t xml:space="preserve">appoints the IEP </w:t>
      </w:r>
      <w:r w:rsidRPr="00961AC2">
        <w:rPr>
          <w:b/>
        </w:rPr>
        <w:t>at the recommendation of the OGP Criteria and Standards Committee following an open nomination and vetting process.]</w:t>
      </w:r>
      <w:r w:rsidRPr="00112962">
        <w:t xml:space="preserve"> </w:t>
      </w:r>
      <w:r w:rsidRPr="00961AC2">
        <w:rPr>
          <w:b/>
        </w:rPr>
        <w:t>[The IEP has</w:t>
      </w:r>
      <w:r>
        <w:t xml:space="preserve"> </w:t>
      </w:r>
      <w:r w:rsidRPr="00961AC2">
        <w:rPr>
          <w:b/>
        </w:rPr>
        <w:t xml:space="preserve">standing to make nominations and </w:t>
      </w:r>
      <w:r w:rsidRPr="00961AC2">
        <w:rPr>
          <w:b/>
        </w:rPr>
        <w:lastRenderedPageBreak/>
        <w:t>recommendations to [nominate new candidates,] [set requirements for publication of nominees,] [set criteria for weighing individual candidates or the whole panel]</w:t>
      </w:r>
      <w:r>
        <w:rPr>
          <w:b/>
        </w:rPr>
        <w:t>]</w:t>
      </w:r>
      <w:r w:rsidRPr="00961AC2">
        <w:rPr>
          <w:b/>
        </w:rPr>
        <w:t>.</w:t>
      </w:r>
    </w:p>
    <w:p w14:paraId="2E67E1C2" w14:textId="77777777" w:rsidR="008F417E" w:rsidRPr="00FC2B56" w:rsidRDefault="008F417E" w:rsidP="00373BBA">
      <w:pPr>
        <w:pStyle w:val="ListParagraph"/>
        <w:numPr>
          <w:ilvl w:val="0"/>
          <w:numId w:val="10"/>
        </w:numPr>
      </w:pPr>
      <w:r w:rsidRPr="00112962">
        <w:rPr>
          <w:b/>
        </w:rPr>
        <w:t xml:space="preserve">Terms: </w:t>
      </w:r>
      <w:r w:rsidRPr="00961AC2">
        <w:t>[Initial term</w:t>
      </w:r>
      <w:r>
        <w:t>s</w:t>
      </w:r>
      <w:r w:rsidRPr="00961AC2">
        <w:t xml:space="preserve"> for International Expert Panel</w:t>
      </w:r>
      <w:r>
        <w:t xml:space="preserve"> members</w:t>
      </w:r>
      <w:r w:rsidRPr="00961AC2">
        <w:t xml:space="preserve"> will be two years, with the possibility of a one-year extension.</w:t>
      </w:r>
      <w:r w:rsidRPr="00961AC2">
        <w:rPr>
          <w:shd w:val="solid" w:color="FFFFFF" w:fill="FFFFFF"/>
        </w:rPr>
        <w:t>]</w:t>
      </w:r>
      <w:proofErr w:type="gramStart"/>
      <w:r>
        <w:rPr>
          <w:shd w:val="solid" w:color="FFFFFF" w:fill="FFFFFF"/>
        </w:rPr>
        <w:t>/[</w:t>
      </w:r>
      <w:proofErr w:type="gramEnd"/>
      <w:r>
        <w:rPr>
          <w:shd w:val="solid" w:color="FFFFFF" w:fill="FFFFFF"/>
        </w:rPr>
        <w:t>There are no term limits for IEP members]/</w:t>
      </w:r>
      <w:r w:rsidRPr="00961AC2">
        <w:rPr>
          <w:b/>
          <w:shd w:val="solid" w:color="FFFFFF" w:fill="FFFFFF"/>
        </w:rPr>
        <w:t xml:space="preserve">[IEP members serve a </w:t>
      </w:r>
      <w:r>
        <w:rPr>
          <w:b/>
          <w:shd w:val="solid" w:color="FFFFFF" w:fill="FFFFFF"/>
        </w:rPr>
        <w:t>two</w:t>
      </w:r>
      <w:r w:rsidRPr="00961AC2">
        <w:rPr>
          <w:b/>
          <w:shd w:val="solid" w:color="FFFFFF" w:fill="FFFFFF"/>
        </w:rPr>
        <w:t xml:space="preserve">-year term and serve </w:t>
      </w:r>
      <w:r>
        <w:rPr>
          <w:b/>
          <w:shd w:val="solid" w:color="FFFFFF" w:fill="FFFFFF"/>
        </w:rPr>
        <w:t>one</w:t>
      </w:r>
      <w:r w:rsidRPr="00961AC2">
        <w:rPr>
          <w:b/>
          <w:shd w:val="solid" w:color="FFFFFF" w:fill="FFFFFF"/>
        </w:rPr>
        <w:t xml:space="preserve"> year as “emeritus reviewers.” During the emeritus period, they review reports and pass on knowledge to new IEP members.]</w:t>
      </w:r>
    </w:p>
    <w:p w14:paraId="624CA03F" w14:textId="77777777" w:rsidR="008F417E" w:rsidRPr="00112962" w:rsidRDefault="008F417E" w:rsidP="00373BBA">
      <w:pPr>
        <w:pStyle w:val="ListParagraph"/>
        <w:numPr>
          <w:ilvl w:val="0"/>
          <w:numId w:val="10"/>
        </w:numPr>
        <w:rPr>
          <w:b/>
        </w:rPr>
      </w:pPr>
      <w:r w:rsidRPr="00112962">
        <w:rPr>
          <w:b/>
        </w:rPr>
        <w:t>Renewal of terms</w:t>
      </w:r>
      <w:r>
        <w:rPr>
          <w:b/>
        </w:rPr>
        <w:t xml:space="preserve"> and termination of contract</w:t>
      </w:r>
      <w:r w:rsidRPr="00112962">
        <w:rPr>
          <w:b/>
        </w:rPr>
        <w:t xml:space="preserve">: </w:t>
      </w:r>
      <w:r w:rsidRPr="00961AC2">
        <w:rPr>
          <w:b/>
        </w:rPr>
        <w:t>[IEP members will develop a clear, public set of transparent criteria for their own performance evaluation. The rev</w:t>
      </w:r>
      <w:r>
        <w:rPr>
          <w:b/>
        </w:rPr>
        <w:t xml:space="preserve">iew would be applied annually by </w:t>
      </w:r>
      <w:r w:rsidRPr="009E4A3E">
        <w:t>[the Executive Director]</w:t>
      </w:r>
      <w:proofErr w:type="gramStart"/>
      <w:r w:rsidRPr="00961AC2">
        <w:t>/</w:t>
      </w:r>
      <w:r>
        <w:rPr>
          <w:b/>
        </w:rPr>
        <w:t>[</w:t>
      </w:r>
      <w:proofErr w:type="gramEnd"/>
      <w:r>
        <w:rPr>
          <w:b/>
        </w:rPr>
        <w:t>the IRM Program Director] in consultation with the Executive Director.</w:t>
      </w:r>
      <w:r w:rsidRPr="00961AC2">
        <w:rPr>
          <w:b/>
        </w:rPr>
        <w:t xml:space="preserve">] </w:t>
      </w:r>
      <w:r w:rsidRPr="00970B22">
        <w:rPr>
          <w:b/>
        </w:rPr>
        <w:t>[In cases of renewal, the IRM Program Director would make recommendations to the Criteria and Standards Subcommittee for renewal of terms. In cases of termination or expiration of the annual contract,</w:t>
      </w:r>
      <w:r>
        <w:t xml:space="preserve"> [the Executive Director]/</w:t>
      </w:r>
      <w:r w:rsidRPr="00970B22">
        <w:rPr>
          <w:b/>
        </w:rPr>
        <w:t>the IRM Director would m</w:t>
      </w:r>
      <w:r>
        <w:rPr>
          <w:b/>
        </w:rPr>
        <w:t>ake a recommendation to [</w:t>
      </w:r>
      <w:r w:rsidRPr="00970B22">
        <w:t>the Criteria and Standards Subcommittee</w:t>
      </w:r>
      <w:r>
        <w:t xml:space="preserve">] </w:t>
      </w:r>
      <w:proofErr w:type="gramStart"/>
      <w:r>
        <w:rPr>
          <w:b/>
        </w:rPr>
        <w:t>/[</w:t>
      </w:r>
      <w:proofErr w:type="gramEnd"/>
      <w:r>
        <w:rPr>
          <w:b/>
        </w:rPr>
        <w:t>the Executive Director] for termination or expiration of the contract</w:t>
      </w:r>
      <w:r w:rsidRPr="00970B22">
        <w:rPr>
          <w:b/>
        </w:rPr>
        <w:t>. The OGP Executive Director is legally responsible for termination of the respective IEP member’s contract.</w:t>
      </w:r>
      <w:r w:rsidRPr="00A6548D">
        <w:rPr>
          <w:b/>
        </w:rPr>
        <w:t>]</w:t>
      </w:r>
      <w:r>
        <w:t xml:space="preserve"> </w:t>
      </w:r>
    </w:p>
    <w:p w14:paraId="30AC89BF" w14:textId="77777777" w:rsidR="008F417E" w:rsidRDefault="008F417E" w:rsidP="00373BBA">
      <w:pPr>
        <w:pStyle w:val="ListParagraph"/>
        <w:numPr>
          <w:ilvl w:val="0"/>
          <w:numId w:val="10"/>
        </w:numPr>
      </w:pPr>
      <w:r>
        <w:rPr>
          <w:b/>
        </w:rPr>
        <w:t>R</w:t>
      </w:r>
      <w:r w:rsidRPr="00112962">
        <w:rPr>
          <w:b/>
        </w:rPr>
        <w:t>esignation</w:t>
      </w:r>
      <w:r>
        <w:rPr>
          <w:b/>
        </w:rPr>
        <w:t>, dismissal,</w:t>
      </w:r>
      <w:r w:rsidRPr="00112962">
        <w:rPr>
          <w:b/>
        </w:rPr>
        <w:t xml:space="preserve"> and replacement: </w:t>
      </w:r>
      <w:r w:rsidRPr="009E4A3E">
        <w:rPr>
          <w:b/>
        </w:rPr>
        <w:t xml:space="preserve">[Resignations ahead of the end of term are to be sent to the IRM Program Director and communicated to the OGP Criteria and Standards Subcommittee.] </w:t>
      </w:r>
      <w:r w:rsidRPr="00A6548D">
        <w:rPr>
          <w:b/>
        </w:rPr>
        <w:t>[</w:t>
      </w:r>
      <w:r w:rsidRPr="009E4A3E">
        <w:rPr>
          <w:b/>
        </w:rPr>
        <w:t xml:space="preserve">In cases of inactivity of more than </w:t>
      </w:r>
      <w:r>
        <w:rPr>
          <w:b/>
        </w:rPr>
        <w:t>two</w:t>
      </w:r>
      <w:r w:rsidRPr="009E4A3E">
        <w:rPr>
          <w:b/>
        </w:rPr>
        <w:t xml:space="preserve"> months, </w:t>
      </w:r>
      <w:r>
        <w:rPr>
          <w:b/>
        </w:rPr>
        <w:t xml:space="preserve">and after appropriate due diligence by IRM staff, </w:t>
      </w:r>
      <w:r w:rsidRPr="009E4A3E">
        <w:rPr>
          <w:b/>
        </w:rPr>
        <w:t>the IRM Program Director may recommend to the IEP that the member be considered to have effectively resigned.]</w:t>
      </w:r>
    </w:p>
    <w:p w14:paraId="662D3DB3" w14:textId="77777777" w:rsidR="008F417E" w:rsidRPr="00FC2B56" w:rsidRDefault="008F417E" w:rsidP="00373BBA">
      <w:pPr>
        <w:pStyle w:val="ListParagraph"/>
        <w:numPr>
          <w:ilvl w:val="0"/>
          <w:numId w:val="10"/>
        </w:numPr>
      </w:pPr>
      <w:r>
        <w:rPr>
          <w:b/>
        </w:rPr>
        <w:t xml:space="preserve">Compensation: </w:t>
      </w:r>
      <w:r w:rsidRPr="00112962">
        <w:t xml:space="preserve">Technical Advisors </w:t>
      </w:r>
      <w:r w:rsidRPr="00112962">
        <w:rPr>
          <w:shd w:val="solid" w:color="FFFFFF" w:fill="FFFFFF"/>
        </w:rPr>
        <w:t>will be compensated for their time</w:t>
      </w:r>
      <w:r>
        <w:rPr>
          <w:shd w:val="solid" w:color="FFFFFF" w:fill="FFFFFF"/>
        </w:rPr>
        <w:t xml:space="preserve"> and direct expenses.</w:t>
      </w:r>
      <w:r w:rsidRPr="00FC2B56">
        <w:t xml:space="preserve"> </w:t>
      </w:r>
    </w:p>
    <w:p w14:paraId="70A4E9A5" w14:textId="77777777" w:rsidR="008F417E" w:rsidRPr="003950ED" w:rsidRDefault="008F417E" w:rsidP="00373BBA">
      <w:pPr>
        <w:pStyle w:val="Heading3"/>
        <w:numPr>
          <w:ilvl w:val="1"/>
          <w:numId w:val="31"/>
        </w:numPr>
      </w:pPr>
      <w:bookmarkStart w:id="87" w:name="_Toc216770524"/>
      <w:r w:rsidRPr="003950ED">
        <w:t xml:space="preserve">Staff </w:t>
      </w:r>
      <w:r>
        <w:t>s</w:t>
      </w:r>
      <w:r w:rsidRPr="003950ED">
        <w:t>upport for the IRM</w:t>
      </w:r>
      <w:bookmarkEnd w:id="87"/>
    </w:p>
    <w:p w14:paraId="01A4552F" w14:textId="77777777" w:rsidR="008F417E" w:rsidRDefault="008F417E" w:rsidP="008F417E">
      <w:r w:rsidRPr="003950ED">
        <w:t xml:space="preserve">The full-time IRM Program Manager leads the IRM, </w:t>
      </w:r>
      <w:r>
        <w:t>supported with adequate staff</w:t>
      </w:r>
      <w:r w:rsidRPr="003950ED">
        <w:t>.</w:t>
      </w:r>
      <w:r>
        <w:t xml:space="preserve"> All such</w:t>
      </w:r>
      <w:r w:rsidRPr="003950ED">
        <w:t xml:space="preserve"> positions </w:t>
      </w:r>
      <w:r>
        <w:t>are</w:t>
      </w:r>
      <w:r w:rsidRPr="003950ED">
        <w:t xml:space="preserve"> housed within the Support Unit</w:t>
      </w:r>
      <w:r>
        <w:t xml:space="preserve"> for administrative and fiduciary reasons, but</w:t>
      </w:r>
      <w:r w:rsidRPr="003950ED">
        <w:t xml:space="preserve"> report to the IEP </w:t>
      </w:r>
      <w:r>
        <w:t xml:space="preserve">in terms of content </w:t>
      </w:r>
      <w:r w:rsidRPr="003950ED">
        <w:t>to en</w:t>
      </w:r>
      <w:r>
        <w:t xml:space="preserve">sure </w:t>
      </w:r>
      <w:r w:rsidRPr="003950ED">
        <w:t>independence</w:t>
      </w:r>
      <w:r>
        <w:t xml:space="preserve"> of thought and appearance</w:t>
      </w:r>
      <w:r w:rsidRPr="003950ED">
        <w:t>.</w:t>
      </w:r>
      <w:r>
        <w:t xml:space="preserve"> T</w:t>
      </w:r>
      <w:r w:rsidRPr="003950ED">
        <w:t>he Program Manager will not have a reporting relationship to the director of the Support Unit and the Sub</w:t>
      </w:r>
      <w:r>
        <w:t>c</w:t>
      </w:r>
      <w:r w:rsidRPr="003950ED">
        <w:t>ommittee on Criteria and Standards</w:t>
      </w:r>
      <w:r>
        <w:t xml:space="preserve"> in terms of intellectual products</w:t>
      </w:r>
      <w:r w:rsidRPr="003950ED">
        <w:t xml:space="preserve">, </w:t>
      </w:r>
      <w:r>
        <w:t xml:space="preserve">although </w:t>
      </w:r>
      <w:r w:rsidRPr="003950ED">
        <w:t>they will maintain a strong working relationship with both in order to keep the Support Unit and the Steering Committee informed of the progress.</w:t>
      </w:r>
      <w:r>
        <w:t xml:space="preserve"> </w:t>
      </w:r>
    </w:p>
    <w:p w14:paraId="18649177" w14:textId="77777777" w:rsidR="008F417E" w:rsidRPr="003950ED" w:rsidRDefault="008F417E" w:rsidP="008F417E">
      <w:r w:rsidRPr="003950ED">
        <w:t>The Criteria and St</w:t>
      </w:r>
      <w:r>
        <w:t xml:space="preserve">andards Subcommittee </w:t>
      </w:r>
      <w:r w:rsidRPr="003950ED">
        <w:t>oversee</w:t>
      </w:r>
      <w:r>
        <w:t>s and has input into</w:t>
      </w:r>
      <w:r w:rsidRPr="003950ED">
        <w:t xml:space="preserve"> the Pr</w:t>
      </w:r>
      <w:r>
        <w:t>ogram Director’s hiring.</w:t>
      </w:r>
    </w:p>
    <w:p w14:paraId="652D4E35" w14:textId="77777777" w:rsidR="008F417E" w:rsidRDefault="008F417E" w:rsidP="008F417E">
      <w:pPr>
        <w:rPr>
          <w:rStyle w:val="Emphasis"/>
        </w:rPr>
      </w:pPr>
      <w:r>
        <w:rPr>
          <w:rStyle w:val="Emphasis"/>
        </w:rPr>
        <w:t>The IRM Program Director’s responsibilities include:</w:t>
      </w:r>
    </w:p>
    <w:p w14:paraId="161E33A4" w14:textId="77777777" w:rsidR="008F417E" w:rsidRDefault="008F417E" w:rsidP="00373BBA">
      <w:pPr>
        <w:pStyle w:val="ListParagraph"/>
        <w:numPr>
          <w:ilvl w:val="0"/>
          <w:numId w:val="24"/>
        </w:numPr>
        <w:rPr>
          <w:rStyle w:val="Emphasis"/>
        </w:rPr>
      </w:pPr>
      <w:r>
        <w:rPr>
          <w:rStyle w:val="Emphasis"/>
        </w:rPr>
        <w:t>W</w:t>
      </w:r>
      <w:r w:rsidRPr="00AD328B">
        <w:rPr>
          <w:rStyle w:val="Emphasis"/>
        </w:rPr>
        <w:t>ork</w:t>
      </w:r>
      <w:r>
        <w:rPr>
          <w:rStyle w:val="Emphasis"/>
        </w:rPr>
        <w:t>ing</w:t>
      </w:r>
      <w:r w:rsidRPr="00AD328B">
        <w:rPr>
          <w:rStyle w:val="Emphasis"/>
        </w:rPr>
        <w:t xml:space="preserve"> to convene the IEP in person/by phone and staff for ongoing business</w:t>
      </w:r>
      <w:r>
        <w:rPr>
          <w:rStyle w:val="Emphasis"/>
        </w:rPr>
        <w:t>;</w:t>
      </w:r>
    </w:p>
    <w:p w14:paraId="1FAFD76C" w14:textId="77777777" w:rsidR="008F417E" w:rsidRDefault="008F417E" w:rsidP="00373BBA">
      <w:pPr>
        <w:pStyle w:val="ListParagraph"/>
        <w:numPr>
          <w:ilvl w:val="0"/>
          <w:numId w:val="24"/>
        </w:numPr>
        <w:rPr>
          <w:rStyle w:val="Emphasis"/>
        </w:rPr>
      </w:pPr>
      <w:r>
        <w:rPr>
          <w:rStyle w:val="Emphasis"/>
        </w:rPr>
        <w:t>Maintain</w:t>
      </w:r>
      <w:r w:rsidRPr="00AD328B">
        <w:rPr>
          <w:rStyle w:val="Emphasis"/>
        </w:rPr>
        <w:t xml:space="preserve">ing </w:t>
      </w:r>
      <w:r>
        <w:rPr>
          <w:rStyle w:val="Emphasis"/>
        </w:rPr>
        <w:t xml:space="preserve">and updating the </w:t>
      </w:r>
      <w:r w:rsidRPr="00AD328B">
        <w:rPr>
          <w:rStyle w:val="Emphasis"/>
        </w:rPr>
        <w:t>process for id</w:t>
      </w:r>
      <w:r>
        <w:rPr>
          <w:rStyle w:val="Emphasis"/>
        </w:rPr>
        <w:t>entifying national researchers;</w:t>
      </w:r>
    </w:p>
    <w:p w14:paraId="37E81098" w14:textId="77777777" w:rsidR="008F417E" w:rsidRDefault="008F417E" w:rsidP="00373BBA">
      <w:pPr>
        <w:pStyle w:val="ListParagraph"/>
        <w:numPr>
          <w:ilvl w:val="0"/>
          <w:numId w:val="24"/>
        </w:numPr>
        <w:rPr>
          <w:rStyle w:val="Emphasis"/>
        </w:rPr>
      </w:pPr>
      <w:r>
        <w:rPr>
          <w:rStyle w:val="Emphasis"/>
        </w:rPr>
        <w:t>Hiring national researchers in each of the OGP countries;</w:t>
      </w:r>
    </w:p>
    <w:p w14:paraId="5CD16033" w14:textId="77777777" w:rsidR="008F417E" w:rsidRDefault="008F417E" w:rsidP="00373BBA">
      <w:pPr>
        <w:pStyle w:val="ListParagraph"/>
        <w:numPr>
          <w:ilvl w:val="0"/>
          <w:numId w:val="24"/>
        </w:numPr>
        <w:rPr>
          <w:rStyle w:val="Emphasis"/>
        </w:rPr>
      </w:pPr>
      <w:r>
        <w:rPr>
          <w:rStyle w:val="Emphasis"/>
        </w:rPr>
        <w:t>D</w:t>
      </w:r>
      <w:r w:rsidRPr="00AD328B">
        <w:rPr>
          <w:rStyle w:val="Emphasis"/>
        </w:rPr>
        <w:t>eveloping</w:t>
      </w:r>
      <w:r>
        <w:rPr>
          <w:rStyle w:val="Emphasis"/>
        </w:rPr>
        <w:t>, updating, and applying the</w:t>
      </w:r>
      <w:r w:rsidRPr="00AD328B">
        <w:rPr>
          <w:rStyle w:val="Emphasis"/>
        </w:rPr>
        <w:t xml:space="preserve"> IRM template</w:t>
      </w:r>
      <w:r>
        <w:rPr>
          <w:rStyle w:val="Emphasis"/>
        </w:rPr>
        <w:t>;</w:t>
      </w:r>
      <w:r w:rsidRPr="00AD328B">
        <w:rPr>
          <w:rStyle w:val="Emphasis"/>
        </w:rPr>
        <w:t xml:space="preserve"> </w:t>
      </w:r>
    </w:p>
    <w:p w14:paraId="67645B38" w14:textId="77777777" w:rsidR="008F417E" w:rsidRDefault="008F417E" w:rsidP="00373BBA">
      <w:pPr>
        <w:pStyle w:val="ListParagraph"/>
        <w:numPr>
          <w:ilvl w:val="0"/>
          <w:numId w:val="24"/>
        </w:numPr>
        <w:rPr>
          <w:rStyle w:val="Emphasis"/>
        </w:rPr>
      </w:pPr>
      <w:r>
        <w:rPr>
          <w:rStyle w:val="Emphasis"/>
        </w:rPr>
        <w:t xml:space="preserve">Developing </w:t>
      </w:r>
      <w:r w:rsidRPr="00AD328B">
        <w:rPr>
          <w:rStyle w:val="Emphasis"/>
        </w:rPr>
        <w:t>detailed guidance for national researchers and</w:t>
      </w:r>
      <w:r>
        <w:rPr>
          <w:rStyle w:val="Emphasis"/>
        </w:rPr>
        <w:t xml:space="preserve"> providing training, coaching and feedback as necessary to IRM researchers</w:t>
      </w:r>
      <w:r w:rsidRPr="00AD328B">
        <w:rPr>
          <w:rStyle w:val="Emphasis"/>
        </w:rPr>
        <w:t xml:space="preserve">; </w:t>
      </w:r>
    </w:p>
    <w:p w14:paraId="100C5341" w14:textId="77777777" w:rsidR="008F417E" w:rsidRDefault="008F417E" w:rsidP="00373BBA">
      <w:pPr>
        <w:pStyle w:val="ListParagraph"/>
        <w:numPr>
          <w:ilvl w:val="0"/>
          <w:numId w:val="24"/>
        </w:numPr>
        <w:rPr>
          <w:rStyle w:val="Emphasis"/>
        </w:rPr>
      </w:pPr>
      <w:r>
        <w:rPr>
          <w:rStyle w:val="Emphasis"/>
        </w:rPr>
        <w:t>I</w:t>
      </w:r>
      <w:r w:rsidRPr="00AD328B">
        <w:rPr>
          <w:rStyle w:val="Emphasis"/>
        </w:rPr>
        <w:t>dentifying and rolling out tools to help national researchers collect I</w:t>
      </w:r>
      <w:r>
        <w:rPr>
          <w:rStyle w:val="Emphasis"/>
        </w:rPr>
        <w:t>RM inputs within OGP countries;</w:t>
      </w:r>
    </w:p>
    <w:p w14:paraId="43E2AB45" w14:textId="77777777" w:rsidR="008F417E" w:rsidRDefault="008F417E" w:rsidP="00373BBA">
      <w:pPr>
        <w:pStyle w:val="ListParagraph"/>
        <w:numPr>
          <w:ilvl w:val="0"/>
          <w:numId w:val="24"/>
        </w:numPr>
        <w:rPr>
          <w:rStyle w:val="Emphasis"/>
        </w:rPr>
      </w:pPr>
      <w:r>
        <w:rPr>
          <w:rStyle w:val="Emphasis"/>
        </w:rPr>
        <w:t>Publishing all reports in a timely, consistent fashion;</w:t>
      </w:r>
    </w:p>
    <w:p w14:paraId="69D15AEB" w14:textId="77777777" w:rsidR="008F417E" w:rsidRDefault="008F417E" w:rsidP="00373BBA">
      <w:pPr>
        <w:pStyle w:val="ListParagraph"/>
        <w:numPr>
          <w:ilvl w:val="0"/>
          <w:numId w:val="24"/>
        </w:numPr>
        <w:rPr>
          <w:rStyle w:val="Emphasis"/>
        </w:rPr>
      </w:pPr>
      <w:r>
        <w:rPr>
          <w:rStyle w:val="Emphasis"/>
        </w:rPr>
        <w:t>Briefing the</w:t>
      </w:r>
      <w:r w:rsidRPr="00AD328B">
        <w:rPr>
          <w:rStyle w:val="Emphasis"/>
        </w:rPr>
        <w:t xml:space="preserve"> Criteria and Standards </w:t>
      </w:r>
      <w:r>
        <w:rPr>
          <w:rStyle w:val="Emphasis"/>
        </w:rPr>
        <w:t>S</w:t>
      </w:r>
      <w:r w:rsidRPr="00AD328B">
        <w:rPr>
          <w:rStyle w:val="Emphasis"/>
        </w:rPr>
        <w:t>ub</w:t>
      </w:r>
      <w:r>
        <w:rPr>
          <w:rStyle w:val="Emphasis"/>
        </w:rPr>
        <w:t>c</w:t>
      </w:r>
      <w:r w:rsidRPr="00AD328B">
        <w:rPr>
          <w:rStyle w:val="Emphasis"/>
        </w:rPr>
        <w:t xml:space="preserve">ommittee </w:t>
      </w:r>
      <w:r>
        <w:rPr>
          <w:rStyle w:val="Emphasis"/>
        </w:rPr>
        <w:t>and Steering Committee as appropriate;</w:t>
      </w:r>
    </w:p>
    <w:p w14:paraId="1F99D5F2" w14:textId="77777777" w:rsidR="008F417E" w:rsidRDefault="008F417E" w:rsidP="00373BBA">
      <w:pPr>
        <w:pStyle w:val="ListParagraph"/>
        <w:numPr>
          <w:ilvl w:val="0"/>
          <w:numId w:val="24"/>
        </w:numPr>
        <w:rPr>
          <w:rStyle w:val="Emphasis"/>
        </w:rPr>
      </w:pPr>
      <w:r>
        <w:rPr>
          <w:rStyle w:val="Emphasis"/>
        </w:rPr>
        <w:t>R</w:t>
      </w:r>
      <w:r w:rsidRPr="00AD328B">
        <w:rPr>
          <w:rStyle w:val="Emphasis"/>
        </w:rPr>
        <w:t>eview</w:t>
      </w:r>
      <w:r>
        <w:rPr>
          <w:rStyle w:val="Emphasis"/>
        </w:rPr>
        <w:t>ing</w:t>
      </w:r>
      <w:r w:rsidRPr="00AD328B">
        <w:rPr>
          <w:rStyle w:val="Emphasis"/>
        </w:rPr>
        <w:t xml:space="preserve"> and finaliz</w:t>
      </w:r>
      <w:r>
        <w:rPr>
          <w:rStyle w:val="Emphasis"/>
        </w:rPr>
        <w:t>ing reports in tandem with the IEP;</w:t>
      </w:r>
    </w:p>
    <w:p w14:paraId="6BB15FF5" w14:textId="77777777" w:rsidR="008F417E" w:rsidRDefault="008F417E" w:rsidP="00373BBA">
      <w:pPr>
        <w:pStyle w:val="ListParagraph"/>
        <w:numPr>
          <w:ilvl w:val="0"/>
          <w:numId w:val="24"/>
        </w:numPr>
        <w:rPr>
          <w:rStyle w:val="Emphasis"/>
        </w:rPr>
      </w:pPr>
      <w:r>
        <w:rPr>
          <w:rStyle w:val="Emphasis"/>
        </w:rPr>
        <w:t>Developing relevant products derived from OGP data, as appropriate.</w:t>
      </w:r>
    </w:p>
    <w:p w14:paraId="0EBB18F1" w14:textId="77777777" w:rsidR="008F417E" w:rsidRDefault="008F417E" w:rsidP="008F417E">
      <w:pPr>
        <w:rPr>
          <w:rStyle w:val="Emphasis"/>
        </w:rPr>
      </w:pPr>
    </w:p>
    <w:p w14:paraId="3AB88E6C" w14:textId="77777777" w:rsidR="008F417E" w:rsidRPr="00AD328B" w:rsidRDefault="008F417E" w:rsidP="008F417E">
      <w:pPr>
        <w:rPr>
          <w:rStyle w:val="Emphasis"/>
        </w:rPr>
      </w:pPr>
      <w:r w:rsidRPr="009E4A3E">
        <w:rPr>
          <w:rStyle w:val="Emphasis"/>
          <w:b/>
        </w:rPr>
        <w:t xml:space="preserve">[While the Program Director is legally an at-will </w:t>
      </w:r>
      <w:r>
        <w:rPr>
          <w:rStyle w:val="Emphasis"/>
          <w:b/>
        </w:rPr>
        <w:t>employ</w:t>
      </w:r>
      <w:r w:rsidRPr="009E4A3E">
        <w:rPr>
          <w:rStyle w:val="Emphasis"/>
          <w:b/>
        </w:rPr>
        <w:t>e</w:t>
      </w:r>
      <w:r>
        <w:rPr>
          <w:rStyle w:val="Emphasis"/>
          <w:b/>
        </w:rPr>
        <w:t>e</w:t>
      </w:r>
      <w:r w:rsidRPr="009E4A3E">
        <w:rPr>
          <w:rStyle w:val="Emphasis"/>
          <w:b/>
        </w:rPr>
        <w:t>, subject to resignation or termination without notice,]</w:t>
      </w:r>
      <w:r>
        <w:rPr>
          <w:rStyle w:val="Emphasis"/>
        </w:rPr>
        <w:t xml:space="preserve"> [the IEP will be confidentially informed of reasons for termination of employment]</w:t>
      </w:r>
      <w:proofErr w:type="gramStart"/>
      <w:r>
        <w:rPr>
          <w:rStyle w:val="Emphasis"/>
        </w:rPr>
        <w:t>/[</w:t>
      </w:r>
      <w:proofErr w:type="gramEnd"/>
      <w:r>
        <w:rPr>
          <w:rStyle w:val="Emphasis"/>
        </w:rPr>
        <w:t>IRM Program Director should only be dismissed as a result of _______ standards.]</w:t>
      </w:r>
    </w:p>
    <w:p w14:paraId="553C99E7" w14:textId="77777777" w:rsidR="008F417E" w:rsidRDefault="008F417E" w:rsidP="00373BBA">
      <w:pPr>
        <w:pStyle w:val="Heading3"/>
        <w:numPr>
          <w:ilvl w:val="1"/>
          <w:numId w:val="31"/>
        </w:numPr>
      </w:pPr>
      <w:r>
        <w:t>Criteria and Standards Subcommittee of the OGP Steering Committee</w:t>
      </w:r>
    </w:p>
    <w:p w14:paraId="10E91680" w14:textId="77777777" w:rsidR="008F417E" w:rsidRPr="00DE18B4" w:rsidRDefault="008F417E" w:rsidP="008F417E">
      <w:pPr>
        <w:rPr>
          <w:b/>
        </w:rPr>
      </w:pPr>
      <w:r w:rsidRPr="00DE18B4">
        <w:rPr>
          <w:b/>
        </w:rPr>
        <w:t>[The Criteria and Standards Sub</w:t>
      </w:r>
      <w:r>
        <w:rPr>
          <w:b/>
        </w:rPr>
        <w:t>c</w:t>
      </w:r>
      <w:r w:rsidRPr="00DE18B4">
        <w:rPr>
          <w:b/>
        </w:rPr>
        <w:t>ommittee of the OGP Steering Committee will oversee the selection and vetting process for the IEP. This includes identifying the selection criteria and having them approved by the Steering Committee, short-listing and interviewing nominees after an open nominations process, and providing a final set of recommendations on IEP panel members to the full S</w:t>
      </w:r>
      <w:r>
        <w:rPr>
          <w:b/>
        </w:rPr>
        <w:t xml:space="preserve">teering </w:t>
      </w:r>
      <w:r w:rsidRPr="00DE18B4">
        <w:rPr>
          <w:b/>
        </w:rPr>
        <w:t>C</w:t>
      </w:r>
      <w:r>
        <w:rPr>
          <w:b/>
        </w:rPr>
        <w:t>ommittee</w:t>
      </w:r>
      <w:r w:rsidRPr="00DE18B4">
        <w:rPr>
          <w:b/>
        </w:rPr>
        <w:t xml:space="preserve"> for approval.]</w:t>
      </w:r>
    </w:p>
    <w:p w14:paraId="5910EF56" w14:textId="77777777" w:rsidR="008F417E" w:rsidRPr="003950ED" w:rsidRDefault="008F417E" w:rsidP="008F417E">
      <w:r>
        <w:t>[</w:t>
      </w:r>
      <w:r w:rsidRPr="003950ED">
        <w:t xml:space="preserve">The </w:t>
      </w:r>
      <w:r>
        <w:t>Criteria and Standards</w:t>
      </w:r>
      <w:r w:rsidRPr="003950ED">
        <w:t xml:space="preserve"> Sub</w:t>
      </w:r>
      <w:r>
        <w:t>c</w:t>
      </w:r>
      <w:r w:rsidRPr="003950ED">
        <w:t>ommittee will also oversee the hiring of th</w:t>
      </w:r>
      <w:r>
        <w:t xml:space="preserve">e IRM Program Director.] / </w:t>
      </w:r>
      <w:r w:rsidRPr="00DE18B4">
        <w:rPr>
          <w:b/>
        </w:rPr>
        <w:t>[The Executive Director oversee</w:t>
      </w:r>
      <w:r>
        <w:rPr>
          <w:b/>
        </w:rPr>
        <w:t>s</w:t>
      </w:r>
      <w:r w:rsidRPr="00DE18B4">
        <w:rPr>
          <w:b/>
        </w:rPr>
        <w:t xml:space="preserve"> the hiring of the IRM Program Director with the input of the Criteria and Standards Subcommittee</w:t>
      </w:r>
      <w:r>
        <w:rPr>
          <w:b/>
        </w:rPr>
        <w:t xml:space="preserve"> and the IEP</w:t>
      </w:r>
      <w:r w:rsidRPr="00DE18B4">
        <w:rPr>
          <w:b/>
        </w:rPr>
        <w:t>.]</w:t>
      </w:r>
      <w:r>
        <w:t xml:space="preserve"> </w:t>
      </w:r>
    </w:p>
    <w:p w14:paraId="79BA90FA" w14:textId="77777777" w:rsidR="008F417E" w:rsidRPr="00812698" w:rsidRDefault="008F417E" w:rsidP="008F417E">
      <w:pPr>
        <w:rPr>
          <w:rFonts w:ascii="Calibri" w:eastAsia="Calibri" w:hAnsi="Calibri" w:cs="Calibri"/>
          <w:b/>
          <w:color w:val="auto"/>
        </w:rPr>
      </w:pPr>
      <w:r w:rsidRPr="00812698">
        <w:rPr>
          <w:b/>
        </w:rPr>
        <w:t>[</w:t>
      </w:r>
      <w:r>
        <w:rPr>
          <w:b/>
        </w:rPr>
        <w:t>The Criteria and Standards</w:t>
      </w:r>
      <w:r w:rsidRPr="00812698">
        <w:rPr>
          <w:b/>
        </w:rPr>
        <w:t xml:space="preserve"> Sub</w:t>
      </w:r>
      <w:r>
        <w:rPr>
          <w:b/>
        </w:rPr>
        <w:t>c</w:t>
      </w:r>
      <w:r w:rsidRPr="00812698">
        <w:rPr>
          <w:b/>
        </w:rPr>
        <w:t>ommittee develops definitions and guidelines on OGP eligibility criteria, reporting requirements, and the implications of IRM findings (for example, defining the consequences of a negative IRM report).]</w:t>
      </w:r>
    </w:p>
    <w:p w14:paraId="0558C5C1" w14:textId="77777777" w:rsidR="008F417E" w:rsidRDefault="008F417E" w:rsidP="008F417E">
      <w:r>
        <w:t>[</w:t>
      </w:r>
      <w:r w:rsidRPr="003950ED">
        <w:t>Finally, the C</w:t>
      </w:r>
      <w:r>
        <w:t xml:space="preserve">riteria and </w:t>
      </w:r>
      <w:r w:rsidRPr="003950ED">
        <w:t>S</w:t>
      </w:r>
      <w:r>
        <w:t>tandards</w:t>
      </w:r>
      <w:r w:rsidRPr="003950ED">
        <w:t xml:space="preserve"> Sub</w:t>
      </w:r>
      <w:r>
        <w:t>c</w:t>
      </w:r>
      <w:r w:rsidRPr="003950ED">
        <w:t>ommittee will maintain a watching brief over the IRM to ensure that the IEP, project management team</w:t>
      </w:r>
      <w:r>
        <w:t>,</w:t>
      </w:r>
      <w:r w:rsidRPr="003950ED">
        <w:t xml:space="preserve"> and </w:t>
      </w:r>
      <w:r>
        <w:t>national</w:t>
      </w:r>
      <w:r w:rsidRPr="003950ED">
        <w:t xml:space="preserve"> researchers are able to publish their reports, achieve objectives, and that the reports maintain a high standard of quality and accuracy.</w:t>
      </w:r>
      <w:r>
        <w:t>]</w:t>
      </w:r>
      <w:r w:rsidRPr="003950ED">
        <w:t xml:space="preserve"> </w:t>
      </w:r>
    </w:p>
    <w:p w14:paraId="39A72533" w14:textId="77777777" w:rsidR="008F417E" w:rsidRPr="0085515F" w:rsidRDefault="008F417E" w:rsidP="008F417E">
      <w:r>
        <w:t>No more than once [annually]</w:t>
      </w:r>
      <w:proofErr w:type="gramStart"/>
      <w:r>
        <w:t>/</w:t>
      </w:r>
      <w:r w:rsidRPr="00812698">
        <w:rPr>
          <w:b/>
        </w:rPr>
        <w:t>[</w:t>
      </w:r>
      <w:proofErr w:type="gramEnd"/>
      <w:r w:rsidRPr="00812698">
        <w:rPr>
          <w:b/>
        </w:rPr>
        <w:t>every two years]</w:t>
      </w:r>
      <w:r w:rsidRPr="00812F3A">
        <w:t>, the C</w:t>
      </w:r>
      <w:r>
        <w:t>riteria and Standards</w:t>
      </w:r>
      <w:r w:rsidRPr="00812F3A">
        <w:t xml:space="preserve"> Subcommittee will revisit and</w:t>
      </w:r>
      <w:r>
        <w:t>,</w:t>
      </w:r>
      <w:r w:rsidRPr="00812F3A">
        <w:t xml:space="preserve"> where necessary, revise the IRM Guiding Principles Document as well as provide official guidance to the IEP and IRM staff, subject to approval of the Steering Committee.</w:t>
      </w:r>
    </w:p>
    <w:p w14:paraId="5C4AF62F" w14:textId="77777777" w:rsidR="008F417E" w:rsidRPr="003950ED" w:rsidRDefault="008F417E" w:rsidP="00373BBA">
      <w:pPr>
        <w:pStyle w:val="Heading3"/>
        <w:numPr>
          <w:ilvl w:val="1"/>
          <w:numId w:val="31"/>
        </w:numPr>
      </w:pPr>
      <w:bookmarkStart w:id="88" w:name="_Toc216770521"/>
      <w:r>
        <w:t xml:space="preserve">National </w:t>
      </w:r>
      <w:bookmarkEnd w:id="88"/>
      <w:r>
        <w:t>r</w:t>
      </w:r>
      <w:r w:rsidRPr="003950ED">
        <w:t>esearchers</w:t>
      </w:r>
    </w:p>
    <w:p w14:paraId="42D34F0D" w14:textId="77777777" w:rsidR="008F417E" w:rsidRPr="00545405" w:rsidRDefault="008F417E" w:rsidP="008F417E">
      <w:pPr>
        <w:rPr>
          <w:rFonts w:cs="Times"/>
        </w:rPr>
      </w:pPr>
      <w:r>
        <w:t>IRM national researchers are hired through an open recruitment process</w:t>
      </w:r>
      <w:r w:rsidRPr="003950ED">
        <w:t xml:space="preserve">, based on transparent public criteria. This open recruitment will supplement the existing pool of researchers that OGP partner organizations have already identified. Candidates will be short-listed after an open call based on this broad set of qualifications by the IRM project manager, overseen by the IEP. </w:t>
      </w:r>
    </w:p>
    <w:p w14:paraId="3F8C87BB" w14:textId="77777777" w:rsidR="008F417E" w:rsidRPr="00545405" w:rsidRDefault="008F417E" w:rsidP="008F417E">
      <w:r>
        <w:t>The IRM Program Director</w:t>
      </w:r>
      <w:r w:rsidRPr="003950ED">
        <w:t xml:space="preserve"> oversee</w:t>
      </w:r>
      <w:r>
        <w:t>s</w:t>
      </w:r>
      <w:r w:rsidRPr="003950ED">
        <w:t xml:space="preserve"> </w:t>
      </w:r>
      <w:r>
        <w:t>the</w:t>
      </w:r>
      <w:r w:rsidRPr="003950ED">
        <w:t xml:space="preserve"> process of conducting interviews, checking references and w</w:t>
      </w:r>
      <w:r>
        <w:t>orking with IEP technical</w:t>
      </w:r>
      <w:r w:rsidRPr="003950ED">
        <w:t xml:space="preserve"> experts to make a final selection of </w:t>
      </w:r>
      <w:r>
        <w:t>national</w:t>
      </w:r>
      <w:r w:rsidRPr="003950ED">
        <w:t xml:space="preserve"> </w:t>
      </w:r>
      <w:r>
        <w:t>researcher</w:t>
      </w:r>
      <w:r w:rsidRPr="003950ED">
        <w:t xml:space="preserve">s for each country. Further details on the </w:t>
      </w:r>
      <w:r>
        <w:t>national expert selection process are to</w:t>
      </w:r>
      <w:r w:rsidRPr="003950ED">
        <w:t xml:space="preserve"> be </w:t>
      </w:r>
      <w:r>
        <w:t>made public.</w:t>
      </w:r>
    </w:p>
    <w:p w14:paraId="0D3FDAE4" w14:textId="77777777" w:rsidR="008F417E" w:rsidRDefault="008F417E" w:rsidP="008F417E">
      <w:r w:rsidRPr="003950ED">
        <w:t xml:space="preserve">Whenever possible, </w:t>
      </w:r>
      <w:r>
        <w:t>national</w:t>
      </w:r>
      <w:r w:rsidRPr="003950ED">
        <w:t xml:space="preserve"> researchers should be from</w:t>
      </w:r>
      <w:r>
        <w:t>—</w:t>
      </w:r>
      <w:r w:rsidRPr="003950ED">
        <w:t>and currently working in</w:t>
      </w:r>
      <w:r>
        <w:t>—</w:t>
      </w:r>
      <w:r w:rsidRPr="003950ED">
        <w:t>the</w:t>
      </w:r>
      <w:r>
        <w:t xml:space="preserve"> </w:t>
      </w:r>
      <w:r w:rsidRPr="003950ED">
        <w:t>country of study.</w:t>
      </w:r>
      <w:r>
        <w:rPr>
          <w:rFonts w:cs="Verdana"/>
          <w:szCs w:val="26"/>
        </w:rPr>
        <w:t xml:space="preserve"> </w:t>
      </w:r>
      <w:r w:rsidRPr="003950ED">
        <w:t>Candidates should</w:t>
      </w:r>
      <w:r>
        <w:t xml:space="preserve"> have the following:</w:t>
      </w:r>
      <w:r w:rsidRPr="003950ED">
        <w:t xml:space="preserve"> </w:t>
      </w:r>
    </w:p>
    <w:p w14:paraId="65BD1B04" w14:textId="77777777" w:rsidR="008F417E" w:rsidRDefault="008F417E" w:rsidP="00373BBA">
      <w:pPr>
        <w:pStyle w:val="ListParagraph"/>
        <w:numPr>
          <w:ilvl w:val="0"/>
          <w:numId w:val="8"/>
        </w:numPr>
      </w:pPr>
      <w:r>
        <w:t>A</w:t>
      </w:r>
      <w:r w:rsidRPr="003950ED">
        <w:t xml:space="preserve"> background in academia or public policy</w:t>
      </w:r>
      <w:r>
        <w:t xml:space="preserve">, with </w:t>
      </w:r>
      <w:r w:rsidRPr="003950ED">
        <w:t>demonstrated experience conduct</w:t>
      </w:r>
      <w:r>
        <w:t>ing research for publication nation</w:t>
      </w:r>
      <w:r w:rsidRPr="003950ED">
        <w:t>ally, regionally, or internationally</w:t>
      </w:r>
      <w:r>
        <w:t>;</w:t>
      </w:r>
    </w:p>
    <w:p w14:paraId="22C25F84" w14:textId="77777777" w:rsidR="008F417E" w:rsidRDefault="008F417E" w:rsidP="00373BBA">
      <w:pPr>
        <w:pStyle w:val="ListParagraph"/>
        <w:numPr>
          <w:ilvl w:val="0"/>
          <w:numId w:val="8"/>
        </w:numPr>
      </w:pPr>
      <w:r>
        <w:t>S</w:t>
      </w:r>
      <w:r w:rsidRPr="003950ED">
        <w:t>pecific experience working on public policy issues related to governance, transparency, accountability, or public participation more broadly, as well as experience working with and engaging civil society, the government</w:t>
      </w:r>
      <w:r>
        <w:t>,</w:t>
      </w:r>
      <w:r w:rsidRPr="003950ED">
        <w:t xml:space="preserve"> and the private </w:t>
      </w:r>
      <w:r>
        <w:t>sector;</w:t>
      </w:r>
      <w:r w:rsidRPr="003950ED">
        <w:t xml:space="preserve"> </w:t>
      </w:r>
      <w:r>
        <w:t>and</w:t>
      </w:r>
    </w:p>
    <w:p w14:paraId="15D7167C" w14:textId="77777777" w:rsidR="008F417E" w:rsidRDefault="008F417E" w:rsidP="00373BBA">
      <w:pPr>
        <w:pStyle w:val="ListParagraph"/>
        <w:numPr>
          <w:ilvl w:val="0"/>
          <w:numId w:val="8"/>
        </w:numPr>
        <w:spacing w:after="120"/>
      </w:pPr>
      <w:r>
        <w:t>A</w:t>
      </w:r>
      <w:r w:rsidRPr="003950ED">
        <w:t xml:space="preserve"> demonstrated capacity an</w:t>
      </w:r>
      <w:r>
        <w:t>d willingness to engage a</w:t>
      </w:r>
      <w:r w:rsidRPr="003950ED">
        <w:t xml:space="preserve"> broad range of stakeholders in a </w:t>
      </w:r>
      <w:r>
        <w:t>non-partisan</w:t>
      </w:r>
      <w:r w:rsidRPr="003950ED">
        <w:t xml:space="preserve"> and objective fashion.</w:t>
      </w:r>
    </w:p>
    <w:p w14:paraId="77864A1E" w14:textId="77777777" w:rsidR="008F417E" w:rsidRDefault="008F417E" w:rsidP="008F417E">
      <w:r w:rsidRPr="003950ED">
        <w:t>While governments will not have veto power over any particular expert</w:t>
      </w:r>
      <w:r>
        <w:t>’s nomination</w:t>
      </w:r>
      <w:r w:rsidRPr="003950ED">
        <w:t xml:space="preserve">, they will be invited to provide feedback on the shortlist of </w:t>
      </w:r>
      <w:r>
        <w:t>national</w:t>
      </w:r>
      <w:r w:rsidRPr="003950ED">
        <w:t xml:space="preserve"> researcher candidates for the sole purpose of identifying any information that might pre</w:t>
      </w:r>
      <w:r>
        <w:t xml:space="preserve">sent a conflict of interest </w:t>
      </w:r>
      <w:r w:rsidRPr="003950ED">
        <w:t>or draw into question the expertise of particular candidates.</w:t>
      </w:r>
    </w:p>
    <w:p w14:paraId="75D64E24" w14:textId="77777777" w:rsidR="008F417E" w:rsidRPr="00545405" w:rsidRDefault="008F417E" w:rsidP="008F417E">
      <w:r>
        <w:t>As appropriate, the IRM may engage c</w:t>
      </w:r>
      <w:r w:rsidRPr="003950ED">
        <w:t xml:space="preserve">ivil society </w:t>
      </w:r>
      <w:r>
        <w:t xml:space="preserve">members </w:t>
      </w:r>
      <w:r w:rsidRPr="003950ED">
        <w:t xml:space="preserve">to provide feedback on the </w:t>
      </w:r>
      <w:r>
        <w:t>national</w:t>
      </w:r>
      <w:r w:rsidRPr="003950ED">
        <w:t xml:space="preserve"> </w:t>
      </w:r>
      <w:r>
        <w:t>researcher candidate shortlist.</w:t>
      </w:r>
    </w:p>
    <w:p w14:paraId="3980B4FD" w14:textId="77777777" w:rsidR="008F417E" w:rsidRPr="003950ED" w:rsidRDefault="008F417E" w:rsidP="00373BBA">
      <w:pPr>
        <w:pStyle w:val="Heading3"/>
        <w:numPr>
          <w:ilvl w:val="1"/>
          <w:numId w:val="31"/>
        </w:numPr>
      </w:pPr>
      <w:bookmarkStart w:id="89" w:name="_Toc216770522"/>
      <w:r w:rsidRPr="003950ED">
        <w:lastRenderedPageBreak/>
        <w:t>Governments, CSOs</w:t>
      </w:r>
      <w:r>
        <w:t>,</w:t>
      </w:r>
      <w:r w:rsidRPr="003950ED">
        <w:t xml:space="preserve"> and </w:t>
      </w:r>
      <w:r>
        <w:t>o</w:t>
      </w:r>
      <w:r w:rsidRPr="003950ED">
        <w:t xml:space="preserve">ther </w:t>
      </w:r>
      <w:r>
        <w:t>s</w:t>
      </w:r>
      <w:r w:rsidRPr="003950ED">
        <w:t>takeholders in the IRM</w:t>
      </w:r>
      <w:bookmarkEnd w:id="89"/>
    </w:p>
    <w:p w14:paraId="19AC15C5" w14:textId="77777777" w:rsidR="008F417E" w:rsidRPr="003950ED" w:rsidRDefault="008F417E" w:rsidP="008F417E">
      <w:r w:rsidRPr="003950ED">
        <w:t xml:space="preserve">During the research process, </w:t>
      </w:r>
      <w:r>
        <w:t>national</w:t>
      </w:r>
      <w:r w:rsidRPr="003950ED">
        <w:t xml:space="preserve"> researchers will use a variety of methods to gather data. Among the most important will be participatory research, such as focus groups and interviews, to solicit the broadest possible feedback of relevant stakeholders, especially civil society and the private sector. At a minimum, it will include stakeholders involved in the drafting of the OGP plan and those directly affected by commitments. Through these processes, CSOs and other stakeholders will be able to evaluate the focus, development, and progress of the action plan.</w:t>
      </w:r>
    </w:p>
    <w:p w14:paraId="79CBE175" w14:textId="77777777" w:rsidR="008F417E" w:rsidRPr="003950ED" w:rsidRDefault="008F417E" w:rsidP="008F417E">
      <w:r w:rsidRPr="003950ED">
        <w:t xml:space="preserve">Governments will also be invited to review IRM reports in draft form before they are finalized. While </w:t>
      </w:r>
      <w:r>
        <w:t>g</w:t>
      </w:r>
      <w:r w:rsidRPr="003950ED">
        <w:t>overnments will not have veto power over any section of these reports, they will have the opportunity to offer additional information, clarifications</w:t>
      </w:r>
      <w:r>
        <w:t>,</w:t>
      </w:r>
      <w:r w:rsidRPr="003950ED">
        <w:t xml:space="preserve"> and other evidence that IRM experts will then take into account before finalizing the draft reports for publication. Once published, there will be a space on the OGP website for bro</w:t>
      </w:r>
      <w:r>
        <w:t>ader public comment on reports.</w:t>
      </w:r>
    </w:p>
    <w:p w14:paraId="1D953CDE" w14:textId="77777777" w:rsidR="008F417E" w:rsidRDefault="008F417E" w:rsidP="008F417E">
      <w:r w:rsidRPr="003950ED">
        <w:t>All countries will respond to IRM reports by leveraging IRM recommendations to improve performance and implementation of current action plans</w:t>
      </w:r>
      <w:r>
        <w:t>.</w:t>
      </w:r>
      <w:r w:rsidRPr="003950ED">
        <w:t xml:space="preserve"> </w:t>
      </w:r>
      <w:r>
        <w:t>C</w:t>
      </w:r>
      <w:r w:rsidRPr="003950ED">
        <w:t>ountries also will report on their reform and action plan progress within the next annual self-assessment reporting cycle.</w:t>
      </w:r>
      <w:r>
        <w:t xml:space="preserve"> </w:t>
      </w:r>
      <w:r w:rsidRPr="003950ED">
        <w:t xml:space="preserve">In line with OGP’s commitment to peer support, these countries will also benefit from OGP’s community of extensive technical assistance providers and peer support as they work to implement their OGP commitments and analyze and implement IRM recommendations. </w:t>
      </w:r>
    </w:p>
    <w:p w14:paraId="014CD1C4" w14:textId="77777777" w:rsidR="008F417E" w:rsidRDefault="008F417E" w:rsidP="00373BBA">
      <w:pPr>
        <w:pStyle w:val="Heading3"/>
        <w:numPr>
          <w:ilvl w:val="1"/>
          <w:numId w:val="31"/>
        </w:numPr>
      </w:pPr>
      <w:r>
        <w:t>Disclosure policy</w:t>
      </w:r>
    </w:p>
    <w:p w14:paraId="7B17F9C2" w14:textId="77777777" w:rsidR="008F417E" w:rsidRPr="005C60E2" w:rsidRDefault="008F417E" w:rsidP="008F417E">
      <w:r w:rsidRPr="002D6FBC">
        <w:t xml:space="preserve">OGP operates on a presumption of openness in all of its activities.  </w:t>
      </w:r>
      <w:r>
        <w:t xml:space="preserve">It </w:t>
      </w:r>
      <w:r w:rsidRPr="002D6FBC">
        <w:t xml:space="preserve">must favor openness over any approach which advocates secrecy. </w:t>
      </w:r>
      <w:r>
        <w:t xml:space="preserve"> </w:t>
      </w:r>
      <w:r w:rsidRPr="00CA134D">
        <w:rPr>
          <w:shd w:val="clear" w:color="auto" w:fill="FFFFFF"/>
        </w:rPr>
        <w:t xml:space="preserve">The OGP disclosure policy was developed with input from the OGP community and applies to all information held by the OGP Support Unit, Steering Committee and subcommittees. </w:t>
      </w:r>
    </w:p>
    <w:p w14:paraId="61D57219" w14:textId="77777777" w:rsidR="008F417E" w:rsidRDefault="008F417E" w:rsidP="008F417E">
      <w:r>
        <w:t>The IRM upholds this as stated in the general OGP Disclosure Policy. Exceptions provided for in the General Policy are as follows and may have particular resonance in the administration of the IRM:</w:t>
      </w:r>
    </w:p>
    <w:p w14:paraId="548720BE" w14:textId="77777777" w:rsidR="008F417E" w:rsidRPr="008600F9" w:rsidRDefault="008F417E" w:rsidP="00373BBA">
      <w:pPr>
        <w:pStyle w:val="ListParagraph"/>
        <w:numPr>
          <w:ilvl w:val="0"/>
          <w:numId w:val="5"/>
        </w:numPr>
      </w:pPr>
      <w:r w:rsidRPr="008600F9">
        <w:t xml:space="preserve">Information received by OGP which has an explicit expectation of confidentiality; </w:t>
      </w:r>
    </w:p>
    <w:p w14:paraId="5EFFF5EF" w14:textId="77777777" w:rsidR="008F417E" w:rsidRPr="008600F9" w:rsidRDefault="008F417E" w:rsidP="00373BBA">
      <w:pPr>
        <w:pStyle w:val="ListParagraph"/>
        <w:numPr>
          <w:ilvl w:val="0"/>
          <w:numId w:val="5"/>
        </w:numPr>
      </w:pPr>
      <w:r w:rsidRPr="008600F9">
        <w:t>Information which, if disclosed, would do identifiable harm to</w:t>
      </w:r>
      <w:r>
        <w:t xml:space="preserve"> </w:t>
      </w:r>
      <w:r w:rsidRPr="008600F9">
        <w:t>the</w:t>
      </w:r>
      <w:r>
        <w:t xml:space="preserve"> </w:t>
      </w:r>
      <w:r w:rsidRPr="008600F9">
        <w:t>safety</w:t>
      </w:r>
      <w:r>
        <w:t xml:space="preserve"> </w:t>
      </w:r>
      <w:r w:rsidRPr="008600F9">
        <w:t>or security of an individual, or violate his or her rights or privacy;</w:t>
      </w:r>
      <w:r>
        <w:t xml:space="preserve"> </w:t>
      </w:r>
    </w:p>
    <w:p w14:paraId="1C8AB4A8" w14:textId="77777777" w:rsidR="008F417E" w:rsidRPr="008600F9" w:rsidRDefault="008F417E" w:rsidP="00373BBA">
      <w:pPr>
        <w:pStyle w:val="ListParagraph"/>
        <w:numPr>
          <w:ilvl w:val="0"/>
          <w:numId w:val="5"/>
        </w:numPr>
      </w:pPr>
      <w:r w:rsidRPr="008600F9">
        <w:t>Information that in OGP’s view, if disclosed, would demonstrably inhibit candid policy dialogue with governments, donors, communities or partners;</w:t>
      </w:r>
    </w:p>
    <w:p w14:paraId="10415AEA" w14:textId="77777777" w:rsidR="008F417E" w:rsidRPr="009F42AA" w:rsidRDefault="008F417E" w:rsidP="00373BBA">
      <w:pPr>
        <w:pStyle w:val="ListParagraph"/>
        <w:numPr>
          <w:ilvl w:val="0"/>
          <w:numId w:val="5"/>
        </w:numPr>
      </w:pPr>
      <w:r w:rsidRPr="008600F9">
        <w:t>Internal pre-decisional policy documents that are not</w:t>
      </w:r>
      <w:r>
        <w:t xml:space="preserve"> </w:t>
      </w:r>
      <w:r w:rsidRPr="008600F9">
        <w:t>available</w:t>
      </w:r>
      <w:r>
        <w:t xml:space="preserve"> </w:t>
      </w:r>
      <w:r w:rsidRPr="008600F9">
        <w:t>for</w:t>
      </w:r>
      <w:r>
        <w:t xml:space="preserve"> </w:t>
      </w:r>
      <w:r w:rsidRPr="008600F9">
        <w:t>public consultation.</w:t>
      </w:r>
      <w:r>
        <w:t xml:space="preserve"> </w:t>
      </w:r>
      <w:r w:rsidRPr="008600F9">
        <w:t xml:space="preserve">Pre-decisional policy documents not subject to public consultation will be archived and available on request after three years. </w:t>
      </w:r>
    </w:p>
    <w:bookmarkEnd w:id="82"/>
    <w:p w14:paraId="36497A3B" w14:textId="77777777" w:rsidR="008F417E" w:rsidRDefault="008F417E" w:rsidP="008F417E">
      <w:pPr>
        <w:pStyle w:val="Heading1"/>
        <w:spacing w:before="0"/>
      </w:pPr>
    </w:p>
    <w:p w14:paraId="3BE2FE41" w14:textId="77777777" w:rsidR="008F417E" w:rsidRDefault="008F417E" w:rsidP="008F417E">
      <w:pPr>
        <w:pStyle w:val="Heading1"/>
        <w:spacing w:before="0"/>
      </w:pPr>
    </w:p>
    <w:p w14:paraId="0E40CEC5" w14:textId="77777777" w:rsidR="008F417E" w:rsidRDefault="008F417E" w:rsidP="008F417E">
      <w:pPr>
        <w:pStyle w:val="Heading1"/>
        <w:spacing w:before="0"/>
      </w:pPr>
    </w:p>
    <w:p w14:paraId="67491629" w14:textId="77777777" w:rsidR="008F417E" w:rsidRDefault="008F417E" w:rsidP="008F417E">
      <w:pPr>
        <w:pStyle w:val="Heading1"/>
        <w:spacing w:before="0"/>
      </w:pPr>
    </w:p>
    <w:p w14:paraId="79E3FE61" w14:textId="77777777" w:rsidR="008F417E" w:rsidRDefault="008F417E" w:rsidP="008F417E">
      <w:pPr>
        <w:pStyle w:val="Heading1"/>
        <w:spacing w:before="0"/>
      </w:pPr>
    </w:p>
    <w:p w14:paraId="3AA2C720" w14:textId="77777777" w:rsidR="008F417E" w:rsidRDefault="008F417E" w:rsidP="008F417E"/>
    <w:p w14:paraId="11BDE215" w14:textId="77777777" w:rsidR="008F417E" w:rsidRDefault="008F417E" w:rsidP="008F417E"/>
    <w:p w14:paraId="3C96EFBC" w14:textId="77777777" w:rsidR="008F417E" w:rsidRDefault="008F417E" w:rsidP="008F417E"/>
    <w:p w14:paraId="0577CA4E" w14:textId="77777777" w:rsidR="008F417E" w:rsidRDefault="008F417E" w:rsidP="008F417E"/>
    <w:p w14:paraId="5F98BEFE" w14:textId="77777777" w:rsidR="008F417E" w:rsidRDefault="008F417E" w:rsidP="008F417E"/>
    <w:p w14:paraId="01E3FA02" w14:textId="77777777" w:rsidR="008F417E" w:rsidRDefault="008F417E" w:rsidP="008F417E"/>
    <w:p w14:paraId="21FAC923" w14:textId="77777777" w:rsidR="008F417E" w:rsidRPr="00B417DE" w:rsidRDefault="008F417E" w:rsidP="008F417E"/>
    <w:p w14:paraId="2D031637" w14:textId="77777777" w:rsidR="008F417E" w:rsidRDefault="008F417E" w:rsidP="008F417E">
      <w:pPr>
        <w:pStyle w:val="Heading1"/>
        <w:spacing w:before="0"/>
      </w:pPr>
    </w:p>
    <w:p w14:paraId="6A7805EF" w14:textId="7C5D084B" w:rsidR="008F417E" w:rsidRDefault="008F417E" w:rsidP="008F417E">
      <w:pPr>
        <w:pStyle w:val="Heading1"/>
        <w:spacing w:before="0"/>
      </w:pPr>
      <w:bookmarkStart w:id="90" w:name="_Toc491279539"/>
      <w:r>
        <w:t>Annex B: Selected Articles of Governance</w:t>
      </w:r>
      <w:bookmarkEnd w:id="90"/>
    </w:p>
    <w:p w14:paraId="19888661" w14:textId="4503B65B" w:rsidR="008F417E" w:rsidRDefault="008F417E" w:rsidP="00984CF5">
      <w:pPr>
        <w:pStyle w:val="Heading2"/>
      </w:pPr>
      <w:bookmarkStart w:id="91" w:name="_Toc491279540"/>
      <w:r w:rsidRPr="00882356">
        <w:t>Background and Objectives</w:t>
      </w:r>
      <w:bookmarkEnd w:id="91"/>
      <w:r w:rsidRPr="00882356">
        <w:t xml:space="preserve"> </w:t>
      </w:r>
    </w:p>
    <w:p w14:paraId="259807F0" w14:textId="77777777" w:rsidR="008F417E" w:rsidRPr="00AE391C" w:rsidRDefault="008F417E" w:rsidP="008F417E">
      <w:r w:rsidRPr="00AE391C">
        <w:t>The Open Government Partnership (OGP) is a voluntary, multi-stakeholder international initiative that aims to secure concrete commitments from governments to their citizenry to promote transparency, empower citizens, fight corruption, and harness new technologies to strengthen governance. In pursuit of these goals, OGP provides an international forum for dialogue and sharing ideas and experience among governments, civil society organizations, and the private sector, all of which contribute to a common pursuit of open government. OGP stakeholders include participating governments as well as civil society and private sector entities that support the principles and mission of OGP.</w:t>
      </w:r>
    </w:p>
    <w:p w14:paraId="54754DB7" w14:textId="77777777" w:rsidR="008F417E" w:rsidRDefault="008F417E" w:rsidP="00984CF5">
      <w:pPr>
        <w:pStyle w:val="Heading2"/>
      </w:pPr>
      <w:bookmarkStart w:id="92" w:name="_Toc491279541"/>
      <w:r w:rsidRPr="00882356">
        <w:t>Participation in OGP</w:t>
      </w:r>
      <w:bookmarkEnd w:id="92"/>
    </w:p>
    <w:p w14:paraId="333342EB" w14:textId="77777777" w:rsidR="008F417E" w:rsidRPr="00882356" w:rsidRDefault="008F417E" w:rsidP="00373BBA">
      <w:pPr>
        <w:pStyle w:val="Heading3"/>
        <w:numPr>
          <w:ilvl w:val="1"/>
          <w:numId w:val="31"/>
        </w:numPr>
      </w:pPr>
      <w:r w:rsidRPr="00882356">
        <w:t xml:space="preserve">Expectations of OGP </w:t>
      </w:r>
      <w:r>
        <w:t>p</w:t>
      </w:r>
      <w:r w:rsidRPr="00882356">
        <w:t xml:space="preserve">articipating </w:t>
      </w:r>
      <w:r>
        <w:t>g</w:t>
      </w:r>
      <w:r w:rsidRPr="00882356">
        <w:t>overnments</w:t>
      </w:r>
    </w:p>
    <w:p w14:paraId="509AF841" w14:textId="77777777" w:rsidR="008F417E" w:rsidRPr="00AE391C" w:rsidRDefault="008F417E" w:rsidP="008F417E">
      <w:r w:rsidRPr="00AE391C">
        <w:t xml:space="preserve">All OGP participating governments commit to meeting five common expectations. These are that they: </w:t>
      </w:r>
    </w:p>
    <w:p w14:paraId="6432A902" w14:textId="77777777" w:rsidR="008F417E" w:rsidRDefault="008F417E" w:rsidP="00373BBA">
      <w:pPr>
        <w:pStyle w:val="ListParagraph"/>
        <w:numPr>
          <w:ilvl w:val="0"/>
          <w:numId w:val="25"/>
        </w:numPr>
      </w:pPr>
      <w:r w:rsidRPr="00882356">
        <w:t>Endorse the high-level Open Government Declaration;</w:t>
      </w:r>
    </w:p>
    <w:p w14:paraId="068A91F0" w14:textId="77777777" w:rsidR="008F417E" w:rsidRDefault="008F417E" w:rsidP="00373BBA">
      <w:pPr>
        <w:pStyle w:val="ListParagraph"/>
        <w:numPr>
          <w:ilvl w:val="0"/>
          <w:numId w:val="25"/>
        </w:numPr>
      </w:pPr>
      <w:r w:rsidRPr="00882356">
        <w:t>Make concrete commitments, as part of a country action plan, that are ambitious and go beyond a country’s current practice;</w:t>
      </w:r>
    </w:p>
    <w:p w14:paraId="0D0D605C" w14:textId="77777777" w:rsidR="008F417E" w:rsidRDefault="008F417E" w:rsidP="00373BBA">
      <w:pPr>
        <w:pStyle w:val="ListParagraph"/>
        <w:numPr>
          <w:ilvl w:val="0"/>
          <w:numId w:val="25"/>
        </w:numPr>
      </w:pPr>
      <w:r w:rsidRPr="00882356">
        <w:t>Develop country action plans through a multi-stakeholder process, with the active engagement of citizens and civil society;</w:t>
      </w:r>
    </w:p>
    <w:p w14:paraId="5536576D" w14:textId="77777777" w:rsidR="008F417E" w:rsidRDefault="008F417E" w:rsidP="00373BBA">
      <w:pPr>
        <w:pStyle w:val="ListParagraph"/>
        <w:numPr>
          <w:ilvl w:val="0"/>
          <w:numId w:val="25"/>
        </w:numPr>
      </w:pPr>
      <w:r>
        <w:t>Co</w:t>
      </w:r>
      <w:r w:rsidRPr="00882356">
        <w:t>mmit to a self-assessment and independent reporting on the country’s progress; and</w:t>
      </w:r>
      <w:r>
        <w:t>,</w:t>
      </w:r>
    </w:p>
    <w:p w14:paraId="20C4DEAB" w14:textId="77777777" w:rsidR="008F417E" w:rsidRPr="00882356" w:rsidRDefault="008F417E" w:rsidP="00373BBA">
      <w:pPr>
        <w:pStyle w:val="ListParagraph"/>
        <w:numPr>
          <w:ilvl w:val="0"/>
          <w:numId w:val="25"/>
        </w:numPr>
        <w:spacing w:after="120"/>
      </w:pPr>
      <w:r w:rsidRPr="00882356">
        <w:t xml:space="preserve">Contribute to the advancement of open government in other countries through sharing of best practices, expertise, technical assistance, technologies and resources, as appropriate. </w:t>
      </w:r>
    </w:p>
    <w:p w14:paraId="3B9F1971" w14:textId="77777777" w:rsidR="008F417E" w:rsidRDefault="008F417E" w:rsidP="008F417E">
      <w:r w:rsidRPr="00AE391C">
        <w:t>OGP participating governments are expected to uphold the values and principles articulated in the Open Government Declaration, and to consistently and continually advance open governance for the well being of their citizens.</w:t>
      </w:r>
      <w:r>
        <w:t xml:space="preserve"> </w:t>
      </w:r>
      <w:r w:rsidRPr="00AE391C">
        <w:rPr>
          <w:rFonts w:cs="Arial"/>
          <w:color w:val="1A1A1A"/>
        </w:rPr>
        <w:t>Should the IRM process find that a participating government repeatedly (in two consecutive IRM reports) acts contrary to OGP process and to its action plan commitments (</w:t>
      </w:r>
      <w:r>
        <w:rPr>
          <w:rFonts w:cs="Arial"/>
          <w:color w:val="1A1A1A"/>
        </w:rPr>
        <w:t>A</w:t>
      </w:r>
      <w:r w:rsidRPr="00AE391C">
        <w:rPr>
          <w:rFonts w:cs="Arial"/>
          <w:color w:val="1A1A1A"/>
        </w:rPr>
        <w:t>ddenda B and C), fails to adequately address issues raised by the IRM, or is taking actions that undermine the values and principles of OGP, the S</w:t>
      </w:r>
      <w:r>
        <w:rPr>
          <w:rFonts w:cs="Arial"/>
          <w:color w:val="1A1A1A"/>
        </w:rPr>
        <w:t xml:space="preserve">teering </w:t>
      </w:r>
      <w:r w:rsidRPr="00AE391C">
        <w:rPr>
          <w:rFonts w:cs="Arial"/>
          <w:color w:val="1A1A1A"/>
        </w:rPr>
        <w:t>C</w:t>
      </w:r>
      <w:r>
        <w:rPr>
          <w:rFonts w:cs="Arial"/>
          <w:color w:val="1A1A1A"/>
        </w:rPr>
        <w:t>ommittee</w:t>
      </w:r>
      <w:r w:rsidRPr="00AE391C">
        <w:rPr>
          <w:rFonts w:cs="Arial"/>
          <w:color w:val="1A1A1A"/>
        </w:rPr>
        <w:t xml:space="preserve"> may upon recommendation of the Criteria and Standards </w:t>
      </w:r>
      <w:r>
        <w:rPr>
          <w:rFonts w:cs="Arial"/>
          <w:color w:val="1A1A1A"/>
        </w:rPr>
        <w:t>S</w:t>
      </w:r>
      <w:r w:rsidRPr="00AE391C">
        <w:rPr>
          <w:rFonts w:cs="Arial"/>
          <w:color w:val="1A1A1A"/>
        </w:rPr>
        <w:t xml:space="preserve">ubcommittee review the participation of that government in OGP. Both the </w:t>
      </w:r>
      <w:r>
        <w:rPr>
          <w:rFonts w:cs="Arial"/>
          <w:color w:val="1A1A1A"/>
        </w:rPr>
        <w:t>S</w:t>
      </w:r>
      <w:r w:rsidRPr="00AE391C">
        <w:rPr>
          <w:rFonts w:cs="Arial"/>
          <w:color w:val="1A1A1A"/>
        </w:rPr>
        <w:t>ubcommittee and S</w:t>
      </w:r>
      <w:r>
        <w:rPr>
          <w:rFonts w:cs="Arial"/>
          <w:color w:val="1A1A1A"/>
        </w:rPr>
        <w:t xml:space="preserve">teering </w:t>
      </w:r>
      <w:r w:rsidRPr="00AE391C">
        <w:rPr>
          <w:rFonts w:cs="Arial"/>
          <w:color w:val="1A1A1A"/>
        </w:rPr>
        <w:t>C</w:t>
      </w:r>
      <w:r>
        <w:rPr>
          <w:rFonts w:cs="Arial"/>
          <w:color w:val="1A1A1A"/>
        </w:rPr>
        <w:t>ommittee</w:t>
      </w:r>
      <w:r w:rsidRPr="00AE391C">
        <w:rPr>
          <w:rFonts w:cs="Arial"/>
          <w:color w:val="1A1A1A"/>
        </w:rPr>
        <w:t xml:space="preserve"> processes will include</w:t>
      </w:r>
      <w:r w:rsidRPr="00AE391C">
        <w:rPr>
          <w:rFonts w:cs="Arial"/>
          <w:color w:val="1A1A1A"/>
          <w:sz w:val="26"/>
          <w:szCs w:val="26"/>
        </w:rPr>
        <w:t xml:space="preserve"> </w:t>
      </w:r>
      <w:r w:rsidRPr="00AE391C">
        <w:rPr>
          <w:rFonts w:cs="Arial"/>
          <w:color w:val="1A1A1A"/>
        </w:rPr>
        <w:t>direct conversations with governments under such review.</w:t>
      </w:r>
      <w:r>
        <w:t xml:space="preserve"> </w:t>
      </w:r>
      <w:r w:rsidRPr="00AE391C">
        <w:t>Specifically, in order to safeguard the integrity and legitimacy of OGP, the S</w:t>
      </w:r>
      <w:r>
        <w:t xml:space="preserve">teering </w:t>
      </w:r>
      <w:r w:rsidRPr="00AE391C">
        <w:t>C</w:t>
      </w:r>
      <w:r>
        <w:t>ommittee</w:t>
      </w:r>
      <w:r w:rsidRPr="00AE391C">
        <w:t xml:space="preserve"> may review the participation of governments in OGP if they fail to resolve these issues:</w:t>
      </w:r>
    </w:p>
    <w:p w14:paraId="619FDD4A" w14:textId="77777777" w:rsidR="008F417E" w:rsidRDefault="008F417E" w:rsidP="00373BBA">
      <w:pPr>
        <w:pStyle w:val="ListParagraph"/>
        <w:numPr>
          <w:ilvl w:val="0"/>
          <w:numId w:val="16"/>
        </w:numPr>
        <w:ind w:hanging="360"/>
      </w:pPr>
      <w:r w:rsidRPr="00882356">
        <w:t xml:space="preserve">Should a participating government fall below the minimum eligibility criteria (Addenda A, updated each year </w:t>
      </w:r>
      <w:r w:rsidRPr="005D4F43">
        <w:t>by</w:t>
      </w:r>
      <w:r w:rsidRPr="00882356">
        <w:t xml:space="preserve"> the OGP Support Unit) that government should take immediate and explicit steps to address issues so that it passes the threshold within one year</w:t>
      </w:r>
      <w:r>
        <w:t>.</w:t>
      </w:r>
    </w:p>
    <w:p w14:paraId="4CF94689" w14:textId="77777777" w:rsidR="008F417E" w:rsidRPr="00882356" w:rsidRDefault="008F417E" w:rsidP="00373BBA">
      <w:pPr>
        <w:pStyle w:val="ListParagraph"/>
        <w:numPr>
          <w:ilvl w:val="0"/>
          <w:numId w:val="16"/>
        </w:numPr>
        <w:spacing w:after="120"/>
        <w:ind w:hanging="360"/>
      </w:pPr>
      <w:r w:rsidRPr="00882356">
        <w:t xml:space="preserve">Should the IRM process find that a participating government repeatedly (for two consecutive reports) acts contrary to OGP process or its </w:t>
      </w:r>
      <w:r>
        <w:t>a</w:t>
      </w:r>
      <w:r w:rsidRPr="00882356">
        <w:t xml:space="preserve">ction </w:t>
      </w:r>
      <w:r>
        <w:t>p</w:t>
      </w:r>
      <w:r w:rsidRPr="00882356">
        <w:t>lan commitments (</w:t>
      </w:r>
      <w:r>
        <w:t>A</w:t>
      </w:r>
      <w:r w:rsidRPr="00882356">
        <w:t>ddenda B and C), and fails to adequately address issues raised by the IRM, the S</w:t>
      </w:r>
      <w:r>
        <w:t xml:space="preserve">teering </w:t>
      </w:r>
      <w:r w:rsidRPr="00882356">
        <w:t>C</w:t>
      </w:r>
      <w:r>
        <w:t>ommittee</w:t>
      </w:r>
      <w:r w:rsidRPr="00882356">
        <w:t xml:space="preserve"> may upon recommendation of the Criteria and Standards </w:t>
      </w:r>
      <w:r>
        <w:t>S</w:t>
      </w:r>
      <w:r w:rsidRPr="00882356">
        <w:t>ubcommittee review the participation of said government in OGP.</w:t>
      </w:r>
    </w:p>
    <w:p w14:paraId="1213C9C4" w14:textId="77777777" w:rsidR="008F417E" w:rsidRPr="00AE391C" w:rsidRDefault="008F417E" w:rsidP="008F417E">
      <w:r w:rsidRPr="00AE391C">
        <w:t>S</w:t>
      </w:r>
      <w:r>
        <w:t xml:space="preserve">teering </w:t>
      </w:r>
      <w:r w:rsidRPr="00AE391C">
        <w:t>C</w:t>
      </w:r>
      <w:r>
        <w:t>ommittee</w:t>
      </w:r>
      <w:r w:rsidRPr="00AE391C">
        <w:t xml:space="preserve"> engagement with participating governments should emphasize the vertical accountability between a government and its citizens that is the founding principle of OGP.</w:t>
      </w:r>
      <w:r>
        <w:t xml:space="preserve"> </w:t>
      </w:r>
    </w:p>
    <w:p w14:paraId="1C302F6F" w14:textId="77777777" w:rsidR="008F417E" w:rsidRPr="00AE391C" w:rsidRDefault="008F417E" w:rsidP="008F417E">
      <w:pPr>
        <w:rPr>
          <w:rFonts w:eastAsia="Calibri"/>
        </w:rPr>
      </w:pPr>
      <w:r w:rsidRPr="00AE391C">
        <w:rPr>
          <w:rFonts w:eastAsia="Calibri"/>
        </w:rPr>
        <w:t>The S</w:t>
      </w:r>
      <w:r>
        <w:rPr>
          <w:rFonts w:eastAsia="Calibri"/>
        </w:rPr>
        <w:t xml:space="preserve">teering </w:t>
      </w:r>
      <w:r w:rsidRPr="00AE391C">
        <w:rPr>
          <w:rFonts w:eastAsia="Calibri"/>
        </w:rPr>
        <w:t>C</w:t>
      </w:r>
      <w:r>
        <w:rPr>
          <w:rFonts w:eastAsia="Calibri"/>
        </w:rPr>
        <w:t>ommittee</w:t>
      </w:r>
      <w:r w:rsidRPr="00AE391C">
        <w:rPr>
          <w:rFonts w:eastAsia="Calibri"/>
        </w:rPr>
        <w:t xml:space="preserve"> will issue a public report about its final decision on the participation of any government.</w:t>
      </w:r>
      <w:r>
        <w:rPr>
          <w:rFonts w:eastAsia="Calibri"/>
        </w:rPr>
        <w:t xml:space="preserve"> </w:t>
      </w:r>
    </w:p>
    <w:p w14:paraId="7F9876E2" w14:textId="54BAE0D1" w:rsidR="008F417E" w:rsidRPr="00882356" w:rsidRDefault="008F417E" w:rsidP="00984CF5">
      <w:pPr>
        <w:pStyle w:val="Heading2"/>
      </w:pPr>
      <w:r>
        <w:lastRenderedPageBreak/>
        <w:t xml:space="preserve"> </w:t>
      </w:r>
      <w:bookmarkStart w:id="93" w:name="_Toc491279542"/>
      <w:r w:rsidRPr="00882356">
        <w:t xml:space="preserve">OGP </w:t>
      </w:r>
      <w:r>
        <w:t>a</w:t>
      </w:r>
      <w:r w:rsidRPr="00882356">
        <w:t xml:space="preserve">ction </w:t>
      </w:r>
      <w:r>
        <w:t>p</w:t>
      </w:r>
      <w:r w:rsidRPr="00882356">
        <w:t xml:space="preserve">lans and </w:t>
      </w:r>
      <w:r>
        <w:t>r</w:t>
      </w:r>
      <w:r w:rsidRPr="00882356">
        <w:t>eporting</w:t>
      </w:r>
      <w:bookmarkEnd w:id="93"/>
      <w:r w:rsidRPr="00882356">
        <w:t xml:space="preserve"> </w:t>
      </w:r>
    </w:p>
    <w:p w14:paraId="1715B9D6" w14:textId="77777777" w:rsidR="008F417E" w:rsidRPr="00AE391C" w:rsidRDefault="008F417E" w:rsidP="008F417E">
      <w:r>
        <w:t xml:space="preserve">Action plans should be for the </w:t>
      </w:r>
      <w:r w:rsidRPr="00AE391C">
        <w:t xml:space="preserve">duration of two years, </w:t>
      </w:r>
      <w:r>
        <w:t>al</w:t>
      </w:r>
      <w:r w:rsidRPr="00AE391C">
        <w:t>though individual commitments contained in these action plans may be for more or less than two years</w:t>
      </w:r>
      <w:r>
        <w:t>,</w:t>
      </w:r>
      <w:r w:rsidRPr="00AE391C">
        <w:t xml:space="preserve"> depending on the nature of the commitment. However, each action plan should include one-year and two-year benchmarks, so that governments, civil society organizations, and the </w:t>
      </w:r>
      <w:r>
        <w:t>IRM</w:t>
      </w:r>
      <w:r w:rsidRPr="00AE391C">
        <w:t xml:space="preserve"> (see below), have a common set of time-bound metrics to assess progress. As living documents, action plans may be updated as needed based on ongoing consultations with civil society. Any updates must be duly noted in the official version of the action plan on the OGP website. </w:t>
      </w:r>
    </w:p>
    <w:p w14:paraId="3786F26D" w14:textId="77777777" w:rsidR="008F417E" w:rsidRPr="00AE391C" w:rsidRDefault="008F417E" w:rsidP="008F417E">
      <w:r w:rsidRPr="00AE391C">
        <w:t>All OGP participating governments are to publish an</w:t>
      </w:r>
      <w:r>
        <w:t xml:space="preserve"> </w:t>
      </w:r>
      <w:r w:rsidRPr="00AE391C">
        <w:t>interim self-assessment report approximately three months after the end of the first year of action plan implementation.</w:t>
      </w:r>
      <w:r>
        <w:t xml:space="preserve"> </w:t>
      </w:r>
      <w:r w:rsidRPr="00AE391C">
        <w:t>This report should follow OGP guidelines in assessing the government’s performance in meeting its OGP commitments, according to the substance and timelines set out in its national action plan. This report should be made publicly available in the local language(s) and in English and</w:t>
      </w:r>
      <w:r>
        <w:t xml:space="preserve"> should </w:t>
      </w:r>
      <w:r w:rsidRPr="00AE391C">
        <w:t>be published on the OGP website.</w:t>
      </w:r>
      <w:r>
        <w:t xml:space="preserve"> </w:t>
      </w:r>
      <w:r w:rsidRPr="00AE391C">
        <w:t xml:space="preserve">A comprehensive self-assessment report will be required after two years of action plan implementation. For countries that have joined OGP </w:t>
      </w:r>
      <w:r>
        <w:t>through</w:t>
      </w:r>
      <w:r w:rsidRPr="00AE391C">
        <w:t xml:space="preserve"> 2012, interim and comprehensive self-assessment reports will be required after the government’s second OGP action plan. For countries that have joined OGP in 2013 and onwards, </w:t>
      </w:r>
      <w:r>
        <w:t>self-assessment reports</w:t>
      </w:r>
      <w:r w:rsidRPr="00AE391C">
        <w:t xml:space="preserve"> will be required in the implementation of their first action plan.</w:t>
      </w:r>
      <w:r>
        <w:t xml:space="preserve"> </w:t>
      </w:r>
    </w:p>
    <w:p w14:paraId="4F0F1577" w14:textId="77777777" w:rsidR="008F417E" w:rsidRPr="00AE391C" w:rsidRDefault="008F417E" w:rsidP="008F417E">
      <w:r w:rsidRPr="00AE391C">
        <w:t xml:space="preserve">As a complement to the participating government self-assessment report, an independent progress report is to be written by well-respected governance researchers, preferably from each OGP participating country. </w:t>
      </w:r>
      <w:r>
        <w:t>R</w:t>
      </w:r>
      <w:r w:rsidRPr="00AE391C">
        <w:t xml:space="preserve">esearchers are to use a common OGP independent progress report instrument and guidelines, based on a combination of interviews with local OGP stakeholders as well as desk-based analysis. This report is to be shared with a small International Experts Panel </w:t>
      </w:r>
      <w:r>
        <w:t xml:space="preserve">(IEP) </w:t>
      </w:r>
      <w:r w:rsidRPr="00AE391C">
        <w:t>(appointed by the OGP S</w:t>
      </w:r>
      <w:r>
        <w:t xml:space="preserve">teering </w:t>
      </w:r>
      <w:r w:rsidRPr="00AE391C">
        <w:t>C</w:t>
      </w:r>
      <w:r>
        <w:t>ommittee</w:t>
      </w:r>
      <w:r w:rsidRPr="00AE391C">
        <w:t xml:space="preserve">) for peer review to ensure that the highest standards of research and due diligence have been applied. The draft report is then shared with the relevant OGP government for comment. After receiving comments on the draft report from each government, the researcher and </w:t>
      </w:r>
      <w:r>
        <w:t>the IEP</w:t>
      </w:r>
      <w:r w:rsidRPr="00AE391C">
        <w:t xml:space="preserve"> finalize the independent progress report for publication on the OGP portal. OGP</w:t>
      </w:r>
      <w:r>
        <w:t>-</w:t>
      </w:r>
      <w:r w:rsidRPr="00AE391C">
        <w:t>participating governments may also issue a formal public response to the independent report on the OGP portal once it is published. The executive summary of the independent progress report is to be made publicly available in the local language(s) and in English.</w:t>
      </w:r>
    </w:p>
    <w:p w14:paraId="10B75638" w14:textId="77777777" w:rsidR="008F417E" w:rsidRPr="00882356" w:rsidRDefault="008F417E" w:rsidP="00373BBA">
      <w:pPr>
        <w:pStyle w:val="Heading3"/>
        <w:numPr>
          <w:ilvl w:val="1"/>
          <w:numId w:val="31"/>
        </w:numPr>
      </w:pPr>
      <w:r w:rsidRPr="00882356">
        <w:t xml:space="preserve">Disclosure </w:t>
      </w:r>
      <w:r>
        <w:t>p</w:t>
      </w:r>
      <w:r w:rsidRPr="00882356">
        <w:t>olicy</w:t>
      </w:r>
    </w:p>
    <w:p w14:paraId="6473499B" w14:textId="77777777" w:rsidR="008F417E" w:rsidRDefault="008F417E" w:rsidP="008F417E">
      <w:r w:rsidRPr="00AE391C">
        <w:t>OGP operates on a presumption of openness in all of its activities. The disclosure policy outlined in Addendum E applies to all information held by or on behalf of the OGP Support Unit, S</w:t>
      </w:r>
      <w:r>
        <w:t xml:space="preserve">teering </w:t>
      </w:r>
      <w:r w:rsidRPr="00AE391C">
        <w:t>C</w:t>
      </w:r>
      <w:r>
        <w:t>ommittee</w:t>
      </w:r>
      <w:r w:rsidRPr="00AE391C">
        <w:t xml:space="preserve"> and subcommittees, and must favor openness over any approach which advocates secrecy. </w:t>
      </w:r>
    </w:p>
    <w:p w14:paraId="35DBA00B" w14:textId="77777777" w:rsidR="008F417E" w:rsidRDefault="008F417E" w:rsidP="008F417E">
      <w:pPr>
        <w:sectPr w:rsidR="008F417E" w:rsidSect="00610E8F">
          <w:pgSz w:w="11900" w:h="16840"/>
          <w:pgMar w:top="1440" w:right="1530" w:bottom="1440" w:left="1800" w:header="720" w:footer="720" w:gutter="0"/>
          <w:cols w:space="720"/>
          <w:docGrid w:linePitch="360"/>
        </w:sectPr>
      </w:pPr>
    </w:p>
    <w:p w14:paraId="45978C94" w14:textId="77777777" w:rsidR="008F417E" w:rsidRPr="00F53E9B" w:rsidRDefault="008F417E" w:rsidP="008F417E">
      <w:pPr>
        <w:pStyle w:val="Heading1"/>
      </w:pPr>
      <w:bookmarkStart w:id="94" w:name="_Toc491279543"/>
      <w:r>
        <w:lastRenderedPageBreak/>
        <w:t xml:space="preserve">Annex C: </w:t>
      </w:r>
      <w:r w:rsidRPr="00F53E9B">
        <w:t xml:space="preserve">Guidance: </w:t>
      </w:r>
      <w:r>
        <w:t>a</w:t>
      </w:r>
      <w:r w:rsidRPr="00F53E9B">
        <w:t>ssessing OGP values for relevance</w:t>
      </w:r>
      <w:bookmarkEnd w:id="94"/>
      <w:r w:rsidRPr="00F53E9B">
        <w:t xml:space="preserve"> </w:t>
      </w:r>
    </w:p>
    <w:p w14:paraId="61F8E7A6" w14:textId="27167666" w:rsidR="008F417E" w:rsidRPr="0029758A" w:rsidRDefault="008F417E" w:rsidP="008567D7">
      <w:pPr>
        <w:pStyle w:val="Heading2"/>
      </w:pPr>
      <w:bookmarkStart w:id="95" w:name="_Toc491279544"/>
      <w:r w:rsidRPr="0029758A">
        <w:t>Purpose</w:t>
      </w:r>
      <w:bookmarkEnd w:id="95"/>
    </w:p>
    <w:p w14:paraId="24DBBC00" w14:textId="77777777" w:rsidR="008F417E" w:rsidRPr="00196BFA" w:rsidRDefault="008F417E" w:rsidP="00373BBA">
      <w:pPr>
        <w:pStyle w:val="Normalrglronly"/>
        <w:numPr>
          <w:ilvl w:val="3"/>
          <w:numId w:val="31"/>
        </w:numPr>
      </w:pPr>
      <w:r>
        <w:t xml:space="preserve">This document presents the definitions of Open Government Partnership (OGP) </w:t>
      </w:r>
      <w:r>
        <w:rPr>
          <w:i/>
          <w:iCs/>
        </w:rPr>
        <w:t>values</w:t>
      </w:r>
      <w:r>
        <w:t xml:space="preserve"> that are applied by the Independent Reporting Mechanism (IRM) to evaluate the relevance of commitments made as part of OGP national action plans. As part of its mandate, the IRM evaluates each commitment within the national context for its relevance to the OGP values (as contained in the OGP Articles of Governance) and the OGP Declaration which all countries sign. The definitions offered here are syntheses of these sources.</w:t>
      </w:r>
    </w:p>
    <w:p w14:paraId="1CC806AC" w14:textId="77777777" w:rsidR="008F417E" w:rsidRPr="00196BFA" w:rsidRDefault="008F417E" w:rsidP="00373BBA">
      <w:pPr>
        <w:pStyle w:val="Normalrglronly"/>
        <w:numPr>
          <w:ilvl w:val="3"/>
          <w:numId w:val="31"/>
        </w:numPr>
      </w:pPr>
      <w:r>
        <w:t>These definitions, taken as a whole, will be used to evaluate whether each OGP commitment meets the test of “clear relevance” for each commitment. In order to be marked of “clear relevance” in an OGP IRM report, a commitment must clearly articulate their relationship to “Access to Information,” “Civic Participation,” and “Public Accountability.”</w:t>
      </w:r>
    </w:p>
    <w:p w14:paraId="40B4B094" w14:textId="77777777" w:rsidR="008F417E" w:rsidRPr="00196BFA" w:rsidRDefault="008F417E" w:rsidP="00373BBA">
      <w:pPr>
        <w:pStyle w:val="Normalrglronly"/>
        <w:numPr>
          <w:ilvl w:val="3"/>
          <w:numId w:val="31"/>
        </w:numPr>
        <w:rPr>
          <w:rFonts w:cs="Times New Roman"/>
        </w:rPr>
      </w:pPr>
      <w:r>
        <w:t>While action plans may contain commitments that do not meet the test for relevance, those that do not will be ineligible for “starred” or exemplary commitment status. (This is used to highlight the major achievements of a country around open government in its IRM report.) Proponents of commitments will want to draft commitments in such a way that they clearly articulate which of the values they intend to improve. Relevant commitments may either employ these values instrumentally (in the service of some other policy aim) or they may be aims in-and-of-themselves.</w:t>
      </w:r>
    </w:p>
    <w:p w14:paraId="6EE6EB2A" w14:textId="77777777" w:rsidR="008F417E" w:rsidRPr="00196BFA" w:rsidRDefault="008F417E" w:rsidP="00373BBA">
      <w:pPr>
        <w:pStyle w:val="Normalrglronly"/>
        <w:numPr>
          <w:ilvl w:val="3"/>
          <w:numId w:val="31"/>
        </w:numPr>
      </w:pPr>
      <w:r>
        <w:t>Because the fourth value “Technology and Innovation for Transparency and Accountability” is instrumental in achieving the other three values, governments that wish to have this value checked are advised to clearly articulate how technology and innovation will improve access to information, civic participation, and public accountability. Commitments that have technology but do not clearly articulate their intended impact on these other values may be considered of “unclear relevance.”</w:t>
      </w:r>
    </w:p>
    <w:p w14:paraId="2BD89C73" w14:textId="77777777" w:rsidR="008F417E" w:rsidRDefault="008F417E" w:rsidP="00373BBA">
      <w:pPr>
        <w:pStyle w:val="Normalrglronly"/>
        <w:numPr>
          <w:ilvl w:val="3"/>
          <w:numId w:val="31"/>
        </w:numPr>
      </w:pPr>
      <w:r>
        <w:t>OGP values may be applied to any branch of government to be considered relevant.</w:t>
      </w:r>
    </w:p>
    <w:p w14:paraId="2FF6BAB9" w14:textId="2C4374EE" w:rsidR="008F417E" w:rsidRDefault="008F417E" w:rsidP="008567D7">
      <w:pPr>
        <w:pStyle w:val="Heading2"/>
      </w:pPr>
      <w:bookmarkStart w:id="96" w:name="_Toc491279545"/>
      <w:r>
        <w:t>How to use these values</w:t>
      </w:r>
      <w:bookmarkEnd w:id="96"/>
    </w:p>
    <w:p w14:paraId="276627F8" w14:textId="77777777" w:rsidR="008F417E" w:rsidRPr="00926C66" w:rsidRDefault="008F417E" w:rsidP="00373BBA">
      <w:pPr>
        <w:pStyle w:val="Normalrglronly"/>
        <w:numPr>
          <w:ilvl w:val="3"/>
          <w:numId w:val="31"/>
        </w:numPr>
      </w:pPr>
      <w:r w:rsidRPr="00926C66">
        <w:rPr>
          <w:b/>
        </w:rPr>
        <w:t>Government points of contact:</w:t>
      </w:r>
      <w:r w:rsidRPr="00926C66">
        <w:t xml:space="preserve"> Share these values with civil society, private sector and government stakeholders to ensure a shared understanding of open government values. These can be used to help draft, evaluate relevance of, and where necessary revise commitments under, the OGP action plan. Additionally, you can use these definitions to help predict the evaluation by the IRM in your country.</w:t>
      </w:r>
    </w:p>
    <w:p w14:paraId="151829FE" w14:textId="77777777" w:rsidR="008F417E" w:rsidRPr="00926C66" w:rsidRDefault="008F417E" w:rsidP="00373BBA">
      <w:pPr>
        <w:pStyle w:val="Normalrglronly"/>
        <w:numPr>
          <w:ilvl w:val="3"/>
          <w:numId w:val="31"/>
        </w:numPr>
      </w:pPr>
      <w:r w:rsidRPr="00926C66">
        <w:rPr>
          <w:b/>
        </w:rPr>
        <w:t>Members of government:</w:t>
      </w:r>
      <w:r w:rsidRPr="00926C66">
        <w:t xml:space="preserve"> Use these values to help draft your commitments and make proposals to civil society and to government for inclusion in the action plan. These should help to identify those goals that meet your goals of good government and open government.</w:t>
      </w:r>
    </w:p>
    <w:p w14:paraId="5B0FA108" w14:textId="77777777" w:rsidR="008F417E" w:rsidRPr="00926C66" w:rsidRDefault="008F417E" w:rsidP="00373BBA">
      <w:pPr>
        <w:pStyle w:val="Normalrglronly"/>
        <w:numPr>
          <w:ilvl w:val="3"/>
          <w:numId w:val="31"/>
        </w:numPr>
      </w:pPr>
      <w:r w:rsidRPr="00926C66">
        <w:rPr>
          <w:b/>
        </w:rPr>
        <w:t>Civil society:</w:t>
      </w:r>
      <w:r w:rsidRPr="00926C66">
        <w:t xml:space="preserve"> Use these values to draft proposed commitments and to evaluate the relevance of commitments in your national action plan. These definitions should also help to educate your colleagues on what is and what is not relevant to open government.</w:t>
      </w:r>
    </w:p>
    <w:p w14:paraId="01A18CBF" w14:textId="77777777" w:rsidR="008F417E" w:rsidRPr="00926C66" w:rsidRDefault="008F417E" w:rsidP="00373BBA">
      <w:pPr>
        <w:pStyle w:val="Normalrglronly"/>
        <w:numPr>
          <w:ilvl w:val="3"/>
          <w:numId w:val="31"/>
        </w:numPr>
      </w:pPr>
      <w:r w:rsidRPr="00926C66">
        <w:rPr>
          <w:b/>
        </w:rPr>
        <w:lastRenderedPageBreak/>
        <w:t>IRM national researchers:</w:t>
      </w:r>
      <w:r w:rsidRPr="00926C66">
        <w:t xml:space="preserve"> Carefully apply these definitions to each commitment or group of commitments to identify whether the actions described in the commitment, as written, would either enhance these values or would employ these values to meet other policy goals. Assess the intent of the commitment, as written, rather than the ultimate potential impact or the intentional impact.</w:t>
      </w:r>
    </w:p>
    <w:p w14:paraId="2DA130E3" w14:textId="3FD26967" w:rsidR="008F417E" w:rsidRPr="004104E7" w:rsidRDefault="008F417E" w:rsidP="008567D7">
      <w:pPr>
        <w:pStyle w:val="Heading2"/>
        <w:rPr>
          <w:color w:val="auto"/>
        </w:rPr>
      </w:pPr>
      <w:bookmarkStart w:id="97" w:name="_Toc491279546"/>
      <w:r w:rsidRPr="004104E7">
        <w:t xml:space="preserve">OGP </w:t>
      </w:r>
      <w:r>
        <w:t>v</w:t>
      </w:r>
      <w:r w:rsidRPr="004104E7">
        <w:t>alues defined</w:t>
      </w:r>
      <w:bookmarkEnd w:id="97"/>
    </w:p>
    <w:p w14:paraId="1BDD4278" w14:textId="77777777" w:rsidR="008F417E" w:rsidRPr="00926C66" w:rsidRDefault="008F417E" w:rsidP="00373BBA">
      <w:pPr>
        <w:pStyle w:val="Heading3"/>
        <w:numPr>
          <w:ilvl w:val="1"/>
          <w:numId w:val="31"/>
        </w:numPr>
      </w:pPr>
      <w:r w:rsidRPr="00926C66">
        <w:t>Access to information</w:t>
      </w:r>
    </w:p>
    <w:p w14:paraId="124BB7F2" w14:textId="77777777" w:rsidR="008F417E" w:rsidRPr="004173FC" w:rsidRDefault="008F417E" w:rsidP="00373BBA">
      <w:pPr>
        <w:pStyle w:val="Normalrglronly"/>
        <w:numPr>
          <w:ilvl w:val="3"/>
          <w:numId w:val="31"/>
        </w:numPr>
      </w:pPr>
      <w:r w:rsidRPr="004173FC">
        <w:rPr>
          <w:color w:val="000000"/>
        </w:rPr>
        <w:t>Commitments around access to information:</w:t>
      </w:r>
    </w:p>
    <w:p w14:paraId="7DDC7F89" w14:textId="77777777" w:rsidR="008F417E" w:rsidRPr="004173FC" w:rsidRDefault="008F417E" w:rsidP="00373BBA">
      <w:pPr>
        <w:pStyle w:val="Normalrglronly"/>
        <w:numPr>
          <w:ilvl w:val="0"/>
          <w:numId w:val="56"/>
        </w:numPr>
        <w:rPr>
          <w:rFonts w:cs="Arial"/>
          <w:color w:val="000000"/>
        </w:rPr>
      </w:pPr>
      <w:r>
        <w:rPr>
          <w:rFonts w:cs="Arial"/>
          <w:color w:val="000000"/>
        </w:rPr>
        <w:t>P</w:t>
      </w:r>
      <w:r w:rsidRPr="004173FC">
        <w:rPr>
          <w:rFonts w:cs="Arial"/>
          <w:color w:val="000000"/>
        </w:rPr>
        <w:t>ertain to government-</w:t>
      </w:r>
      <w:r w:rsidRPr="004104E7">
        <w:rPr>
          <w:rFonts w:cs="Arial"/>
          <w:iCs/>
          <w:color w:val="000000"/>
        </w:rPr>
        <w:t>held</w:t>
      </w:r>
      <w:r w:rsidRPr="004173FC">
        <w:rPr>
          <w:rFonts w:cs="Arial"/>
          <w:color w:val="000000"/>
        </w:rPr>
        <w:t xml:space="preserve"> information, as opposed to only information on government activities. As an example, releasing government-held information on pollution would be clearly relevant, </w:t>
      </w:r>
      <w:r>
        <w:rPr>
          <w:rFonts w:cs="Arial"/>
          <w:color w:val="000000"/>
        </w:rPr>
        <w:t>al</w:t>
      </w:r>
      <w:r w:rsidRPr="004173FC">
        <w:rPr>
          <w:rFonts w:cs="Arial"/>
          <w:color w:val="000000"/>
        </w:rPr>
        <w:t>though the information is not about “government activity” per se;</w:t>
      </w:r>
    </w:p>
    <w:p w14:paraId="0F15B14E" w14:textId="77777777" w:rsidR="008F417E" w:rsidRPr="004173FC" w:rsidRDefault="008F417E" w:rsidP="00373BBA">
      <w:pPr>
        <w:pStyle w:val="Normalrglronly"/>
        <w:numPr>
          <w:ilvl w:val="0"/>
          <w:numId w:val="56"/>
        </w:numPr>
        <w:rPr>
          <w:rFonts w:cs="Arial"/>
          <w:color w:val="000000"/>
        </w:rPr>
      </w:pPr>
      <w:r>
        <w:rPr>
          <w:rFonts w:cs="Arial"/>
          <w:color w:val="000000"/>
        </w:rPr>
        <w:t>A</w:t>
      </w:r>
      <w:r w:rsidRPr="004173FC">
        <w:rPr>
          <w:rFonts w:cs="Arial"/>
          <w:color w:val="000000"/>
        </w:rPr>
        <w:t xml:space="preserve">re not restricted to data but pertain to all information. For example, releasing individual construction contracts </w:t>
      </w:r>
      <w:r>
        <w:rPr>
          <w:rFonts w:cs="Arial"/>
          <w:color w:val="000000"/>
        </w:rPr>
        <w:t>and</w:t>
      </w:r>
      <w:r w:rsidRPr="004173FC">
        <w:rPr>
          <w:rFonts w:cs="Arial"/>
          <w:color w:val="000000"/>
        </w:rPr>
        <w:t xml:space="preserve"> releasing data on a large set of construction contracts;</w:t>
      </w:r>
    </w:p>
    <w:p w14:paraId="4E3FC93D" w14:textId="77777777" w:rsidR="008F417E" w:rsidRPr="004173FC" w:rsidRDefault="008F417E" w:rsidP="00373BBA">
      <w:pPr>
        <w:pStyle w:val="Normalrglronly"/>
        <w:numPr>
          <w:ilvl w:val="0"/>
          <w:numId w:val="56"/>
        </w:numPr>
        <w:rPr>
          <w:color w:val="000000"/>
        </w:rPr>
      </w:pPr>
      <w:r>
        <w:rPr>
          <w:color w:val="000000"/>
        </w:rPr>
        <w:t>M</w:t>
      </w:r>
      <w:r w:rsidRPr="004173FC">
        <w:rPr>
          <w:color w:val="000000"/>
        </w:rPr>
        <w:t>ay include information disclosures in open data and the systems that underpin the public disclosure of data;</w:t>
      </w:r>
    </w:p>
    <w:p w14:paraId="00180314" w14:textId="77777777" w:rsidR="008F417E" w:rsidRPr="004173FC" w:rsidRDefault="008F417E" w:rsidP="00373BBA">
      <w:pPr>
        <w:pStyle w:val="Normalrglronly"/>
        <w:numPr>
          <w:ilvl w:val="0"/>
          <w:numId w:val="56"/>
        </w:numPr>
        <w:rPr>
          <w:rFonts w:cs="Arial"/>
          <w:color w:val="000000"/>
        </w:rPr>
      </w:pPr>
      <w:r>
        <w:rPr>
          <w:rFonts w:cs="Arial"/>
          <w:color w:val="000000"/>
        </w:rPr>
        <w:t>M</w:t>
      </w:r>
      <w:r w:rsidRPr="004173FC">
        <w:rPr>
          <w:rFonts w:cs="Arial"/>
          <w:color w:val="000000"/>
        </w:rPr>
        <w:t>ay cover both proactive and/or reactive releases of information;</w:t>
      </w:r>
    </w:p>
    <w:p w14:paraId="343AC88B" w14:textId="77777777" w:rsidR="008F417E" w:rsidRPr="004173FC" w:rsidRDefault="008F417E" w:rsidP="00373BBA">
      <w:pPr>
        <w:pStyle w:val="Normalrglronly"/>
        <w:numPr>
          <w:ilvl w:val="0"/>
          <w:numId w:val="56"/>
        </w:numPr>
        <w:rPr>
          <w:rFonts w:cs="Arial"/>
          <w:color w:val="000000"/>
        </w:rPr>
      </w:pPr>
      <w:r>
        <w:rPr>
          <w:rFonts w:cs="Arial"/>
          <w:color w:val="000000"/>
        </w:rPr>
        <w:t>M</w:t>
      </w:r>
      <w:r w:rsidRPr="004173FC">
        <w:rPr>
          <w:rFonts w:cs="Arial"/>
          <w:color w:val="000000"/>
        </w:rPr>
        <w:t>ay cover both making data more availab</w:t>
      </w:r>
      <w:r>
        <w:rPr>
          <w:rFonts w:cs="Arial"/>
          <w:color w:val="000000"/>
        </w:rPr>
        <w:t>le</w:t>
      </w:r>
      <w:r w:rsidRPr="004173FC">
        <w:rPr>
          <w:rFonts w:cs="Arial"/>
          <w:color w:val="000000"/>
        </w:rPr>
        <w:t xml:space="preserve"> </w:t>
      </w:r>
      <w:r>
        <w:rPr>
          <w:rFonts w:cs="Arial"/>
          <w:color w:val="000000"/>
        </w:rPr>
        <w:t>and/</w:t>
      </w:r>
      <w:r w:rsidRPr="004173FC">
        <w:rPr>
          <w:rFonts w:cs="Arial"/>
          <w:color w:val="000000"/>
        </w:rPr>
        <w:t>or improving the technological readability of information;</w:t>
      </w:r>
    </w:p>
    <w:p w14:paraId="4E2C51C4" w14:textId="77777777" w:rsidR="008F417E" w:rsidRPr="004173FC" w:rsidRDefault="008F417E" w:rsidP="00373BBA">
      <w:pPr>
        <w:pStyle w:val="Normalrglronly"/>
        <w:numPr>
          <w:ilvl w:val="0"/>
          <w:numId w:val="56"/>
        </w:numPr>
        <w:rPr>
          <w:rFonts w:cs="Arial"/>
          <w:color w:val="000000"/>
        </w:rPr>
      </w:pPr>
      <w:r>
        <w:rPr>
          <w:rFonts w:cs="Arial"/>
          <w:color w:val="000000"/>
        </w:rPr>
        <w:t>M</w:t>
      </w:r>
      <w:r w:rsidRPr="004173FC">
        <w:rPr>
          <w:rFonts w:cs="Arial"/>
          <w:color w:val="000000"/>
        </w:rPr>
        <w:t>ay pertain to mechanisms to strengthen the right to information (such as ombudsman’s offices or information tribunals);</w:t>
      </w:r>
    </w:p>
    <w:p w14:paraId="1549A871" w14:textId="77777777" w:rsidR="008F417E" w:rsidRPr="004173FC" w:rsidRDefault="008F417E" w:rsidP="00373BBA">
      <w:pPr>
        <w:pStyle w:val="Normalrglronly"/>
        <w:numPr>
          <w:ilvl w:val="0"/>
          <w:numId w:val="56"/>
        </w:numPr>
        <w:rPr>
          <w:rFonts w:cs="Arial"/>
          <w:color w:val="000000"/>
        </w:rPr>
      </w:pPr>
      <w:r>
        <w:rPr>
          <w:rFonts w:cs="Arial"/>
          <w:color w:val="000000"/>
        </w:rPr>
        <w:t>M</w:t>
      </w:r>
      <w:r w:rsidRPr="004173FC">
        <w:rPr>
          <w:rFonts w:cs="Arial"/>
          <w:color w:val="000000"/>
        </w:rPr>
        <w:t>ust provide open access to information (it should not be privileged or internal only to government);</w:t>
      </w:r>
    </w:p>
    <w:p w14:paraId="45CFC188" w14:textId="77777777" w:rsidR="008F417E" w:rsidRPr="004173FC" w:rsidRDefault="008F417E" w:rsidP="00373BBA">
      <w:pPr>
        <w:pStyle w:val="Normalrglronly"/>
        <w:numPr>
          <w:ilvl w:val="0"/>
          <w:numId w:val="56"/>
        </w:numPr>
        <w:rPr>
          <w:rFonts w:cs="Arial"/>
          <w:color w:val="000000"/>
        </w:rPr>
      </w:pPr>
      <w:r>
        <w:rPr>
          <w:rFonts w:cs="Arial"/>
          <w:color w:val="000000"/>
        </w:rPr>
        <w:t>S</w:t>
      </w:r>
      <w:r w:rsidRPr="004173FC">
        <w:rPr>
          <w:rFonts w:cs="Arial"/>
          <w:color w:val="000000"/>
        </w:rPr>
        <w:t>hould promote transparency of government decision</w:t>
      </w:r>
      <w:r>
        <w:rPr>
          <w:rFonts w:cs="Arial"/>
          <w:color w:val="000000"/>
        </w:rPr>
        <w:t xml:space="preserve"> </w:t>
      </w:r>
      <w:r w:rsidRPr="004173FC">
        <w:rPr>
          <w:rFonts w:cs="Arial"/>
          <w:color w:val="000000"/>
        </w:rPr>
        <w:t>making and carrying out of basic functions;</w:t>
      </w:r>
    </w:p>
    <w:p w14:paraId="4E404703" w14:textId="77777777" w:rsidR="008F417E" w:rsidRPr="004173FC" w:rsidRDefault="008F417E" w:rsidP="00373BBA">
      <w:pPr>
        <w:pStyle w:val="Normalrglronly"/>
        <w:numPr>
          <w:ilvl w:val="0"/>
          <w:numId w:val="56"/>
        </w:numPr>
        <w:rPr>
          <w:color w:val="000000"/>
        </w:rPr>
      </w:pPr>
      <w:r>
        <w:rPr>
          <w:color w:val="000000"/>
        </w:rPr>
        <w:t>M</w:t>
      </w:r>
      <w:r w:rsidRPr="004173FC">
        <w:rPr>
          <w:color w:val="000000"/>
        </w:rPr>
        <w:t>ay seek to lower cost of obtaining information;</w:t>
      </w:r>
    </w:p>
    <w:p w14:paraId="12F1184E" w14:textId="77777777" w:rsidR="008F417E" w:rsidRPr="004173FC" w:rsidRDefault="008F417E" w:rsidP="00373BBA">
      <w:pPr>
        <w:pStyle w:val="Normalrglronly"/>
        <w:numPr>
          <w:ilvl w:val="0"/>
          <w:numId w:val="56"/>
        </w:numPr>
        <w:rPr>
          <w:color w:val="000000"/>
        </w:rPr>
      </w:pPr>
      <w:r>
        <w:rPr>
          <w:color w:val="000000"/>
        </w:rPr>
        <w:t>S</w:t>
      </w:r>
      <w:r w:rsidRPr="004173FC">
        <w:rPr>
          <w:color w:val="000000"/>
        </w:rPr>
        <w:t>hould strive to meet the 5 Star for Open Data design (</w:t>
      </w:r>
      <w:hyperlink r:id="rId53" w:history="1">
        <w:r w:rsidRPr="004173FC">
          <w:rPr>
            <w:rStyle w:val="Hyperlink"/>
            <w:rFonts w:ascii="Garamond" w:hAnsi="Garamond"/>
          </w:rPr>
          <w:t>http://5stardata.info/</w:t>
        </w:r>
      </w:hyperlink>
      <w:r w:rsidRPr="004173FC">
        <w:rPr>
          <w:color w:val="000000"/>
        </w:rPr>
        <w:t>)</w:t>
      </w:r>
      <w:r>
        <w:rPr>
          <w:color w:val="000000"/>
        </w:rPr>
        <w:t>.</w:t>
      </w:r>
      <w:r w:rsidRPr="004173FC">
        <w:rPr>
          <w:color w:val="000000"/>
        </w:rPr>
        <w:t xml:space="preserve"> </w:t>
      </w:r>
    </w:p>
    <w:p w14:paraId="463E367C" w14:textId="77777777" w:rsidR="008F417E" w:rsidRPr="004173FC" w:rsidRDefault="008F417E" w:rsidP="00373BBA">
      <w:pPr>
        <w:pStyle w:val="Heading3"/>
        <w:numPr>
          <w:ilvl w:val="1"/>
          <w:numId w:val="31"/>
        </w:numPr>
      </w:pPr>
      <w:r w:rsidRPr="004173FC">
        <w:t>Civic participation</w:t>
      </w:r>
    </w:p>
    <w:p w14:paraId="5BBD1E31" w14:textId="77777777" w:rsidR="008F417E" w:rsidRPr="004173FC" w:rsidRDefault="008F417E" w:rsidP="00373BBA">
      <w:pPr>
        <w:pStyle w:val="Normalrglronly"/>
        <w:numPr>
          <w:ilvl w:val="3"/>
          <w:numId w:val="31"/>
        </w:numPr>
      </w:pPr>
      <w:r w:rsidRPr="004173FC">
        <w:rPr>
          <w:color w:val="000000"/>
        </w:rPr>
        <w:t>Commitments around civic participation may pertain to formal public participation or to broader civic participation. They should generally seek to “consult</w:t>
      </w:r>
      <w:r>
        <w:rPr>
          <w:color w:val="000000"/>
        </w:rPr>
        <w:t>,</w:t>
      </w:r>
      <w:r w:rsidRPr="004173FC">
        <w:rPr>
          <w:color w:val="000000"/>
        </w:rPr>
        <w:t>” “involve</w:t>
      </w:r>
      <w:r>
        <w:rPr>
          <w:color w:val="000000"/>
        </w:rPr>
        <w:t>,</w:t>
      </w:r>
      <w:r w:rsidRPr="004173FC">
        <w:rPr>
          <w:color w:val="000000"/>
        </w:rPr>
        <w:t>” “collaborate</w:t>
      </w:r>
      <w:r>
        <w:rPr>
          <w:color w:val="000000"/>
        </w:rPr>
        <w:t>,</w:t>
      </w:r>
      <w:r w:rsidRPr="004173FC">
        <w:rPr>
          <w:color w:val="000000"/>
        </w:rPr>
        <w:t>” or “empower</w:t>
      </w:r>
      <w:r>
        <w:rPr>
          <w:color w:val="000000"/>
        </w:rPr>
        <w:t>,</w:t>
      </w:r>
      <w:r w:rsidRPr="004173FC">
        <w:rPr>
          <w:color w:val="000000"/>
        </w:rPr>
        <w:t>” as explained by the International Association for Public Participation’s Public Participation Spectrum (</w:t>
      </w:r>
      <w:hyperlink r:id="rId54" w:history="1">
        <w:r w:rsidRPr="004173FC">
          <w:rPr>
            <w:rStyle w:val="Hyperlink"/>
            <w:rFonts w:ascii="Garamond" w:hAnsi="Garamond"/>
          </w:rPr>
          <w:t>http://bit.ly/1kMmlYC</w:t>
        </w:r>
      </w:hyperlink>
      <w:r w:rsidRPr="004173FC">
        <w:rPr>
          <w:color w:val="000000"/>
        </w:rPr>
        <w:t>)</w:t>
      </w:r>
      <w:r>
        <w:rPr>
          <w:color w:val="000000"/>
        </w:rPr>
        <w:t>.</w:t>
      </w:r>
      <w:r w:rsidRPr="004173FC">
        <w:rPr>
          <w:color w:val="000000"/>
        </w:rPr>
        <w:t xml:space="preserve"> </w:t>
      </w:r>
    </w:p>
    <w:p w14:paraId="013C3444" w14:textId="77777777" w:rsidR="008F417E" w:rsidRPr="004173FC" w:rsidRDefault="008F417E" w:rsidP="00373BBA">
      <w:pPr>
        <w:pStyle w:val="Normalrglronly"/>
        <w:numPr>
          <w:ilvl w:val="3"/>
          <w:numId w:val="31"/>
        </w:numPr>
      </w:pPr>
      <w:r w:rsidRPr="004173FC">
        <w:rPr>
          <w:color w:val="000000"/>
        </w:rPr>
        <w:t xml:space="preserve">Commitments addressing </w:t>
      </w:r>
      <w:r w:rsidRPr="004104E7">
        <w:rPr>
          <w:iCs/>
          <w:color w:val="000000"/>
        </w:rPr>
        <w:t>public participation</w:t>
      </w:r>
      <w:r w:rsidRPr="004173FC">
        <w:rPr>
          <w:color w:val="000000"/>
        </w:rPr>
        <w:t>:</w:t>
      </w:r>
    </w:p>
    <w:p w14:paraId="7DADCED8" w14:textId="77777777" w:rsidR="008F417E" w:rsidRPr="004173FC" w:rsidRDefault="008F417E" w:rsidP="00373BBA">
      <w:pPr>
        <w:pStyle w:val="Normalrglronly"/>
        <w:numPr>
          <w:ilvl w:val="0"/>
          <w:numId w:val="57"/>
        </w:numPr>
        <w:rPr>
          <w:rFonts w:cs="Arial"/>
          <w:color w:val="000000"/>
        </w:rPr>
      </w:pPr>
      <w:r>
        <w:rPr>
          <w:rFonts w:cs="Arial"/>
          <w:color w:val="000000"/>
        </w:rPr>
        <w:t>M</w:t>
      </w:r>
      <w:r w:rsidRPr="004173FC">
        <w:rPr>
          <w:rFonts w:cs="Arial"/>
          <w:color w:val="000000"/>
        </w:rPr>
        <w:t>ust open up decision</w:t>
      </w:r>
      <w:r>
        <w:rPr>
          <w:rFonts w:cs="Arial"/>
          <w:color w:val="000000"/>
        </w:rPr>
        <w:t xml:space="preserve"> </w:t>
      </w:r>
      <w:r w:rsidRPr="004173FC">
        <w:rPr>
          <w:rFonts w:cs="Arial"/>
          <w:color w:val="000000"/>
        </w:rPr>
        <w:t>making to all interested members of the public; such forums are usually “top-down” in that they are created by government (or actors empowered by government) to inform decision</w:t>
      </w:r>
      <w:r>
        <w:rPr>
          <w:rFonts w:cs="Arial"/>
          <w:color w:val="000000"/>
        </w:rPr>
        <w:t xml:space="preserve"> </w:t>
      </w:r>
      <w:r w:rsidRPr="004173FC">
        <w:rPr>
          <w:rFonts w:cs="Arial"/>
          <w:color w:val="000000"/>
        </w:rPr>
        <w:t>making throughout the policy cycle;</w:t>
      </w:r>
    </w:p>
    <w:p w14:paraId="0FE532E1" w14:textId="77777777" w:rsidR="008F417E" w:rsidRPr="004173FC" w:rsidRDefault="008F417E" w:rsidP="00373BBA">
      <w:pPr>
        <w:pStyle w:val="Normalrglronly"/>
        <w:numPr>
          <w:ilvl w:val="0"/>
          <w:numId w:val="57"/>
        </w:numPr>
        <w:rPr>
          <w:rFonts w:cs="Arial"/>
          <w:color w:val="000000"/>
        </w:rPr>
      </w:pPr>
      <w:r>
        <w:rPr>
          <w:rFonts w:cs="Arial"/>
          <w:color w:val="000000"/>
        </w:rPr>
        <w:t>C</w:t>
      </w:r>
      <w:r w:rsidRPr="004173FC">
        <w:rPr>
          <w:rFonts w:cs="Arial"/>
          <w:color w:val="000000"/>
        </w:rPr>
        <w:t>an include elements of access to information to ensure meaningful input of interested members of the public into decisions;</w:t>
      </w:r>
    </w:p>
    <w:p w14:paraId="66DD8ADF" w14:textId="77777777" w:rsidR="008F417E" w:rsidRPr="004173FC" w:rsidRDefault="008F417E" w:rsidP="00373BBA">
      <w:pPr>
        <w:pStyle w:val="Normalrglronly"/>
        <w:numPr>
          <w:ilvl w:val="0"/>
          <w:numId w:val="57"/>
        </w:numPr>
        <w:rPr>
          <w:rFonts w:cs="Arial"/>
          <w:color w:val="000000"/>
        </w:rPr>
      </w:pPr>
      <w:r>
        <w:rPr>
          <w:rFonts w:cs="Arial"/>
          <w:color w:val="000000"/>
        </w:rPr>
        <w:t>O</w:t>
      </w:r>
      <w:r w:rsidRPr="004173FC">
        <w:rPr>
          <w:rFonts w:cs="Arial"/>
          <w:color w:val="000000"/>
        </w:rPr>
        <w:t xml:space="preserve">ften include the right to have your voice heard, but do not necessarily include the right to be a formal part of a </w:t>
      </w:r>
      <w:proofErr w:type="gramStart"/>
      <w:r w:rsidRPr="004173FC">
        <w:rPr>
          <w:rFonts w:cs="Arial"/>
          <w:color w:val="000000"/>
        </w:rPr>
        <w:t>decision</w:t>
      </w:r>
      <w:r>
        <w:rPr>
          <w:rFonts w:cs="Arial"/>
          <w:color w:val="000000"/>
        </w:rPr>
        <w:t xml:space="preserve"> </w:t>
      </w:r>
      <w:r w:rsidRPr="004173FC">
        <w:rPr>
          <w:rFonts w:cs="Arial"/>
          <w:color w:val="000000"/>
        </w:rPr>
        <w:t>making</w:t>
      </w:r>
      <w:proofErr w:type="gramEnd"/>
      <w:r w:rsidRPr="004173FC">
        <w:rPr>
          <w:rFonts w:cs="Arial"/>
          <w:color w:val="000000"/>
        </w:rPr>
        <w:t xml:space="preserve"> process.</w:t>
      </w:r>
    </w:p>
    <w:p w14:paraId="5C25827F" w14:textId="77777777" w:rsidR="008F417E" w:rsidRPr="004173FC" w:rsidRDefault="008F417E" w:rsidP="00373BBA">
      <w:pPr>
        <w:pStyle w:val="Normalrglronly"/>
        <w:numPr>
          <w:ilvl w:val="0"/>
          <w:numId w:val="57"/>
        </w:numPr>
      </w:pPr>
      <w:r w:rsidRPr="004173FC">
        <w:rPr>
          <w:color w:val="000000"/>
        </w:rPr>
        <w:t>Alternately, commitments may address the broader operating environment that enables participation in civic space. Examples include but are not limited to:</w:t>
      </w:r>
    </w:p>
    <w:p w14:paraId="260C3B26" w14:textId="77777777" w:rsidR="008F417E" w:rsidRPr="004173FC" w:rsidRDefault="008F417E" w:rsidP="00373BBA">
      <w:pPr>
        <w:pStyle w:val="Normalrglronly"/>
        <w:numPr>
          <w:ilvl w:val="0"/>
          <w:numId w:val="57"/>
        </w:numPr>
        <w:rPr>
          <w:rFonts w:cs="Arial"/>
          <w:color w:val="000000"/>
        </w:rPr>
      </w:pPr>
      <w:r w:rsidRPr="004173FC">
        <w:rPr>
          <w:rFonts w:cs="Arial"/>
          <w:color w:val="000000"/>
        </w:rPr>
        <w:lastRenderedPageBreak/>
        <w:t>Reforms increasing freedoms of assembly, expression, petition, press, or association;</w:t>
      </w:r>
    </w:p>
    <w:p w14:paraId="3E45E1B1" w14:textId="77777777" w:rsidR="008F417E" w:rsidRPr="004173FC" w:rsidRDefault="008F417E" w:rsidP="00373BBA">
      <w:pPr>
        <w:pStyle w:val="Normalrglronly"/>
        <w:numPr>
          <w:ilvl w:val="0"/>
          <w:numId w:val="57"/>
        </w:numPr>
        <w:rPr>
          <w:rFonts w:cs="Arial"/>
          <w:color w:val="000000"/>
        </w:rPr>
      </w:pPr>
      <w:r w:rsidRPr="004173FC">
        <w:rPr>
          <w:rFonts w:cs="Arial"/>
          <w:color w:val="000000"/>
        </w:rPr>
        <w:t>Reforms on association including trade union laws or NGO laws;</w:t>
      </w:r>
    </w:p>
    <w:p w14:paraId="19F028AE" w14:textId="77777777" w:rsidR="008F417E" w:rsidRPr="004173FC" w:rsidRDefault="008F417E" w:rsidP="00373BBA">
      <w:pPr>
        <w:pStyle w:val="Normalrglronly"/>
        <w:numPr>
          <w:ilvl w:val="0"/>
          <w:numId w:val="57"/>
        </w:numPr>
        <w:rPr>
          <w:rFonts w:cs="Arial"/>
          <w:color w:val="000000"/>
        </w:rPr>
      </w:pPr>
      <w:r w:rsidRPr="004173FC">
        <w:rPr>
          <w:rFonts w:cs="Arial"/>
          <w:color w:val="000000"/>
        </w:rPr>
        <w:t>Reforms improving the transparency and process of formal democratic processes such as citizen proposals, elections, or petitions.</w:t>
      </w:r>
    </w:p>
    <w:p w14:paraId="2D556BD6" w14:textId="77777777" w:rsidR="008F417E" w:rsidRPr="004173FC" w:rsidRDefault="008F417E" w:rsidP="00373BBA">
      <w:pPr>
        <w:pStyle w:val="Normalrglronly"/>
        <w:numPr>
          <w:ilvl w:val="3"/>
          <w:numId w:val="31"/>
        </w:numPr>
      </w:pPr>
      <w:r w:rsidRPr="004173FC">
        <w:rPr>
          <w:color w:val="000000"/>
        </w:rPr>
        <w:t xml:space="preserve">The following commitments are examples of commitments that would </w:t>
      </w:r>
      <w:r w:rsidRPr="004173FC">
        <w:rPr>
          <w:b/>
          <w:bCs/>
          <w:color w:val="000000"/>
        </w:rPr>
        <w:t>not</w:t>
      </w:r>
      <w:r w:rsidRPr="004173FC">
        <w:rPr>
          <w:color w:val="000000"/>
        </w:rPr>
        <w:t xml:space="preserve"> be marked as clearly relevant to the broader term, </w:t>
      </w:r>
      <w:r w:rsidRPr="004104E7">
        <w:rPr>
          <w:iCs/>
          <w:color w:val="000000"/>
        </w:rPr>
        <w:t>civic participation</w:t>
      </w:r>
      <w:r w:rsidRPr="004173FC">
        <w:rPr>
          <w:color w:val="000000"/>
        </w:rPr>
        <w:t>:</w:t>
      </w:r>
    </w:p>
    <w:p w14:paraId="4116B54D" w14:textId="77777777" w:rsidR="008F417E" w:rsidRPr="004173FC" w:rsidRDefault="008F417E" w:rsidP="00373BBA">
      <w:pPr>
        <w:pStyle w:val="Normalrglronly"/>
        <w:numPr>
          <w:ilvl w:val="0"/>
          <w:numId w:val="58"/>
        </w:numPr>
        <w:rPr>
          <w:rFonts w:cs="Arial"/>
          <w:color w:val="000000"/>
        </w:rPr>
      </w:pPr>
      <w:r w:rsidRPr="004173FC">
        <w:rPr>
          <w:rFonts w:cs="Arial"/>
          <w:color w:val="000000"/>
        </w:rPr>
        <w:t>Commitments that assume participation will increase due to publication of information without specifying the mechanism for such participation (although this commitment would be marked as “access to information”);</w:t>
      </w:r>
    </w:p>
    <w:p w14:paraId="1F362C88" w14:textId="77777777" w:rsidR="008F417E" w:rsidRPr="004173FC" w:rsidRDefault="008F417E" w:rsidP="00373BBA">
      <w:pPr>
        <w:pStyle w:val="Normalrglronly"/>
        <w:numPr>
          <w:ilvl w:val="0"/>
          <w:numId w:val="58"/>
        </w:numPr>
        <w:rPr>
          <w:rFonts w:cs="Arial"/>
          <w:color w:val="000000"/>
        </w:rPr>
      </w:pPr>
      <w:r w:rsidRPr="004173FC">
        <w:rPr>
          <w:rFonts w:cs="Arial"/>
          <w:color w:val="000000"/>
        </w:rPr>
        <w:t>Commitments on decentralization that do not specify the mechanisms for enhanced public participation;</w:t>
      </w:r>
    </w:p>
    <w:p w14:paraId="7C5723E9" w14:textId="77777777" w:rsidR="008F417E" w:rsidRPr="004173FC" w:rsidRDefault="008F417E" w:rsidP="00373BBA">
      <w:pPr>
        <w:pStyle w:val="Normalrglronly"/>
        <w:numPr>
          <w:ilvl w:val="0"/>
          <w:numId w:val="58"/>
        </w:numPr>
        <w:rPr>
          <w:rFonts w:cs="Arial"/>
          <w:color w:val="000000"/>
        </w:rPr>
      </w:pPr>
      <w:r w:rsidRPr="004173FC">
        <w:rPr>
          <w:rFonts w:cs="Arial"/>
          <w:color w:val="000000"/>
        </w:rPr>
        <w:t>Commitments that define participation as inter-agency cooperation without a mechanism for public participation.</w:t>
      </w:r>
    </w:p>
    <w:p w14:paraId="36099EED" w14:textId="77777777" w:rsidR="008F417E" w:rsidRPr="004173FC" w:rsidRDefault="008F417E" w:rsidP="00373BBA">
      <w:pPr>
        <w:pStyle w:val="Normalrglronly"/>
        <w:numPr>
          <w:ilvl w:val="0"/>
          <w:numId w:val="58"/>
        </w:numPr>
      </w:pPr>
      <w:r w:rsidRPr="004173FC">
        <w:rPr>
          <w:color w:val="000000"/>
        </w:rPr>
        <w:t>Commitments that may be marked of “unclear relevance” also include those mechanisms where participation is limited to government-selected organizations.</w:t>
      </w:r>
    </w:p>
    <w:p w14:paraId="2A22B88D" w14:textId="77777777" w:rsidR="008F417E" w:rsidRPr="004173FC" w:rsidRDefault="008F417E" w:rsidP="00373BBA">
      <w:pPr>
        <w:pStyle w:val="Heading3"/>
        <w:numPr>
          <w:ilvl w:val="1"/>
          <w:numId w:val="31"/>
        </w:numPr>
      </w:pPr>
      <w:r w:rsidRPr="004173FC">
        <w:t xml:space="preserve">Public </w:t>
      </w:r>
      <w:r>
        <w:t>a</w:t>
      </w:r>
      <w:r w:rsidRPr="004173FC">
        <w:t>ccountability</w:t>
      </w:r>
    </w:p>
    <w:p w14:paraId="110EB385" w14:textId="77777777" w:rsidR="008F417E" w:rsidRPr="004173FC" w:rsidRDefault="008F417E" w:rsidP="00373BBA">
      <w:pPr>
        <w:pStyle w:val="Normalrglronly"/>
        <w:numPr>
          <w:ilvl w:val="3"/>
          <w:numId w:val="31"/>
        </w:numPr>
      </w:pPr>
      <w:r w:rsidRPr="004173FC">
        <w:rPr>
          <w:color w:val="333333"/>
        </w:rPr>
        <w:t>Commitments improving accountability can include:</w:t>
      </w:r>
    </w:p>
    <w:p w14:paraId="7C09B4ED" w14:textId="77777777" w:rsidR="008F417E" w:rsidRPr="004173FC" w:rsidRDefault="008F417E" w:rsidP="00373BBA">
      <w:pPr>
        <w:pStyle w:val="Normalrglronly"/>
        <w:numPr>
          <w:ilvl w:val="3"/>
          <w:numId w:val="31"/>
        </w:numPr>
        <w:rPr>
          <w:rFonts w:cs="Arial"/>
          <w:color w:val="000000"/>
        </w:rPr>
      </w:pPr>
      <w:r>
        <w:rPr>
          <w:rFonts w:cs="Arial"/>
          <w:color w:val="333333"/>
        </w:rPr>
        <w:t>R</w:t>
      </w:r>
      <w:r w:rsidRPr="004173FC">
        <w:rPr>
          <w:rFonts w:cs="Arial"/>
          <w:color w:val="333333"/>
        </w:rPr>
        <w:t>ules, regulations</w:t>
      </w:r>
      <w:r>
        <w:rPr>
          <w:rFonts w:cs="Arial"/>
          <w:color w:val="333333"/>
        </w:rPr>
        <w:t>,</w:t>
      </w:r>
      <w:r w:rsidRPr="004173FC">
        <w:rPr>
          <w:rFonts w:cs="Arial"/>
          <w:color w:val="333333"/>
        </w:rPr>
        <w:t xml:space="preserve"> and mechanisms that call upon government actors to justify their actions, act upon criticisms or requirements made of them, and accept responsibility for failure to perform with respect to laws or commitments.</w:t>
      </w:r>
    </w:p>
    <w:p w14:paraId="1B6EF078" w14:textId="77777777" w:rsidR="008F417E" w:rsidRPr="004173FC" w:rsidRDefault="008F417E" w:rsidP="00373BBA">
      <w:pPr>
        <w:pStyle w:val="Normalrglronly"/>
        <w:numPr>
          <w:ilvl w:val="3"/>
          <w:numId w:val="31"/>
        </w:numPr>
      </w:pPr>
      <w:r w:rsidRPr="004173FC">
        <w:rPr>
          <w:color w:val="333333"/>
        </w:rPr>
        <w:t xml:space="preserve">Consistent with the core goal of “Open Government,” to be counted as “clearly relevant,” such commitments must include a public-facing element, meaning that they are not purely internal systems of accountability. While such commitments may be laudable and may meet an OGP </w:t>
      </w:r>
      <w:r>
        <w:rPr>
          <w:color w:val="333333"/>
        </w:rPr>
        <w:t>g</w:t>
      </w:r>
      <w:r w:rsidRPr="004173FC">
        <w:rPr>
          <w:color w:val="333333"/>
        </w:rPr>
        <w:t xml:space="preserve">rand </w:t>
      </w:r>
      <w:r>
        <w:rPr>
          <w:color w:val="333333"/>
        </w:rPr>
        <w:t>c</w:t>
      </w:r>
      <w:r w:rsidRPr="004173FC">
        <w:rPr>
          <w:color w:val="333333"/>
        </w:rPr>
        <w:t xml:space="preserve">hallenge, they do not, as articulated, meet the test of “clear relevance” due to their lack of </w:t>
      </w:r>
      <w:r w:rsidRPr="004104E7">
        <w:rPr>
          <w:iCs/>
          <w:color w:val="333333"/>
        </w:rPr>
        <w:t>openness</w:t>
      </w:r>
      <w:r w:rsidRPr="004173FC">
        <w:rPr>
          <w:color w:val="333333"/>
        </w:rPr>
        <w:t>. Where such internal-facing mechanisms are a key part of government strategy, it is recommended that governments include a public facing element such as:</w:t>
      </w:r>
    </w:p>
    <w:p w14:paraId="0A0BF58D" w14:textId="77777777" w:rsidR="008F417E" w:rsidRPr="004173FC" w:rsidRDefault="008F417E" w:rsidP="00373BBA">
      <w:pPr>
        <w:pStyle w:val="Normalrglronly"/>
        <w:numPr>
          <w:ilvl w:val="0"/>
          <w:numId w:val="59"/>
        </w:numPr>
        <w:rPr>
          <w:rFonts w:cs="Arial"/>
          <w:color w:val="000000"/>
        </w:rPr>
      </w:pPr>
      <w:r w:rsidRPr="004173FC">
        <w:rPr>
          <w:rFonts w:cs="Arial"/>
          <w:color w:val="000000"/>
        </w:rPr>
        <w:t>Disclosure of non-sensitive metadata on institutional activities (following maximum disclosure principles);</w:t>
      </w:r>
    </w:p>
    <w:p w14:paraId="07D7E06B" w14:textId="77777777" w:rsidR="008F417E" w:rsidRPr="004173FC" w:rsidRDefault="008F417E" w:rsidP="00373BBA">
      <w:pPr>
        <w:pStyle w:val="Normalrglronly"/>
        <w:numPr>
          <w:ilvl w:val="0"/>
          <w:numId w:val="59"/>
        </w:numPr>
        <w:rPr>
          <w:rFonts w:cs="Arial"/>
          <w:color w:val="000000"/>
        </w:rPr>
      </w:pPr>
      <w:r w:rsidRPr="004173FC">
        <w:rPr>
          <w:rFonts w:cs="Arial"/>
          <w:color w:val="000000"/>
        </w:rPr>
        <w:t>Citizen audits of performance;</w:t>
      </w:r>
    </w:p>
    <w:p w14:paraId="7FC91334" w14:textId="77777777" w:rsidR="008F417E" w:rsidRPr="004173FC" w:rsidRDefault="008F417E" w:rsidP="00373BBA">
      <w:pPr>
        <w:pStyle w:val="Normalrglronly"/>
        <w:numPr>
          <w:ilvl w:val="0"/>
          <w:numId w:val="59"/>
        </w:numPr>
        <w:rPr>
          <w:rFonts w:cs="Arial"/>
          <w:color w:val="000000"/>
        </w:rPr>
      </w:pPr>
      <w:r w:rsidRPr="004173FC">
        <w:rPr>
          <w:rFonts w:cs="Arial"/>
          <w:color w:val="000000"/>
        </w:rPr>
        <w:t>Citizen-initiated appeals processes in cases of non-performance or abuse.</w:t>
      </w:r>
    </w:p>
    <w:p w14:paraId="5FF2A3C8" w14:textId="77777777" w:rsidR="008F417E" w:rsidRPr="004173FC" w:rsidRDefault="008F417E" w:rsidP="00373BBA">
      <w:pPr>
        <w:pStyle w:val="Normalrglronly"/>
        <w:numPr>
          <w:ilvl w:val="3"/>
          <w:numId w:val="31"/>
        </w:numPr>
      </w:pPr>
      <w:r w:rsidRPr="004173FC">
        <w:rPr>
          <w:color w:val="000000"/>
        </w:rPr>
        <w:t>Strong commitments around accountability ascribe rights, duties, or consequences for actions of officials or institutions. Formal accountability commitments include means of formally expressing grievances or reporting wrongdoing and achieving redress. Examples of strong commitments include:</w:t>
      </w:r>
    </w:p>
    <w:p w14:paraId="7A820D17" w14:textId="77777777" w:rsidR="008F417E" w:rsidRPr="004173FC" w:rsidRDefault="008F417E" w:rsidP="00373BBA">
      <w:pPr>
        <w:pStyle w:val="Normalrglronly"/>
        <w:numPr>
          <w:ilvl w:val="0"/>
          <w:numId w:val="60"/>
        </w:numPr>
        <w:rPr>
          <w:rFonts w:cs="Arial"/>
          <w:color w:val="000000"/>
        </w:rPr>
      </w:pPr>
      <w:r w:rsidRPr="004173FC">
        <w:rPr>
          <w:rFonts w:cs="Arial"/>
          <w:color w:val="000000"/>
        </w:rPr>
        <w:t>Improving or establishing appeals processes for denial of access to information;</w:t>
      </w:r>
    </w:p>
    <w:p w14:paraId="6A3D1899" w14:textId="77777777" w:rsidR="008F417E" w:rsidRPr="004173FC" w:rsidRDefault="008F417E" w:rsidP="00373BBA">
      <w:pPr>
        <w:pStyle w:val="Normalrglronly"/>
        <w:numPr>
          <w:ilvl w:val="0"/>
          <w:numId w:val="60"/>
        </w:numPr>
        <w:rPr>
          <w:rFonts w:cs="Arial"/>
          <w:color w:val="000000"/>
        </w:rPr>
      </w:pPr>
      <w:r w:rsidRPr="004173FC">
        <w:rPr>
          <w:rFonts w:cs="Arial"/>
          <w:color w:val="000000"/>
        </w:rPr>
        <w:t>Improving access to justice by making justice mechanisms cheaper, faster, or easier to use;</w:t>
      </w:r>
    </w:p>
    <w:p w14:paraId="44E59F7E" w14:textId="77777777" w:rsidR="008F417E" w:rsidRPr="004173FC" w:rsidRDefault="008F417E" w:rsidP="00373BBA">
      <w:pPr>
        <w:pStyle w:val="Normalrglronly"/>
        <w:numPr>
          <w:ilvl w:val="0"/>
          <w:numId w:val="60"/>
        </w:numPr>
        <w:rPr>
          <w:rFonts w:cs="Arial"/>
          <w:color w:val="000000"/>
        </w:rPr>
      </w:pPr>
      <w:r w:rsidRPr="004173FC">
        <w:rPr>
          <w:rFonts w:cs="Arial"/>
          <w:color w:val="000000"/>
        </w:rPr>
        <w:t>Improving public scrutiny of justice mechanisms;</w:t>
      </w:r>
    </w:p>
    <w:p w14:paraId="38246C8E" w14:textId="77777777" w:rsidR="008F417E" w:rsidRPr="004173FC" w:rsidRDefault="008F417E" w:rsidP="00373BBA">
      <w:pPr>
        <w:pStyle w:val="Normalrglronly"/>
        <w:numPr>
          <w:ilvl w:val="0"/>
          <w:numId w:val="60"/>
        </w:numPr>
        <w:rPr>
          <w:rFonts w:cs="Arial"/>
          <w:color w:val="000000"/>
        </w:rPr>
      </w:pPr>
      <w:r w:rsidRPr="004173FC">
        <w:rPr>
          <w:rFonts w:cs="Arial"/>
          <w:color w:val="000000"/>
        </w:rPr>
        <w:t>Creating public tracking systems for public complaints processes (such as case tracking software for police or anti-corruption hotlines).</w:t>
      </w:r>
    </w:p>
    <w:p w14:paraId="68655DDF" w14:textId="77777777" w:rsidR="008F417E" w:rsidRPr="004173FC" w:rsidRDefault="008F417E" w:rsidP="00373BBA">
      <w:pPr>
        <w:pStyle w:val="Normalrglronly"/>
        <w:numPr>
          <w:ilvl w:val="3"/>
          <w:numId w:val="31"/>
        </w:numPr>
        <w:rPr>
          <w:rFonts w:cs="Arial"/>
          <w:color w:val="000000"/>
        </w:rPr>
      </w:pPr>
      <w:r w:rsidRPr="004173FC">
        <w:rPr>
          <w:rFonts w:cs="Arial"/>
          <w:color w:val="000000"/>
        </w:rPr>
        <w:lastRenderedPageBreak/>
        <w:t xml:space="preserve">A commitment that claims to improve accountability, but assumes that merely providing information or data without explaining what mechanism or intervention will translate that information into consequences or change, would </w:t>
      </w:r>
      <w:r w:rsidRPr="004173FC">
        <w:rPr>
          <w:rFonts w:cs="Arial"/>
          <w:b/>
          <w:color w:val="000000"/>
        </w:rPr>
        <w:t>not</w:t>
      </w:r>
      <w:r w:rsidRPr="004173FC">
        <w:rPr>
          <w:rFonts w:cs="Arial"/>
          <w:color w:val="000000"/>
        </w:rPr>
        <w:t xml:space="preserve"> qualify as an accountability commitment. See </w:t>
      </w:r>
      <w:hyperlink r:id="rId55" w:history="1">
        <w:r w:rsidRPr="00926C66">
          <w:rPr>
            <w:rStyle w:val="Hyperlink"/>
          </w:rPr>
          <w:t>http://bit.ly/1oWPXdl</w:t>
        </w:r>
      </w:hyperlink>
      <w:r w:rsidRPr="004173FC">
        <w:rPr>
          <w:rFonts w:cs="Arial"/>
          <w:color w:val="000000"/>
        </w:rPr>
        <w:t xml:space="preserve"> for further information.</w:t>
      </w:r>
    </w:p>
    <w:p w14:paraId="13CF2F7F" w14:textId="77777777" w:rsidR="008F417E" w:rsidRPr="004173FC" w:rsidRDefault="008F417E" w:rsidP="00373BBA">
      <w:pPr>
        <w:pStyle w:val="Heading3"/>
        <w:numPr>
          <w:ilvl w:val="1"/>
          <w:numId w:val="31"/>
        </w:numPr>
        <w:rPr>
          <w:color w:val="auto"/>
        </w:rPr>
      </w:pPr>
      <w:r w:rsidRPr="004173FC">
        <w:t>Technology and innovation for openness and accountability</w:t>
      </w:r>
    </w:p>
    <w:p w14:paraId="0E5DDBCE" w14:textId="77777777" w:rsidR="008F417E" w:rsidRPr="004173FC" w:rsidRDefault="008F417E" w:rsidP="00373BBA">
      <w:pPr>
        <w:pStyle w:val="Normalrglronly"/>
        <w:numPr>
          <w:ilvl w:val="3"/>
          <w:numId w:val="31"/>
        </w:numPr>
      </w:pPr>
      <w:r w:rsidRPr="004173FC">
        <w:rPr>
          <w:color w:val="000000"/>
        </w:rPr>
        <w:t>OGP aims to enhance the use of technology and innovation to enable public involvement in government. Specifically, commitments that use technology and innovation should enhance openness and accountability by:</w:t>
      </w:r>
    </w:p>
    <w:p w14:paraId="41C617F2" w14:textId="77777777" w:rsidR="008F417E" w:rsidRPr="004173FC" w:rsidRDefault="008F417E" w:rsidP="00373BBA">
      <w:pPr>
        <w:pStyle w:val="Normalrglronly"/>
        <w:numPr>
          <w:ilvl w:val="0"/>
          <w:numId w:val="61"/>
        </w:numPr>
        <w:rPr>
          <w:rFonts w:cs="Arial"/>
          <w:color w:val="000000"/>
        </w:rPr>
      </w:pPr>
      <w:r w:rsidRPr="004173FC">
        <w:rPr>
          <w:rFonts w:cs="Arial"/>
          <w:color w:val="333333"/>
        </w:rPr>
        <w:t>Promoting new technologies that offer opportunities for information sharing, public participation, and collaboration.</w:t>
      </w:r>
    </w:p>
    <w:p w14:paraId="67917BE6" w14:textId="77777777" w:rsidR="008F417E" w:rsidRPr="004173FC" w:rsidRDefault="008F417E" w:rsidP="00373BBA">
      <w:pPr>
        <w:pStyle w:val="Normalrglronly"/>
        <w:numPr>
          <w:ilvl w:val="0"/>
          <w:numId w:val="61"/>
        </w:numPr>
        <w:rPr>
          <w:rFonts w:cs="Arial"/>
          <w:color w:val="000000"/>
        </w:rPr>
      </w:pPr>
      <w:r w:rsidRPr="004173FC">
        <w:rPr>
          <w:rFonts w:cs="Arial"/>
          <w:color w:val="333333"/>
        </w:rPr>
        <w:t>Making more information public in ways that enable people to both understand what their governments do and to influence decisions</w:t>
      </w:r>
      <w:r>
        <w:rPr>
          <w:rFonts w:cs="Arial"/>
          <w:color w:val="333333"/>
        </w:rPr>
        <w:t>.</w:t>
      </w:r>
    </w:p>
    <w:p w14:paraId="534B105A" w14:textId="77777777" w:rsidR="008F417E" w:rsidRPr="00926C66" w:rsidRDefault="008F417E" w:rsidP="00373BBA">
      <w:pPr>
        <w:pStyle w:val="Normalrglronly"/>
        <w:numPr>
          <w:ilvl w:val="0"/>
          <w:numId w:val="61"/>
        </w:numPr>
        <w:rPr>
          <w:rFonts w:cs="Arial"/>
          <w:color w:val="000000"/>
        </w:rPr>
      </w:pPr>
      <w:r w:rsidRPr="004173FC">
        <w:rPr>
          <w:rFonts w:cs="Arial"/>
          <w:color w:val="333333"/>
        </w:rPr>
        <w:t>Working to reduce costs of using these technologies</w:t>
      </w:r>
      <w:r>
        <w:rPr>
          <w:rFonts w:cs="Arial"/>
          <w:color w:val="333333"/>
        </w:rPr>
        <w:t>.</w:t>
      </w:r>
    </w:p>
    <w:p w14:paraId="01BF38D2" w14:textId="77777777" w:rsidR="008F417E" w:rsidRPr="004173FC" w:rsidRDefault="008F417E" w:rsidP="00373BBA">
      <w:pPr>
        <w:pStyle w:val="Normalrglronly"/>
        <w:numPr>
          <w:ilvl w:val="3"/>
          <w:numId w:val="31"/>
        </w:numPr>
      </w:pPr>
      <w:r w:rsidRPr="004173FC">
        <w:rPr>
          <w:color w:val="333333"/>
        </w:rPr>
        <w:t xml:space="preserve">Additionally, commitments </w:t>
      </w:r>
      <w:r>
        <w:rPr>
          <w:color w:val="333333"/>
        </w:rPr>
        <w:t>that</w:t>
      </w:r>
      <w:r w:rsidRPr="004173FC">
        <w:rPr>
          <w:color w:val="333333"/>
        </w:rPr>
        <w:t xml:space="preserve"> will be marked as technology and innovation:</w:t>
      </w:r>
    </w:p>
    <w:p w14:paraId="1FF387E3" w14:textId="77777777" w:rsidR="008F417E" w:rsidRPr="004173FC" w:rsidRDefault="008F417E" w:rsidP="00373BBA">
      <w:pPr>
        <w:pStyle w:val="Normalrglronly"/>
        <w:numPr>
          <w:ilvl w:val="0"/>
          <w:numId w:val="62"/>
        </w:numPr>
        <w:rPr>
          <w:rFonts w:cs="Arial"/>
          <w:color w:val="000000"/>
        </w:rPr>
      </w:pPr>
      <w:r w:rsidRPr="004173FC">
        <w:rPr>
          <w:rFonts w:cs="Arial"/>
          <w:color w:val="333333"/>
        </w:rPr>
        <w:t>May commit to a process of engaging civil society and the business community to identify effective practices and innovative approaches for leveraging new technologies to empower people and promote transparency in government;</w:t>
      </w:r>
    </w:p>
    <w:p w14:paraId="5CB0E0C3" w14:textId="77777777" w:rsidR="008F417E" w:rsidRPr="004173FC" w:rsidRDefault="008F417E" w:rsidP="00373BBA">
      <w:pPr>
        <w:pStyle w:val="Normalrglronly"/>
        <w:numPr>
          <w:ilvl w:val="0"/>
          <w:numId w:val="62"/>
        </w:numPr>
        <w:rPr>
          <w:rFonts w:cs="Arial"/>
          <w:color w:val="000000"/>
        </w:rPr>
      </w:pPr>
      <w:r w:rsidRPr="004173FC">
        <w:rPr>
          <w:rFonts w:cs="Arial"/>
          <w:color w:val="333333"/>
        </w:rPr>
        <w:t>May commit to supporting the ability of governments and citizens to use tech</w:t>
      </w:r>
      <w:r>
        <w:rPr>
          <w:rFonts w:cs="Arial"/>
          <w:color w:val="333333"/>
        </w:rPr>
        <w:t>nology</w:t>
      </w:r>
      <w:r w:rsidRPr="004173FC">
        <w:rPr>
          <w:rFonts w:cs="Arial"/>
          <w:color w:val="333333"/>
        </w:rPr>
        <w:t xml:space="preserve"> for openness and accountability;</w:t>
      </w:r>
    </w:p>
    <w:p w14:paraId="08AB8CC2" w14:textId="77777777" w:rsidR="008F417E" w:rsidRPr="004173FC" w:rsidRDefault="008F417E" w:rsidP="00373BBA">
      <w:pPr>
        <w:pStyle w:val="Normalrglronly"/>
        <w:numPr>
          <w:ilvl w:val="0"/>
          <w:numId w:val="62"/>
        </w:numPr>
        <w:rPr>
          <w:rFonts w:cs="Arial"/>
          <w:color w:val="000000"/>
        </w:rPr>
      </w:pPr>
      <w:r w:rsidRPr="004173FC">
        <w:rPr>
          <w:rFonts w:cs="Arial"/>
          <w:color w:val="333333"/>
        </w:rPr>
        <w:t>May support the use of technology by government employees and citizens alike. </w:t>
      </w:r>
    </w:p>
    <w:p w14:paraId="3843A1E1" w14:textId="77777777" w:rsidR="008F417E" w:rsidRPr="004173FC" w:rsidRDefault="008F417E" w:rsidP="00373BBA">
      <w:pPr>
        <w:pStyle w:val="Normalrglronly"/>
        <w:numPr>
          <w:ilvl w:val="3"/>
          <w:numId w:val="31"/>
        </w:numPr>
      </w:pPr>
      <w:r w:rsidRPr="00926C66">
        <w:rPr>
          <w:b/>
          <w:i/>
          <w:color w:val="333333"/>
        </w:rPr>
        <w:t>Important Note:</w:t>
      </w:r>
      <w:r>
        <w:rPr>
          <w:color w:val="333333"/>
        </w:rPr>
        <w:t xml:space="preserve"> </w:t>
      </w:r>
      <w:r w:rsidRPr="00926C66">
        <w:rPr>
          <w:i/>
          <w:color w:val="333333"/>
        </w:rPr>
        <w:t>not all eGovernment reforms improve openness of government. When an eGovernment commitment is made, it needs to articulate how it enhances at least one of the following: access to information, public participation, or public accountability.</w:t>
      </w:r>
    </w:p>
    <w:p w14:paraId="15A5FF72" w14:textId="77777777" w:rsidR="008F417E" w:rsidRDefault="008F417E" w:rsidP="008F417E">
      <w:pPr>
        <w:pStyle w:val="Heading1"/>
        <w:spacing w:before="0"/>
        <w:sectPr w:rsidR="008F417E" w:rsidSect="00610E8F">
          <w:footerReference w:type="even" r:id="rId56"/>
          <w:footerReference w:type="default" r:id="rId57"/>
          <w:pgSz w:w="12240" w:h="15840"/>
          <w:pgMar w:top="1440" w:right="1440" w:bottom="1440" w:left="1440" w:header="720" w:footer="720" w:gutter="0"/>
          <w:cols w:space="720"/>
        </w:sectPr>
      </w:pPr>
    </w:p>
    <w:p w14:paraId="1C456F90" w14:textId="77777777" w:rsidR="008F417E" w:rsidRDefault="008F417E" w:rsidP="008F417E">
      <w:pPr>
        <w:pStyle w:val="Heading1"/>
        <w:spacing w:before="0"/>
      </w:pPr>
      <w:bookmarkStart w:id="98" w:name="_Toc491279547"/>
      <w:r w:rsidRPr="00882356">
        <w:lastRenderedPageBreak/>
        <w:t>Addenda</w:t>
      </w:r>
      <w:bookmarkEnd w:id="98"/>
    </w:p>
    <w:p w14:paraId="2ED5B52A" w14:textId="77777777" w:rsidR="008F417E" w:rsidRDefault="008F417E" w:rsidP="00F41B7C">
      <w:pPr>
        <w:pStyle w:val="Heading2"/>
      </w:pPr>
      <w:bookmarkStart w:id="99" w:name="_Toc491279548"/>
      <w:r>
        <w:t>Addenda A:</w:t>
      </w:r>
      <w:bookmarkEnd w:id="99"/>
    </w:p>
    <w:p w14:paraId="1C6256E7" w14:textId="77777777" w:rsidR="00227017" w:rsidRDefault="00227017" w:rsidP="00F41B7C">
      <w:pPr>
        <w:pStyle w:val="Heading3"/>
      </w:pPr>
      <w:r>
        <w:rPr>
          <w:highlight w:val="white"/>
        </w:rPr>
        <w:t>Progress report:</w:t>
      </w:r>
    </w:p>
    <w:p w14:paraId="03AC9EE8" w14:textId="79DBD6DD" w:rsidR="00227017" w:rsidRDefault="00227017" w:rsidP="00373BBA">
      <w:pPr>
        <w:pStyle w:val="Normal1"/>
        <w:numPr>
          <w:ilvl w:val="0"/>
          <w:numId w:val="129"/>
        </w:numPr>
      </w:pPr>
      <w:r>
        <w:rPr>
          <w:b/>
          <w:sz w:val="18"/>
          <w:szCs w:val="18"/>
          <w:highlight w:val="white"/>
        </w:rPr>
        <w:t>Background desk research</w:t>
      </w:r>
      <w:r w:rsidR="00F41B7C">
        <w:rPr>
          <w:b/>
          <w:sz w:val="18"/>
          <w:szCs w:val="18"/>
          <w:highlight w:val="white"/>
        </w:rPr>
        <w:t xml:space="preserve"> </w:t>
      </w:r>
      <w:r w:rsidR="00F41B7C" w:rsidRPr="00F41B7C">
        <w:rPr>
          <w:b/>
          <w:bCs/>
          <w:sz w:val="18"/>
          <w:szCs w:val="18"/>
          <w:highlight w:val="white"/>
        </w:rPr>
        <w:t>(</w:t>
      </w:r>
      <w:r w:rsidR="00F41B7C" w:rsidRPr="00F41B7C">
        <w:rPr>
          <w:b/>
          <w:bCs/>
          <w:sz w:val="18"/>
          <w:szCs w:val="18"/>
        </w:rPr>
        <w:t>Deliverable 2)</w:t>
      </w:r>
      <w:r>
        <w:rPr>
          <w:b/>
          <w:sz w:val="18"/>
          <w:szCs w:val="18"/>
          <w:highlight w:val="white"/>
        </w:rPr>
        <w:t xml:space="preserve">: </w:t>
      </w:r>
      <w:r w:rsidR="00F41B7C">
        <w:rPr>
          <w:sz w:val="18"/>
          <w:szCs w:val="18"/>
          <w:highlight w:val="white"/>
        </w:rPr>
        <w:t>Complete Sections 1.</w:t>
      </w:r>
      <w:r>
        <w:rPr>
          <w:sz w:val="18"/>
          <w:szCs w:val="18"/>
          <w:highlight w:val="white"/>
        </w:rPr>
        <w:t xml:space="preserve"> (“</w:t>
      </w:r>
      <w:r w:rsidR="009F5B3F">
        <w:rPr>
          <w:sz w:val="18"/>
          <w:szCs w:val="18"/>
          <w:highlight w:val="white"/>
        </w:rPr>
        <w:t>Introduction</w:t>
      </w:r>
      <w:r w:rsidR="00F41B7C">
        <w:rPr>
          <w:sz w:val="18"/>
          <w:szCs w:val="18"/>
          <w:highlight w:val="white"/>
        </w:rPr>
        <w:t>”), 3.1</w:t>
      </w:r>
      <w:r>
        <w:rPr>
          <w:sz w:val="18"/>
          <w:szCs w:val="18"/>
          <w:highlight w:val="white"/>
        </w:rPr>
        <w:t xml:space="preserve"> (“</w:t>
      </w:r>
      <w:r w:rsidR="00F41B7C">
        <w:rPr>
          <w:sz w:val="18"/>
          <w:szCs w:val="18"/>
          <w:highlight w:val="white"/>
        </w:rPr>
        <w:t xml:space="preserve">Leadership), 3.2 (“Intragovernmental Participation”) 3.3 (“Civil Society Engagement”) </w:t>
      </w:r>
      <w:r>
        <w:rPr>
          <w:sz w:val="18"/>
          <w:szCs w:val="18"/>
          <w:highlight w:val="white"/>
        </w:rPr>
        <w:t xml:space="preserve">of the progress report in English or Spanish in the report template </w:t>
      </w:r>
    </w:p>
    <w:p w14:paraId="4B9E892E" w14:textId="14303ABD" w:rsidR="00F41B7C" w:rsidRPr="00F41B7C" w:rsidRDefault="00F41B7C" w:rsidP="00373BBA">
      <w:pPr>
        <w:pStyle w:val="Normal1"/>
        <w:numPr>
          <w:ilvl w:val="0"/>
          <w:numId w:val="129"/>
        </w:numPr>
        <w:rPr>
          <w:bCs/>
          <w:sz w:val="18"/>
          <w:szCs w:val="18"/>
          <w:highlight w:val="white"/>
        </w:rPr>
      </w:pPr>
      <w:r w:rsidRPr="00F41B7C">
        <w:rPr>
          <w:b/>
          <w:sz w:val="18"/>
          <w:szCs w:val="18"/>
          <w:highlight w:val="white"/>
        </w:rPr>
        <w:t xml:space="preserve">Completion of process sections </w:t>
      </w:r>
      <w:r w:rsidRPr="00F41B7C">
        <w:rPr>
          <w:b/>
          <w:sz w:val="18"/>
          <w:szCs w:val="18"/>
          <w:highlight w:val="white"/>
        </w:rPr>
        <w:t>(Deliverable 3</w:t>
      </w:r>
      <w:r w:rsidRPr="00F41B7C">
        <w:rPr>
          <w:bCs/>
          <w:sz w:val="18"/>
          <w:szCs w:val="18"/>
          <w:highlight w:val="white"/>
        </w:rPr>
        <w:t>)</w:t>
      </w:r>
      <w:r w:rsidRPr="00F41B7C">
        <w:rPr>
          <w:bCs/>
          <w:sz w:val="18"/>
          <w:szCs w:val="18"/>
          <w:highlight w:val="white"/>
        </w:rPr>
        <w:t>:</w:t>
      </w:r>
      <w:r>
        <w:rPr>
          <w:b/>
          <w:sz w:val="18"/>
          <w:szCs w:val="18"/>
          <w:highlight w:val="white"/>
        </w:rPr>
        <w:t xml:space="preserve"> </w:t>
      </w:r>
      <w:r w:rsidRPr="00F41B7C">
        <w:rPr>
          <w:bCs/>
          <w:sz w:val="18"/>
          <w:szCs w:val="18"/>
          <w:highlight w:val="white"/>
        </w:rPr>
        <w:t>Complete sections 3.4 (“Consultation during implementation), 3.5 (“Self-Assessment”), 3.6 (“Response to Previous Recommendations”), and Section 2 (“Context”</w:t>
      </w:r>
      <w:r>
        <w:rPr>
          <w:bCs/>
          <w:sz w:val="18"/>
          <w:szCs w:val="18"/>
          <w:highlight w:val="white"/>
        </w:rPr>
        <w:t xml:space="preserve">). </w:t>
      </w:r>
    </w:p>
    <w:p w14:paraId="1058EC99" w14:textId="60855AD0" w:rsidR="00227017" w:rsidRDefault="00227017" w:rsidP="00373BBA">
      <w:pPr>
        <w:pStyle w:val="Normal1"/>
        <w:numPr>
          <w:ilvl w:val="0"/>
          <w:numId w:val="129"/>
        </w:numPr>
      </w:pPr>
      <w:r>
        <w:rPr>
          <w:b/>
          <w:sz w:val="18"/>
          <w:szCs w:val="18"/>
          <w:highlight w:val="white"/>
        </w:rPr>
        <w:t>Stakeholder meetings</w:t>
      </w:r>
      <w:r w:rsidR="00F41B7C">
        <w:rPr>
          <w:b/>
          <w:sz w:val="18"/>
          <w:szCs w:val="18"/>
          <w:highlight w:val="white"/>
        </w:rPr>
        <w:t xml:space="preserve"> (Deliverable 4)</w:t>
      </w:r>
      <w:r>
        <w:rPr>
          <w:b/>
          <w:sz w:val="18"/>
          <w:szCs w:val="18"/>
          <w:highlight w:val="white"/>
        </w:rPr>
        <w:t xml:space="preserve">: </w:t>
      </w:r>
      <w:r>
        <w:rPr>
          <w:sz w:val="18"/>
          <w:szCs w:val="18"/>
          <w:highlight w:val="white"/>
        </w:rPr>
        <w:t>Facilitation, organization, and documentation of at least one public-information gathering event in the course of research</w:t>
      </w:r>
      <w:r w:rsidR="00F41B7C">
        <w:rPr>
          <w:sz w:val="18"/>
          <w:szCs w:val="18"/>
        </w:rPr>
        <w:t>.</w:t>
      </w:r>
    </w:p>
    <w:p w14:paraId="4F86CA8B" w14:textId="20E77105" w:rsidR="00227017" w:rsidRDefault="00227017" w:rsidP="00373BBA">
      <w:pPr>
        <w:pStyle w:val="Normal1"/>
        <w:numPr>
          <w:ilvl w:val="0"/>
          <w:numId w:val="130"/>
        </w:numPr>
      </w:pPr>
      <w:r>
        <w:rPr>
          <w:b/>
          <w:sz w:val="18"/>
          <w:szCs w:val="18"/>
          <w:highlight w:val="white"/>
        </w:rPr>
        <w:t>Sample commitment</w:t>
      </w:r>
      <w:r w:rsidR="00F41B7C">
        <w:rPr>
          <w:b/>
          <w:sz w:val="18"/>
          <w:szCs w:val="18"/>
          <w:highlight w:val="white"/>
        </w:rPr>
        <w:t xml:space="preserve"> (Deliverable 4): </w:t>
      </w:r>
      <w:r w:rsidR="00F41B7C">
        <w:rPr>
          <w:bCs/>
          <w:sz w:val="18"/>
          <w:szCs w:val="18"/>
          <w:highlight w:val="white"/>
        </w:rPr>
        <w:t>S</w:t>
      </w:r>
      <w:r w:rsidRPr="00C836FA">
        <w:rPr>
          <w:sz w:val="18"/>
          <w:szCs w:val="18"/>
          <w:highlight w:val="white"/>
        </w:rPr>
        <w:t>ubmit complete assessment of one commitment to</w:t>
      </w:r>
      <w:r>
        <w:rPr>
          <w:sz w:val="18"/>
          <w:szCs w:val="18"/>
          <w:highlight w:val="white"/>
        </w:rPr>
        <w:t xml:space="preserve"> IRM staff, for early review</w:t>
      </w:r>
      <w:r w:rsidR="00F41B7C">
        <w:rPr>
          <w:sz w:val="18"/>
          <w:szCs w:val="18"/>
        </w:rPr>
        <w:t>.</w:t>
      </w:r>
    </w:p>
    <w:p w14:paraId="0115288B" w14:textId="50D4D8F9" w:rsidR="00227017" w:rsidRDefault="00227017" w:rsidP="00373BBA">
      <w:pPr>
        <w:pStyle w:val="Normal1"/>
        <w:numPr>
          <w:ilvl w:val="0"/>
          <w:numId w:val="130"/>
        </w:numPr>
      </w:pPr>
      <w:r>
        <w:rPr>
          <w:b/>
          <w:sz w:val="18"/>
          <w:szCs w:val="18"/>
          <w:highlight w:val="white"/>
        </w:rPr>
        <w:t>Completion of report</w:t>
      </w:r>
      <w:r w:rsidR="00F41B7C">
        <w:rPr>
          <w:b/>
          <w:sz w:val="18"/>
          <w:szCs w:val="18"/>
          <w:highlight w:val="white"/>
        </w:rPr>
        <w:t xml:space="preserve"> (Deliverable 5)</w:t>
      </w:r>
      <w:r>
        <w:rPr>
          <w:b/>
          <w:sz w:val="18"/>
          <w:szCs w:val="18"/>
          <w:highlight w:val="white"/>
        </w:rPr>
        <w:t xml:space="preserve">: </w:t>
      </w:r>
      <w:r>
        <w:rPr>
          <w:sz w:val="18"/>
          <w:szCs w:val="18"/>
          <w:highlight w:val="white"/>
        </w:rPr>
        <w:t>Inputting remaining sections into templat</w:t>
      </w:r>
      <w:r w:rsidR="00F41B7C">
        <w:rPr>
          <w:sz w:val="18"/>
          <w:szCs w:val="18"/>
          <w:highlight w:val="white"/>
        </w:rPr>
        <w:t>e provided in English or Spanish.</w:t>
      </w:r>
      <w:r>
        <w:rPr>
          <w:sz w:val="18"/>
          <w:szCs w:val="18"/>
          <w:highlight w:val="white"/>
        </w:rPr>
        <w:t xml:space="preserve"> </w:t>
      </w:r>
    </w:p>
    <w:p w14:paraId="1094ABE4" w14:textId="77777777" w:rsidR="00F41B7C" w:rsidRDefault="00F41B7C" w:rsidP="00F41B7C">
      <w:pPr>
        <w:pStyle w:val="Normal1"/>
        <w:rPr>
          <w:b/>
          <w:bCs/>
          <w:i/>
          <w:iCs/>
          <w:sz w:val="18"/>
          <w:szCs w:val="18"/>
          <w:highlight w:val="white"/>
        </w:rPr>
      </w:pPr>
    </w:p>
    <w:p w14:paraId="23C0FB25" w14:textId="77777777" w:rsidR="00227017" w:rsidRPr="00F41B7C" w:rsidRDefault="00227017" w:rsidP="00F41B7C">
      <w:pPr>
        <w:pStyle w:val="Heading3"/>
      </w:pPr>
      <w:r w:rsidRPr="00F41B7C">
        <w:rPr>
          <w:highlight w:val="white"/>
        </w:rPr>
        <w:t>Review and revision</w:t>
      </w:r>
    </w:p>
    <w:p w14:paraId="3D6F7915" w14:textId="77777777" w:rsidR="00227017" w:rsidRDefault="00227017" w:rsidP="00373BBA">
      <w:pPr>
        <w:pStyle w:val="Normal1"/>
        <w:numPr>
          <w:ilvl w:val="0"/>
          <w:numId w:val="130"/>
        </w:numPr>
      </w:pPr>
      <w:r>
        <w:rPr>
          <w:b/>
          <w:sz w:val="18"/>
          <w:szCs w:val="18"/>
          <w:highlight w:val="white"/>
        </w:rPr>
        <w:t>Internal review:</w:t>
      </w:r>
    </w:p>
    <w:p w14:paraId="7884FA46" w14:textId="77777777" w:rsidR="00227017" w:rsidRDefault="00227017" w:rsidP="00373BBA">
      <w:pPr>
        <w:pStyle w:val="Normal1"/>
        <w:numPr>
          <w:ilvl w:val="1"/>
          <w:numId w:val="130"/>
        </w:numPr>
      </w:pPr>
      <w:r>
        <w:rPr>
          <w:sz w:val="18"/>
          <w:szCs w:val="18"/>
          <w:highlight w:val="white"/>
        </w:rPr>
        <w:t>Revised draft following review by IRM staff. (due within one week or less of receiving report back from IRM staff)</w:t>
      </w:r>
    </w:p>
    <w:p w14:paraId="20823748" w14:textId="77777777" w:rsidR="00227017" w:rsidRDefault="00227017" w:rsidP="00373BBA">
      <w:pPr>
        <w:pStyle w:val="Normal1"/>
        <w:numPr>
          <w:ilvl w:val="1"/>
          <w:numId w:val="130"/>
        </w:numPr>
      </w:pPr>
      <w:r>
        <w:rPr>
          <w:sz w:val="18"/>
          <w:szCs w:val="18"/>
          <w:highlight w:val="white"/>
        </w:rPr>
        <w:t xml:space="preserve">Revised draft following review by International Experts’ Panel. Note: IEP comments are not advisory, they must be responded to (due within one week or less of receiving report back from IEP members) </w:t>
      </w:r>
    </w:p>
    <w:p w14:paraId="3E8F95B4" w14:textId="77777777" w:rsidR="00227017" w:rsidRDefault="00227017" w:rsidP="00373BBA">
      <w:pPr>
        <w:pStyle w:val="Normal1"/>
        <w:numPr>
          <w:ilvl w:val="0"/>
          <w:numId w:val="130"/>
        </w:numPr>
      </w:pPr>
      <w:r>
        <w:rPr>
          <w:b/>
          <w:sz w:val="18"/>
          <w:szCs w:val="18"/>
          <w:highlight w:val="white"/>
        </w:rPr>
        <w:t>Pre-publication review:</w:t>
      </w:r>
    </w:p>
    <w:p w14:paraId="256EFE59" w14:textId="77777777" w:rsidR="00227017" w:rsidRDefault="00227017" w:rsidP="00373BBA">
      <w:pPr>
        <w:pStyle w:val="Normal1"/>
        <w:numPr>
          <w:ilvl w:val="1"/>
          <w:numId w:val="130"/>
        </w:numPr>
      </w:pPr>
      <w:r>
        <w:rPr>
          <w:sz w:val="18"/>
          <w:szCs w:val="18"/>
          <w:highlight w:val="white"/>
        </w:rPr>
        <w:t>Revised draft following review by country government and three select civil society organizations (due within one week or less of receiving comments back from government and civil society)</w:t>
      </w:r>
    </w:p>
    <w:p w14:paraId="2E205BA6" w14:textId="77777777" w:rsidR="00227017" w:rsidRDefault="00227017" w:rsidP="00373BBA">
      <w:pPr>
        <w:pStyle w:val="Normal1"/>
        <w:numPr>
          <w:ilvl w:val="0"/>
          <w:numId w:val="130"/>
        </w:numPr>
      </w:pPr>
      <w:r>
        <w:rPr>
          <w:b/>
          <w:sz w:val="18"/>
          <w:szCs w:val="18"/>
          <w:highlight w:val="white"/>
        </w:rPr>
        <w:t>Publication:</w:t>
      </w:r>
    </w:p>
    <w:p w14:paraId="2A68B570" w14:textId="77777777" w:rsidR="00227017" w:rsidRPr="00E04379" w:rsidRDefault="00227017" w:rsidP="00373BBA">
      <w:pPr>
        <w:pStyle w:val="Normal1"/>
        <w:numPr>
          <w:ilvl w:val="1"/>
          <w:numId w:val="130"/>
        </w:numPr>
      </w:pPr>
      <w:r w:rsidRPr="00E04379">
        <w:rPr>
          <w:sz w:val="18"/>
          <w:szCs w:val="18"/>
        </w:rPr>
        <w:t xml:space="preserve">Translation and copy-edit of report in administrative language(s) (to be completed during government 21 days comment period – due to IRM </w:t>
      </w:r>
      <w:r>
        <w:rPr>
          <w:sz w:val="18"/>
          <w:szCs w:val="18"/>
        </w:rPr>
        <w:t>within two weeks of receiving copy-edited English version of the report</w:t>
      </w:r>
      <w:r w:rsidRPr="00E04379">
        <w:rPr>
          <w:sz w:val="18"/>
          <w:szCs w:val="18"/>
        </w:rPr>
        <w:t>)</w:t>
      </w:r>
    </w:p>
    <w:p w14:paraId="0E056421" w14:textId="77777777" w:rsidR="00227017" w:rsidRPr="00E04379" w:rsidRDefault="00227017" w:rsidP="00373BBA">
      <w:pPr>
        <w:pStyle w:val="Normal1"/>
        <w:numPr>
          <w:ilvl w:val="1"/>
          <w:numId w:val="130"/>
        </w:numPr>
      </w:pPr>
      <w:r w:rsidRPr="00E04379">
        <w:rPr>
          <w:sz w:val="18"/>
          <w:szCs w:val="18"/>
        </w:rPr>
        <w:t>Final revisions following public external review + approval of final print version of report to be sent to graphic designer (due one week or less after end of public comment period)</w:t>
      </w:r>
    </w:p>
    <w:p w14:paraId="7FDF02AD" w14:textId="77777777" w:rsidR="00227017" w:rsidRPr="00E04379" w:rsidRDefault="00227017" w:rsidP="00373BBA">
      <w:pPr>
        <w:pStyle w:val="Normal1"/>
        <w:numPr>
          <w:ilvl w:val="1"/>
          <w:numId w:val="130"/>
        </w:numPr>
      </w:pPr>
      <w:r w:rsidRPr="00E04379">
        <w:rPr>
          <w:sz w:val="18"/>
          <w:szCs w:val="18"/>
        </w:rPr>
        <w:t>Review first proof from graphic designer (within two business days of receipt of proof by email)</w:t>
      </w:r>
    </w:p>
    <w:p w14:paraId="2976ABFF" w14:textId="77777777" w:rsidR="00227017" w:rsidRPr="00E04379" w:rsidRDefault="00227017" w:rsidP="00373BBA">
      <w:pPr>
        <w:pStyle w:val="Normal1"/>
        <w:numPr>
          <w:ilvl w:val="1"/>
          <w:numId w:val="130"/>
        </w:numPr>
      </w:pPr>
      <w:r w:rsidRPr="00E04379">
        <w:rPr>
          <w:sz w:val="18"/>
          <w:szCs w:val="18"/>
        </w:rPr>
        <w:t>Results dissemination</w:t>
      </w:r>
    </w:p>
    <w:p w14:paraId="48B126EF" w14:textId="77777777" w:rsidR="00227017" w:rsidRDefault="00227017" w:rsidP="00227017">
      <w:pPr>
        <w:pStyle w:val="Normal1"/>
        <w:ind w:left="1440"/>
      </w:pPr>
    </w:p>
    <w:p w14:paraId="4F2F7BBC" w14:textId="4C43088D" w:rsidR="00227017" w:rsidRDefault="00227017" w:rsidP="00373BBA">
      <w:pPr>
        <w:pStyle w:val="Normal1"/>
        <w:numPr>
          <w:ilvl w:val="0"/>
          <w:numId w:val="130"/>
        </w:numPr>
      </w:pPr>
      <w:r>
        <w:rPr>
          <w:b/>
          <w:sz w:val="18"/>
          <w:szCs w:val="18"/>
        </w:rPr>
        <w:t>Launch</w:t>
      </w:r>
      <w:r w:rsidR="00F41B7C">
        <w:rPr>
          <w:b/>
          <w:sz w:val="18"/>
          <w:szCs w:val="18"/>
        </w:rPr>
        <w:t xml:space="preserve"> (Deliverable 6)</w:t>
      </w:r>
      <w:r>
        <w:rPr>
          <w:b/>
          <w:sz w:val="18"/>
          <w:szCs w:val="18"/>
        </w:rPr>
        <w:t xml:space="preserve">: </w:t>
      </w:r>
      <w:r>
        <w:rPr>
          <w:sz w:val="18"/>
          <w:szCs w:val="18"/>
        </w:rPr>
        <w:t xml:space="preserve">Presentation of findings to government, civil society and other relevant stakeholders </w:t>
      </w:r>
    </w:p>
    <w:p w14:paraId="6BAABE20" w14:textId="77777777" w:rsidR="00227017" w:rsidRDefault="00227017" w:rsidP="00227017">
      <w:pPr>
        <w:pStyle w:val="Normal1"/>
        <w:rPr>
          <w:b/>
          <w:i/>
          <w:sz w:val="18"/>
          <w:szCs w:val="18"/>
        </w:rPr>
      </w:pPr>
    </w:p>
    <w:p w14:paraId="104CC1DF" w14:textId="77777777" w:rsidR="00227017" w:rsidRDefault="00227017" w:rsidP="00F41B7C">
      <w:pPr>
        <w:pStyle w:val="Heading3"/>
      </w:pPr>
      <w:r>
        <w:t>End-of-term report:</w:t>
      </w:r>
    </w:p>
    <w:p w14:paraId="6BB63F62" w14:textId="2CEF7964" w:rsidR="00227017" w:rsidRPr="00F41B7C" w:rsidRDefault="00F41B7C" w:rsidP="00373BBA">
      <w:pPr>
        <w:pStyle w:val="Normal1"/>
        <w:numPr>
          <w:ilvl w:val="0"/>
          <w:numId w:val="131"/>
        </w:numPr>
      </w:pPr>
      <w:r w:rsidRPr="00F41B7C">
        <w:rPr>
          <w:b/>
          <w:bCs/>
          <w:sz w:val="18"/>
          <w:szCs w:val="18"/>
        </w:rPr>
        <w:t>Completion of report (Deliverable 7):</w:t>
      </w:r>
      <w:r>
        <w:rPr>
          <w:sz w:val="18"/>
          <w:szCs w:val="18"/>
        </w:rPr>
        <w:t xml:space="preserve"> </w:t>
      </w:r>
      <w:r w:rsidR="00227017" w:rsidRPr="00E04379">
        <w:rPr>
          <w:sz w:val="18"/>
          <w:szCs w:val="18"/>
        </w:rPr>
        <w:t>Submit first draft of end-of-term report using template provided by IRM staff</w:t>
      </w:r>
    </w:p>
    <w:p w14:paraId="0A7760AB" w14:textId="77777777" w:rsidR="00F41B7C" w:rsidRDefault="00F41B7C" w:rsidP="00F41B7C">
      <w:pPr>
        <w:pStyle w:val="Normal1"/>
        <w:rPr>
          <w:b/>
          <w:bCs/>
          <w:i/>
          <w:iCs/>
          <w:sz w:val="18"/>
          <w:szCs w:val="18"/>
        </w:rPr>
      </w:pPr>
    </w:p>
    <w:p w14:paraId="7A10B56F" w14:textId="1338F0B7" w:rsidR="00F41B7C" w:rsidRPr="00F41B7C" w:rsidRDefault="00F41B7C" w:rsidP="00F41B7C">
      <w:pPr>
        <w:pStyle w:val="Heading3"/>
      </w:pPr>
      <w:r w:rsidRPr="00F41B7C">
        <w:t>Review and Revision</w:t>
      </w:r>
    </w:p>
    <w:p w14:paraId="49AA755B" w14:textId="77777777" w:rsidR="00227017" w:rsidRPr="00E04379" w:rsidRDefault="00227017" w:rsidP="00373BBA">
      <w:pPr>
        <w:pStyle w:val="Normal1"/>
        <w:numPr>
          <w:ilvl w:val="0"/>
          <w:numId w:val="131"/>
        </w:numPr>
      </w:pPr>
      <w:r w:rsidRPr="00E04379">
        <w:rPr>
          <w:sz w:val="18"/>
          <w:szCs w:val="18"/>
        </w:rPr>
        <w:t>Revised draft following review by IRM staff (due within 4 days or less of receiving report back from IRM staff)</w:t>
      </w:r>
    </w:p>
    <w:p w14:paraId="2B650D7C" w14:textId="77777777" w:rsidR="00227017" w:rsidRPr="00E04379" w:rsidRDefault="00227017" w:rsidP="00373BBA">
      <w:pPr>
        <w:pStyle w:val="Normal1"/>
        <w:numPr>
          <w:ilvl w:val="0"/>
          <w:numId w:val="131"/>
        </w:numPr>
      </w:pPr>
      <w:r w:rsidRPr="00E04379">
        <w:rPr>
          <w:sz w:val="18"/>
          <w:szCs w:val="18"/>
        </w:rPr>
        <w:t>Revised draft following review by IEP (due within 4 days of receiving or less report back from IEP)</w:t>
      </w:r>
    </w:p>
    <w:p w14:paraId="5EC31753" w14:textId="77777777" w:rsidR="00227017" w:rsidRPr="00E04379" w:rsidRDefault="00227017" w:rsidP="00373BBA">
      <w:pPr>
        <w:pStyle w:val="Normal1"/>
        <w:numPr>
          <w:ilvl w:val="0"/>
          <w:numId w:val="131"/>
        </w:numPr>
      </w:pPr>
      <w:r w:rsidRPr="00E04379">
        <w:rPr>
          <w:sz w:val="18"/>
          <w:szCs w:val="18"/>
        </w:rPr>
        <w:lastRenderedPageBreak/>
        <w:t>Revised draft following review by country government (due within one week or less of receiving comments back from government)</w:t>
      </w:r>
    </w:p>
    <w:p w14:paraId="7D62BDB7" w14:textId="77777777" w:rsidR="00227017" w:rsidRPr="00E04379" w:rsidRDefault="00227017" w:rsidP="00373BBA">
      <w:pPr>
        <w:pStyle w:val="Normal1"/>
        <w:numPr>
          <w:ilvl w:val="0"/>
          <w:numId w:val="131"/>
        </w:numPr>
      </w:pPr>
      <w:r w:rsidRPr="00E04379">
        <w:rPr>
          <w:sz w:val="18"/>
          <w:szCs w:val="18"/>
        </w:rPr>
        <w:t xml:space="preserve">Delivery of translated and copy-edited version of report in administrative language(s) (to be completed during government 21 days’ comment period – due to IRM </w:t>
      </w:r>
      <w:r>
        <w:rPr>
          <w:sz w:val="18"/>
          <w:szCs w:val="18"/>
        </w:rPr>
        <w:t>within two weeks of receiving copy-edited English version of the report</w:t>
      </w:r>
      <w:r w:rsidRPr="00E04379">
        <w:rPr>
          <w:sz w:val="18"/>
          <w:szCs w:val="18"/>
        </w:rPr>
        <w:t>)</w:t>
      </w:r>
      <w:r>
        <w:rPr>
          <w:sz w:val="18"/>
          <w:szCs w:val="18"/>
        </w:rPr>
        <w:t xml:space="preserve"> (Deliverable 7.1</w:t>
      </w:r>
      <w:r w:rsidRPr="00E04379">
        <w:rPr>
          <w:sz w:val="18"/>
          <w:szCs w:val="18"/>
        </w:rPr>
        <w:t>)</w:t>
      </w:r>
    </w:p>
    <w:p w14:paraId="50150B44" w14:textId="77777777" w:rsidR="00227017" w:rsidRPr="00E04379" w:rsidRDefault="00227017" w:rsidP="00373BBA">
      <w:pPr>
        <w:pStyle w:val="Normal1"/>
        <w:numPr>
          <w:ilvl w:val="0"/>
          <w:numId w:val="131"/>
        </w:numPr>
      </w:pPr>
      <w:r w:rsidRPr="00E04379">
        <w:rPr>
          <w:sz w:val="18"/>
          <w:szCs w:val="18"/>
        </w:rPr>
        <w:t xml:space="preserve">Final revisions and approval of final print version of end-of-term report following public comment period (due within 4 days or less of end of public comment period) </w:t>
      </w:r>
    </w:p>
    <w:p w14:paraId="525E1E39" w14:textId="77777777" w:rsidR="00227017" w:rsidRPr="00E04379" w:rsidRDefault="00227017" w:rsidP="00373BBA">
      <w:pPr>
        <w:pStyle w:val="Normal1"/>
        <w:numPr>
          <w:ilvl w:val="0"/>
          <w:numId w:val="131"/>
        </w:numPr>
      </w:pPr>
      <w:r w:rsidRPr="00E04379">
        <w:rPr>
          <w:sz w:val="18"/>
          <w:szCs w:val="18"/>
        </w:rPr>
        <w:t>Review first proof from graphic designer within two business days of receipt of proof by email (Deliverable 7.2)</w:t>
      </w:r>
    </w:p>
    <w:p w14:paraId="7FBA4778" w14:textId="77777777" w:rsidR="00227017" w:rsidRPr="00F80E21" w:rsidRDefault="00227017" w:rsidP="00373BBA">
      <w:pPr>
        <w:pStyle w:val="Normal1"/>
        <w:numPr>
          <w:ilvl w:val="0"/>
          <w:numId w:val="131"/>
        </w:numPr>
      </w:pPr>
      <w:r w:rsidRPr="00E04379">
        <w:rPr>
          <w:sz w:val="18"/>
          <w:szCs w:val="18"/>
        </w:rPr>
        <w:t>Results dissemination</w:t>
      </w:r>
    </w:p>
    <w:p w14:paraId="2854D3D6" w14:textId="77777777" w:rsidR="00227017" w:rsidRDefault="00227017" w:rsidP="00373BBA">
      <w:pPr>
        <w:pStyle w:val="Normal1"/>
        <w:numPr>
          <w:ilvl w:val="0"/>
          <w:numId w:val="131"/>
        </w:numPr>
      </w:pPr>
      <w:r>
        <w:rPr>
          <w:sz w:val="18"/>
          <w:szCs w:val="18"/>
        </w:rPr>
        <w:t>Presentation of findings to government, civil society and other relevant stakeholders (</w:t>
      </w:r>
      <w:r>
        <w:rPr>
          <w:sz w:val="18"/>
          <w:szCs w:val="18"/>
          <w:highlight w:val="white"/>
        </w:rPr>
        <w:t>Deliverable 7.2)</w:t>
      </w:r>
    </w:p>
    <w:p w14:paraId="10679DE7" w14:textId="77777777" w:rsidR="008F417E" w:rsidRPr="00316901" w:rsidRDefault="008F417E" w:rsidP="008F417E">
      <w:pPr>
        <w:rPr>
          <w:rFonts w:ascii="Times" w:eastAsia="Times New Roman" w:hAnsi="Times" w:cs="Times New Roman"/>
          <w:color w:val="auto"/>
        </w:rPr>
      </w:pPr>
    </w:p>
    <w:p w14:paraId="72216721" w14:textId="77777777" w:rsidR="008F417E" w:rsidRPr="00316901" w:rsidRDefault="008F417E" w:rsidP="0004522B">
      <w:pPr>
        <w:pStyle w:val="Heading3"/>
        <w:rPr>
          <w:rFonts w:ascii="Times" w:hAnsi="Times" w:cs="Times New Roman"/>
          <w:color w:val="auto"/>
        </w:rPr>
      </w:pPr>
      <w:r w:rsidRPr="00316901">
        <w:rPr>
          <w:shd w:val="clear" w:color="auto" w:fill="FFFFFF"/>
        </w:rPr>
        <w:t xml:space="preserve">Sources and interviews: </w:t>
      </w:r>
    </w:p>
    <w:p w14:paraId="067E5062" w14:textId="77777777" w:rsidR="008F417E" w:rsidRPr="00316901" w:rsidRDefault="008F417E" w:rsidP="008F417E">
      <w:pPr>
        <w:rPr>
          <w:rFonts w:ascii="Times" w:hAnsi="Times" w:cs="Times New Roman"/>
          <w:color w:val="auto"/>
        </w:rPr>
      </w:pPr>
      <w:r w:rsidRPr="00316901">
        <w:rPr>
          <w:rFonts w:ascii="Arial" w:hAnsi="Arial" w:cs="Arial"/>
          <w:color w:val="000000"/>
          <w:sz w:val="18"/>
          <w:szCs w:val="18"/>
          <w:shd w:val="clear" w:color="auto" w:fill="FFFFFF"/>
        </w:rPr>
        <w:t xml:space="preserve">The local researcher will be responsible for answering the questions available in an online toolkit for sections I and II of the report. The researcher will input the rest of the section in Word template provided by IRM staff. The final report will, </w:t>
      </w:r>
      <w:r w:rsidRPr="00316901">
        <w:rPr>
          <w:rFonts w:ascii="Arial" w:hAnsi="Arial" w:cs="Arial"/>
          <w:i/>
          <w:iCs/>
          <w:color w:val="000000"/>
          <w:sz w:val="18"/>
          <w:szCs w:val="18"/>
          <w:shd w:val="clear" w:color="auto" w:fill="FFFFFF"/>
        </w:rPr>
        <w:t>at a minimum</w:t>
      </w:r>
      <w:r w:rsidRPr="00316901">
        <w:rPr>
          <w:rFonts w:ascii="Arial" w:hAnsi="Arial" w:cs="Arial"/>
          <w:color w:val="000000"/>
          <w:sz w:val="18"/>
          <w:szCs w:val="18"/>
          <w:shd w:val="clear" w:color="auto" w:fill="FFFFFF"/>
        </w:rPr>
        <w:t xml:space="preserve">, be based on the following documentation: </w:t>
      </w:r>
    </w:p>
    <w:p w14:paraId="36DE6897" w14:textId="77777777" w:rsidR="008F417E" w:rsidRPr="00316901" w:rsidRDefault="008F417E" w:rsidP="008F417E">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shd w:val="clear" w:color="auto" w:fill="FFFFFF"/>
        </w:rPr>
        <w:t xml:space="preserve">Review of documentation including the government self-assessment, official websites, and, where they exist, any independent civil society reports on progress of OGP implementation; </w:t>
      </w:r>
    </w:p>
    <w:p w14:paraId="0D5F2A0C" w14:textId="77777777" w:rsidR="008F417E" w:rsidRPr="00316901" w:rsidRDefault="008F417E" w:rsidP="008F417E">
      <w:pPr>
        <w:rPr>
          <w:rFonts w:ascii="Times" w:hAnsi="Times" w:cs="Times New Roman"/>
          <w:color w:val="auto"/>
        </w:rPr>
      </w:pPr>
      <w:r w:rsidRPr="00316901">
        <w:rPr>
          <w:rFonts w:ascii="Arial" w:hAnsi="Arial" w:cs="Arial"/>
          <w:color w:val="000000"/>
          <w:sz w:val="18"/>
          <w:szCs w:val="18"/>
          <w:shd w:val="clear" w:color="auto" w:fill="FFFFFF"/>
        </w:rPr>
        <w:t>·</w:t>
      </w:r>
      <w:r w:rsidRPr="00316901">
        <w:rPr>
          <w:rFonts w:ascii="Times New Roman" w:hAnsi="Times New Roman" w:cs="Times New Roman"/>
          <w:color w:val="000000"/>
          <w:sz w:val="14"/>
          <w:szCs w:val="14"/>
          <w:shd w:val="clear" w:color="auto" w:fill="FFFFFF"/>
        </w:rPr>
        <w:t xml:space="preserve">   </w:t>
      </w:r>
      <w:r w:rsidRPr="00316901">
        <w:rPr>
          <w:rFonts w:ascii="Times New Roman" w:hAnsi="Times New Roman" w:cs="Times New Roman"/>
          <w:color w:val="000000"/>
          <w:sz w:val="14"/>
          <w:szCs w:val="14"/>
          <w:shd w:val="clear" w:color="auto" w:fill="FFFFFF"/>
        </w:rPr>
        <w:tab/>
      </w:r>
      <w:r w:rsidRPr="00316901">
        <w:rPr>
          <w:rFonts w:ascii="Arial" w:hAnsi="Arial" w:cs="Arial"/>
          <w:color w:val="000000"/>
          <w:sz w:val="18"/>
          <w:szCs w:val="18"/>
          <w:shd w:val="clear" w:color="auto" w:fill="FFFFFF"/>
        </w:rPr>
        <w:t>At least one public information-gathering event. Care should be taken in inviting stakeholders outside of the “usual suspects” list of invitees already participating in existing processes.  Supplementary means may be needed to gather the inputs of stakeholders in a more meaningful way (e.g. online surveys, written responses, follow-up interviews).</w:t>
      </w:r>
    </w:p>
    <w:p w14:paraId="18C7865F" w14:textId="218DF95C" w:rsidR="008F417E" w:rsidRPr="00F41B7C" w:rsidRDefault="008F417E" w:rsidP="00F41B7C">
      <w:pPr>
        <w:rPr>
          <w:rFonts w:ascii="Times" w:hAnsi="Times" w:cs="Times New Roman"/>
          <w:color w:val="auto"/>
        </w:rPr>
      </w:pPr>
      <w:r w:rsidRPr="00316901">
        <w:rPr>
          <w:rFonts w:ascii="Arial" w:hAnsi="Arial" w:cs="Arial"/>
          <w:color w:val="000000"/>
          <w:sz w:val="18"/>
          <w:szCs w:val="18"/>
        </w:rPr>
        <w:t>·</w:t>
      </w:r>
      <w:r w:rsidRPr="00316901">
        <w:rPr>
          <w:rFonts w:ascii="Times New Roman" w:hAnsi="Times New Roman" w:cs="Times New Roman"/>
          <w:color w:val="000000"/>
          <w:sz w:val="14"/>
          <w:szCs w:val="14"/>
        </w:rPr>
        <w:t xml:space="preserve">   </w:t>
      </w:r>
      <w:r w:rsidRPr="00316901">
        <w:rPr>
          <w:rFonts w:ascii="Times New Roman" w:hAnsi="Times New Roman" w:cs="Times New Roman"/>
          <w:color w:val="000000"/>
          <w:sz w:val="14"/>
          <w:szCs w:val="14"/>
        </w:rPr>
        <w:tab/>
      </w:r>
      <w:r w:rsidRPr="00316901">
        <w:rPr>
          <w:rFonts w:ascii="Arial" w:hAnsi="Arial" w:cs="Arial"/>
          <w:color w:val="000000"/>
          <w:sz w:val="18"/>
          <w:szCs w:val="18"/>
          <w:shd w:val="clear" w:color="auto" w:fill="FFFFFF"/>
        </w:rPr>
        <w:t xml:space="preserve">Interviews with key informants inside and outside government. </w:t>
      </w:r>
    </w:p>
    <w:p w14:paraId="397A979F" w14:textId="77777777" w:rsidR="008F417E" w:rsidRDefault="008F417E" w:rsidP="00F41B7C">
      <w:pPr>
        <w:pStyle w:val="Heading3"/>
        <w:sectPr w:rsidR="008F417E" w:rsidSect="00610E8F">
          <w:pgSz w:w="12240" w:h="15840"/>
          <w:pgMar w:top="1440" w:right="1440" w:bottom="1440" w:left="1440" w:header="720" w:footer="720" w:gutter="0"/>
          <w:cols w:space="720"/>
        </w:sectPr>
      </w:pPr>
    </w:p>
    <w:p w14:paraId="312038D0" w14:textId="77777777" w:rsidR="008F417E" w:rsidRDefault="008F417E" w:rsidP="0004522B">
      <w:pPr>
        <w:pStyle w:val="Heading2"/>
      </w:pPr>
      <w:bookmarkStart w:id="100" w:name="_Toc491279549"/>
      <w:r w:rsidRPr="00882356">
        <w:lastRenderedPageBreak/>
        <w:t xml:space="preserve">Addendum B: OGP </w:t>
      </w:r>
      <w:r>
        <w:t>c</w:t>
      </w:r>
      <w:r w:rsidRPr="00882356">
        <w:t xml:space="preserve">ountry </w:t>
      </w:r>
      <w:r>
        <w:t>c</w:t>
      </w:r>
      <w:r w:rsidRPr="00882356">
        <w:t>ommitments</w:t>
      </w:r>
      <w:bookmarkEnd w:id="100"/>
    </w:p>
    <w:p w14:paraId="3C30584F" w14:textId="77777777" w:rsidR="008F417E" w:rsidRPr="00AE391C" w:rsidRDefault="008F417E" w:rsidP="008F417E">
      <w:r w:rsidRPr="00AE391C">
        <w:t xml:space="preserve">All OGP participating governments are to develop OGP national action plans that elaborate concrete commitments over a two-year period. </w:t>
      </w:r>
    </w:p>
    <w:p w14:paraId="25B892E3" w14:textId="77777777" w:rsidR="008F417E" w:rsidRPr="00AE391C" w:rsidRDefault="008F417E" w:rsidP="008F417E">
      <w:r w:rsidRPr="00AE391C">
        <w:t>Governments should begin their OGP national action plans by sharing existing efforts related to their chosen grand challenge(s), including specific open government strategies and ongoing programs. Action plans should then set out governments’ OGP commitments, which stretch government practice beyond its current baseline with respect to the relevant grand challenge. These commitments may build on existing efforts, identify new steps to complete on-going reforms, or initiate action in an entirely new area.</w:t>
      </w:r>
      <w:r>
        <w:t xml:space="preserve"> </w:t>
      </w:r>
      <w:r w:rsidRPr="00AE391C">
        <w:t>Commitments in country action plans should be ambitious in nature. An ambitious commitment is defined as one that</w:t>
      </w:r>
      <w:r>
        <w:t>,</w:t>
      </w:r>
      <w:r w:rsidRPr="00AE391C">
        <w:t xml:space="preserve"> once completed</w:t>
      </w:r>
      <w:r>
        <w:t>,</w:t>
      </w:r>
      <w:r w:rsidRPr="00AE391C">
        <w:t xml:space="preserve"> will show a demonstrable advancement from action plan to action plan in the grand challenge areas proposed by OGP through openness, transparency, civic participation</w:t>
      </w:r>
      <w:r>
        <w:t>,</w:t>
      </w:r>
      <w:r w:rsidRPr="00AE391C">
        <w:t xml:space="preserve"> and accountability. In the context of pre-existing commitments</w:t>
      </w:r>
      <w:r>
        <w:t>,</w:t>
      </w:r>
      <w:r w:rsidRPr="00AE391C">
        <w:t xml:space="preserve"> ambition is defined as expediting the time frame for completion of the stated goals of a commitment. </w:t>
      </w:r>
    </w:p>
    <w:p w14:paraId="34E7CD2E" w14:textId="77777777" w:rsidR="008F417E" w:rsidRPr="00AE391C" w:rsidRDefault="008F417E" w:rsidP="008F417E">
      <w:r w:rsidRPr="00AE391C">
        <w:t>OGP commitments are to be structured around a set of five “grand challenges” that governments face.</w:t>
      </w:r>
      <w:r>
        <w:t xml:space="preserve"> </w:t>
      </w:r>
      <w:r w:rsidRPr="00AE391C">
        <w:t>OGP recognizes that all countries are starting from different baselines. Countries are charged with selecting the grand challenges and related concrete commitments that most relate to their unique country contexts. No action plan, standard or specific commitments are to be forced on any country.</w:t>
      </w:r>
    </w:p>
    <w:p w14:paraId="3BB738D3" w14:textId="77777777" w:rsidR="008F417E" w:rsidRPr="00AE391C" w:rsidRDefault="008F417E" w:rsidP="008F417E">
      <w:r w:rsidRPr="00AE391C">
        <w:t>The five OGP grand challenges are:</w:t>
      </w:r>
    </w:p>
    <w:p w14:paraId="7F0BCBB1" w14:textId="77777777" w:rsidR="008F417E" w:rsidRPr="00260DAC" w:rsidRDefault="008F417E" w:rsidP="00373BBA">
      <w:pPr>
        <w:pStyle w:val="ListParagraph"/>
        <w:numPr>
          <w:ilvl w:val="0"/>
          <w:numId w:val="26"/>
        </w:numPr>
      </w:pPr>
      <w:r w:rsidRPr="00260DAC">
        <w:t>Improving Public Services—measures that address the full spectrum of citizen services by fostering public service improvement or private sector innovation</w:t>
      </w:r>
      <w:r>
        <w:t>,</w:t>
      </w:r>
      <w:r w:rsidRPr="00260DAC">
        <w:t> including health, education, criminal justice, water, electricity, telecommunications</w:t>
      </w:r>
      <w:r>
        <w:t>,</w:t>
      </w:r>
      <w:r w:rsidRPr="00260DAC">
        <w:t xml:space="preserve"> and any other relevant service areas </w:t>
      </w:r>
    </w:p>
    <w:p w14:paraId="02924BBA" w14:textId="77777777" w:rsidR="008F417E" w:rsidRPr="00260DAC" w:rsidRDefault="008F417E" w:rsidP="00373BBA">
      <w:pPr>
        <w:pStyle w:val="ListParagraph"/>
        <w:numPr>
          <w:ilvl w:val="0"/>
          <w:numId w:val="26"/>
        </w:numPr>
      </w:pPr>
      <w:r w:rsidRPr="00260DAC">
        <w:t>Increasing Public Integrity—measures that address corruption and public ethics, access to information, campaign finance reform, and media and civil society freedom</w:t>
      </w:r>
    </w:p>
    <w:p w14:paraId="416FCCF3" w14:textId="77777777" w:rsidR="008F417E" w:rsidRPr="00260DAC" w:rsidRDefault="008F417E" w:rsidP="00373BBA">
      <w:pPr>
        <w:pStyle w:val="ListParagraph"/>
        <w:numPr>
          <w:ilvl w:val="0"/>
          <w:numId w:val="26"/>
        </w:numPr>
      </w:pPr>
      <w:r w:rsidRPr="00260DAC">
        <w:t>More Effectively Managing Public Resources—measures that address budgets, procurement, natural resources</w:t>
      </w:r>
      <w:r>
        <w:t>,</w:t>
      </w:r>
      <w:r w:rsidRPr="00260DAC">
        <w:t xml:space="preserve"> and foreign assistance</w:t>
      </w:r>
    </w:p>
    <w:p w14:paraId="791670D3" w14:textId="77777777" w:rsidR="008F417E" w:rsidRPr="00260DAC" w:rsidRDefault="008F417E" w:rsidP="00373BBA">
      <w:pPr>
        <w:pStyle w:val="ListParagraph"/>
        <w:numPr>
          <w:ilvl w:val="0"/>
          <w:numId w:val="26"/>
        </w:numPr>
      </w:pPr>
      <w:r w:rsidRPr="00260DAC">
        <w:t>Creating Safer Communities—measures that address public safety, the security sector, disaster and crisis response, and environmental threats</w:t>
      </w:r>
    </w:p>
    <w:p w14:paraId="6CF34ABB" w14:textId="77777777" w:rsidR="008F417E" w:rsidRPr="00260DAC" w:rsidRDefault="008F417E" w:rsidP="00373BBA">
      <w:pPr>
        <w:pStyle w:val="ListParagraph"/>
        <w:numPr>
          <w:ilvl w:val="0"/>
          <w:numId w:val="26"/>
        </w:numPr>
      </w:pPr>
      <w:r w:rsidRPr="00260DAC">
        <w:t>Increasing Corporate Accountability—measures that address corporate responsibility on issues such as the environment, anti-corruption, consumer protection, and community engagement </w:t>
      </w:r>
    </w:p>
    <w:p w14:paraId="4C86E058" w14:textId="77777777" w:rsidR="008F417E" w:rsidRPr="00AE391C" w:rsidRDefault="008F417E" w:rsidP="008F417E">
      <w:r w:rsidRPr="00AE391C">
        <w:t>While the nature of concrete commitments under any grand challenge area should be flexible and allow for each country’s unique circumstances, all OGP commitments should reflect four core open government principles:</w:t>
      </w:r>
    </w:p>
    <w:p w14:paraId="6D5965E9" w14:textId="77777777" w:rsidR="008F417E" w:rsidRPr="00AE391C" w:rsidRDefault="008F417E" w:rsidP="00373BBA">
      <w:pPr>
        <w:pStyle w:val="ListParagraph"/>
        <w:numPr>
          <w:ilvl w:val="0"/>
          <w:numId w:val="27"/>
        </w:numPr>
      </w:pPr>
      <w:r w:rsidRPr="00AE391C">
        <w:t>Transparency: information on government activities and decisions is open, comprehensive, timely, freely available to the public</w:t>
      </w:r>
      <w:r>
        <w:t>,</w:t>
      </w:r>
      <w:r w:rsidRPr="00AE391C">
        <w:t xml:space="preserve"> and meets basic open data standards (e.g. raw data, machine readability)</w:t>
      </w:r>
      <w:r>
        <w:t>.</w:t>
      </w:r>
    </w:p>
    <w:p w14:paraId="19A78299" w14:textId="77777777" w:rsidR="008F417E" w:rsidRPr="00AE391C" w:rsidRDefault="008F417E" w:rsidP="00373BBA">
      <w:pPr>
        <w:pStyle w:val="ListParagraph"/>
        <w:numPr>
          <w:ilvl w:val="0"/>
          <w:numId w:val="27"/>
        </w:numPr>
      </w:pPr>
      <w:r w:rsidRPr="00AE391C">
        <w:t>Citizen Participation: governments seek to mobilize citizens to engage in public debate, provide input, and make contributions that lead to more responsive, innovative</w:t>
      </w:r>
      <w:r>
        <w:t>,</w:t>
      </w:r>
      <w:r w:rsidRPr="00AE391C">
        <w:t xml:space="preserve"> and effective governance.</w:t>
      </w:r>
    </w:p>
    <w:p w14:paraId="4A49F13C" w14:textId="77777777" w:rsidR="008F417E" w:rsidRPr="00AE391C" w:rsidRDefault="008F417E" w:rsidP="00373BBA">
      <w:pPr>
        <w:pStyle w:val="ListParagraph"/>
        <w:numPr>
          <w:ilvl w:val="0"/>
          <w:numId w:val="27"/>
        </w:numPr>
      </w:pPr>
      <w:r w:rsidRPr="00AE391C">
        <w:t>Accountability: there are rules, regulations and mechanisms in place that call upon government actors to justify their actions, act upon criticisms or requirements made of them, and accept responsibility for failure to perform with respect to laws or commitments.</w:t>
      </w:r>
    </w:p>
    <w:p w14:paraId="11B879D8" w14:textId="77777777" w:rsidR="008F417E" w:rsidRPr="00AE391C" w:rsidRDefault="008F417E" w:rsidP="00373BBA">
      <w:pPr>
        <w:pStyle w:val="ListParagraph"/>
        <w:numPr>
          <w:ilvl w:val="0"/>
          <w:numId w:val="27"/>
        </w:numPr>
      </w:pPr>
      <w:r w:rsidRPr="00AE391C">
        <w:t>Technology and Innovation: governments embrace the importance of providing citizens with open access to technology, the role of new technologies in driving innovation, and the importance of increasing the capacity of citizens to use technology. </w:t>
      </w:r>
    </w:p>
    <w:p w14:paraId="6D270E49" w14:textId="77777777" w:rsidR="008F417E" w:rsidRPr="00AE391C" w:rsidRDefault="008F417E" w:rsidP="008F417E">
      <w:r w:rsidRPr="00AE391C">
        <w:t>Countries may focus their commitments at the national, local and/or sub-national level—wherever they believe their open government efforts are to have the greatest impact. </w:t>
      </w:r>
    </w:p>
    <w:p w14:paraId="0E5BF6EA" w14:textId="77777777" w:rsidR="008F417E" w:rsidRPr="00AE391C" w:rsidRDefault="008F417E" w:rsidP="008F417E">
      <w:r w:rsidRPr="00AE391C">
        <w:t>Recognizing that achieving open government commitments often involves a multi-year process, governments should attach time</w:t>
      </w:r>
      <w:r>
        <w:t xml:space="preserve"> </w:t>
      </w:r>
      <w:r w:rsidRPr="00AE391C">
        <w:t>frames and benchmarks to their commitments that indicate what is to be accomplished each year, whe</w:t>
      </w:r>
      <w:r>
        <w:t>n</w:t>
      </w:r>
      <w:r w:rsidRPr="00AE391C">
        <w:t>ever possible.</w:t>
      </w:r>
    </w:p>
    <w:p w14:paraId="791C342A" w14:textId="77777777" w:rsidR="008F417E" w:rsidRPr="00AE391C" w:rsidRDefault="008F417E" w:rsidP="008F417E">
      <w:r w:rsidRPr="00AE391C">
        <w:lastRenderedPageBreak/>
        <w:t>To encourage the sharing of best practice and innovation and maintain high standards, all OGP countries are to participate in working</w:t>
      </w:r>
      <w:r>
        <w:t>-</w:t>
      </w:r>
      <w:r w:rsidRPr="00AE391C">
        <w:t>level sessions with other participating governments and the OGP S</w:t>
      </w:r>
      <w:r>
        <w:t xml:space="preserve">teering </w:t>
      </w:r>
      <w:r w:rsidRPr="00AE391C">
        <w:t>C</w:t>
      </w:r>
      <w:r>
        <w:t>ommittee</w:t>
      </w:r>
      <w:r w:rsidRPr="00AE391C">
        <w:t xml:space="preserve"> during the action plan development phase. </w:t>
      </w:r>
    </w:p>
    <w:p w14:paraId="4A0A2233" w14:textId="77777777" w:rsidR="008F417E" w:rsidRPr="00AE391C" w:rsidRDefault="008F417E" w:rsidP="008F417E">
      <w:r w:rsidRPr="00AE391C">
        <w:t xml:space="preserve">Through presentations and discussions, governments with initially less ambitious proposals are to be able to identify gaps and address them early. </w:t>
      </w:r>
      <w:r>
        <w:t>P</w:t>
      </w:r>
      <w:r w:rsidRPr="00AE391C">
        <w:t>eer consultation sessions</w:t>
      </w:r>
      <w:r>
        <w:t xml:space="preserve"> also</w:t>
      </w:r>
      <w:r w:rsidRPr="00AE391C">
        <w:t xml:space="preserve"> are to enable participants to identify the need for additional feedback from relevant technical experts on specific commitment areas, which the OGP networking mechanism can help facilitate. </w:t>
      </w:r>
    </w:p>
    <w:p w14:paraId="01CECA95" w14:textId="77777777" w:rsidR="008F417E" w:rsidRPr="00882356" w:rsidRDefault="008F417E" w:rsidP="0004522B">
      <w:pPr>
        <w:pStyle w:val="Heading2"/>
      </w:pPr>
      <w:bookmarkStart w:id="101" w:name="_Toc491279550"/>
      <w:r w:rsidRPr="00882356">
        <w:t xml:space="preserve">Addendum C: </w:t>
      </w:r>
      <w:r>
        <w:t>g</w:t>
      </w:r>
      <w:r w:rsidRPr="00882356">
        <w:t xml:space="preserve">uidelines for </w:t>
      </w:r>
      <w:r>
        <w:t>p</w:t>
      </w:r>
      <w:r w:rsidRPr="00882356">
        <w:t xml:space="preserve">ublic </w:t>
      </w:r>
      <w:r>
        <w:t>c</w:t>
      </w:r>
      <w:r w:rsidRPr="00882356">
        <w:t xml:space="preserve">onsultation on </w:t>
      </w:r>
      <w:r>
        <w:t>c</w:t>
      </w:r>
      <w:r w:rsidRPr="00882356">
        <w:t xml:space="preserve">ountry </w:t>
      </w:r>
      <w:r>
        <w:t>c</w:t>
      </w:r>
      <w:r w:rsidRPr="00882356">
        <w:t>ommitments</w:t>
      </w:r>
      <w:bookmarkEnd w:id="101"/>
      <w:r w:rsidRPr="00882356">
        <w:t xml:space="preserve"> </w:t>
      </w:r>
    </w:p>
    <w:p w14:paraId="753E779D" w14:textId="77777777" w:rsidR="008F417E" w:rsidRPr="00AE391C" w:rsidRDefault="008F417E" w:rsidP="008F417E">
      <w:r w:rsidRPr="00AE391C">
        <w:t>OGP participants commit to developing their country action plans through a multi-stakeholder process, with the active engagement of citizens and civil society. Taking account of relevant national laws and policies, OGP participants agree to develop their country commitments according to the following principles:</w:t>
      </w:r>
    </w:p>
    <w:p w14:paraId="787FB8CC" w14:textId="55B69923" w:rsidR="008F417E" w:rsidRPr="00882356" w:rsidRDefault="008F417E" w:rsidP="0004522B">
      <w:pPr>
        <w:pStyle w:val="Heading3"/>
      </w:pPr>
      <w:r w:rsidRPr="00882356">
        <w:t>Consultation during development of action plan</w:t>
      </w:r>
    </w:p>
    <w:p w14:paraId="56E15721" w14:textId="77777777" w:rsidR="008F417E" w:rsidRPr="00882356" w:rsidRDefault="008F417E" w:rsidP="00373BBA">
      <w:pPr>
        <w:pStyle w:val="ListParagraph"/>
        <w:numPr>
          <w:ilvl w:val="0"/>
          <w:numId w:val="28"/>
        </w:numPr>
      </w:pPr>
      <w:r w:rsidRPr="00882356">
        <w:t>Availability of timeline: Countries are to make the details of their public consultation process and timeline available (online at minimum) prior to the consultation</w:t>
      </w:r>
    </w:p>
    <w:p w14:paraId="1DD871EB" w14:textId="77777777" w:rsidR="008F417E" w:rsidRPr="00882356" w:rsidRDefault="008F417E" w:rsidP="00373BBA">
      <w:pPr>
        <w:pStyle w:val="ListParagraph"/>
        <w:numPr>
          <w:ilvl w:val="0"/>
          <w:numId w:val="28"/>
        </w:numPr>
      </w:pPr>
      <w:r w:rsidRPr="00882356">
        <w:t xml:space="preserve">Adequate notice: Countries are to consult the population with sufficient forewarning </w:t>
      </w:r>
    </w:p>
    <w:p w14:paraId="1397118D" w14:textId="77777777" w:rsidR="008F417E" w:rsidRPr="00882356" w:rsidRDefault="008F417E" w:rsidP="00373BBA">
      <w:pPr>
        <w:pStyle w:val="ListParagraph"/>
        <w:numPr>
          <w:ilvl w:val="0"/>
          <w:numId w:val="28"/>
        </w:numPr>
      </w:pPr>
      <w:r w:rsidRPr="00882356">
        <w:t>Awareness</w:t>
      </w:r>
      <w:r>
        <w:t>-</w:t>
      </w:r>
      <w:r w:rsidRPr="00882356">
        <w:t>raising: Countries are to undertake OGP awareness</w:t>
      </w:r>
      <w:r>
        <w:t>-</w:t>
      </w:r>
      <w:r w:rsidRPr="00882356">
        <w:t>raising activities to enhance public participation in the consultation</w:t>
      </w:r>
    </w:p>
    <w:p w14:paraId="25890526" w14:textId="77777777" w:rsidR="008F417E" w:rsidRPr="00882356" w:rsidRDefault="008F417E" w:rsidP="00373BBA">
      <w:pPr>
        <w:pStyle w:val="ListParagraph"/>
        <w:numPr>
          <w:ilvl w:val="0"/>
          <w:numId w:val="28"/>
        </w:numPr>
      </w:pPr>
      <w:r w:rsidRPr="00882356">
        <w:t>Multiple channels: Countries are to consult through a variety of mechanisms—including online and through in-person meetings—to ensure the accessibility of opportunities for citizens to engage </w:t>
      </w:r>
    </w:p>
    <w:p w14:paraId="14973BC1" w14:textId="77777777" w:rsidR="008F417E" w:rsidRPr="00882356" w:rsidRDefault="008F417E" w:rsidP="00373BBA">
      <w:pPr>
        <w:pStyle w:val="ListParagraph"/>
        <w:numPr>
          <w:ilvl w:val="0"/>
          <w:numId w:val="28"/>
        </w:numPr>
      </w:pPr>
      <w:r w:rsidRPr="00882356">
        <w:t xml:space="preserve">Breadth of consultation: Countries are to consult widely with the national community, including civil society and the private sector, and to seek out a diverse range of views </w:t>
      </w:r>
    </w:p>
    <w:p w14:paraId="08DC1064" w14:textId="77777777" w:rsidR="008F417E" w:rsidRDefault="008F417E" w:rsidP="00373BBA">
      <w:pPr>
        <w:pStyle w:val="ListParagraph"/>
        <w:numPr>
          <w:ilvl w:val="0"/>
          <w:numId w:val="28"/>
        </w:numPr>
      </w:pPr>
      <w:r w:rsidRPr="00882356">
        <w:t>Documentation and feedback: Countries are to make a summary of the public consultation and all individual written comment submissions available online</w:t>
      </w:r>
    </w:p>
    <w:p w14:paraId="7D6D856C" w14:textId="366087CE" w:rsidR="008F417E" w:rsidRPr="00882356" w:rsidRDefault="008F417E" w:rsidP="0004522B">
      <w:pPr>
        <w:pStyle w:val="Heading3"/>
      </w:pPr>
      <w:r w:rsidRPr="00882356">
        <w:t>Consultation during implementation</w:t>
      </w:r>
    </w:p>
    <w:p w14:paraId="6DA469CE" w14:textId="77777777" w:rsidR="008F417E" w:rsidRPr="007731D0" w:rsidRDefault="008F417E" w:rsidP="00373BBA">
      <w:pPr>
        <w:pStyle w:val="ListParagraph"/>
        <w:numPr>
          <w:ilvl w:val="0"/>
          <w:numId w:val="29"/>
        </w:numPr>
        <w:spacing w:after="120"/>
        <w:contextualSpacing w:val="0"/>
      </w:pPr>
      <w:r w:rsidRPr="00882356">
        <w:t>Consultation during implementation: Countries are to identify a forum to enable regular multi-stakeholder consultation on OGP implementation—this can be an existing entity or a new one</w:t>
      </w:r>
      <w:r>
        <w:t>.</w:t>
      </w:r>
    </w:p>
    <w:p w14:paraId="577C017D" w14:textId="77777777" w:rsidR="008F417E" w:rsidRPr="00A6548D" w:rsidRDefault="008F417E" w:rsidP="008F417E">
      <w:r w:rsidRPr="00A6548D">
        <w:t>Countries must report on their consultation efforts as part of their self-assessment reports, and the IRM is to examine the application of these principles in practice.</w:t>
      </w:r>
    </w:p>
    <w:p w14:paraId="4B5209C7" w14:textId="77777777" w:rsidR="008F417E" w:rsidRPr="00882356" w:rsidRDefault="008F417E" w:rsidP="0004522B">
      <w:pPr>
        <w:pStyle w:val="Heading2"/>
      </w:pPr>
      <w:bookmarkStart w:id="102" w:name="_Toc491279551"/>
      <w:r w:rsidRPr="00882356">
        <w:t>Addendum D</w:t>
      </w:r>
      <w:r>
        <w:t xml:space="preserve">: </w:t>
      </w:r>
      <w:r w:rsidRPr="00882356">
        <w:t>Open Government Declaration</w:t>
      </w:r>
      <w:bookmarkEnd w:id="102"/>
    </w:p>
    <w:p w14:paraId="254DEA51" w14:textId="77777777" w:rsidR="008F417E" w:rsidRPr="00AE391C" w:rsidRDefault="008F417E" w:rsidP="008F417E">
      <w:r w:rsidRPr="00AE391C">
        <w:t xml:space="preserve">As members of </w:t>
      </w:r>
      <w:r>
        <w:t>OGP</w:t>
      </w:r>
      <w:r w:rsidRPr="00AE391C">
        <w:t xml:space="preserve">, committed to the principles enshrined in the Universal Declaration of Human Rights, the UN Convention against Corruption, and other applicable international instruments related to human rights and good governance: </w:t>
      </w:r>
    </w:p>
    <w:p w14:paraId="3922E2CB" w14:textId="77777777" w:rsidR="008F417E" w:rsidRPr="00AE391C" w:rsidRDefault="008F417E" w:rsidP="008F417E">
      <w:r w:rsidRPr="00AE391C">
        <w:rPr>
          <w:b/>
          <w:bCs/>
        </w:rPr>
        <w:t xml:space="preserve">We acknowledge </w:t>
      </w:r>
      <w:r w:rsidRPr="00AE391C">
        <w:t xml:space="preserve">that people all around the world are demanding more openness in government. They are calling for greater civic participation in public affairs, and seeking ways to make their governments more transparent, responsive, accountable, and effective. </w:t>
      </w:r>
    </w:p>
    <w:p w14:paraId="0A635686" w14:textId="77777777" w:rsidR="008F417E" w:rsidRPr="00AE391C" w:rsidRDefault="008F417E" w:rsidP="008F417E">
      <w:r w:rsidRPr="00AE391C">
        <w:rPr>
          <w:b/>
          <w:bCs/>
        </w:rPr>
        <w:t xml:space="preserve">We recognize </w:t>
      </w:r>
      <w:r w:rsidRPr="00AE391C">
        <w:t xml:space="preserve">that countries are at different stages in their efforts to promote openness in government, and that each of us pursues an approach consistent with our national priorities and circumstances and the aspirations of our citizens. </w:t>
      </w:r>
    </w:p>
    <w:p w14:paraId="1FFAFED1" w14:textId="77777777" w:rsidR="008F417E" w:rsidRPr="00AE391C" w:rsidRDefault="008F417E" w:rsidP="008F417E">
      <w:r w:rsidRPr="00AE391C">
        <w:rPr>
          <w:b/>
          <w:bCs/>
        </w:rPr>
        <w:t xml:space="preserve">We accept responsibility </w:t>
      </w:r>
      <w:r w:rsidRPr="00AE391C">
        <w:t xml:space="preserve">for seizing this moment to strengthen our commitments to promote transparency, fight corruption, empower citizens, and harness the power of new technologies to make government more effective and accountable. </w:t>
      </w:r>
    </w:p>
    <w:p w14:paraId="7B0E4AE0" w14:textId="77777777" w:rsidR="008F417E" w:rsidRPr="00AE391C" w:rsidRDefault="008F417E" w:rsidP="008F417E">
      <w:r w:rsidRPr="00AE391C">
        <w:rPr>
          <w:b/>
          <w:bCs/>
        </w:rPr>
        <w:t xml:space="preserve">We uphold the value </w:t>
      </w:r>
      <w:r w:rsidRPr="00AE391C">
        <w:t xml:space="preserve">of openness in our engagement with citizens to improve services, manage public resources, promote innovation, and create safer communities. We embrace principles of </w:t>
      </w:r>
      <w:r w:rsidRPr="00AE391C">
        <w:lastRenderedPageBreak/>
        <w:t xml:space="preserve">transparency and open government with a view toward achieving greater prosperity, well-being, and human dignity in our own countries and in an increasingly interconnected world. </w:t>
      </w:r>
    </w:p>
    <w:p w14:paraId="6E5B60FE" w14:textId="77777777" w:rsidR="008F417E" w:rsidRPr="00AE391C" w:rsidRDefault="008F417E" w:rsidP="008F417E">
      <w:pPr>
        <w:rPr>
          <w:b/>
          <w:bCs/>
        </w:rPr>
      </w:pPr>
      <w:r w:rsidRPr="00AE391C">
        <w:t>Together, we declare our commitment to</w:t>
      </w:r>
      <w:r w:rsidRPr="00A6548D">
        <w:rPr>
          <w:bCs/>
        </w:rPr>
        <w:t>:</w:t>
      </w:r>
      <w:r w:rsidRPr="00AE391C">
        <w:rPr>
          <w:b/>
          <w:bCs/>
        </w:rPr>
        <w:t xml:space="preserve"> </w:t>
      </w:r>
    </w:p>
    <w:p w14:paraId="42A4E696" w14:textId="77777777" w:rsidR="008F417E" w:rsidRPr="00AE391C" w:rsidRDefault="008F417E" w:rsidP="008F417E">
      <w:r w:rsidRPr="00AE391C">
        <w:rPr>
          <w:b/>
          <w:bCs/>
        </w:rPr>
        <w:t xml:space="preserve">Increase the availability of information about governmental activities. </w:t>
      </w:r>
      <w:r w:rsidRPr="00AE391C">
        <w:t xml:space="preserve">Governments collect and hold information on behalf of people, and citizens have a right to seek information about governmental activities. We commit to promoting increased access to information and disclosure about governmental activities at every level of government. We commit to increasing our efforts to systematically collect and publish data on government spending and performance for essential public services and activities. We commit to pro-actively provide high-value information, including raw data, in a timely manner, in formats that the public can easily locate, understand and use, and in formats that facilitate reuse. </w:t>
      </w:r>
    </w:p>
    <w:p w14:paraId="4B2EDB23" w14:textId="77777777" w:rsidR="008F417E" w:rsidRPr="00AE391C" w:rsidRDefault="008F417E" w:rsidP="008F417E">
      <w:r w:rsidRPr="00AE391C">
        <w:t xml:space="preserve">We commit to providing access to effective remedies when information or the corresponding records are improperly withheld, including through effective oversight of the recourse process. We recognize the importance of open standards to promote civil society access to public data, as well as to facilitate the interoperability of government information systems. We commit to seeking feedback from the public to identify the information of greatest value to them, and pledge to take such feedback into account to the maximum extent possible. </w:t>
      </w:r>
    </w:p>
    <w:p w14:paraId="5F99B4F7" w14:textId="77777777" w:rsidR="008F417E" w:rsidRPr="00AE391C" w:rsidRDefault="008F417E" w:rsidP="008F417E">
      <w:r w:rsidRPr="00AE391C">
        <w:rPr>
          <w:b/>
          <w:bCs/>
        </w:rPr>
        <w:t>Support civic participation</w:t>
      </w:r>
      <w:r w:rsidRPr="00AE391C">
        <w:t xml:space="preserve">. We value public participation of all people, equally and without discrimination, in decision making and policy formulation. Public engagement, including the full participation of women, increases the effectiveness of governments, which benefit from people’s knowledge, ideas and ability to provide oversight. We commit to making policy formulation and decision making more transparent, creating and using channels to solicit public feedback, and deepening public participation in developing, monitoring and evaluating government activities. We commit to protecting the ability of not-for-profit and civil society organizations to operate in ways consistent with our commitment to freedom of expression, association, and opinion. We commit to creating mechanisms to enable greater collaboration between governments and civil society organizations and businesses. </w:t>
      </w:r>
    </w:p>
    <w:p w14:paraId="26C04D1C" w14:textId="77777777" w:rsidR="008F417E" w:rsidRPr="00AE391C" w:rsidRDefault="008F417E" w:rsidP="008F417E">
      <w:r w:rsidRPr="00AE391C">
        <w:rPr>
          <w:b/>
          <w:bCs/>
        </w:rPr>
        <w:t xml:space="preserve">Implement the highest standards of professional integrity throughout our administrations. </w:t>
      </w:r>
      <w:r w:rsidRPr="00AE391C">
        <w:t xml:space="preserve">Accountable government requires high ethical standards and codes of conduct for public officials. We commit to having robust anti-corruption policies, mechanisms and practices, ensuring transparency in the management of public finances and government purchasing, and strengthening the rule of law. We commit to maintaining or establishing a legal framework to make public information on the income and assets of national, high ranking public officials. We commit to enacting and implementing rules that protect whistleblowers. We commit to making information regarding the activities and effectiveness of our anticorruption prevention and enforcement bodies, as well as the procedures for recourse to such bodies, available to the public, respecting the confidentiality of specific law enforcement information. We commit to increasing deterrents against bribery and other forms of corruption in the public and private sectors, as well as to sharing information and expertise. </w:t>
      </w:r>
    </w:p>
    <w:p w14:paraId="3A5AFBCC" w14:textId="77777777" w:rsidR="008F417E" w:rsidRPr="00AE391C" w:rsidRDefault="008F417E" w:rsidP="008F417E">
      <w:r w:rsidRPr="00AE391C">
        <w:rPr>
          <w:b/>
          <w:bCs/>
        </w:rPr>
        <w:t>Increase access to new technologies for openness and accountability</w:t>
      </w:r>
      <w:r w:rsidRPr="00AE391C">
        <w:t xml:space="preserve">. New technologies offer opportunities for information sharing, public participation, and collaboration. We intend to harness these technologies to make more information public in ways that enable people to both understand what their governments do and to influence decisions. We commit to developing accessible and secure online spaces as platforms for delivering services, engaging the public, and sharing information and ideas. We recognize that equitable and affordable access to technology is a challenge, and commit to seeking increased online and mobile connectivity, while also identifying and promoting the use of alternative mechanisms for civic engagement. We commit to engaging civil society and the business community to identify effective practices and innovative approaches for leveraging new technologies to empower people and promote transparency in government. We also recognize that increasing access to technology entails supporting the ability of governments and citizens to use it. We commit to supporting and developing the use of technological innovations by government employees and citizens alike. We also understand that technology is a complement, not a substitute, for clear, useable, and useful information. </w:t>
      </w:r>
    </w:p>
    <w:p w14:paraId="4F7A85AB" w14:textId="77777777" w:rsidR="008F417E" w:rsidRPr="00AE391C" w:rsidRDefault="008F417E" w:rsidP="008F417E">
      <w:r w:rsidRPr="00AE391C">
        <w:lastRenderedPageBreak/>
        <w:t xml:space="preserve">We acknowledge that open government is a process that requires ongoing and sustained commitment. We commit to reporting publicly on actions undertaken to realize these principles, to consulting with the public on their implementation, and to updating our commitments in light of new challenges and opportunities. </w:t>
      </w:r>
    </w:p>
    <w:p w14:paraId="2A66D2AE" w14:textId="77777777" w:rsidR="008F417E" w:rsidRPr="00AE391C" w:rsidRDefault="008F417E" w:rsidP="008F417E">
      <w:r w:rsidRPr="00AE391C">
        <w:t xml:space="preserve">We pledge to lead by example and contribute to advancing open government in other countries by sharing best practices and expertise and by undertaking the commitments expressed in this declaration on a non-binding, voluntary basis. Our goal is to foster innovation and spur progress, and not to define standards to be used as a precondition for cooperation or assistance or to rank countries. We stress the importance to the promotion of openness of a comprehensive approach and the availability of technical assistance to support capacity- and institution-building. </w:t>
      </w:r>
    </w:p>
    <w:p w14:paraId="45AD23B8" w14:textId="77777777" w:rsidR="008F417E" w:rsidRPr="00E93BAE" w:rsidRDefault="008F417E" w:rsidP="008F417E">
      <w:pPr>
        <w:rPr>
          <w:color w:val="auto"/>
        </w:rPr>
      </w:pPr>
      <w:r w:rsidRPr="00AE391C">
        <w:t>We commit to espouse these principles in our international engagement, and work to foster a global culture of open government that empowers and delivers for citizens, and advances the ideals of open and participatory 21</w:t>
      </w:r>
      <w:r w:rsidRPr="00A6548D">
        <w:rPr>
          <w:vertAlign w:val="superscript"/>
        </w:rPr>
        <w:t>st</w:t>
      </w:r>
      <w:r w:rsidRPr="00AE391C">
        <w:t xml:space="preserve"> century government.</w:t>
      </w:r>
      <w:r w:rsidRPr="00E93BAE">
        <w:rPr>
          <w:color w:val="auto"/>
        </w:rPr>
        <w:tab/>
      </w:r>
    </w:p>
    <w:p w14:paraId="1E4020C3" w14:textId="77777777" w:rsidR="00610E8F" w:rsidRDefault="00610E8F"/>
    <w:sectPr w:rsidR="00610E8F" w:rsidSect="00610E8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09C38" w14:textId="77777777" w:rsidR="00373BBA" w:rsidRDefault="00373BBA" w:rsidP="008F417E">
      <w:r>
        <w:separator/>
      </w:r>
    </w:p>
  </w:endnote>
  <w:endnote w:type="continuationSeparator" w:id="0">
    <w:p w14:paraId="4719B320" w14:textId="77777777" w:rsidR="00373BBA" w:rsidRDefault="00373BBA" w:rsidP="008F417E">
      <w:r>
        <w:continuationSeparator/>
      </w:r>
    </w:p>
  </w:endnote>
  <w:endnote w:id="1">
    <w:p w14:paraId="085A279D" w14:textId="77777777" w:rsidR="00D921B2" w:rsidRPr="00326A27" w:rsidRDefault="00D921B2" w:rsidP="00D155B5">
      <w:pPr>
        <w:pStyle w:val="EndnoteText"/>
        <w:rPr>
          <w:rStyle w:val="EndnoteReference"/>
          <w:rFonts w:ascii="Gill Sans" w:hAnsi="Gill Sans" w:cs="Gill Sans"/>
          <w:sz w:val="18"/>
          <w:szCs w:val="18"/>
        </w:rPr>
      </w:pPr>
      <w:r w:rsidRPr="00326A27">
        <w:rPr>
          <w:rStyle w:val="EndnoteReference"/>
          <w:rFonts w:ascii="Gill Sans" w:hAnsi="Gill Sans" w:cs="Gill Sans"/>
          <w:sz w:val="18"/>
          <w:szCs w:val="18"/>
          <w:highlight w:val="yellow"/>
        </w:rPr>
        <w:endnoteRef/>
      </w:r>
      <w:r w:rsidRPr="00326A27">
        <w:rPr>
          <w:rStyle w:val="EndnoteReference"/>
          <w:rFonts w:ascii="Gill Sans" w:hAnsi="Gill Sans" w:cs="Gill Sans"/>
          <w:sz w:val="18"/>
          <w:szCs w:val="18"/>
          <w:highlight w:val="yellow"/>
        </w:rPr>
        <w:t xml:space="preserve"> Link to letter</w:t>
      </w:r>
    </w:p>
  </w:endnote>
  <w:endnote w:id="2">
    <w:p w14:paraId="389B5410" w14:textId="77777777" w:rsidR="00D921B2" w:rsidRPr="00EC1C7F" w:rsidRDefault="00D921B2" w:rsidP="003305CC">
      <w:pPr>
        <w:pStyle w:val="EndnoteText"/>
        <w:rPr>
          <w:rStyle w:val="EndnoteReference"/>
        </w:rPr>
      </w:pPr>
      <w:r w:rsidRPr="00EC1C7F">
        <w:rPr>
          <w:rStyle w:val="EndnoteReference"/>
        </w:rPr>
        <w:endnoteRef/>
      </w:r>
      <w:r w:rsidRPr="00EC1C7F">
        <w:rPr>
          <w:rStyle w:val="EndnoteReference"/>
        </w:rPr>
        <w:t>http://c.ymcdn.com/sites/www.iap2.org/resource/resmgr/imported/IAP2%20Spectrum_vertical.pdf</w:t>
      </w:r>
    </w:p>
  </w:endnote>
  <w:endnote w:id="3">
    <w:p w14:paraId="39F4A96D" w14:textId="77777777" w:rsidR="00D921B2" w:rsidRPr="00EC1C7F" w:rsidRDefault="00D921B2" w:rsidP="003305CC">
      <w:pPr>
        <w:pStyle w:val="EndnoteText"/>
        <w:rPr>
          <w:rStyle w:val="EndnoteReference"/>
        </w:rPr>
      </w:pPr>
      <w:r w:rsidRPr="00EC1C7F">
        <w:rPr>
          <w:rStyle w:val="EndnoteReference"/>
        </w:rPr>
        <w:endnoteRef/>
      </w:r>
      <w:r w:rsidRPr="00EC1C7F">
        <w:rPr>
          <w:rStyle w:val="EndnoteReference"/>
        </w:rPr>
        <w:t>http://c.ymcdn.com/sites/www.iap2.org/resource/resmgr/imported/IAP2%20Spectrum_vertical.pdf</w:t>
      </w:r>
    </w:p>
  </w:endnote>
  <w:endnote w:id="4">
    <w:p w14:paraId="4CAD5DB8" w14:textId="77777777" w:rsidR="00D921B2" w:rsidRPr="0099486F" w:rsidRDefault="00D921B2" w:rsidP="008049DF">
      <w:pPr>
        <w:pStyle w:val="EndnoteText"/>
        <w:rPr>
          <w:lang w:val="en-US"/>
        </w:rPr>
      </w:pPr>
      <w:r>
        <w:rPr>
          <w:rStyle w:val="EndnoteReference"/>
        </w:rPr>
        <w:endnoteRef/>
      </w:r>
      <w:r>
        <w:t xml:space="preserve"> </w:t>
      </w:r>
      <w:r w:rsidRPr="00980D37">
        <w:rPr>
          <w:rFonts w:ascii="Gill Sans" w:hAnsi="Gill Sans" w:cs="Gill Sans"/>
          <w:sz w:val="18"/>
          <w:szCs w:val="18"/>
        </w:rPr>
        <w:t>Open Government Partnership: Articles of Governance, June 2012 (Updated March 2014 and April 2015), https://www.opengovpartnership.org/sites/default/files/attachments/OGP_Articles-Gov_Apr-21-2015.pdf</w:t>
      </w:r>
    </w:p>
  </w:endnote>
  <w:endnote w:id="5">
    <w:p w14:paraId="31F129C5" w14:textId="77777777" w:rsidR="00D921B2" w:rsidRPr="00326A27" w:rsidRDefault="00D921B2" w:rsidP="008049DF">
      <w:pPr>
        <w:pStyle w:val="EndnoteText"/>
        <w:rPr>
          <w:rFonts w:ascii="Gill Sans" w:hAnsi="Gill Sans" w:cs="Gill Sans"/>
          <w:sz w:val="18"/>
          <w:szCs w:val="18"/>
          <w:lang w:val="en-US"/>
        </w:rPr>
      </w:pPr>
      <w:r w:rsidRPr="00326A27">
        <w:rPr>
          <w:rStyle w:val="EndnoteReference"/>
          <w:rFonts w:ascii="Gill Sans" w:hAnsi="Gill Sans" w:cs="Gill Sans"/>
          <w:sz w:val="18"/>
          <w:szCs w:val="18"/>
        </w:rPr>
        <w:endnoteRef/>
      </w:r>
      <w:r w:rsidRPr="00326A27">
        <w:rPr>
          <w:rFonts w:ascii="Gill Sans" w:hAnsi="Gill Sans" w:cs="Gill Sans"/>
          <w:sz w:val="18"/>
          <w:szCs w:val="18"/>
        </w:rPr>
        <w:t xml:space="preserve"> </w:t>
      </w:r>
      <w:r w:rsidRPr="00326A27">
        <w:rPr>
          <w:rFonts w:ascii="Gill Sans" w:hAnsi="Gill Sans" w:cs="Gill Sans"/>
          <w:sz w:val="18"/>
          <w:szCs w:val="18"/>
          <w:lang w:val="en-GB"/>
        </w:rPr>
        <w:t>IRM Procedures Manual. Available at: http://www.opengovpartnership.org/sites/default/files/IRM-Procedures-Manual-v3_July-2016.docx</w:t>
      </w:r>
    </w:p>
  </w:endnote>
  <w:endnote w:id="6">
    <w:p w14:paraId="0BDC40D0" w14:textId="77777777" w:rsidR="00D921B2" w:rsidRPr="00326A27" w:rsidRDefault="00D921B2" w:rsidP="008049DF">
      <w:pPr>
        <w:pStyle w:val="EndnoteText"/>
        <w:rPr>
          <w:rStyle w:val="EndnoteReference"/>
          <w:rFonts w:ascii="Gill Sans" w:hAnsi="Gill Sans" w:cs="Gill Sans"/>
          <w:sz w:val="18"/>
          <w:szCs w:val="18"/>
        </w:rPr>
      </w:pPr>
      <w:r w:rsidRPr="00326A27">
        <w:rPr>
          <w:rStyle w:val="EndnoteReference"/>
          <w:rFonts w:ascii="Gill Sans" w:hAnsi="Gill Sans" w:cs="Gill Sans"/>
          <w:sz w:val="18"/>
          <w:szCs w:val="18"/>
        </w:rPr>
        <w:endnoteRef/>
      </w:r>
      <w:r w:rsidRPr="00326A27">
        <w:rPr>
          <w:rStyle w:val="EndnoteReference"/>
          <w:rFonts w:ascii="Gill Sans" w:hAnsi="Gill Sans" w:cs="Gill Sans"/>
          <w:sz w:val="18"/>
          <w:szCs w:val="18"/>
        </w:rPr>
        <w:t xml:space="preserve"> The International Experts Panel changed this criterion in 2015. For more information visit: </w:t>
      </w:r>
      <w:hyperlink r:id="rId1" w:history="1">
        <w:r w:rsidRPr="00326A27">
          <w:rPr>
            <w:rStyle w:val="EndnoteReference"/>
            <w:rFonts w:ascii="Gill Sans" w:hAnsi="Gill Sans" w:cs="Gill Sans"/>
            <w:sz w:val="18"/>
            <w:szCs w:val="18"/>
          </w:rPr>
          <w:t>http://www.opengovpartnership.org/node/5919</w:t>
        </w:r>
      </w:hyperlink>
      <w:r w:rsidRPr="00326A27">
        <w:rPr>
          <w:rStyle w:val="EndnoteReference"/>
          <w:rFonts w:ascii="Gill Sans" w:hAnsi="Gill Sans" w:cs="Gill Sans"/>
          <w:sz w:val="18"/>
          <w:szCs w:val="18"/>
        </w:rPr>
        <w:t xml:space="preserve"> </w:t>
      </w:r>
    </w:p>
  </w:endnote>
  <w:endnote w:id="7">
    <w:p w14:paraId="1BAF21AA" w14:textId="77777777" w:rsidR="00D921B2" w:rsidRPr="00326A27" w:rsidRDefault="00D921B2" w:rsidP="008049DF">
      <w:pPr>
        <w:pStyle w:val="EndnoteText"/>
        <w:rPr>
          <w:rFonts w:ascii="Gill Sans" w:hAnsi="Gill Sans" w:cs="Gill Sans"/>
          <w:sz w:val="18"/>
          <w:szCs w:val="18"/>
          <w:lang w:val="en-US"/>
        </w:rPr>
      </w:pPr>
      <w:r w:rsidRPr="00326A27">
        <w:rPr>
          <w:rStyle w:val="EndnoteReference"/>
          <w:rFonts w:ascii="Gill Sans" w:hAnsi="Gill Sans" w:cs="Gill Sans"/>
          <w:sz w:val="18"/>
          <w:szCs w:val="18"/>
        </w:rPr>
        <w:endnoteRef/>
      </w:r>
      <w:r>
        <w:rPr>
          <w:rFonts w:ascii="Gill Sans" w:hAnsi="Gill Sans" w:cs="Gill Sans"/>
          <w:sz w:val="18"/>
          <w:szCs w:val="18"/>
        </w:rPr>
        <w:t xml:space="preserve"> </w:t>
      </w:r>
      <w:r>
        <w:rPr>
          <w:rFonts w:ascii="Gill Sans" w:hAnsi="Gill Sans" w:cs="Gill Sans"/>
          <w:sz w:val="18"/>
          <w:szCs w:val="18"/>
        </w:rPr>
        <w:t>OGP Explorer:</w:t>
      </w:r>
      <w:r w:rsidRPr="00326A27">
        <w:rPr>
          <w:rStyle w:val="EndnoteReference"/>
          <w:rFonts w:ascii="Gill Sans" w:hAnsi="Gill Sans" w:cs="Gill Sans"/>
          <w:sz w:val="18"/>
          <w:szCs w:val="18"/>
        </w:rPr>
        <w:t xml:space="preserve"> bit.ly/1KE2WIl</w:t>
      </w:r>
    </w:p>
  </w:endnote>
  <w:endnote w:id="8">
    <w:p w14:paraId="104FDA17" w14:textId="77777777" w:rsidR="00D921B2" w:rsidRPr="005C4CE8" w:rsidRDefault="00D921B2" w:rsidP="00B06DF3">
      <w:pPr>
        <w:pStyle w:val="EndnoteText"/>
        <w:rPr>
          <w:rStyle w:val="EndnoteReference"/>
        </w:rPr>
      </w:pPr>
      <w:r w:rsidRPr="005C4CE8">
        <w:rPr>
          <w:rStyle w:val="EndnoteReference"/>
        </w:rPr>
        <w:endnoteRef/>
      </w:r>
      <w:r w:rsidRPr="005C4CE8">
        <w:rPr>
          <w:rStyle w:val="EndnoteReference"/>
        </w:rPr>
        <w:t xml:space="preserve"> </w:t>
      </w:r>
      <w:r>
        <w:rPr>
          <w:rStyle w:val="EndnoteReference"/>
        </w:rPr>
        <w:t xml:space="preserve"> IRM Procedures Manual, V.3 : </w:t>
      </w:r>
      <w:r w:rsidRPr="001C0022">
        <w:t>https://www.opengovpartnership.org/documents/irm-procedures-manual</w:t>
      </w:r>
    </w:p>
  </w:endnote>
  <w:endnote w:id="9">
    <w:p w14:paraId="626E54C2" w14:textId="77777777" w:rsidR="00D921B2" w:rsidRPr="0071574D" w:rsidRDefault="00D921B2" w:rsidP="004D274F">
      <w:pPr>
        <w:pStyle w:val="EndnoteText"/>
        <w:rPr>
          <w:rStyle w:val="EndnoteReference"/>
        </w:rPr>
      </w:pPr>
      <w:r w:rsidRPr="0071574D">
        <w:rPr>
          <w:rStyle w:val="EndnoteReference"/>
        </w:rPr>
        <w:endnoteRef/>
      </w:r>
      <w:r w:rsidRPr="0071574D">
        <w:rPr>
          <w:rStyle w:val="EndnoteReference"/>
        </w:rPr>
        <w:t xml:space="preserve"> For more information, see http://www.opengovpartnership.org/how-it-works/eligibility-criteria. </w:t>
      </w:r>
    </w:p>
  </w:endnote>
  <w:endnote w:id="10">
    <w:p w14:paraId="3DB67D5B" w14:textId="77777777" w:rsidR="00D921B2" w:rsidRPr="0071574D" w:rsidRDefault="00D921B2" w:rsidP="008F417E">
      <w:pPr>
        <w:pStyle w:val="EndnoteText"/>
        <w:rPr>
          <w:rStyle w:val="EndnoteReference"/>
        </w:rPr>
      </w:pPr>
      <w:r w:rsidRPr="0071574D">
        <w:rPr>
          <w:rStyle w:val="EndnoteReference"/>
        </w:rPr>
        <w:endnoteRef/>
      </w:r>
      <w:r w:rsidRPr="0071574D">
        <w:rPr>
          <w:rStyle w:val="EndnoteReference"/>
        </w:rPr>
        <w:t xml:space="preserve"> For more information, see Table 1 in http://internationalbudget.org/what-we-do/open-budget-survey/. For up-to-date assessments, see http://www.obstracker.org/.</w:t>
      </w:r>
    </w:p>
  </w:endnote>
  <w:endnote w:id="11">
    <w:p w14:paraId="1CF3CE99" w14:textId="77777777" w:rsidR="00D921B2" w:rsidRPr="0071574D" w:rsidRDefault="00D921B2" w:rsidP="008F417E">
      <w:pPr>
        <w:pStyle w:val="EndnoteText"/>
        <w:rPr>
          <w:rStyle w:val="EndnoteReference"/>
        </w:rPr>
      </w:pPr>
      <w:r w:rsidRPr="0071574D">
        <w:rPr>
          <w:rStyle w:val="EndnoteReference"/>
        </w:rPr>
        <w:endnoteRef/>
      </w:r>
      <w:r w:rsidRPr="0071574D">
        <w:rPr>
          <w:rStyle w:val="EndnoteReference"/>
        </w:rPr>
        <w:t xml:space="preserve"> The two databases used are Constitutional Provisions at http://www.right2info.org/constitutional-protections and Laws and draft laws at http://www.right2info.org/access-to-information-laws.</w:t>
      </w:r>
    </w:p>
  </w:endnote>
  <w:endnote w:id="12">
    <w:p w14:paraId="50498272" w14:textId="77777777" w:rsidR="00D921B2" w:rsidRPr="0071574D" w:rsidRDefault="00D921B2" w:rsidP="008F417E">
      <w:pPr>
        <w:pStyle w:val="EndnoteText"/>
        <w:rPr>
          <w:rStyle w:val="EndnoteReference"/>
        </w:rPr>
      </w:pPr>
      <w:r w:rsidRPr="0071574D">
        <w:rPr>
          <w:rStyle w:val="EndnoteReference"/>
        </w:rPr>
        <w:endnoteRef/>
      </w:r>
      <w:r w:rsidRPr="0071574D">
        <w:rPr>
          <w:rStyle w:val="EndnoteReference"/>
        </w:rPr>
        <w:t xml:space="preserve"> Simeon Djankov, Rafael La Porta, Florencio Lopez-de-Silanes, and Andrei Shleifer, “Disclosure by Politicians,” (Tuck School of Business Working Paper 2009-60, 2009), http://bit.ly/19nDEfK; Organization for Economic Cooperation and Development (OECD), “Types of Information Decision Makers Are Required to Formally Disclose, and Level Of Transparency,” in Government at a Glance 2009, (OECD, 2009), http://bit.ly/13vGtqS; Ricard Messick, “Income and Asset Disclosure by World Bank Client Countries” (Washington, DC: World Bank, 2009), http://bit.ly/1cIokyf. For more recent information, see http://publicofficialsfinancialdisclosure.worldbank.org. In 2014, the OGP Steering Committee approved a change in the asset disclosure measurement. The existence of a law and de facto public access to the disclosed information replaced the old measures of disclosure by politicians and disclosure of high-level officials. For additional information, see the guidance note on 2014 OGP Eligibility Requirements at http://bit.ly/1EjLJ4Y.  </w:t>
      </w:r>
    </w:p>
  </w:endnote>
  <w:endnote w:id="13">
    <w:p w14:paraId="2F1E3877" w14:textId="77777777" w:rsidR="00D921B2" w:rsidRPr="0071574D" w:rsidRDefault="00D921B2" w:rsidP="008F417E">
      <w:pPr>
        <w:pStyle w:val="EndnoteText"/>
        <w:rPr>
          <w:rStyle w:val="EndnoteReference"/>
        </w:rPr>
      </w:pPr>
      <w:r w:rsidRPr="0071574D">
        <w:rPr>
          <w:rStyle w:val="EndnoteReference"/>
        </w:rPr>
        <w:endnoteRef/>
      </w:r>
      <w:r w:rsidRPr="0071574D">
        <w:rPr>
          <w:rStyle w:val="EndnoteReference"/>
        </w:rPr>
        <w:t>“Democracy Index 2010: Democracy in Retreat,” The Economist Intelligence Unit (London: Economist, 2010), http://bit.ly/eLC1rE.</w:t>
      </w:r>
    </w:p>
  </w:endnote>
  <w:endnote w:id="14">
    <w:p w14:paraId="3568FA08" w14:textId="77777777" w:rsidR="00D921B2" w:rsidRPr="006354E8" w:rsidRDefault="00D921B2" w:rsidP="008F417E">
      <w:pPr>
        <w:pStyle w:val="EndnoteText"/>
        <w:rPr>
          <w:rFonts w:asciiTheme="minorHAnsi" w:hAnsiTheme="minorHAnsi"/>
          <w:szCs w:val="18"/>
        </w:rPr>
      </w:pPr>
      <w:r w:rsidRPr="0071574D">
        <w:rPr>
          <w:rStyle w:val="EndnoteReference"/>
        </w:rPr>
        <w:endnoteRef/>
      </w:r>
      <w:r w:rsidRPr="0071574D">
        <w:rPr>
          <w:rStyle w:val="EndnoteReference"/>
        </w:rPr>
        <w:t xml:space="preserve"> “Democracy Index 2014: Democracy and its Discontents,” The Economist Intelligence Unit (London: Economist, 2014), </w:t>
      </w:r>
      <w:hyperlink r:id="rId2" w:history="1">
        <w:r w:rsidRPr="0071574D">
          <w:rPr>
            <w:rStyle w:val="EndnoteReference"/>
          </w:rPr>
          <w:t>http://bit.ly/18kEzCt</w:t>
        </w:r>
      </w:hyperlink>
      <w:r w:rsidRPr="0071574D">
        <w:rPr>
          <w:rStyle w:val="EndnoteReference"/>
        </w:rPr>
        <w:t>.</w:t>
      </w:r>
      <w:r w:rsidRPr="001F5CDD">
        <w:rPr>
          <w:rFonts w:asciiTheme="minorHAnsi" w:hAnsiTheme="minorHAnsi"/>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ill Sans">
    <w:panose1 w:val="020B0502020104020203"/>
    <w:charset w:val="00"/>
    <w:family w:val="swiss"/>
    <w:pitch w:val="variable"/>
    <w:sig w:usb0="80000267"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ヒラギノ角ゴ Pro W3">
    <w:charset w:val="80"/>
    <w:family w:val="swiss"/>
    <w:pitch w:val="variable"/>
    <w:sig w:usb0="E00002FF" w:usb1="7AC7FFFF" w:usb2="00000012" w:usb3="00000000" w:csb0="0002000D" w:csb1="00000000"/>
  </w:font>
  <w:font w:name="Garamond">
    <w:panose1 w:val="02020404030301010803"/>
    <w:charset w:val="00"/>
    <w:family w:val="roman"/>
    <w:pitch w:val="variable"/>
    <w:sig w:usb0="00000287" w:usb1="00000000" w:usb2="00000000" w:usb3="00000000" w:csb0="0000009F" w:csb1="00000000"/>
  </w:font>
  <w:font w:name="Adobe Caslon Pro">
    <w:altName w:val="Times New Roman"/>
    <w:charset w:val="00"/>
    <w:family w:val="auto"/>
    <w:pitch w:val="default"/>
  </w:font>
  <w:font w:name="Gill Sans SemiBold">
    <w:panose1 w:val="020B0702020104020203"/>
    <w:charset w:val="00"/>
    <w:family w:val="swiss"/>
    <w:pitch w:val="variable"/>
    <w:sig w:usb0="8000026F" w:usb1="5000004A" w:usb2="00000000" w:usb3="00000000" w:csb0="00000005" w:csb1="00000000"/>
  </w:font>
  <w:font w:name="GillSans">
    <w:altName w:val="Gill Sans"/>
    <w:charset w:val="00"/>
    <w:family w:val="swiss"/>
    <w:pitch w:val="variable"/>
    <w:sig w:usb0="80000267" w:usb1="00000000" w:usb2="00000000" w:usb3="00000000" w:csb0="000001F7" w:csb1="00000000"/>
  </w:font>
  <w:font w:name="Zapf Dingbats">
    <w:panose1 w:val="05020102010704020609"/>
    <w:charset w:val="02"/>
    <w:family w:val="auto"/>
    <w:pitch w:val="variable"/>
    <w:sig w:usb0="00000000" w:usb1="10000000" w:usb2="00000000" w:usb3="00000000" w:csb0="80000000" w:csb1="00000000"/>
  </w:font>
  <w:font w:name="MS Gothic">
    <w:panose1 w:val="020B0609070205080204"/>
    <w:charset w:val="80"/>
    <w:family w:val="swiss"/>
    <w:pitch w:val="fixed"/>
    <w:sig w:usb0="E00002FF" w:usb1="6AC7FDFB" w:usb2="08000012" w:usb3="00000000" w:csb0="0002009F" w:csb1="00000000"/>
  </w:font>
  <w:font w:name="Didot">
    <w:panose1 w:val="02000503000000020003"/>
    <w:charset w:val="00"/>
    <w:family w:val="modern"/>
    <w:pitch w:val="variable"/>
    <w:sig w:usb0="80000067" w:usb1="00000000" w:usb2="00000000" w:usb3="00000000" w:csb0="000001F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E642B" w14:textId="77777777" w:rsidR="00D921B2" w:rsidRDefault="00D921B2" w:rsidP="00610E8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E456698" w14:textId="77777777" w:rsidR="00D921B2" w:rsidRDefault="00D921B2" w:rsidP="00610E8F">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EEB82" w14:textId="77777777" w:rsidR="00D921B2" w:rsidRDefault="00D921B2" w:rsidP="00610E8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61940">
      <w:rPr>
        <w:rStyle w:val="PageNumber"/>
        <w:noProof/>
      </w:rPr>
      <w:t>23</w:t>
    </w:r>
    <w:r>
      <w:rPr>
        <w:rStyle w:val="PageNumber"/>
      </w:rPr>
      <w:fldChar w:fldCharType="end"/>
    </w:r>
  </w:p>
  <w:p w14:paraId="311DBF02" w14:textId="77777777" w:rsidR="00D921B2" w:rsidRDefault="00D921B2" w:rsidP="00610E8F">
    <w:pPr>
      <w:tabs>
        <w:tab w:val="center" w:pos="4320"/>
        <w:tab w:val="right" w:pos="8640"/>
      </w:tabs>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FB12C" w14:textId="77777777" w:rsidR="00D921B2" w:rsidRDefault="00D921B2" w:rsidP="00610E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ACC57E" w14:textId="77777777" w:rsidR="00D921B2" w:rsidRDefault="00D921B2"/>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FF7D0" w14:textId="77777777" w:rsidR="00D921B2" w:rsidRDefault="00D921B2" w:rsidP="00610E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1940">
      <w:rPr>
        <w:rStyle w:val="PageNumber"/>
        <w:noProof/>
      </w:rPr>
      <w:t>58</w:t>
    </w:r>
    <w:r>
      <w:rPr>
        <w:rStyle w:val="PageNumber"/>
      </w:rPr>
      <w:fldChar w:fldCharType="end"/>
    </w:r>
  </w:p>
  <w:p w14:paraId="7E12AFEA" w14:textId="77777777" w:rsidR="00D921B2" w:rsidRDefault="00D921B2"/>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A498D" w14:textId="77777777" w:rsidR="00D921B2" w:rsidRDefault="00D921B2" w:rsidP="00610E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A48B5F" w14:textId="77777777" w:rsidR="00D921B2" w:rsidRDefault="00D921B2" w:rsidP="00610E8F">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15F01" w14:textId="77777777" w:rsidR="00D921B2" w:rsidRDefault="00D921B2" w:rsidP="00610E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1940">
      <w:rPr>
        <w:rStyle w:val="PageNumber"/>
        <w:noProof/>
      </w:rPr>
      <w:t>85</w:t>
    </w:r>
    <w:r>
      <w:rPr>
        <w:rStyle w:val="PageNumber"/>
      </w:rPr>
      <w:fldChar w:fldCharType="end"/>
    </w:r>
  </w:p>
  <w:p w14:paraId="12A66A67" w14:textId="77777777" w:rsidR="00D921B2" w:rsidRPr="007D14E7" w:rsidRDefault="00D921B2" w:rsidP="00610E8F">
    <w:pPr>
      <w:pStyle w:val="Footer"/>
      <w:ind w:right="360"/>
      <w:jc w:val="center"/>
      <w:rPr>
        <w: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35DB0" w14:textId="77777777" w:rsidR="00373BBA" w:rsidRDefault="00373BBA" w:rsidP="008F417E">
      <w:r>
        <w:separator/>
      </w:r>
    </w:p>
  </w:footnote>
  <w:footnote w:type="continuationSeparator" w:id="0">
    <w:p w14:paraId="7A864A31" w14:textId="77777777" w:rsidR="00373BBA" w:rsidRDefault="00373BBA" w:rsidP="008F417E">
      <w:r>
        <w:continuationSeparator/>
      </w:r>
    </w:p>
  </w:footnote>
  <w:footnote w:id="1">
    <w:p w14:paraId="3C93B054" w14:textId="77777777" w:rsidR="00D921B2" w:rsidRDefault="00D921B2" w:rsidP="00066563">
      <w:pPr>
        <w:pStyle w:val="FootnoteText"/>
      </w:pPr>
      <w:r>
        <w:rPr>
          <w:rStyle w:val="FootnoteReference"/>
        </w:rPr>
        <w:footnoteRef/>
      </w:r>
      <w:r w:rsidRPr="00411B61">
        <w:t>http://c.ymcdn.com/sites/www.iap2.org/resource/resmgr/foundations_course/IAP2_P2_Spectrum_FINAL.pdf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47A7F"/>
    <w:multiLevelType w:val="hybridMultilevel"/>
    <w:tmpl w:val="49522A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F159C"/>
    <w:multiLevelType w:val="hybridMultilevel"/>
    <w:tmpl w:val="7D7C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E22BF"/>
    <w:multiLevelType w:val="hybridMultilevel"/>
    <w:tmpl w:val="D4A69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10519"/>
    <w:multiLevelType w:val="hybridMultilevel"/>
    <w:tmpl w:val="90BE3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804A4"/>
    <w:multiLevelType w:val="hybridMultilevel"/>
    <w:tmpl w:val="8EB0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A96470"/>
    <w:multiLevelType w:val="hybridMultilevel"/>
    <w:tmpl w:val="EC9471DC"/>
    <w:lvl w:ilvl="0" w:tplc="7B167C0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AC6DEE"/>
    <w:multiLevelType w:val="hybridMultilevel"/>
    <w:tmpl w:val="2A488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511C2E"/>
    <w:multiLevelType w:val="hybridMultilevel"/>
    <w:tmpl w:val="5B30C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0D611F"/>
    <w:multiLevelType w:val="multilevel"/>
    <w:tmpl w:val="E5C8D37C"/>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06E361B8"/>
    <w:multiLevelType w:val="hybridMultilevel"/>
    <w:tmpl w:val="12A24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8A79B2"/>
    <w:multiLevelType w:val="hybridMultilevel"/>
    <w:tmpl w:val="CE401B2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176857"/>
    <w:multiLevelType w:val="hybridMultilevel"/>
    <w:tmpl w:val="8D9AF5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952399F"/>
    <w:multiLevelType w:val="hybridMultilevel"/>
    <w:tmpl w:val="8BEA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98226B"/>
    <w:multiLevelType w:val="hybridMultilevel"/>
    <w:tmpl w:val="8BD615DE"/>
    <w:lvl w:ilvl="0" w:tplc="58ECB5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5A38C7"/>
    <w:multiLevelType w:val="hybridMultilevel"/>
    <w:tmpl w:val="60CE54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F2C38C6"/>
    <w:multiLevelType w:val="hybridMultilevel"/>
    <w:tmpl w:val="B63471EE"/>
    <w:lvl w:ilvl="0" w:tplc="5D2CF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F96ED0"/>
    <w:multiLevelType w:val="hybridMultilevel"/>
    <w:tmpl w:val="EF3422F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3571B4"/>
    <w:multiLevelType w:val="hybridMultilevel"/>
    <w:tmpl w:val="C9147F3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0E14010"/>
    <w:multiLevelType w:val="hybridMultilevel"/>
    <w:tmpl w:val="B254D9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3124DA6"/>
    <w:multiLevelType w:val="hybridMultilevel"/>
    <w:tmpl w:val="131209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13D759D5"/>
    <w:multiLevelType w:val="hybridMultilevel"/>
    <w:tmpl w:val="01B246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140C410F"/>
    <w:multiLevelType w:val="multilevel"/>
    <w:tmpl w:val="4BB6FB8A"/>
    <w:lvl w:ilvl="0">
      <w:start w:val="1"/>
      <w:numFmt w:val="decimal"/>
      <w:lvlText w:val="%1."/>
      <w:lvlJc w:val="left"/>
      <w:pPr>
        <w:ind w:left="720" w:hanging="360"/>
      </w:pPr>
      <w:rPr>
        <w:b/>
      </w:rPr>
    </w:lvl>
    <w:lvl w:ilvl="1">
      <w:start w:val="1"/>
      <w:numFmt w:val="bullet"/>
      <w:lvlText w:val=""/>
      <w:lvlJc w:val="left"/>
      <w:pPr>
        <w:ind w:left="1080" w:hanging="360"/>
      </w:pPr>
      <w:rPr>
        <w:rFonts w:ascii="Symbol" w:hAnsi="Symbol"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nsid w:val="16F15E33"/>
    <w:multiLevelType w:val="hybridMultilevel"/>
    <w:tmpl w:val="072EC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801028E"/>
    <w:multiLevelType w:val="hybridMultilevel"/>
    <w:tmpl w:val="64DA63C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BB63B6"/>
    <w:multiLevelType w:val="hybridMultilevel"/>
    <w:tmpl w:val="8CE2567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5">
    <w:nsid w:val="18EF2D4D"/>
    <w:multiLevelType w:val="hybridMultilevel"/>
    <w:tmpl w:val="334EC7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92E32D3"/>
    <w:multiLevelType w:val="hybridMultilevel"/>
    <w:tmpl w:val="1DB06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463F88"/>
    <w:multiLevelType w:val="hybridMultilevel"/>
    <w:tmpl w:val="66542D46"/>
    <w:lvl w:ilvl="0" w:tplc="44944D4E">
      <w:start w:val="1"/>
      <w:numFmt w:val="decimal"/>
      <w:pStyle w:val="ColorfulList-Accent1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BA160E"/>
    <w:multiLevelType w:val="hybridMultilevel"/>
    <w:tmpl w:val="A8929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D24612"/>
    <w:multiLevelType w:val="hybridMultilevel"/>
    <w:tmpl w:val="461C1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415B26"/>
    <w:multiLevelType w:val="hybridMultilevel"/>
    <w:tmpl w:val="BD1211DA"/>
    <w:lvl w:ilvl="0" w:tplc="5D2CF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4E55B9"/>
    <w:multiLevelType w:val="hybridMultilevel"/>
    <w:tmpl w:val="E92A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AD7C24"/>
    <w:multiLevelType w:val="hybridMultilevel"/>
    <w:tmpl w:val="673A9D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F215B50"/>
    <w:multiLevelType w:val="multilevel"/>
    <w:tmpl w:val="50B482E0"/>
    <w:lvl w:ilvl="0">
      <w:start w:val="2"/>
      <w:numFmt w:val="decimal"/>
      <w:lvlText w:val="%1"/>
      <w:lvlJc w:val="left"/>
      <w:pPr>
        <w:ind w:left="380" w:hanging="380"/>
      </w:pPr>
      <w:rPr>
        <w:rFonts w:hint="default"/>
      </w:rPr>
    </w:lvl>
    <w:lvl w:ilvl="1">
      <w:start w:val="2"/>
      <w:numFmt w:val="decimal"/>
      <w:lvlText w:val="%1.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1FE721CE"/>
    <w:multiLevelType w:val="hybridMultilevel"/>
    <w:tmpl w:val="17381730"/>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A0001">
      <w:start w:val="1"/>
      <w:numFmt w:val="bullet"/>
      <w:lvlText w:val=""/>
      <w:lvlJc w:val="left"/>
      <w:pPr>
        <w:ind w:left="216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6D3216"/>
    <w:multiLevelType w:val="hybridMultilevel"/>
    <w:tmpl w:val="1DA48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180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09E7579"/>
    <w:multiLevelType w:val="hybridMultilevel"/>
    <w:tmpl w:val="7D8C05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0F20A9A"/>
    <w:multiLevelType w:val="hybridMultilevel"/>
    <w:tmpl w:val="46F0DC3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20A018B"/>
    <w:multiLevelType w:val="hybridMultilevel"/>
    <w:tmpl w:val="5A340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27F20D2"/>
    <w:multiLevelType w:val="hybridMultilevel"/>
    <w:tmpl w:val="BEC65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3F17B45"/>
    <w:multiLevelType w:val="hybridMultilevel"/>
    <w:tmpl w:val="CEC4F3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564231E"/>
    <w:multiLevelType w:val="hybridMultilevel"/>
    <w:tmpl w:val="C73E1ED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834D5F"/>
    <w:multiLevelType w:val="hybridMultilevel"/>
    <w:tmpl w:val="CDBEA8C2"/>
    <w:lvl w:ilvl="0" w:tplc="0409000F">
      <w:start w:val="1"/>
      <w:numFmt w:val="decimal"/>
      <w:lvlText w:val="%1."/>
      <w:lvlJc w:val="left"/>
      <w:pPr>
        <w:ind w:left="108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7214D7F"/>
    <w:multiLevelType w:val="hybridMultilevel"/>
    <w:tmpl w:val="9602731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855764D"/>
    <w:multiLevelType w:val="hybridMultilevel"/>
    <w:tmpl w:val="653E96F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9722A60"/>
    <w:multiLevelType w:val="hybridMultilevel"/>
    <w:tmpl w:val="9C9C9FD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733600"/>
    <w:multiLevelType w:val="hybridMultilevel"/>
    <w:tmpl w:val="D55C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B74351E"/>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2BE40925"/>
    <w:multiLevelType w:val="hybridMultilevel"/>
    <w:tmpl w:val="246A4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2C6562C3"/>
    <w:multiLevelType w:val="hybridMultilevel"/>
    <w:tmpl w:val="633E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D8D3FEB"/>
    <w:multiLevelType w:val="hybridMultilevel"/>
    <w:tmpl w:val="D53AB3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18207DB"/>
    <w:multiLevelType w:val="hybridMultilevel"/>
    <w:tmpl w:val="1570C5F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1D570C4"/>
    <w:multiLevelType w:val="hybridMultilevel"/>
    <w:tmpl w:val="D6D8D056"/>
    <w:lvl w:ilvl="0" w:tplc="10C83580">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335E5B67"/>
    <w:multiLevelType w:val="hybridMultilevel"/>
    <w:tmpl w:val="7F5C63A4"/>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A0001">
      <w:start w:val="1"/>
      <w:numFmt w:val="bullet"/>
      <w:lvlText w:val=""/>
      <w:lvlJc w:val="left"/>
      <w:pPr>
        <w:ind w:left="216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D92194"/>
    <w:multiLevelType w:val="hybridMultilevel"/>
    <w:tmpl w:val="D5C693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5511F2F"/>
    <w:multiLevelType w:val="multilevel"/>
    <w:tmpl w:val="A3EAE322"/>
    <w:lvl w:ilvl="0">
      <w:start w:val="1"/>
      <w:numFmt w:val="bullet"/>
      <w:lvlText w:val=""/>
      <w:lvlJc w:val="left"/>
      <w:pPr>
        <w:ind w:left="1440" w:hanging="360"/>
      </w:pPr>
      <w:rPr>
        <w:rFonts w:ascii="Symbol" w:hAnsi="Symbol" w:hint="default"/>
      </w:r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6">
    <w:nsid w:val="36977144"/>
    <w:multiLevelType w:val="hybridMultilevel"/>
    <w:tmpl w:val="0B7E528E"/>
    <w:lvl w:ilvl="0" w:tplc="A5D0927E">
      <w:start w:val="1"/>
      <w:numFmt w:val="decimal"/>
      <w:lvlText w:val="%1."/>
      <w:lvlJc w:val="left"/>
      <w:pPr>
        <w:ind w:left="720" w:hanging="360"/>
      </w:pPr>
      <w:rPr>
        <w:rFonts w:ascii="Gill Sans" w:hAnsi="Gill Sans" w:cs="Gill 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699385F"/>
    <w:multiLevelType w:val="hybridMultilevel"/>
    <w:tmpl w:val="862226A0"/>
    <w:lvl w:ilvl="0" w:tplc="53322A2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nsid w:val="391B0BDD"/>
    <w:multiLevelType w:val="hybridMultilevel"/>
    <w:tmpl w:val="983CAC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39F07AD5"/>
    <w:multiLevelType w:val="hybridMultilevel"/>
    <w:tmpl w:val="24F09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4D25C1"/>
    <w:multiLevelType w:val="hybridMultilevel"/>
    <w:tmpl w:val="EF9A65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3CF950F2"/>
    <w:multiLevelType w:val="hybridMultilevel"/>
    <w:tmpl w:val="41304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D00754D"/>
    <w:multiLevelType w:val="hybridMultilevel"/>
    <w:tmpl w:val="C5AC0C62"/>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63">
    <w:nsid w:val="3DE006BB"/>
    <w:multiLevelType w:val="hybridMultilevel"/>
    <w:tmpl w:val="B6DEE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E046C63"/>
    <w:multiLevelType w:val="hybridMultilevel"/>
    <w:tmpl w:val="ACF00C1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ECA164E"/>
    <w:multiLevelType w:val="hybridMultilevel"/>
    <w:tmpl w:val="89F8877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E473CA"/>
    <w:multiLevelType w:val="hybridMultilevel"/>
    <w:tmpl w:val="B4D6EB1E"/>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7">
    <w:nsid w:val="3F957F66"/>
    <w:multiLevelType w:val="hybridMultilevel"/>
    <w:tmpl w:val="19A05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40F00389"/>
    <w:multiLevelType w:val="hybridMultilevel"/>
    <w:tmpl w:val="BBDC77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1075F8F"/>
    <w:multiLevelType w:val="hybridMultilevel"/>
    <w:tmpl w:val="8EA0F872"/>
    <w:lvl w:ilvl="0" w:tplc="0409000F">
      <w:start w:val="1"/>
      <w:numFmt w:val="decimal"/>
      <w:lvlText w:val="%1."/>
      <w:lvlJc w:val="left"/>
      <w:pPr>
        <w:ind w:left="720"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0">
    <w:nsid w:val="41120D52"/>
    <w:multiLevelType w:val="hybridMultilevel"/>
    <w:tmpl w:val="B6E63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1CD2906"/>
    <w:multiLevelType w:val="hybridMultilevel"/>
    <w:tmpl w:val="2A16E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30C5C03"/>
    <w:multiLevelType w:val="hybridMultilevel"/>
    <w:tmpl w:val="5D98F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0" w:hanging="360"/>
      </w:pPr>
      <w:rPr>
        <w:rFonts w:ascii="Symbol" w:hAnsi="Symbol" w:hint="default"/>
      </w:rPr>
    </w:lvl>
    <w:lvl w:ilvl="2" w:tplc="0409001B">
      <w:start w:val="1"/>
      <w:numFmt w:val="lowerRoman"/>
      <w:lvlText w:val="%3."/>
      <w:lvlJc w:val="right"/>
      <w:pPr>
        <w:ind w:left="720" w:hanging="180"/>
      </w:pPr>
    </w:lvl>
    <w:lvl w:ilvl="3" w:tplc="04090003">
      <w:start w:val="1"/>
      <w:numFmt w:val="bullet"/>
      <w:lvlText w:val="o"/>
      <w:lvlJc w:val="left"/>
      <w:pPr>
        <w:ind w:left="1800" w:hanging="360"/>
      </w:pPr>
      <w:rPr>
        <w:rFonts w:ascii="Courier New" w:hAnsi="Courier New" w:cs="Courier New" w:hint="default"/>
      </w:r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73">
    <w:nsid w:val="44523EA6"/>
    <w:multiLevelType w:val="hybridMultilevel"/>
    <w:tmpl w:val="3E0CDF8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61A24FD"/>
    <w:multiLevelType w:val="hybridMultilevel"/>
    <w:tmpl w:val="44D2B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8095274"/>
    <w:multiLevelType w:val="hybridMultilevel"/>
    <w:tmpl w:val="A6E4E9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48C60AE6"/>
    <w:multiLevelType w:val="hybridMultilevel"/>
    <w:tmpl w:val="3CD40C48"/>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9DA7502"/>
    <w:multiLevelType w:val="multilevel"/>
    <w:tmpl w:val="22903B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nsid w:val="4A6377F9"/>
    <w:multiLevelType w:val="hybridMultilevel"/>
    <w:tmpl w:val="D294EE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4B640EF0"/>
    <w:multiLevelType w:val="hybridMultilevel"/>
    <w:tmpl w:val="7644B4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4BD86F8D"/>
    <w:multiLevelType w:val="hybridMultilevel"/>
    <w:tmpl w:val="A936F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BED052D"/>
    <w:multiLevelType w:val="hybridMultilevel"/>
    <w:tmpl w:val="36FAA5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nsid w:val="4DAF6998"/>
    <w:multiLevelType w:val="hybridMultilevel"/>
    <w:tmpl w:val="80640C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EEC7622"/>
    <w:multiLevelType w:val="hybridMultilevel"/>
    <w:tmpl w:val="A35EF7D8"/>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84">
    <w:nsid w:val="4F2C171E"/>
    <w:multiLevelType w:val="hybridMultilevel"/>
    <w:tmpl w:val="1D20B7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0C30C43"/>
    <w:multiLevelType w:val="hybridMultilevel"/>
    <w:tmpl w:val="9C285714"/>
    <w:lvl w:ilvl="0" w:tplc="19D8B458">
      <w:start w:val="1"/>
      <w:numFmt w:val="decimal"/>
      <w:lvlText w:val="%1."/>
      <w:lvlJc w:val="left"/>
      <w:pPr>
        <w:ind w:left="720" w:hanging="360"/>
      </w:pPr>
      <w:rPr>
        <w:rFonts w:ascii="Gill Sans" w:hAnsi="Gill Sans" w:cs="Gill Sans" w:hint="default"/>
      </w:rPr>
    </w:lvl>
    <w:lvl w:ilvl="1" w:tplc="04090019">
      <w:start w:val="1"/>
      <w:numFmt w:val="lowerLetter"/>
      <w:lvlText w:val="%2."/>
      <w:lvlJc w:val="left"/>
      <w:pPr>
        <w:ind w:left="1440" w:hanging="360"/>
      </w:pPr>
    </w:lvl>
    <w:lvl w:ilvl="2" w:tplc="0409000F">
      <w:start w:val="1"/>
      <w:numFmt w:val="decimal"/>
      <w:lvlText w:val="%3."/>
      <w:lvlJc w:val="left"/>
      <w:pPr>
        <w:ind w:left="72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8F4C1D"/>
    <w:multiLevelType w:val="hybridMultilevel"/>
    <w:tmpl w:val="A324308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7003E8"/>
    <w:multiLevelType w:val="hybridMultilevel"/>
    <w:tmpl w:val="F8686002"/>
    <w:lvl w:ilvl="0" w:tplc="B7721A9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47E307B"/>
    <w:multiLevelType w:val="hybridMultilevel"/>
    <w:tmpl w:val="459E4A9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951221"/>
    <w:multiLevelType w:val="hybridMultilevel"/>
    <w:tmpl w:val="829AC92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0">
    <w:nsid w:val="55415602"/>
    <w:multiLevelType w:val="hybridMultilevel"/>
    <w:tmpl w:val="C0FC1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586406"/>
    <w:multiLevelType w:val="hybridMultilevel"/>
    <w:tmpl w:val="096A9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63D2C4D"/>
    <w:multiLevelType w:val="hybridMultilevel"/>
    <w:tmpl w:val="7DA004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70D532A"/>
    <w:multiLevelType w:val="hybridMultilevel"/>
    <w:tmpl w:val="BB5E8FF2"/>
    <w:lvl w:ilvl="0" w:tplc="8C8ECF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7452F18"/>
    <w:multiLevelType w:val="hybridMultilevel"/>
    <w:tmpl w:val="BF966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A02500D"/>
    <w:multiLevelType w:val="hybridMultilevel"/>
    <w:tmpl w:val="9350D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A2F7FD0"/>
    <w:multiLevelType w:val="hybridMultilevel"/>
    <w:tmpl w:val="CCF2E8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7">
    <w:nsid w:val="5E331897"/>
    <w:multiLevelType w:val="hybridMultilevel"/>
    <w:tmpl w:val="F7A0704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0167B2A"/>
    <w:multiLevelType w:val="hybridMultilevel"/>
    <w:tmpl w:val="B39A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0B847AE"/>
    <w:multiLevelType w:val="hybridMultilevel"/>
    <w:tmpl w:val="5B6E02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nsid w:val="610A758C"/>
    <w:multiLevelType w:val="hybridMultilevel"/>
    <w:tmpl w:val="2C9E3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17C1AC9"/>
    <w:multiLevelType w:val="multilevel"/>
    <w:tmpl w:val="F0383198"/>
    <w:lvl w:ilvl="0">
      <w:start w:val="1"/>
      <w:numFmt w:val="upperLetter"/>
      <w:lvlText w:val="%1"/>
      <w:lvlJc w:val="left"/>
      <w:pPr>
        <w:tabs>
          <w:tab w:val="num" w:pos="360"/>
        </w:tabs>
        <w:ind w:left="0" w:firstLine="0"/>
      </w:pPr>
      <w:rPr>
        <w:rFonts w:hint="default"/>
      </w:rPr>
    </w:lvl>
    <w:lvl w:ilvl="1">
      <w:start w:val="1"/>
      <w:numFmt w:val="decimal"/>
      <w:lvlRestart w:val="0"/>
      <w:lvlText w:val="%2"/>
      <w:lvlJc w:val="left"/>
      <w:pPr>
        <w:tabs>
          <w:tab w:val="num" w:pos="360"/>
        </w:tabs>
        <w:ind w:left="792" w:hanging="432"/>
      </w:pPr>
      <w:rPr>
        <w:rFonts w:hint="default"/>
      </w:rPr>
    </w:lvl>
    <w:lvl w:ilvl="2">
      <w:start w:val="1"/>
      <w:numFmt w:val="lowerLetter"/>
      <w:lvlRestart w:val="0"/>
      <w:lvlText w:val="%3"/>
      <w:lvlJc w:val="left"/>
      <w:pPr>
        <w:tabs>
          <w:tab w:val="num" w:pos="1080"/>
        </w:tabs>
        <w:ind w:left="1440" w:hanging="360"/>
      </w:pPr>
      <w:rPr>
        <w:rFonts w:hint="default"/>
      </w:rPr>
    </w:lvl>
    <w:lvl w:ilvl="3">
      <w:start w:val="1"/>
      <w:numFmt w:val="lowerRoman"/>
      <w:lvlRestart w:val="0"/>
      <w:lvlText w:val="%4"/>
      <w:lvlJc w:val="left"/>
      <w:pPr>
        <w:tabs>
          <w:tab w:val="num" w:pos="1800"/>
        </w:tabs>
        <w:ind w:left="2088" w:hanging="288"/>
      </w:pPr>
      <w:rPr>
        <w:rFonts w:hint="default"/>
      </w:rPr>
    </w:lvl>
    <w:lvl w:ilvl="4">
      <w:start w:val="1"/>
      <w:numFmt w:val="decimal"/>
      <w:lvlText w:val=""/>
      <w:lvlJc w:val="left"/>
      <w:pPr>
        <w:tabs>
          <w:tab w:val="num" w:pos="360"/>
        </w:tabs>
        <w:ind w:left="0" w:firstLine="0"/>
      </w:pPr>
      <w:rPr>
        <w:rFonts w:hint="default"/>
      </w:rPr>
    </w:lvl>
    <w:lvl w:ilvl="5">
      <w:start w:val="1"/>
      <w:numFmt w:val="decimal"/>
      <w:lvlText w:val=""/>
      <w:lvlJc w:val="left"/>
      <w:pPr>
        <w:tabs>
          <w:tab w:val="num" w:pos="360"/>
        </w:tabs>
        <w:ind w:left="0" w:firstLine="0"/>
      </w:pPr>
      <w:rPr>
        <w:rFonts w:hint="default"/>
      </w:rPr>
    </w:lvl>
    <w:lvl w:ilvl="6">
      <w:start w:val="1"/>
      <w:numFmt w:val="decimal"/>
      <w:lvlText w:val=""/>
      <w:lvlJc w:val="left"/>
      <w:pPr>
        <w:tabs>
          <w:tab w:val="num" w:pos="360"/>
        </w:tabs>
        <w:ind w:left="0" w:firstLine="0"/>
      </w:pPr>
      <w:rPr>
        <w:rFonts w:hint="default"/>
      </w:rPr>
    </w:lvl>
    <w:lvl w:ilvl="7">
      <w:start w:val="1"/>
      <w:numFmt w:val="decimal"/>
      <w:lvlText w:val=""/>
      <w:lvlJc w:val="left"/>
      <w:pPr>
        <w:tabs>
          <w:tab w:val="num" w:pos="360"/>
        </w:tabs>
        <w:ind w:left="0" w:firstLine="0"/>
      </w:pPr>
      <w:rPr>
        <w:rFonts w:hint="default"/>
      </w:rPr>
    </w:lvl>
    <w:lvl w:ilvl="8">
      <w:start w:val="1"/>
      <w:numFmt w:val="decimal"/>
      <w:lvlText w:val=""/>
      <w:lvlJc w:val="left"/>
      <w:pPr>
        <w:tabs>
          <w:tab w:val="num" w:pos="360"/>
        </w:tabs>
        <w:ind w:left="0" w:firstLine="0"/>
      </w:pPr>
      <w:rPr>
        <w:rFonts w:hint="default"/>
      </w:rPr>
    </w:lvl>
  </w:abstractNum>
  <w:abstractNum w:abstractNumId="102">
    <w:nsid w:val="62437E75"/>
    <w:multiLevelType w:val="hybridMultilevel"/>
    <w:tmpl w:val="58A2BB2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2AD5386"/>
    <w:multiLevelType w:val="hybridMultilevel"/>
    <w:tmpl w:val="1A5E0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3F33C21"/>
    <w:multiLevelType w:val="hybridMultilevel"/>
    <w:tmpl w:val="D9261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64BC4DD3"/>
    <w:multiLevelType w:val="hybridMultilevel"/>
    <w:tmpl w:val="966C2C1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5AC33F2"/>
    <w:multiLevelType w:val="hybridMultilevel"/>
    <w:tmpl w:val="F07A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5E727AC"/>
    <w:multiLevelType w:val="hybridMultilevel"/>
    <w:tmpl w:val="53CE5FF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nsid w:val="69386727"/>
    <w:multiLevelType w:val="hybridMultilevel"/>
    <w:tmpl w:val="922633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69496081"/>
    <w:multiLevelType w:val="hybridMultilevel"/>
    <w:tmpl w:val="065E9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CDC7324"/>
    <w:multiLevelType w:val="hybridMultilevel"/>
    <w:tmpl w:val="19E4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E44764C"/>
    <w:multiLevelType w:val="hybridMultilevel"/>
    <w:tmpl w:val="04BAB9DC"/>
    <w:lvl w:ilvl="0" w:tplc="A5401330">
      <w:start w:val="1"/>
      <w:numFmt w:val="bullet"/>
      <w:pStyle w:val="TOC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E533587"/>
    <w:multiLevelType w:val="hybridMultilevel"/>
    <w:tmpl w:val="5B4CE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6EFE658E"/>
    <w:multiLevelType w:val="hybridMultilevel"/>
    <w:tmpl w:val="BB5E8FF2"/>
    <w:lvl w:ilvl="0" w:tplc="8C8ECFF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F171E7C"/>
    <w:multiLevelType w:val="hybridMultilevel"/>
    <w:tmpl w:val="49128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71C43A5C"/>
    <w:multiLevelType w:val="multilevel"/>
    <w:tmpl w:val="4B9CF0A2"/>
    <w:lvl w:ilvl="0">
      <w:start w:val="1"/>
      <w:numFmt w:val="bullet"/>
      <w:lvlText w:val=""/>
      <w:lvlJc w:val="left"/>
      <w:pPr>
        <w:ind w:left="360" w:hanging="360"/>
      </w:pPr>
      <w:rPr>
        <w:rFonts w:ascii="Symbol" w:hAnsi="Symbol" w:hint="default"/>
        <w:color w:val="4472C4" w:themeColor="accent1"/>
      </w:r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nsid w:val="72E91F3C"/>
    <w:multiLevelType w:val="hybridMultilevel"/>
    <w:tmpl w:val="D2AA6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3C22661"/>
    <w:multiLevelType w:val="hybridMultilevel"/>
    <w:tmpl w:val="3F922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55D3FE6"/>
    <w:multiLevelType w:val="hybridMultilevel"/>
    <w:tmpl w:val="48F8B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77427A22"/>
    <w:multiLevelType w:val="hybridMultilevel"/>
    <w:tmpl w:val="8B363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AE443BE"/>
    <w:multiLevelType w:val="multilevel"/>
    <w:tmpl w:val="BA5AAB80"/>
    <w:lvl w:ilvl="0">
      <w:start w:val="2"/>
      <w:numFmt w:val="none"/>
      <w:lvlText w:val="2.1"/>
      <w:lvlJc w:val="left"/>
      <w:pPr>
        <w:ind w:left="216" w:hanging="216"/>
      </w:pPr>
      <w:rPr>
        <w:rFonts w:hint="default"/>
      </w:rPr>
    </w:lvl>
    <w:lvl w:ilvl="1">
      <w:start w:val="2"/>
      <w:numFmt w:val="decimal"/>
      <w:lvlText w:val="%1.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1">
    <w:nsid w:val="7C7C7936"/>
    <w:multiLevelType w:val="hybridMultilevel"/>
    <w:tmpl w:val="AA96DE8C"/>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CB1534A"/>
    <w:multiLevelType w:val="hybridMultilevel"/>
    <w:tmpl w:val="1AC8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F14890"/>
    <w:multiLevelType w:val="hybridMultilevel"/>
    <w:tmpl w:val="0C2AEB7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4">
    <w:nsid w:val="7E0D1637"/>
    <w:multiLevelType w:val="hybridMultilevel"/>
    <w:tmpl w:val="F11C6516"/>
    <w:lvl w:ilvl="0" w:tplc="8528C4B2">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50"/>
  </w:num>
  <w:num w:numId="3">
    <w:abstractNumId w:val="40"/>
  </w:num>
  <w:num w:numId="4">
    <w:abstractNumId w:val="27"/>
  </w:num>
  <w:num w:numId="5">
    <w:abstractNumId w:val="2"/>
  </w:num>
  <w:num w:numId="6">
    <w:abstractNumId w:val="113"/>
  </w:num>
  <w:num w:numId="7">
    <w:abstractNumId w:val="113"/>
    <w:lvlOverride w:ilvl="0">
      <w:startOverride w:val="1"/>
    </w:lvlOverride>
  </w:num>
  <w:num w:numId="8">
    <w:abstractNumId w:val="28"/>
  </w:num>
  <w:num w:numId="9">
    <w:abstractNumId w:val="74"/>
  </w:num>
  <w:num w:numId="10">
    <w:abstractNumId w:val="22"/>
  </w:num>
  <w:num w:numId="11">
    <w:abstractNumId w:val="21"/>
  </w:num>
  <w:num w:numId="12">
    <w:abstractNumId w:val="87"/>
  </w:num>
  <w:num w:numId="13">
    <w:abstractNumId w:val="76"/>
  </w:num>
  <w:num w:numId="14">
    <w:abstractNumId w:val="65"/>
  </w:num>
  <w:num w:numId="15">
    <w:abstractNumId w:val="23"/>
  </w:num>
  <w:num w:numId="16">
    <w:abstractNumId w:val="77"/>
  </w:num>
  <w:num w:numId="17">
    <w:abstractNumId w:val="86"/>
  </w:num>
  <w:num w:numId="18">
    <w:abstractNumId w:val="67"/>
  </w:num>
  <w:num w:numId="19">
    <w:abstractNumId w:val="118"/>
  </w:num>
  <w:num w:numId="20">
    <w:abstractNumId w:val="70"/>
  </w:num>
  <w:num w:numId="21">
    <w:abstractNumId w:val="112"/>
  </w:num>
  <w:num w:numId="22">
    <w:abstractNumId w:val="9"/>
  </w:num>
  <w:num w:numId="23">
    <w:abstractNumId w:val="12"/>
  </w:num>
  <w:num w:numId="24">
    <w:abstractNumId w:val="93"/>
  </w:num>
  <w:num w:numId="25">
    <w:abstractNumId w:val="94"/>
  </w:num>
  <w:num w:numId="26">
    <w:abstractNumId w:val="95"/>
  </w:num>
  <w:num w:numId="27">
    <w:abstractNumId w:val="98"/>
  </w:num>
  <w:num w:numId="28">
    <w:abstractNumId w:val="26"/>
  </w:num>
  <w:num w:numId="29">
    <w:abstractNumId w:val="111"/>
  </w:num>
  <w:num w:numId="30">
    <w:abstractNumId w:val="42"/>
  </w:num>
  <w:num w:numId="31">
    <w:abstractNumId w:val="121"/>
  </w:num>
  <w:num w:numId="32">
    <w:abstractNumId w:val="91"/>
  </w:num>
  <w:num w:numId="33">
    <w:abstractNumId w:val="52"/>
  </w:num>
  <w:num w:numId="34">
    <w:abstractNumId w:val="38"/>
  </w:num>
  <w:num w:numId="35">
    <w:abstractNumId w:val="124"/>
  </w:num>
  <w:num w:numId="36">
    <w:abstractNumId w:val="75"/>
  </w:num>
  <w:num w:numId="37">
    <w:abstractNumId w:val="99"/>
  </w:num>
  <w:num w:numId="38">
    <w:abstractNumId w:val="107"/>
  </w:num>
  <w:num w:numId="39">
    <w:abstractNumId w:val="58"/>
  </w:num>
  <w:num w:numId="40">
    <w:abstractNumId w:val="123"/>
  </w:num>
  <w:num w:numId="41">
    <w:abstractNumId w:val="20"/>
  </w:num>
  <w:num w:numId="42">
    <w:abstractNumId w:val="79"/>
  </w:num>
  <w:num w:numId="43">
    <w:abstractNumId w:val="84"/>
  </w:num>
  <w:num w:numId="44">
    <w:abstractNumId w:val="114"/>
  </w:num>
  <w:num w:numId="45">
    <w:abstractNumId w:val="78"/>
  </w:num>
  <w:num w:numId="46">
    <w:abstractNumId w:val="18"/>
  </w:num>
  <w:num w:numId="47">
    <w:abstractNumId w:val="60"/>
  </w:num>
  <w:num w:numId="48">
    <w:abstractNumId w:val="35"/>
  </w:num>
  <w:num w:numId="49">
    <w:abstractNumId w:val="30"/>
  </w:num>
  <w:num w:numId="50">
    <w:abstractNumId w:val="15"/>
  </w:num>
  <w:num w:numId="51">
    <w:abstractNumId w:val="72"/>
  </w:num>
  <w:num w:numId="52">
    <w:abstractNumId w:val="25"/>
  </w:num>
  <w:num w:numId="53">
    <w:abstractNumId w:val="5"/>
  </w:num>
  <w:num w:numId="54">
    <w:abstractNumId w:val="108"/>
  </w:num>
  <w:num w:numId="55">
    <w:abstractNumId w:val="88"/>
  </w:num>
  <w:num w:numId="56">
    <w:abstractNumId w:val="92"/>
  </w:num>
  <w:num w:numId="57">
    <w:abstractNumId w:val="10"/>
  </w:num>
  <w:num w:numId="58">
    <w:abstractNumId w:val="102"/>
  </w:num>
  <w:num w:numId="59">
    <w:abstractNumId w:val="41"/>
  </w:num>
  <w:num w:numId="60">
    <w:abstractNumId w:val="97"/>
  </w:num>
  <w:num w:numId="61">
    <w:abstractNumId w:val="54"/>
  </w:num>
  <w:num w:numId="62">
    <w:abstractNumId w:val="0"/>
  </w:num>
  <w:num w:numId="63">
    <w:abstractNumId w:val="116"/>
  </w:num>
  <w:num w:numId="64">
    <w:abstractNumId w:val="100"/>
  </w:num>
  <w:num w:numId="65">
    <w:abstractNumId w:val="85"/>
  </w:num>
  <w:num w:numId="66">
    <w:abstractNumId w:val="8"/>
  </w:num>
  <w:num w:numId="67">
    <w:abstractNumId w:val="105"/>
  </w:num>
  <w:num w:numId="68">
    <w:abstractNumId w:val="37"/>
  </w:num>
  <w:num w:numId="69">
    <w:abstractNumId w:val="71"/>
  </w:num>
  <w:num w:numId="70">
    <w:abstractNumId w:val="36"/>
  </w:num>
  <w:num w:numId="71">
    <w:abstractNumId w:val="59"/>
  </w:num>
  <w:num w:numId="72">
    <w:abstractNumId w:val="55"/>
  </w:num>
  <w:num w:numId="73">
    <w:abstractNumId w:val="29"/>
  </w:num>
  <w:num w:numId="74">
    <w:abstractNumId w:val="13"/>
  </w:num>
  <w:num w:numId="75">
    <w:abstractNumId w:val="43"/>
  </w:num>
  <w:num w:numId="76">
    <w:abstractNumId w:val="47"/>
  </w:num>
  <w:num w:numId="77">
    <w:abstractNumId w:val="44"/>
  </w:num>
  <w:num w:numId="7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8"/>
  </w:num>
  <w:num w:numId="85">
    <w:abstractNumId w:val="66"/>
  </w:num>
  <w:num w:numId="86">
    <w:abstractNumId w:val="24"/>
  </w:num>
  <w:num w:numId="87">
    <w:abstractNumId w:val="83"/>
  </w:num>
  <w:num w:numId="88">
    <w:abstractNumId w:val="122"/>
  </w:num>
  <w:num w:numId="89">
    <w:abstractNumId w:val="61"/>
  </w:num>
  <w:num w:numId="90">
    <w:abstractNumId w:val="14"/>
  </w:num>
  <w:num w:numId="91">
    <w:abstractNumId w:val="4"/>
  </w:num>
  <w:num w:numId="92">
    <w:abstractNumId w:val="1"/>
  </w:num>
  <w:num w:numId="93">
    <w:abstractNumId w:val="62"/>
  </w:num>
  <w:num w:numId="94">
    <w:abstractNumId w:val="89"/>
  </w:num>
  <w:num w:numId="95">
    <w:abstractNumId w:val="96"/>
  </w:num>
  <w:num w:numId="96">
    <w:abstractNumId w:val="33"/>
  </w:num>
  <w:num w:numId="97">
    <w:abstractNumId w:val="90"/>
  </w:num>
  <w:num w:numId="98">
    <w:abstractNumId w:val="51"/>
  </w:num>
  <w:num w:numId="99">
    <w:abstractNumId w:val="64"/>
  </w:num>
  <w:num w:numId="100">
    <w:abstractNumId w:val="115"/>
  </w:num>
  <w:num w:numId="101">
    <w:abstractNumId w:val="73"/>
  </w:num>
  <w:num w:numId="102">
    <w:abstractNumId w:val="6"/>
  </w:num>
  <w:num w:numId="103">
    <w:abstractNumId w:val="106"/>
  </w:num>
  <w:num w:numId="104">
    <w:abstractNumId w:val="19"/>
  </w:num>
  <w:num w:numId="105">
    <w:abstractNumId w:val="82"/>
  </w:num>
  <w:num w:numId="106">
    <w:abstractNumId w:val="39"/>
  </w:num>
  <w:num w:numId="107">
    <w:abstractNumId w:val="115"/>
  </w:num>
  <w:num w:numId="108">
    <w:abstractNumId w:val="34"/>
  </w:num>
  <w:num w:numId="109">
    <w:abstractNumId w:val="53"/>
  </w:num>
  <w:num w:numId="110">
    <w:abstractNumId w:val="45"/>
  </w:num>
  <w:num w:numId="111">
    <w:abstractNumId w:val="104"/>
  </w:num>
  <w:num w:numId="112">
    <w:abstractNumId w:val="119"/>
  </w:num>
  <w:num w:numId="113">
    <w:abstractNumId w:val="17"/>
  </w:num>
  <w:num w:numId="114">
    <w:abstractNumId w:val="110"/>
  </w:num>
  <w:num w:numId="115">
    <w:abstractNumId w:val="11"/>
  </w:num>
  <w:num w:numId="116">
    <w:abstractNumId w:val="48"/>
  </w:num>
  <w:num w:numId="117">
    <w:abstractNumId w:val="103"/>
  </w:num>
  <w:num w:numId="118">
    <w:abstractNumId w:val="16"/>
  </w:num>
  <w:num w:numId="119">
    <w:abstractNumId w:val="80"/>
  </w:num>
  <w:num w:numId="120">
    <w:abstractNumId w:val="46"/>
  </w:num>
  <w:num w:numId="121">
    <w:abstractNumId w:val="117"/>
  </w:num>
  <w:num w:numId="122">
    <w:abstractNumId w:val="69"/>
  </w:num>
  <w:num w:numId="123">
    <w:abstractNumId w:val="32"/>
  </w:num>
  <w:num w:numId="124">
    <w:abstractNumId w:val="63"/>
  </w:num>
  <w:num w:numId="125">
    <w:abstractNumId w:val="81"/>
  </w:num>
  <w:num w:numId="126">
    <w:abstractNumId w:val="109"/>
  </w:num>
  <w:num w:numId="127">
    <w:abstractNumId w:val="57"/>
  </w:num>
  <w:num w:numId="128">
    <w:abstractNumId w:val="56"/>
  </w:num>
  <w:num w:numId="129">
    <w:abstractNumId w:val="49"/>
  </w:num>
  <w:num w:numId="130">
    <w:abstractNumId w:val="7"/>
  </w:num>
  <w:num w:numId="131">
    <w:abstractNumId w:val="3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grammar="clean"/>
  <w:defaultTabStop w:val="720"/>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17E"/>
    <w:rsid w:val="00000225"/>
    <w:rsid w:val="0004522B"/>
    <w:rsid w:val="00054A1C"/>
    <w:rsid w:val="00065347"/>
    <w:rsid w:val="00066563"/>
    <w:rsid w:val="000922C7"/>
    <w:rsid w:val="000A5958"/>
    <w:rsid w:val="000B517D"/>
    <w:rsid w:val="00113530"/>
    <w:rsid w:val="00142CEF"/>
    <w:rsid w:val="001A4A63"/>
    <w:rsid w:val="001B2D1A"/>
    <w:rsid w:val="001B434D"/>
    <w:rsid w:val="001C36ED"/>
    <w:rsid w:val="001F5ECB"/>
    <w:rsid w:val="0022296C"/>
    <w:rsid w:val="00227017"/>
    <w:rsid w:val="0024205F"/>
    <w:rsid w:val="00254F22"/>
    <w:rsid w:val="00261E27"/>
    <w:rsid w:val="002775B8"/>
    <w:rsid w:val="002A278D"/>
    <w:rsid w:val="002B111F"/>
    <w:rsid w:val="002D3AA0"/>
    <w:rsid w:val="003305CC"/>
    <w:rsid w:val="00373BBA"/>
    <w:rsid w:val="00376562"/>
    <w:rsid w:val="003B6A22"/>
    <w:rsid w:val="003C22A8"/>
    <w:rsid w:val="003D5812"/>
    <w:rsid w:val="00410436"/>
    <w:rsid w:val="00412F27"/>
    <w:rsid w:val="00420F2F"/>
    <w:rsid w:val="00437C97"/>
    <w:rsid w:val="00463AF0"/>
    <w:rsid w:val="00464A07"/>
    <w:rsid w:val="004703AD"/>
    <w:rsid w:val="00476F78"/>
    <w:rsid w:val="00497A94"/>
    <w:rsid w:val="004A36E2"/>
    <w:rsid w:val="004D274F"/>
    <w:rsid w:val="004D740E"/>
    <w:rsid w:val="00547096"/>
    <w:rsid w:val="00556A4A"/>
    <w:rsid w:val="0056182B"/>
    <w:rsid w:val="00581251"/>
    <w:rsid w:val="005A2896"/>
    <w:rsid w:val="005F118D"/>
    <w:rsid w:val="00610E8F"/>
    <w:rsid w:val="00611DAF"/>
    <w:rsid w:val="006A2E0C"/>
    <w:rsid w:val="006B54D4"/>
    <w:rsid w:val="006B6A76"/>
    <w:rsid w:val="006C028C"/>
    <w:rsid w:val="006F4D67"/>
    <w:rsid w:val="0071517A"/>
    <w:rsid w:val="00726078"/>
    <w:rsid w:val="007A0191"/>
    <w:rsid w:val="007B1827"/>
    <w:rsid w:val="007C5D11"/>
    <w:rsid w:val="007E00EC"/>
    <w:rsid w:val="007E5959"/>
    <w:rsid w:val="007F3438"/>
    <w:rsid w:val="007F57FF"/>
    <w:rsid w:val="008049DF"/>
    <w:rsid w:val="00804FF1"/>
    <w:rsid w:val="00814BBF"/>
    <w:rsid w:val="008416A7"/>
    <w:rsid w:val="008567D7"/>
    <w:rsid w:val="00866ADD"/>
    <w:rsid w:val="008822D7"/>
    <w:rsid w:val="008B36C4"/>
    <w:rsid w:val="008D2E7E"/>
    <w:rsid w:val="008D57A7"/>
    <w:rsid w:val="008D74FE"/>
    <w:rsid w:val="008E6573"/>
    <w:rsid w:val="008F417E"/>
    <w:rsid w:val="009119E9"/>
    <w:rsid w:val="00922563"/>
    <w:rsid w:val="00963F1E"/>
    <w:rsid w:val="009746F9"/>
    <w:rsid w:val="0098249E"/>
    <w:rsid w:val="00984CF5"/>
    <w:rsid w:val="009A0AE4"/>
    <w:rsid w:val="009B4D39"/>
    <w:rsid w:val="009D77BA"/>
    <w:rsid w:val="009F0B17"/>
    <w:rsid w:val="009F5B3F"/>
    <w:rsid w:val="009F6B86"/>
    <w:rsid w:val="00A35297"/>
    <w:rsid w:val="00A45809"/>
    <w:rsid w:val="00A72D6F"/>
    <w:rsid w:val="00AB1D8C"/>
    <w:rsid w:val="00AB2EAD"/>
    <w:rsid w:val="00AB5F5C"/>
    <w:rsid w:val="00B03B73"/>
    <w:rsid w:val="00B06DF3"/>
    <w:rsid w:val="00B40B13"/>
    <w:rsid w:val="00BA662E"/>
    <w:rsid w:val="00BB2EF5"/>
    <w:rsid w:val="00BE645B"/>
    <w:rsid w:val="00BE7068"/>
    <w:rsid w:val="00BF6DB9"/>
    <w:rsid w:val="00C14309"/>
    <w:rsid w:val="00C465ED"/>
    <w:rsid w:val="00C51FB0"/>
    <w:rsid w:val="00C52EC5"/>
    <w:rsid w:val="00C72934"/>
    <w:rsid w:val="00C730EC"/>
    <w:rsid w:val="00C92884"/>
    <w:rsid w:val="00CA5014"/>
    <w:rsid w:val="00CD2891"/>
    <w:rsid w:val="00CD3D5B"/>
    <w:rsid w:val="00CF5B07"/>
    <w:rsid w:val="00D008B9"/>
    <w:rsid w:val="00D04A74"/>
    <w:rsid w:val="00D10EE5"/>
    <w:rsid w:val="00D155B5"/>
    <w:rsid w:val="00D16D74"/>
    <w:rsid w:val="00D233FD"/>
    <w:rsid w:val="00D30969"/>
    <w:rsid w:val="00D379ED"/>
    <w:rsid w:val="00D4262A"/>
    <w:rsid w:val="00D426D3"/>
    <w:rsid w:val="00D66D85"/>
    <w:rsid w:val="00D748CC"/>
    <w:rsid w:val="00D81D3F"/>
    <w:rsid w:val="00D848EF"/>
    <w:rsid w:val="00D921B2"/>
    <w:rsid w:val="00DE1BAD"/>
    <w:rsid w:val="00E42E01"/>
    <w:rsid w:val="00E476B7"/>
    <w:rsid w:val="00E6310F"/>
    <w:rsid w:val="00E872CF"/>
    <w:rsid w:val="00EB0EB7"/>
    <w:rsid w:val="00EC5193"/>
    <w:rsid w:val="00F15E31"/>
    <w:rsid w:val="00F41B7C"/>
    <w:rsid w:val="00F61940"/>
    <w:rsid w:val="00F671CD"/>
    <w:rsid w:val="00F73DC5"/>
    <w:rsid w:val="00FB0B7A"/>
    <w:rsid w:val="00FD4BF0"/>
    <w:rsid w:val="00FF0A0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B454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At a glance text"/>
    <w:qFormat/>
    <w:rsid w:val="008F417E"/>
    <w:pPr>
      <w:tabs>
        <w:tab w:val="right" w:leader="dot" w:pos="2880"/>
      </w:tabs>
    </w:pPr>
    <w:rPr>
      <w:rFonts w:ascii="Gill Sans" w:eastAsiaTheme="minorEastAsia" w:hAnsi="Gill Sans" w:cs="Gill Sans"/>
      <w:color w:val="222222"/>
      <w:sz w:val="22"/>
      <w:szCs w:val="20"/>
    </w:rPr>
  </w:style>
  <w:style w:type="paragraph" w:styleId="Heading1">
    <w:name w:val="heading 1"/>
    <w:basedOn w:val="Normal"/>
    <w:next w:val="Normal"/>
    <w:link w:val="Heading1Char"/>
    <w:uiPriority w:val="9"/>
    <w:qFormat/>
    <w:rsid w:val="008F417E"/>
    <w:pPr>
      <w:keepNext/>
      <w:keepLines/>
      <w:spacing w:before="480"/>
      <w:outlineLvl w:val="0"/>
    </w:pPr>
    <w:rPr>
      <w:rFonts w:eastAsiaTheme="majorEastAsia"/>
      <w:b/>
      <w:bCs/>
      <w:color w:val="44546A" w:themeColor="text2"/>
      <w:sz w:val="32"/>
      <w:szCs w:val="32"/>
    </w:rPr>
  </w:style>
  <w:style w:type="paragraph" w:styleId="Heading2">
    <w:name w:val="heading 2"/>
    <w:basedOn w:val="Normal"/>
    <w:next w:val="Normal"/>
    <w:link w:val="Heading2Char"/>
    <w:uiPriority w:val="9"/>
    <w:unhideWhenUsed/>
    <w:qFormat/>
    <w:rsid w:val="008F417E"/>
    <w:pPr>
      <w:keepNext/>
      <w:keepLines/>
      <w:spacing w:before="200"/>
      <w:outlineLvl w:val="1"/>
    </w:pPr>
    <w:rPr>
      <w:rFonts w:eastAsiaTheme="majorEastAsia"/>
      <w:b/>
      <w:bCs/>
      <w:color w:val="44546A" w:themeColor="text2"/>
      <w:sz w:val="26"/>
      <w:szCs w:val="26"/>
    </w:rPr>
  </w:style>
  <w:style w:type="paragraph" w:styleId="Heading3">
    <w:name w:val="heading 3"/>
    <w:basedOn w:val="Normal"/>
    <w:next w:val="Normal"/>
    <w:link w:val="Heading3Char"/>
    <w:uiPriority w:val="9"/>
    <w:unhideWhenUsed/>
    <w:qFormat/>
    <w:rsid w:val="008F417E"/>
    <w:pPr>
      <w:keepNext/>
      <w:keepLines/>
      <w:spacing w:before="200"/>
      <w:outlineLvl w:val="2"/>
    </w:pPr>
    <w:rPr>
      <w:rFonts w:eastAsiaTheme="majorEastAsia"/>
      <w:b/>
      <w:bCs/>
      <w:color w:val="44546A" w:themeColor="text2"/>
    </w:rPr>
  </w:style>
  <w:style w:type="paragraph" w:styleId="Heading4">
    <w:name w:val="heading 4"/>
    <w:basedOn w:val="Normal"/>
    <w:next w:val="Normal"/>
    <w:link w:val="Heading4Char"/>
    <w:uiPriority w:val="9"/>
    <w:unhideWhenUsed/>
    <w:qFormat/>
    <w:rsid w:val="008F417E"/>
    <w:pPr>
      <w:keepNext/>
      <w:keepLines/>
      <w:spacing w:before="200"/>
      <w:outlineLvl w:val="3"/>
    </w:pPr>
    <w:rPr>
      <w:rFonts w:eastAsiaTheme="majorEastAsia"/>
      <w:b/>
      <w:bCs/>
      <w:i/>
      <w:iCs/>
      <w:color w:val="44546A" w:themeColor="text2"/>
    </w:rPr>
  </w:style>
  <w:style w:type="paragraph" w:styleId="Heading5">
    <w:name w:val="heading 5"/>
    <w:aliases w:val="Table title outside"/>
    <w:basedOn w:val="Normal"/>
    <w:next w:val="Normal"/>
    <w:link w:val="Heading5Char"/>
    <w:uiPriority w:val="9"/>
    <w:unhideWhenUsed/>
    <w:qFormat/>
    <w:rsid w:val="008F417E"/>
    <w:pPr>
      <w:keepNext/>
      <w:keepLines/>
      <w:spacing w:before="200"/>
      <w:outlineLvl w:val="4"/>
    </w:pPr>
    <w:rPr>
      <w:rFonts w:asciiTheme="majorHAnsi" w:eastAsiaTheme="majorEastAsia" w:hAnsiTheme="majorHAnsi" w:cstheme="majorBidi"/>
      <w:b/>
      <w:color w:val="44546A" w:themeColor="text2"/>
    </w:rPr>
  </w:style>
  <w:style w:type="paragraph" w:styleId="Heading6">
    <w:name w:val="heading 6"/>
    <w:basedOn w:val="Normal"/>
    <w:next w:val="Normal"/>
    <w:link w:val="Heading6Char"/>
    <w:uiPriority w:val="9"/>
    <w:unhideWhenUsed/>
    <w:qFormat/>
    <w:rsid w:val="008F417E"/>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17E"/>
    <w:rPr>
      <w:rFonts w:ascii="Gill Sans" w:eastAsiaTheme="majorEastAsia" w:hAnsi="Gill Sans" w:cs="Gill Sans"/>
      <w:b/>
      <w:bCs/>
      <w:color w:val="44546A" w:themeColor="text2"/>
      <w:sz w:val="32"/>
      <w:szCs w:val="32"/>
    </w:rPr>
  </w:style>
  <w:style w:type="character" w:customStyle="1" w:styleId="Heading2Char">
    <w:name w:val="Heading 2 Char"/>
    <w:basedOn w:val="DefaultParagraphFont"/>
    <w:link w:val="Heading2"/>
    <w:uiPriority w:val="9"/>
    <w:rsid w:val="008F417E"/>
    <w:rPr>
      <w:rFonts w:ascii="Gill Sans" w:eastAsiaTheme="majorEastAsia" w:hAnsi="Gill Sans" w:cs="Gill Sans"/>
      <w:b/>
      <w:bCs/>
      <w:color w:val="44546A" w:themeColor="text2"/>
      <w:sz w:val="26"/>
      <w:szCs w:val="26"/>
    </w:rPr>
  </w:style>
  <w:style w:type="character" w:customStyle="1" w:styleId="Heading3Char">
    <w:name w:val="Heading 3 Char"/>
    <w:basedOn w:val="DefaultParagraphFont"/>
    <w:link w:val="Heading3"/>
    <w:uiPriority w:val="9"/>
    <w:rsid w:val="008F417E"/>
    <w:rPr>
      <w:rFonts w:ascii="Gill Sans" w:eastAsiaTheme="majorEastAsia" w:hAnsi="Gill Sans" w:cs="Gill Sans"/>
      <w:b/>
      <w:bCs/>
      <w:color w:val="44546A" w:themeColor="text2"/>
      <w:sz w:val="22"/>
      <w:szCs w:val="20"/>
    </w:rPr>
  </w:style>
  <w:style w:type="character" w:customStyle="1" w:styleId="Heading4Char">
    <w:name w:val="Heading 4 Char"/>
    <w:basedOn w:val="DefaultParagraphFont"/>
    <w:link w:val="Heading4"/>
    <w:uiPriority w:val="9"/>
    <w:rsid w:val="008F417E"/>
    <w:rPr>
      <w:rFonts w:ascii="Gill Sans" w:eastAsiaTheme="majorEastAsia" w:hAnsi="Gill Sans" w:cs="Gill Sans"/>
      <w:b/>
      <w:bCs/>
      <w:i/>
      <w:iCs/>
      <w:color w:val="44546A" w:themeColor="text2"/>
      <w:sz w:val="22"/>
      <w:szCs w:val="20"/>
    </w:rPr>
  </w:style>
  <w:style w:type="character" w:customStyle="1" w:styleId="Heading5Char">
    <w:name w:val="Heading 5 Char"/>
    <w:aliases w:val="Table title outside Char"/>
    <w:basedOn w:val="DefaultParagraphFont"/>
    <w:link w:val="Heading5"/>
    <w:uiPriority w:val="9"/>
    <w:rsid w:val="008F417E"/>
    <w:rPr>
      <w:rFonts w:asciiTheme="majorHAnsi" w:eastAsiaTheme="majorEastAsia" w:hAnsiTheme="majorHAnsi" w:cstheme="majorBidi"/>
      <w:b/>
      <w:color w:val="44546A" w:themeColor="text2"/>
      <w:sz w:val="22"/>
      <w:szCs w:val="20"/>
    </w:rPr>
  </w:style>
  <w:style w:type="character" w:customStyle="1" w:styleId="Heading6Char">
    <w:name w:val="Heading 6 Char"/>
    <w:basedOn w:val="DefaultParagraphFont"/>
    <w:link w:val="Heading6"/>
    <w:uiPriority w:val="9"/>
    <w:rsid w:val="008F417E"/>
    <w:rPr>
      <w:rFonts w:asciiTheme="majorHAnsi" w:eastAsiaTheme="majorEastAsia" w:hAnsiTheme="majorHAnsi" w:cstheme="majorBidi"/>
      <w:i/>
      <w:iCs/>
      <w:color w:val="1F3763" w:themeColor="accent1" w:themeShade="7F"/>
      <w:sz w:val="22"/>
      <w:szCs w:val="20"/>
    </w:rPr>
  </w:style>
  <w:style w:type="paragraph" w:styleId="ListParagraph">
    <w:name w:val="List Paragraph"/>
    <w:basedOn w:val="Normal"/>
    <w:uiPriority w:val="99"/>
    <w:qFormat/>
    <w:rsid w:val="008F417E"/>
    <w:pPr>
      <w:numPr>
        <w:numId w:val="33"/>
      </w:numPr>
      <w:contextualSpacing/>
    </w:pPr>
  </w:style>
  <w:style w:type="paragraph" w:styleId="Title">
    <w:name w:val="Title"/>
    <w:basedOn w:val="Normal"/>
    <w:next w:val="Normal"/>
    <w:link w:val="TitleChar"/>
    <w:uiPriority w:val="10"/>
    <w:qFormat/>
    <w:rsid w:val="008F417E"/>
    <w:pPr>
      <w:pBdr>
        <w:bottom w:val="single" w:sz="8" w:space="1" w:color="44546A" w:themeColor="text2"/>
      </w:pBdr>
      <w:spacing w:after="300"/>
      <w:contextualSpacing/>
    </w:pPr>
    <w:rPr>
      <w:rFonts w:eastAsiaTheme="majorEastAsia"/>
      <w:color w:val="000000" w:themeColor="text1"/>
      <w:spacing w:val="5"/>
      <w:kern w:val="28"/>
      <w:sz w:val="52"/>
      <w:szCs w:val="52"/>
    </w:rPr>
  </w:style>
  <w:style w:type="character" w:customStyle="1" w:styleId="TitleChar">
    <w:name w:val="Title Char"/>
    <w:basedOn w:val="DefaultParagraphFont"/>
    <w:link w:val="Title"/>
    <w:uiPriority w:val="10"/>
    <w:rsid w:val="008F417E"/>
    <w:rPr>
      <w:rFonts w:ascii="Gill Sans" w:eastAsiaTheme="majorEastAsia" w:hAnsi="Gill Sans" w:cs="Gill Sans"/>
      <w:color w:val="000000" w:themeColor="text1"/>
      <w:spacing w:val="5"/>
      <w:kern w:val="28"/>
      <w:sz w:val="52"/>
      <w:szCs w:val="52"/>
    </w:rPr>
  </w:style>
  <w:style w:type="paragraph" w:styleId="TOC1">
    <w:name w:val="toc 1"/>
    <w:basedOn w:val="Normal"/>
    <w:next w:val="Normal"/>
    <w:autoRedefine/>
    <w:uiPriority w:val="39"/>
    <w:unhideWhenUsed/>
    <w:qFormat/>
    <w:rsid w:val="008F417E"/>
    <w:rPr>
      <w:b/>
    </w:rPr>
  </w:style>
  <w:style w:type="paragraph" w:styleId="TOC2">
    <w:name w:val="toc 2"/>
    <w:basedOn w:val="Normal"/>
    <w:next w:val="Normal"/>
    <w:autoRedefine/>
    <w:uiPriority w:val="39"/>
    <w:unhideWhenUsed/>
    <w:qFormat/>
    <w:rsid w:val="008F417E"/>
    <w:pPr>
      <w:numPr>
        <w:numId w:val="29"/>
      </w:numPr>
      <w:tabs>
        <w:tab w:val="right" w:leader="dot" w:pos="9350"/>
      </w:tabs>
    </w:pPr>
    <w:rPr>
      <w:noProof/>
    </w:rPr>
  </w:style>
  <w:style w:type="paragraph" w:styleId="TOC3">
    <w:name w:val="toc 3"/>
    <w:basedOn w:val="Normal"/>
    <w:next w:val="Normal"/>
    <w:autoRedefine/>
    <w:uiPriority w:val="39"/>
    <w:unhideWhenUsed/>
    <w:rsid w:val="008F417E"/>
    <w:pPr>
      <w:ind w:left="480"/>
    </w:pPr>
  </w:style>
  <w:style w:type="paragraph" w:styleId="TOC4">
    <w:name w:val="toc 4"/>
    <w:basedOn w:val="Normal"/>
    <w:next w:val="Normal"/>
    <w:autoRedefine/>
    <w:uiPriority w:val="39"/>
    <w:unhideWhenUsed/>
    <w:rsid w:val="008F417E"/>
    <w:pPr>
      <w:ind w:left="720"/>
    </w:pPr>
  </w:style>
  <w:style w:type="paragraph" w:styleId="TOC5">
    <w:name w:val="toc 5"/>
    <w:basedOn w:val="Normal"/>
    <w:next w:val="Normal"/>
    <w:autoRedefine/>
    <w:uiPriority w:val="39"/>
    <w:unhideWhenUsed/>
    <w:rsid w:val="008F417E"/>
    <w:pPr>
      <w:ind w:left="960"/>
    </w:pPr>
  </w:style>
  <w:style w:type="paragraph" w:styleId="TOC6">
    <w:name w:val="toc 6"/>
    <w:basedOn w:val="Normal"/>
    <w:next w:val="Normal"/>
    <w:autoRedefine/>
    <w:uiPriority w:val="39"/>
    <w:unhideWhenUsed/>
    <w:rsid w:val="008F417E"/>
    <w:pPr>
      <w:ind w:left="1200"/>
    </w:pPr>
  </w:style>
  <w:style w:type="paragraph" w:styleId="TOC7">
    <w:name w:val="toc 7"/>
    <w:basedOn w:val="Normal"/>
    <w:next w:val="Normal"/>
    <w:autoRedefine/>
    <w:uiPriority w:val="39"/>
    <w:unhideWhenUsed/>
    <w:rsid w:val="008F417E"/>
    <w:pPr>
      <w:ind w:left="1440"/>
    </w:pPr>
  </w:style>
  <w:style w:type="paragraph" w:styleId="TOC8">
    <w:name w:val="toc 8"/>
    <w:basedOn w:val="Normal"/>
    <w:next w:val="Normal"/>
    <w:autoRedefine/>
    <w:uiPriority w:val="39"/>
    <w:unhideWhenUsed/>
    <w:rsid w:val="008F417E"/>
    <w:pPr>
      <w:ind w:left="1680"/>
    </w:pPr>
  </w:style>
  <w:style w:type="paragraph" w:styleId="TOC9">
    <w:name w:val="toc 9"/>
    <w:basedOn w:val="Normal"/>
    <w:next w:val="Normal"/>
    <w:autoRedefine/>
    <w:uiPriority w:val="39"/>
    <w:unhideWhenUsed/>
    <w:rsid w:val="008F417E"/>
    <w:pPr>
      <w:ind w:left="1920"/>
    </w:pPr>
  </w:style>
  <w:style w:type="paragraph" w:styleId="Footer">
    <w:name w:val="footer"/>
    <w:basedOn w:val="Normal"/>
    <w:link w:val="FooterChar"/>
    <w:uiPriority w:val="99"/>
    <w:unhideWhenUsed/>
    <w:rsid w:val="008F417E"/>
    <w:pPr>
      <w:tabs>
        <w:tab w:val="center" w:pos="4320"/>
        <w:tab w:val="right" w:pos="8640"/>
      </w:tabs>
    </w:pPr>
  </w:style>
  <w:style w:type="character" w:customStyle="1" w:styleId="FooterChar">
    <w:name w:val="Footer Char"/>
    <w:basedOn w:val="DefaultParagraphFont"/>
    <w:link w:val="Footer"/>
    <w:uiPriority w:val="99"/>
    <w:rsid w:val="008F417E"/>
    <w:rPr>
      <w:rFonts w:ascii="Gill Sans" w:eastAsiaTheme="minorEastAsia" w:hAnsi="Gill Sans" w:cs="Gill Sans"/>
      <w:color w:val="222222"/>
      <w:sz w:val="22"/>
      <w:szCs w:val="20"/>
    </w:rPr>
  </w:style>
  <w:style w:type="character" w:styleId="PageNumber">
    <w:name w:val="page number"/>
    <w:basedOn w:val="DefaultParagraphFont"/>
    <w:uiPriority w:val="99"/>
    <w:semiHidden/>
    <w:unhideWhenUsed/>
    <w:rsid w:val="008F417E"/>
  </w:style>
  <w:style w:type="paragraph" w:customStyle="1" w:styleId="Normal1">
    <w:name w:val="Normal1"/>
    <w:rsid w:val="008F417E"/>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8F417E"/>
    <w:pPr>
      <w:spacing w:before="100" w:beforeAutospacing="1" w:after="100" w:afterAutospacing="1"/>
    </w:pPr>
    <w:rPr>
      <w:rFonts w:ascii="Times" w:hAnsi="Times" w:cs="Times New Roman"/>
      <w:color w:val="auto"/>
    </w:rPr>
  </w:style>
  <w:style w:type="table" w:styleId="TableGrid">
    <w:name w:val="Table Grid"/>
    <w:basedOn w:val="TableNormal"/>
    <w:uiPriority w:val="39"/>
    <w:rsid w:val="008F417E"/>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qFormat/>
    <w:rsid w:val="008F417E"/>
    <w:rPr>
      <w:rFonts w:ascii="Calibri" w:eastAsia="Calibri" w:hAnsi="Calibri" w:cs="Calibri"/>
      <w:color w:val="000000"/>
      <w:lang w:val="en-ZA" w:eastAsia="en-ZA"/>
    </w:rPr>
  </w:style>
  <w:style w:type="character" w:customStyle="1" w:styleId="EndnoteTextChar">
    <w:name w:val="Endnote Text Char"/>
    <w:basedOn w:val="DefaultParagraphFont"/>
    <w:link w:val="EndnoteText"/>
    <w:uiPriority w:val="99"/>
    <w:rsid w:val="008F417E"/>
    <w:rPr>
      <w:rFonts w:ascii="Calibri" w:eastAsia="Calibri" w:hAnsi="Calibri" w:cs="Calibri"/>
      <w:color w:val="000000"/>
      <w:sz w:val="22"/>
      <w:szCs w:val="20"/>
      <w:lang w:val="en-ZA" w:eastAsia="en-ZA"/>
    </w:rPr>
  </w:style>
  <w:style w:type="character" w:styleId="EndnoteReference">
    <w:name w:val="endnote reference"/>
    <w:basedOn w:val="DefaultParagraphFont"/>
    <w:uiPriority w:val="99"/>
    <w:unhideWhenUsed/>
    <w:qFormat/>
    <w:rsid w:val="008F417E"/>
    <w:rPr>
      <w:vertAlign w:val="superscript"/>
    </w:rPr>
  </w:style>
  <w:style w:type="character" w:styleId="Hyperlink">
    <w:name w:val="Hyperlink"/>
    <w:basedOn w:val="DefaultParagraphFont"/>
    <w:uiPriority w:val="99"/>
    <w:unhideWhenUsed/>
    <w:rsid w:val="008F417E"/>
    <w:rPr>
      <w:color w:val="0563C1" w:themeColor="hyperlink"/>
      <w:u w:val="single"/>
    </w:rPr>
  </w:style>
  <w:style w:type="paragraph" w:styleId="Header">
    <w:name w:val="header"/>
    <w:basedOn w:val="Normal"/>
    <w:link w:val="HeaderChar"/>
    <w:uiPriority w:val="99"/>
    <w:unhideWhenUsed/>
    <w:rsid w:val="008F417E"/>
    <w:pPr>
      <w:tabs>
        <w:tab w:val="center" w:pos="4320"/>
        <w:tab w:val="right" w:pos="8640"/>
      </w:tabs>
    </w:pPr>
  </w:style>
  <w:style w:type="character" w:customStyle="1" w:styleId="HeaderChar">
    <w:name w:val="Header Char"/>
    <w:basedOn w:val="DefaultParagraphFont"/>
    <w:link w:val="Header"/>
    <w:uiPriority w:val="99"/>
    <w:rsid w:val="008F417E"/>
    <w:rPr>
      <w:rFonts w:ascii="Gill Sans" w:eastAsiaTheme="minorEastAsia" w:hAnsi="Gill Sans" w:cs="Gill Sans"/>
      <w:color w:val="222222"/>
      <w:sz w:val="22"/>
      <w:szCs w:val="20"/>
    </w:rPr>
  </w:style>
  <w:style w:type="paragraph" w:styleId="DocumentMap">
    <w:name w:val="Document Map"/>
    <w:basedOn w:val="Normal"/>
    <w:link w:val="DocumentMapChar"/>
    <w:uiPriority w:val="99"/>
    <w:semiHidden/>
    <w:unhideWhenUsed/>
    <w:rsid w:val="008F417E"/>
    <w:rPr>
      <w:rFonts w:ascii="Lucida Grande" w:hAnsi="Lucida Grande" w:cs="Lucida Grande"/>
    </w:rPr>
  </w:style>
  <w:style w:type="character" w:customStyle="1" w:styleId="DocumentMapChar">
    <w:name w:val="Document Map Char"/>
    <w:basedOn w:val="DefaultParagraphFont"/>
    <w:link w:val="DocumentMap"/>
    <w:uiPriority w:val="99"/>
    <w:semiHidden/>
    <w:rsid w:val="008F417E"/>
    <w:rPr>
      <w:rFonts w:ascii="Lucida Grande" w:eastAsiaTheme="minorEastAsia" w:hAnsi="Lucida Grande" w:cs="Lucida Grande"/>
      <w:color w:val="222222"/>
      <w:sz w:val="22"/>
      <w:szCs w:val="20"/>
    </w:rPr>
  </w:style>
  <w:style w:type="paragraph" w:customStyle="1" w:styleId="ColorfulList-Accent11">
    <w:name w:val="Colorful List - Accent 11"/>
    <w:basedOn w:val="Normal"/>
    <w:uiPriority w:val="99"/>
    <w:rsid w:val="008F417E"/>
    <w:pPr>
      <w:numPr>
        <w:numId w:val="4"/>
      </w:numPr>
    </w:pPr>
    <w:rPr>
      <w:rFonts w:asciiTheme="majorHAnsi" w:eastAsia="Calibri" w:hAnsiTheme="majorHAnsi" w:cs="Times New Roman"/>
      <w:color w:val="auto"/>
      <w:szCs w:val="22"/>
    </w:rPr>
  </w:style>
  <w:style w:type="character" w:styleId="CommentReference">
    <w:name w:val="annotation reference"/>
    <w:uiPriority w:val="99"/>
    <w:semiHidden/>
    <w:unhideWhenUsed/>
    <w:rsid w:val="008F417E"/>
    <w:rPr>
      <w:sz w:val="16"/>
      <w:szCs w:val="16"/>
    </w:rPr>
  </w:style>
  <w:style w:type="paragraph" w:styleId="CommentText">
    <w:name w:val="annotation text"/>
    <w:basedOn w:val="Normal"/>
    <w:link w:val="CommentTextChar"/>
    <w:uiPriority w:val="99"/>
    <w:unhideWhenUsed/>
    <w:qFormat/>
    <w:rsid w:val="008F417E"/>
    <w:rPr>
      <w:rFonts w:ascii="Cambria" w:eastAsia="Cambria" w:hAnsi="Cambria" w:cs="Times New Roman"/>
      <w:color w:val="auto"/>
    </w:rPr>
  </w:style>
  <w:style w:type="character" w:customStyle="1" w:styleId="CommentTextChar">
    <w:name w:val="Comment Text Char"/>
    <w:basedOn w:val="DefaultParagraphFont"/>
    <w:link w:val="CommentText"/>
    <w:uiPriority w:val="99"/>
    <w:qFormat/>
    <w:rsid w:val="008F417E"/>
    <w:rPr>
      <w:rFonts w:ascii="Cambria" w:eastAsia="Cambria" w:hAnsi="Cambria" w:cs="Times New Roman"/>
      <w:sz w:val="22"/>
      <w:szCs w:val="20"/>
    </w:rPr>
  </w:style>
  <w:style w:type="paragraph" w:customStyle="1" w:styleId="ColorfulList-Accent12">
    <w:name w:val="Colorful List - Accent 12"/>
    <w:uiPriority w:val="34"/>
    <w:rsid w:val="008F417E"/>
    <w:pPr>
      <w:spacing w:after="200" w:line="276" w:lineRule="auto"/>
      <w:ind w:left="720"/>
    </w:pPr>
    <w:rPr>
      <w:rFonts w:ascii="Times New Roman" w:eastAsia="ヒラギノ角ゴ Pro W3" w:hAnsi="Times New Roman" w:cs="Times New Roman"/>
      <w:color w:val="000000"/>
      <w:sz w:val="28"/>
      <w:szCs w:val="20"/>
    </w:rPr>
  </w:style>
  <w:style w:type="paragraph" w:styleId="FootnoteText">
    <w:name w:val="footnote text"/>
    <w:basedOn w:val="Normal"/>
    <w:link w:val="FootnoteTextChar"/>
    <w:uiPriority w:val="99"/>
    <w:unhideWhenUsed/>
    <w:rsid w:val="008F417E"/>
    <w:rPr>
      <w:rFonts w:ascii="Cambria" w:eastAsia="Cambria" w:hAnsi="Cambria" w:cs="Times New Roman"/>
      <w:color w:val="auto"/>
    </w:rPr>
  </w:style>
  <w:style w:type="character" w:customStyle="1" w:styleId="FootnoteTextChar">
    <w:name w:val="Footnote Text Char"/>
    <w:basedOn w:val="DefaultParagraphFont"/>
    <w:link w:val="FootnoteText"/>
    <w:uiPriority w:val="99"/>
    <w:rsid w:val="008F417E"/>
    <w:rPr>
      <w:rFonts w:ascii="Cambria" w:eastAsia="Cambria" w:hAnsi="Cambria" w:cs="Times New Roman"/>
      <w:sz w:val="22"/>
      <w:szCs w:val="20"/>
    </w:rPr>
  </w:style>
  <w:style w:type="character" w:styleId="FootnoteReference">
    <w:name w:val="footnote reference"/>
    <w:uiPriority w:val="99"/>
    <w:unhideWhenUsed/>
    <w:rsid w:val="008F417E"/>
    <w:rPr>
      <w:vertAlign w:val="superscript"/>
    </w:rPr>
  </w:style>
  <w:style w:type="paragraph" w:customStyle="1" w:styleId="Default">
    <w:name w:val="Default"/>
    <w:rsid w:val="008F417E"/>
    <w:pPr>
      <w:autoSpaceDE w:val="0"/>
      <w:autoSpaceDN w:val="0"/>
      <w:adjustRightInd w:val="0"/>
    </w:pPr>
    <w:rPr>
      <w:rFonts w:ascii="Calibri" w:eastAsia="Cambria" w:hAnsi="Calibri" w:cs="Calibri"/>
      <w:color w:val="000000"/>
      <w:sz w:val="20"/>
      <w:szCs w:val="20"/>
    </w:rPr>
  </w:style>
  <w:style w:type="paragraph" w:customStyle="1" w:styleId="ListParagraph1">
    <w:name w:val="List Paragraph1"/>
    <w:uiPriority w:val="34"/>
    <w:rsid w:val="008F417E"/>
    <w:pPr>
      <w:spacing w:after="200" w:line="276" w:lineRule="auto"/>
      <w:ind w:left="720"/>
    </w:pPr>
    <w:rPr>
      <w:rFonts w:ascii="Times New Roman" w:eastAsia="ヒラギノ角ゴ Pro W3" w:hAnsi="Times New Roman" w:cs="Times New Roman"/>
      <w:color w:val="000000"/>
      <w:sz w:val="28"/>
      <w:szCs w:val="20"/>
    </w:rPr>
  </w:style>
  <w:style w:type="character" w:styleId="Emphasis">
    <w:name w:val="Emphasis"/>
    <w:qFormat/>
    <w:rsid w:val="008F417E"/>
    <w:rPr>
      <w:iCs/>
    </w:rPr>
  </w:style>
  <w:style w:type="paragraph" w:styleId="BalloonText">
    <w:name w:val="Balloon Text"/>
    <w:basedOn w:val="Normal"/>
    <w:link w:val="BalloonTextChar"/>
    <w:uiPriority w:val="99"/>
    <w:semiHidden/>
    <w:unhideWhenUsed/>
    <w:rsid w:val="008F41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417E"/>
    <w:rPr>
      <w:rFonts w:ascii="Lucida Grande" w:eastAsiaTheme="minorEastAsia" w:hAnsi="Lucida Grande" w:cs="Lucida Grande"/>
      <w:color w:val="222222"/>
      <w:sz w:val="18"/>
      <w:szCs w:val="18"/>
    </w:rPr>
  </w:style>
  <w:style w:type="character" w:styleId="FollowedHyperlink">
    <w:name w:val="FollowedHyperlink"/>
    <w:basedOn w:val="DefaultParagraphFont"/>
    <w:uiPriority w:val="99"/>
    <w:semiHidden/>
    <w:unhideWhenUsed/>
    <w:rsid w:val="008F417E"/>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F417E"/>
    <w:pPr>
      <w:spacing w:after="120"/>
    </w:pPr>
    <w:rPr>
      <w:rFonts w:ascii="Garamond" w:eastAsiaTheme="minorEastAsia" w:hAnsi="Garamond" w:cstheme="minorBidi"/>
      <w:b/>
      <w:bCs/>
      <w:color w:val="222222"/>
    </w:rPr>
  </w:style>
  <w:style w:type="character" w:customStyle="1" w:styleId="CommentSubjectChar">
    <w:name w:val="Comment Subject Char"/>
    <w:basedOn w:val="CommentTextChar"/>
    <w:link w:val="CommentSubject"/>
    <w:uiPriority w:val="99"/>
    <w:semiHidden/>
    <w:rsid w:val="008F417E"/>
    <w:rPr>
      <w:rFonts w:ascii="Garamond" w:eastAsiaTheme="minorEastAsia" w:hAnsi="Garamond" w:cs="Times New Roman"/>
      <w:b/>
      <w:bCs/>
      <w:color w:val="222222"/>
      <w:sz w:val="22"/>
      <w:szCs w:val="20"/>
    </w:rPr>
  </w:style>
  <w:style w:type="paragraph" w:styleId="Revision">
    <w:name w:val="Revision"/>
    <w:hidden/>
    <w:uiPriority w:val="99"/>
    <w:semiHidden/>
    <w:rsid w:val="008F417E"/>
    <w:rPr>
      <w:rFonts w:ascii="Garamond" w:eastAsiaTheme="minorEastAsia" w:hAnsi="Garamond"/>
      <w:color w:val="222222"/>
      <w:sz w:val="20"/>
      <w:szCs w:val="20"/>
    </w:rPr>
  </w:style>
  <w:style w:type="paragraph" w:styleId="TOCHeading">
    <w:name w:val="TOC Heading"/>
    <w:basedOn w:val="Heading1"/>
    <w:next w:val="Normal"/>
    <w:uiPriority w:val="39"/>
    <w:semiHidden/>
    <w:unhideWhenUsed/>
    <w:qFormat/>
    <w:rsid w:val="008F417E"/>
    <w:pPr>
      <w:outlineLvl w:val="9"/>
    </w:pPr>
    <w:rPr>
      <w:rFonts w:asciiTheme="majorHAnsi" w:hAnsiTheme="majorHAnsi" w:cstheme="majorBidi"/>
      <w:color w:val="BF8F00" w:themeColor="accent4" w:themeShade="BF"/>
    </w:rPr>
  </w:style>
  <w:style w:type="character" w:customStyle="1" w:styleId="apple-tab-span">
    <w:name w:val="apple-tab-span"/>
    <w:basedOn w:val="DefaultParagraphFont"/>
    <w:rsid w:val="008F417E"/>
  </w:style>
  <w:style w:type="paragraph" w:customStyle="1" w:styleId="Nospacefeaturetolerant">
    <w:name w:val="No space (feature tolerant)"/>
    <w:basedOn w:val="Normal"/>
    <w:qFormat/>
    <w:rsid w:val="008F417E"/>
    <w:rPr>
      <w:rFonts w:ascii="Adobe Caslon Pro" w:hAnsi="Adobe Caslon Pro"/>
      <w:szCs w:val="22"/>
    </w:rPr>
  </w:style>
  <w:style w:type="paragraph" w:customStyle="1" w:styleId="Normalrglronly">
    <w:name w:val="Normal (rglr only)"/>
    <w:basedOn w:val="Normal"/>
    <w:qFormat/>
    <w:rsid w:val="008F417E"/>
    <w:pPr>
      <w:spacing w:after="120"/>
    </w:pPr>
    <w:rPr>
      <w:szCs w:val="22"/>
    </w:rPr>
  </w:style>
  <w:style w:type="paragraph" w:customStyle="1" w:styleId="APQuotefeaturetol">
    <w:name w:val="AP Quote (feature tol)"/>
    <w:basedOn w:val="Normal"/>
    <w:qFormat/>
    <w:rsid w:val="008F417E"/>
    <w:pPr>
      <w:spacing w:after="120"/>
    </w:pPr>
    <w:rPr>
      <w:i/>
      <w:szCs w:val="22"/>
    </w:rPr>
  </w:style>
  <w:style w:type="paragraph" w:customStyle="1" w:styleId="Pullquote">
    <w:name w:val="Pull quote"/>
    <w:basedOn w:val="Normal"/>
    <w:next w:val="Normal"/>
    <w:qFormat/>
    <w:rsid w:val="008F417E"/>
    <w:rPr>
      <w:color w:val="5B9BD5" w:themeColor="accent5"/>
      <w:sz w:val="24"/>
    </w:rPr>
  </w:style>
  <w:style w:type="paragraph" w:customStyle="1" w:styleId="Tabletitleinside">
    <w:name w:val="Table title inside"/>
    <w:basedOn w:val="Heading5"/>
    <w:qFormat/>
    <w:rsid w:val="008F417E"/>
    <w:pPr>
      <w:spacing w:before="60"/>
    </w:pPr>
    <w:rPr>
      <w:rFonts w:ascii="Gill Sans" w:hAnsi="Gill Sans"/>
    </w:rPr>
  </w:style>
  <w:style w:type="paragraph" w:customStyle="1" w:styleId="Tableheader">
    <w:name w:val="Table header"/>
    <w:basedOn w:val="Normal"/>
    <w:qFormat/>
    <w:rsid w:val="008F417E"/>
    <w:rPr>
      <w:rFonts w:ascii="Gill Sans SemiBold" w:hAnsi="Gill Sans SemiBold"/>
      <w:color w:val="2F5496" w:themeColor="accent1" w:themeShade="BF"/>
    </w:rPr>
  </w:style>
  <w:style w:type="paragraph" w:customStyle="1" w:styleId="Rowcolumntitles">
    <w:name w:val="Row/column titles"/>
    <w:basedOn w:val="Normal"/>
    <w:qFormat/>
    <w:rsid w:val="008F417E"/>
    <w:rPr>
      <w:color w:val="000000" w:themeColor="text1"/>
    </w:rPr>
  </w:style>
  <w:style w:type="paragraph" w:customStyle="1" w:styleId="Tablebullet">
    <w:name w:val="Table bullet"/>
    <w:basedOn w:val="ListParagraph"/>
    <w:qFormat/>
    <w:rsid w:val="008F417E"/>
    <w:pPr>
      <w:numPr>
        <w:numId w:val="0"/>
      </w:numPr>
    </w:pPr>
    <w:rPr>
      <w:b/>
    </w:rPr>
  </w:style>
  <w:style w:type="paragraph" w:customStyle="1" w:styleId="Ataglancetitle">
    <w:name w:val="At a glance title"/>
    <w:basedOn w:val="Normal"/>
    <w:qFormat/>
    <w:rsid w:val="008F417E"/>
    <w:rPr>
      <w:b/>
      <w:color w:val="4472C4" w:themeColor="accent1"/>
    </w:rPr>
  </w:style>
  <w:style w:type="paragraph" w:customStyle="1" w:styleId="Ataglancesubtitle">
    <w:name w:val="At a glance subtitle"/>
    <w:basedOn w:val="Normal"/>
    <w:qFormat/>
    <w:rsid w:val="008F417E"/>
    <w:pPr>
      <w:spacing w:before="120"/>
    </w:pPr>
    <w:rPr>
      <w:b/>
      <w:i/>
      <w:color w:val="806000" w:themeColor="accent4" w:themeShade="80"/>
    </w:rPr>
  </w:style>
  <w:style w:type="paragraph" w:styleId="Caption">
    <w:name w:val="caption"/>
    <w:basedOn w:val="Normal"/>
    <w:next w:val="Normal"/>
    <w:uiPriority w:val="35"/>
    <w:semiHidden/>
    <w:unhideWhenUsed/>
    <w:qFormat/>
    <w:rsid w:val="008F417E"/>
    <w:pPr>
      <w:spacing w:after="200"/>
    </w:pPr>
    <w:rPr>
      <w:b/>
      <w:bCs/>
      <w:color w:val="4472C4" w:themeColor="accent1"/>
      <w:sz w:val="18"/>
      <w:szCs w:val="18"/>
    </w:rPr>
  </w:style>
  <w:style w:type="paragraph" w:styleId="Subtitle">
    <w:name w:val="Subtitle"/>
    <w:basedOn w:val="Normal"/>
    <w:next w:val="Normal"/>
    <w:link w:val="SubtitleChar"/>
    <w:uiPriority w:val="11"/>
    <w:qFormat/>
    <w:rsid w:val="008F417E"/>
    <w:pPr>
      <w:numPr>
        <w:ilvl w:val="1"/>
      </w:numPr>
      <w:spacing w:after="60"/>
    </w:pPr>
    <w:rPr>
      <w:rFonts w:eastAsiaTheme="majorEastAsia"/>
      <w:iCs/>
      <w:color w:val="44546A" w:themeColor="text2"/>
      <w:spacing w:val="15"/>
      <w:sz w:val="36"/>
      <w:szCs w:val="36"/>
    </w:rPr>
  </w:style>
  <w:style w:type="character" w:customStyle="1" w:styleId="SubtitleChar">
    <w:name w:val="Subtitle Char"/>
    <w:basedOn w:val="DefaultParagraphFont"/>
    <w:link w:val="Subtitle"/>
    <w:uiPriority w:val="11"/>
    <w:rsid w:val="008F417E"/>
    <w:rPr>
      <w:rFonts w:ascii="Gill Sans" w:eastAsiaTheme="majorEastAsia" w:hAnsi="Gill Sans" w:cs="Gill Sans"/>
      <w:iCs/>
      <w:color w:val="44546A" w:themeColor="text2"/>
      <w:spacing w:val="15"/>
      <w:sz w:val="36"/>
      <w:szCs w:val="36"/>
    </w:rPr>
  </w:style>
  <w:style w:type="paragraph" w:styleId="Quote">
    <w:name w:val="Quote"/>
    <w:aliases w:val="Long quote"/>
    <w:basedOn w:val="Normal"/>
    <w:next w:val="Normal"/>
    <w:link w:val="QuoteChar"/>
    <w:uiPriority w:val="29"/>
    <w:qFormat/>
    <w:rsid w:val="008F417E"/>
    <w:pPr>
      <w:ind w:left="720"/>
    </w:pPr>
    <w:rPr>
      <w:rFonts w:ascii="Adobe Caslon Pro" w:hAnsi="Adobe Caslon Pro" w:cstheme="minorBidi"/>
      <w:i/>
      <w:iCs/>
      <w:color w:val="000000" w:themeColor="text1"/>
    </w:rPr>
  </w:style>
  <w:style w:type="character" w:customStyle="1" w:styleId="QuoteChar">
    <w:name w:val="Quote Char"/>
    <w:aliases w:val="Long quote Char"/>
    <w:basedOn w:val="DefaultParagraphFont"/>
    <w:link w:val="Quote"/>
    <w:uiPriority w:val="29"/>
    <w:rsid w:val="008F417E"/>
    <w:rPr>
      <w:rFonts w:ascii="Adobe Caslon Pro" w:eastAsiaTheme="minorEastAsia" w:hAnsi="Adobe Caslon Pro"/>
      <w:i/>
      <w:iCs/>
      <w:color w:val="000000" w:themeColor="text1"/>
      <w:sz w:val="22"/>
      <w:szCs w:val="20"/>
    </w:rPr>
  </w:style>
  <w:style w:type="numbering" w:customStyle="1" w:styleId="Style1">
    <w:name w:val="Style1"/>
    <w:uiPriority w:val="99"/>
    <w:rsid w:val="008F417E"/>
    <w:pPr>
      <w:numPr>
        <w:numId w:val="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4" Type="http://schemas.openxmlformats.org/officeDocument/2006/relationships/package" Target="embeddings/Microsoft_Word_Document2.docx"/><Relationship Id="rId15" Type="http://schemas.openxmlformats.org/officeDocument/2006/relationships/hyperlink" Target="http://bit.ly/1ky3TYc" TargetMode="External"/><Relationship Id="rId16" Type="http://schemas.openxmlformats.org/officeDocument/2006/relationships/hyperlink" Target="http://bit.ly/1rLYTV8" TargetMode="External"/><Relationship Id="rId17" Type="http://schemas.openxmlformats.org/officeDocument/2006/relationships/hyperlink" Target="http://bit.ly/1kMkByy" TargetMode="External"/><Relationship Id="rId18" Type="http://schemas.openxmlformats.org/officeDocument/2006/relationships/hyperlink" Target="http://bit.ly/Te9eJV" TargetMode="External"/><Relationship Id="rId19" Type="http://schemas.openxmlformats.org/officeDocument/2006/relationships/hyperlink" Target="http://bit.ly/1kMkJ10" TargetMode="External"/><Relationship Id="rId50" Type="http://schemas.openxmlformats.org/officeDocument/2006/relationships/package" Target="embeddings/Microsoft_Word_Document6.docx"/><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hyperlink" Target="http://5stardata.info/" TargetMode="External"/><Relationship Id="rId54" Type="http://schemas.openxmlformats.org/officeDocument/2006/relationships/hyperlink" Target="http://bit.ly/1kMmlYC" TargetMode="External"/><Relationship Id="rId55" Type="http://schemas.openxmlformats.org/officeDocument/2006/relationships/hyperlink" Target="http://bit.ly/1oWPXdl" TargetMode="External"/><Relationship Id="rId56" Type="http://schemas.openxmlformats.org/officeDocument/2006/relationships/footer" Target="footer5.xml"/><Relationship Id="rId57" Type="http://schemas.openxmlformats.org/officeDocument/2006/relationships/footer" Target="footer6.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5stardata.info/" TargetMode="External"/><Relationship Id="rId41" Type="http://schemas.openxmlformats.org/officeDocument/2006/relationships/hyperlink" Target="http://bit.ly/1kMmlYC" TargetMode="External"/><Relationship Id="rId42" Type="http://schemas.openxmlformats.org/officeDocument/2006/relationships/hyperlink" Target="http://bit.ly/1oWPXdl" TargetMode="External"/><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https://drive.google.com/drive/u/0/search?q=combined%20database%20with%20new%20schema" TargetMode="External"/><Relationship Id="rId9" Type="http://schemas.openxmlformats.org/officeDocument/2006/relationships/footer" Target="footer1.xml"/><Relationship Id="rId30" Type="http://schemas.openxmlformats.org/officeDocument/2006/relationships/package" Target="embeddings/Microsoft_Word_Document5.docx"/><Relationship Id="rId31" Type="http://schemas.openxmlformats.org/officeDocument/2006/relationships/footer" Target="footer3.xml"/><Relationship Id="rId32" Type="http://schemas.openxmlformats.org/officeDocument/2006/relationships/footer" Target="footer4.xml"/><Relationship Id="rId33" Type="http://schemas.openxmlformats.org/officeDocument/2006/relationships/hyperlink" Target="http://bit.ly/1kCZh3h" TargetMode="External"/><Relationship Id="rId34" Type="http://schemas.openxmlformats.org/officeDocument/2006/relationships/hyperlink" Target="http://bit.ly/1kCZh3h" TargetMode="External"/><Relationship Id="rId35" Type="http://schemas.openxmlformats.org/officeDocument/2006/relationships/image" Target="media/image7.png"/><Relationship Id="rId36" Type="http://schemas.openxmlformats.org/officeDocument/2006/relationships/image" Target="media/image8.png"/><Relationship Id="rId37" Type="http://schemas.openxmlformats.org/officeDocument/2006/relationships/image" Target="media/image9.png"/><Relationship Id="rId38" Type="http://schemas.openxmlformats.org/officeDocument/2006/relationships/image" Target="media/image10.png"/><Relationship Id="rId39" Type="http://schemas.openxmlformats.org/officeDocument/2006/relationships/hyperlink" Target="http://bit.ly/1kCZh3h" TargetMode="External"/><Relationship Id="rId20" Type="http://schemas.openxmlformats.org/officeDocument/2006/relationships/hyperlink" Target="http://bit.ly/1kCVG5g)" TargetMode="External"/><Relationship Id="rId21" Type="http://schemas.openxmlformats.org/officeDocument/2006/relationships/hyperlink" Target="http://bit.ly/1pjRNQT" TargetMode="External"/><Relationship Id="rId22" Type="http://schemas.openxmlformats.org/officeDocument/2006/relationships/hyperlink" Target="http://www.opengovpartnership.org/sites/default/files/attachments/OGP_Con_dur_imp%20(1).pdf" TargetMode="External"/><Relationship Id="rId23" Type="http://schemas.openxmlformats.org/officeDocument/2006/relationships/hyperlink" Target="http://1.usa.gov/1umJBqX" TargetMode="External"/><Relationship Id="rId24" Type="http://schemas.openxmlformats.org/officeDocument/2006/relationships/hyperlink" Target="http://bit.ly/1l0TYrk" TargetMode="External"/><Relationship Id="rId25" Type="http://schemas.openxmlformats.org/officeDocument/2006/relationships/image" Target="media/image4.emf"/><Relationship Id="rId26" Type="http://schemas.openxmlformats.org/officeDocument/2006/relationships/package" Target="embeddings/Microsoft_Word_Document3.docx"/><Relationship Id="rId27" Type="http://schemas.openxmlformats.org/officeDocument/2006/relationships/image" Target="media/image5.emf"/><Relationship Id="rId28" Type="http://schemas.openxmlformats.org/officeDocument/2006/relationships/package" Target="embeddings/Microsoft_Word_Document4.docx"/><Relationship Id="rId29" Type="http://schemas.openxmlformats.org/officeDocument/2006/relationships/image" Target="media/image6.emf"/><Relationship Id="rId10" Type="http://schemas.openxmlformats.org/officeDocument/2006/relationships/footer" Target="footer2.xml"/><Relationship Id="rId11" Type="http://schemas.openxmlformats.org/officeDocument/2006/relationships/image" Target="media/image2.emf"/><Relationship Id="rId12" Type="http://schemas.openxmlformats.org/officeDocument/2006/relationships/package" Target="embeddings/Microsoft_Word_Document1.docx"/></Relationships>
</file>

<file path=word/_rels/endnotes.xml.rels><?xml version="1.0" encoding="UTF-8" standalone="yes"?>
<Relationships xmlns="http://schemas.openxmlformats.org/package/2006/relationships"><Relationship Id="rId1" Type="http://schemas.openxmlformats.org/officeDocument/2006/relationships/hyperlink" Target="http://www.opengovpartnership.org/node/5919" TargetMode="External"/><Relationship Id="rId2" Type="http://schemas.openxmlformats.org/officeDocument/2006/relationships/hyperlink" Target="http://bit.ly/18kEz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85</Pages>
  <Words>30450</Words>
  <Characters>173569</Characters>
  <Application>Microsoft Macintosh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margaret.kavaras@opengovpartnership.org</dc:creator>
  <cp:keywords/>
  <dc:description/>
  <cp:lastModifiedBy>margaret.kavaras@opengovpartnership.org</cp:lastModifiedBy>
  <cp:revision>2</cp:revision>
  <dcterms:created xsi:type="dcterms:W3CDTF">2017-08-23T23:28:00Z</dcterms:created>
  <dcterms:modified xsi:type="dcterms:W3CDTF">2017-08-23T23:28:00Z</dcterms:modified>
</cp:coreProperties>
</file>