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A66" w:rsidRDefault="005D5A66" w:rsidP="005D5A66">
      <w:pPr>
        <w:autoSpaceDE w:val="0"/>
        <w:autoSpaceDN w:val="0"/>
        <w:adjustRightInd w:val="0"/>
        <w:spacing w:after="0" w:line="240" w:lineRule="auto"/>
        <w:jc w:val="center"/>
        <w:rPr>
          <w:rFonts w:ascii="Cambria" w:eastAsiaTheme="minorHAnsi" w:hAnsi="Cambria" w:cs="Cambria"/>
          <w:i w:val="0"/>
          <w:iCs w:val="0"/>
          <w:color w:val="17365D"/>
          <w:sz w:val="45"/>
          <w:szCs w:val="45"/>
          <w:lang w:bidi="ar-SA"/>
        </w:rPr>
      </w:pPr>
      <w:r>
        <w:rPr>
          <w:rFonts w:ascii="Cambria" w:eastAsiaTheme="minorHAnsi" w:hAnsi="Cambria" w:cs="Cambria"/>
          <w:i w:val="0"/>
          <w:iCs w:val="0"/>
          <w:noProof/>
          <w:color w:val="17365D"/>
          <w:sz w:val="45"/>
          <w:szCs w:val="45"/>
          <w:lang w:eastAsia="es-SV" w:bidi="ar-SA"/>
        </w:rPr>
        <w:drawing>
          <wp:inline distT="0" distB="0" distL="0" distR="0">
            <wp:extent cx="1124585" cy="1103630"/>
            <wp:effectExtent l="19050" t="0" r="0" b="0"/>
            <wp:docPr id="4" name="Imagen 4" descr="C:\Users\Luna\Documents\LUNA\IMAGENES\SAE\escudo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na\Documents\LUNA\IMAGENES\SAE\escudo 5.gif"/>
                    <pic:cNvPicPr>
                      <a:picLocks noChangeAspect="1" noChangeArrowheads="1"/>
                    </pic:cNvPicPr>
                  </pic:nvPicPr>
                  <pic:blipFill>
                    <a:blip r:embed="rId9" cstate="print"/>
                    <a:srcRect/>
                    <a:stretch>
                      <a:fillRect/>
                    </a:stretch>
                  </pic:blipFill>
                  <pic:spPr bwMode="auto">
                    <a:xfrm>
                      <a:off x="0" y="0"/>
                      <a:ext cx="1124585" cy="1103630"/>
                    </a:xfrm>
                    <a:prstGeom prst="rect">
                      <a:avLst/>
                    </a:prstGeom>
                    <a:noFill/>
                    <a:ln w="9525">
                      <a:noFill/>
                      <a:miter lim="800000"/>
                      <a:headEnd/>
                      <a:tailEnd/>
                    </a:ln>
                  </pic:spPr>
                </pic:pic>
              </a:graphicData>
            </a:graphic>
          </wp:inline>
        </w:drawing>
      </w:r>
    </w:p>
    <w:p w:rsidR="005D5A66" w:rsidRDefault="005D5A66" w:rsidP="005D5A66">
      <w:pPr>
        <w:autoSpaceDE w:val="0"/>
        <w:autoSpaceDN w:val="0"/>
        <w:adjustRightInd w:val="0"/>
        <w:spacing w:after="0" w:line="240" w:lineRule="auto"/>
        <w:jc w:val="left"/>
        <w:rPr>
          <w:rFonts w:ascii="Cambria" w:eastAsiaTheme="minorHAnsi" w:hAnsi="Cambria" w:cs="Cambria"/>
          <w:i w:val="0"/>
          <w:iCs w:val="0"/>
          <w:color w:val="17365D"/>
          <w:sz w:val="45"/>
          <w:szCs w:val="45"/>
          <w:lang w:bidi="ar-SA"/>
        </w:rPr>
      </w:pPr>
    </w:p>
    <w:p w:rsidR="005D5A66" w:rsidRDefault="005D5A66" w:rsidP="005D5A66">
      <w:pPr>
        <w:autoSpaceDE w:val="0"/>
        <w:autoSpaceDN w:val="0"/>
        <w:adjustRightInd w:val="0"/>
        <w:spacing w:after="0" w:line="240" w:lineRule="auto"/>
        <w:jc w:val="left"/>
        <w:rPr>
          <w:rFonts w:ascii="Cambria" w:eastAsiaTheme="minorHAnsi" w:hAnsi="Cambria" w:cs="Cambria"/>
          <w:i w:val="0"/>
          <w:iCs w:val="0"/>
          <w:color w:val="17365D"/>
          <w:sz w:val="45"/>
          <w:szCs w:val="45"/>
          <w:lang w:bidi="ar-SA"/>
        </w:rPr>
      </w:pPr>
    </w:p>
    <w:p w:rsidR="005D5A66" w:rsidRDefault="005D5A66" w:rsidP="005D5A66">
      <w:pPr>
        <w:autoSpaceDE w:val="0"/>
        <w:autoSpaceDN w:val="0"/>
        <w:adjustRightInd w:val="0"/>
        <w:spacing w:after="0" w:line="240" w:lineRule="auto"/>
        <w:jc w:val="center"/>
        <w:rPr>
          <w:rFonts w:ascii="Cambria" w:eastAsiaTheme="minorHAnsi" w:hAnsi="Cambria" w:cs="Cambria"/>
          <w:i w:val="0"/>
          <w:iCs w:val="0"/>
          <w:color w:val="17365D"/>
          <w:sz w:val="45"/>
          <w:szCs w:val="45"/>
          <w:lang w:bidi="ar-SA"/>
        </w:rPr>
      </w:pPr>
      <w:r>
        <w:rPr>
          <w:rFonts w:ascii="Cambria" w:eastAsiaTheme="minorHAnsi" w:hAnsi="Cambria" w:cs="Cambria"/>
          <w:i w:val="0"/>
          <w:iCs w:val="0"/>
          <w:color w:val="17365D"/>
          <w:sz w:val="45"/>
          <w:szCs w:val="45"/>
          <w:lang w:bidi="ar-SA"/>
        </w:rPr>
        <w:t>Plan de Acción del Gobierno de</w:t>
      </w:r>
    </w:p>
    <w:p w:rsidR="005D5A66" w:rsidRDefault="005D5A66" w:rsidP="005D5A66">
      <w:pPr>
        <w:autoSpaceDE w:val="0"/>
        <w:autoSpaceDN w:val="0"/>
        <w:adjustRightInd w:val="0"/>
        <w:spacing w:after="0" w:line="240" w:lineRule="auto"/>
        <w:jc w:val="center"/>
        <w:rPr>
          <w:rFonts w:ascii="Cambria" w:eastAsiaTheme="minorHAnsi" w:hAnsi="Cambria" w:cs="Cambria"/>
          <w:i w:val="0"/>
          <w:iCs w:val="0"/>
          <w:color w:val="17365D"/>
          <w:sz w:val="45"/>
          <w:szCs w:val="45"/>
          <w:lang w:bidi="ar-SA"/>
        </w:rPr>
      </w:pPr>
      <w:r>
        <w:rPr>
          <w:rFonts w:ascii="Cambria" w:eastAsiaTheme="minorHAnsi" w:hAnsi="Cambria" w:cs="Cambria"/>
          <w:i w:val="0"/>
          <w:iCs w:val="0"/>
          <w:color w:val="17365D"/>
          <w:sz w:val="45"/>
          <w:szCs w:val="45"/>
          <w:lang w:bidi="ar-SA"/>
        </w:rPr>
        <w:t>El Salvador</w:t>
      </w:r>
    </w:p>
    <w:p w:rsidR="005D5A66" w:rsidRDefault="005D5A66" w:rsidP="005D5A66">
      <w:pPr>
        <w:autoSpaceDE w:val="0"/>
        <w:autoSpaceDN w:val="0"/>
        <w:adjustRightInd w:val="0"/>
        <w:spacing w:after="0" w:line="240" w:lineRule="auto"/>
        <w:jc w:val="center"/>
        <w:rPr>
          <w:rFonts w:ascii="Cambria" w:eastAsiaTheme="minorHAnsi" w:hAnsi="Cambria" w:cs="Cambria"/>
          <w:i w:val="0"/>
          <w:iCs w:val="0"/>
          <w:color w:val="17365D"/>
          <w:sz w:val="45"/>
          <w:szCs w:val="45"/>
          <w:lang w:bidi="ar-SA"/>
        </w:rPr>
      </w:pPr>
      <w:r>
        <w:rPr>
          <w:rFonts w:ascii="Cambria" w:eastAsiaTheme="minorHAnsi" w:hAnsi="Cambria" w:cs="Cambria"/>
          <w:i w:val="0"/>
          <w:iCs w:val="0"/>
          <w:color w:val="17365D"/>
          <w:sz w:val="45"/>
          <w:szCs w:val="45"/>
          <w:lang w:bidi="ar-SA"/>
        </w:rPr>
        <w:t>2013 – 201</w:t>
      </w:r>
      <w:r w:rsidR="009913DE">
        <w:rPr>
          <w:rFonts w:ascii="Cambria" w:eastAsiaTheme="minorHAnsi" w:hAnsi="Cambria" w:cs="Cambria"/>
          <w:i w:val="0"/>
          <w:iCs w:val="0"/>
          <w:color w:val="17365D"/>
          <w:sz w:val="45"/>
          <w:szCs w:val="45"/>
          <w:lang w:bidi="ar-SA"/>
        </w:rPr>
        <w:t>4</w:t>
      </w:r>
    </w:p>
    <w:p w:rsidR="005D5A66" w:rsidRDefault="005D5A66" w:rsidP="005D5A66">
      <w:pPr>
        <w:autoSpaceDE w:val="0"/>
        <w:autoSpaceDN w:val="0"/>
        <w:adjustRightInd w:val="0"/>
        <w:spacing w:after="0" w:line="240" w:lineRule="auto"/>
        <w:jc w:val="center"/>
        <w:rPr>
          <w:rFonts w:ascii="Cambria" w:eastAsiaTheme="minorHAnsi" w:hAnsi="Cambria" w:cs="Cambria"/>
          <w:i w:val="0"/>
          <w:iCs w:val="0"/>
          <w:color w:val="17365D"/>
          <w:sz w:val="45"/>
          <w:szCs w:val="45"/>
          <w:lang w:bidi="ar-SA"/>
        </w:rPr>
      </w:pPr>
    </w:p>
    <w:p w:rsidR="00F55729" w:rsidRDefault="00F55729" w:rsidP="005D5A66">
      <w:pPr>
        <w:autoSpaceDE w:val="0"/>
        <w:autoSpaceDN w:val="0"/>
        <w:adjustRightInd w:val="0"/>
        <w:spacing w:after="0" w:line="240" w:lineRule="auto"/>
        <w:jc w:val="center"/>
        <w:rPr>
          <w:rFonts w:ascii="Cambria" w:eastAsiaTheme="minorHAnsi" w:hAnsi="Cambria" w:cs="Cambria"/>
          <w:i w:val="0"/>
          <w:iCs w:val="0"/>
          <w:color w:val="17365D"/>
          <w:sz w:val="45"/>
          <w:szCs w:val="45"/>
          <w:lang w:bidi="ar-SA"/>
        </w:rPr>
      </w:pPr>
    </w:p>
    <w:p w:rsidR="005D5A66" w:rsidRPr="005D5A66" w:rsidRDefault="005D5A66" w:rsidP="005D5A66">
      <w:pPr>
        <w:jc w:val="center"/>
        <w:rPr>
          <w:rFonts w:asciiTheme="majorHAnsi" w:hAnsiTheme="majorHAnsi"/>
          <w:sz w:val="44"/>
          <w:szCs w:val="44"/>
        </w:rPr>
      </w:pPr>
      <w:r w:rsidRPr="005D5A66">
        <w:rPr>
          <w:rFonts w:asciiTheme="majorHAnsi" w:eastAsiaTheme="minorHAnsi" w:hAnsiTheme="majorHAnsi"/>
          <w:sz w:val="44"/>
          <w:szCs w:val="44"/>
          <w:lang w:bidi="ar-SA"/>
        </w:rPr>
        <w:t>Alianza para el Gobierno Abierto (OGP)</w:t>
      </w:r>
    </w:p>
    <w:p w:rsidR="005D5A66" w:rsidRPr="005D5A66" w:rsidRDefault="005D5A66" w:rsidP="005D5A66">
      <w:pPr>
        <w:autoSpaceDE w:val="0"/>
        <w:autoSpaceDN w:val="0"/>
        <w:adjustRightInd w:val="0"/>
        <w:spacing w:after="0" w:line="240" w:lineRule="auto"/>
        <w:jc w:val="center"/>
        <w:rPr>
          <w:rFonts w:ascii="Cambria" w:eastAsiaTheme="minorHAnsi" w:hAnsi="Cambria" w:cs="Cambria"/>
          <w:i w:val="0"/>
          <w:iCs w:val="0"/>
          <w:color w:val="17365D"/>
          <w:sz w:val="28"/>
          <w:szCs w:val="28"/>
          <w:lang w:bidi="ar-SA"/>
        </w:rPr>
      </w:pPr>
      <w:r w:rsidRPr="005D5A66">
        <w:rPr>
          <w:rFonts w:ascii="Cambria" w:eastAsiaTheme="minorHAnsi" w:hAnsi="Cambria" w:cs="Cambria"/>
          <w:i w:val="0"/>
          <w:iCs w:val="0"/>
          <w:color w:val="17365D"/>
          <w:sz w:val="28"/>
          <w:szCs w:val="28"/>
          <w:lang w:bidi="ar-SA"/>
        </w:rPr>
        <w:t>Secretaría para Asuntos Estratégicos de la Presidencia</w:t>
      </w:r>
    </w:p>
    <w:p w:rsidR="005D5A66" w:rsidRPr="005D5A66" w:rsidRDefault="005D5A66" w:rsidP="005D5A66">
      <w:pPr>
        <w:autoSpaceDE w:val="0"/>
        <w:autoSpaceDN w:val="0"/>
        <w:adjustRightInd w:val="0"/>
        <w:spacing w:after="0" w:line="240" w:lineRule="auto"/>
        <w:jc w:val="center"/>
        <w:rPr>
          <w:rFonts w:ascii="Cambria" w:eastAsiaTheme="minorHAnsi" w:hAnsi="Cambria" w:cs="Cambria"/>
          <w:i w:val="0"/>
          <w:iCs w:val="0"/>
          <w:color w:val="17365D"/>
          <w:sz w:val="28"/>
          <w:szCs w:val="28"/>
          <w:lang w:bidi="ar-SA"/>
        </w:rPr>
      </w:pPr>
      <w:r w:rsidRPr="005D5A66">
        <w:rPr>
          <w:rFonts w:ascii="Cambria" w:eastAsiaTheme="minorHAnsi" w:hAnsi="Cambria" w:cs="Cambria"/>
          <w:i w:val="0"/>
          <w:iCs w:val="0"/>
          <w:color w:val="17365D"/>
          <w:sz w:val="28"/>
          <w:szCs w:val="28"/>
          <w:lang w:bidi="ar-SA"/>
        </w:rPr>
        <w:t>Subsecretaría de Transparencia y Anticorrupción</w:t>
      </w:r>
    </w:p>
    <w:p w:rsidR="005D5A66" w:rsidRPr="005D5A66" w:rsidRDefault="005D5A66" w:rsidP="005D5A66">
      <w:pPr>
        <w:rPr>
          <w:i w:val="0"/>
          <w:sz w:val="22"/>
          <w:szCs w:val="22"/>
        </w:rPr>
      </w:pPr>
    </w:p>
    <w:p w:rsidR="005D5A66" w:rsidRPr="005D5A66" w:rsidRDefault="005D5A66" w:rsidP="005D5A66">
      <w:pPr>
        <w:rPr>
          <w:rFonts w:eastAsiaTheme="majorEastAsia" w:cstheme="majorBidi"/>
          <w:i w:val="0"/>
          <w:color w:val="002060"/>
          <w:sz w:val="22"/>
          <w:szCs w:val="22"/>
        </w:rPr>
      </w:pPr>
    </w:p>
    <w:p w:rsidR="005D5A66" w:rsidRDefault="00F55729" w:rsidP="00F55729">
      <w:pPr>
        <w:jc w:val="center"/>
        <w:rPr>
          <w:rFonts w:eastAsiaTheme="majorEastAsia" w:cstheme="majorBidi"/>
          <w:i w:val="0"/>
          <w:color w:val="002060"/>
          <w:sz w:val="22"/>
          <w:szCs w:val="22"/>
        </w:rPr>
      </w:pPr>
      <w:r>
        <w:rPr>
          <w:noProof/>
          <w:lang w:eastAsia="es-SV" w:bidi="ar-SA"/>
        </w:rPr>
        <w:drawing>
          <wp:inline distT="0" distB="0" distL="0" distR="0">
            <wp:extent cx="2774950" cy="2111472"/>
            <wp:effectExtent l="19050" t="0" r="6350" b="0"/>
            <wp:docPr id="7" name="Imagen 7" descr="Logo-gobierno-abie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gobierno-abierto"/>
                    <pic:cNvPicPr>
                      <a:picLocks noChangeAspect="1" noChangeArrowheads="1"/>
                    </pic:cNvPicPr>
                  </pic:nvPicPr>
                  <pic:blipFill>
                    <a:blip r:embed="rId10" cstate="print"/>
                    <a:srcRect/>
                    <a:stretch>
                      <a:fillRect/>
                    </a:stretch>
                  </pic:blipFill>
                  <pic:spPr bwMode="auto">
                    <a:xfrm>
                      <a:off x="0" y="0"/>
                      <a:ext cx="2779440" cy="2114889"/>
                    </a:xfrm>
                    <a:prstGeom prst="rect">
                      <a:avLst/>
                    </a:prstGeom>
                    <a:noFill/>
                    <a:ln w="9525">
                      <a:noFill/>
                      <a:miter lim="800000"/>
                      <a:headEnd/>
                      <a:tailEnd/>
                    </a:ln>
                  </pic:spPr>
                </pic:pic>
              </a:graphicData>
            </a:graphic>
          </wp:inline>
        </w:drawing>
      </w:r>
    </w:p>
    <w:p w:rsidR="00F55729" w:rsidRPr="005D5A66" w:rsidRDefault="00F55729" w:rsidP="00F55729">
      <w:pPr>
        <w:jc w:val="center"/>
        <w:rPr>
          <w:rFonts w:eastAsiaTheme="majorEastAsia" w:cstheme="majorBidi"/>
          <w:i w:val="0"/>
          <w:color w:val="002060"/>
          <w:sz w:val="22"/>
          <w:szCs w:val="22"/>
        </w:rPr>
      </w:pPr>
    </w:p>
    <w:p w:rsidR="005D5A66" w:rsidRDefault="005D5A66" w:rsidP="005D5A66">
      <w:pPr>
        <w:rPr>
          <w:rFonts w:ascii="Calibri" w:eastAsiaTheme="majorEastAsia" w:hAnsi="Calibri" w:cstheme="majorBidi"/>
          <w:i w:val="0"/>
          <w:color w:val="002060"/>
          <w:sz w:val="22"/>
          <w:szCs w:val="22"/>
        </w:rPr>
      </w:pPr>
    </w:p>
    <w:p w:rsidR="005D5A66" w:rsidRDefault="005D5A66" w:rsidP="005D5A66">
      <w:pPr>
        <w:jc w:val="center"/>
        <w:rPr>
          <w:rFonts w:ascii="Calibri" w:eastAsiaTheme="majorEastAsia" w:hAnsi="Calibri" w:cstheme="majorBidi"/>
          <w:i w:val="0"/>
          <w:color w:val="002060"/>
          <w:sz w:val="22"/>
          <w:szCs w:val="22"/>
        </w:rPr>
      </w:pPr>
      <w:r>
        <w:rPr>
          <w:rFonts w:ascii="Calibri" w:eastAsiaTheme="majorEastAsia" w:hAnsi="Calibri" w:cstheme="majorBidi"/>
          <w:i w:val="0"/>
          <w:color w:val="002060"/>
          <w:sz w:val="22"/>
          <w:szCs w:val="22"/>
        </w:rPr>
        <w:t>El Salvador, Septiembre 30 de 2013</w:t>
      </w:r>
    </w:p>
    <w:p w:rsidR="005D5A66" w:rsidRPr="005D5A66" w:rsidRDefault="005D5A66" w:rsidP="005D5A66">
      <w:pPr>
        <w:rPr>
          <w:rFonts w:ascii="Calibri" w:eastAsiaTheme="majorEastAsia" w:hAnsi="Calibri" w:cstheme="majorBidi"/>
          <w:b/>
          <w:i w:val="0"/>
          <w:color w:val="002060"/>
          <w:sz w:val="28"/>
          <w:szCs w:val="28"/>
        </w:rPr>
      </w:pPr>
      <w:r w:rsidRPr="005D5A66">
        <w:rPr>
          <w:rFonts w:ascii="Calibri" w:eastAsiaTheme="majorEastAsia" w:hAnsi="Calibri" w:cstheme="majorBidi"/>
          <w:b/>
          <w:i w:val="0"/>
          <w:color w:val="002060"/>
          <w:sz w:val="28"/>
          <w:szCs w:val="28"/>
        </w:rPr>
        <w:t>Contenido</w:t>
      </w:r>
    </w:p>
    <w:p w:rsidR="00F12DE5" w:rsidRDefault="005D5A66">
      <w:pPr>
        <w:pStyle w:val="TDC1"/>
        <w:tabs>
          <w:tab w:val="right" w:pos="8828"/>
        </w:tabs>
        <w:rPr>
          <w:b w:val="0"/>
          <w:bCs w:val="0"/>
          <w:caps w:val="0"/>
          <w:noProof/>
          <w:u w:val="none"/>
          <w:lang w:eastAsia="es-SV" w:bidi="ar-SA"/>
        </w:rPr>
      </w:pPr>
      <w:r>
        <w:rPr>
          <w:rFonts w:ascii="Calibri" w:eastAsiaTheme="majorEastAsia" w:hAnsi="Calibri" w:cstheme="majorBidi"/>
          <w:i/>
          <w:color w:val="002060"/>
        </w:rPr>
        <w:fldChar w:fldCharType="begin"/>
      </w:r>
      <w:r>
        <w:rPr>
          <w:rFonts w:ascii="Calibri" w:eastAsiaTheme="majorEastAsia" w:hAnsi="Calibri" w:cstheme="majorBidi"/>
          <w:i/>
          <w:color w:val="002060"/>
        </w:rPr>
        <w:instrText xml:space="preserve"> TOC \o "1-4" \h \z \u </w:instrText>
      </w:r>
      <w:r>
        <w:rPr>
          <w:rFonts w:ascii="Calibri" w:eastAsiaTheme="majorEastAsia" w:hAnsi="Calibri" w:cstheme="majorBidi"/>
          <w:i/>
          <w:color w:val="002060"/>
        </w:rPr>
        <w:fldChar w:fldCharType="separate"/>
      </w:r>
      <w:hyperlink w:anchor="_Toc368249578" w:history="1">
        <w:r w:rsidR="00F12DE5" w:rsidRPr="003C7400">
          <w:rPr>
            <w:rStyle w:val="Hipervnculo"/>
            <w:noProof/>
          </w:rPr>
          <w:t>Presentación</w:t>
        </w:r>
        <w:r w:rsidR="00F12DE5">
          <w:rPr>
            <w:noProof/>
            <w:webHidden/>
          </w:rPr>
          <w:tab/>
        </w:r>
        <w:r w:rsidR="00F12DE5">
          <w:rPr>
            <w:noProof/>
            <w:webHidden/>
          </w:rPr>
          <w:fldChar w:fldCharType="begin"/>
        </w:r>
        <w:r w:rsidR="00F12DE5">
          <w:rPr>
            <w:noProof/>
            <w:webHidden/>
          </w:rPr>
          <w:instrText xml:space="preserve"> PAGEREF _Toc368249578 \h </w:instrText>
        </w:r>
        <w:r w:rsidR="00F12DE5">
          <w:rPr>
            <w:noProof/>
            <w:webHidden/>
          </w:rPr>
        </w:r>
        <w:r w:rsidR="00F12DE5">
          <w:rPr>
            <w:noProof/>
            <w:webHidden/>
          </w:rPr>
          <w:fldChar w:fldCharType="separate"/>
        </w:r>
        <w:r w:rsidR="00F12DE5">
          <w:rPr>
            <w:noProof/>
            <w:webHidden/>
          </w:rPr>
          <w:t>3</w:t>
        </w:r>
        <w:r w:rsidR="00F12DE5">
          <w:rPr>
            <w:noProof/>
            <w:webHidden/>
          </w:rPr>
          <w:fldChar w:fldCharType="end"/>
        </w:r>
      </w:hyperlink>
    </w:p>
    <w:p w:rsidR="00F12DE5" w:rsidRDefault="00F12DE5">
      <w:pPr>
        <w:pStyle w:val="TDC1"/>
        <w:tabs>
          <w:tab w:val="right" w:pos="8828"/>
        </w:tabs>
        <w:rPr>
          <w:b w:val="0"/>
          <w:bCs w:val="0"/>
          <w:caps w:val="0"/>
          <w:noProof/>
          <w:u w:val="none"/>
          <w:lang w:eastAsia="es-SV" w:bidi="ar-SA"/>
        </w:rPr>
      </w:pPr>
      <w:hyperlink w:anchor="_Toc368249579" w:history="1">
        <w:r w:rsidRPr="003C7400">
          <w:rPr>
            <w:rStyle w:val="Hipervnculo"/>
            <w:noProof/>
          </w:rPr>
          <w:t>I. Antecedentes</w:t>
        </w:r>
        <w:r>
          <w:rPr>
            <w:noProof/>
            <w:webHidden/>
          </w:rPr>
          <w:tab/>
        </w:r>
        <w:r>
          <w:rPr>
            <w:noProof/>
            <w:webHidden/>
          </w:rPr>
          <w:fldChar w:fldCharType="begin"/>
        </w:r>
        <w:r>
          <w:rPr>
            <w:noProof/>
            <w:webHidden/>
          </w:rPr>
          <w:instrText xml:space="preserve"> PAGEREF _Toc368249579 \h </w:instrText>
        </w:r>
        <w:r>
          <w:rPr>
            <w:noProof/>
            <w:webHidden/>
          </w:rPr>
        </w:r>
        <w:r>
          <w:rPr>
            <w:noProof/>
            <w:webHidden/>
          </w:rPr>
          <w:fldChar w:fldCharType="separate"/>
        </w:r>
        <w:r>
          <w:rPr>
            <w:noProof/>
            <w:webHidden/>
          </w:rPr>
          <w:t>4</w:t>
        </w:r>
        <w:r>
          <w:rPr>
            <w:noProof/>
            <w:webHidden/>
          </w:rPr>
          <w:fldChar w:fldCharType="end"/>
        </w:r>
      </w:hyperlink>
    </w:p>
    <w:p w:rsidR="00F12DE5" w:rsidRDefault="00F12DE5">
      <w:pPr>
        <w:pStyle w:val="TDC2"/>
        <w:tabs>
          <w:tab w:val="right" w:pos="8828"/>
        </w:tabs>
        <w:rPr>
          <w:b w:val="0"/>
          <w:bCs w:val="0"/>
          <w:smallCaps w:val="0"/>
          <w:noProof/>
          <w:lang w:eastAsia="es-SV" w:bidi="ar-SA"/>
        </w:rPr>
      </w:pPr>
      <w:hyperlink w:anchor="_Toc368249580" w:history="1">
        <w:r w:rsidRPr="003C7400">
          <w:rPr>
            <w:rStyle w:val="Hipervnculo"/>
            <w:noProof/>
          </w:rPr>
          <w:t>I.1 El Plan AGA mayo 2012 – mayo 2014</w:t>
        </w:r>
        <w:r>
          <w:rPr>
            <w:noProof/>
            <w:webHidden/>
          </w:rPr>
          <w:tab/>
        </w:r>
        <w:r>
          <w:rPr>
            <w:noProof/>
            <w:webHidden/>
          </w:rPr>
          <w:fldChar w:fldCharType="begin"/>
        </w:r>
        <w:r>
          <w:rPr>
            <w:noProof/>
            <w:webHidden/>
          </w:rPr>
          <w:instrText xml:space="preserve"> PAGEREF _Toc368249580 \h </w:instrText>
        </w:r>
        <w:r>
          <w:rPr>
            <w:noProof/>
            <w:webHidden/>
          </w:rPr>
        </w:r>
        <w:r>
          <w:rPr>
            <w:noProof/>
            <w:webHidden/>
          </w:rPr>
          <w:fldChar w:fldCharType="separate"/>
        </w:r>
        <w:r>
          <w:rPr>
            <w:noProof/>
            <w:webHidden/>
          </w:rPr>
          <w:t>4</w:t>
        </w:r>
        <w:r>
          <w:rPr>
            <w:noProof/>
            <w:webHidden/>
          </w:rPr>
          <w:fldChar w:fldCharType="end"/>
        </w:r>
      </w:hyperlink>
    </w:p>
    <w:p w:rsidR="00F12DE5" w:rsidRDefault="00F12DE5">
      <w:pPr>
        <w:pStyle w:val="TDC3"/>
        <w:tabs>
          <w:tab w:val="left" w:pos="403"/>
          <w:tab w:val="right" w:pos="8828"/>
        </w:tabs>
        <w:rPr>
          <w:smallCaps w:val="0"/>
          <w:noProof/>
          <w:lang w:eastAsia="es-SV" w:bidi="ar-SA"/>
        </w:rPr>
      </w:pPr>
      <w:hyperlink w:anchor="_Toc368249581" w:history="1">
        <w:r w:rsidRPr="003C7400">
          <w:rPr>
            <w:rStyle w:val="Hipervnculo"/>
            <w:noProof/>
          </w:rPr>
          <w:t>A.</w:t>
        </w:r>
        <w:r>
          <w:rPr>
            <w:smallCaps w:val="0"/>
            <w:noProof/>
            <w:lang w:eastAsia="es-SV" w:bidi="ar-SA"/>
          </w:rPr>
          <w:tab/>
        </w:r>
        <w:r w:rsidRPr="003C7400">
          <w:rPr>
            <w:rStyle w:val="Hipervnculo"/>
            <w:noProof/>
          </w:rPr>
          <w:t>Aumentar la disponibilidad de información sobre las actividades gubernamentales</w:t>
        </w:r>
        <w:r>
          <w:rPr>
            <w:noProof/>
            <w:webHidden/>
          </w:rPr>
          <w:tab/>
        </w:r>
        <w:r>
          <w:rPr>
            <w:noProof/>
            <w:webHidden/>
          </w:rPr>
          <w:fldChar w:fldCharType="begin"/>
        </w:r>
        <w:r>
          <w:rPr>
            <w:noProof/>
            <w:webHidden/>
          </w:rPr>
          <w:instrText xml:space="preserve"> PAGEREF _Toc368249581 \h </w:instrText>
        </w:r>
        <w:r>
          <w:rPr>
            <w:noProof/>
            <w:webHidden/>
          </w:rPr>
        </w:r>
        <w:r>
          <w:rPr>
            <w:noProof/>
            <w:webHidden/>
          </w:rPr>
          <w:fldChar w:fldCharType="separate"/>
        </w:r>
        <w:r>
          <w:rPr>
            <w:noProof/>
            <w:webHidden/>
          </w:rPr>
          <w:t>4</w:t>
        </w:r>
        <w:r>
          <w:rPr>
            <w:noProof/>
            <w:webHidden/>
          </w:rPr>
          <w:fldChar w:fldCharType="end"/>
        </w:r>
      </w:hyperlink>
    </w:p>
    <w:p w:rsidR="00F12DE5" w:rsidRDefault="00F12DE5">
      <w:pPr>
        <w:pStyle w:val="TDC3"/>
        <w:tabs>
          <w:tab w:val="left" w:pos="395"/>
          <w:tab w:val="right" w:pos="8828"/>
        </w:tabs>
        <w:rPr>
          <w:smallCaps w:val="0"/>
          <w:noProof/>
          <w:lang w:eastAsia="es-SV" w:bidi="ar-SA"/>
        </w:rPr>
      </w:pPr>
      <w:hyperlink w:anchor="_Toc368249582" w:history="1">
        <w:r w:rsidRPr="003C7400">
          <w:rPr>
            <w:rStyle w:val="Hipervnculo"/>
            <w:noProof/>
          </w:rPr>
          <w:t>B.</w:t>
        </w:r>
        <w:r>
          <w:rPr>
            <w:smallCaps w:val="0"/>
            <w:noProof/>
            <w:lang w:eastAsia="es-SV" w:bidi="ar-SA"/>
          </w:rPr>
          <w:tab/>
        </w:r>
        <w:r w:rsidRPr="003C7400">
          <w:rPr>
            <w:rStyle w:val="Hipervnculo"/>
            <w:noProof/>
          </w:rPr>
          <w:t>Apoyar la participación ciudadana y las rendiciones de cuentas</w:t>
        </w:r>
        <w:r>
          <w:rPr>
            <w:noProof/>
            <w:webHidden/>
          </w:rPr>
          <w:tab/>
        </w:r>
        <w:r>
          <w:rPr>
            <w:noProof/>
            <w:webHidden/>
          </w:rPr>
          <w:fldChar w:fldCharType="begin"/>
        </w:r>
        <w:r>
          <w:rPr>
            <w:noProof/>
            <w:webHidden/>
          </w:rPr>
          <w:instrText xml:space="preserve"> PAGEREF _Toc368249582 \h </w:instrText>
        </w:r>
        <w:r>
          <w:rPr>
            <w:noProof/>
            <w:webHidden/>
          </w:rPr>
        </w:r>
        <w:r>
          <w:rPr>
            <w:noProof/>
            <w:webHidden/>
          </w:rPr>
          <w:fldChar w:fldCharType="separate"/>
        </w:r>
        <w:r>
          <w:rPr>
            <w:noProof/>
            <w:webHidden/>
          </w:rPr>
          <w:t>4</w:t>
        </w:r>
        <w:r>
          <w:rPr>
            <w:noProof/>
            <w:webHidden/>
          </w:rPr>
          <w:fldChar w:fldCharType="end"/>
        </w:r>
      </w:hyperlink>
    </w:p>
    <w:p w:rsidR="00F12DE5" w:rsidRDefault="00F12DE5">
      <w:pPr>
        <w:pStyle w:val="TDC3"/>
        <w:tabs>
          <w:tab w:val="left" w:pos="393"/>
          <w:tab w:val="right" w:pos="8828"/>
        </w:tabs>
        <w:rPr>
          <w:smallCaps w:val="0"/>
          <w:noProof/>
          <w:lang w:eastAsia="es-SV" w:bidi="ar-SA"/>
        </w:rPr>
      </w:pPr>
      <w:hyperlink w:anchor="_Toc368249583" w:history="1">
        <w:r w:rsidRPr="003C7400">
          <w:rPr>
            <w:rStyle w:val="Hipervnculo"/>
            <w:noProof/>
            <w:lang w:val="es-ES" w:eastAsia="es-SV"/>
          </w:rPr>
          <w:t>C.</w:t>
        </w:r>
        <w:r>
          <w:rPr>
            <w:smallCaps w:val="0"/>
            <w:noProof/>
            <w:lang w:eastAsia="es-SV" w:bidi="ar-SA"/>
          </w:rPr>
          <w:tab/>
        </w:r>
        <w:r w:rsidRPr="003C7400">
          <w:rPr>
            <w:rStyle w:val="Hipervnculo"/>
            <w:noProof/>
            <w:lang w:val="es-ES" w:eastAsia="es-SV"/>
          </w:rPr>
          <w:t>Fortalecimiento a la auditoría interna y a los estándares de integridad profesional</w:t>
        </w:r>
        <w:r>
          <w:rPr>
            <w:noProof/>
            <w:webHidden/>
          </w:rPr>
          <w:tab/>
        </w:r>
        <w:r>
          <w:rPr>
            <w:noProof/>
            <w:webHidden/>
          </w:rPr>
          <w:fldChar w:fldCharType="begin"/>
        </w:r>
        <w:r>
          <w:rPr>
            <w:noProof/>
            <w:webHidden/>
          </w:rPr>
          <w:instrText xml:space="preserve"> PAGEREF _Toc368249583 \h </w:instrText>
        </w:r>
        <w:r>
          <w:rPr>
            <w:noProof/>
            <w:webHidden/>
          </w:rPr>
        </w:r>
        <w:r>
          <w:rPr>
            <w:noProof/>
            <w:webHidden/>
          </w:rPr>
          <w:fldChar w:fldCharType="separate"/>
        </w:r>
        <w:r>
          <w:rPr>
            <w:noProof/>
            <w:webHidden/>
          </w:rPr>
          <w:t>5</w:t>
        </w:r>
        <w:r>
          <w:rPr>
            <w:noProof/>
            <w:webHidden/>
          </w:rPr>
          <w:fldChar w:fldCharType="end"/>
        </w:r>
      </w:hyperlink>
    </w:p>
    <w:p w:rsidR="00F12DE5" w:rsidRDefault="00F12DE5">
      <w:pPr>
        <w:pStyle w:val="TDC3"/>
        <w:tabs>
          <w:tab w:val="left" w:pos="411"/>
          <w:tab w:val="right" w:pos="8828"/>
        </w:tabs>
        <w:rPr>
          <w:smallCaps w:val="0"/>
          <w:noProof/>
          <w:lang w:eastAsia="es-SV" w:bidi="ar-SA"/>
        </w:rPr>
      </w:pPr>
      <w:hyperlink w:anchor="_Toc368249584" w:history="1">
        <w:r w:rsidRPr="003C7400">
          <w:rPr>
            <w:rStyle w:val="Hipervnculo"/>
            <w:noProof/>
            <w:lang w:val="es-ES" w:eastAsia="es-SV"/>
          </w:rPr>
          <w:t>D.</w:t>
        </w:r>
        <w:r>
          <w:rPr>
            <w:smallCaps w:val="0"/>
            <w:noProof/>
            <w:lang w:eastAsia="es-SV" w:bidi="ar-SA"/>
          </w:rPr>
          <w:tab/>
        </w:r>
        <w:r w:rsidRPr="003C7400">
          <w:rPr>
            <w:rStyle w:val="Hipervnculo"/>
            <w:noProof/>
            <w:lang w:val="es-ES" w:eastAsia="es-SV"/>
          </w:rPr>
          <w:t>Apoyar el uso de las nuevas tecnologías para la transparencia y acceso a la información</w:t>
        </w:r>
        <w:r>
          <w:rPr>
            <w:noProof/>
            <w:webHidden/>
          </w:rPr>
          <w:tab/>
        </w:r>
        <w:r>
          <w:rPr>
            <w:noProof/>
            <w:webHidden/>
          </w:rPr>
          <w:fldChar w:fldCharType="begin"/>
        </w:r>
        <w:r>
          <w:rPr>
            <w:noProof/>
            <w:webHidden/>
          </w:rPr>
          <w:instrText xml:space="preserve"> PAGEREF _Toc368249584 \h </w:instrText>
        </w:r>
        <w:r>
          <w:rPr>
            <w:noProof/>
            <w:webHidden/>
          </w:rPr>
        </w:r>
        <w:r>
          <w:rPr>
            <w:noProof/>
            <w:webHidden/>
          </w:rPr>
          <w:fldChar w:fldCharType="separate"/>
        </w:r>
        <w:r>
          <w:rPr>
            <w:noProof/>
            <w:webHidden/>
          </w:rPr>
          <w:t>5</w:t>
        </w:r>
        <w:r>
          <w:rPr>
            <w:noProof/>
            <w:webHidden/>
          </w:rPr>
          <w:fldChar w:fldCharType="end"/>
        </w:r>
      </w:hyperlink>
    </w:p>
    <w:p w:rsidR="00F12DE5" w:rsidRDefault="00F12DE5">
      <w:pPr>
        <w:pStyle w:val="TDC2"/>
        <w:tabs>
          <w:tab w:val="right" w:pos="8828"/>
        </w:tabs>
        <w:rPr>
          <w:b w:val="0"/>
          <w:bCs w:val="0"/>
          <w:smallCaps w:val="0"/>
          <w:noProof/>
          <w:lang w:eastAsia="es-SV" w:bidi="ar-SA"/>
        </w:rPr>
      </w:pPr>
      <w:hyperlink w:anchor="_Toc368249585" w:history="1">
        <w:r w:rsidRPr="003C7400">
          <w:rPr>
            <w:rStyle w:val="Hipervnculo"/>
            <w:noProof/>
          </w:rPr>
          <w:t>I.2 Resultados de la implementación Plan AGA mayo 2012 – mayo 2014</w:t>
        </w:r>
        <w:r>
          <w:rPr>
            <w:noProof/>
            <w:webHidden/>
          </w:rPr>
          <w:tab/>
        </w:r>
        <w:r>
          <w:rPr>
            <w:noProof/>
            <w:webHidden/>
          </w:rPr>
          <w:fldChar w:fldCharType="begin"/>
        </w:r>
        <w:r>
          <w:rPr>
            <w:noProof/>
            <w:webHidden/>
          </w:rPr>
          <w:instrText xml:space="preserve"> PAGEREF _Toc368249585 \h </w:instrText>
        </w:r>
        <w:r>
          <w:rPr>
            <w:noProof/>
            <w:webHidden/>
          </w:rPr>
        </w:r>
        <w:r>
          <w:rPr>
            <w:noProof/>
            <w:webHidden/>
          </w:rPr>
          <w:fldChar w:fldCharType="separate"/>
        </w:r>
        <w:r>
          <w:rPr>
            <w:noProof/>
            <w:webHidden/>
          </w:rPr>
          <w:t>6</w:t>
        </w:r>
        <w:r>
          <w:rPr>
            <w:noProof/>
            <w:webHidden/>
          </w:rPr>
          <w:fldChar w:fldCharType="end"/>
        </w:r>
      </w:hyperlink>
    </w:p>
    <w:p w:rsidR="00F12DE5" w:rsidRDefault="00F12DE5">
      <w:pPr>
        <w:pStyle w:val="TDC1"/>
        <w:tabs>
          <w:tab w:val="right" w:pos="8828"/>
        </w:tabs>
        <w:rPr>
          <w:b w:val="0"/>
          <w:bCs w:val="0"/>
          <w:caps w:val="0"/>
          <w:noProof/>
          <w:u w:val="none"/>
          <w:lang w:eastAsia="es-SV" w:bidi="ar-SA"/>
        </w:rPr>
      </w:pPr>
      <w:hyperlink w:anchor="_Toc368249586" w:history="1">
        <w:r w:rsidRPr="003C7400">
          <w:rPr>
            <w:rStyle w:val="Hipervnculo"/>
            <w:noProof/>
          </w:rPr>
          <w:t>II. Plan de Acción Alianza para el Gobierno Abierto. El Salvador 2013-2014</w:t>
        </w:r>
        <w:r>
          <w:rPr>
            <w:noProof/>
            <w:webHidden/>
          </w:rPr>
          <w:tab/>
        </w:r>
        <w:r>
          <w:rPr>
            <w:noProof/>
            <w:webHidden/>
          </w:rPr>
          <w:fldChar w:fldCharType="begin"/>
        </w:r>
        <w:r>
          <w:rPr>
            <w:noProof/>
            <w:webHidden/>
          </w:rPr>
          <w:instrText xml:space="preserve"> PAGEREF _Toc368249586 \h </w:instrText>
        </w:r>
        <w:r>
          <w:rPr>
            <w:noProof/>
            <w:webHidden/>
          </w:rPr>
        </w:r>
        <w:r>
          <w:rPr>
            <w:noProof/>
            <w:webHidden/>
          </w:rPr>
          <w:fldChar w:fldCharType="separate"/>
        </w:r>
        <w:r>
          <w:rPr>
            <w:noProof/>
            <w:webHidden/>
          </w:rPr>
          <w:t>13</w:t>
        </w:r>
        <w:r>
          <w:rPr>
            <w:noProof/>
            <w:webHidden/>
          </w:rPr>
          <w:fldChar w:fldCharType="end"/>
        </w:r>
      </w:hyperlink>
    </w:p>
    <w:p w:rsidR="00F12DE5" w:rsidRDefault="00F12DE5">
      <w:pPr>
        <w:pStyle w:val="TDC2"/>
        <w:tabs>
          <w:tab w:val="right" w:pos="8828"/>
        </w:tabs>
        <w:rPr>
          <w:b w:val="0"/>
          <w:bCs w:val="0"/>
          <w:smallCaps w:val="0"/>
          <w:noProof/>
          <w:lang w:eastAsia="es-SV" w:bidi="ar-SA"/>
        </w:rPr>
      </w:pPr>
      <w:hyperlink w:anchor="_Toc368249587" w:history="1">
        <w:r w:rsidRPr="003C7400">
          <w:rPr>
            <w:rStyle w:val="Hipervnculo"/>
            <w:noProof/>
          </w:rPr>
          <w:t>II.1 Objetivo General:</w:t>
        </w:r>
        <w:r>
          <w:rPr>
            <w:noProof/>
            <w:webHidden/>
          </w:rPr>
          <w:tab/>
        </w:r>
        <w:r>
          <w:rPr>
            <w:noProof/>
            <w:webHidden/>
          </w:rPr>
          <w:fldChar w:fldCharType="begin"/>
        </w:r>
        <w:r>
          <w:rPr>
            <w:noProof/>
            <w:webHidden/>
          </w:rPr>
          <w:instrText xml:space="preserve"> PAGEREF _Toc368249587 \h </w:instrText>
        </w:r>
        <w:r>
          <w:rPr>
            <w:noProof/>
            <w:webHidden/>
          </w:rPr>
        </w:r>
        <w:r>
          <w:rPr>
            <w:noProof/>
            <w:webHidden/>
          </w:rPr>
          <w:fldChar w:fldCharType="separate"/>
        </w:r>
        <w:r>
          <w:rPr>
            <w:noProof/>
            <w:webHidden/>
          </w:rPr>
          <w:t>13</w:t>
        </w:r>
        <w:r>
          <w:rPr>
            <w:noProof/>
            <w:webHidden/>
          </w:rPr>
          <w:fldChar w:fldCharType="end"/>
        </w:r>
      </w:hyperlink>
    </w:p>
    <w:p w:rsidR="00F12DE5" w:rsidRDefault="00F12DE5">
      <w:pPr>
        <w:pStyle w:val="TDC3"/>
        <w:tabs>
          <w:tab w:val="left" w:pos="321"/>
          <w:tab w:val="right" w:pos="8828"/>
        </w:tabs>
        <w:rPr>
          <w:smallCaps w:val="0"/>
          <w:noProof/>
          <w:lang w:eastAsia="es-SV" w:bidi="ar-SA"/>
        </w:rPr>
      </w:pPr>
      <w:hyperlink w:anchor="_Toc368249588" w:history="1">
        <w:r w:rsidRPr="003C7400">
          <w:rPr>
            <w:rStyle w:val="Hipervnculo"/>
            <w:rFonts w:ascii="Symbol" w:eastAsia="Calibri" w:hAnsi="Symbol"/>
            <w:noProof/>
            <w:lang w:eastAsia="es-SV"/>
          </w:rPr>
          <w:t></w:t>
        </w:r>
        <w:r>
          <w:rPr>
            <w:smallCaps w:val="0"/>
            <w:noProof/>
            <w:lang w:eastAsia="es-SV" w:bidi="ar-SA"/>
          </w:rPr>
          <w:tab/>
        </w:r>
        <w:r w:rsidRPr="003C7400">
          <w:rPr>
            <w:rStyle w:val="Hipervnculo"/>
            <w:rFonts w:eastAsia="Calibri"/>
            <w:noProof/>
            <w:lang w:eastAsia="es-SV"/>
          </w:rPr>
          <w:t>Lineamientos:</w:t>
        </w:r>
        <w:r>
          <w:rPr>
            <w:noProof/>
            <w:webHidden/>
          </w:rPr>
          <w:tab/>
        </w:r>
        <w:r>
          <w:rPr>
            <w:noProof/>
            <w:webHidden/>
          </w:rPr>
          <w:fldChar w:fldCharType="begin"/>
        </w:r>
        <w:r>
          <w:rPr>
            <w:noProof/>
            <w:webHidden/>
          </w:rPr>
          <w:instrText xml:space="preserve"> PAGEREF _Toc368249588 \h </w:instrText>
        </w:r>
        <w:r>
          <w:rPr>
            <w:noProof/>
            <w:webHidden/>
          </w:rPr>
        </w:r>
        <w:r>
          <w:rPr>
            <w:noProof/>
            <w:webHidden/>
          </w:rPr>
          <w:fldChar w:fldCharType="separate"/>
        </w:r>
        <w:r>
          <w:rPr>
            <w:noProof/>
            <w:webHidden/>
          </w:rPr>
          <w:t>13</w:t>
        </w:r>
        <w:r>
          <w:rPr>
            <w:noProof/>
            <w:webHidden/>
          </w:rPr>
          <w:fldChar w:fldCharType="end"/>
        </w:r>
      </w:hyperlink>
    </w:p>
    <w:p w:rsidR="00F12DE5" w:rsidRDefault="00F12DE5">
      <w:pPr>
        <w:pStyle w:val="TDC2"/>
        <w:tabs>
          <w:tab w:val="right" w:pos="8828"/>
        </w:tabs>
        <w:rPr>
          <w:b w:val="0"/>
          <w:bCs w:val="0"/>
          <w:smallCaps w:val="0"/>
          <w:noProof/>
          <w:lang w:eastAsia="es-SV" w:bidi="ar-SA"/>
        </w:rPr>
      </w:pPr>
      <w:hyperlink w:anchor="_Toc368249589" w:history="1">
        <w:r w:rsidRPr="003C7400">
          <w:rPr>
            <w:rStyle w:val="Hipervnculo"/>
            <w:noProof/>
          </w:rPr>
          <w:t>II.2 Participantes estatales</w:t>
        </w:r>
        <w:r>
          <w:rPr>
            <w:noProof/>
            <w:webHidden/>
          </w:rPr>
          <w:tab/>
        </w:r>
        <w:r>
          <w:rPr>
            <w:noProof/>
            <w:webHidden/>
          </w:rPr>
          <w:fldChar w:fldCharType="begin"/>
        </w:r>
        <w:r>
          <w:rPr>
            <w:noProof/>
            <w:webHidden/>
          </w:rPr>
          <w:instrText xml:space="preserve"> PAGEREF _Toc368249589 \h </w:instrText>
        </w:r>
        <w:r>
          <w:rPr>
            <w:noProof/>
            <w:webHidden/>
          </w:rPr>
        </w:r>
        <w:r>
          <w:rPr>
            <w:noProof/>
            <w:webHidden/>
          </w:rPr>
          <w:fldChar w:fldCharType="separate"/>
        </w:r>
        <w:r>
          <w:rPr>
            <w:noProof/>
            <w:webHidden/>
          </w:rPr>
          <w:t>13</w:t>
        </w:r>
        <w:r>
          <w:rPr>
            <w:noProof/>
            <w:webHidden/>
          </w:rPr>
          <w:fldChar w:fldCharType="end"/>
        </w:r>
      </w:hyperlink>
    </w:p>
    <w:p w:rsidR="00F12DE5" w:rsidRDefault="00F12DE5">
      <w:pPr>
        <w:pStyle w:val="TDC2"/>
        <w:tabs>
          <w:tab w:val="right" w:pos="8828"/>
        </w:tabs>
        <w:rPr>
          <w:b w:val="0"/>
          <w:bCs w:val="0"/>
          <w:smallCaps w:val="0"/>
          <w:noProof/>
          <w:lang w:eastAsia="es-SV" w:bidi="ar-SA"/>
        </w:rPr>
      </w:pPr>
      <w:hyperlink w:anchor="_Toc368249590" w:history="1">
        <w:r w:rsidRPr="003C7400">
          <w:rPr>
            <w:rStyle w:val="Hipervnculo"/>
            <w:noProof/>
          </w:rPr>
          <w:t>II.3 Las acciones y sus indicadores.  2013 – Mayo 2014.</w:t>
        </w:r>
        <w:r>
          <w:rPr>
            <w:noProof/>
            <w:webHidden/>
          </w:rPr>
          <w:tab/>
        </w:r>
        <w:r>
          <w:rPr>
            <w:noProof/>
            <w:webHidden/>
          </w:rPr>
          <w:fldChar w:fldCharType="begin"/>
        </w:r>
        <w:r>
          <w:rPr>
            <w:noProof/>
            <w:webHidden/>
          </w:rPr>
          <w:instrText xml:space="preserve"> PAGEREF _Toc368249590 \h </w:instrText>
        </w:r>
        <w:r>
          <w:rPr>
            <w:noProof/>
            <w:webHidden/>
          </w:rPr>
        </w:r>
        <w:r>
          <w:rPr>
            <w:noProof/>
            <w:webHidden/>
          </w:rPr>
          <w:fldChar w:fldCharType="separate"/>
        </w:r>
        <w:r>
          <w:rPr>
            <w:noProof/>
            <w:webHidden/>
          </w:rPr>
          <w:t>14</w:t>
        </w:r>
        <w:r>
          <w:rPr>
            <w:noProof/>
            <w:webHidden/>
          </w:rPr>
          <w:fldChar w:fldCharType="end"/>
        </w:r>
      </w:hyperlink>
    </w:p>
    <w:p w:rsidR="00F12DE5" w:rsidRDefault="00F12DE5">
      <w:pPr>
        <w:pStyle w:val="TDC1"/>
        <w:tabs>
          <w:tab w:val="right" w:pos="8828"/>
        </w:tabs>
        <w:rPr>
          <w:b w:val="0"/>
          <w:bCs w:val="0"/>
          <w:caps w:val="0"/>
          <w:noProof/>
          <w:u w:val="none"/>
          <w:lang w:eastAsia="es-SV" w:bidi="ar-SA"/>
        </w:rPr>
      </w:pPr>
      <w:hyperlink w:anchor="_Toc368249591" w:history="1">
        <w:r w:rsidRPr="003C7400">
          <w:rPr>
            <w:rStyle w:val="Hipervnculo"/>
            <w:rFonts w:eastAsia="Calibri"/>
            <w:noProof/>
          </w:rPr>
          <w:t>III. Del seguimiento y evaluación del plan</w:t>
        </w:r>
        <w:r>
          <w:rPr>
            <w:noProof/>
            <w:webHidden/>
          </w:rPr>
          <w:tab/>
        </w:r>
        <w:r>
          <w:rPr>
            <w:noProof/>
            <w:webHidden/>
          </w:rPr>
          <w:fldChar w:fldCharType="begin"/>
        </w:r>
        <w:r>
          <w:rPr>
            <w:noProof/>
            <w:webHidden/>
          </w:rPr>
          <w:instrText xml:space="preserve"> PAGEREF _Toc368249591 \h </w:instrText>
        </w:r>
        <w:r>
          <w:rPr>
            <w:noProof/>
            <w:webHidden/>
          </w:rPr>
        </w:r>
        <w:r>
          <w:rPr>
            <w:noProof/>
            <w:webHidden/>
          </w:rPr>
          <w:fldChar w:fldCharType="separate"/>
        </w:r>
        <w:r>
          <w:rPr>
            <w:noProof/>
            <w:webHidden/>
          </w:rPr>
          <w:t>19</w:t>
        </w:r>
        <w:r>
          <w:rPr>
            <w:noProof/>
            <w:webHidden/>
          </w:rPr>
          <w:fldChar w:fldCharType="end"/>
        </w:r>
      </w:hyperlink>
    </w:p>
    <w:p w:rsidR="00F12DE5" w:rsidRDefault="00F12DE5">
      <w:pPr>
        <w:pStyle w:val="TDC2"/>
        <w:tabs>
          <w:tab w:val="right" w:pos="8828"/>
        </w:tabs>
        <w:rPr>
          <w:b w:val="0"/>
          <w:bCs w:val="0"/>
          <w:smallCaps w:val="0"/>
          <w:noProof/>
          <w:lang w:eastAsia="es-SV" w:bidi="ar-SA"/>
        </w:rPr>
      </w:pPr>
      <w:hyperlink w:anchor="_Toc368249592" w:history="1">
        <w:r w:rsidRPr="003C7400">
          <w:rPr>
            <w:rStyle w:val="Hipervnculo"/>
            <w:rFonts w:eastAsia="Calibri"/>
            <w:noProof/>
          </w:rPr>
          <w:t>III.1 Participantes</w:t>
        </w:r>
        <w:r>
          <w:rPr>
            <w:noProof/>
            <w:webHidden/>
          </w:rPr>
          <w:tab/>
        </w:r>
        <w:r>
          <w:rPr>
            <w:noProof/>
            <w:webHidden/>
          </w:rPr>
          <w:fldChar w:fldCharType="begin"/>
        </w:r>
        <w:r>
          <w:rPr>
            <w:noProof/>
            <w:webHidden/>
          </w:rPr>
          <w:instrText xml:space="preserve"> PAGEREF _Toc368249592 \h </w:instrText>
        </w:r>
        <w:r>
          <w:rPr>
            <w:noProof/>
            <w:webHidden/>
          </w:rPr>
        </w:r>
        <w:r>
          <w:rPr>
            <w:noProof/>
            <w:webHidden/>
          </w:rPr>
          <w:fldChar w:fldCharType="separate"/>
        </w:r>
        <w:r>
          <w:rPr>
            <w:noProof/>
            <w:webHidden/>
          </w:rPr>
          <w:t>19</w:t>
        </w:r>
        <w:r>
          <w:rPr>
            <w:noProof/>
            <w:webHidden/>
          </w:rPr>
          <w:fldChar w:fldCharType="end"/>
        </w:r>
      </w:hyperlink>
    </w:p>
    <w:p w:rsidR="00F12DE5" w:rsidRDefault="00F12DE5">
      <w:pPr>
        <w:pStyle w:val="TDC2"/>
        <w:tabs>
          <w:tab w:val="right" w:pos="8828"/>
        </w:tabs>
        <w:rPr>
          <w:b w:val="0"/>
          <w:bCs w:val="0"/>
          <w:smallCaps w:val="0"/>
          <w:noProof/>
          <w:lang w:eastAsia="es-SV" w:bidi="ar-SA"/>
        </w:rPr>
      </w:pPr>
      <w:hyperlink w:anchor="_Toc368249593" w:history="1">
        <w:r w:rsidRPr="003C7400">
          <w:rPr>
            <w:rStyle w:val="Hipervnculo"/>
            <w:rFonts w:eastAsia="Calibri"/>
            <w:noProof/>
          </w:rPr>
          <w:t>III.2 Metodología</w:t>
        </w:r>
        <w:r>
          <w:rPr>
            <w:noProof/>
            <w:webHidden/>
          </w:rPr>
          <w:tab/>
        </w:r>
        <w:r>
          <w:rPr>
            <w:noProof/>
            <w:webHidden/>
          </w:rPr>
          <w:fldChar w:fldCharType="begin"/>
        </w:r>
        <w:r>
          <w:rPr>
            <w:noProof/>
            <w:webHidden/>
          </w:rPr>
          <w:instrText xml:space="preserve"> PAGEREF _Toc368249593 \h </w:instrText>
        </w:r>
        <w:r>
          <w:rPr>
            <w:noProof/>
            <w:webHidden/>
          </w:rPr>
        </w:r>
        <w:r>
          <w:rPr>
            <w:noProof/>
            <w:webHidden/>
          </w:rPr>
          <w:fldChar w:fldCharType="separate"/>
        </w:r>
        <w:r>
          <w:rPr>
            <w:noProof/>
            <w:webHidden/>
          </w:rPr>
          <w:t>20</w:t>
        </w:r>
        <w:r>
          <w:rPr>
            <w:noProof/>
            <w:webHidden/>
          </w:rPr>
          <w:fldChar w:fldCharType="end"/>
        </w:r>
      </w:hyperlink>
    </w:p>
    <w:p w:rsidR="005D5A66" w:rsidRDefault="005D5A66" w:rsidP="005D5A66">
      <w:pPr>
        <w:rPr>
          <w:rFonts w:ascii="Calibri" w:eastAsiaTheme="majorEastAsia" w:hAnsi="Calibri" w:cstheme="majorBidi"/>
          <w:i w:val="0"/>
          <w:color w:val="002060"/>
          <w:sz w:val="22"/>
          <w:szCs w:val="22"/>
        </w:rPr>
      </w:pPr>
      <w:r>
        <w:rPr>
          <w:rFonts w:ascii="Calibri" w:eastAsiaTheme="majorEastAsia" w:hAnsi="Calibri" w:cstheme="majorBidi"/>
          <w:i w:val="0"/>
          <w:color w:val="002060"/>
          <w:sz w:val="22"/>
          <w:szCs w:val="22"/>
        </w:rPr>
        <w:fldChar w:fldCharType="end"/>
      </w:r>
    </w:p>
    <w:p w:rsidR="005D5A66" w:rsidRDefault="005D5A66" w:rsidP="005D5A66">
      <w:pPr>
        <w:rPr>
          <w:rFonts w:ascii="Calibri" w:eastAsiaTheme="majorEastAsia" w:hAnsi="Calibri" w:cstheme="majorBidi"/>
          <w:i w:val="0"/>
          <w:color w:val="002060"/>
          <w:sz w:val="22"/>
          <w:szCs w:val="22"/>
        </w:rPr>
      </w:pPr>
    </w:p>
    <w:p w:rsidR="005D5A66" w:rsidRDefault="005D5A66" w:rsidP="005D5A66">
      <w:pPr>
        <w:rPr>
          <w:rFonts w:ascii="Calibri" w:eastAsiaTheme="majorEastAsia" w:hAnsi="Calibri" w:cstheme="majorBidi"/>
          <w:i w:val="0"/>
          <w:color w:val="002060"/>
          <w:sz w:val="22"/>
          <w:szCs w:val="22"/>
        </w:rPr>
      </w:pPr>
    </w:p>
    <w:p w:rsidR="005D5A66" w:rsidRDefault="005D5A66" w:rsidP="005D5A66">
      <w:pPr>
        <w:rPr>
          <w:rFonts w:ascii="Calibri" w:eastAsiaTheme="majorEastAsia" w:hAnsi="Calibri" w:cstheme="majorBidi"/>
          <w:i w:val="0"/>
          <w:color w:val="002060"/>
          <w:sz w:val="22"/>
          <w:szCs w:val="22"/>
        </w:rPr>
      </w:pPr>
    </w:p>
    <w:p w:rsidR="005D5A66" w:rsidRDefault="005D5A66" w:rsidP="005D5A66">
      <w:pPr>
        <w:rPr>
          <w:rFonts w:ascii="Calibri" w:eastAsiaTheme="majorEastAsia" w:hAnsi="Calibri" w:cstheme="majorBidi"/>
          <w:i w:val="0"/>
          <w:color w:val="002060"/>
          <w:sz w:val="22"/>
          <w:szCs w:val="22"/>
        </w:rPr>
      </w:pPr>
    </w:p>
    <w:p w:rsidR="005D5A66" w:rsidRDefault="005D5A66" w:rsidP="005D5A66">
      <w:pPr>
        <w:rPr>
          <w:rFonts w:ascii="Calibri" w:eastAsiaTheme="majorEastAsia" w:hAnsi="Calibri" w:cstheme="majorBidi"/>
          <w:i w:val="0"/>
          <w:color w:val="002060"/>
          <w:sz w:val="22"/>
          <w:szCs w:val="22"/>
        </w:rPr>
      </w:pPr>
    </w:p>
    <w:p w:rsidR="005D5A66" w:rsidRDefault="005D5A66" w:rsidP="005D5A66">
      <w:pPr>
        <w:rPr>
          <w:rFonts w:ascii="Calibri" w:eastAsiaTheme="majorEastAsia" w:hAnsi="Calibri" w:cstheme="majorBidi"/>
          <w:i w:val="0"/>
          <w:color w:val="002060"/>
          <w:sz w:val="22"/>
          <w:szCs w:val="22"/>
        </w:rPr>
      </w:pPr>
    </w:p>
    <w:p w:rsidR="005D5A66" w:rsidRDefault="005D5A66" w:rsidP="005D5A66">
      <w:pPr>
        <w:rPr>
          <w:rFonts w:ascii="Calibri" w:eastAsiaTheme="majorEastAsia" w:hAnsi="Calibri" w:cstheme="majorBidi"/>
          <w:i w:val="0"/>
          <w:color w:val="002060"/>
          <w:sz w:val="22"/>
          <w:szCs w:val="22"/>
        </w:rPr>
      </w:pPr>
    </w:p>
    <w:p w:rsidR="005D5A66" w:rsidRPr="005D5A66" w:rsidRDefault="005D5A66" w:rsidP="005D5A66">
      <w:pPr>
        <w:rPr>
          <w:rFonts w:ascii="Calibri" w:eastAsiaTheme="majorEastAsia" w:hAnsi="Calibri" w:cstheme="majorBidi"/>
          <w:i w:val="0"/>
          <w:color w:val="002060"/>
          <w:sz w:val="22"/>
          <w:szCs w:val="22"/>
        </w:rPr>
      </w:pPr>
    </w:p>
    <w:p w:rsidR="00ED4D58" w:rsidRPr="00171EF8" w:rsidRDefault="00ED4D58" w:rsidP="00344818">
      <w:pPr>
        <w:pStyle w:val="Ttulo1"/>
      </w:pPr>
      <w:bookmarkStart w:id="0" w:name="_Toc368249578"/>
      <w:r w:rsidRPr="00171EF8">
        <w:t>Presentación</w:t>
      </w:r>
      <w:bookmarkEnd w:id="0"/>
    </w:p>
    <w:p w:rsidR="00ED4D58" w:rsidRPr="00171EF8" w:rsidRDefault="00ED4D58" w:rsidP="00171EF8">
      <w:pPr>
        <w:pStyle w:val="Sinespaciado"/>
        <w:spacing w:line="276" w:lineRule="auto"/>
        <w:jc w:val="both"/>
      </w:pPr>
      <w:r w:rsidRPr="00171EF8">
        <w:rPr>
          <w:rFonts w:cs="Times New Roman"/>
        </w:rPr>
        <w:t xml:space="preserve">La participación de El Salvador en la Alianza para el Gobierno Abierto (AGA) </w:t>
      </w:r>
      <w:r w:rsidR="00CA532E" w:rsidRPr="00171EF8">
        <w:rPr>
          <w:rFonts w:cs="Times New Roman"/>
        </w:rPr>
        <w:t>obedece al compromiso que</w:t>
      </w:r>
      <w:r w:rsidRPr="00171EF8">
        <w:rPr>
          <w:rFonts w:cs="Times New Roman"/>
        </w:rPr>
        <w:t xml:space="preserve"> el Gobierno Nacional </w:t>
      </w:r>
      <w:r w:rsidR="00CA532E" w:rsidRPr="00171EF8">
        <w:rPr>
          <w:rFonts w:cs="Times New Roman"/>
        </w:rPr>
        <w:t xml:space="preserve">adquiere dentro </w:t>
      </w:r>
      <w:r w:rsidRPr="00171EF8">
        <w:rPr>
          <w:rFonts w:cs="Times New Roman"/>
        </w:rPr>
        <w:t>con la</w:t>
      </w:r>
      <w:r w:rsidRPr="00171EF8">
        <w:t xml:space="preserve"> mejora constante de la gestión gubernamental y la incorporación de la participación ciudadana como uno de los ejes principales en la formulación, implementación y evaluación de las políticas públicas que </w:t>
      </w:r>
      <w:r w:rsidR="00CA532E" w:rsidRPr="00171EF8">
        <w:t>ejecuta</w:t>
      </w:r>
      <w:r w:rsidRPr="00171EF8">
        <w:t>.</w:t>
      </w:r>
      <w:r w:rsidR="00C41B5A" w:rsidRPr="00171EF8">
        <w:t xml:space="preserve"> Su incorporación a esta alianza se hizo por mandato presidencial y su coordinación se depositó en la Secretaría para Asuntos Estratégicos, a través de la Subsecretaría de Transparencia y Anticorrupción (SSTA), cuyo ámbito de acción es, por Decreto de Creación, en el Órgano Ejecutivo.</w:t>
      </w:r>
    </w:p>
    <w:p w:rsidR="00ED4D58" w:rsidRPr="00171EF8" w:rsidRDefault="00ED4D58" w:rsidP="00171EF8">
      <w:pPr>
        <w:pStyle w:val="Sinespaciado"/>
        <w:spacing w:line="276" w:lineRule="auto"/>
        <w:jc w:val="both"/>
        <w:rPr>
          <w:rFonts w:cs="Times New Roman"/>
        </w:rPr>
      </w:pPr>
    </w:p>
    <w:p w:rsidR="00ED4D58" w:rsidRPr="00171EF8" w:rsidRDefault="00C41B5A" w:rsidP="00171EF8">
      <w:pPr>
        <w:pStyle w:val="Sinespaciado"/>
        <w:spacing w:line="276" w:lineRule="auto"/>
        <w:jc w:val="both"/>
      </w:pPr>
      <w:r w:rsidRPr="00171EF8">
        <w:rPr>
          <w:rFonts w:cs="Times New Roman"/>
        </w:rPr>
        <w:t xml:space="preserve">El </w:t>
      </w:r>
      <w:r w:rsidR="00ED4D58" w:rsidRPr="00171EF8">
        <w:rPr>
          <w:rFonts w:cs="Times New Roman"/>
        </w:rPr>
        <w:t>Plan de Acción</w:t>
      </w:r>
      <w:r w:rsidRPr="00171EF8">
        <w:rPr>
          <w:rFonts w:cs="Times New Roman"/>
        </w:rPr>
        <w:t xml:space="preserve"> que se presenta</w:t>
      </w:r>
      <w:r w:rsidR="00ED4D58" w:rsidRPr="00171EF8">
        <w:rPr>
          <w:rFonts w:cs="Times New Roman"/>
        </w:rPr>
        <w:t xml:space="preserve"> </w:t>
      </w:r>
      <w:r w:rsidR="00ED4D58" w:rsidRPr="00171EF8">
        <w:t>es el resultado de una consulta que incorporó talleres y reuniones presenciales con especialistas en los diferentes ejes de acción</w:t>
      </w:r>
      <w:r w:rsidR="00CA532E" w:rsidRPr="00171EF8">
        <w:t xml:space="preserve"> que la Alianza impulsa</w:t>
      </w:r>
      <w:r w:rsidR="00ED4D58" w:rsidRPr="00171EF8">
        <w:t xml:space="preserve">. Fueron invitados y participaron representantes de diferentes entes de la Administración Pública, entre ellos Ministerios, Entidades Autónomas, Corte Suprema de Justicia (CSJ), Corte de Cuentas de la República (CCR), Fiscalía General de la República (FGR), Tribunal de Ética Gubernamental (TEG), </w:t>
      </w:r>
      <w:r w:rsidR="00CA532E" w:rsidRPr="00171EF8">
        <w:t>Instituto de Acceso a Información Pública (IAIP), Subsecretaría de Gobernabilidad y Modernización del Estado (SSGME), Fondo Solidario para la Salud (FOSALUD), O</w:t>
      </w:r>
      <w:r w:rsidR="00ED4D58" w:rsidRPr="00171EF8">
        <w:t xml:space="preserve">rganizaciones de la Sociedad Civil, Organizaciones no Gubernamentales (Ong´s), Sindicatos, Gremiales Empresariales y universidades. Se inició en el mes de diciembre de 2012 y finalizó en septiembre de 2013. </w:t>
      </w:r>
      <w:r w:rsidR="00171EF8">
        <w:t>Las</w:t>
      </w:r>
      <w:r w:rsidR="00ED4D58" w:rsidRPr="00171EF8">
        <w:t xml:space="preserve"> propuestas</w:t>
      </w:r>
      <w:r w:rsidR="00171EF8">
        <w:t xml:space="preserve"> surgidas </w:t>
      </w:r>
      <w:r w:rsidR="00ED4D58" w:rsidRPr="00171EF8">
        <w:t xml:space="preserve">fueron consultadas en un sitio web (consulta.gobiernoabierto.gob.sv) especialmente diseñado </w:t>
      </w:r>
      <w:r w:rsidR="00171EF8">
        <w:t>para ello</w:t>
      </w:r>
      <w:r w:rsidR="00ED4D58" w:rsidRPr="00171EF8">
        <w:t>, de libre acceso público y con posibilidad de comentarse desde cualquier red soc</w:t>
      </w:r>
      <w:r w:rsidR="00CA532E" w:rsidRPr="00171EF8">
        <w:t>ial (Facebook, Twitter y otras).</w:t>
      </w:r>
    </w:p>
    <w:p w:rsidR="00ED4D58" w:rsidRPr="00171EF8" w:rsidRDefault="00ED4D58" w:rsidP="00171EF8">
      <w:pPr>
        <w:pStyle w:val="Sinespaciado"/>
        <w:spacing w:line="276" w:lineRule="auto"/>
        <w:jc w:val="both"/>
      </w:pPr>
    </w:p>
    <w:p w:rsidR="00ED4D58" w:rsidRPr="00171EF8" w:rsidRDefault="00ED4D58" w:rsidP="00171EF8">
      <w:pPr>
        <w:pStyle w:val="Sinespaciado"/>
        <w:spacing w:line="276" w:lineRule="auto"/>
        <w:jc w:val="both"/>
      </w:pPr>
      <w:r w:rsidRPr="00171EF8">
        <w:t xml:space="preserve">Dado que El Salvador presentó su primer plan AGA en febrero de 2012 en el cual se establecieron compromisos para 2013 y 2014, </w:t>
      </w:r>
      <w:r w:rsidR="00CA532E" w:rsidRPr="00171EF8">
        <w:t>se realizó</w:t>
      </w:r>
      <w:r w:rsidRPr="00171EF8">
        <w:t xml:space="preserve"> una evaluación de cumplimiento para incorporar al nuevo plan medidas de fortalecimiento o de seguimiento a lo ya ejecutado, con el fin de dar cumplimiento efectivo y mantener la visión estratégica de su origen. La evaluación se realizó con Ong´s vinculadas al tema de transparencia y anticorrupción en el país y sus aportes incorporados en el nuevo plan.</w:t>
      </w:r>
      <w:r w:rsidR="00344818">
        <w:t xml:space="preserve"> </w:t>
      </w:r>
      <w:r w:rsidRPr="00171EF8">
        <w:t xml:space="preserve">Una vez terminado se realizaron dos validaciones, la primera con las instituciones públicas encargadas de cada una de las acciones específicas propuestas para que dieran su aval y aceptaran liderar los diferentes </w:t>
      </w:r>
      <w:r w:rsidR="008160C8" w:rsidRPr="00171EF8">
        <w:t>procesos;</w:t>
      </w:r>
      <w:r w:rsidRPr="00171EF8">
        <w:t xml:space="preserve"> </w:t>
      </w:r>
      <w:r w:rsidR="008160C8" w:rsidRPr="00171EF8">
        <w:t>l</w:t>
      </w:r>
      <w:r w:rsidRPr="00171EF8">
        <w:t xml:space="preserve">a segunda fue una revisión conjunta con las organizaciones de sociedad civil </w:t>
      </w:r>
      <w:r w:rsidR="008160C8" w:rsidRPr="00171EF8">
        <w:t>entre el</w:t>
      </w:r>
      <w:r w:rsidRPr="00171EF8">
        <w:t xml:space="preserve"> 4 de septiembre al 18 de septiembre</w:t>
      </w:r>
      <w:r w:rsidR="008160C8" w:rsidRPr="00171EF8">
        <w:t xml:space="preserve"> de 2013</w:t>
      </w:r>
      <w:r w:rsidRPr="00171EF8">
        <w:t xml:space="preserve">, </w:t>
      </w:r>
      <w:r w:rsidR="008160C8" w:rsidRPr="00171EF8">
        <w:t>de ahí surge la versión final del plan que se presenta.</w:t>
      </w:r>
    </w:p>
    <w:p w:rsidR="00ED4D58" w:rsidRPr="00171EF8" w:rsidRDefault="00ED4D58" w:rsidP="00171EF8">
      <w:pPr>
        <w:pStyle w:val="Sinespaciado"/>
        <w:spacing w:line="276" w:lineRule="auto"/>
        <w:jc w:val="both"/>
      </w:pPr>
    </w:p>
    <w:p w:rsidR="00ED4D58" w:rsidRPr="00171EF8" w:rsidRDefault="00ED4D58" w:rsidP="00171EF8">
      <w:pPr>
        <w:pStyle w:val="Sinespaciado"/>
        <w:spacing w:line="276" w:lineRule="auto"/>
        <w:jc w:val="both"/>
      </w:pPr>
      <w:r w:rsidRPr="00171EF8">
        <w:t>De esta forma, e</w:t>
      </w:r>
      <w:r w:rsidRPr="00171EF8">
        <w:rPr>
          <w:rFonts w:cs="Times New Roman"/>
        </w:rPr>
        <w:t xml:space="preserve">l Gobierno de El Salvador, a través de la </w:t>
      </w:r>
      <w:r w:rsidR="00C41B5A" w:rsidRPr="00171EF8">
        <w:rPr>
          <w:rFonts w:cs="Times New Roman"/>
        </w:rPr>
        <w:t>SSTA</w:t>
      </w:r>
      <w:r w:rsidRPr="00171EF8">
        <w:rPr>
          <w:rFonts w:cs="Times New Roman"/>
        </w:rPr>
        <w:t xml:space="preserve">, </w:t>
      </w:r>
      <w:r w:rsidRPr="00171EF8">
        <w:t>incorpora en el presente</w:t>
      </w:r>
      <w:r w:rsidRPr="00171EF8">
        <w:rPr>
          <w:rFonts w:cs="Times New Roman"/>
        </w:rPr>
        <w:t xml:space="preserve"> Plan </w:t>
      </w:r>
      <w:r w:rsidRPr="00171EF8">
        <w:t xml:space="preserve">una serie de acciones destinadas al uso de las herramientas de transparencia y acceso a la información que mejoren la calidad de la participación ciudadana y añade el uso de las Tecnologías de Información y Comunicación como instrumento que produzca y facilite la información y la interacción entre los entes públicos y la ciudadanía por medio de la transformación de datos en poder de los entes estatales que hasta hoy </w:t>
      </w:r>
      <w:r w:rsidR="00171EF8">
        <w:t>son</w:t>
      </w:r>
      <w:r w:rsidRPr="00171EF8">
        <w:t xml:space="preserve"> únicamente comprens</w:t>
      </w:r>
      <w:r w:rsidR="00171EF8">
        <w:t>ibles para técnicos conocedores.</w:t>
      </w:r>
    </w:p>
    <w:p w:rsidR="00ED4D58" w:rsidRPr="00171EF8" w:rsidRDefault="00ED4D58" w:rsidP="00344818">
      <w:pPr>
        <w:pStyle w:val="Ttulo1"/>
      </w:pPr>
      <w:bookmarkStart w:id="1" w:name="_Toc368249579"/>
      <w:r w:rsidRPr="00171EF8">
        <w:t>I. Antecedentes</w:t>
      </w:r>
      <w:bookmarkEnd w:id="1"/>
    </w:p>
    <w:p w:rsidR="008160C8" w:rsidRPr="00171EF8" w:rsidRDefault="008160C8" w:rsidP="00171EF8">
      <w:pPr>
        <w:pStyle w:val="Sinespaciado"/>
        <w:spacing w:line="276" w:lineRule="auto"/>
        <w:jc w:val="both"/>
        <w:rPr>
          <w:lang w:val="es-ES"/>
        </w:rPr>
      </w:pPr>
    </w:p>
    <w:p w:rsidR="005B12E6" w:rsidRPr="00171EF8" w:rsidRDefault="005B12E6" w:rsidP="00344818">
      <w:pPr>
        <w:pStyle w:val="Ttulo2"/>
      </w:pPr>
      <w:bookmarkStart w:id="2" w:name="_Toc368249580"/>
      <w:r w:rsidRPr="00171EF8">
        <w:t>I.1 El Plan AGA mayo 2012 – mayo 2014</w:t>
      </w:r>
      <w:bookmarkEnd w:id="2"/>
    </w:p>
    <w:p w:rsidR="00344818" w:rsidRDefault="00344818" w:rsidP="00171EF8">
      <w:pPr>
        <w:pStyle w:val="Sinespaciado"/>
        <w:spacing w:line="276" w:lineRule="auto"/>
        <w:jc w:val="both"/>
        <w:rPr>
          <w:lang w:val="es-ES"/>
        </w:rPr>
      </w:pPr>
    </w:p>
    <w:p w:rsidR="00ED4D58" w:rsidRPr="00171EF8" w:rsidRDefault="00ED4D58" w:rsidP="00171EF8">
      <w:pPr>
        <w:pStyle w:val="Sinespaciado"/>
        <w:spacing w:line="276" w:lineRule="auto"/>
        <w:jc w:val="both"/>
      </w:pPr>
      <w:r w:rsidRPr="00171EF8">
        <w:rPr>
          <w:lang w:val="es-ES"/>
        </w:rPr>
        <w:t xml:space="preserve">El Salvador presentó, en la reunión de Brasilia, un Plan de Acción </w:t>
      </w:r>
      <w:r w:rsidR="005B12E6" w:rsidRPr="00171EF8">
        <w:rPr>
          <w:lang w:val="es-ES"/>
        </w:rPr>
        <w:t xml:space="preserve">para mayo 2012- mayo 2014, </w:t>
      </w:r>
      <w:r w:rsidRPr="00171EF8">
        <w:rPr>
          <w:lang w:val="es-ES"/>
        </w:rPr>
        <w:t xml:space="preserve">que se </w:t>
      </w:r>
      <w:r w:rsidRPr="00171EF8">
        <w:t xml:space="preserve">inscribía en el marco de la Política Anticorrupción y Transparencia (PAT) del Gobierno salvadoreño, </w:t>
      </w:r>
      <w:r w:rsidR="005B12E6" w:rsidRPr="00171EF8">
        <w:t>incorporando los siguientes compromisos:</w:t>
      </w:r>
      <w:r w:rsidRPr="00171EF8">
        <w:t xml:space="preserve"> </w:t>
      </w:r>
    </w:p>
    <w:p w:rsidR="008160C8" w:rsidRPr="00171EF8" w:rsidRDefault="008160C8" w:rsidP="00171EF8">
      <w:pPr>
        <w:pStyle w:val="Sinespaciado"/>
        <w:spacing w:line="276" w:lineRule="auto"/>
        <w:jc w:val="both"/>
      </w:pPr>
    </w:p>
    <w:p w:rsidR="008160C8" w:rsidRPr="00344818" w:rsidRDefault="008160C8" w:rsidP="00F55729">
      <w:pPr>
        <w:pStyle w:val="Ttulo3"/>
        <w:numPr>
          <w:ilvl w:val="0"/>
          <w:numId w:val="51"/>
        </w:numPr>
      </w:pPr>
      <w:bookmarkStart w:id="3" w:name="_Toc368249581"/>
      <w:r w:rsidRPr="00344818">
        <w:t>Aumentar la disponibilidad de información sobre las actividades gubernamentales</w:t>
      </w:r>
      <w:bookmarkEnd w:id="3"/>
    </w:p>
    <w:p w:rsidR="008160C8" w:rsidRPr="00171EF8" w:rsidRDefault="008160C8" w:rsidP="00171EF8">
      <w:pPr>
        <w:pStyle w:val="Prrafodelista"/>
        <w:numPr>
          <w:ilvl w:val="0"/>
          <w:numId w:val="20"/>
        </w:numPr>
        <w:autoSpaceDE w:val="0"/>
        <w:autoSpaceDN w:val="0"/>
        <w:adjustRightInd w:val="0"/>
        <w:spacing w:after="0" w:line="276" w:lineRule="auto"/>
        <w:rPr>
          <w:i w:val="0"/>
          <w:iCs w:val="0"/>
          <w:sz w:val="22"/>
          <w:szCs w:val="22"/>
          <w:lang w:val="es-ES" w:eastAsia="es-SV" w:bidi="ar-SA"/>
        </w:rPr>
      </w:pPr>
      <w:r w:rsidRPr="00171EF8">
        <w:rPr>
          <w:i w:val="0"/>
          <w:iCs w:val="0"/>
          <w:sz w:val="22"/>
          <w:szCs w:val="22"/>
          <w:lang w:val="es-ES" w:eastAsia="es-SV" w:bidi="ar-SA"/>
        </w:rPr>
        <w:t>Apertura de Oficinas de Información y Respuesta en todas las instituciones del Órgano Ejecutivo. Implementación: hasta diciembre de 2012</w:t>
      </w:r>
      <w:r w:rsidR="00171EF8">
        <w:rPr>
          <w:i w:val="0"/>
          <w:iCs w:val="0"/>
          <w:sz w:val="22"/>
          <w:szCs w:val="22"/>
          <w:lang w:val="es-ES" w:eastAsia="es-SV" w:bidi="ar-SA"/>
        </w:rPr>
        <w:t>.</w:t>
      </w:r>
    </w:p>
    <w:p w:rsidR="008160C8" w:rsidRPr="00171EF8" w:rsidRDefault="008160C8" w:rsidP="00171EF8">
      <w:pPr>
        <w:pStyle w:val="Prrafodelista"/>
        <w:numPr>
          <w:ilvl w:val="0"/>
          <w:numId w:val="20"/>
        </w:numPr>
        <w:autoSpaceDE w:val="0"/>
        <w:autoSpaceDN w:val="0"/>
        <w:adjustRightInd w:val="0"/>
        <w:spacing w:after="0" w:line="276" w:lineRule="auto"/>
        <w:rPr>
          <w:i w:val="0"/>
          <w:iCs w:val="0"/>
          <w:sz w:val="22"/>
          <w:szCs w:val="22"/>
          <w:lang w:val="es-ES" w:eastAsia="es-SV" w:bidi="ar-SA"/>
        </w:rPr>
      </w:pPr>
      <w:r w:rsidRPr="00171EF8">
        <w:rPr>
          <w:i w:val="0"/>
          <w:iCs w:val="0"/>
          <w:sz w:val="22"/>
          <w:szCs w:val="22"/>
          <w:lang w:val="es-ES" w:eastAsia="es-SV" w:bidi="ar-SA"/>
        </w:rPr>
        <w:t>Apertura de 14 Oficinas de Información y Respuesta en 14 Gobernaciones, otras en oficinas regionales y departamentales de otras carteras de Estado. Implementación: hasta diciembre de 2012.</w:t>
      </w:r>
    </w:p>
    <w:p w:rsidR="008160C8" w:rsidRPr="00171EF8" w:rsidRDefault="008160C8" w:rsidP="00171EF8">
      <w:pPr>
        <w:pStyle w:val="Prrafodelista"/>
        <w:numPr>
          <w:ilvl w:val="0"/>
          <w:numId w:val="20"/>
        </w:numPr>
        <w:autoSpaceDE w:val="0"/>
        <w:autoSpaceDN w:val="0"/>
        <w:adjustRightInd w:val="0"/>
        <w:spacing w:after="0" w:line="276" w:lineRule="auto"/>
        <w:rPr>
          <w:i w:val="0"/>
          <w:iCs w:val="0"/>
          <w:sz w:val="22"/>
          <w:szCs w:val="22"/>
          <w:lang w:val="es-ES" w:eastAsia="es-SV" w:bidi="ar-SA"/>
        </w:rPr>
      </w:pPr>
      <w:r w:rsidRPr="00171EF8">
        <w:rPr>
          <w:i w:val="0"/>
          <w:iCs w:val="0"/>
          <w:sz w:val="22"/>
          <w:szCs w:val="22"/>
          <w:lang w:val="es-ES" w:eastAsia="es-SV" w:bidi="ar-SA"/>
        </w:rPr>
        <w:t>Reforma de ley para OBUDSMAN y derecho de respuesta. Implementación: hasta diciembre de 2012.</w:t>
      </w:r>
    </w:p>
    <w:p w:rsidR="008160C8" w:rsidRPr="00171EF8" w:rsidRDefault="008160C8" w:rsidP="00171EF8">
      <w:pPr>
        <w:pStyle w:val="Prrafodelista"/>
        <w:numPr>
          <w:ilvl w:val="0"/>
          <w:numId w:val="20"/>
        </w:numPr>
        <w:autoSpaceDE w:val="0"/>
        <w:autoSpaceDN w:val="0"/>
        <w:adjustRightInd w:val="0"/>
        <w:spacing w:after="0" w:line="276" w:lineRule="auto"/>
        <w:rPr>
          <w:i w:val="0"/>
          <w:iCs w:val="0"/>
          <w:sz w:val="22"/>
          <w:szCs w:val="22"/>
          <w:lang w:val="es-ES" w:eastAsia="es-SV" w:bidi="ar-SA"/>
        </w:rPr>
      </w:pPr>
      <w:r w:rsidRPr="00171EF8">
        <w:rPr>
          <w:i w:val="0"/>
          <w:iCs w:val="0"/>
          <w:sz w:val="22"/>
          <w:szCs w:val="22"/>
          <w:lang w:val="es-ES" w:eastAsia="es-SV" w:bidi="ar-SA"/>
        </w:rPr>
        <w:t>Divulgación de Cartas de Derechos de los usuarios. Implementación: hasta diciembre de 2012.</w:t>
      </w:r>
    </w:p>
    <w:p w:rsidR="00171EF8" w:rsidRPr="00171EF8" w:rsidRDefault="008160C8" w:rsidP="00171EF8">
      <w:pPr>
        <w:pStyle w:val="Prrafodelista"/>
        <w:numPr>
          <w:ilvl w:val="0"/>
          <w:numId w:val="20"/>
        </w:numPr>
        <w:autoSpaceDE w:val="0"/>
        <w:autoSpaceDN w:val="0"/>
        <w:adjustRightInd w:val="0"/>
        <w:spacing w:after="0" w:line="276" w:lineRule="auto"/>
        <w:rPr>
          <w:i w:val="0"/>
          <w:iCs w:val="0"/>
          <w:sz w:val="22"/>
          <w:szCs w:val="22"/>
          <w:lang w:val="es-ES" w:eastAsia="es-SV" w:bidi="ar-SA"/>
        </w:rPr>
      </w:pPr>
      <w:r w:rsidRPr="00171EF8">
        <w:rPr>
          <w:i w:val="0"/>
          <w:iCs w:val="0"/>
          <w:sz w:val="22"/>
          <w:szCs w:val="22"/>
          <w:lang w:val="es-ES" w:eastAsia="es-SV" w:bidi="ar-SA"/>
        </w:rPr>
        <w:t>Monitoreo ciudadano a los servicios públicos (“El peor trámite de mi vida”) y mejora de los principales servicios en 60 días. Implementación: hasta diciembre de 2012</w:t>
      </w:r>
      <w:r w:rsidR="00171EF8">
        <w:rPr>
          <w:i w:val="0"/>
          <w:iCs w:val="0"/>
          <w:sz w:val="22"/>
          <w:szCs w:val="22"/>
          <w:lang w:val="es-ES" w:eastAsia="es-SV" w:bidi="ar-SA"/>
        </w:rPr>
        <w:t>.</w:t>
      </w:r>
    </w:p>
    <w:p w:rsidR="008160C8" w:rsidRPr="00171EF8" w:rsidRDefault="008160C8" w:rsidP="00171EF8">
      <w:pPr>
        <w:pStyle w:val="Prrafodelista"/>
        <w:numPr>
          <w:ilvl w:val="0"/>
          <w:numId w:val="20"/>
        </w:numPr>
        <w:autoSpaceDE w:val="0"/>
        <w:autoSpaceDN w:val="0"/>
        <w:adjustRightInd w:val="0"/>
        <w:spacing w:after="0" w:line="276" w:lineRule="auto"/>
        <w:rPr>
          <w:i w:val="0"/>
          <w:iCs w:val="0"/>
          <w:sz w:val="22"/>
          <w:szCs w:val="22"/>
          <w:lang w:val="es-ES" w:eastAsia="es-SV" w:bidi="ar-SA"/>
        </w:rPr>
      </w:pPr>
      <w:r w:rsidRPr="00171EF8">
        <w:rPr>
          <w:i w:val="0"/>
          <w:iCs w:val="0"/>
          <w:sz w:val="22"/>
          <w:szCs w:val="22"/>
          <w:lang w:val="es-ES" w:eastAsia="es-SV" w:bidi="ar-SA"/>
        </w:rPr>
        <w:t>Desarrollo de un programa de educación a distancia para aumentar la capacidad de los funcionarios públicos sobre la cuestión del acceso a la información. Implementación: hasta diciembre de 2013</w:t>
      </w:r>
      <w:r w:rsidR="00171EF8">
        <w:rPr>
          <w:i w:val="0"/>
          <w:iCs w:val="0"/>
          <w:sz w:val="22"/>
          <w:szCs w:val="22"/>
          <w:lang w:val="es-ES" w:eastAsia="es-SV" w:bidi="ar-SA"/>
        </w:rPr>
        <w:t>.</w:t>
      </w:r>
    </w:p>
    <w:p w:rsidR="008160C8" w:rsidRPr="00344818" w:rsidRDefault="008160C8" w:rsidP="00F55729">
      <w:pPr>
        <w:pStyle w:val="Ttulo3"/>
        <w:numPr>
          <w:ilvl w:val="0"/>
          <w:numId w:val="51"/>
        </w:numPr>
      </w:pPr>
      <w:bookmarkStart w:id="4" w:name="_Toc368249582"/>
      <w:r w:rsidRPr="00344818">
        <w:t>Apoyar la participación ciudadana y las rendiciones de cuentas</w:t>
      </w:r>
      <w:bookmarkEnd w:id="4"/>
    </w:p>
    <w:p w:rsidR="008160C8" w:rsidRPr="00171EF8" w:rsidRDefault="008160C8" w:rsidP="00171EF8">
      <w:pPr>
        <w:pStyle w:val="Prrafodelista"/>
        <w:numPr>
          <w:ilvl w:val="0"/>
          <w:numId w:val="21"/>
        </w:numPr>
        <w:autoSpaceDE w:val="0"/>
        <w:autoSpaceDN w:val="0"/>
        <w:adjustRightInd w:val="0"/>
        <w:spacing w:after="0" w:line="276" w:lineRule="auto"/>
        <w:rPr>
          <w:i w:val="0"/>
          <w:iCs w:val="0"/>
          <w:sz w:val="22"/>
          <w:szCs w:val="22"/>
          <w:lang w:val="es-ES" w:eastAsia="es-SV" w:bidi="ar-SA"/>
        </w:rPr>
      </w:pPr>
      <w:r w:rsidRPr="00171EF8">
        <w:rPr>
          <w:i w:val="0"/>
          <w:iCs w:val="0"/>
          <w:sz w:val="22"/>
          <w:szCs w:val="22"/>
          <w:lang w:val="es-ES" w:eastAsia="es-SV" w:bidi="ar-SA"/>
        </w:rPr>
        <w:t>Mejorada cada año la calidad de los ejercicios de rendición de cuentas de forma que se convierta en una cultura institucional y en un compromiso irreversible de los siguientes Gobiernos. Implementación: hasta mayo de 2014</w:t>
      </w:r>
      <w:r w:rsidR="00171EF8">
        <w:rPr>
          <w:i w:val="0"/>
          <w:iCs w:val="0"/>
          <w:sz w:val="22"/>
          <w:szCs w:val="22"/>
          <w:lang w:val="es-ES" w:eastAsia="es-SV" w:bidi="ar-SA"/>
        </w:rPr>
        <w:t>.</w:t>
      </w:r>
    </w:p>
    <w:p w:rsidR="008160C8" w:rsidRPr="00171EF8" w:rsidRDefault="008160C8" w:rsidP="00171EF8">
      <w:pPr>
        <w:pStyle w:val="Prrafodelista"/>
        <w:numPr>
          <w:ilvl w:val="0"/>
          <w:numId w:val="21"/>
        </w:numPr>
        <w:autoSpaceDE w:val="0"/>
        <w:autoSpaceDN w:val="0"/>
        <w:adjustRightInd w:val="0"/>
        <w:spacing w:after="0" w:line="276" w:lineRule="auto"/>
        <w:rPr>
          <w:i w:val="0"/>
          <w:iCs w:val="0"/>
          <w:sz w:val="22"/>
          <w:szCs w:val="22"/>
          <w:lang w:val="es-ES" w:eastAsia="es-SV" w:bidi="ar-SA"/>
        </w:rPr>
      </w:pPr>
      <w:r w:rsidRPr="00171EF8">
        <w:rPr>
          <w:i w:val="0"/>
          <w:iCs w:val="0"/>
          <w:sz w:val="22"/>
          <w:szCs w:val="22"/>
          <w:lang w:val="es-ES" w:eastAsia="es-SV" w:bidi="ar-SA"/>
        </w:rPr>
        <w:t>Ampliar los ejercicios de rendición de cuentas a los Gabinetes de Gestión Departamental. Implementación: hasta mayo de 2014</w:t>
      </w:r>
      <w:r w:rsidR="00171EF8">
        <w:rPr>
          <w:i w:val="0"/>
          <w:iCs w:val="0"/>
          <w:sz w:val="22"/>
          <w:szCs w:val="22"/>
          <w:lang w:val="es-ES" w:eastAsia="es-SV" w:bidi="ar-SA"/>
        </w:rPr>
        <w:t>.</w:t>
      </w:r>
    </w:p>
    <w:p w:rsidR="008160C8" w:rsidRPr="00171EF8" w:rsidRDefault="008160C8" w:rsidP="00171EF8">
      <w:pPr>
        <w:pStyle w:val="Prrafodelista"/>
        <w:numPr>
          <w:ilvl w:val="0"/>
          <w:numId w:val="21"/>
        </w:numPr>
        <w:autoSpaceDE w:val="0"/>
        <w:autoSpaceDN w:val="0"/>
        <w:adjustRightInd w:val="0"/>
        <w:spacing w:after="0" w:line="276" w:lineRule="auto"/>
        <w:rPr>
          <w:i w:val="0"/>
          <w:iCs w:val="0"/>
          <w:sz w:val="22"/>
          <w:szCs w:val="22"/>
          <w:lang w:val="es-ES" w:eastAsia="es-SV" w:bidi="ar-SA"/>
        </w:rPr>
      </w:pPr>
      <w:r w:rsidRPr="00171EF8">
        <w:rPr>
          <w:i w:val="0"/>
          <w:iCs w:val="0"/>
          <w:sz w:val="22"/>
          <w:szCs w:val="22"/>
          <w:lang w:val="es-ES" w:eastAsia="es-SV" w:bidi="ar-SA"/>
        </w:rPr>
        <w:t>Implementar los Pactos de Integridad en proyectos emblemáticos del Gobierno. Implementación: hasta mayo de 2014</w:t>
      </w:r>
      <w:r w:rsidR="00171EF8">
        <w:rPr>
          <w:i w:val="0"/>
          <w:iCs w:val="0"/>
          <w:sz w:val="22"/>
          <w:szCs w:val="22"/>
          <w:lang w:val="es-ES" w:eastAsia="es-SV" w:bidi="ar-SA"/>
        </w:rPr>
        <w:t>.</w:t>
      </w:r>
    </w:p>
    <w:p w:rsidR="008160C8" w:rsidRDefault="008160C8" w:rsidP="00171EF8">
      <w:pPr>
        <w:pStyle w:val="Prrafodelista"/>
        <w:numPr>
          <w:ilvl w:val="0"/>
          <w:numId w:val="21"/>
        </w:numPr>
        <w:autoSpaceDE w:val="0"/>
        <w:autoSpaceDN w:val="0"/>
        <w:adjustRightInd w:val="0"/>
        <w:spacing w:after="0" w:line="276" w:lineRule="auto"/>
        <w:rPr>
          <w:i w:val="0"/>
          <w:iCs w:val="0"/>
          <w:sz w:val="22"/>
          <w:szCs w:val="22"/>
          <w:lang w:val="es-ES" w:eastAsia="es-SV" w:bidi="ar-SA"/>
        </w:rPr>
      </w:pPr>
      <w:r w:rsidRPr="00171EF8">
        <w:rPr>
          <w:i w:val="0"/>
          <w:iCs w:val="0"/>
          <w:sz w:val="22"/>
          <w:szCs w:val="22"/>
          <w:lang w:val="es-ES" w:eastAsia="es-SV" w:bidi="ar-SA"/>
        </w:rPr>
        <w:t>Instalado y en funcionamiento un sistema público privado que ofrezcan asistencia legal dentro de cada institución gubernamental a los ciudadanos que deseen interponer una queja, aviso o demanda por incumplimiento de labores o servicio brindado por el Estado, cuya estructura se creará en alianza con el sector privado, el sector académico y la sociedad civil. Implementación: hasta diciembre de 2012.</w:t>
      </w:r>
    </w:p>
    <w:p w:rsidR="00F55729" w:rsidRPr="00F55729" w:rsidRDefault="00F55729" w:rsidP="00F55729">
      <w:pPr>
        <w:autoSpaceDE w:val="0"/>
        <w:autoSpaceDN w:val="0"/>
        <w:adjustRightInd w:val="0"/>
        <w:spacing w:after="0" w:line="276" w:lineRule="auto"/>
        <w:ind w:left="708"/>
        <w:rPr>
          <w:i w:val="0"/>
          <w:iCs w:val="0"/>
          <w:sz w:val="22"/>
          <w:szCs w:val="22"/>
          <w:lang w:val="es-ES" w:eastAsia="es-SV" w:bidi="ar-SA"/>
        </w:rPr>
      </w:pPr>
    </w:p>
    <w:p w:rsidR="008160C8" w:rsidRPr="00171EF8" w:rsidRDefault="008160C8" w:rsidP="00D40F96">
      <w:pPr>
        <w:pStyle w:val="Ttulo3"/>
        <w:numPr>
          <w:ilvl w:val="0"/>
          <w:numId w:val="51"/>
        </w:numPr>
        <w:rPr>
          <w:rFonts w:eastAsiaTheme="minorEastAsia"/>
          <w:lang w:val="es-ES" w:eastAsia="es-SV" w:bidi="ar-SA"/>
        </w:rPr>
      </w:pPr>
      <w:bookmarkStart w:id="5" w:name="_Toc368249583"/>
      <w:r w:rsidRPr="00171EF8">
        <w:rPr>
          <w:rFonts w:eastAsiaTheme="minorEastAsia"/>
          <w:lang w:val="es-ES" w:eastAsia="es-SV" w:bidi="ar-SA"/>
        </w:rPr>
        <w:t>Fortalecimiento a la auditoría interna y a los estándares de integridad profesional</w:t>
      </w:r>
      <w:bookmarkEnd w:id="5"/>
    </w:p>
    <w:p w:rsidR="008160C8" w:rsidRPr="00171EF8" w:rsidRDefault="008160C8" w:rsidP="00171EF8">
      <w:pPr>
        <w:pStyle w:val="Prrafodelista"/>
        <w:numPr>
          <w:ilvl w:val="0"/>
          <w:numId w:val="22"/>
        </w:numPr>
        <w:autoSpaceDE w:val="0"/>
        <w:autoSpaceDN w:val="0"/>
        <w:adjustRightInd w:val="0"/>
        <w:spacing w:after="0" w:line="276" w:lineRule="auto"/>
        <w:rPr>
          <w:i w:val="0"/>
          <w:iCs w:val="0"/>
          <w:sz w:val="22"/>
          <w:szCs w:val="22"/>
          <w:lang w:val="es-ES" w:eastAsia="es-SV" w:bidi="ar-SA"/>
        </w:rPr>
      </w:pPr>
      <w:r w:rsidRPr="00171EF8">
        <w:rPr>
          <w:i w:val="0"/>
          <w:iCs w:val="0"/>
          <w:sz w:val="22"/>
          <w:szCs w:val="22"/>
          <w:lang w:val="es-ES" w:eastAsia="es-SV" w:bidi="ar-SA"/>
        </w:rPr>
        <w:t>Estudio y presentación pública de casos emblemáticos de corrupción. . Implementación: hasta mayo de 2014.</w:t>
      </w:r>
    </w:p>
    <w:p w:rsidR="008160C8" w:rsidRPr="00171EF8" w:rsidRDefault="008160C8" w:rsidP="00171EF8">
      <w:pPr>
        <w:pStyle w:val="Prrafodelista"/>
        <w:numPr>
          <w:ilvl w:val="0"/>
          <w:numId w:val="22"/>
        </w:numPr>
        <w:autoSpaceDE w:val="0"/>
        <w:autoSpaceDN w:val="0"/>
        <w:adjustRightInd w:val="0"/>
        <w:spacing w:after="0" w:line="276" w:lineRule="auto"/>
        <w:rPr>
          <w:i w:val="0"/>
          <w:iCs w:val="0"/>
          <w:sz w:val="22"/>
          <w:szCs w:val="22"/>
          <w:lang w:val="es-ES" w:eastAsia="es-SV" w:bidi="ar-SA"/>
        </w:rPr>
      </w:pPr>
      <w:r w:rsidRPr="00171EF8">
        <w:rPr>
          <w:i w:val="0"/>
          <w:iCs w:val="0"/>
          <w:sz w:val="22"/>
          <w:szCs w:val="22"/>
          <w:lang w:val="es-ES" w:eastAsia="es-SV" w:bidi="ar-SA"/>
        </w:rPr>
        <w:t>Agilización y transparencia en procesos de inversión pública. Implementación: hasta mayo de 2014.</w:t>
      </w:r>
    </w:p>
    <w:p w:rsidR="008160C8" w:rsidRPr="00171EF8" w:rsidRDefault="008160C8" w:rsidP="00171EF8">
      <w:pPr>
        <w:pStyle w:val="Prrafodelista"/>
        <w:numPr>
          <w:ilvl w:val="0"/>
          <w:numId w:val="22"/>
        </w:numPr>
        <w:autoSpaceDE w:val="0"/>
        <w:autoSpaceDN w:val="0"/>
        <w:adjustRightInd w:val="0"/>
        <w:spacing w:after="0" w:line="276" w:lineRule="auto"/>
        <w:rPr>
          <w:i w:val="0"/>
          <w:iCs w:val="0"/>
          <w:sz w:val="22"/>
          <w:szCs w:val="22"/>
          <w:lang w:val="es-ES" w:eastAsia="es-SV" w:bidi="ar-SA"/>
        </w:rPr>
      </w:pPr>
      <w:r w:rsidRPr="00171EF8">
        <w:rPr>
          <w:i w:val="0"/>
          <w:iCs w:val="0"/>
          <w:sz w:val="22"/>
          <w:szCs w:val="22"/>
          <w:lang w:val="es-ES" w:eastAsia="es-SV" w:bidi="ar-SA"/>
        </w:rPr>
        <w:t>Formación de comités de auditoría y profesionalizadas las Unidades de Auditoría Interna del Órgano Ejecutivo en temas específicos enfocados al combate a la corrupción, como son detección de fraude, auditoría forense, procesos de compras, preparación de planes de trabajo bajo el enfoque de riesgo, tipificación de un acto administrativo como delito penal, etc. Implementación: hasta diciembre de 2013.</w:t>
      </w:r>
    </w:p>
    <w:p w:rsidR="008160C8" w:rsidRPr="00171EF8" w:rsidRDefault="008160C8" w:rsidP="00171EF8">
      <w:pPr>
        <w:pStyle w:val="Prrafodelista"/>
        <w:numPr>
          <w:ilvl w:val="0"/>
          <w:numId w:val="22"/>
        </w:numPr>
        <w:autoSpaceDE w:val="0"/>
        <w:autoSpaceDN w:val="0"/>
        <w:adjustRightInd w:val="0"/>
        <w:spacing w:after="0" w:line="276" w:lineRule="auto"/>
        <w:rPr>
          <w:i w:val="0"/>
          <w:iCs w:val="0"/>
          <w:sz w:val="22"/>
          <w:szCs w:val="22"/>
          <w:lang w:val="es-ES" w:eastAsia="es-SV" w:bidi="ar-SA"/>
        </w:rPr>
      </w:pPr>
      <w:r w:rsidRPr="00171EF8">
        <w:rPr>
          <w:i w:val="0"/>
          <w:iCs w:val="0"/>
          <w:sz w:val="22"/>
          <w:szCs w:val="22"/>
          <w:lang w:val="es-ES" w:eastAsia="es-SV" w:bidi="ar-SA"/>
        </w:rPr>
        <w:t>Promover una Ley de partidos políticos con regulación de la publicidad electoral. Implementación: hasta mayo de 2014.</w:t>
      </w:r>
    </w:p>
    <w:p w:rsidR="008160C8" w:rsidRDefault="008160C8" w:rsidP="00171EF8">
      <w:pPr>
        <w:pStyle w:val="Prrafodelista"/>
        <w:numPr>
          <w:ilvl w:val="0"/>
          <w:numId w:val="22"/>
        </w:numPr>
        <w:autoSpaceDE w:val="0"/>
        <w:autoSpaceDN w:val="0"/>
        <w:adjustRightInd w:val="0"/>
        <w:spacing w:after="0" w:line="276" w:lineRule="auto"/>
        <w:rPr>
          <w:i w:val="0"/>
          <w:iCs w:val="0"/>
          <w:sz w:val="22"/>
          <w:szCs w:val="22"/>
          <w:lang w:val="es-ES" w:eastAsia="es-SV" w:bidi="ar-SA"/>
        </w:rPr>
      </w:pPr>
      <w:r w:rsidRPr="00171EF8">
        <w:rPr>
          <w:i w:val="0"/>
          <w:iCs w:val="0"/>
          <w:sz w:val="22"/>
          <w:szCs w:val="22"/>
          <w:lang w:val="es-ES" w:eastAsia="es-SV" w:bidi="ar-SA"/>
        </w:rPr>
        <w:t>En coordinación con el Ministerio de Trabajo, establecido un servicio de intermediación de empleo que se vuelve de obligatorio uso para todas las entidades del Órgano Ejecutivo al momento de contratar a los empleados públicos (ya sean bajo la modalidad de contrato o ley de salarios), cuyo objetivo sea transparentar y volver lo más objetivos posibles estos procesos. Implementación: hasta mayo de 2014.</w:t>
      </w:r>
    </w:p>
    <w:p w:rsidR="00F55729" w:rsidRPr="00F55729" w:rsidRDefault="00F55729" w:rsidP="00F55729">
      <w:pPr>
        <w:autoSpaceDE w:val="0"/>
        <w:autoSpaceDN w:val="0"/>
        <w:adjustRightInd w:val="0"/>
        <w:spacing w:after="0" w:line="276" w:lineRule="auto"/>
        <w:ind w:left="348"/>
        <w:rPr>
          <w:i w:val="0"/>
          <w:iCs w:val="0"/>
          <w:sz w:val="22"/>
          <w:szCs w:val="22"/>
          <w:lang w:val="es-ES" w:eastAsia="es-SV" w:bidi="ar-SA"/>
        </w:rPr>
      </w:pPr>
    </w:p>
    <w:p w:rsidR="008160C8" w:rsidRPr="00171EF8" w:rsidRDefault="008160C8" w:rsidP="00D40F96">
      <w:pPr>
        <w:pStyle w:val="Ttulo3"/>
        <w:numPr>
          <w:ilvl w:val="0"/>
          <w:numId w:val="51"/>
        </w:numPr>
        <w:rPr>
          <w:rFonts w:eastAsiaTheme="minorEastAsia"/>
          <w:lang w:val="es-ES" w:eastAsia="es-SV" w:bidi="ar-SA"/>
        </w:rPr>
      </w:pPr>
      <w:bookmarkStart w:id="6" w:name="_Toc368249584"/>
      <w:r w:rsidRPr="00171EF8">
        <w:rPr>
          <w:rFonts w:eastAsiaTheme="minorEastAsia"/>
          <w:lang w:val="es-ES" w:eastAsia="es-SV" w:bidi="ar-SA"/>
        </w:rPr>
        <w:t>Apoyar el uso de las nuevas tecnologías para la transparencia y acceso a la información</w:t>
      </w:r>
      <w:bookmarkEnd w:id="6"/>
    </w:p>
    <w:p w:rsidR="008160C8" w:rsidRPr="00171EF8" w:rsidRDefault="008160C8" w:rsidP="00171EF8">
      <w:pPr>
        <w:pStyle w:val="Prrafodelista"/>
        <w:numPr>
          <w:ilvl w:val="0"/>
          <w:numId w:val="23"/>
        </w:numPr>
        <w:autoSpaceDE w:val="0"/>
        <w:autoSpaceDN w:val="0"/>
        <w:adjustRightInd w:val="0"/>
        <w:spacing w:after="0" w:line="276" w:lineRule="auto"/>
        <w:rPr>
          <w:i w:val="0"/>
          <w:iCs w:val="0"/>
          <w:sz w:val="22"/>
          <w:szCs w:val="22"/>
          <w:lang w:val="es-ES" w:eastAsia="es-SV" w:bidi="ar-SA"/>
        </w:rPr>
      </w:pPr>
      <w:r w:rsidRPr="00171EF8">
        <w:rPr>
          <w:i w:val="0"/>
          <w:iCs w:val="0"/>
          <w:sz w:val="22"/>
          <w:szCs w:val="22"/>
          <w:lang w:val="es-ES" w:eastAsia="es-SV" w:bidi="ar-SA"/>
        </w:rPr>
        <w:t>Apertura del portal Transparencia Fiscal con información sobre ingreso y evolución de gasto. Implementación: hasta diciembre de 2012</w:t>
      </w:r>
      <w:r w:rsidR="00171EF8">
        <w:rPr>
          <w:i w:val="0"/>
          <w:iCs w:val="0"/>
          <w:sz w:val="22"/>
          <w:szCs w:val="22"/>
          <w:lang w:val="es-ES" w:eastAsia="es-SV" w:bidi="ar-SA"/>
        </w:rPr>
        <w:t>.</w:t>
      </w:r>
    </w:p>
    <w:p w:rsidR="008160C8" w:rsidRPr="00171EF8" w:rsidRDefault="008160C8" w:rsidP="00171EF8">
      <w:pPr>
        <w:pStyle w:val="Prrafodelista"/>
        <w:numPr>
          <w:ilvl w:val="0"/>
          <w:numId w:val="23"/>
        </w:numPr>
        <w:autoSpaceDE w:val="0"/>
        <w:autoSpaceDN w:val="0"/>
        <w:adjustRightInd w:val="0"/>
        <w:spacing w:after="0" w:line="276" w:lineRule="auto"/>
        <w:rPr>
          <w:i w:val="0"/>
          <w:iCs w:val="0"/>
          <w:sz w:val="22"/>
          <w:szCs w:val="22"/>
          <w:lang w:val="es-ES" w:eastAsia="es-SV" w:bidi="ar-SA"/>
        </w:rPr>
      </w:pPr>
      <w:r w:rsidRPr="00171EF8">
        <w:rPr>
          <w:i w:val="0"/>
          <w:iCs w:val="0"/>
          <w:sz w:val="22"/>
          <w:szCs w:val="22"/>
          <w:lang w:val="es-ES" w:eastAsia="es-SV" w:bidi="ar-SA"/>
        </w:rPr>
        <w:t>Publicar un Ranking de Banca Privada (con información sobre las comisiones, requisitos, intereses) para apoyar decisión razonada de la población. Implementación: hasta diciembre de 2012.</w:t>
      </w:r>
    </w:p>
    <w:p w:rsidR="008160C8" w:rsidRPr="00171EF8" w:rsidRDefault="008160C8" w:rsidP="00171EF8">
      <w:pPr>
        <w:pStyle w:val="Prrafodelista"/>
        <w:numPr>
          <w:ilvl w:val="0"/>
          <w:numId w:val="23"/>
        </w:numPr>
        <w:autoSpaceDE w:val="0"/>
        <w:autoSpaceDN w:val="0"/>
        <w:adjustRightInd w:val="0"/>
        <w:spacing w:after="0" w:line="276" w:lineRule="auto"/>
        <w:rPr>
          <w:i w:val="0"/>
          <w:iCs w:val="0"/>
          <w:sz w:val="22"/>
          <w:szCs w:val="22"/>
          <w:lang w:val="es-ES" w:eastAsia="es-SV" w:bidi="ar-SA"/>
        </w:rPr>
      </w:pPr>
      <w:r w:rsidRPr="00171EF8">
        <w:rPr>
          <w:i w:val="0"/>
          <w:iCs w:val="0"/>
          <w:sz w:val="22"/>
          <w:szCs w:val="22"/>
          <w:lang w:val="es-ES" w:eastAsia="es-SV" w:bidi="ar-SA"/>
        </w:rPr>
        <w:t>Publicación de catálogo de proyectos prioritarios del gobierno, con información consolidada en portal Gobierno Transparente. Implementación: hasta mayo de 2014</w:t>
      </w:r>
    </w:p>
    <w:p w:rsidR="008160C8" w:rsidRPr="00171EF8" w:rsidRDefault="008160C8" w:rsidP="00171EF8">
      <w:pPr>
        <w:pStyle w:val="Prrafodelista"/>
        <w:numPr>
          <w:ilvl w:val="0"/>
          <w:numId w:val="23"/>
        </w:numPr>
        <w:autoSpaceDE w:val="0"/>
        <w:autoSpaceDN w:val="0"/>
        <w:adjustRightInd w:val="0"/>
        <w:spacing w:after="0" w:line="276" w:lineRule="auto"/>
        <w:rPr>
          <w:i w:val="0"/>
          <w:iCs w:val="0"/>
          <w:sz w:val="22"/>
          <w:szCs w:val="22"/>
          <w:lang w:val="es-ES" w:eastAsia="es-SV" w:bidi="ar-SA"/>
        </w:rPr>
      </w:pPr>
      <w:r w:rsidRPr="00171EF8">
        <w:rPr>
          <w:i w:val="0"/>
          <w:iCs w:val="0"/>
          <w:sz w:val="22"/>
          <w:szCs w:val="22"/>
          <w:lang w:val="es-ES" w:eastAsia="es-SV" w:bidi="ar-SA"/>
        </w:rPr>
        <w:t>Ampliación de E-regulations que beneficie inversión internacional. Implementación: hasta diciembre de 2012</w:t>
      </w:r>
      <w:r w:rsidR="00171EF8">
        <w:rPr>
          <w:i w:val="0"/>
          <w:iCs w:val="0"/>
          <w:sz w:val="22"/>
          <w:szCs w:val="22"/>
          <w:lang w:val="es-ES" w:eastAsia="es-SV" w:bidi="ar-SA"/>
        </w:rPr>
        <w:t>.</w:t>
      </w:r>
    </w:p>
    <w:p w:rsidR="008160C8" w:rsidRPr="00171EF8" w:rsidRDefault="008160C8" w:rsidP="00171EF8">
      <w:pPr>
        <w:pStyle w:val="Prrafodelista"/>
        <w:numPr>
          <w:ilvl w:val="0"/>
          <w:numId w:val="23"/>
        </w:numPr>
        <w:autoSpaceDE w:val="0"/>
        <w:autoSpaceDN w:val="0"/>
        <w:adjustRightInd w:val="0"/>
        <w:spacing w:after="0" w:line="276" w:lineRule="auto"/>
        <w:rPr>
          <w:i w:val="0"/>
          <w:iCs w:val="0"/>
          <w:sz w:val="22"/>
          <w:szCs w:val="22"/>
          <w:lang w:val="es-ES" w:eastAsia="es-SV" w:bidi="ar-SA"/>
        </w:rPr>
      </w:pPr>
      <w:r w:rsidRPr="00171EF8">
        <w:rPr>
          <w:i w:val="0"/>
          <w:iCs w:val="0"/>
          <w:sz w:val="22"/>
          <w:szCs w:val="22"/>
          <w:lang w:val="es-ES" w:eastAsia="es-SV" w:bidi="ar-SA"/>
        </w:rPr>
        <w:t>Instalado y en funcionamiento un espacio electrónico dentro del Portal Único de Transparencia llamado “Transparencia Focalizada” a través del cual el Gobierno busca brindar información de utilidad al ciudadano para mejorar su toma de decisiones en relación a los productos, trámites, precio, calidad y servicios. Implementación: hasta diciembre de 2012.</w:t>
      </w:r>
    </w:p>
    <w:p w:rsidR="008160C8" w:rsidRPr="00171EF8" w:rsidRDefault="008160C8" w:rsidP="00171EF8">
      <w:pPr>
        <w:pStyle w:val="Prrafodelista"/>
        <w:numPr>
          <w:ilvl w:val="0"/>
          <w:numId w:val="23"/>
        </w:numPr>
        <w:autoSpaceDE w:val="0"/>
        <w:autoSpaceDN w:val="0"/>
        <w:adjustRightInd w:val="0"/>
        <w:spacing w:after="0" w:line="276" w:lineRule="auto"/>
        <w:rPr>
          <w:i w:val="0"/>
          <w:iCs w:val="0"/>
          <w:sz w:val="22"/>
          <w:szCs w:val="22"/>
          <w:lang w:val="es-ES" w:eastAsia="es-SV" w:bidi="ar-SA"/>
        </w:rPr>
      </w:pPr>
      <w:r w:rsidRPr="00171EF8">
        <w:rPr>
          <w:i w:val="0"/>
          <w:iCs w:val="0"/>
          <w:sz w:val="22"/>
          <w:szCs w:val="22"/>
          <w:lang w:val="es-ES" w:eastAsia="es-SV" w:bidi="ar-SA"/>
        </w:rPr>
        <w:t xml:space="preserve">Instalado y en funcionamiento el periódico digital no propagandístico “Transparencia Activa” que envía información periódica a por lo menos 50,000 personas, cuyo objetivo principal es acercar la gestión del Órgano Ejecutivo a la población, facilitando la información que le es de utilidad al ciudadano, para ello contará con tres herramientas: a) Notas con información que proporcionarán las instituciones del Órgano Ejecutivo a través de sus oficinas de comunicaciones b) Notas aclaratorias para corregir distorsiones  informativas e c) Investigaciones propias sobre cualquier tema de agenda. Implementación: hasta mayo de </w:t>
      </w:r>
      <w:r w:rsidR="006A50DB" w:rsidRPr="00171EF8">
        <w:rPr>
          <w:i w:val="0"/>
          <w:iCs w:val="0"/>
          <w:sz w:val="22"/>
          <w:szCs w:val="22"/>
          <w:lang w:val="es-ES" w:eastAsia="es-SV" w:bidi="ar-SA"/>
        </w:rPr>
        <w:t>2012.</w:t>
      </w:r>
    </w:p>
    <w:p w:rsidR="005B12E6" w:rsidRPr="00344818" w:rsidRDefault="005B12E6" w:rsidP="00F12DE5">
      <w:pPr>
        <w:pStyle w:val="Ttulo2"/>
      </w:pPr>
      <w:bookmarkStart w:id="7" w:name="_Toc368249585"/>
      <w:r w:rsidRPr="00344818">
        <w:t>I.</w:t>
      </w:r>
      <w:r w:rsidR="00171EF8" w:rsidRPr="00344818">
        <w:t>2</w:t>
      </w:r>
      <w:r w:rsidRPr="00344818">
        <w:t xml:space="preserve"> Resu</w:t>
      </w:r>
      <w:r w:rsidR="008626BC" w:rsidRPr="00344818">
        <w:t>l</w:t>
      </w:r>
      <w:r w:rsidRPr="00344818">
        <w:t>tados de la implementación Plan AGA mayo 2012 – mayo 2014</w:t>
      </w:r>
      <w:bookmarkEnd w:id="7"/>
    </w:p>
    <w:p w:rsidR="008160C8" w:rsidRPr="00171EF8" w:rsidRDefault="008160C8" w:rsidP="00171EF8">
      <w:pPr>
        <w:autoSpaceDE w:val="0"/>
        <w:autoSpaceDN w:val="0"/>
        <w:adjustRightInd w:val="0"/>
        <w:spacing w:after="0" w:line="276" w:lineRule="auto"/>
        <w:rPr>
          <w:i w:val="0"/>
          <w:iCs w:val="0"/>
          <w:sz w:val="22"/>
          <w:szCs w:val="22"/>
          <w:lang w:val="es-ES" w:eastAsia="es-SV" w:bidi="ar-SA"/>
        </w:rPr>
      </w:pPr>
    </w:p>
    <w:p w:rsidR="008160C8" w:rsidRDefault="005B12E6" w:rsidP="00171EF8">
      <w:pPr>
        <w:autoSpaceDE w:val="0"/>
        <w:autoSpaceDN w:val="0"/>
        <w:adjustRightInd w:val="0"/>
        <w:spacing w:after="0" w:line="276" w:lineRule="auto"/>
        <w:rPr>
          <w:i w:val="0"/>
          <w:iCs w:val="0"/>
          <w:sz w:val="22"/>
          <w:szCs w:val="22"/>
          <w:lang w:val="es-ES" w:eastAsia="es-SV" w:bidi="ar-SA"/>
        </w:rPr>
      </w:pPr>
      <w:r w:rsidRPr="00171EF8">
        <w:rPr>
          <w:i w:val="0"/>
          <w:iCs w:val="0"/>
          <w:sz w:val="22"/>
          <w:szCs w:val="22"/>
          <w:lang w:val="es-ES" w:eastAsia="es-SV" w:bidi="ar-SA"/>
        </w:rPr>
        <w:t>En conjunto con Ong´s vinculadas al tema de la transparencia y anticorrupción en El Salvador</w:t>
      </w:r>
      <w:r w:rsidRPr="00171EF8">
        <w:rPr>
          <w:rStyle w:val="Refdenotaalpie"/>
          <w:i w:val="0"/>
          <w:iCs w:val="0"/>
          <w:sz w:val="22"/>
          <w:szCs w:val="22"/>
          <w:lang w:val="es-ES" w:eastAsia="es-SV" w:bidi="ar-SA"/>
        </w:rPr>
        <w:footnoteReference w:id="1"/>
      </w:r>
      <w:r w:rsidR="008626BC" w:rsidRPr="00171EF8">
        <w:rPr>
          <w:i w:val="0"/>
          <w:iCs w:val="0"/>
          <w:sz w:val="22"/>
          <w:szCs w:val="22"/>
          <w:lang w:val="es-ES" w:eastAsia="es-SV" w:bidi="ar-SA"/>
        </w:rPr>
        <w:t xml:space="preserve"> se realizó una evaluación de los resultados presentados por la </w:t>
      </w:r>
      <w:r w:rsidR="00C41B5A" w:rsidRPr="00171EF8">
        <w:rPr>
          <w:i w:val="0"/>
          <w:iCs w:val="0"/>
          <w:sz w:val="22"/>
          <w:szCs w:val="22"/>
          <w:lang w:val="es-ES" w:eastAsia="es-SV" w:bidi="ar-SA"/>
        </w:rPr>
        <w:t>SSTA</w:t>
      </w:r>
      <w:r w:rsidR="008626BC" w:rsidRPr="00171EF8">
        <w:rPr>
          <w:i w:val="0"/>
          <w:iCs w:val="0"/>
          <w:sz w:val="22"/>
          <w:szCs w:val="22"/>
          <w:lang w:val="es-ES" w:eastAsia="es-SV" w:bidi="ar-SA"/>
        </w:rPr>
        <w:t xml:space="preserve">, </w:t>
      </w:r>
      <w:r w:rsidR="00C41B5A" w:rsidRPr="00171EF8">
        <w:rPr>
          <w:i w:val="0"/>
          <w:iCs w:val="0"/>
          <w:sz w:val="22"/>
          <w:szCs w:val="22"/>
          <w:lang w:val="es-ES" w:eastAsia="es-SV" w:bidi="ar-SA"/>
        </w:rPr>
        <w:t>los</w:t>
      </w:r>
      <w:r w:rsidR="008626BC" w:rsidRPr="00171EF8">
        <w:rPr>
          <w:i w:val="0"/>
          <w:iCs w:val="0"/>
          <w:sz w:val="22"/>
          <w:szCs w:val="22"/>
          <w:lang w:val="es-ES" w:eastAsia="es-SV" w:bidi="ar-SA"/>
        </w:rPr>
        <w:t xml:space="preserve"> aportes se presentan a continuación:</w:t>
      </w:r>
    </w:p>
    <w:p w:rsidR="00CE46E4" w:rsidRPr="00171EF8" w:rsidRDefault="00CE46E4" w:rsidP="00171EF8">
      <w:pPr>
        <w:autoSpaceDE w:val="0"/>
        <w:autoSpaceDN w:val="0"/>
        <w:adjustRightInd w:val="0"/>
        <w:spacing w:after="0" w:line="276" w:lineRule="auto"/>
        <w:rPr>
          <w:i w:val="0"/>
          <w:iCs w:val="0"/>
          <w:sz w:val="22"/>
          <w:szCs w:val="22"/>
          <w:lang w:val="es-ES" w:eastAsia="es-SV" w:bidi="ar-SA"/>
        </w:rPr>
      </w:pPr>
    </w:p>
    <w:tbl>
      <w:tblPr>
        <w:tblStyle w:val="Listaclara-nfasis3"/>
        <w:tblW w:w="4992" w:type="pct"/>
        <w:tblBorders>
          <w:left w:val="none" w:sz="0" w:space="0" w:color="auto"/>
          <w:right w:val="none" w:sz="0" w:space="0" w:color="auto"/>
          <w:insideH w:val="single" w:sz="8" w:space="0" w:color="B8CCE4" w:themeColor="accent3"/>
          <w:insideV w:val="single" w:sz="8" w:space="0" w:color="B8CCE4" w:themeColor="accent3"/>
        </w:tblBorders>
        <w:tblLayout w:type="fixed"/>
        <w:tblLook w:val="04A0"/>
      </w:tblPr>
      <w:tblGrid>
        <w:gridCol w:w="956"/>
        <w:gridCol w:w="3687"/>
        <w:gridCol w:w="4397"/>
      </w:tblGrid>
      <w:tr w:rsidR="002B710B" w:rsidRPr="00171EF8" w:rsidTr="00A1520C">
        <w:trPr>
          <w:cnfStyle w:val="100000000000"/>
          <w:trHeight w:val="574"/>
        </w:trPr>
        <w:tc>
          <w:tcPr>
            <w:cnfStyle w:val="001000000000"/>
            <w:tcW w:w="529" w:type="pct"/>
          </w:tcPr>
          <w:p w:rsidR="002B710B" w:rsidRPr="00171EF8" w:rsidRDefault="002B710B" w:rsidP="00171EF8">
            <w:pPr>
              <w:tabs>
                <w:tab w:val="left" w:pos="1725"/>
              </w:tabs>
              <w:spacing w:line="276" w:lineRule="auto"/>
              <w:jc w:val="center"/>
              <w:rPr>
                <w:rFonts w:cstheme="minorHAnsi"/>
                <w:i w:val="0"/>
                <w:color w:val="auto"/>
                <w:sz w:val="14"/>
                <w:szCs w:val="14"/>
                <w:lang w:val="es-ES"/>
              </w:rPr>
            </w:pPr>
            <w:r w:rsidRPr="00171EF8">
              <w:rPr>
                <w:rFonts w:cstheme="minorHAnsi"/>
                <w:i w:val="0"/>
                <w:color w:val="auto"/>
                <w:sz w:val="14"/>
                <w:szCs w:val="14"/>
                <w:lang w:val="es-ES"/>
              </w:rPr>
              <w:t>Porcentaje de Avance</w:t>
            </w:r>
          </w:p>
          <w:p w:rsidR="002B710B" w:rsidRPr="00171EF8" w:rsidRDefault="002B710B" w:rsidP="00171EF8">
            <w:pPr>
              <w:tabs>
                <w:tab w:val="left" w:pos="1725"/>
              </w:tabs>
              <w:spacing w:line="276" w:lineRule="auto"/>
              <w:jc w:val="center"/>
              <w:rPr>
                <w:rFonts w:cstheme="minorHAnsi"/>
                <w:i w:val="0"/>
                <w:color w:val="auto"/>
                <w:sz w:val="14"/>
                <w:szCs w:val="14"/>
                <w:lang w:val="es-ES"/>
              </w:rPr>
            </w:pPr>
            <w:r w:rsidRPr="00171EF8">
              <w:rPr>
                <w:rFonts w:cstheme="minorHAnsi"/>
                <w:i w:val="0"/>
                <w:color w:val="auto"/>
                <w:sz w:val="14"/>
                <w:szCs w:val="14"/>
                <w:lang w:val="es-ES"/>
              </w:rPr>
              <w:t>según SSTA</w:t>
            </w:r>
          </w:p>
        </w:tc>
        <w:tc>
          <w:tcPr>
            <w:tcW w:w="2039" w:type="pct"/>
          </w:tcPr>
          <w:p w:rsidR="002B710B" w:rsidRPr="00171EF8" w:rsidRDefault="002B710B" w:rsidP="00171EF8">
            <w:pPr>
              <w:tabs>
                <w:tab w:val="left" w:pos="1725"/>
              </w:tabs>
              <w:spacing w:line="276" w:lineRule="auto"/>
              <w:jc w:val="center"/>
              <w:cnfStyle w:val="100000000000"/>
              <w:rPr>
                <w:rFonts w:cstheme="minorHAnsi"/>
                <w:i w:val="0"/>
                <w:color w:val="auto"/>
                <w:sz w:val="14"/>
                <w:szCs w:val="14"/>
                <w:lang w:val="es-ES"/>
              </w:rPr>
            </w:pPr>
            <w:r w:rsidRPr="00171EF8">
              <w:rPr>
                <w:rFonts w:cstheme="minorHAnsi"/>
                <w:i w:val="0"/>
                <w:color w:val="auto"/>
                <w:sz w:val="14"/>
                <w:szCs w:val="14"/>
                <w:lang w:val="es-ES"/>
              </w:rPr>
              <w:t>Descripción del cumplimiento</w:t>
            </w:r>
          </w:p>
        </w:tc>
        <w:tc>
          <w:tcPr>
            <w:tcW w:w="2432" w:type="pct"/>
          </w:tcPr>
          <w:p w:rsidR="002B710B" w:rsidRPr="00171EF8" w:rsidRDefault="002B710B" w:rsidP="00171EF8">
            <w:pPr>
              <w:tabs>
                <w:tab w:val="left" w:pos="1725"/>
              </w:tabs>
              <w:spacing w:line="276" w:lineRule="auto"/>
              <w:jc w:val="center"/>
              <w:cnfStyle w:val="100000000000"/>
              <w:rPr>
                <w:rFonts w:cstheme="minorHAnsi"/>
                <w:i w:val="0"/>
                <w:color w:val="auto"/>
                <w:sz w:val="14"/>
                <w:szCs w:val="14"/>
                <w:lang w:val="es-ES"/>
              </w:rPr>
            </w:pPr>
            <w:r w:rsidRPr="00171EF8">
              <w:rPr>
                <w:rFonts w:cstheme="minorHAnsi"/>
                <w:i w:val="0"/>
                <w:color w:val="auto"/>
                <w:sz w:val="14"/>
                <w:szCs w:val="14"/>
                <w:lang w:val="es-ES"/>
              </w:rPr>
              <w:t>Aportaciones de las Ong´s evaluadoras</w:t>
            </w:r>
          </w:p>
        </w:tc>
      </w:tr>
      <w:tr w:rsidR="002B710B" w:rsidRPr="00171EF8" w:rsidTr="00A1520C">
        <w:trPr>
          <w:cnfStyle w:val="000000100000"/>
        </w:trPr>
        <w:tc>
          <w:tcPr>
            <w:cnfStyle w:val="001000000000"/>
            <w:tcW w:w="5000" w:type="pct"/>
            <w:gridSpan w:val="3"/>
            <w:tcBorders>
              <w:top w:val="none" w:sz="0" w:space="0" w:color="auto"/>
              <w:left w:val="none" w:sz="0" w:space="0" w:color="auto"/>
              <w:bottom w:val="none" w:sz="0" w:space="0" w:color="auto"/>
              <w:right w:val="none" w:sz="0" w:space="0" w:color="auto"/>
            </w:tcBorders>
            <w:shd w:val="clear" w:color="auto" w:fill="DBE5F1" w:themeFill="accent1" w:themeFillTint="33"/>
          </w:tcPr>
          <w:p w:rsidR="002B710B" w:rsidRPr="00171EF8" w:rsidRDefault="002B710B" w:rsidP="00171EF8">
            <w:pPr>
              <w:pStyle w:val="Prrafodelista"/>
              <w:numPr>
                <w:ilvl w:val="0"/>
                <w:numId w:val="16"/>
              </w:numPr>
              <w:spacing w:line="276" w:lineRule="auto"/>
              <w:rPr>
                <w:rFonts w:cstheme="minorHAnsi"/>
                <w:b w:val="0"/>
                <w:i w:val="0"/>
                <w:sz w:val="16"/>
                <w:szCs w:val="16"/>
                <w:lang w:val="es-ES_tradnl"/>
              </w:rPr>
            </w:pPr>
            <w:r w:rsidRPr="00171EF8">
              <w:rPr>
                <w:rFonts w:cstheme="minorHAnsi"/>
                <w:b w:val="0"/>
                <w:i w:val="0"/>
                <w:sz w:val="16"/>
                <w:szCs w:val="16"/>
              </w:rPr>
              <w:t xml:space="preserve">Apertura de Oficinas de Información y Respuesta en todas las instituciones del Órgano Ejecutivo. </w:t>
            </w:r>
            <w:r w:rsidRPr="00171EF8">
              <w:rPr>
                <w:rFonts w:cstheme="minorHAnsi"/>
                <w:b w:val="0"/>
                <w:i w:val="0"/>
                <w:sz w:val="16"/>
                <w:szCs w:val="16"/>
                <w:lang w:val="es-ES"/>
              </w:rPr>
              <w:t>Diciembre 2012</w:t>
            </w:r>
          </w:p>
          <w:p w:rsidR="002B710B" w:rsidRPr="00171EF8" w:rsidRDefault="002B710B" w:rsidP="00171EF8">
            <w:pPr>
              <w:pStyle w:val="Prrafodelista"/>
              <w:numPr>
                <w:ilvl w:val="0"/>
                <w:numId w:val="16"/>
              </w:numPr>
              <w:spacing w:line="276" w:lineRule="auto"/>
              <w:rPr>
                <w:rFonts w:cstheme="minorHAnsi"/>
                <w:b w:val="0"/>
                <w:i w:val="0"/>
                <w:sz w:val="16"/>
                <w:szCs w:val="16"/>
                <w:lang w:val="es-ES_tradnl"/>
              </w:rPr>
            </w:pPr>
            <w:r w:rsidRPr="00171EF8">
              <w:rPr>
                <w:rFonts w:cstheme="minorHAnsi"/>
                <w:b w:val="0"/>
                <w:i w:val="0"/>
                <w:sz w:val="16"/>
                <w:szCs w:val="16"/>
              </w:rPr>
              <w:t>Apertura e implementación  de 14 Oficinas de Información y Respuesta en 14 Gobernaciones Departamentales  y  en oficinas regionales y departamentales de otras carteras de Estado. Diciembre 2012.</w:t>
            </w:r>
          </w:p>
        </w:tc>
      </w:tr>
      <w:tr w:rsidR="002B710B" w:rsidRPr="00171EF8" w:rsidTr="00A1520C">
        <w:tc>
          <w:tcPr>
            <w:cnfStyle w:val="001000000000"/>
            <w:tcW w:w="529" w:type="pct"/>
          </w:tcPr>
          <w:p w:rsidR="002B710B" w:rsidRPr="00171EF8" w:rsidRDefault="002B710B" w:rsidP="00171EF8">
            <w:pPr>
              <w:spacing w:line="276" w:lineRule="auto"/>
              <w:rPr>
                <w:rFonts w:cstheme="minorHAnsi"/>
                <w:i w:val="0"/>
                <w:sz w:val="16"/>
                <w:szCs w:val="16"/>
                <w:lang w:val="es-ES"/>
              </w:rPr>
            </w:pPr>
            <w:r w:rsidRPr="00171EF8">
              <w:rPr>
                <w:rFonts w:cstheme="minorHAnsi"/>
                <w:i w:val="0"/>
                <w:sz w:val="16"/>
                <w:szCs w:val="16"/>
                <w:lang w:val="es-ES"/>
              </w:rPr>
              <w:t>100%</w:t>
            </w:r>
          </w:p>
        </w:tc>
        <w:tc>
          <w:tcPr>
            <w:tcW w:w="2039" w:type="pct"/>
          </w:tcPr>
          <w:p w:rsidR="002B710B" w:rsidRPr="00171EF8" w:rsidRDefault="002B710B" w:rsidP="00171EF8">
            <w:pPr>
              <w:pStyle w:val="Prrafodelista"/>
              <w:numPr>
                <w:ilvl w:val="0"/>
                <w:numId w:val="15"/>
              </w:numPr>
              <w:spacing w:line="276" w:lineRule="auto"/>
              <w:ind w:left="171" w:hanging="171"/>
              <w:cnfStyle w:val="000000000000"/>
              <w:rPr>
                <w:rFonts w:cstheme="minorHAnsi"/>
                <w:i w:val="0"/>
                <w:sz w:val="16"/>
                <w:szCs w:val="16"/>
                <w:lang w:val="es-ES"/>
              </w:rPr>
            </w:pPr>
            <w:bookmarkStart w:id="8" w:name="OLE_LINK1"/>
            <w:r w:rsidRPr="00171EF8">
              <w:rPr>
                <w:rFonts w:cstheme="minorHAnsi"/>
                <w:i w:val="0"/>
                <w:sz w:val="16"/>
                <w:szCs w:val="16"/>
                <w:lang w:val="es-ES"/>
              </w:rPr>
              <w:t>Apertura de 78 Oficinas de Acceso a Información en 78 instituciones del Órgano Ejecutivo y 12 UAIP en otras instituciones públicas</w:t>
            </w:r>
            <w:r w:rsidRPr="00171EF8">
              <w:rPr>
                <w:rStyle w:val="Refdenotaalpie"/>
                <w:rFonts w:cstheme="minorHAnsi"/>
                <w:i w:val="0"/>
                <w:sz w:val="16"/>
                <w:szCs w:val="16"/>
                <w:lang w:val="es-ES"/>
              </w:rPr>
              <w:footnoteReference w:id="2"/>
            </w:r>
            <w:r w:rsidRPr="00171EF8">
              <w:rPr>
                <w:rFonts w:cstheme="minorHAnsi"/>
                <w:i w:val="0"/>
                <w:sz w:val="16"/>
                <w:szCs w:val="16"/>
                <w:lang w:val="es-ES"/>
              </w:rPr>
              <w:t xml:space="preserve">. </w:t>
            </w:r>
          </w:p>
          <w:p w:rsidR="002B710B" w:rsidRPr="00171EF8" w:rsidRDefault="002B710B" w:rsidP="00171EF8">
            <w:pPr>
              <w:pStyle w:val="Prrafodelista"/>
              <w:numPr>
                <w:ilvl w:val="0"/>
                <w:numId w:val="15"/>
              </w:numPr>
              <w:spacing w:line="276" w:lineRule="auto"/>
              <w:ind w:left="171" w:hanging="171"/>
              <w:cnfStyle w:val="000000000000"/>
              <w:rPr>
                <w:rFonts w:cstheme="minorHAnsi"/>
                <w:i w:val="0"/>
                <w:sz w:val="16"/>
                <w:szCs w:val="16"/>
                <w:lang w:val="es-ES"/>
              </w:rPr>
            </w:pPr>
            <w:r w:rsidRPr="00171EF8">
              <w:rPr>
                <w:rFonts w:cstheme="minorHAnsi"/>
                <w:i w:val="0"/>
                <w:sz w:val="16"/>
                <w:szCs w:val="16"/>
                <w:lang w:val="es-ES"/>
              </w:rPr>
              <w:t xml:space="preserve">Asesorías constantes para la mejora en la atención hacia la ciudadanía. </w:t>
            </w:r>
          </w:p>
          <w:p w:rsidR="002B710B" w:rsidRPr="00171EF8" w:rsidRDefault="002B710B" w:rsidP="00171EF8">
            <w:pPr>
              <w:pStyle w:val="Prrafodelista"/>
              <w:numPr>
                <w:ilvl w:val="0"/>
                <w:numId w:val="15"/>
              </w:numPr>
              <w:spacing w:line="276" w:lineRule="auto"/>
              <w:ind w:left="171" w:hanging="171"/>
              <w:cnfStyle w:val="000000000000"/>
              <w:rPr>
                <w:rFonts w:cstheme="minorHAnsi"/>
                <w:i w:val="0"/>
                <w:sz w:val="16"/>
                <w:szCs w:val="16"/>
                <w:u w:val="single"/>
                <w:lang w:val="es-ES"/>
              </w:rPr>
            </w:pPr>
            <w:r w:rsidRPr="00171EF8">
              <w:rPr>
                <w:rFonts w:cstheme="minorHAnsi"/>
                <w:i w:val="0"/>
                <w:sz w:val="16"/>
                <w:szCs w:val="16"/>
                <w:lang w:val="es-ES"/>
              </w:rPr>
              <w:t xml:space="preserve">Apertura de una oficina virtual que permite el envío de solicitudes de información desde el siguiente link:  </w:t>
            </w:r>
            <w:hyperlink r:id="rId11" w:history="1">
              <w:r w:rsidRPr="00171EF8">
                <w:rPr>
                  <w:rStyle w:val="Hipervnculo"/>
                  <w:rFonts w:cstheme="minorHAnsi"/>
                  <w:i w:val="0"/>
                  <w:color w:val="auto"/>
                  <w:sz w:val="16"/>
                  <w:szCs w:val="16"/>
                  <w:lang w:val="es-ES"/>
                </w:rPr>
                <w:t>http://www.gobiernoabierto.gob.sv/information_requests/new</w:t>
              </w:r>
            </w:hyperlink>
            <w:bookmarkEnd w:id="8"/>
          </w:p>
        </w:tc>
        <w:tc>
          <w:tcPr>
            <w:tcW w:w="2432" w:type="pct"/>
            <w:vMerge w:val="restart"/>
          </w:tcPr>
          <w:p w:rsidR="002B710B" w:rsidRPr="00171EF8" w:rsidRDefault="002B710B" w:rsidP="00171EF8">
            <w:pPr>
              <w:pStyle w:val="Prrafodelista"/>
              <w:numPr>
                <w:ilvl w:val="0"/>
                <w:numId w:val="1"/>
              </w:numPr>
              <w:spacing w:line="276" w:lineRule="auto"/>
              <w:ind w:left="175" w:hanging="142"/>
              <w:cnfStyle w:val="000000000000"/>
              <w:rPr>
                <w:rFonts w:cstheme="minorHAnsi"/>
                <w:i w:val="0"/>
                <w:sz w:val="16"/>
                <w:szCs w:val="16"/>
                <w:lang w:val="es-ES_tradnl"/>
              </w:rPr>
            </w:pPr>
            <w:r w:rsidRPr="00171EF8">
              <w:rPr>
                <w:rFonts w:cstheme="minorHAnsi"/>
                <w:i w:val="0"/>
                <w:sz w:val="16"/>
                <w:szCs w:val="16"/>
                <w:lang w:val="es-ES_tradnl"/>
              </w:rPr>
              <w:t xml:space="preserve">Fortalecer las campañas educativas en el ámbito nacional para que la población haga uso efectivo del derecho de acceso a </w:t>
            </w:r>
            <w:r w:rsidR="00CE46E4" w:rsidRPr="00171EF8">
              <w:rPr>
                <w:rFonts w:cstheme="minorHAnsi"/>
                <w:i w:val="0"/>
                <w:sz w:val="16"/>
                <w:szCs w:val="16"/>
                <w:lang w:val="es-ES_tradnl"/>
              </w:rPr>
              <w:t>información. El</w:t>
            </w:r>
            <w:r w:rsidRPr="00171EF8">
              <w:rPr>
                <w:rFonts w:cstheme="minorHAnsi"/>
                <w:i w:val="0"/>
                <w:sz w:val="16"/>
                <w:szCs w:val="16"/>
                <w:lang w:val="es-ES_tradnl"/>
              </w:rPr>
              <w:t xml:space="preserve"> énfasis debe ser en los territorios alejados de la ciudad, en donde se genera mayor confusión sobre roles y pasos a </w:t>
            </w:r>
            <w:r w:rsidR="00CE46E4" w:rsidRPr="00171EF8">
              <w:rPr>
                <w:rFonts w:cstheme="minorHAnsi"/>
                <w:i w:val="0"/>
                <w:sz w:val="16"/>
                <w:szCs w:val="16"/>
                <w:lang w:val="es-ES_tradnl"/>
              </w:rPr>
              <w:t>realizar</w:t>
            </w:r>
            <w:r w:rsidRPr="00171EF8">
              <w:rPr>
                <w:rFonts w:cstheme="minorHAnsi"/>
                <w:i w:val="0"/>
                <w:sz w:val="16"/>
                <w:szCs w:val="16"/>
                <w:lang w:val="es-ES_tradnl"/>
              </w:rPr>
              <w:t xml:space="preserve"> para solicitar información.</w:t>
            </w:r>
          </w:p>
          <w:p w:rsidR="002B710B" w:rsidRPr="00171EF8" w:rsidRDefault="002B710B" w:rsidP="00171EF8">
            <w:pPr>
              <w:pStyle w:val="Prrafodelista"/>
              <w:numPr>
                <w:ilvl w:val="0"/>
                <w:numId w:val="1"/>
              </w:numPr>
              <w:spacing w:line="276" w:lineRule="auto"/>
              <w:ind w:left="175" w:hanging="142"/>
              <w:cnfStyle w:val="000000000000"/>
              <w:rPr>
                <w:rFonts w:cstheme="minorHAnsi"/>
                <w:i w:val="0"/>
                <w:sz w:val="16"/>
                <w:szCs w:val="16"/>
                <w:lang w:val="es-ES_tradnl"/>
              </w:rPr>
            </w:pPr>
            <w:r w:rsidRPr="00171EF8">
              <w:rPr>
                <w:rFonts w:cstheme="minorHAnsi"/>
                <w:i w:val="0"/>
                <w:sz w:val="16"/>
                <w:szCs w:val="16"/>
                <w:lang w:val="es-ES_tradnl"/>
              </w:rPr>
              <w:t>Profundizar en la concientización de los servidores públicos para:</w:t>
            </w:r>
          </w:p>
          <w:p w:rsidR="002B710B" w:rsidRPr="00171EF8" w:rsidRDefault="002B710B" w:rsidP="00171EF8">
            <w:pPr>
              <w:pStyle w:val="Prrafodelista"/>
              <w:numPr>
                <w:ilvl w:val="2"/>
                <w:numId w:val="1"/>
              </w:numPr>
              <w:spacing w:line="276" w:lineRule="auto"/>
              <w:ind w:left="317" w:hanging="142"/>
              <w:cnfStyle w:val="000000000000"/>
              <w:rPr>
                <w:rFonts w:cstheme="minorHAnsi"/>
                <w:i w:val="0"/>
                <w:sz w:val="16"/>
                <w:szCs w:val="16"/>
                <w:lang w:val="es-ES_tradnl"/>
              </w:rPr>
            </w:pPr>
            <w:r w:rsidRPr="00171EF8">
              <w:rPr>
                <w:rFonts w:cstheme="minorHAnsi"/>
                <w:i w:val="0"/>
                <w:sz w:val="16"/>
                <w:szCs w:val="16"/>
                <w:lang w:val="es-ES_tradnl"/>
              </w:rPr>
              <w:t xml:space="preserve">Evitar desmotivaciones a la </w:t>
            </w:r>
            <w:r w:rsidR="00CE46E4" w:rsidRPr="00171EF8">
              <w:rPr>
                <w:rFonts w:cstheme="minorHAnsi"/>
                <w:i w:val="0"/>
                <w:sz w:val="16"/>
                <w:szCs w:val="16"/>
                <w:lang w:val="es-ES_tradnl"/>
              </w:rPr>
              <w:t>población</w:t>
            </w:r>
            <w:r w:rsidRPr="00171EF8">
              <w:rPr>
                <w:rFonts w:cstheme="minorHAnsi"/>
                <w:i w:val="0"/>
                <w:sz w:val="16"/>
                <w:szCs w:val="16"/>
                <w:lang w:val="es-ES_tradnl"/>
              </w:rPr>
              <w:t xml:space="preserve"> a presentar solicitudes de información (se presentaron dos casos) o presionen a llenar un formulario.</w:t>
            </w:r>
          </w:p>
          <w:p w:rsidR="002B710B" w:rsidRPr="00171EF8" w:rsidRDefault="002B710B" w:rsidP="00171EF8">
            <w:pPr>
              <w:pStyle w:val="Prrafodelista"/>
              <w:numPr>
                <w:ilvl w:val="2"/>
                <w:numId w:val="1"/>
              </w:numPr>
              <w:spacing w:line="276" w:lineRule="auto"/>
              <w:ind w:left="317" w:hanging="142"/>
              <w:cnfStyle w:val="000000000000"/>
              <w:rPr>
                <w:rFonts w:cstheme="minorHAnsi"/>
                <w:i w:val="0"/>
                <w:sz w:val="16"/>
                <w:szCs w:val="16"/>
                <w:lang w:val="es-ES_tradnl"/>
              </w:rPr>
            </w:pPr>
            <w:r w:rsidRPr="00171EF8">
              <w:rPr>
                <w:rFonts w:cstheme="minorHAnsi"/>
                <w:i w:val="0"/>
                <w:sz w:val="16"/>
                <w:szCs w:val="16"/>
                <w:lang w:val="es-ES_tradnl"/>
              </w:rPr>
              <w:t>Facilitar el trámite y disminuir barreras para solicitar información.</w:t>
            </w:r>
          </w:p>
          <w:p w:rsidR="002B710B" w:rsidRPr="00171EF8" w:rsidRDefault="002B710B" w:rsidP="00171EF8">
            <w:pPr>
              <w:pStyle w:val="Prrafodelista"/>
              <w:numPr>
                <w:ilvl w:val="2"/>
                <w:numId w:val="1"/>
              </w:numPr>
              <w:spacing w:line="276" w:lineRule="auto"/>
              <w:ind w:left="317" w:hanging="142"/>
              <w:cnfStyle w:val="000000000000"/>
              <w:rPr>
                <w:rFonts w:cstheme="minorHAnsi"/>
                <w:i w:val="0"/>
                <w:sz w:val="16"/>
                <w:szCs w:val="16"/>
                <w:lang w:val="es-ES_tradnl"/>
              </w:rPr>
            </w:pPr>
            <w:r w:rsidRPr="00171EF8">
              <w:rPr>
                <w:rFonts w:cstheme="minorHAnsi"/>
                <w:i w:val="0"/>
                <w:sz w:val="16"/>
                <w:szCs w:val="16"/>
                <w:lang w:val="es-ES_tradnl"/>
              </w:rPr>
              <w:t xml:space="preserve">Indiquen </w:t>
            </w:r>
            <w:r w:rsidR="00CE46E4" w:rsidRPr="00171EF8">
              <w:rPr>
                <w:rFonts w:cstheme="minorHAnsi"/>
                <w:i w:val="0"/>
                <w:sz w:val="16"/>
                <w:szCs w:val="16"/>
                <w:lang w:val="es-ES_tradnl"/>
              </w:rPr>
              <w:t>explícitamente</w:t>
            </w:r>
            <w:r w:rsidRPr="00171EF8">
              <w:rPr>
                <w:rFonts w:cstheme="minorHAnsi"/>
                <w:i w:val="0"/>
                <w:sz w:val="16"/>
                <w:szCs w:val="16"/>
                <w:lang w:val="es-ES_tradnl"/>
              </w:rPr>
              <w:t xml:space="preserve"> la dirección electrónica en la que la información oficiosa se encuentra en sus portales web.</w:t>
            </w:r>
          </w:p>
          <w:p w:rsidR="002B710B" w:rsidRPr="00171EF8" w:rsidRDefault="002B710B" w:rsidP="00171EF8">
            <w:pPr>
              <w:pStyle w:val="Prrafodelista"/>
              <w:numPr>
                <w:ilvl w:val="0"/>
                <w:numId w:val="1"/>
              </w:numPr>
              <w:spacing w:line="276" w:lineRule="auto"/>
              <w:ind w:left="175" w:hanging="142"/>
              <w:cnfStyle w:val="000000000000"/>
              <w:rPr>
                <w:rFonts w:cstheme="minorHAnsi"/>
                <w:i w:val="0"/>
                <w:sz w:val="16"/>
                <w:szCs w:val="16"/>
                <w:lang w:val="es-ES_tradnl"/>
              </w:rPr>
            </w:pPr>
            <w:r w:rsidRPr="00171EF8">
              <w:rPr>
                <w:rFonts w:cstheme="minorHAnsi"/>
                <w:i w:val="0"/>
                <w:sz w:val="16"/>
                <w:szCs w:val="16"/>
                <w:lang w:val="es-ES_tradnl"/>
              </w:rPr>
              <w:t xml:space="preserve">Mantener procesos de mejora y </w:t>
            </w:r>
            <w:r w:rsidR="00CE46E4" w:rsidRPr="00171EF8">
              <w:rPr>
                <w:rFonts w:cstheme="minorHAnsi"/>
                <w:i w:val="0"/>
                <w:sz w:val="16"/>
                <w:szCs w:val="16"/>
                <w:lang w:val="es-ES_tradnl"/>
              </w:rPr>
              <w:t>evaluación</w:t>
            </w:r>
            <w:r w:rsidRPr="00171EF8">
              <w:rPr>
                <w:rFonts w:cstheme="minorHAnsi"/>
                <w:i w:val="0"/>
                <w:sz w:val="16"/>
                <w:szCs w:val="16"/>
                <w:lang w:val="es-ES_tradnl"/>
              </w:rPr>
              <w:t xml:space="preserve"> continua al mecanismo de solicitud para evitar problemas de acceso.</w:t>
            </w:r>
          </w:p>
          <w:p w:rsidR="002B710B" w:rsidRPr="00171EF8" w:rsidRDefault="002B710B" w:rsidP="00171EF8">
            <w:pPr>
              <w:pStyle w:val="Prrafodelista"/>
              <w:numPr>
                <w:ilvl w:val="0"/>
                <w:numId w:val="1"/>
              </w:numPr>
              <w:spacing w:line="276" w:lineRule="auto"/>
              <w:ind w:left="175" w:hanging="142"/>
              <w:cnfStyle w:val="000000000000"/>
              <w:rPr>
                <w:rFonts w:cstheme="minorHAnsi"/>
                <w:i w:val="0"/>
                <w:sz w:val="16"/>
                <w:szCs w:val="16"/>
                <w:lang w:val="es-ES_tradnl"/>
              </w:rPr>
            </w:pPr>
            <w:r w:rsidRPr="00171EF8">
              <w:rPr>
                <w:rFonts w:cstheme="minorHAnsi"/>
                <w:i w:val="0"/>
                <w:sz w:val="16"/>
                <w:szCs w:val="16"/>
                <w:lang w:val="es-ES_tradnl"/>
              </w:rPr>
              <w:t>Establecer mecanismos oportunos para que los funcionarios asistan de forma obligatoria a las capacitaciones en el tema de transparencia, dado que son los tomadores de decisiones.</w:t>
            </w:r>
          </w:p>
          <w:p w:rsidR="002B710B" w:rsidRPr="00171EF8" w:rsidRDefault="002B710B" w:rsidP="00171EF8">
            <w:pPr>
              <w:pStyle w:val="Prrafodelista"/>
              <w:numPr>
                <w:ilvl w:val="0"/>
                <w:numId w:val="1"/>
              </w:numPr>
              <w:spacing w:line="276" w:lineRule="auto"/>
              <w:ind w:left="175" w:hanging="142"/>
              <w:cnfStyle w:val="000000000000"/>
              <w:rPr>
                <w:rFonts w:cstheme="minorHAnsi"/>
                <w:i w:val="0"/>
                <w:sz w:val="16"/>
                <w:szCs w:val="16"/>
                <w:lang w:val="es-ES_tradnl"/>
              </w:rPr>
            </w:pPr>
            <w:r w:rsidRPr="00171EF8">
              <w:rPr>
                <w:rFonts w:cstheme="minorHAnsi"/>
                <w:i w:val="0"/>
                <w:sz w:val="16"/>
                <w:szCs w:val="16"/>
                <w:lang w:val="es-ES_tradnl"/>
              </w:rPr>
              <w:t>Procurar que las instituciones socialicen a su interior la existencia de las oficinas de información y sus funciones.</w:t>
            </w:r>
          </w:p>
          <w:p w:rsidR="002B710B" w:rsidRPr="00171EF8" w:rsidRDefault="002B710B" w:rsidP="00171EF8">
            <w:pPr>
              <w:pStyle w:val="Prrafodelista"/>
              <w:numPr>
                <w:ilvl w:val="0"/>
                <w:numId w:val="1"/>
              </w:numPr>
              <w:spacing w:line="276" w:lineRule="auto"/>
              <w:ind w:left="175" w:hanging="142"/>
              <w:cnfStyle w:val="000000000000"/>
              <w:rPr>
                <w:rFonts w:cstheme="minorHAnsi"/>
                <w:i w:val="0"/>
                <w:sz w:val="16"/>
                <w:szCs w:val="16"/>
                <w:lang w:val="es-ES_tradnl"/>
              </w:rPr>
            </w:pPr>
            <w:r w:rsidRPr="00171EF8">
              <w:rPr>
                <w:rFonts w:cstheme="minorHAnsi"/>
                <w:i w:val="0"/>
                <w:sz w:val="16"/>
                <w:szCs w:val="16"/>
                <w:lang w:val="es-ES_tradnl"/>
              </w:rPr>
              <w:t>Diseñar los procesos efectivos de retroalimentación en cuanto a las sugerencias y denuncias que se presentan en los buzones de sugerencias institucionales.</w:t>
            </w:r>
          </w:p>
          <w:p w:rsidR="002B710B" w:rsidRPr="00171EF8" w:rsidRDefault="002B710B" w:rsidP="00171EF8">
            <w:pPr>
              <w:pStyle w:val="Prrafodelista"/>
              <w:numPr>
                <w:ilvl w:val="0"/>
                <w:numId w:val="1"/>
              </w:numPr>
              <w:spacing w:line="276" w:lineRule="auto"/>
              <w:ind w:left="175" w:hanging="142"/>
              <w:cnfStyle w:val="000000000000"/>
              <w:rPr>
                <w:rFonts w:cstheme="minorHAnsi"/>
                <w:i w:val="0"/>
                <w:sz w:val="16"/>
                <w:szCs w:val="16"/>
                <w:lang w:val="es-ES_tradnl"/>
              </w:rPr>
            </w:pPr>
            <w:r w:rsidRPr="00171EF8">
              <w:rPr>
                <w:rFonts w:cstheme="minorHAnsi"/>
                <w:i w:val="0"/>
                <w:sz w:val="16"/>
                <w:szCs w:val="16"/>
                <w:lang w:val="es-ES_tradnl"/>
              </w:rPr>
              <w:t xml:space="preserve">Consultar con el Instituto de Acceso a Información Pública si puede </w:t>
            </w:r>
            <w:r w:rsidR="00CE46E4" w:rsidRPr="00171EF8">
              <w:rPr>
                <w:rFonts w:cstheme="minorHAnsi"/>
                <w:i w:val="0"/>
                <w:sz w:val="16"/>
                <w:szCs w:val="16"/>
                <w:lang w:val="es-ES_tradnl"/>
              </w:rPr>
              <w:t>realizarse</w:t>
            </w:r>
            <w:r w:rsidRPr="00171EF8">
              <w:rPr>
                <w:rFonts w:cstheme="minorHAnsi"/>
                <w:i w:val="0"/>
                <w:sz w:val="16"/>
                <w:szCs w:val="16"/>
                <w:lang w:val="es-ES_tradnl"/>
              </w:rPr>
              <w:t xml:space="preserve"> una Interpretación más flexible de la ley en cuanto al requerimiento del DUI para hacer efectiva una solicitud de información, pues al ser realizada por teléfono o correo electrónico exigen DUI escaneado y muchos no tienen acceso a </w:t>
            </w:r>
            <w:r w:rsidR="00CE46E4" w:rsidRPr="00171EF8">
              <w:rPr>
                <w:rFonts w:cstheme="minorHAnsi"/>
                <w:i w:val="0"/>
                <w:sz w:val="16"/>
                <w:szCs w:val="16"/>
                <w:lang w:val="es-ES_tradnl"/>
              </w:rPr>
              <w:t>escáner</w:t>
            </w:r>
            <w:r w:rsidRPr="00171EF8">
              <w:rPr>
                <w:rFonts w:cstheme="minorHAnsi"/>
                <w:i w:val="0"/>
                <w:sz w:val="16"/>
                <w:szCs w:val="16"/>
                <w:lang w:val="es-ES_tradnl"/>
              </w:rPr>
              <w:t xml:space="preserve"> o  a internet. </w:t>
            </w:r>
          </w:p>
          <w:p w:rsidR="002B710B" w:rsidRPr="00171EF8" w:rsidRDefault="002B710B" w:rsidP="00171EF8">
            <w:pPr>
              <w:pStyle w:val="Prrafodelista"/>
              <w:numPr>
                <w:ilvl w:val="0"/>
                <w:numId w:val="1"/>
              </w:numPr>
              <w:spacing w:line="276" w:lineRule="auto"/>
              <w:ind w:left="175" w:hanging="142"/>
              <w:cnfStyle w:val="000000000000"/>
              <w:rPr>
                <w:rFonts w:cstheme="minorHAnsi"/>
                <w:i w:val="0"/>
                <w:sz w:val="16"/>
                <w:szCs w:val="16"/>
                <w:lang w:val="es-ES_tradnl"/>
              </w:rPr>
            </w:pPr>
            <w:r w:rsidRPr="00171EF8">
              <w:rPr>
                <w:rFonts w:cstheme="minorHAnsi"/>
                <w:i w:val="0"/>
                <w:sz w:val="16"/>
                <w:szCs w:val="16"/>
                <w:lang w:val="es-ES_tradnl"/>
              </w:rPr>
              <w:t>El Salvador tiene deficiencias en la cobertura del internet, los mecanismos que debe priorizar deben ser apegados a la realidad territorial.</w:t>
            </w:r>
          </w:p>
        </w:tc>
      </w:tr>
      <w:tr w:rsidR="002B710B" w:rsidRPr="00171EF8" w:rsidTr="00A1520C">
        <w:trPr>
          <w:cnfStyle w:val="000000100000"/>
          <w:trHeight w:val="4406"/>
        </w:trPr>
        <w:tc>
          <w:tcPr>
            <w:cnfStyle w:val="001000000000"/>
            <w:tcW w:w="529" w:type="pct"/>
            <w:tcBorders>
              <w:top w:val="none" w:sz="0" w:space="0" w:color="auto"/>
              <w:left w:val="none" w:sz="0" w:space="0" w:color="auto"/>
              <w:bottom w:val="none" w:sz="0" w:space="0" w:color="auto"/>
            </w:tcBorders>
          </w:tcPr>
          <w:p w:rsidR="002B710B" w:rsidRPr="00171EF8" w:rsidRDefault="002B710B" w:rsidP="00171EF8">
            <w:pPr>
              <w:spacing w:line="276" w:lineRule="auto"/>
              <w:rPr>
                <w:rFonts w:cstheme="minorHAnsi"/>
                <w:i w:val="0"/>
                <w:sz w:val="16"/>
                <w:szCs w:val="16"/>
                <w:lang w:val="es-ES"/>
              </w:rPr>
            </w:pPr>
            <w:r w:rsidRPr="00171EF8">
              <w:rPr>
                <w:rFonts w:cstheme="minorHAnsi"/>
                <w:i w:val="0"/>
                <w:sz w:val="16"/>
                <w:szCs w:val="16"/>
                <w:lang w:val="es-ES"/>
              </w:rPr>
              <w:t>100%</w:t>
            </w:r>
          </w:p>
        </w:tc>
        <w:tc>
          <w:tcPr>
            <w:tcW w:w="2039" w:type="pct"/>
            <w:tcBorders>
              <w:top w:val="none" w:sz="0" w:space="0" w:color="auto"/>
              <w:bottom w:val="none" w:sz="0" w:space="0" w:color="auto"/>
            </w:tcBorders>
          </w:tcPr>
          <w:p w:rsidR="002B710B" w:rsidRPr="00CE46E4" w:rsidRDefault="002B710B" w:rsidP="00171EF8">
            <w:pPr>
              <w:pStyle w:val="Prrafodelista"/>
              <w:numPr>
                <w:ilvl w:val="0"/>
                <w:numId w:val="18"/>
              </w:numPr>
              <w:spacing w:line="276" w:lineRule="auto"/>
              <w:ind w:left="175" w:hanging="175"/>
              <w:cnfStyle w:val="000000100000"/>
              <w:rPr>
                <w:rFonts w:cstheme="minorHAnsi"/>
                <w:i w:val="0"/>
                <w:sz w:val="16"/>
                <w:szCs w:val="16"/>
                <w:lang w:val="es-ES"/>
              </w:rPr>
            </w:pPr>
            <w:r w:rsidRPr="00171EF8">
              <w:rPr>
                <w:rFonts w:cstheme="minorHAnsi"/>
                <w:i w:val="0"/>
                <w:sz w:val="16"/>
                <w:szCs w:val="16"/>
                <w:lang w:val="es-ES"/>
              </w:rPr>
              <w:t xml:space="preserve">Apertura de 14 Oficinas de Acceso a Información </w:t>
            </w:r>
            <w:r w:rsidRPr="00CE46E4">
              <w:rPr>
                <w:rFonts w:cstheme="minorHAnsi"/>
                <w:i w:val="0"/>
                <w:sz w:val="16"/>
                <w:szCs w:val="16"/>
                <w:lang w:val="es-ES"/>
              </w:rPr>
              <w:t>en 14 gobernaciones departamentales.</w:t>
            </w:r>
          </w:p>
          <w:p w:rsidR="00CE46E4" w:rsidRDefault="002B710B" w:rsidP="00CE46E4">
            <w:pPr>
              <w:pStyle w:val="Prrafodelista"/>
              <w:numPr>
                <w:ilvl w:val="0"/>
                <w:numId w:val="18"/>
              </w:numPr>
              <w:spacing w:line="276" w:lineRule="auto"/>
              <w:ind w:left="175" w:hanging="175"/>
              <w:cnfStyle w:val="000000100000"/>
              <w:rPr>
                <w:rFonts w:cstheme="minorHAnsi"/>
                <w:i w:val="0"/>
                <w:sz w:val="16"/>
                <w:szCs w:val="16"/>
                <w:lang w:val="es-ES"/>
              </w:rPr>
            </w:pPr>
            <w:r w:rsidRPr="00CE46E4">
              <w:rPr>
                <w:rFonts w:cstheme="minorHAnsi"/>
                <w:i w:val="0"/>
                <w:sz w:val="16"/>
                <w:szCs w:val="16"/>
                <w:lang w:val="es-ES"/>
              </w:rPr>
              <w:t>Con apoyo de cooperantes internacionales se proporcionaron computadoras y material de oficina.</w:t>
            </w:r>
          </w:p>
          <w:p w:rsidR="002B710B" w:rsidRPr="00CE46E4" w:rsidRDefault="002B710B" w:rsidP="00CE46E4">
            <w:pPr>
              <w:pStyle w:val="Prrafodelista"/>
              <w:numPr>
                <w:ilvl w:val="0"/>
                <w:numId w:val="18"/>
              </w:numPr>
              <w:spacing w:line="276" w:lineRule="auto"/>
              <w:ind w:left="175" w:hanging="175"/>
              <w:cnfStyle w:val="000000100000"/>
              <w:rPr>
                <w:rFonts w:cstheme="minorHAnsi"/>
                <w:i w:val="0"/>
                <w:sz w:val="16"/>
                <w:szCs w:val="16"/>
                <w:lang w:val="es-ES"/>
              </w:rPr>
            </w:pPr>
            <w:r w:rsidRPr="00CE46E4">
              <w:rPr>
                <w:rFonts w:cstheme="minorHAnsi"/>
                <w:i w:val="0"/>
                <w:sz w:val="16"/>
                <w:szCs w:val="16"/>
                <w:lang w:val="es-ES"/>
              </w:rPr>
              <w:t xml:space="preserve">Capacitación a Oficiales de Información, en coordinación con el Ministerio de Gobernación, para que cuenten con herramientas necesarias de pronta y debida atención a la población. </w:t>
            </w:r>
          </w:p>
        </w:tc>
        <w:tc>
          <w:tcPr>
            <w:tcW w:w="2432" w:type="pct"/>
            <w:vMerge/>
            <w:tcBorders>
              <w:top w:val="none" w:sz="0" w:space="0" w:color="auto"/>
              <w:bottom w:val="none" w:sz="0" w:space="0" w:color="auto"/>
              <w:right w:val="none" w:sz="0" w:space="0" w:color="auto"/>
            </w:tcBorders>
          </w:tcPr>
          <w:p w:rsidR="002B710B" w:rsidRPr="00171EF8" w:rsidRDefault="002B710B" w:rsidP="00171EF8">
            <w:pPr>
              <w:spacing w:line="276" w:lineRule="auto"/>
              <w:cnfStyle w:val="000000100000"/>
              <w:rPr>
                <w:rFonts w:cstheme="minorHAnsi"/>
                <w:i w:val="0"/>
                <w:sz w:val="16"/>
                <w:szCs w:val="16"/>
                <w:lang w:val="es-ES"/>
              </w:rPr>
            </w:pPr>
          </w:p>
        </w:tc>
      </w:tr>
      <w:tr w:rsidR="002B710B" w:rsidRPr="00171EF8" w:rsidTr="00A1520C">
        <w:tc>
          <w:tcPr>
            <w:cnfStyle w:val="001000000000"/>
            <w:tcW w:w="5000" w:type="pct"/>
            <w:gridSpan w:val="3"/>
            <w:shd w:val="clear" w:color="auto" w:fill="DBE5F1" w:themeFill="accent1" w:themeFillTint="33"/>
          </w:tcPr>
          <w:p w:rsidR="002B710B" w:rsidRPr="00171EF8" w:rsidRDefault="002B710B" w:rsidP="00171EF8">
            <w:pPr>
              <w:pStyle w:val="Prrafodelista"/>
              <w:numPr>
                <w:ilvl w:val="0"/>
                <w:numId w:val="16"/>
              </w:numPr>
              <w:spacing w:line="276" w:lineRule="auto"/>
              <w:rPr>
                <w:rFonts w:cstheme="minorHAnsi"/>
                <w:b w:val="0"/>
                <w:i w:val="0"/>
                <w:sz w:val="16"/>
                <w:szCs w:val="16"/>
                <w:lang w:val="es-ES_tradnl"/>
              </w:rPr>
            </w:pPr>
            <w:r w:rsidRPr="00171EF8">
              <w:rPr>
                <w:rFonts w:cstheme="minorHAnsi"/>
                <w:b w:val="0"/>
                <w:i w:val="0"/>
                <w:sz w:val="16"/>
                <w:szCs w:val="16"/>
              </w:rPr>
              <w:t>Reforma de ley para OBUDSMAN y derecho de respuesta. Diciembre 2012.</w:t>
            </w:r>
          </w:p>
        </w:tc>
      </w:tr>
      <w:tr w:rsidR="002B710B" w:rsidRPr="00171EF8" w:rsidTr="00A1520C">
        <w:trPr>
          <w:cnfStyle w:val="000000100000"/>
        </w:trPr>
        <w:tc>
          <w:tcPr>
            <w:cnfStyle w:val="001000000000"/>
            <w:tcW w:w="529" w:type="pct"/>
            <w:tcBorders>
              <w:top w:val="none" w:sz="0" w:space="0" w:color="auto"/>
              <w:left w:val="none" w:sz="0" w:space="0" w:color="auto"/>
              <w:bottom w:val="none" w:sz="0" w:space="0" w:color="auto"/>
            </w:tcBorders>
          </w:tcPr>
          <w:p w:rsidR="00CE46E4" w:rsidRDefault="00CE46E4" w:rsidP="00CE46E4">
            <w:pPr>
              <w:spacing w:line="276" w:lineRule="auto"/>
              <w:jc w:val="left"/>
              <w:rPr>
                <w:rFonts w:cstheme="minorHAnsi"/>
                <w:i w:val="0"/>
                <w:sz w:val="16"/>
                <w:szCs w:val="16"/>
                <w:lang w:val="es-ES"/>
              </w:rPr>
            </w:pPr>
            <w:r>
              <w:rPr>
                <w:rFonts w:cstheme="minorHAnsi"/>
                <w:i w:val="0"/>
                <w:sz w:val="16"/>
                <w:szCs w:val="16"/>
                <w:lang w:val="es-ES"/>
              </w:rPr>
              <w:t>80%</w:t>
            </w:r>
          </w:p>
          <w:p w:rsidR="002B710B" w:rsidRPr="00171EF8" w:rsidRDefault="002B710B" w:rsidP="00CE46E4">
            <w:pPr>
              <w:spacing w:line="276" w:lineRule="auto"/>
              <w:jc w:val="left"/>
              <w:rPr>
                <w:rFonts w:cstheme="minorHAnsi"/>
                <w:i w:val="0"/>
                <w:sz w:val="16"/>
                <w:szCs w:val="16"/>
                <w:lang w:val="es-ES"/>
              </w:rPr>
            </w:pPr>
            <w:r w:rsidRPr="00171EF8">
              <w:rPr>
                <w:rFonts w:cstheme="minorHAnsi"/>
                <w:i w:val="0"/>
                <w:sz w:val="16"/>
                <w:szCs w:val="16"/>
                <w:lang w:val="es-ES"/>
              </w:rPr>
              <w:t>No se cumplió en el plazo pactado</w:t>
            </w:r>
          </w:p>
        </w:tc>
        <w:tc>
          <w:tcPr>
            <w:tcW w:w="2039" w:type="pct"/>
            <w:tcBorders>
              <w:top w:val="none" w:sz="0" w:space="0" w:color="auto"/>
              <w:bottom w:val="none" w:sz="0" w:space="0" w:color="auto"/>
            </w:tcBorders>
          </w:tcPr>
          <w:p w:rsidR="002B710B" w:rsidRPr="00171EF8" w:rsidRDefault="002B710B" w:rsidP="00171EF8">
            <w:pPr>
              <w:pStyle w:val="Prrafodelista"/>
              <w:numPr>
                <w:ilvl w:val="0"/>
                <w:numId w:val="17"/>
              </w:numPr>
              <w:spacing w:line="276" w:lineRule="auto"/>
              <w:ind w:left="175" w:hanging="175"/>
              <w:cnfStyle w:val="000000100000"/>
              <w:rPr>
                <w:rFonts w:cstheme="minorHAnsi"/>
                <w:i w:val="0"/>
                <w:sz w:val="16"/>
                <w:szCs w:val="16"/>
                <w:lang w:val="es-ES"/>
              </w:rPr>
            </w:pPr>
            <w:r w:rsidRPr="00171EF8">
              <w:rPr>
                <w:rFonts w:cstheme="minorHAnsi"/>
                <w:i w:val="0"/>
                <w:sz w:val="16"/>
                <w:szCs w:val="16"/>
                <w:lang w:val="es-ES"/>
              </w:rPr>
              <w:t>Aprobada el 11 de julio de 2013 por la Asamblea Legislativa la Ley Especial de Derecho de Rectificación y Respuesta</w:t>
            </w:r>
            <w:r w:rsidRPr="00171EF8">
              <w:rPr>
                <w:i w:val="0"/>
              </w:rPr>
              <w:t>.</w:t>
            </w:r>
          </w:p>
          <w:p w:rsidR="002B710B" w:rsidRPr="00171EF8" w:rsidRDefault="002B710B" w:rsidP="00171EF8">
            <w:pPr>
              <w:pStyle w:val="Prrafodelista"/>
              <w:numPr>
                <w:ilvl w:val="0"/>
                <w:numId w:val="17"/>
              </w:numPr>
              <w:spacing w:line="276" w:lineRule="auto"/>
              <w:ind w:left="175" w:hanging="175"/>
              <w:cnfStyle w:val="000000100000"/>
              <w:rPr>
                <w:rFonts w:cstheme="minorHAnsi"/>
                <w:i w:val="0"/>
                <w:sz w:val="16"/>
                <w:szCs w:val="16"/>
                <w:lang w:val="es-ES"/>
              </w:rPr>
            </w:pPr>
            <w:r w:rsidRPr="00171EF8">
              <w:rPr>
                <w:rFonts w:cstheme="minorHAnsi"/>
                <w:i w:val="0"/>
                <w:sz w:val="16"/>
                <w:szCs w:val="16"/>
                <w:lang w:val="es-ES"/>
              </w:rPr>
              <w:t>Observaciones recibidas por el Presidente de la República el 8 de agosto de 2013, sobre artículos 7 y 18. La reforma al artículo 7 dicta: "en ningún caso el espacio y tiempo de duración de la respuesta o la rectificación deberá ser menor al de la publicación o información difundida que haya causado el agravio". Y la reforma al artículo 18: "las solicitudes se dirigirán según la regla general contemplada en esta ley, con la salvedad que cuando uno de estos medios no tenga domicilio conocido en el territorio de la República de El Salvador, los obligados a otorgar el derecho de rectificación o respuesta serán las personas naturales o jurídicas responsables del blog o publicación de que se trate, siempre y cuando intervengan específicamente en dichos contenidos"</w:t>
            </w:r>
          </w:p>
        </w:tc>
        <w:tc>
          <w:tcPr>
            <w:tcW w:w="2432" w:type="pct"/>
            <w:tcBorders>
              <w:top w:val="none" w:sz="0" w:space="0" w:color="auto"/>
              <w:bottom w:val="none" w:sz="0" w:space="0" w:color="auto"/>
              <w:right w:val="none" w:sz="0" w:space="0" w:color="auto"/>
            </w:tcBorders>
          </w:tcPr>
          <w:p w:rsidR="002B710B" w:rsidRPr="00171EF8" w:rsidRDefault="002B710B" w:rsidP="00171EF8">
            <w:pPr>
              <w:pStyle w:val="Prrafodelista"/>
              <w:numPr>
                <w:ilvl w:val="0"/>
                <w:numId w:val="2"/>
              </w:numPr>
              <w:spacing w:line="276" w:lineRule="auto"/>
              <w:ind w:left="175" w:hanging="175"/>
              <w:cnfStyle w:val="000000100000"/>
              <w:rPr>
                <w:rFonts w:cstheme="minorHAnsi"/>
                <w:i w:val="0"/>
                <w:sz w:val="16"/>
                <w:szCs w:val="16"/>
                <w:lang w:val="es-ES_tradnl"/>
              </w:rPr>
            </w:pPr>
            <w:r w:rsidRPr="00171EF8">
              <w:rPr>
                <w:rFonts w:cstheme="minorHAnsi"/>
                <w:i w:val="0"/>
                <w:sz w:val="16"/>
                <w:szCs w:val="16"/>
                <w:lang w:val="es-ES_tradnl"/>
              </w:rPr>
              <w:t>Pendiente publicación en el Diario Oficial.</w:t>
            </w:r>
          </w:p>
          <w:p w:rsidR="002B710B" w:rsidRPr="00171EF8" w:rsidRDefault="002B710B" w:rsidP="00171EF8">
            <w:pPr>
              <w:pStyle w:val="Prrafodelista"/>
              <w:numPr>
                <w:ilvl w:val="0"/>
                <w:numId w:val="2"/>
              </w:numPr>
              <w:spacing w:line="276" w:lineRule="auto"/>
              <w:ind w:left="175" w:hanging="175"/>
              <w:cnfStyle w:val="000000100000"/>
              <w:rPr>
                <w:rFonts w:cstheme="minorHAnsi"/>
                <w:i w:val="0"/>
                <w:sz w:val="16"/>
                <w:szCs w:val="16"/>
                <w:lang w:val="es-ES_tradnl"/>
              </w:rPr>
            </w:pPr>
            <w:r w:rsidRPr="00171EF8">
              <w:rPr>
                <w:rFonts w:cstheme="minorHAnsi"/>
                <w:i w:val="0"/>
                <w:sz w:val="16"/>
                <w:szCs w:val="16"/>
                <w:lang w:val="es-ES_tradnl"/>
              </w:rPr>
              <w:t xml:space="preserve">Realizar campañas de divulgación al interior de las entidades de gobierno y población. </w:t>
            </w:r>
          </w:p>
          <w:p w:rsidR="002B710B" w:rsidRPr="00171EF8" w:rsidRDefault="002B710B" w:rsidP="00171EF8">
            <w:pPr>
              <w:pStyle w:val="Prrafodelista"/>
              <w:numPr>
                <w:ilvl w:val="0"/>
                <w:numId w:val="2"/>
              </w:numPr>
              <w:spacing w:line="276" w:lineRule="auto"/>
              <w:ind w:left="175" w:hanging="175"/>
              <w:cnfStyle w:val="000000100000"/>
              <w:rPr>
                <w:rFonts w:cstheme="minorHAnsi"/>
                <w:i w:val="0"/>
                <w:sz w:val="16"/>
                <w:szCs w:val="16"/>
                <w:lang w:val="es-ES_tradnl"/>
              </w:rPr>
            </w:pPr>
            <w:r w:rsidRPr="00171EF8">
              <w:rPr>
                <w:rFonts w:cstheme="minorHAnsi"/>
                <w:i w:val="0"/>
                <w:sz w:val="16"/>
                <w:szCs w:val="16"/>
                <w:lang w:val="es-ES_tradnl"/>
              </w:rPr>
              <w:t xml:space="preserve">No ha podido implementarse la figura de  </w:t>
            </w:r>
            <w:proofErr w:type="gramStart"/>
            <w:r w:rsidRPr="00171EF8">
              <w:rPr>
                <w:rFonts w:cstheme="minorHAnsi"/>
                <w:i w:val="0"/>
                <w:sz w:val="16"/>
                <w:szCs w:val="16"/>
                <w:lang w:val="es-ES_tradnl"/>
              </w:rPr>
              <w:t>OBUDSMAN .</w:t>
            </w:r>
            <w:proofErr w:type="gramEnd"/>
          </w:p>
          <w:p w:rsidR="002B710B" w:rsidRPr="00171EF8" w:rsidRDefault="002B710B" w:rsidP="00171EF8">
            <w:pPr>
              <w:pStyle w:val="Prrafodelista"/>
              <w:spacing w:line="276" w:lineRule="auto"/>
              <w:cnfStyle w:val="000000100000"/>
              <w:rPr>
                <w:rFonts w:cstheme="minorHAnsi"/>
                <w:i w:val="0"/>
                <w:sz w:val="16"/>
                <w:szCs w:val="16"/>
              </w:rPr>
            </w:pPr>
          </w:p>
        </w:tc>
      </w:tr>
      <w:tr w:rsidR="002B710B" w:rsidRPr="00171EF8" w:rsidTr="00A1520C">
        <w:tc>
          <w:tcPr>
            <w:cnfStyle w:val="001000000000"/>
            <w:tcW w:w="5000" w:type="pct"/>
            <w:gridSpan w:val="3"/>
            <w:shd w:val="clear" w:color="auto" w:fill="DBE5F1" w:themeFill="accent1" w:themeFillTint="33"/>
          </w:tcPr>
          <w:p w:rsidR="002B710B" w:rsidRPr="00171EF8" w:rsidRDefault="002B710B" w:rsidP="00171EF8">
            <w:pPr>
              <w:pStyle w:val="Prrafodelista"/>
              <w:numPr>
                <w:ilvl w:val="0"/>
                <w:numId w:val="16"/>
              </w:numPr>
              <w:spacing w:line="276" w:lineRule="auto"/>
              <w:ind w:left="284" w:hanging="284"/>
              <w:jc w:val="left"/>
              <w:rPr>
                <w:rFonts w:cstheme="minorHAnsi"/>
                <w:b w:val="0"/>
                <w:i w:val="0"/>
                <w:sz w:val="16"/>
                <w:szCs w:val="16"/>
              </w:rPr>
            </w:pPr>
            <w:r w:rsidRPr="00171EF8">
              <w:rPr>
                <w:rFonts w:cstheme="minorHAnsi"/>
                <w:b w:val="0"/>
                <w:i w:val="0"/>
                <w:sz w:val="16"/>
                <w:szCs w:val="16"/>
              </w:rPr>
              <w:t>Divulgación de Cartas de Derechos de los usuarios. Diciembre 2012</w:t>
            </w:r>
          </w:p>
        </w:tc>
      </w:tr>
      <w:tr w:rsidR="002B710B" w:rsidRPr="00171EF8" w:rsidTr="00A1520C">
        <w:trPr>
          <w:cnfStyle w:val="000000100000"/>
        </w:trPr>
        <w:tc>
          <w:tcPr>
            <w:cnfStyle w:val="001000000000"/>
            <w:tcW w:w="529" w:type="pct"/>
            <w:tcBorders>
              <w:top w:val="none" w:sz="0" w:space="0" w:color="auto"/>
              <w:left w:val="none" w:sz="0" w:space="0" w:color="auto"/>
              <w:bottom w:val="none" w:sz="0" w:space="0" w:color="auto"/>
            </w:tcBorders>
          </w:tcPr>
          <w:p w:rsidR="002B710B" w:rsidRPr="00171EF8" w:rsidRDefault="002B710B" w:rsidP="00171EF8">
            <w:pPr>
              <w:spacing w:line="276" w:lineRule="auto"/>
              <w:jc w:val="left"/>
              <w:rPr>
                <w:rFonts w:cstheme="minorHAnsi"/>
                <w:i w:val="0"/>
                <w:sz w:val="16"/>
                <w:szCs w:val="16"/>
                <w:lang w:val="es-ES"/>
              </w:rPr>
            </w:pPr>
            <w:r w:rsidRPr="00171EF8">
              <w:rPr>
                <w:rFonts w:cstheme="minorHAnsi"/>
                <w:i w:val="0"/>
                <w:sz w:val="16"/>
                <w:szCs w:val="16"/>
                <w:lang w:val="es-ES"/>
              </w:rPr>
              <w:t>75%</w:t>
            </w:r>
          </w:p>
        </w:tc>
        <w:tc>
          <w:tcPr>
            <w:tcW w:w="2039" w:type="pct"/>
            <w:tcBorders>
              <w:top w:val="none" w:sz="0" w:space="0" w:color="auto"/>
              <w:bottom w:val="none" w:sz="0" w:space="0" w:color="auto"/>
            </w:tcBorders>
          </w:tcPr>
          <w:p w:rsidR="002B710B" w:rsidRPr="00171EF8" w:rsidRDefault="002B710B" w:rsidP="00171EF8">
            <w:pPr>
              <w:pStyle w:val="Prrafodelista"/>
              <w:numPr>
                <w:ilvl w:val="0"/>
                <w:numId w:val="24"/>
              </w:numPr>
              <w:spacing w:line="276" w:lineRule="auto"/>
              <w:ind w:left="175" w:hanging="175"/>
              <w:cnfStyle w:val="000000100000"/>
              <w:rPr>
                <w:rFonts w:cstheme="minorHAnsi"/>
                <w:i w:val="0"/>
                <w:sz w:val="16"/>
                <w:szCs w:val="16"/>
                <w:lang w:val="es-ES"/>
              </w:rPr>
            </w:pPr>
            <w:r w:rsidRPr="00171EF8">
              <w:rPr>
                <w:rFonts w:cstheme="minorHAnsi"/>
                <w:i w:val="0"/>
                <w:sz w:val="16"/>
                <w:szCs w:val="16"/>
                <w:lang w:val="es-ES"/>
              </w:rPr>
              <w:t>Desde la Subsecretaría de Transparencia y Anticorrupción  se acompaño en la formulación de la metodología para la elaboración y evaluación de las cartas de derechos que la Defensoría del Consumidor implementará. Destacan las cartas de derechos de: CNR, Defensoría del Consumidor, Hospitales nacionales, LAIP y OIR.</w:t>
            </w:r>
          </w:p>
          <w:p w:rsidR="002B710B" w:rsidRPr="00171EF8" w:rsidRDefault="002B710B" w:rsidP="00171EF8">
            <w:pPr>
              <w:spacing w:line="276" w:lineRule="auto"/>
              <w:cnfStyle w:val="000000100000"/>
              <w:rPr>
                <w:rFonts w:cstheme="minorHAnsi"/>
                <w:i w:val="0"/>
                <w:sz w:val="16"/>
                <w:szCs w:val="16"/>
                <w:lang w:val="es-ES"/>
              </w:rPr>
            </w:pPr>
          </w:p>
        </w:tc>
        <w:tc>
          <w:tcPr>
            <w:tcW w:w="2432" w:type="pct"/>
            <w:tcBorders>
              <w:top w:val="none" w:sz="0" w:space="0" w:color="auto"/>
              <w:bottom w:val="none" w:sz="0" w:space="0" w:color="auto"/>
              <w:right w:val="none" w:sz="0" w:space="0" w:color="auto"/>
            </w:tcBorders>
          </w:tcPr>
          <w:p w:rsidR="002B710B" w:rsidRPr="00171EF8" w:rsidRDefault="002B710B" w:rsidP="00171EF8">
            <w:pPr>
              <w:pStyle w:val="Prrafodelista"/>
              <w:numPr>
                <w:ilvl w:val="0"/>
                <w:numId w:val="6"/>
              </w:numPr>
              <w:spacing w:line="276" w:lineRule="auto"/>
              <w:ind w:left="175" w:hanging="142"/>
              <w:cnfStyle w:val="000000100000"/>
              <w:rPr>
                <w:rFonts w:cstheme="minorHAnsi"/>
                <w:i w:val="0"/>
                <w:sz w:val="16"/>
                <w:szCs w:val="16"/>
                <w:lang w:val="es-ES_tradnl"/>
              </w:rPr>
            </w:pPr>
            <w:r w:rsidRPr="00171EF8">
              <w:rPr>
                <w:rFonts w:cstheme="minorHAnsi"/>
                <w:i w:val="0"/>
                <w:sz w:val="16"/>
                <w:szCs w:val="16"/>
                <w:lang w:val="es-ES_tradnl"/>
              </w:rPr>
              <w:t>Se reconoce la publicación y colocación de banners con la carta de derechos que la Ley de Acceso a Información Pública brinda al ciudadano, implementada por la SSTA en todas las oficinas de acceso a información del Órgano Ejecutivo.</w:t>
            </w:r>
            <w:r w:rsidR="00171EF8" w:rsidRPr="00171EF8">
              <w:rPr>
                <w:rFonts w:cstheme="minorHAnsi"/>
                <w:i w:val="0"/>
                <w:sz w:val="16"/>
                <w:szCs w:val="16"/>
                <w:lang w:val="es-ES_tradnl"/>
              </w:rPr>
              <w:t xml:space="preserve"> </w:t>
            </w:r>
            <w:r w:rsidRPr="00171EF8">
              <w:rPr>
                <w:rFonts w:cstheme="minorHAnsi"/>
                <w:i w:val="0"/>
                <w:sz w:val="16"/>
                <w:szCs w:val="16"/>
                <w:lang w:val="es-ES_tradnl"/>
              </w:rPr>
              <w:t xml:space="preserve">Así mismo, la divulgación de la Carta de Derechos de la Defensoría del Consumidor. </w:t>
            </w:r>
          </w:p>
          <w:p w:rsidR="002B710B" w:rsidRPr="00171EF8" w:rsidRDefault="002B710B" w:rsidP="00171EF8">
            <w:pPr>
              <w:pStyle w:val="Prrafodelista"/>
              <w:numPr>
                <w:ilvl w:val="0"/>
                <w:numId w:val="6"/>
              </w:numPr>
              <w:spacing w:line="276" w:lineRule="auto"/>
              <w:ind w:left="175" w:hanging="142"/>
              <w:cnfStyle w:val="000000100000"/>
              <w:rPr>
                <w:rFonts w:cstheme="minorHAnsi"/>
                <w:i w:val="0"/>
                <w:sz w:val="16"/>
                <w:szCs w:val="16"/>
                <w:lang w:val="es-ES_tradnl"/>
              </w:rPr>
            </w:pPr>
            <w:r w:rsidRPr="00171EF8">
              <w:rPr>
                <w:rFonts w:cstheme="minorHAnsi"/>
                <w:i w:val="0"/>
                <w:sz w:val="16"/>
                <w:szCs w:val="16"/>
                <w:lang w:val="es-ES_tradnl"/>
              </w:rPr>
              <w:t>El resto de cartas mencionadas no han sido visibilizadas, por lo que se requiere mejorar los mecanismos de divulgación y retomar las que estén pendientes.</w:t>
            </w:r>
          </w:p>
        </w:tc>
      </w:tr>
      <w:tr w:rsidR="002B710B" w:rsidRPr="00171EF8" w:rsidTr="00A1520C">
        <w:tc>
          <w:tcPr>
            <w:cnfStyle w:val="001000000000"/>
            <w:tcW w:w="5000" w:type="pct"/>
            <w:gridSpan w:val="3"/>
            <w:shd w:val="clear" w:color="auto" w:fill="DBE5F1" w:themeFill="accent1" w:themeFillTint="33"/>
          </w:tcPr>
          <w:p w:rsidR="002B710B" w:rsidRPr="00171EF8" w:rsidRDefault="002B710B" w:rsidP="00171EF8">
            <w:pPr>
              <w:pStyle w:val="Prrafodelista"/>
              <w:numPr>
                <w:ilvl w:val="0"/>
                <w:numId w:val="16"/>
              </w:numPr>
              <w:spacing w:line="276" w:lineRule="auto"/>
              <w:ind w:left="284" w:hanging="284"/>
              <w:rPr>
                <w:rFonts w:cstheme="minorHAnsi"/>
                <w:b w:val="0"/>
                <w:i w:val="0"/>
                <w:sz w:val="16"/>
                <w:szCs w:val="16"/>
              </w:rPr>
            </w:pPr>
            <w:r w:rsidRPr="00171EF8">
              <w:rPr>
                <w:rFonts w:cstheme="minorHAnsi"/>
                <w:b w:val="0"/>
                <w:i w:val="0"/>
                <w:sz w:val="16"/>
                <w:szCs w:val="16"/>
              </w:rPr>
              <w:t>Monitoreo ciudadano a los servicios públicos (“El peor trámite de mi vida”) y mejora de los principales servicios en 60 días. Diciembre 2012</w:t>
            </w:r>
          </w:p>
        </w:tc>
      </w:tr>
      <w:tr w:rsidR="002B710B" w:rsidRPr="00171EF8" w:rsidTr="00A1520C">
        <w:trPr>
          <w:cnfStyle w:val="000000100000"/>
        </w:trPr>
        <w:tc>
          <w:tcPr>
            <w:cnfStyle w:val="001000000000"/>
            <w:tcW w:w="529" w:type="pct"/>
            <w:tcBorders>
              <w:top w:val="none" w:sz="0" w:space="0" w:color="auto"/>
              <w:left w:val="none" w:sz="0" w:space="0" w:color="auto"/>
              <w:bottom w:val="none" w:sz="0" w:space="0" w:color="auto"/>
            </w:tcBorders>
          </w:tcPr>
          <w:p w:rsidR="002B710B" w:rsidRPr="00171EF8" w:rsidRDefault="002B710B" w:rsidP="00171EF8">
            <w:pPr>
              <w:spacing w:line="276" w:lineRule="auto"/>
              <w:jc w:val="left"/>
              <w:rPr>
                <w:rFonts w:cstheme="minorHAnsi"/>
                <w:i w:val="0"/>
                <w:sz w:val="16"/>
                <w:szCs w:val="16"/>
                <w:lang w:val="es-ES"/>
              </w:rPr>
            </w:pPr>
            <w:r w:rsidRPr="00171EF8">
              <w:rPr>
                <w:rFonts w:cstheme="minorHAnsi"/>
                <w:i w:val="0"/>
                <w:sz w:val="16"/>
                <w:szCs w:val="16"/>
                <w:lang w:val="es-ES"/>
              </w:rPr>
              <w:t>0%</w:t>
            </w:r>
          </w:p>
        </w:tc>
        <w:tc>
          <w:tcPr>
            <w:tcW w:w="2039" w:type="pct"/>
            <w:tcBorders>
              <w:top w:val="none" w:sz="0" w:space="0" w:color="auto"/>
              <w:bottom w:val="none" w:sz="0" w:space="0" w:color="auto"/>
            </w:tcBorders>
          </w:tcPr>
          <w:p w:rsidR="002B710B" w:rsidRPr="00171EF8" w:rsidRDefault="002B710B" w:rsidP="00171EF8">
            <w:pPr>
              <w:pStyle w:val="Prrafodelista"/>
              <w:numPr>
                <w:ilvl w:val="0"/>
                <w:numId w:val="25"/>
              </w:numPr>
              <w:spacing w:line="276" w:lineRule="auto"/>
              <w:ind w:left="175" w:hanging="175"/>
              <w:cnfStyle w:val="000000100000"/>
              <w:rPr>
                <w:rFonts w:cstheme="minorHAnsi"/>
                <w:i w:val="0"/>
                <w:sz w:val="16"/>
                <w:szCs w:val="16"/>
                <w:lang w:val="es-ES"/>
              </w:rPr>
            </w:pPr>
            <w:r w:rsidRPr="00171EF8">
              <w:rPr>
                <w:rFonts w:cstheme="minorHAnsi"/>
                <w:i w:val="0"/>
                <w:sz w:val="16"/>
                <w:szCs w:val="16"/>
                <w:lang w:val="es-ES"/>
              </w:rPr>
              <w:t xml:space="preserve">Se evaluará su implementación con la Subsecretaría de Gobernabilidad y Modernización del Estado, dado que ellos desarrollan procesos de mejora en los servicios bajo la lógica de la estrategia de calidad. Si es factible, se retomará en plan AGA 2013-2014. </w:t>
            </w:r>
          </w:p>
        </w:tc>
        <w:tc>
          <w:tcPr>
            <w:tcW w:w="2432" w:type="pct"/>
            <w:tcBorders>
              <w:top w:val="none" w:sz="0" w:space="0" w:color="auto"/>
              <w:bottom w:val="none" w:sz="0" w:space="0" w:color="auto"/>
              <w:right w:val="none" w:sz="0" w:space="0" w:color="auto"/>
            </w:tcBorders>
          </w:tcPr>
          <w:p w:rsidR="002B710B" w:rsidRPr="00171EF8" w:rsidRDefault="002B710B" w:rsidP="00171EF8">
            <w:pPr>
              <w:pStyle w:val="Prrafodelista"/>
              <w:numPr>
                <w:ilvl w:val="0"/>
                <w:numId w:val="7"/>
              </w:numPr>
              <w:spacing w:line="276" w:lineRule="auto"/>
              <w:ind w:left="175" w:hanging="142"/>
              <w:cnfStyle w:val="000000100000"/>
              <w:rPr>
                <w:rFonts w:cstheme="minorHAnsi"/>
                <w:i w:val="0"/>
                <w:sz w:val="16"/>
                <w:szCs w:val="16"/>
                <w:lang w:val="es-ES_tradnl"/>
              </w:rPr>
            </w:pPr>
            <w:r w:rsidRPr="00171EF8">
              <w:rPr>
                <w:rFonts w:cstheme="minorHAnsi"/>
                <w:i w:val="0"/>
                <w:sz w:val="16"/>
                <w:szCs w:val="16"/>
                <w:lang w:val="es-ES_tradnl"/>
              </w:rPr>
              <w:t xml:space="preserve">Desarrollar procesos evaluativos de los servicios que se ofrecen, desde un nivel más básico como las sugerencias que se reciben en los buzones institucionales, esto se ha incluido además en la </w:t>
            </w:r>
            <w:r w:rsidR="00171EF8" w:rsidRPr="00171EF8">
              <w:rPr>
                <w:rFonts w:cstheme="minorHAnsi"/>
                <w:i w:val="0"/>
                <w:sz w:val="16"/>
                <w:szCs w:val="16"/>
                <w:lang w:val="es-ES_tradnl"/>
              </w:rPr>
              <w:t>evaluación</w:t>
            </w:r>
            <w:r w:rsidRPr="00171EF8">
              <w:rPr>
                <w:rFonts w:cstheme="minorHAnsi"/>
                <w:i w:val="0"/>
                <w:sz w:val="16"/>
                <w:szCs w:val="16"/>
                <w:lang w:val="es-ES_tradnl"/>
              </w:rPr>
              <w:t xml:space="preserve"> de  cumplimiento de la acción A1. </w:t>
            </w:r>
          </w:p>
        </w:tc>
      </w:tr>
      <w:tr w:rsidR="002B710B" w:rsidRPr="00171EF8" w:rsidTr="00A1520C">
        <w:tc>
          <w:tcPr>
            <w:cnfStyle w:val="001000000000"/>
            <w:tcW w:w="5000" w:type="pct"/>
            <w:gridSpan w:val="3"/>
            <w:shd w:val="clear" w:color="auto" w:fill="DBE5F1" w:themeFill="accent1" w:themeFillTint="33"/>
          </w:tcPr>
          <w:p w:rsidR="002B710B" w:rsidRPr="00171EF8" w:rsidRDefault="002B710B" w:rsidP="00171EF8">
            <w:pPr>
              <w:pStyle w:val="Prrafodelista"/>
              <w:numPr>
                <w:ilvl w:val="0"/>
                <w:numId w:val="16"/>
              </w:numPr>
              <w:spacing w:line="276" w:lineRule="auto"/>
              <w:ind w:left="284" w:hanging="284"/>
              <w:jc w:val="left"/>
              <w:rPr>
                <w:rFonts w:cstheme="minorHAnsi"/>
                <w:b w:val="0"/>
                <w:i w:val="0"/>
                <w:sz w:val="16"/>
                <w:szCs w:val="16"/>
                <w:lang w:val="es-ES_tradnl"/>
              </w:rPr>
            </w:pPr>
            <w:r w:rsidRPr="00171EF8">
              <w:rPr>
                <w:rFonts w:cstheme="minorHAnsi"/>
                <w:b w:val="0"/>
                <w:i w:val="0"/>
                <w:sz w:val="16"/>
                <w:szCs w:val="16"/>
              </w:rPr>
              <w:t>Desarrollo de  un  programa de educación a distancia para aumentar la capacidad de los servidores públicos sobre la cuestión del acceso a la información. Diciembre 2013</w:t>
            </w:r>
          </w:p>
        </w:tc>
      </w:tr>
      <w:tr w:rsidR="002B710B" w:rsidRPr="00171EF8" w:rsidTr="00A1520C">
        <w:trPr>
          <w:cnfStyle w:val="000000100000"/>
        </w:trPr>
        <w:tc>
          <w:tcPr>
            <w:cnfStyle w:val="001000000000"/>
            <w:tcW w:w="529" w:type="pct"/>
            <w:tcBorders>
              <w:top w:val="none" w:sz="0" w:space="0" w:color="auto"/>
              <w:left w:val="none" w:sz="0" w:space="0" w:color="auto"/>
              <w:bottom w:val="none" w:sz="0" w:space="0" w:color="auto"/>
            </w:tcBorders>
          </w:tcPr>
          <w:p w:rsidR="002B710B" w:rsidRPr="00171EF8" w:rsidRDefault="002B710B" w:rsidP="00171EF8">
            <w:pPr>
              <w:spacing w:line="276" w:lineRule="auto"/>
              <w:jc w:val="left"/>
              <w:rPr>
                <w:rFonts w:cstheme="minorHAnsi"/>
                <w:i w:val="0"/>
                <w:sz w:val="16"/>
                <w:szCs w:val="16"/>
                <w:lang w:val="es-ES"/>
              </w:rPr>
            </w:pPr>
            <w:r w:rsidRPr="00171EF8">
              <w:rPr>
                <w:rFonts w:cstheme="minorHAnsi"/>
                <w:i w:val="0"/>
                <w:sz w:val="16"/>
                <w:szCs w:val="16"/>
                <w:lang w:val="es-ES"/>
              </w:rPr>
              <w:t>75%</w:t>
            </w:r>
          </w:p>
        </w:tc>
        <w:tc>
          <w:tcPr>
            <w:tcW w:w="2039" w:type="pct"/>
            <w:tcBorders>
              <w:top w:val="none" w:sz="0" w:space="0" w:color="auto"/>
              <w:bottom w:val="none" w:sz="0" w:space="0" w:color="auto"/>
            </w:tcBorders>
          </w:tcPr>
          <w:p w:rsidR="002B710B" w:rsidRPr="00171EF8" w:rsidRDefault="002B710B" w:rsidP="00171EF8">
            <w:pPr>
              <w:pStyle w:val="Prrafodelista"/>
              <w:numPr>
                <w:ilvl w:val="0"/>
                <w:numId w:val="7"/>
              </w:numPr>
              <w:spacing w:line="276" w:lineRule="auto"/>
              <w:ind w:left="175" w:hanging="141"/>
              <w:cnfStyle w:val="000000100000"/>
              <w:rPr>
                <w:rFonts w:cstheme="minorHAnsi"/>
                <w:i w:val="0"/>
                <w:sz w:val="16"/>
                <w:szCs w:val="16"/>
                <w:lang w:val="es-ES"/>
              </w:rPr>
            </w:pPr>
            <w:r w:rsidRPr="00171EF8">
              <w:rPr>
                <w:rFonts w:cstheme="minorHAnsi"/>
                <w:i w:val="0"/>
                <w:sz w:val="16"/>
                <w:szCs w:val="16"/>
                <w:lang w:val="es-ES"/>
              </w:rPr>
              <w:t xml:space="preserve">Se abrió el portal </w:t>
            </w:r>
            <w:hyperlink r:id="rId12" w:history="1">
              <w:r w:rsidRPr="00171EF8">
                <w:rPr>
                  <w:rStyle w:val="Hipervnculo"/>
                  <w:rFonts w:cstheme="minorHAnsi"/>
                  <w:i w:val="0"/>
                  <w:color w:val="auto"/>
                  <w:sz w:val="16"/>
                  <w:szCs w:val="16"/>
                  <w:lang w:val="es-ES"/>
                </w:rPr>
                <w:t>http://aula.gobiernoabierto.gob.sv/</w:t>
              </w:r>
            </w:hyperlink>
            <w:r w:rsidRPr="00171EF8">
              <w:rPr>
                <w:rFonts w:cstheme="minorHAnsi"/>
                <w:i w:val="0"/>
                <w:sz w:val="16"/>
                <w:szCs w:val="16"/>
                <w:lang w:val="es-ES"/>
              </w:rPr>
              <w:t xml:space="preserve"> </w:t>
            </w:r>
            <w:r w:rsidR="00171EF8">
              <w:rPr>
                <w:rFonts w:cstheme="minorHAnsi"/>
                <w:i w:val="0"/>
                <w:sz w:val="16"/>
                <w:szCs w:val="16"/>
                <w:lang w:val="es-ES"/>
              </w:rPr>
              <w:t>y</w:t>
            </w:r>
            <w:r w:rsidRPr="00171EF8">
              <w:rPr>
                <w:rFonts w:cstheme="minorHAnsi"/>
                <w:i w:val="0"/>
                <w:sz w:val="16"/>
                <w:szCs w:val="16"/>
                <w:lang w:val="es-ES"/>
              </w:rPr>
              <w:t xml:space="preserve"> se realizaron dos cursos que iniciaron en mayo y finalizaron en julio del 2013.</w:t>
            </w:r>
          </w:p>
          <w:p w:rsidR="002B710B" w:rsidRPr="00171EF8" w:rsidRDefault="00171EF8" w:rsidP="00171EF8">
            <w:pPr>
              <w:pStyle w:val="Prrafodelista"/>
              <w:numPr>
                <w:ilvl w:val="0"/>
                <w:numId w:val="7"/>
              </w:numPr>
              <w:spacing w:line="276" w:lineRule="auto"/>
              <w:ind w:left="175" w:hanging="141"/>
              <w:cnfStyle w:val="000000100000"/>
              <w:rPr>
                <w:rFonts w:cstheme="minorHAnsi"/>
                <w:i w:val="0"/>
                <w:sz w:val="16"/>
                <w:szCs w:val="16"/>
                <w:lang w:val="es-ES"/>
              </w:rPr>
            </w:pPr>
            <w:r w:rsidRPr="00171EF8">
              <w:rPr>
                <w:rFonts w:cstheme="minorHAnsi"/>
                <w:i w:val="0"/>
                <w:sz w:val="16"/>
                <w:szCs w:val="16"/>
                <w:lang w:val="es-ES"/>
              </w:rPr>
              <w:t>Se</w:t>
            </w:r>
            <w:r w:rsidR="002B710B" w:rsidRPr="00171EF8">
              <w:rPr>
                <w:rFonts w:cstheme="minorHAnsi"/>
                <w:i w:val="0"/>
                <w:sz w:val="16"/>
                <w:szCs w:val="16"/>
                <w:lang w:val="es-ES"/>
              </w:rPr>
              <w:t xml:space="preserve"> desarrollaron los temas de  “Clasificación de la Información Reservada”, dirigido a Oficiales de Información de instituciones públicas; y “Curso Transparencia Exprés”, dirigido a docentes del sector público. El resultado fue una primera promoción de 34 graduados y graduadas.</w:t>
            </w:r>
          </w:p>
          <w:p w:rsidR="00171EF8" w:rsidRPr="00171EF8" w:rsidRDefault="002B710B" w:rsidP="00171EF8">
            <w:pPr>
              <w:pStyle w:val="Prrafodelista"/>
              <w:numPr>
                <w:ilvl w:val="0"/>
                <w:numId w:val="7"/>
              </w:numPr>
              <w:spacing w:line="276" w:lineRule="auto"/>
              <w:ind w:left="175" w:hanging="141"/>
              <w:cnfStyle w:val="000000100000"/>
              <w:rPr>
                <w:rFonts w:cstheme="minorHAnsi"/>
                <w:i w:val="0"/>
                <w:sz w:val="16"/>
                <w:szCs w:val="16"/>
                <w:lang w:val="es-ES"/>
              </w:rPr>
            </w:pPr>
            <w:r w:rsidRPr="00171EF8">
              <w:rPr>
                <w:rFonts w:cstheme="minorHAnsi"/>
                <w:i w:val="0"/>
                <w:sz w:val="16"/>
                <w:szCs w:val="16"/>
                <w:lang w:val="es-ES"/>
              </w:rPr>
              <w:t xml:space="preserve">Por lanzarse en octubre tres cursos más, en línea, sobre las generalidades de la Ley de Acceso a Información, una segunda versión de clasificación de información y de transparencia </w:t>
            </w:r>
            <w:r w:rsidR="00CE46E4" w:rsidRPr="00171EF8">
              <w:rPr>
                <w:rFonts w:cstheme="minorHAnsi"/>
                <w:i w:val="0"/>
                <w:sz w:val="16"/>
                <w:szCs w:val="16"/>
                <w:lang w:val="es-ES"/>
              </w:rPr>
              <w:t>exprés</w:t>
            </w:r>
            <w:r w:rsidRPr="00171EF8">
              <w:rPr>
                <w:rFonts w:cstheme="minorHAnsi"/>
                <w:i w:val="0"/>
                <w:sz w:val="16"/>
                <w:szCs w:val="16"/>
                <w:lang w:val="es-ES"/>
              </w:rPr>
              <w:t>.</w:t>
            </w:r>
          </w:p>
        </w:tc>
        <w:tc>
          <w:tcPr>
            <w:tcW w:w="2432" w:type="pct"/>
            <w:tcBorders>
              <w:top w:val="none" w:sz="0" w:space="0" w:color="auto"/>
              <w:bottom w:val="none" w:sz="0" w:space="0" w:color="auto"/>
              <w:right w:val="none" w:sz="0" w:space="0" w:color="auto"/>
            </w:tcBorders>
          </w:tcPr>
          <w:p w:rsidR="002B710B" w:rsidRPr="00171EF8" w:rsidRDefault="002B710B" w:rsidP="00171EF8">
            <w:pPr>
              <w:pStyle w:val="Prrafodelista"/>
              <w:numPr>
                <w:ilvl w:val="0"/>
                <w:numId w:val="3"/>
              </w:numPr>
              <w:spacing w:line="276" w:lineRule="auto"/>
              <w:ind w:left="175" w:hanging="142"/>
              <w:cnfStyle w:val="000000100000"/>
              <w:rPr>
                <w:rFonts w:cstheme="minorHAnsi"/>
                <w:i w:val="0"/>
                <w:sz w:val="16"/>
                <w:szCs w:val="16"/>
                <w:lang w:val="es-ES_tradnl"/>
              </w:rPr>
            </w:pPr>
            <w:r w:rsidRPr="00171EF8">
              <w:rPr>
                <w:rFonts w:cstheme="minorHAnsi"/>
                <w:i w:val="0"/>
                <w:sz w:val="16"/>
                <w:szCs w:val="16"/>
                <w:lang w:val="es-ES_tradnl"/>
              </w:rPr>
              <w:t>Los cursos virtuales no han sido tan efectivos ni con ONG ni instituciones públicas, dado que no se tiene cultura de formación a través de esta modalidad.</w:t>
            </w:r>
          </w:p>
          <w:p w:rsidR="002B710B" w:rsidRPr="00171EF8" w:rsidRDefault="002B710B" w:rsidP="00171EF8">
            <w:pPr>
              <w:pStyle w:val="Prrafodelista"/>
              <w:numPr>
                <w:ilvl w:val="0"/>
                <w:numId w:val="3"/>
              </w:numPr>
              <w:spacing w:line="276" w:lineRule="auto"/>
              <w:ind w:left="175" w:hanging="142"/>
              <w:cnfStyle w:val="000000100000"/>
              <w:rPr>
                <w:rFonts w:cstheme="minorHAnsi"/>
                <w:i w:val="0"/>
                <w:sz w:val="16"/>
                <w:szCs w:val="16"/>
                <w:lang w:val="es-ES_tradnl"/>
              </w:rPr>
            </w:pPr>
            <w:r w:rsidRPr="00171EF8">
              <w:rPr>
                <w:rFonts w:cstheme="minorHAnsi"/>
                <w:i w:val="0"/>
                <w:sz w:val="16"/>
                <w:szCs w:val="16"/>
                <w:lang w:val="es-ES_tradnl"/>
              </w:rPr>
              <w:t xml:space="preserve">Aprovechar herramientas o materiales que han desarrollado las ong´s, sobre todo en versiones populares, que facilitan la comprensión de la Ley de Acceso a Información. ISD ha brindado una de sus versiones, la cual ha sido publicada en el Portal de Gobierno Abierto. </w:t>
            </w:r>
          </w:p>
          <w:p w:rsidR="002B710B" w:rsidRPr="00171EF8" w:rsidRDefault="002B710B" w:rsidP="00171EF8">
            <w:pPr>
              <w:pStyle w:val="Prrafodelista"/>
              <w:numPr>
                <w:ilvl w:val="0"/>
                <w:numId w:val="3"/>
              </w:numPr>
              <w:spacing w:line="276" w:lineRule="auto"/>
              <w:ind w:left="175" w:hanging="142"/>
              <w:cnfStyle w:val="000000100000"/>
              <w:rPr>
                <w:rFonts w:cstheme="minorHAnsi"/>
                <w:i w:val="0"/>
                <w:sz w:val="16"/>
                <w:szCs w:val="16"/>
                <w:lang w:val="es-ES_tradnl"/>
              </w:rPr>
            </w:pPr>
            <w:r w:rsidRPr="00171EF8">
              <w:rPr>
                <w:rFonts w:cstheme="minorHAnsi"/>
                <w:i w:val="0"/>
                <w:sz w:val="16"/>
                <w:szCs w:val="16"/>
                <w:lang w:val="es-ES_tradnl"/>
              </w:rPr>
              <w:t xml:space="preserve">No priorizar la </w:t>
            </w:r>
            <w:r w:rsidR="00171EF8" w:rsidRPr="00171EF8">
              <w:rPr>
                <w:rFonts w:cstheme="minorHAnsi"/>
                <w:i w:val="0"/>
                <w:sz w:val="16"/>
                <w:szCs w:val="16"/>
                <w:lang w:val="es-ES_tradnl"/>
              </w:rPr>
              <w:t>formación</w:t>
            </w:r>
            <w:r w:rsidRPr="00171EF8">
              <w:rPr>
                <w:rFonts w:cstheme="minorHAnsi"/>
                <w:i w:val="0"/>
                <w:sz w:val="16"/>
                <w:szCs w:val="16"/>
                <w:lang w:val="es-ES_tradnl"/>
              </w:rPr>
              <w:t xml:space="preserve"> en línea, dado que en El Salvador no existe la cultura ni la cobertura del internet necesaria para que se convierta en medio masivo de aprendizaje.</w:t>
            </w:r>
          </w:p>
          <w:p w:rsidR="002B710B" w:rsidRPr="00171EF8" w:rsidRDefault="002B710B" w:rsidP="00171EF8">
            <w:pPr>
              <w:pStyle w:val="Prrafodelista"/>
              <w:numPr>
                <w:ilvl w:val="0"/>
                <w:numId w:val="6"/>
              </w:numPr>
              <w:spacing w:line="276" w:lineRule="auto"/>
              <w:ind w:left="175" w:hanging="142"/>
              <w:cnfStyle w:val="000000100000"/>
              <w:rPr>
                <w:rFonts w:cstheme="minorHAnsi"/>
                <w:i w:val="0"/>
                <w:sz w:val="16"/>
                <w:szCs w:val="16"/>
                <w:lang w:val="es-ES_tradnl"/>
              </w:rPr>
            </w:pPr>
            <w:r w:rsidRPr="00171EF8">
              <w:rPr>
                <w:i w:val="0"/>
                <w:sz w:val="16"/>
                <w:szCs w:val="16"/>
              </w:rPr>
              <w:t>Coordinar con Cancillería que a través de la iniciativa de “Comunidad de las Democracias”</w:t>
            </w:r>
            <w:r w:rsidRPr="00171EF8">
              <w:rPr>
                <w:rStyle w:val="Refdenotaalpie"/>
                <w:i w:val="0"/>
                <w:sz w:val="16"/>
                <w:szCs w:val="16"/>
              </w:rPr>
              <w:footnoteReference w:id="3"/>
            </w:r>
            <w:r w:rsidRPr="00171EF8">
              <w:rPr>
                <w:i w:val="0"/>
                <w:sz w:val="16"/>
                <w:szCs w:val="16"/>
              </w:rPr>
              <w:t xml:space="preserve"> pueda financiarse una propuesta de currícula de educación cívica. </w:t>
            </w:r>
          </w:p>
        </w:tc>
      </w:tr>
      <w:tr w:rsidR="002B710B" w:rsidRPr="00171EF8" w:rsidTr="00A1520C">
        <w:tc>
          <w:tcPr>
            <w:cnfStyle w:val="001000000000"/>
            <w:tcW w:w="5000" w:type="pct"/>
            <w:gridSpan w:val="3"/>
            <w:shd w:val="clear" w:color="auto" w:fill="DBE5F1" w:themeFill="accent1" w:themeFillTint="33"/>
          </w:tcPr>
          <w:p w:rsidR="002B710B" w:rsidRPr="00171EF8" w:rsidRDefault="002B710B" w:rsidP="00171EF8">
            <w:pPr>
              <w:pStyle w:val="Prrafodelista"/>
              <w:numPr>
                <w:ilvl w:val="0"/>
                <w:numId w:val="16"/>
              </w:numPr>
              <w:spacing w:line="276" w:lineRule="auto"/>
              <w:ind w:left="284" w:hanging="284"/>
              <w:jc w:val="left"/>
              <w:rPr>
                <w:rFonts w:cstheme="minorHAnsi"/>
                <w:b w:val="0"/>
                <w:i w:val="0"/>
                <w:sz w:val="16"/>
                <w:szCs w:val="16"/>
                <w:lang w:val="es-ES_tradnl"/>
              </w:rPr>
            </w:pPr>
            <w:r w:rsidRPr="00171EF8">
              <w:rPr>
                <w:rFonts w:cstheme="minorHAnsi"/>
                <w:b w:val="0"/>
                <w:i w:val="0"/>
                <w:sz w:val="16"/>
                <w:szCs w:val="16"/>
              </w:rPr>
              <w:t>Mejora en cada año, la calidad de los ejercicios de rendición de cuentas, de forma que se convierta en una cultura institucional y en un compromiso irreversible de los siguientes Gobiernos. Mayo 2014</w:t>
            </w:r>
          </w:p>
          <w:p w:rsidR="002B710B" w:rsidRPr="00171EF8" w:rsidRDefault="002B710B" w:rsidP="00171EF8">
            <w:pPr>
              <w:pStyle w:val="Prrafodelista"/>
              <w:numPr>
                <w:ilvl w:val="0"/>
                <w:numId w:val="16"/>
              </w:numPr>
              <w:spacing w:line="276" w:lineRule="auto"/>
              <w:ind w:left="284" w:hanging="284"/>
              <w:jc w:val="left"/>
              <w:rPr>
                <w:rFonts w:cstheme="minorHAnsi"/>
                <w:b w:val="0"/>
                <w:i w:val="0"/>
                <w:sz w:val="16"/>
                <w:szCs w:val="16"/>
                <w:lang w:val="es-ES_tradnl"/>
              </w:rPr>
            </w:pPr>
            <w:r w:rsidRPr="00171EF8">
              <w:rPr>
                <w:rFonts w:cstheme="minorHAnsi"/>
                <w:b w:val="0"/>
                <w:i w:val="0"/>
                <w:sz w:val="16"/>
                <w:szCs w:val="16"/>
              </w:rPr>
              <w:t>Ampliar  los  ejercicios  de  rendición  de  cuentas  a  los  Gabinetes  de  Gestión  Departamental.</w:t>
            </w:r>
            <w:r w:rsidR="00171EF8">
              <w:rPr>
                <w:rFonts w:cstheme="minorHAnsi"/>
                <w:b w:val="0"/>
                <w:i w:val="0"/>
                <w:sz w:val="16"/>
                <w:szCs w:val="16"/>
              </w:rPr>
              <w:t xml:space="preserve"> </w:t>
            </w:r>
            <w:r w:rsidRPr="00171EF8">
              <w:rPr>
                <w:rFonts w:cstheme="minorHAnsi"/>
                <w:b w:val="0"/>
                <w:i w:val="0"/>
                <w:sz w:val="16"/>
                <w:szCs w:val="16"/>
              </w:rPr>
              <w:t>Mayo 2014</w:t>
            </w:r>
          </w:p>
        </w:tc>
      </w:tr>
      <w:tr w:rsidR="002B710B" w:rsidRPr="00171EF8" w:rsidTr="00A1520C">
        <w:trPr>
          <w:cnfStyle w:val="000000100000"/>
        </w:trPr>
        <w:tc>
          <w:tcPr>
            <w:cnfStyle w:val="001000000000"/>
            <w:tcW w:w="529" w:type="pct"/>
            <w:tcBorders>
              <w:top w:val="none" w:sz="0" w:space="0" w:color="auto"/>
              <w:left w:val="none" w:sz="0" w:space="0" w:color="auto"/>
              <w:bottom w:val="none" w:sz="0" w:space="0" w:color="auto"/>
            </w:tcBorders>
          </w:tcPr>
          <w:p w:rsidR="002B710B" w:rsidRPr="00171EF8" w:rsidRDefault="002B710B" w:rsidP="00171EF8">
            <w:pPr>
              <w:spacing w:line="276" w:lineRule="auto"/>
              <w:jc w:val="left"/>
              <w:rPr>
                <w:rFonts w:cstheme="minorHAnsi"/>
                <w:i w:val="0"/>
                <w:sz w:val="16"/>
                <w:szCs w:val="16"/>
                <w:lang w:val="es-ES"/>
              </w:rPr>
            </w:pPr>
            <w:r w:rsidRPr="00171EF8">
              <w:rPr>
                <w:rFonts w:cstheme="minorHAnsi"/>
                <w:i w:val="0"/>
                <w:sz w:val="16"/>
                <w:szCs w:val="16"/>
                <w:lang w:val="es-ES"/>
              </w:rPr>
              <w:t>Continuo</w:t>
            </w:r>
          </w:p>
        </w:tc>
        <w:tc>
          <w:tcPr>
            <w:tcW w:w="2039" w:type="pct"/>
            <w:tcBorders>
              <w:top w:val="none" w:sz="0" w:space="0" w:color="auto"/>
              <w:bottom w:val="none" w:sz="0" w:space="0" w:color="auto"/>
            </w:tcBorders>
          </w:tcPr>
          <w:p w:rsidR="002B710B" w:rsidRPr="00171EF8" w:rsidRDefault="002B710B" w:rsidP="00171EF8">
            <w:pPr>
              <w:pStyle w:val="Prrafodelista"/>
              <w:numPr>
                <w:ilvl w:val="0"/>
                <w:numId w:val="6"/>
              </w:numPr>
              <w:spacing w:line="276" w:lineRule="auto"/>
              <w:ind w:left="175" w:hanging="141"/>
              <w:cnfStyle w:val="000000100000"/>
              <w:rPr>
                <w:rFonts w:cstheme="minorHAnsi"/>
                <w:i w:val="0"/>
                <w:sz w:val="16"/>
                <w:szCs w:val="16"/>
                <w:lang w:val="es-ES"/>
              </w:rPr>
            </w:pPr>
            <w:r w:rsidRPr="00171EF8">
              <w:rPr>
                <w:rFonts w:cstheme="minorHAnsi"/>
                <w:i w:val="0"/>
                <w:sz w:val="16"/>
                <w:szCs w:val="16"/>
                <w:lang w:val="es-ES"/>
              </w:rPr>
              <w:t>Incremento en las rendiciones de cuentas de entidades del Órgano Ejecutivo: 2010 – 37 instituciones; 2011 – 64 instituciones y 14 gabinetes departamentales</w:t>
            </w:r>
            <w:proofErr w:type="gramStart"/>
            <w:r w:rsidRPr="00171EF8">
              <w:rPr>
                <w:rFonts w:cstheme="minorHAnsi"/>
                <w:i w:val="0"/>
                <w:sz w:val="16"/>
                <w:szCs w:val="16"/>
                <w:lang w:val="es-ES"/>
              </w:rPr>
              <w:t>:;</w:t>
            </w:r>
            <w:proofErr w:type="gramEnd"/>
            <w:r w:rsidRPr="00171EF8">
              <w:rPr>
                <w:rFonts w:cstheme="minorHAnsi"/>
                <w:i w:val="0"/>
                <w:sz w:val="16"/>
                <w:szCs w:val="16"/>
                <w:lang w:val="es-ES"/>
              </w:rPr>
              <w:t xml:space="preserve"> 2012 – 73 instituciones, 14 gabinetes departamentales y 5,000 escuelas.</w:t>
            </w:r>
          </w:p>
          <w:p w:rsidR="002B710B" w:rsidRPr="00171EF8" w:rsidRDefault="002B710B" w:rsidP="00171EF8">
            <w:pPr>
              <w:pStyle w:val="Prrafodelista"/>
              <w:numPr>
                <w:ilvl w:val="0"/>
                <w:numId w:val="6"/>
              </w:numPr>
              <w:spacing w:line="276" w:lineRule="auto"/>
              <w:ind w:left="175" w:hanging="141"/>
              <w:cnfStyle w:val="000000100000"/>
              <w:rPr>
                <w:rFonts w:cstheme="minorHAnsi"/>
                <w:i w:val="0"/>
                <w:sz w:val="16"/>
                <w:szCs w:val="16"/>
                <w:lang w:val="es-ES"/>
              </w:rPr>
            </w:pPr>
            <w:r w:rsidRPr="00171EF8">
              <w:rPr>
                <w:rFonts w:cstheme="minorHAnsi"/>
                <w:i w:val="0"/>
                <w:sz w:val="16"/>
                <w:szCs w:val="16"/>
                <w:lang w:val="es-ES"/>
              </w:rPr>
              <w:t>Para 2013, a septiembre, han rendido cuentas 80 instituciones, 14 gabinetes departamentales y en octubre inician las 5,200 escuelas. Además de audiencias nacionales se realizan regionales.</w:t>
            </w:r>
          </w:p>
          <w:p w:rsidR="002B710B" w:rsidRPr="00171EF8" w:rsidRDefault="002B710B" w:rsidP="00171EF8">
            <w:pPr>
              <w:pStyle w:val="Prrafodelista"/>
              <w:numPr>
                <w:ilvl w:val="0"/>
                <w:numId w:val="6"/>
              </w:numPr>
              <w:spacing w:line="276" w:lineRule="auto"/>
              <w:ind w:left="175" w:hanging="141"/>
              <w:cnfStyle w:val="000000100000"/>
              <w:rPr>
                <w:rFonts w:cstheme="minorHAnsi"/>
                <w:i w:val="0"/>
                <w:sz w:val="16"/>
                <w:szCs w:val="16"/>
                <w:lang w:val="es-ES"/>
              </w:rPr>
            </w:pPr>
            <w:r w:rsidRPr="00171EF8">
              <w:rPr>
                <w:rFonts w:cstheme="minorHAnsi"/>
                <w:i w:val="0"/>
                <w:sz w:val="16"/>
                <w:szCs w:val="16"/>
                <w:lang w:val="es-ES"/>
              </w:rPr>
              <w:t xml:space="preserve">El sistema incluye evaluaciones institucionales, una evaluación anual y la consecuente mejora de </w:t>
            </w:r>
            <w:r w:rsidR="00CE46E4" w:rsidRPr="00171EF8">
              <w:rPr>
                <w:rFonts w:cstheme="minorHAnsi"/>
                <w:i w:val="0"/>
                <w:sz w:val="16"/>
                <w:szCs w:val="16"/>
                <w:lang w:val="es-ES"/>
              </w:rPr>
              <w:t>los manuales</w:t>
            </w:r>
            <w:r w:rsidRPr="00171EF8">
              <w:rPr>
                <w:rFonts w:cstheme="minorHAnsi"/>
                <w:i w:val="0"/>
                <w:sz w:val="16"/>
                <w:szCs w:val="16"/>
                <w:lang w:val="es-ES"/>
              </w:rPr>
              <w:t xml:space="preserve"> y lineamientos para cada año. La evaluación final será en mayo de 2014.</w:t>
            </w:r>
          </w:p>
        </w:tc>
        <w:tc>
          <w:tcPr>
            <w:tcW w:w="2432" w:type="pct"/>
            <w:vMerge w:val="restart"/>
            <w:tcBorders>
              <w:top w:val="none" w:sz="0" w:space="0" w:color="auto"/>
              <w:bottom w:val="none" w:sz="0" w:space="0" w:color="auto"/>
              <w:right w:val="none" w:sz="0" w:space="0" w:color="auto"/>
            </w:tcBorders>
          </w:tcPr>
          <w:p w:rsidR="002B710B" w:rsidRPr="00171EF8" w:rsidRDefault="002B710B" w:rsidP="00171EF8">
            <w:pPr>
              <w:pStyle w:val="Prrafodelista"/>
              <w:numPr>
                <w:ilvl w:val="0"/>
                <w:numId w:val="4"/>
              </w:numPr>
              <w:spacing w:line="276" w:lineRule="auto"/>
              <w:ind w:left="175" w:hanging="142"/>
              <w:cnfStyle w:val="000000100000"/>
              <w:rPr>
                <w:rFonts w:cstheme="minorHAnsi"/>
                <w:i w:val="0"/>
                <w:sz w:val="16"/>
                <w:szCs w:val="16"/>
                <w:lang w:val="es-ES_tradnl"/>
              </w:rPr>
            </w:pPr>
            <w:r w:rsidRPr="00171EF8">
              <w:rPr>
                <w:rFonts w:cstheme="minorHAnsi"/>
                <w:i w:val="0"/>
                <w:sz w:val="16"/>
                <w:szCs w:val="16"/>
                <w:lang w:val="es-ES_tradnl"/>
              </w:rPr>
              <w:t>La modalidad actual incluye demasiada información, por lo que se vuelven difíciles de digerir para la población, se sugiere acotar temas que rindan más frutos para la mejora institucional.</w:t>
            </w:r>
          </w:p>
          <w:p w:rsidR="002B710B" w:rsidRPr="00171EF8" w:rsidRDefault="002B710B" w:rsidP="00171EF8">
            <w:pPr>
              <w:pStyle w:val="Prrafodelista"/>
              <w:numPr>
                <w:ilvl w:val="0"/>
                <w:numId w:val="4"/>
              </w:numPr>
              <w:spacing w:line="276" w:lineRule="auto"/>
              <w:ind w:left="175" w:hanging="142"/>
              <w:cnfStyle w:val="000000100000"/>
              <w:rPr>
                <w:rFonts w:cstheme="minorHAnsi"/>
                <w:i w:val="0"/>
                <w:sz w:val="16"/>
                <w:szCs w:val="16"/>
                <w:lang w:val="es-ES_tradnl"/>
              </w:rPr>
            </w:pPr>
            <w:r w:rsidRPr="00171EF8">
              <w:rPr>
                <w:rFonts w:cstheme="minorHAnsi"/>
                <w:i w:val="0"/>
                <w:sz w:val="16"/>
                <w:szCs w:val="16"/>
                <w:lang w:val="es-ES_tradnl"/>
              </w:rPr>
              <w:t xml:space="preserve">Realizar rendiciones de cuentas en lugares más accesibles a la población, procurar reducir el uso de hoteles y adecuarlas a nivel local. </w:t>
            </w:r>
          </w:p>
          <w:p w:rsidR="002B710B" w:rsidRPr="00171EF8" w:rsidRDefault="002B710B" w:rsidP="00171EF8">
            <w:pPr>
              <w:pStyle w:val="Prrafodelista"/>
              <w:numPr>
                <w:ilvl w:val="0"/>
                <w:numId w:val="4"/>
              </w:numPr>
              <w:spacing w:line="276" w:lineRule="auto"/>
              <w:ind w:left="175" w:hanging="142"/>
              <w:cnfStyle w:val="000000100000"/>
              <w:rPr>
                <w:rFonts w:cstheme="minorHAnsi"/>
                <w:i w:val="0"/>
                <w:sz w:val="16"/>
                <w:szCs w:val="16"/>
                <w:lang w:val="es-ES_tradnl"/>
              </w:rPr>
            </w:pPr>
            <w:r w:rsidRPr="00171EF8">
              <w:rPr>
                <w:rFonts w:cstheme="minorHAnsi"/>
                <w:i w:val="0"/>
                <w:sz w:val="16"/>
                <w:szCs w:val="16"/>
                <w:lang w:val="es-ES_tradnl"/>
              </w:rPr>
              <w:t xml:space="preserve">Tomar en cuenta los insumos y grado de incidencia de quienes hacen investigación, para generar políticas públicas. </w:t>
            </w:r>
          </w:p>
          <w:p w:rsidR="002B710B" w:rsidRPr="00171EF8" w:rsidRDefault="002B710B" w:rsidP="00171EF8">
            <w:pPr>
              <w:pStyle w:val="Prrafodelista"/>
              <w:numPr>
                <w:ilvl w:val="0"/>
                <w:numId w:val="4"/>
              </w:numPr>
              <w:spacing w:line="276" w:lineRule="auto"/>
              <w:ind w:left="175" w:hanging="142"/>
              <w:cnfStyle w:val="000000100000"/>
              <w:rPr>
                <w:rFonts w:cstheme="minorHAnsi"/>
                <w:i w:val="0"/>
                <w:sz w:val="16"/>
                <w:szCs w:val="16"/>
                <w:lang w:val="es-ES_tradnl"/>
              </w:rPr>
            </w:pPr>
            <w:r w:rsidRPr="00171EF8">
              <w:rPr>
                <w:rFonts w:cstheme="minorHAnsi"/>
                <w:i w:val="0"/>
                <w:sz w:val="16"/>
                <w:szCs w:val="16"/>
                <w:lang w:val="es-ES_tradnl"/>
              </w:rPr>
              <w:t>Dado que el acceso a internet es limitado, se deben promover y potenciar el uso de celulares, a través de mensajes de texto.</w:t>
            </w:r>
          </w:p>
          <w:p w:rsidR="002B710B" w:rsidRPr="00171EF8" w:rsidRDefault="002B710B" w:rsidP="00171EF8">
            <w:pPr>
              <w:pStyle w:val="Prrafodelista"/>
              <w:numPr>
                <w:ilvl w:val="0"/>
                <w:numId w:val="4"/>
              </w:numPr>
              <w:spacing w:line="276" w:lineRule="auto"/>
              <w:ind w:left="175" w:hanging="142"/>
              <w:cnfStyle w:val="000000100000"/>
              <w:rPr>
                <w:rFonts w:cstheme="minorHAnsi"/>
                <w:i w:val="0"/>
                <w:sz w:val="16"/>
                <w:szCs w:val="16"/>
                <w:lang w:val="es-ES_tradnl"/>
              </w:rPr>
            </w:pPr>
            <w:r w:rsidRPr="00171EF8">
              <w:rPr>
                <w:rFonts w:cstheme="minorHAnsi"/>
                <w:i w:val="0"/>
                <w:sz w:val="16"/>
                <w:szCs w:val="16"/>
                <w:lang w:val="es-ES_tradnl"/>
              </w:rPr>
              <w:t>Los Ministerios que tienen entidades descentralizadas deben hacer una rendición de cuentas que las integre a todas.</w:t>
            </w:r>
          </w:p>
          <w:p w:rsidR="002B710B" w:rsidRPr="00171EF8" w:rsidRDefault="002B710B" w:rsidP="00171EF8">
            <w:pPr>
              <w:pStyle w:val="Prrafodelista"/>
              <w:numPr>
                <w:ilvl w:val="0"/>
                <w:numId w:val="4"/>
              </w:numPr>
              <w:spacing w:line="276" w:lineRule="auto"/>
              <w:ind w:left="175" w:hanging="142"/>
              <w:cnfStyle w:val="000000100000"/>
              <w:rPr>
                <w:rFonts w:cstheme="minorHAnsi"/>
                <w:i w:val="0"/>
                <w:sz w:val="16"/>
                <w:szCs w:val="16"/>
                <w:lang w:val="es-ES_tradnl"/>
              </w:rPr>
            </w:pPr>
            <w:r w:rsidRPr="00171EF8">
              <w:rPr>
                <w:rFonts w:cstheme="minorHAnsi"/>
                <w:i w:val="0"/>
                <w:sz w:val="16"/>
                <w:szCs w:val="16"/>
                <w:lang w:val="es-ES_tradnl"/>
              </w:rPr>
              <w:t xml:space="preserve">Deben plantearse los mecanismos de seguimiento de las rendiciones de cuentas hacia la ciudadanía, es decir, ¿Cómo se puede ampliar la información? ¿Cuáles son los mecanismos que debo seguir en caso que las decisiones  o acciones desarrolladas por las instituciones haya causado daños a terceros? ¿Mecanismos de denuncia? La </w:t>
            </w:r>
            <w:r w:rsidR="00CE46E4" w:rsidRPr="00171EF8">
              <w:rPr>
                <w:rFonts w:cstheme="minorHAnsi"/>
                <w:i w:val="0"/>
                <w:sz w:val="16"/>
                <w:szCs w:val="16"/>
                <w:lang w:val="es-ES_tradnl"/>
              </w:rPr>
              <w:t>R</w:t>
            </w:r>
            <w:r w:rsidR="00CE46E4">
              <w:rPr>
                <w:rFonts w:cstheme="minorHAnsi"/>
                <w:i w:val="0"/>
                <w:sz w:val="16"/>
                <w:szCs w:val="16"/>
                <w:lang w:val="es-ES_tradnl"/>
              </w:rPr>
              <w:t xml:space="preserve">endición de </w:t>
            </w:r>
            <w:r w:rsidRPr="00171EF8">
              <w:rPr>
                <w:rFonts w:cstheme="minorHAnsi"/>
                <w:i w:val="0"/>
                <w:sz w:val="16"/>
                <w:szCs w:val="16"/>
                <w:lang w:val="es-ES_tradnl"/>
              </w:rPr>
              <w:t>C</w:t>
            </w:r>
            <w:r w:rsidR="00CE46E4">
              <w:rPr>
                <w:rFonts w:cstheme="minorHAnsi"/>
                <w:i w:val="0"/>
                <w:sz w:val="16"/>
                <w:szCs w:val="16"/>
                <w:lang w:val="es-ES_tradnl"/>
              </w:rPr>
              <w:t>uentas</w:t>
            </w:r>
            <w:r w:rsidRPr="00171EF8">
              <w:rPr>
                <w:rFonts w:cstheme="minorHAnsi"/>
                <w:i w:val="0"/>
                <w:sz w:val="16"/>
                <w:szCs w:val="16"/>
                <w:lang w:val="es-ES_tradnl"/>
              </w:rPr>
              <w:t xml:space="preserve"> implica una parte del juzgamiento respecto de acciones realizadas por las instituciones. </w:t>
            </w:r>
          </w:p>
          <w:p w:rsidR="002B710B" w:rsidRPr="00171EF8" w:rsidRDefault="002B710B" w:rsidP="00171EF8">
            <w:pPr>
              <w:pStyle w:val="Prrafodelista"/>
              <w:numPr>
                <w:ilvl w:val="0"/>
                <w:numId w:val="4"/>
              </w:numPr>
              <w:spacing w:line="276" w:lineRule="auto"/>
              <w:ind w:left="175" w:hanging="142"/>
              <w:cnfStyle w:val="000000100000"/>
              <w:rPr>
                <w:rFonts w:cstheme="minorHAnsi"/>
                <w:i w:val="0"/>
                <w:sz w:val="16"/>
                <w:szCs w:val="16"/>
                <w:lang w:val="es-ES_tradnl"/>
              </w:rPr>
            </w:pPr>
            <w:r w:rsidRPr="00171EF8">
              <w:rPr>
                <w:rFonts w:cstheme="minorHAnsi"/>
                <w:i w:val="0"/>
                <w:sz w:val="16"/>
                <w:szCs w:val="16"/>
                <w:lang w:val="es-ES_tradnl"/>
              </w:rPr>
              <w:t>Buscar e implementar la alternativa más viable para garantizar la sostenibilidad y perdurabilidad de la rendición de cuentas en administraciones futuras.</w:t>
            </w:r>
          </w:p>
          <w:p w:rsidR="002B710B" w:rsidRPr="00171EF8" w:rsidRDefault="002B710B" w:rsidP="00171EF8">
            <w:pPr>
              <w:spacing w:line="276" w:lineRule="auto"/>
              <w:cnfStyle w:val="000000100000"/>
              <w:rPr>
                <w:rFonts w:cstheme="minorHAnsi"/>
                <w:i w:val="0"/>
                <w:sz w:val="16"/>
                <w:szCs w:val="16"/>
                <w:lang w:val="es-ES_tradnl"/>
              </w:rPr>
            </w:pPr>
          </w:p>
        </w:tc>
      </w:tr>
      <w:tr w:rsidR="002B710B" w:rsidRPr="00171EF8" w:rsidTr="00A1520C">
        <w:tc>
          <w:tcPr>
            <w:cnfStyle w:val="001000000000"/>
            <w:tcW w:w="529" w:type="pct"/>
          </w:tcPr>
          <w:p w:rsidR="002B710B" w:rsidRPr="00171EF8" w:rsidRDefault="002B710B" w:rsidP="00171EF8">
            <w:pPr>
              <w:spacing w:line="276" w:lineRule="auto"/>
              <w:jc w:val="left"/>
              <w:rPr>
                <w:rFonts w:cstheme="minorHAnsi"/>
                <w:i w:val="0"/>
                <w:sz w:val="16"/>
                <w:szCs w:val="16"/>
                <w:lang w:val="es-ES"/>
              </w:rPr>
            </w:pPr>
          </w:p>
          <w:p w:rsidR="002B710B" w:rsidRPr="00171EF8" w:rsidRDefault="002B710B" w:rsidP="00171EF8">
            <w:pPr>
              <w:spacing w:line="276" w:lineRule="auto"/>
              <w:jc w:val="left"/>
              <w:rPr>
                <w:rFonts w:cstheme="minorHAnsi"/>
                <w:i w:val="0"/>
                <w:sz w:val="16"/>
                <w:szCs w:val="16"/>
                <w:lang w:val="es-ES"/>
              </w:rPr>
            </w:pPr>
          </w:p>
          <w:p w:rsidR="002B710B" w:rsidRPr="00171EF8" w:rsidRDefault="002B710B" w:rsidP="00171EF8">
            <w:pPr>
              <w:spacing w:line="276" w:lineRule="auto"/>
              <w:jc w:val="left"/>
              <w:rPr>
                <w:rFonts w:cstheme="minorHAnsi"/>
                <w:i w:val="0"/>
                <w:sz w:val="16"/>
                <w:szCs w:val="16"/>
                <w:lang w:val="es-ES"/>
              </w:rPr>
            </w:pPr>
            <w:r w:rsidRPr="00171EF8">
              <w:rPr>
                <w:rFonts w:cstheme="minorHAnsi"/>
                <w:i w:val="0"/>
                <w:sz w:val="16"/>
                <w:szCs w:val="16"/>
                <w:lang w:val="es-ES"/>
              </w:rPr>
              <w:t>100%</w:t>
            </w:r>
          </w:p>
        </w:tc>
        <w:tc>
          <w:tcPr>
            <w:tcW w:w="2039" w:type="pct"/>
          </w:tcPr>
          <w:p w:rsidR="002B710B" w:rsidRPr="00171EF8" w:rsidRDefault="002B710B" w:rsidP="00171EF8">
            <w:pPr>
              <w:pStyle w:val="Prrafodelista"/>
              <w:numPr>
                <w:ilvl w:val="0"/>
                <w:numId w:val="26"/>
              </w:numPr>
              <w:spacing w:line="276" w:lineRule="auto"/>
              <w:ind w:left="175" w:hanging="175"/>
              <w:cnfStyle w:val="000000000000"/>
              <w:rPr>
                <w:rFonts w:cstheme="minorHAnsi"/>
                <w:i w:val="0"/>
                <w:sz w:val="16"/>
                <w:szCs w:val="16"/>
                <w:lang w:val="es-ES"/>
              </w:rPr>
            </w:pPr>
            <w:r w:rsidRPr="00171EF8">
              <w:rPr>
                <w:rFonts w:cstheme="minorHAnsi"/>
                <w:i w:val="0"/>
                <w:sz w:val="16"/>
                <w:szCs w:val="16"/>
                <w:lang w:val="es-ES"/>
              </w:rPr>
              <w:t>En las rendiciones de cuentas, las instituciones organizadas en los Gabinetes de Gestión Departamental,  informaron y justificaron ante la ciudadanía el trabajo realizado  y el uso de los recursos financieros asignados para cada departamento. Se realizaron en espacios públicos (plazas, parques y centros de recreación). Lograron una participación  aproximada  de  7,500 personas e incluyeron la realización de ferias en las que las distintas instituciones con presencia en  los territorios colocaron sus stands promocionando los servicios que brindan.</w:t>
            </w:r>
          </w:p>
          <w:p w:rsidR="002B710B" w:rsidRPr="00171EF8" w:rsidRDefault="002B710B" w:rsidP="00171EF8">
            <w:pPr>
              <w:pStyle w:val="Prrafodelista"/>
              <w:numPr>
                <w:ilvl w:val="0"/>
                <w:numId w:val="26"/>
              </w:numPr>
              <w:spacing w:line="276" w:lineRule="auto"/>
              <w:ind w:left="175" w:hanging="175"/>
              <w:cnfStyle w:val="000000000000"/>
              <w:rPr>
                <w:rFonts w:cstheme="minorHAnsi"/>
                <w:i w:val="0"/>
                <w:sz w:val="16"/>
                <w:szCs w:val="16"/>
                <w:lang w:val="es-ES"/>
              </w:rPr>
            </w:pPr>
            <w:r w:rsidRPr="00171EF8">
              <w:rPr>
                <w:rFonts w:cstheme="minorHAnsi"/>
                <w:i w:val="0"/>
                <w:sz w:val="16"/>
                <w:szCs w:val="16"/>
                <w:lang w:val="es-ES"/>
              </w:rPr>
              <w:t xml:space="preserve">Igualmente, el sistema incluye </w:t>
            </w:r>
            <w:r w:rsidR="00CE46E4" w:rsidRPr="00171EF8">
              <w:rPr>
                <w:rFonts w:cstheme="minorHAnsi"/>
                <w:i w:val="0"/>
                <w:sz w:val="16"/>
                <w:szCs w:val="16"/>
                <w:lang w:val="es-ES"/>
              </w:rPr>
              <w:t>evaluación por</w:t>
            </w:r>
            <w:r w:rsidRPr="00171EF8">
              <w:rPr>
                <w:rFonts w:cstheme="minorHAnsi"/>
                <w:i w:val="0"/>
                <w:sz w:val="16"/>
                <w:szCs w:val="16"/>
                <w:lang w:val="es-ES"/>
              </w:rPr>
              <w:t xml:space="preserve"> gabinete, evaluación anual y la evaluación final será en mayo de 2014</w:t>
            </w:r>
          </w:p>
        </w:tc>
        <w:tc>
          <w:tcPr>
            <w:tcW w:w="2432" w:type="pct"/>
            <w:vMerge/>
          </w:tcPr>
          <w:p w:rsidR="002B710B" w:rsidRPr="00171EF8" w:rsidRDefault="002B710B" w:rsidP="00171EF8">
            <w:pPr>
              <w:spacing w:line="276" w:lineRule="auto"/>
              <w:cnfStyle w:val="000000000000"/>
              <w:rPr>
                <w:rFonts w:cstheme="minorHAnsi"/>
                <w:i w:val="0"/>
                <w:sz w:val="16"/>
                <w:szCs w:val="16"/>
                <w:lang w:val="es-ES"/>
              </w:rPr>
            </w:pPr>
          </w:p>
        </w:tc>
      </w:tr>
      <w:tr w:rsidR="002B710B" w:rsidRPr="00171EF8" w:rsidTr="00A1520C">
        <w:trPr>
          <w:cnfStyle w:val="000000100000"/>
        </w:trPr>
        <w:tc>
          <w:tcPr>
            <w:cnfStyle w:val="001000000000"/>
            <w:tcW w:w="5000" w:type="pct"/>
            <w:gridSpan w:val="3"/>
            <w:tcBorders>
              <w:top w:val="none" w:sz="0" w:space="0" w:color="auto"/>
              <w:left w:val="none" w:sz="0" w:space="0" w:color="auto"/>
              <w:bottom w:val="none" w:sz="0" w:space="0" w:color="auto"/>
              <w:right w:val="none" w:sz="0" w:space="0" w:color="auto"/>
            </w:tcBorders>
            <w:shd w:val="clear" w:color="auto" w:fill="DBE5F1" w:themeFill="accent1" w:themeFillTint="33"/>
          </w:tcPr>
          <w:p w:rsidR="002B710B" w:rsidRPr="00171EF8" w:rsidRDefault="002B710B" w:rsidP="00171EF8">
            <w:pPr>
              <w:pStyle w:val="Prrafodelista"/>
              <w:numPr>
                <w:ilvl w:val="0"/>
                <w:numId w:val="16"/>
              </w:numPr>
              <w:spacing w:line="276" w:lineRule="auto"/>
              <w:ind w:left="284" w:hanging="284"/>
              <w:jc w:val="left"/>
              <w:rPr>
                <w:rFonts w:cstheme="minorHAnsi"/>
                <w:b w:val="0"/>
                <w:i w:val="0"/>
                <w:sz w:val="16"/>
                <w:szCs w:val="16"/>
                <w:lang w:val="es-ES"/>
              </w:rPr>
            </w:pPr>
            <w:r w:rsidRPr="00171EF8">
              <w:rPr>
                <w:rFonts w:cstheme="minorHAnsi"/>
                <w:b w:val="0"/>
                <w:i w:val="0"/>
                <w:sz w:val="16"/>
                <w:szCs w:val="16"/>
              </w:rPr>
              <w:t>Implementar  los  Pactos de  Integridad  en  proyectos  emblemáticos  del Gobierno. Mayo 2014</w:t>
            </w:r>
          </w:p>
        </w:tc>
      </w:tr>
      <w:tr w:rsidR="002B710B" w:rsidRPr="00171EF8" w:rsidTr="00A1520C">
        <w:tc>
          <w:tcPr>
            <w:cnfStyle w:val="001000000000"/>
            <w:tcW w:w="529" w:type="pct"/>
          </w:tcPr>
          <w:p w:rsidR="002B710B" w:rsidRPr="00171EF8" w:rsidRDefault="002B710B" w:rsidP="00171EF8">
            <w:pPr>
              <w:spacing w:line="276" w:lineRule="auto"/>
              <w:jc w:val="left"/>
              <w:rPr>
                <w:rFonts w:cstheme="minorHAnsi"/>
                <w:i w:val="0"/>
                <w:sz w:val="16"/>
                <w:szCs w:val="16"/>
                <w:lang w:val="es-ES"/>
              </w:rPr>
            </w:pPr>
            <w:r w:rsidRPr="00171EF8">
              <w:rPr>
                <w:rFonts w:cstheme="minorHAnsi"/>
                <w:i w:val="0"/>
                <w:sz w:val="16"/>
                <w:szCs w:val="16"/>
                <w:lang w:val="es-ES"/>
              </w:rPr>
              <w:t>Continuo</w:t>
            </w:r>
          </w:p>
        </w:tc>
        <w:tc>
          <w:tcPr>
            <w:tcW w:w="2039" w:type="pct"/>
          </w:tcPr>
          <w:p w:rsidR="002B710B" w:rsidRPr="00171EF8" w:rsidRDefault="002B710B" w:rsidP="00171EF8">
            <w:pPr>
              <w:pStyle w:val="Prrafodelista"/>
              <w:numPr>
                <w:ilvl w:val="0"/>
                <w:numId w:val="27"/>
              </w:numPr>
              <w:spacing w:line="276" w:lineRule="auto"/>
              <w:ind w:left="175" w:hanging="175"/>
              <w:cnfStyle w:val="000000000000"/>
              <w:rPr>
                <w:rFonts w:cstheme="minorHAnsi"/>
                <w:i w:val="0"/>
                <w:sz w:val="16"/>
                <w:szCs w:val="16"/>
                <w:lang w:val="es-ES"/>
              </w:rPr>
            </w:pPr>
            <w:r w:rsidRPr="00171EF8">
              <w:rPr>
                <w:rFonts w:cstheme="minorHAnsi"/>
                <w:i w:val="0"/>
                <w:sz w:val="16"/>
                <w:szCs w:val="16"/>
                <w:lang w:val="es-ES"/>
              </w:rPr>
              <w:t xml:space="preserve">La Subsecretaría de Transparencia y Anticorrupción junto con organizaciones de la sociedad civil trabajaron el diseño de la metodología. </w:t>
            </w:r>
          </w:p>
          <w:p w:rsidR="002B710B" w:rsidRPr="00171EF8" w:rsidRDefault="002B710B" w:rsidP="00171EF8">
            <w:pPr>
              <w:pStyle w:val="Prrafodelista"/>
              <w:numPr>
                <w:ilvl w:val="0"/>
                <w:numId w:val="27"/>
              </w:numPr>
              <w:spacing w:line="276" w:lineRule="auto"/>
              <w:ind w:left="175" w:hanging="175"/>
              <w:cnfStyle w:val="000000000000"/>
              <w:rPr>
                <w:rFonts w:cstheme="minorHAnsi"/>
                <w:i w:val="0"/>
                <w:sz w:val="16"/>
                <w:szCs w:val="16"/>
                <w:lang w:val="es-ES"/>
              </w:rPr>
            </w:pPr>
            <w:r w:rsidRPr="00171EF8">
              <w:rPr>
                <w:rFonts w:cstheme="minorHAnsi"/>
                <w:i w:val="0"/>
                <w:sz w:val="16"/>
                <w:szCs w:val="16"/>
                <w:lang w:val="es-ES"/>
              </w:rPr>
              <w:t>El Ministerio de Obras Públicas ha firmado 30 pactos de integridad incluyendo el desarrollo de construcción del Bulevar Monseñor Romero y el SITRAMS</w:t>
            </w:r>
            <w:r w:rsidRPr="00171EF8">
              <w:rPr>
                <w:rStyle w:val="Refdenotaalpie"/>
                <w:rFonts w:cstheme="minorHAnsi"/>
                <w:i w:val="0"/>
                <w:sz w:val="16"/>
                <w:szCs w:val="16"/>
                <w:lang w:val="es-ES"/>
              </w:rPr>
              <w:footnoteReference w:id="4"/>
            </w:r>
            <w:r w:rsidRPr="00171EF8">
              <w:rPr>
                <w:rFonts w:cstheme="minorHAnsi"/>
                <w:i w:val="0"/>
                <w:sz w:val="16"/>
                <w:szCs w:val="16"/>
                <w:lang w:val="es-ES"/>
              </w:rPr>
              <w:t>, las dos apuestas más grandes del período.</w:t>
            </w:r>
          </w:p>
          <w:p w:rsidR="002B710B" w:rsidRPr="00171EF8" w:rsidRDefault="002B710B" w:rsidP="00171EF8">
            <w:pPr>
              <w:pStyle w:val="Prrafodelista"/>
              <w:numPr>
                <w:ilvl w:val="0"/>
                <w:numId w:val="27"/>
              </w:numPr>
              <w:spacing w:line="276" w:lineRule="auto"/>
              <w:ind w:left="175" w:hanging="175"/>
              <w:cnfStyle w:val="000000000000"/>
              <w:rPr>
                <w:rFonts w:cstheme="minorHAnsi"/>
                <w:i w:val="0"/>
                <w:sz w:val="16"/>
                <w:szCs w:val="16"/>
                <w:lang w:val="es-ES"/>
              </w:rPr>
            </w:pPr>
            <w:r w:rsidRPr="00171EF8">
              <w:rPr>
                <w:rFonts w:cstheme="minorHAnsi"/>
                <w:i w:val="0"/>
                <w:sz w:val="16"/>
                <w:szCs w:val="16"/>
                <w:lang w:val="es-ES"/>
              </w:rPr>
              <w:t>El acceso a información sobre obras de infraestructura se ha ampliado, por iniciativa de la Secretaría Técnica de la Presidencia, en coordinación con la Cámara Salvadoreña de la Construcción (CASALCO), a través de la presentación de los planes anuales de inversión en infraestructura pública, facilitando su participación en los procesos de licitación programados.</w:t>
            </w:r>
          </w:p>
          <w:p w:rsidR="002B710B" w:rsidRPr="00171EF8" w:rsidRDefault="002B710B" w:rsidP="00171EF8">
            <w:pPr>
              <w:pStyle w:val="Prrafodelista"/>
              <w:numPr>
                <w:ilvl w:val="0"/>
                <w:numId w:val="27"/>
              </w:numPr>
              <w:spacing w:line="276" w:lineRule="auto"/>
              <w:ind w:left="175" w:hanging="175"/>
              <w:cnfStyle w:val="000000000000"/>
              <w:rPr>
                <w:rFonts w:cstheme="minorHAnsi"/>
                <w:i w:val="0"/>
                <w:sz w:val="16"/>
                <w:szCs w:val="16"/>
                <w:lang w:val="es-ES"/>
              </w:rPr>
            </w:pPr>
            <w:r w:rsidRPr="00171EF8">
              <w:rPr>
                <w:rFonts w:cstheme="minorHAnsi"/>
                <w:i w:val="0"/>
                <w:sz w:val="16"/>
                <w:szCs w:val="16"/>
                <w:lang w:val="es-ES"/>
              </w:rPr>
              <w:t>En agosto 2013 se inició la implementación de la iniciativa CoST, a petición del Ministro de Obras Públicas. En ella se han incorporado Iniciativa Social para la Democracia, Universidad Centroamericana UCA, Universidad Nacional, Fondo de Conservación Vial y la Subsecretaría de Transparencia y Anticorrupción.</w:t>
            </w:r>
          </w:p>
        </w:tc>
        <w:tc>
          <w:tcPr>
            <w:tcW w:w="2432" w:type="pct"/>
          </w:tcPr>
          <w:p w:rsidR="002B710B" w:rsidRPr="00171EF8" w:rsidRDefault="002B710B" w:rsidP="00171EF8">
            <w:pPr>
              <w:numPr>
                <w:ilvl w:val="0"/>
                <w:numId w:val="5"/>
              </w:numPr>
              <w:tabs>
                <w:tab w:val="clear" w:pos="720"/>
                <w:tab w:val="num" w:pos="175"/>
              </w:tabs>
              <w:spacing w:line="276" w:lineRule="auto"/>
              <w:ind w:left="175" w:hanging="142"/>
              <w:cnfStyle w:val="000000000000"/>
              <w:rPr>
                <w:rFonts w:cstheme="minorHAnsi"/>
                <w:i w:val="0"/>
                <w:sz w:val="16"/>
                <w:szCs w:val="16"/>
                <w:lang w:val="es-ES"/>
              </w:rPr>
            </w:pPr>
            <w:r w:rsidRPr="00171EF8">
              <w:rPr>
                <w:rFonts w:cstheme="minorHAnsi"/>
                <w:i w:val="0"/>
                <w:sz w:val="16"/>
                <w:szCs w:val="16"/>
                <w:lang w:val="es-ES"/>
              </w:rPr>
              <w:t>Pactos de integridad son una buena herramienta porque cuentan con un testigo social, su divulgación debe garantizarse para conocimiento general de la población y así pueda comprender su importancia y resultados.  Así mismo, deben ampliarse a las compras públicas, se puede iniciar con los medicamentos. Por otra parte, es necesario que uno de los requisitos a cumplir por parte de las empresas que participen en los pactos de integridad, es que cumplan con los derechos laborales de los trabajadores.</w:t>
            </w:r>
          </w:p>
          <w:p w:rsidR="002B710B" w:rsidRPr="00171EF8" w:rsidRDefault="002B710B" w:rsidP="00CE46E4">
            <w:pPr>
              <w:numPr>
                <w:ilvl w:val="0"/>
                <w:numId w:val="5"/>
              </w:numPr>
              <w:tabs>
                <w:tab w:val="clear" w:pos="720"/>
                <w:tab w:val="num" w:pos="175"/>
              </w:tabs>
              <w:spacing w:line="276" w:lineRule="auto"/>
              <w:ind w:left="175" w:hanging="142"/>
              <w:cnfStyle w:val="000000000000"/>
              <w:rPr>
                <w:rFonts w:cstheme="minorHAnsi"/>
                <w:i w:val="0"/>
                <w:sz w:val="16"/>
                <w:szCs w:val="16"/>
                <w:lang w:val="es-ES"/>
              </w:rPr>
            </w:pPr>
            <w:r w:rsidRPr="00171EF8">
              <w:rPr>
                <w:rFonts w:cstheme="minorHAnsi"/>
                <w:i w:val="0"/>
                <w:sz w:val="16"/>
                <w:szCs w:val="16"/>
                <w:lang w:val="es-ES_tradnl"/>
              </w:rPr>
              <w:t xml:space="preserve">Fortalecer y ampliar la INICIATIVA CoST, o multiactores, como grupo independiente y autónomo, </w:t>
            </w:r>
            <w:r w:rsidRPr="00171EF8">
              <w:rPr>
                <w:rFonts w:cstheme="minorHAnsi"/>
                <w:i w:val="0"/>
                <w:sz w:val="16"/>
                <w:szCs w:val="16"/>
              </w:rPr>
              <w:t>facilitador de la información sistematizada de la obra pública, orientado por la ética, la tran</w:t>
            </w:r>
            <w:r w:rsidR="00CE46E4">
              <w:rPr>
                <w:rFonts w:cstheme="minorHAnsi"/>
                <w:i w:val="0"/>
                <w:sz w:val="16"/>
                <w:szCs w:val="16"/>
              </w:rPr>
              <w:t>sparencia y la anticorrupción. E</w:t>
            </w:r>
            <w:r w:rsidR="00CE46E4" w:rsidRPr="00171EF8">
              <w:rPr>
                <w:rFonts w:cstheme="minorHAnsi"/>
                <w:i w:val="0"/>
                <w:sz w:val="16"/>
                <w:szCs w:val="16"/>
                <w:lang w:val="es-ES"/>
              </w:rPr>
              <w:t>stablecer</w:t>
            </w:r>
            <w:r w:rsidRPr="00171EF8">
              <w:rPr>
                <w:rFonts w:cstheme="minorHAnsi"/>
                <w:i w:val="0"/>
                <w:sz w:val="16"/>
                <w:szCs w:val="16"/>
                <w:lang w:val="es-ES"/>
              </w:rPr>
              <w:t xml:space="preserve"> y /o definir sus propios lineamientos para la fiscalización ciudadana de la obra pública. </w:t>
            </w:r>
          </w:p>
        </w:tc>
      </w:tr>
      <w:tr w:rsidR="002B710B" w:rsidRPr="00171EF8" w:rsidTr="00A1520C">
        <w:trPr>
          <w:cnfStyle w:val="000000100000"/>
        </w:trPr>
        <w:tc>
          <w:tcPr>
            <w:cnfStyle w:val="001000000000"/>
            <w:tcW w:w="5000" w:type="pct"/>
            <w:gridSpan w:val="3"/>
            <w:tcBorders>
              <w:top w:val="none" w:sz="0" w:space="0" w:color="auto"/>
              <w:left w:val="none" w:sz="0" w:space="0" w:color="auto"/>
              <w:bottom w:val="none" w:sz="0" w:space="0" w:color="auto"/>
              <w:right w:val="none" w:sz="0" w:space="0" w:color="auto"/>
            </w:tcBorders>
            <w:shd w:val="clear" w:color="auto" w:fill="DBE5F1" w:themeFill="accent1" w:themeFillTint="33"/>
          </w:tcPr>
          <w:p w:rsidR="002B710B" w:rsidRPr="00171EF8" w:rsidRDefault="002B710B" w:rsidP="00171EF8">
            <w:pPr>
              <w:pStyle w:val="Prrafodelista"/>
              <w:numPr>
                <w:ilvl w:val="0"/>
                <w:numId w:val="16"/>
              </w:numPr>
              <w:spacing w:line="276" w:lineRule="auto"/>
              <w:ind w:left="284" w:hanging="284"/>
              <w:rPr>
                <w:rFonts w:cstheme="minorHAnsi"/>
                <w:b w:val="0"/>
                <w:i w:val="0"/>
                <w:sz w:val="16"/>
                <w:szCs w:val="16"/>
              </w:rPr>
            </w:pPr>
            <w:r w:rsidRPr="00171EF8">
              <w:rPr>
                <w:rFonts w:cstheme="minorHAnsi"/>
                <w:b w:val="0"/>
                <w:i w:val="0"/>
                <w:sz w:val="16"/>
                <w:szCs w:val="16"/>
              </w:rPr>
              <w:t>Instalado y en funcionamiento un sistema público privado que ofrezcan asistencia legal dentro de cada institución gubernamental a los ciudadanos que deseen interponer una queja, aviso o demanda por incumplimiento de labores o servicio brindado por el Estado, cuya estructura se creará en alianza con el sector privado, el sector académico y la sociedad civil. Diciembre 2012</w:t>
            </w:r>
          </w:p>
          <w:p w:rsidR="002B710B" w:rsidRPr="00171EF8" w:rsidRDefault="002B710B" w:rsidP="00171EF8">
            <w:pPr>
              <w:spacing w:line="276" w:lineRule="auto"/>
              <w:jc w:val="left"/>
              <w:rPr>
                <w:rFonts w:cstheme="minorHAnsi"/>
                <w:i w:val="0"/>
                <w:sz w:val="16"/>
                <w:szCs w:val="16"/>
                <w:lang w:val="es-ES"/>
              </w:rPr>
            </w:pPr>
          </w:p>
        </w:tc>
      </w:tr>
      <w:tr w:rsidR="002B710B" w:rsidRPr="00171EF8" w:rsidTr="00A1520C">
        <w:tc>
          <w:tcPr>
            <w:cnfStyle w:val="001000000000"/>
            <w:tcW w:w="529" w:type="pct"/>
          </w:tcPr>
          <w:p w:rsidR="002B710B" w:rsidRPr="00171EF8" w:rsidRDefault="002B710B" w:rsidP="00171EF8">
            <w:pPr>
              <w:spacing w:line="276" w:lineRule="auto"/>
              <w:jc w:val="left"/>
              <w:rPr>
                <w:rFonts w:cstheme="minorHAnsi"/>
                <w:i w:val="0"/>
                <w:sz w:val="16"/>
                <w:szCs w:val="16"/>
                <w:lang w:val="es-ES"/>
              </w:rPr>
            </w:pPr>
            <w:r w:rsidRPr="00171EF8">
              <w:rPr>
                <w:rFonts w:cstheme="minorHAnsi"/>
                <w:i w:val="0"/>
                <w:sz w:val="16"/>
                <w:szCs w:val="16"/>
                <w:lang w:val="es-ES"/>
              </w:rPr>
              <w:t>0%</w:t>
            </w:r>
          </w:p>
        </w:tc>
        <w:tc>
          <w:tcPr>
            <w:tcW w:w="2039" w:type="pct"/>
          </w:tcPr>
          <w:p w:rsidR="002B710B" w:rsidRPr="00171EF8" w:rsidRDefault="002B710B" w:rsidP="00171EF8">
            <w:pPr>
              <w:pStyle w:val="Prrafodelista"/>
              <w:numPr>
                <w:ilvl w:val="0"/>
                <w:numId w:val="28"/>
              </w:numPr>
              <w:spacing w:line="276" w:lineRule="auto"/>
              <w:ind w:left="175" w:hanging="175"/>
              <w:cnfStyle w:val="000000000000"/>
              <w:rPr>
                <w:rFonts w:cstheme="minorHAnsi"/>
                <w:i w:val="0"/>
                <w:sz w:val="16"/>
                <w:szCs w:val="16"/>
                <w:lang w:val="es-ES"/>
              </w:rPr>
            </w:pPr>
            <w:r w:rsidRPr="00171EF8">
              <w:rPr>
                <w:rFonts w:cstheme="minorHAnsi"/>
                <w:i w:val="0"/>
                <w:sz w:val="16"/>
                <w:szCs w:val="16"/>
                <w:lang w:val="es-ES"/>
              </w:rPr>
              <w:t>La iniciativa ha sido implementada por la Fundación Nacional para el Desarrollo (FUNDE), que a la vez es el Capítulo Nacional de Transparencia Internacional.</w:t>
            </w:r>
          </w:p>
          <w:p w:rsidR="002B710B" w:rsidRPr="00171EF8" w:rsidRDefault="002B710B" w:rsidP="00171EF8">
            <w:pPr>
              <w:pStyle w:val="Prrafodelista"/>
              <w:numPr>
                <w:ilvl w:val="0"/>
                <w:numId w:val="28"/>
              </w:numPr>
              <w:spacing w:line="276" w:lineRule="auto"/>
              <w:ind w:left="175" w:hanging="175"/>
              <w:cnfStyle w:val="000000000000"/>
              <w:rPr>
                <w:rFonts w:cstheme="minorHAnsi"/>
                <w:i w:val="0"/>
                <w:sz w:val="16"/>
                <w:szCs w:val="16"/>
                <w:lang w:val="es-ES"/>
              </w:rPr>
            </w:pPr>
            <w:r w:rsidRPr="00171EF8">
              <w:rPr>
                <w:rFonts w:cstheme="minorHAnsi"/>
                <w:i w:val="0"/>
                <w:sz w:val="16"/>
                <w:szCs w:val="16"/>
                <w:lang w:val="es-ES"/>
              </w:rPr>
              <w:t>La SSTA no tuvo ninguna intervención en ello.</w:t>
            </w:r>
          </w:p>
        </w:tc>
        <w:tc>
          <w:tcPr>
            <w:tcW w:w="2432" w:type="pct"/>
          </w:tcPr>
          <w:p w:rsidR="002B710B" w:rsidRPr="00171EF8" w:rsidRDefault="002B710B" w:rsidP="00171EF8">
            <w:pPr>
              <w:pStyle w:val="Prrafodelista"/>
              <w:numPr>
                <w:ilvl w:val="0"/>
                <w:numId w:val="8"/>
              </w:numPr>
              <w:spacing w:line="276" w:lineRule="auto"/>
              <w:ind w:left="175" w:hanging="175"/>
              <w:cnfStyle w:val="000000000000"/>
              <w:rPr>
                <w:rFonts w:cstheme="minorHAnsi"/>
                <w:i w:val="0"/>
                <w:sz w:val="16"/>
                <w:szCs w:val="16"/>
                <w:lang w:val="es-ES"/>
              </w:rPr>
            </w:pPr>
            <w:r w:rsidRPr="00171EF8">
              <w:rPr>
                <w:rFonts w:cstheme="minorHAnsi"/>
                <w:i w:val="0"/>
                <w:sz w:val="16"/>
                <w:szCs w:val="16"/>
                <w:lang w:val="es-ES"/>
              </w:rPr>
              <w:t>La coordinación entre FUNDE y SSTA es mínima y se enmarca en la recepción de informes sobre lo actuado por la oficina de Asistencia Legal al Ciudadano y la incorporación de sus propuestas para la mejora en ámbitos como el acceso a información y mecanismos anticorrupción</w:t>
            </w:r>
          </w:p>
        </w:tc>
      </w:tr>
      <w:tr w:rsidR="002B710B" w:rsidRPr="00171EF8" w:rsidTr="00A1520C">
        <w:trPr>
          <w:cnfStyle w:val="000000100000"/>
        </w:trPr>
        <w:tc>
          <w:tcPr>
            <w:cnfStyle w:val="001000000000"/>
            <w:tcW w:w="5000" w:type="pct"/>
            <w:gridSpan w:val="3"/>
            <w:tcBorders>
              <w:top w:val="none" w:sz="0" w:space="0" w:color="auto"/>
              <w:left w:val="none" w:sz="0" w:space="0" w:color="auto"/>
              <w:bottom w:val="none" w:sz="0" w:space="0" w:color="auto"/>
              <w:right w:val="none" w:sz="0" w:space="0" w:color="auto"/>
            </w:tcBorders>
            <w:shd w:val="clear" w:color="auto" w:fill="DBE5F1" w:themeFill="accent1" w:themeFillTint="33"/>
          </w:tcPr>
          <w:p w:rsidR="002B710B" w:rsidRPr="00171EF8" w:rsidRDefault="002B710B" w:rsidP="00171EF8">
            <w:pPr>
              <w:pStyle w:val="Prrafodelista"/>
              <w:numPr>
                <w:ilvl w:val="0"/>
                <w:numId w:val="16"/>
              </w:numPr>
              <w:spacing w:line="276" w:lineRule="auto"/>
              <w:ind w:left="284" w:hanging="284"/>
              <w:jc w:val="left"/>
              <w:rPr>
                <w:rFonts w:cstheme="minorHAnsi"/>
                <w:b w:val="0"/>
                <w:i w:val="0"/>
                <w:sz w:val="16"/>
                <w:szCs w:val="16"/>
              </w:rPr>
            </w:pPr>
            <w:r w:rsidRPr="00171EF8">
              <w:rPr>
                <w:rFonts w:cstheme="minorHAnsi"/>
                <w:b w:val="0"/>
                <w:i w:val="0"/>
                <w:sz w:val="16"/>
                <w:szCs w:val="16"/>
              </w:rPr>
              <w:t>Estudio y presentación pública de casos emblemáticos de corrupción. Mayo 2014</w:t>
            </w:r>
          </w:p>
        </w:tc>
      </w:tr>
      <w:tr w:rsidR="002B710B" w:rsidRPr="00171EF8" w:rsidTr="00A1520C">
        <w:tc>
          <w:tcPr>
            <w:cnfStyle w:val="001000000000"/>
            <w:tcW w:w="529" w:type="pct"/>
          </w:tcPr>
          <w:p w:rsidR="002B710B" w:rsidRPr="00171EF8" w:rsidRDefault="002B710B" w:rsidP="00171EF8">
            <w:pPr>
              <w:spacing w:line="276" w:lineRule="auto"/>
              <w:jc w:val="left"/>
              <w:rPr>
                <w:rFonts w:cstheme="minorHAnsi"/>
                <w:i w:val="0"/>
                <w:sz w:val="16"/>
                <w:szCs w:val="16"/>
                <w:lang w:val="es-ES"/>
              </w:rPr>
            </w:pPr>
            <w:r w:rsidRPr="00171EF8">
              <w:rPr>
                <w:rFonts w:cstheme="minorHAnsi"/>
                <w:i w:val="0"/>
                <w:sz w:val="16"/>
                <w:szCs w:val="16"/>
                <w:lang w:val="es-ES"/>
              </w:rPr>
              <w:t>Continuo</w:t>
            </w:r>
          </w:p>
        </w:tc>
        <w:tc>
          <w:tcPr>
            <w:tcW w:w="2039" w:type="pct"/>
          </w:tcPr>
          <w:p w:rsidR="002B710B" w:rsidRPr="00171EF8" w:rsidRDefault="002B710B" w:rsidP="00171EF8">
            <w:pPr>
              <w:pStyle w:val="Prrafodelista"/>
              <w:numPr>
                <w:ilvl w:val="0"/>
                <w:numId w:val="8"/>
              </w:numPr>
              <w:spacing w:line="276" w:lineRule="auto"/>
              <w:ind w:left="175" w:hanging="175"/>
              <w:cnfStyle w:val="000000000000"/>
              <w:rPr>
                <w:rFonts w:cstheme="minorHAnsi"/>
                <w:i w:val="0"/>
                <w:sz w:val="16"/>
                <w:szCs w:val="16"/>
                <w:lang w:val="es-ES"/>
              </w:rPr>
            </w:pPr>
            <w:r w:rsidRPr="00171EF8">
              <w:rPr>
                <w:rFonts w:cstheme="minorHAnsi"/>
                <w:i w:val="0"/>
                <w:sz w:val="16"/>
                <w:szCs w:val="16"/>
                <w:lang w:val="es-ES"/>
              </w:rPr>
              <w:t>En el periódico digital Transparencia Activa, alojado en el portal Gobierno Abierto (</w:t>
            </w:r>
            <w:hyperlink r:id="rId13" w:history="1">
              <w:r w:rsidRPr="00171EF8">
                <w:rPr>
                  <w:rStyle w:val="Hipervnculo"/>
                  <w:rFonts w:cstheme="minorHAnsi"/>
                  <w:i w:val="0"/>
                  <w:color w:val="auto"/>
                  <w:sz w:val="16"/>
                  <w:szCs w:val="16"/>
                  <w:lang w:val="es-ES"/>
                </w:rPr>
                <w:t>http://www.transparenciaactiva.gob.sv/</w:t>
              </w:r>
            </w:hyperlink>
            <w:r w:rsidRPr="00171EF8">
              <w:rPr>
                <w:rFonts w:cstheme="minorHAnsi"/>
                <w:i w:val="0"/>
                <w:sz w:val="16"/>
                <w:szCs w:val="16"/>
                <w:lang w:val="es-ES"/>
              </w:rPr>
              <w:t>) se han publicado casos de corrupción de gran envergadura, que ya han sido presentados a la FGR. Entre ellos, los más destacados son:</w:t>
            </w:r>
          </w:p>
          <w:p w:rsidR="002B710B" w:rsidRPr="00171EF8" w:rsidRDefault="002B710B" w:rsidP="00171EF8">
            <w:pPr>
              <w:pStyle w:val="Prrafodelista"/>
              <w:numPr>
                <w:ilvl w:val="0"/>
                <w:numId w:val="29"/>
              </w:numPr>
              <w:spacing w:line="276" w:lineRule="auto"/>
              <w:ind w:left="459" w:hanging="284"/>
              <w:cnfStyle w:val="000000000000"/>
              <w:rPr>
                <w:rFonts w:cstheme="minorHAnsi"/>
                <w:i w:val="0"/>
                <w:sz w:val="16"/>
                <w:szCs w:val="16"/>
                <w:lang w:val="es-ES"/>
              </w:rPr>
            </w:pPr>
            <w:r w:rsidRPr="00171EF8">
              <w:rPr>
                <w:rFonts w:cstheme="minorHAnsi"/>
                <w:i w:val="0"/>
                <w:sz w:val="16"/>
                <w:szCs w:val="16"/>
                <w:lang w:val="es-ES"/>
              </w:rPr>
              <w:t>RHESSA, caso de corrupción en construcción de red de hospitales nacionales luego de los terremotos del 2001.</w:t>
            </w:r>
          </w:p>
          <w:p w:rsidR="002B710B" w:rsidRPr="00171EF8" w:rsidRDefault="002B710B" w:rsidP="00171EF8">
            <w:pPr>
              <w:pStyle w:val="Prrafodelista"/>
              <w:numPr>
                <w:ilvl w:val="0"/>
                <w:numId w:val="29"/>
              </w:numPr>
              <w:spacing w:line="276" w:lineRule="auto"/>
              <w:ind w:left="459" w:hanging="284"/>
              <w:cnfStyle w:val="000000000000"/>
              <w:rPr>
                <w:rFonts w:cstheme="minorHAnsi"/>
                <w:i w:val="0"/>
                <w:sz w:val="16"/>
                <w:szCs w:val="16"/>
                <w:lang w:val="es-ES"/>
              </w:rPr>
            </w:pPr>
            <w:r w:rsidRPr="00171EF8">
              <w:rPr>
                <w:rFonts w:cstheme="minorHAnsi"/>
                <w:i w:val="0"/>
                <w:sz w:val="16"/>
                <w:szCs w:val="16"/>
                <w:lang w:val="es-ES"/>
              </w:rPr>
              <w:t>DIEGO DE HOLGUIN: ahora Boulevard Monseñor Romero, en el que se involucran ex ministros del Ministerio de Obras Públicas y ha significado una pérdida multimillonaria para el país.</w:t>
            </w:r>
          </w:p>
          <w:p w:rsidR="002B710B" w:rsidRPr="00171EF8" w:rsidRDefault="002B710B" w:rsidP="00171EF8">
            <w:pPr>
              <w:pStyle w:val="Prrafodelista"/>
              <w:numPr>
                <w:ilvl w:val="0"/>
                <w:numId w:val="29"/>
              </w:numPr>
              <w:spacing w:line="276" w:lineRule="auto"/>
              <w:ind w:left="459" w:hanging="284"/>
              <w:cnfStyle w:val="000000000000"/>
              <w:rPr>
                <w:rFonts w:cstheme="minorHAnsi"/>
                <w:i w:val="0"/>
                <w:sz w:val="16"/>
                <w:szCs w:val="16"/>
                <w:lang w:val="es-ES"/>
              </w:rPr>
            </w:pPr>
            <w:r w:rsidRPr="00171EF8">
              <w:rPr>
                <w:rFonts w:cstheme="minorHAnsi"/>
                <w:i w:val="0"/>
                <w:sz w:val="16"/>
                <w:szCs w:val="16"/>
                <w:lang w:val="es-ES"/>
              </w:rPr>
              <w:t>CENTRO NACIONAL DE REGISTROS: caso de plazas fantasmas de asesores de la dirección en administraciones anteriores.</w:t>
            </w:r>
          </w:p>
          <w:p w:rsidR="002B710B" w:rsidRPr="00171EF8" w:rsidRDefault="002B710B" w:rsidP="00171EF8">
            <w:pPr>
              <w:pStyle w:val="Prrafodelista"/>
              <w:numPr>
                <w:ilvl w:val="0"/>
                <w:numId w:val="29"/>
              </w:numPr>
              <w:spacing w:line="276" w:lineRule="auto"/>
              <w:ind w:left="459" w:hanging="284"/>
              <w:cnfStyle w:val="000000000000"/>
              <w:rPr>
                <w:rFonts w:cstheme="minorHAnsi"/>
                <w:i w:val="0"/>
                <w:sz w:val="16"/>
                <w:szCs w:val="16"/>
                <w:lang w:val="es-ES"/>
              </w:rPr>
            </w:pPr>
            <w:r w:rsidRPr="00171EF8">
              <w:rPr>
                <w:rFonts w:cstheme="minorHAnsi"/>
                <w:i w:val="0"/>
                <w:sz w:val="16"/>
                <w:szCs w:val="16"/>
                <w:lang w:val="es-ES"/>
              </w:rPr>
              <w:t>CORREOS: casos de malversación de fondos y soborno detectados en una red de empleados públicos.</w:t>
            </w:r>
          </w:p>
          <w:p w:rsidR="002B710B" w:rsidRPr="00171EF8" w:rsidRDefault="002B710B" w:rsidP="00171EF8">
            <w:pPr>
              <w:pStyle w:val="Prrafodelista"/>
              <w:numPr>
                <w:ilvl w:val="0"/>
                <w:numId w:val="29"/>
              </w:numPr>
              <w:spacing w:line="276" w:lineRule="auto"/>
              <w:ind w:left="459" w:hanging="284"/>
              <w:cnfStyle w:val="000000000000"/>
              <w:rPr>
                <w:rFonts w:cstheme="minorHAnsi"/>
                <w:i w:val="0"/>
                <w:sz w:val="16"/>
                <w:szCs w:val="16"/>
                <w:lang w:val="es-ES"/>
              </w:rPr>
            </w:pPr>
            <w:r w:rsidRPr="00171EF8">
              <w:rPr>
                <w:rFonts w:cstheme="minorHAnsi"/>
                <w:i w:val="0"/>
                <w:sz w:val="16"/>
                <w:szCs w:val="16"/>
                <w:lang w:val="es-ES"/>
              </w:rPr>
              <w:t>MINISTERIO DE TRABAJO: caso de fraude en programa de contratación canadiense, efectuado por red de empleados públicos de dicho ministerio.</w:t>
            </w:r>
          </w:p>
          <w:p w:rsidR="002B710B" w:rsidRPr="00171EF8" w:rsidRDefault="002B710B" w:rsidP="00171EF8">
            <w:pPr>
              <w:pStyle w:val="Prrafodelista"/>
              <w:numPr>
                <w:ilvl w:val="0"/>
                <w:numId w:val="29"/>
              </w:numPr>
              <w:spacing w:line="276" w:lineRule="auto"/>
              <w:ind w:left="459" w:hanging="284"/>
              <w:cnfStyle w:val="000000000000"/>
              <w:rPr>
                <w:rFonts w:cstheme="minorHAnsi"/>
                <w:i w:val="0"/>
                <w:sz w:val="16"/>
                <w:szCs w:val="16"/>
                <w:lang w:val="es-ES"/>
              </w:rPr>
            </w:pPr>
            <w:r w:rsidRPr="00171EF8">
              <w:rPr>
                <w:rFonts w:cstheme="minorHAnsi"/>
                <w:i w:val="0"/>
                <w:sz w:val="16"/>
                <w:szCs w:val="16"/>
                <w:lang w:val="es-ES"/>
              </w:rPr>
              <w:t>INSTITUTO DE TRANSFORMACIÓN AGRARIA: caso de malversación de fondos y entrega fraudulenta de terrenos a persona no agricultoras.</w:t>
            </w:r>
          </w:p>
          <w:p w:rsidR="002B710B" w:rsidRPr="00171EF8" w:rsidRDefault="002B710B" w:rsidP="00171EF8">
            <w:pPr>
              <w:pStyle w:val="Prrafodelista"/>
              <w:numPr>
                <w:ilvl w:val="0"/>
                <w:numId w:val="29"/>
              </w:numPr>
              <w:spacing w:line="276" w:lineRule="auto"/>
              <w:ind w:left="459" w:hanging="284"/>
              <w:cnfStyle w:val="000000000000"/>
              <w:rPr>
                <w:rFonts w:cstheme="minorHAnsi"/>
                <w:i w:val="0"/>
                <w:sz w:val="16"/>
                <w:szCs w:val="16"/>
                <w:lang w:val="es-ES"/>
              </w:rPr>
            </w:pPr>
            <w:r w:rsidRPr="00171EF8">
              <w:rPr>
                <w:rFonts w:cstheme="minorHAnsi"/>
                <w:i w:val="0"/>
                <w:sz w:val="16"/>
                <w:szCs w:val="16"/>
                <w:lang w:val="es-ES"/>
              </w:rPr>
              <w:t xml:space="preserve">COMISIÓN EJECUTIVA HIDROELÉCTRICA DEL RÍO LEMPA – GENERADORA </w:t>
            </w:r>
            <w:r w:rsidR="00171EF8" w:rsidRPr="00171EF8">
              <w:rPr>
                <w:rFonts w:cstheme="minorHAnsi"/>
                <w:i w:val="0"/>
                <w:sz w:val="16"/>
                <w:szCs w:val="16"/>
                <w:lang w:val="es-ES"/>
              </w:rPr>
              <w:t>ELÉCTRICA</w:t>
            </w:r>
            <w:r w:rsidRPr="00171EF8">
              <w:rPr>
                <w:rFonts w:cstheme="minorHAnsi"/>
                <w:i w:val="0"/>
                <w:sz w:val="16"/>
                <w:szCs w:val="16"/>
                <w:lang w:val="es-ES"/>
              </w:rPr>
              <w:t xml:space="preserve"> (GEO) Y ENEL GREEN POWER: enriquecimiento ilícito de ex funcionarios.</w:t>
            </w:r>
          </w:p>
          <w:p w:rsidR="002B710B" w:rsidRPr="00171EF8" w:rsidRDefault="002B710B" w:rsidP="00171EF8">
            <w:pPr>
              <w:spacing w:line="276" w:lineRule="auto"/>
              <w:cnfStyle w:val="000000000000"/>
              <w:rPr>
                <w:rFonts w:cstheme="minorHAnsi"/>
                <w:i w:val="0"/>
                <w:sz w:val="16"/>
                <w:szCs w:val="16"/>
                <w:lang w:val="es-ES"/>
              </w:rPr>
            </w:pPr>
            <w:r w:rsidRPr="00171EF8">
              <w:rPr>
                <w:rFonts w:cstheme="minorHAnsi"/>
                <w:i w:val="0"/>
                <w:sz w:val="16"/>
                <w:szCs w:val="16"/>
                <w:lang w:val="es-ES"/>
              </w:rPr>
              <w:t>La intención de la publicación es sentar precedentes importantes para que se procure la justicia y se prevengan futuros actos de corrupción.</w:t>
            </w:r>
          </w:p>
        </w:tc>
        <w:tc>
          <w:tcPr>
            <w:tcW w:w="2432" w:type="pct"/>
          </w:tcPr>
          <w:p w:rsidR="002B710B" w:rsidRPr="00171EF8" w:rsidRDefault="002B710B" w:rsidP="00171EF8">
            <w:pPr>
              <w:pStyle w:val="Prrafodelista"/>
              <w:numPr>
                <w:ilvl w:val="0"/>
                <w:numId w:val="9"/>
              </w:numPr>
              <w:spacing w:line="276" w:lineRule="auto"/>
              <w:ind w:left="175" w:hanging="175"/>
              <w:cnfStyle w:val="000000000000"/>
              <w:rPr>
                <w:rFonts w:cstheme="minorHAnsi"/>
                <w:i w:val="0"/>
                <w:sz w:val="16"/>
                <w:szCs w:val="16"/>
              </w:rPr>
            </w:pPr>
            <w:r w:rsidRPr="00171EF8">
              <w:rPr>
                <w:rFonts w:cstheme="minorHAnsi"/>
                <w:i w:val="0"/>
                <w:sz w:val="16"/>
                <w:szCs w:val="16"/>
              </w:rPr>
              <w:t>Hay claridad de la intención de este gobierno de terminar con los actos de corrupción, sobre todo de que los que han significado grandes pérdidas para el país, sean castigados y se recupere el patrimonio dañado. Sin embargo, Transparencia Activa solo se recibe electrónicamente, lo que impide que se masifique en otros sectores.</w:t>
            </w:r>
          </w:p>
          <w:p w:rsidR="002B710B" w:rsidRPr="00171EF8" w:rsidRDefault="002B710B" w:rsidP="00171EF8">
            <w:pPr>
              <w:pStyle w:val="Prrafodelista"/>
              <w:numPr>
                <w:ilvl w:val="0"/>
                <w:numId w:val="9"/>
              </w:numPr>
              <w:spacing w:line="276" w:lineRule="auto"/>
              <w:ind w:left="175" w:hanging="175"/>
              <w:cnfStyle w:val="000000000000"/>
              <w:rPr>
                <w:rFonts w:cstheme="minorHAnsi"/>
                <w:i w:val="0"/>
                <w:sz w:val="16"/>
                <w:szCs w:val="16"/>
              </w:rPr>
            </w:pPr>
            <w:r w:rsidRPr="00171EF8">
              <w:rPr>
                <w:rFonts w:cstheme="minorHAnsi"/>
                <w:i w:val="0"/>
                <w:sz w:val="16"/>
                <w:szCs w:val="16"/>
              </w:rPr>
              <w:t>Establecer mecanismos de seguimiento periódico sobre los avances en las investigaciones, para mantener informada a la población al respecto.</w:t>
            </w:r>
          </w:p>
          <w:p w:rsidR="002B710B" w:rsidRPr="00171EF8" w:rsidRDefault="002B710B" w:rsidP="00171EF8">
            <w:pPr>
              <w:pStyle w:val="Prrafodelista"/>
              <w:numPr>
                <w:ilvl w:val="0"/>
                <w:numId w:val="8"/>
              </w:numPr>
              <w:spacing w:line="276" w:lineRule="auto"/>
              <w:ind w:left="175" w:hanging="175"/>
              <w:cnfStyle w:val="000000000000"/>
              <w:rPr>
                <w:rFonts w:cstheme="minorHAnsi"/>
                <w:i w:val="0"/>
                <w:sz w:val="16"/>
                <w:szCs w:val="16"/>
              </w:rPr>
            </w:pPr>
            <w:r w:rsidRPr="00171EF8">
              <w:rPr>
                <w:i w:val="0"/>
                <w:sz w:val="16"/>
                <w:szCs w:val="16"/>
              </w:rPr>
              <w:t xml:space="preserve">Desde afuera se percibe que SSTA ha presentado casos a FGR y que ahí termina su papel, debe publicar posicionamientos que permitan identificar los diferentes roles que ambas instancias desempeñan en la país. </w:t>
            </w:r>
          </w:p>
          <w:p w:rsidR="002B710B" w:rsidRPr="00171EF8" w:rsidRDefault="002B710B" w:rsidP="00171EF8">
            <w:pPr>
              <w:pStyle w:val="Prrafodelista"/>
              <w:numPr>
                <w:ilvl w:val="0"/>
                <w:numId w:val="8"/>
              </w:numPr>
              <w:spacing w:line="276" w:lineRule="auto"/>
              <w:ind w:left="175" w:hanging="175"/>
              <w:cnfStyle w:val="000000000000"/>
              <w:rPr>
                <w:rFonts w:cstheme="minorHAnsi"/>
                <w:i w:val="0"/>
                <w:sz w:val="16"/>
                <w:szCs w:val="16"/>
              </w:rPr>
            </w:pPr>
            <w:r w:rsidRPr="00171EF8">
              <w:rPr>
                <w:rFonts w:cstheme="minorHAnsi"/>
                <w:i w:val="0"/>
                <w:sz w:val="16"/>
                <w:szCs w:val="16"/>
              </w:rPr>
              <w:t xml:space="preserve">Identificar casos sobre los cuales si puede haber un seguimiento. Plantearlos desde una perspectiva de coordinación que incluyan a otros sectores y no solo desde el Ejecutivo. </w:t>
            </w:r>
          </w:p>
          <w:p w:rsidR="002B710B" w:rsidRPr="00171EF8" w:rsidRDefault="002B710B" w:rsidP="00171EF8">
            <w:pPr>
              <w:pStyle w:val="Prrafodelista"/>
              <w:numPr>
                <w:ilvl w:val="0"/>
                <w:numId w:val="8"/>
              </w:numPr>
              <w:spacing w:line="276" w:lineRule="auto"/>
              <w:ind w:left="175" w:hanging="175"/>
              <w:cnfStyle w:val="000000000000"/>
              <w:rPr>
                <w:rFonts w:cstheme="minorHAnsi"/>
                <w:i w:val="0"/>
                <w:sz w:val="16"/>
                <w:szCs w:val="16"/>
              </w:rPr>
            </w:pPr>
            <w:r w:rsidRPr="00171EF8">
              <w:rPr>
                <w:rFonts w:cstheme="minorHAnsi"/>
                <w:i w:val="0"/>
                <w:sz w:val="16"/>
                <w:szCs w:val="16"/>
              </w:rPr>
              <w:t>Se debe procurar una reforma en las leyes, que no permita la prescripción de casos de corrupción.</w:t>
            </w:r>
          </w:p>
          <w:p w:rsidR="002B710B" w:rsidRPr="00171EF8" w:rsidRDefault="00171EF8" w:rsidP="00171EF8">
            <w:pPr>
              <w:pStyle w:val="Prrafodelista"/>
              <w:numPr>
                <w:ilvl w:val="0"/>
                <w:numId w:val="8"/>
              </w:numPr>
              <w:spacing w:line="276" w:lineRule="auto"/>
              <w:ind w:left="175" w:hanging="175"/>
              <w:cnfStyle w:val="000000000000"/>
              <w:rPr>
                <w:rFonts w:cstheme="minorHAnsi"/>
                <w:i w:val="0"/>
                <w:sz w:val="16"/>
                <w:szCs w:val="16"/>
              </w:rPr>
            </w:pPr>
            <w:r w:rsidRPr="00171EF8">
              <w:rPr>
                <w:rFonts w:cstheme="minorHAnsi"/>
                <w:i w:val="0"/>
                <w:sz w:val="16"/>
                <w:szCs w:val="16"/>
              </w:rPr>
              <w:t>Publicar</w:t>
            </w:r>
            <w:r w:rsidR="002B710B" w:rsidRPr="00171EF8">
              <w:rPr>
                <w:rFonts w:cstheme="minorHAnsi"/>
                <w:i w:val="0"/>
                <w:sz w:val="16"/>
                <w:szCs w:val="16"/>
              </w:rPr>
              <w:t xml:space="preserve"> una tabla síntesis de los casos presentados a la FGR, sin incluir datos que afecten la investigación, pero que permitan a la población conocer sobre qué se está trabajando o sobre qué se ha denunciado.   </w:t>
            </w:r>
          </w:p>
        </w:tc>
      </w:tr>
      <w:tr w:rsidR="002B710B" w:rsidRPr="00171EF8" w:rsidTr="00A1520C">
        <w:trPr>
          <w:cnfStyle w:val="000000100000"/>
        </w:trPr>
        <w:tc>
          <w:tcPr>
            <w:cnfStyle w:val="001000000000"/>
            <w:tcW w:w="5000" w:type="pct"/>
            <w:gridSpan w:val="3"/>
            <w:tcBorders>
              <w:top w:val="none" w:sz="0" w:space="0" w:color="auto"/>
              <w:left w:val="none" w:sz="0" w:space="0" w:color="auto"/>
              <w:bottom w:val="none" w:sz="0" w:space="0" w:color="auto"/>
              <w:right w:val="none" w:sz="0" w:space="0" w:color="auto"/>
            </w:tcBorders>
            <w:shd w:val="clear" w:color="auto" w:fill="DBE5F1" w:themeFill="accent1" w:themeFillTint="33"/>
          </w:tcPr>
          <w:p w:rsidR="002B710B" w:rsidRPr="00171EF8" w:rsidRDefault="002B710B" w:rsidP="00171EF8">
            <w:pPr>
              <w:pStyle w:val="Prrafodelista"/>
              <w:numPr>
                <w:ilvl w:val="0"/>
                <w:numId w:val="16"/>
              </w:numPr>
              <w:spacing w:line="276" w:lineRule="auto"/>
              <w:ind w:left="284" w:hanging="284"/>
              <w:jc w:val="left"/>
              <w:rPr>
                <w:rFonts w:cstheme="minorHAnsi"/>
                <w:b w:val="0"/>
                <w:i w:val="0"/>
                <w:sz w:val="16"/>
                <w:szCs w:val="16"/>
              </w:rPr>
            </w:pPr>
            <w:r w:rsidRPr="00171EF8">
              <w:rPr>
                <w:rFonts w:cstheme="minorHAnsi"/>
                <w:b w:val="0"/>
                <w:i w:val="0"/>
                <w:sz w:val="16"/>
                <w:szCs w:val="16"/>
              </w:rPr>
              <w:t>Agilización y transparencia en procesos de inversión pública. Mayo 2014</w:t>
            </w:r>
          </w:p>
        </w:tc>
      </w:tr>
      <w:tr w:rsidR="002B710B" w:rsidRPr="00171EF8" w:rsidTr="00A1520C">
        <w:tc>
          <w:tcPr>
            <w:cnfStyle w:val="001000000000"/>
            <w:tcW w:w="529" w:type="pct"/>
          </w:tcPr>
          <w:p w:rsidR="002B710B" w:rsidRPr="00CE46E4" w:rsidRDefault="002B710B" w:rsidP="00171EF8">
            <w:pPr>
              <w:spacing w:line="276" w:lineRule="auto"/>
              <w:jc w:val="left"/>
              <w:rPr>
                <w:rFonts w:cstheme="minorHAnsi"/>
                <w:i w:val="0"/>
                <w:sz w:val="16"/>
                <w:szCs w:val="16"/>
                <w:lang w:val="es-ES"/>
              </w:rPr>
            </w:pPr>
            <w:r w:rsidRPr="00CE46E4">
              <w:rPr>
                <w:rFonts w:cstheme="minorHAnsi"/>
                <w:i w:val="0"/>
                <w:sz w:val="16"/>
                <w:szCs w:val="16"/>
                <w:lang w:val="es-ES"/>
              </w:rPr>
              <w:t>Continuo</w:t>
            </w:r>
          </w:p>
        </w:tc>
        <w:tc>
          <w:tcPr>
            <w:tcW w:w="2039" w:type="pct"/>
          </w:tcPr>
          <w:p w:rsidR="002B710B" w:rsidRPr="00171EF8" w:rsidRDefault="002B710B" w:rsidP="00171EF8">
            <w:pPr>
              <w:pStyle w:val="Prrafodelista"/>
              <w:numPr>
                <w:ilvl w:val="0"/>
                <w:numId w:val="30"/>
              </w:numPr>
              <w:spacing w:line="276" w:lineRule="auto"/>
              <w:ind w:left="175" w:hanging="175"/>
              <w:cnfStyle w:val="000000000000"/>
              <w:rPr>
                <w:rFonts w:cstheme="minorHAnsi"/>
                <w:i w:val="0"/>
                <w:sz w:val="16"/>
                <w:szCs w:val="16"/>
                <w:lang w:val="es-ES"/>
              </w:rPr>
            </w:pPr>
            <w:r w:rsidRPr="00171EF8">
              <w:rPr>
                <w:rFonts w:cstheme="minorHAnsi"/>
                <w:i w:val="0"/>
                <w:sz w:val="16"/>
                <w:szCs w:val="16"/>
                <w:lang w:val="es-ES"/>
              </w:rPr>
              <w:t>Implementación del Proyecto “Solvencias en Línea”, el cual se promovió junto con la Unidad Normativa de Adquisiciones y Contrataciones (UNAC) del Ministerio de Hacienda. Este proyecto está beneficiando a los proveedores, quienes ahora se ahorran recursos financieros, personal y tiempo.</w:t>
            </w:r>
          </w:p>
          <w:p w:rsidR="002B710B" w:rsidRPr="00171EF8" w:rsidRDefault="002B710B" w:rsidP="00171EF8">
            <w:pPr>
              <w:pStyle w:val="Prrafodelista"/>
              <w:numPr>
                <w:ilvl w:val="0"/>
                <w:numId w:val="30"/>
              </w:numPr>
              <w:spacing w:line="276" w:lineRule="auto"/>
              <w:ind w:left="175" w:hanging="175"/>
              <w:cnfStyle w:val="000000000000"/>
              <w:rPr>
                <w:rFonts w:cstheme="minorHAnsi"/>
                <w:i w:val="0"/>
                <w:sz w:val="16"/>
                <w:szCs w:val="16"/>
                <w:lang w:val="es-ES"/>
              </w:rPr>
            </w:pPr>
            <w:r w:rsidRPr="00171EF8">
              <w:rPr>
                <w:rFonts w:cstheme="minorHAnsi"/>
                <w:i w:val="0"/>
                <w:sz w:val="16"/>
                <w:szCs w:val="16"/>
                <w:lang w:val="es-ES"/>
              </w:rPr>
              <w:t xml:space="preserve">La </w:t>
            </w:r>
            <w:r w:rsidR="00171EF8" w:rsidRPr="00171EF8">
              <w:rPr>
                <w:rFonts w:cstheme="minorHAnsi"/>
                <w:i w:val="0"/>
                <w:sz w:val="16"/>
                <w:szCs w:val="16"/>
                <w:lang w:val="es-ES"/>
              </w:rPr>
              <w:t>SSTA</w:t>
            </w:r>
            <w:r w:rsidRPr="00171EF8">
              <w:rPr>
                <w:rFonts w:cstheme="minorHAnsi"/>
                <w:i w:val="0"/>
                <w:sz w:val="16"/>
                <w:szCs w:val="16"/>
                <w:lang w:val="es-ES"/>
              </w:rPr>
              <w:t xml:space="preserve"> ha brindado apoyos institucionales para la mejora en los procesos de contratación ejecutados por las instituciones, en la elaboración de las bases de licitación y los planes de compra para evitar litigios y cerrar portillos de corrupción.</w:t>
            </w:r>
          </w:p>
          <w:p w:rsidR="002B710B" w:rsidRPr="00171EF8" w:rsidRDefault="002B710B" w:rsidP="00171EF8">
            <w:pPr>
              <w:pStyle w:val="Prrafodelista"/>
              <w:numPr>
                <w:ilvl w:val="0"/>
                <w:numId w:val="30"/>
              </w:numPr>
              <w:spacing w:line="276" w:lineRule="auto"/>
              <w:ind w:left="175" w:hanging="175"/>
              <w:cnfStyle w:val="000000000000"/>
              <w:rPr>
                <w:rFonts w:cstheme="minorHAnsi"/>
                <w:i w:val="0"/>
                <w:sz w:val="16"/>
                <w:szCs w:val="16"/>
                <w:lang w:val="es-ES"/>
              </w:rPr>
            </w:pPr>
            <w:r w:rsidRPr="00171EF8">
              <w:rPr>
                <w:rFonts w:cstheme="minorHAnsi"/>
                <w:i w:val="0"/>
                <w:sz w:val="16"/>
                <w:szCs w:val="16"/>
                <w:lang w:val="es-ES"/>
              </w:rPr>
              <w:t>Se hizo un estudio en FOSALUD para determinar algunas causas de la baja ejecución en las compras de bienes y servicios en el ejercicio fiscal 2012, para tal efecto se revisó las programaciones de compras de 2011 al 2013 y se realizaron las recomendaciones, que fueron incorporadas en las normas técnicas institucionales.</w:t>
            </w:r>
          </w:p>
          <w:p w:rsidR="002B710B" w:rsidRPr="00171EF8" w:rsidRDefault="002B710B" w:rsidP="00171EF8">
            <w:pPr>
              <w:pStyle w:val="Prrafodelista"/>
              <w:numPr>
                <w:ilvl w:val="0"/>
                <w:numId w:val="30"/>
              </w:numPr>
              <w:spacing w:line="276" w:lineRule="auto"/>
              <w:ind w:left="175" w:hanging="175"/>
              <w:cnfStyle w:val="000000000000"/>
              <w:rPr>
                <w:rFonts w:cstheme="minorHAnsi"/>
                <w:i w:val="0"/>
                <w:sz w:val="16"/>
                <w:szCs w:val="16"/>
                <w:lang w:val="es-ES"/>
              </w:rPr>
            </w:pPr>
            <w:r w:rsidRPr="00171EF8">
              <w:rPr>
                <w:rFonts w:cstheme="minorHAnsi"/>
                <w:i w:val="0"/>
                <w:sz w:val="16"/>
                <w:szCs w:val="16"/>
                <w:lang w:val="es-ES"/>
              </w:rPr>
              <w:t>A través de la implementación de portales web institucionales, garantizando la publicación de información oficiosa establecida en el artículo 10 de la Ley de Acceso a Información Pública, se publican todos los procesos de licitación y contratación pública, que al mismo tiempo se reflejan en el portal COMPRASAL del Ministerio de Hacienda.</w:t>
            </w:r>
          </w:p>
        </w:tc>
        <w:tc>
          <w:tcPr>
            <w:tcW w:w="2432" w:type="pct"/>
          </w:tcPr>
          <w:p w:rsidR="002B710B" w:rsidRPr="00171EF8" w:rsidRDefault="002B710B" w:rsidP="00171EF8">
            <w:pPr>
              <w:pStyle w:val="Prrafodelista"/>
              <w:numPr>
                <w:ilvl w:val="0"/>
                <w:numId w:val="13"/>
              </w:numPr>
              <w:spacing w:line="276" w:lineRule="auto"/>
              <w:ind w:left="175" w:hanging="175"/>
              <w:cnfStyle w:val="000000000000"/>
              <w:rPr>
                <w:rFonts w:cstheme="minorHAnsi"/>
                <w:i w:val="0"/>
                <w:sz w:val="16"/>
                <w:szCs w:val="16"/>
              </w:rPr>
            </w:pPr>
            <w:r w:rsidRPr="00171EF8">
              <w:rPr>
                <w:i w:val="0"/>
                <w:sz w:val="16"/>
                <w:szCs w:val="16"/>
              </w:rPr>
              <w:t>Estos procesos generan mayor confianza en los inversionistas así como también en la población en general.</w:t>
            </w:r>
          </w:p>
          <w:p w:rsidR="002B710B" w:rsidRPr="00171EF8" w:rsidRDefault="002B710B" w:rsidP="00171EF8">
            <w:pPr>
              <w:pStyle w:val="Prrafodelista"/>
              <w:numPr>
                <w:ilvl w:val="0"/>
                <w:numId w:val="13"/>
              </w:numPr>
              <w:spacing w:line="276" w:lineRule="auto"/>
              <w:ind w:left="175" w:hanging="175"/>
              <w:cnfStyle w:val="000000000000"/>
              <w:rPr>
                <w:rFonts w:cstheme="minorHAnsi"/>
                <w:i w:val="0"/>
                <w:sz w:val="16"/>
                <w:szCs w:val="16"/>
              </w:rPr>
            </w:pPr>
            <w:r w:rsidRPr="00171EF8">
              <w:rPr>
                <w:i w:val="0"/>
                <w:sz w:val="16"/>
                <w:szCs w:val="16"/>
              </w:rPr>
              <w:t>Garantizar que todas las instituciones publiquen en su portal web y en COMPRASAL.</w:t>
            </w:r>
          </w:p>
        </w:tc>
      </w:tr>
      <w:tr w:rsidR="00B8074C" w:rsidRPr="00171EF8" w:rsidTr="00A1520C">
        <w:trPr>
          <w:cnfStyle w:val="000000100000"/>
        </w:trPr>
        <w:tc>
          <w:tcPr>
            <w:cnfStyle w:val="001000000000"/>
            <w:tcW w:w="5000" w:type="pct"/>
            <w:gridSpan w:val="3"/>
            <w:tcBorders>
              <w:top w:val="none" w:sz="0" w:space="0" w:color="auto"/>
              <w:left w:val="none" w:sz="0" w:space="0" w:color="auto"/>
              <w:bottom w:val="none" w:sz="0" w:space="0" w:color="auto"/>
              <w:right w:val="none" w:sz="0" w:space="0" w:color="auto"/>
            </w:tcBorders>
            <w:shd w:val="clear" w:color="auto" w:fill="DBE5F1" w:themeFill="accent1" w:themeFillTint="33"/>
          </w:tcPr>
          <w:p w:rsidR="00B8074C" w:rsidRPr="00171EF8" w:rsidRDefault="00B8074C" w:rsidP="00171EF8">
            <w:pPr>
              <w:pStyle w:val="Prrafodelista"/>
              <w:numPr>
                <w:ilvl w:val="0"/>
                <w:numId w:val="16"/>
              </w:numPr>
              <w:autoSpaceDE w:val="0"/>
              <w:autoSpaceDN w:val="0"/>
              <w:adjustRightInd w:val="0"/>
              <w:spacing w:line="276" w:lineRule="auto"/>
              <w:rPr>
                <w:rFonts w:eastAsiaTheme="minorHAnsi" w:cs="Calibri"/>
                <w:b w:val="0"/>
                <w:i w:val="0"/>
                <w:iCs w:val="0"/>
                <w:sz w:val="16"/>
                <w:szCs w:val="16"/>
                <w:lang w:bidi="ar-SA"/>
              </w:rPr>
            </w:pPr>
            <w:r w:rsidRPr="00171EF8">
              <w:rPr>
                <w:rFonts w:eastAsiaTheme="minorHAnsi" w:cs="Calibri"/>
                <w:b w:val="0"/>
                <w:i w:val="0"/>
                <w:iCs w:val="0"/>
                <w:sz w:val="16"/>
                <w:szCs w:val="16"/>
                <w:lang w:bidi="ar-SA"/>
              </w:rPr>
              <w:t>Formación de comités de auditoría y profesionalizadas las Unidades de Auditoría Interna del Órgano Ejecutivo en temas específicos enfocados al combate a la corrupción, como son detección de fraude, auditoría forense, procesos de compras, preparación de planes de trabajo bajo el enfoque de riesgo, tipificación de un acto administrativo como delito penal, etc. Implementación: hasta diciembre de 2013</w:t>
            </w:r>
          </w:p>
        </w:tc>
      </w:tr>
      <w:tr w:rsidR="00B8074C" w:rsidRPr="00171EF8" w:rsidTr="00A1520C">
        <w:tc>
          <w:tcPr>
            <w:cnfStyle w:val="001000000000"/>
            <w:tcW w:w="529" w:type="pct"/>
          </w:tcPr>
          <w:p w:rsidR="00B8074C" w:rsidRPr="00CE46E4" w:rsidRDefault="00B8074C" w:rsidP="00171EF8">
            <w:pPr>
              <w:spacing w:line="276" w:lineRule="auto"/>
              <w:jc w:val="left"/>
              <w:rPr>
                <w:rFonts w:cstheme="minorHAnsi"/>
                <w:i w:val="0"/>
                <w:sz w:val="16"/>
                <w:szCs w:val="16"/>
              </w:rPr>
            </w:pPr>
            <w:r w:rsidRPr="00CE46E4">
              <w:rPr>
                <w:rFonts w:cstheme="minorHAnsi"/>
                <w:i w:val="0"/>
                <w:sz w:val="16"/>
                <w:szCs w:val="16"/>
              </w:rPr>
              <w:t>70%</w:t>
            </w:r>
          </w:p>
        </w:tc>
        <w:tc>
          <w:tcPr>
            <w:tcW w:w="2039" w:type="pct"/>
          </w:tcPr>
          <w:p w:rsidR="00CE46E4" w:rsidRDefault="00B8074C" w:rsidP="00CE46E4">
            <w:pPr>
              <w:pStyle w:val="Prrafodelista"/>
              <w:numPr>
                <w:ilvl w:val="0"/>
                <w:numId w:val="35"/>
              </w:numPr>
              <w:spacing w:line="276" w:lineRule="auto"/>
              <w:ind w:left="178" w:hanging="178"/>
              <w:cnfStyle w:val="000000000000"/>
              <w:rPr>
                <w:rFonts w:cstheme="minorHAnsi"/>
                <w:bCs/>
                <w:i w:val="0"/>
                <w:sz w:val="16"/>
                <w:szCs w:val="16"/>
              </w:rPr>
            </w:pPr>
            <w:r w:rsidRPr="00171EF8">
              <w:rPr>
                <w:rFonts w:cstheme="minorHAnsi"/>
                <w:bCs/>
                <w:i w:val="0"/>
                <w:sz w:val="16"/>
                <w:szCs w:val="16"/>
              </w:rPr>
              <w:t xml:space="preserve">En proceso la </w:t>
            </w:r>
            <w:r w:rsidR="00171EF8" w:rsidRPr="00171EF8">
              <w:rPr>
                <w:rFonts w:cstheme="minorHAnsi"/>
                <w:bCs/>
                <w:i w:val="0"/>
                <w:sz w:val="16"/>
                <w:szCs w:val="16"/>
              </w:rPr>
              <w:t>realización</w:t>
            </w:r>
            <w:r w:rsidRPr="00171EF8">
              <w:rPr>
                <w:rFonts w:cstheme="minorHAnsi"/>
                <w:bCs/>
                <w:i w:val="0"/>
                <w:sz w:val="16"/>
                <w:szCs w:val="16"/>
              </w:rPr>
              <w:t xml:space="preserve"> de un curso de Certificación en Normas de Auditoría Internacional, dirigido a 460 auditores internos, entre jefes y miembros de equipos institucionales.</w:t>
            </w:r>
          </w:p>
          <w:p w:rsidR="00B8074C" w:rsidRPr="00CE46E4" w:rsidRDefault="00B8074C" w:rsidP="00CE46E4">
            <w:pPr>
              <w:pStyle w:val="Prrafodelista"/>
              <w:numPr>
                <w:ilvl w:val="0"/>
                <w:numId w:val="35"/>
              </w:numPr>
              <w:spacing w:line="276" w:lineRule="auto"/>
              <w:ind w:left="178" w:hanging="178"/>
              <w:cnfStyle w:val="000000000000"/>
              <w:rPr>
                <w:rFonts w:cstheme="minorHAnsi"/>
                <w:bCs/>
                <w:i w:val="0"/>
                <w:sz w:val="16"/>
                <w:szCs w:val="16"/>
              </w:rPr>
            </w:pPr>
            <w:r w:rsidRPr="00CE46E4">
              <w:rPr>
                <w:rFonts w:cstheme="minorHAnsi"/>
                <w:bCs/>
                <w:i w:val="0"/>
                <w:sz w:val="16"/>
                <w:szCs w:val="16"/>
              </w:rPr>
              <w:t>En desarrollo un diplomado de especialización en auditoría interna para equipos de apoyo y asistentes institucionales, para la elaboración de planes de auditoría con enfoque de riesgo.</w:t>
            </w:r>
          </w:p>
        </w:tc>
        <w:tc>
          <w:tcPr>
            <w:tcW w:w="2432" w:type="pct"/>
          </w:tcPr>
          <w:p w:rsidR="00B8074C" w:rsidRPr="00171EF8" w:rsidRDefault="00DD79E3" w:rsidP="00CE46E4">
            <w:pPr>
              <w:pStyle w:val="Prrafodelista"/>
              <w:numPr>
                <w:ilvl w:val="0"/>
                <w:numId w:val="35"/>
              </w:numPr>
              <w:spacing w:line="276" w:lineRule="auto"/>
              <w:ind w:left="177" w:hanging="177"/>
              <w:cnfStyle w:val="000000000000"/>
              <w:rPr>
                <w:rFonts w:cstheme="minorHAnsi"/>
                <w:bCs/>
                <w:i w:val="0"/>
                <w:sz w:val="16"/>
                <w:szCs w:val="16"/>
              </w:rPr>
            </w:pPr>
            <w:r w:rsidRPr="00171EF8">
              <w:rPr>
                <w:rFonts w:cstheme="minorHAnsi"/>
                <w:bCs/>
                <w:i w:val="0"/>
                <w:sz w:val="16"/>
                <w:szCs w:val="16"/>
              </w:rPr>
              <w:t>Dado que está en proceso, los resultados se verán en el año 2014, la clausura de estos programas de formación está prevista para diciembre 2013.</w:t>
            </w:r>
          </w:p>
        </w:tc>
      </w:tr>
      <w:tr w:rsidR="002B710B" w:rsidRPr="00171EF8" w:rsidTr="00A1520C">
        <w:trPr>
          <w:cnfStyle w:val="000000100000"/>
        </w:trPr>
        <w:tc>
          <w:tcPr>
            <w:cnfStyle w:val="001000000000"/>
            <w:tcW w:w="5000" w:type="pct"/>
            <w:gridSpan w:val="3"/>
            <w:tcBorders>
              <w:top w:val="none" w:sz="0" w:space="0" w:color="auto"/>
              <w:left w:val="none" w:sz="0" w:space="0" w:color="auto"/>
              <w:bottom w:val="none" w:sz="0" w:space="0" w:color="auto"/>
              <w:right w:val="none" w:sz="0" w:space="0" w:color="auto"/>
            </w:tcBorders>
            <w:shd w:val="clear" w:color="auto" w:fill="DBE5F1" w:themeFill="accent1" w:themeFillTint="33"/>
          </w:tcPr>
          <w:p w:rsidR="002B710B" w:rsidRPr="00171EF8" w:rsidRDefault="002B710B" w:rsidP="00171EF8">
            <w:pPr>
              <w:pStyle w:val="Prrafodelista"/>
              <w:numPr>
                <w:ilvl w:val="0"/>
                <w:numId w:val="16"/>
              </w:numPr>
              <w:spacing w:line="276" w:lineRule="auto"/>
              <w:ind w:left="284" w:hanging="284"/>
              <w:jc w:val="left"/>
              <w:rPr>
                <w:rFonts w:cstheme="minorHAnsi"/>
                <w:b w:val="0"/>
                <w:i w:val="0"/>
                <w:sz w:val="16"/>
                <w:szCs w:val="16"/>
              </w:rPr>
            </w:pPr>
            <w:r w:rsidRPr="00171EF8">
              <w:rPr>
                <w:rFonts w:cstheme="minorHAnsi"/>
                <w:b w:val="0"/>
                <w:i w:val="0"/>
                <w:sz w:val="16"/>
                <w:szCs w:val="16"/>
              </w:rPr>
              <w:t>Promover  una Ley  de  Partidos Políticos  con  regulación  de la  publicidad  electoral. Mayo 2014</w:t>
            </w:r>
          </w:p>
        </w:tc>
      </w:tr>
      <w:tr w:rsidR="002B710B" w:rsidRPr="00171EF8" w:rsidTr="00A1520C">
        <w:tc>
          <w:tcPr>
            <w:cnfStyle w:val="001000000000"/>
            <w:tcW w:w="529" w:type="pct"/>
          </w:tcPr>
          <w:p w:rsidR="002B710B" w:rsidRPr="00171EF8" w:rsidRDefault="002B710B" w:rsidP="00171EF8">
            <w:pPr>
              <w:spacing w:line="276" w:lineRule="auto"/>
              <w:jc w:val="left"/>
              <w:rPr>
                <w:rFonts w:cstheme="minorHAnsi"/>
                <w:i w:val="0"/>
                <w:sz w:val="16"/>
                <w:szCs w:val="16"/>
                <w:lang w:val="es-ES"/>
              </w:rPr>
            </w:pPr>
            <w:r w:rsidRPr="00171EF8">
              <w:rPr>
                <w:rFonts w:cstheme="minorHAnsi"/>
                <w:i w:val="0"/>
                <w:sz w:val="16"/>
                <w:szCs w:val="16"/>
                <w:lang w:val="es-ES"/>
              </w:rPr>
              <w:t>100%</w:t>
            </w:r>
          </w:p>
        </w:tc>
        <w:tc>
          <w:tcPr>
            <w:tcW w:w="2039" w:type="pct"/>
          </w:tcPr>
          <w:p w:rsidR="002B710B" w:rsidRPr="00171EF8" w:rsidRDefault="002B710B" w:rsidP="00CE46E4">
            <w:pPr>
              <w:pStyle w:val="Prrafodelista"/>
              <w:numPr>
                <w:ilvl w:val="0"/>
                <w:numId w:val="31"/>
              </w:numPr>
              <w:spacing w:line="276" w:lineRule="auto"/>
              <w:ind w:left="176" w:hanging="176"/>
              <w:cnfStyle w:val="000000000000"/>
              <w:rPr>
                <w:rFonts w:cstheme="minorHAnsi"/>
                <w:i w:val="0"/>
                <w:sz w:val="16"/>
                <w:szCs w:val="16"/>
                <w:lang w:val="es-ES"/>
              </w:rPr>
            </w:pPr>
            <w:r w:rsidRPr="00171EF8">
              <w:rPr>
                <w:rFonts w:cstheme="minorHAnsi"/>
                <w:i w:val="0"/>
                <w:sz w:val="16"/>
                <w:szCs w:val="16"/>
                <w:lang w:val="es-ES"/>
              </w:rPr>
              <w:t xml:space="preserve">Se aprobó ley en la que se incorporó, en el título III, un capítulo destinado a la transparencia que, entre otras cosas, incluye el deber de facilitar el acceso a la ciudadanía mediante medios electrónicos o escritos sobre temas como: Informe sobre los montos de financiamiento público y privado. </w:t>
            </w:r>
          </w:p>
          <w:p w:rsidR="002B710B" w:rsidRPr="00171EF8" w:rsidRDefault="002B710B" w:rsidP="00CE46E4">
            <w:pPr>
              <w:pStyle w:val="Prrafodelista"/>
              <w:numPr>
                <w:ilvl w:val="0"/>
                <w:numId w:val="31"/>
              </w:numPr>
              <w:spacing w:line="276" w:lineRule="auto"/>
              <w:ind w:left="176" w:hanging="176"/>
              <w:cnfStyle w:val="000000000000"/>
              <w:rPr>
                <w:rFonts w:cstheme="minorHAnsi"/>
                <w:i w:val="0"/>
                <w:sz w:val="16"/>
                <w:szCs w:val="16"/>
                <w:lang w:val="es-ES"/>
              </w:rPr>
            </w:pPr>
            <w:r w:rsidRPr="00171EF8">
              <w:rPr>
                <w:rFonts w:cstheme="minorHAnsi"/>
                <w:i w:val="0"/>
                <w:sz w:val="16"/>
                <w:szCs w:val="16"/>
                <w:lang w:val="es-ES"/>
              </w:rPr>
              <w:t>A pesar de que la SSTA y la SSGME hicieron amplias sugerencias de mayores elementos de transparencia, estos no fueron aprobados.</w:t>
            </w:r>
          </w:p>
        </w:tc>
        <w:tc>
          <w:tcPr>
            <w:tcW w:w="2432" w:type="pct"/>
          </w:tcPr>
          <w:p w:rsidR="002B710B" w:rsidRPr="00171EF8" w:rsidRDefault="002B710B" w:rsidP="00CE46E4">
            <w:pPr>
              <w:pStyle w:val="Prrafodelista"/>
              <w:numPr>
                <w:ilvl w:val="0"/>
                <w:numId w:val="10"/>
              </w:numPr>
              <w:spacing w:line="276" w:lineRule="auto"/>
              <w:ind w:left="175" w:hanging="175"/>
              <w:cnfStyle w:val="000000000000"/>
              <w:rPr>
                <w:rFonts w:cstheme="minorHAnsi"/>
                <w:i w:val="0"/>
                <w:sz w:val="16"/>
                <w:szCs w:val="16"/>
              </w:rPr>
            </w:pPr>
            <w:r w:rsidRPr="00171EF8">
              <w:rPr>
                <w:rFonts w:cstheme="minorHAnsi"/>
                <w:i w:val="0"/>
                <w:sz w:val="16"/>
                <w:szCs w:val="16"/>
              </w:rPr>
              <w:t xml:space="preserve">Promover que los candidatos presenten sus ideas o proyectos a través de medios digitales o debates públicos. </w:t>
            </w:r>
          </w:p>
          <w:p w:rsidR="002B710B" w:rsidRPr="00171EF8" w:rsidRDefault="002B710B" w:rsidP="00CE46E4">
            <w:pPr>
              <w:pStyle w:val="Prrafodelista"/>
              <w:numPr>
                <w:ilvl w:val="0"/>
                <w:numId w:val="10"/>
              </w:numPr>
              <w:spacing w:line="276" w:lineRule="auto"/>
              <w:ind w:left="175" w:hanging="175"/>
              <w:cnfStyle w:val="000000000000"/>
              <w:rPr>
                <w:rFonts w:cstheme="minorHAnsi"/>
                <w:i w:val="0"/>
                <w:sz w:val="16"/>
                <w:szCs w:val="16"/>
              </w:rPr>
            </w:pPr>
            <w:r w:rsidRPr="00171EF8">
              <w:rPr>
                <w:rFonts w:cstheme="minorHAnsi"/>
                <w:i w:val="0"/>
                <w:sz w:val="16"/>
                <w:szCs w:val="16"/>
              </w:rPr>
              <w:t xml:space="preserve">Se ha presentado recurso de inconstitucionalidad a esta ley, por parte de ISD. </w:t>
            </w:r>
          </w:p>
          <w:p w:rsidR="002B710B" w:rsidRPr="00171EF8" w:rsidRDefault="002B710B" w:rsidP="00CE46E4">
            <w:pPr>
              <w:pStyle w:val="Prrafodelista"/>
              <w:numPr>
                <w:ilvl w:val="0"/>
                <w:numId w:val="10"/>
              </w:numPr>
              <w:spacing w:line="276" w:lineRule="auto"/>
              <w:ind w:left="175" w:hanging="175"/>
              <w:cnfStyle w:val="000000000000"/>
              <w:rPr>
                <w:rFonts w:cstheme="minorHAnsi"/>
                <w:i w:val="0"/>
                <w:sz w:val="16"/>
                <w:szCs w:val="16"/>
              </w:rPr>
            </w:pPr>
            <w:r w:rsidRPr="00171EF8">
              <w:rPr>
                <w:rFonts w:cstheme="minorHAnsi"/>
                <w:i w:val="0"/>
                <w:sz w:val="16"/>
                <w:szCs w:val="16"/>
              </w:rPr>
              <w:t xml:space="preserve">Hay aspectos que no se garantizan por lo que es necesario buscar reformas a la misma (Origen de los recursos, administración del gasto, limites de aportaciones privadas). </w:t>
            </w:r>
          </w:p>
          <w:p w:rsidR="002B710B" w:rsidRPr="00171EF8" w:rsidRDefault="002B710B" w:rsidP="00CE46E4">
            <w:pPr>
              <w:pStyle w:val="Prrafodelista"/>
              <w:numPr>
                <w:ilvl w:val="0"/>
                <w:numId w:val="10"/>
              </w:numPr>
              <w:spacing w:line="276" w:lineRule="auto"/>
              <w:ind w:left="175" w:hanging="175"/>
              <w:cnfStyle w:val="000000000000"/>
              <w:rPr>
                <w:rFonts w:cstheme="minorHAnsi"/>
                <w:i w:val="0"/>
                <w:sz w:val="16"/>
                <w:szCs w:val="16"/>
              </w:rPr>
            </w:pPr>
            <w:r w:rsidRPr="00171EF8">
              <w:rPr>
                <w:rFonts w:cstheme="minorHAnsi"/>
                <w:i w:val="0"/>
                <w:sz w:val="16"/>
                <w:szCs w:val="16"/>
              </w:rPr>
              <w:t xml:space="preserve">No hay regulación sobre la propaganda electoral. </w:t>
            </w:r>
          </w:p>
        </w:tc>
      </w:tr>
      <w:tr w:rsidR="00DD79E3" w:rsidRPr="00171EF8" w:rsidTr="00A1520C">
        <w:trPr>
          <w:cnfStyle w:val="000000100000"/>
        </w:trPr>
        <w:tc>
          <w:tcPr>
            <w:cnfStyle w:val="001000000000"/>
            <w:tcW w:w="5000" w:type="pct"/>
            <w:gridSpan w:val="3"/>
            <w:tcBorders>
              <w:top w:val="none" w:sz="0" w:space="0" w:color="auto"/>
              <w:left w:val="none" w:sz="0" w:space="0" w:color="auto"/>
              <w:bottom w:val="none" w:sz="0" w:space="0" w:color="auto"/>
              <w:right w:val="none" w:sz="0" w:space="0" w:color="auto"/>
            </w:tcBorders>
            <w:shd w:val="clear" w:color="auto" w:fill="DBE5F1" w:themeFill="accent1" w:themeFillTint="33"/>
          </w:tcPr>
          <w:p w:rsidR="00DD79E3" w:rsidRPr="00171EF8" w:rsidRDefault="00DD79E3" w:rsidP="00171EF8">
            <w:pPr>
              <w:pStyle w:val="Prrafodelista"/>
              <w:numPr>
                <w:ilvl w:val="0"/>
                <w:numId w:val="16"/>
              </w:numPr>
              <w:spacing w:line="276" w:lineRule="auto"/>
              <w:ind w:left="284" w:hanging="284"/>
              <w:jc w:val="left"/>
              <w:rPr>
                <w:rFonts w:cstheme="minorHAnsi"/>
                <w:b w:val="0"/>
                <w:i w:val="0"/>
                <w:sz w:val="16"/>
                <w:szCs w:val="16"/>
              </w:rPr>
            </w:pPr>
            <w:r w:rsidRPr="00171EF8">
              <w:rPr>
                <w:rFonts w:cstheme="minorHAnsi"/>
                <w:b w:val="0"/>
                <w:i w:val="0"/>
                <w:sz w:val="16"/>
                <w:szCs w:val="16"/>
              </w:rPr>
              <w:t xml:space="preserve">En coordinación con el Ministerio de Trabajo, establecido un servicio de intermediación de empleo que se vuelve de obligatorio uso para todas la entidades del </w:t>
            </w:r>
            <w:r w:rsidR="00171EF8" w:rsidRPr="00171EF8">
              <w:rPr>
                <w:rFonts w:cstheme="minorHAnsi"/>
                <w:b w:val="0"/>
                <w:i w:val="0"/>
                <w:sz w:val="16"/>
                <w:szCs w:val="16"/>
              </w:rPr>
              <w:t>Órgano</w:t>
            </w:r>
            <w:r w:rsidRPr="00171EF8">
              <w:rPr>
                <w:rFonts w:cstheme="minorHAnsi"/>
                <w:b w:val="0"/>
                <w:i w:val="0"/>
                <w:sz w:val="16"/>
                <w:szCs w:val="16"/>
              </w:rPr>
              <w:t xml:space="preserve"> Ejecutivo al</w:t>
            </w:r>
            <w:r w:rsidR="00171EF8">
              <w:rPr>
                <w:rFonts w:cstheme="minorHAnsi"/>
                <w:b w:val="0"/>
                <w:i w:val="0"/>
                <w:sz w:val="16"/>
                <w:szCs w:val="16"/>
              </w:rPr>
              <w:t xml:space="preserve"> </w:t>
            </w:r>
            <w:r w:rsidRPr="00171EF8">
              <w:rPr>
                <w:rFonts w:cstheme="minorHAnsi"/>
                <w:b w:val="0"/>
                <w:i w:val="0"/>
                <w:sz w:val="16"/>
                <w:szCs w:val="16"/>
              </w:rPr>
              <w:t xml:space="preserve">momento de contratar a los empleados </w:t>
            </w:r>
            <w:r w:rsidR="00171EF8" w:rsidRPr="00171EF8">
              <w:rPr>
                <w:rFonts w:cstheme="minorHAnsi"/>
                <w:b w:val="0"/>
                <w:i w:val="0"/>
                <w:sz w:val="16"/>
                <w:szCs w:val="16"/>
              </w:rPr>
              <w:t>públicos</w:t>
            </w:r>
            <w:r w:rsidRPr="00171EF8">
              <w:rPr>
                <w:rFonts w:cstheme="minorHAnsi"/>
                <w:b w:val="0"/>
                <w:i w:val="0"/>
                <w:sz w:val="16"/>
                <w:szCs w:val="16"/>
              </w:rPr>
              <w:t xml:space="preserve"> (ya sea bajo la modalidad de contrato o ley de salarios), cuyo objetivo sea transparentar y </w:t>
            </w:r>
            <w:r w:rsidR="00171EF8" w:rsidRPr="00171EF8">
              <w:rPr>
                <w:rFonts w:cstheme="minorHAnsi"/>
                <w:b w:val="0"/>
                <w:i w:val="0"/>
                <w:sz w:val="16"/>
                <w:szCs w:val="16"/>
              </w:rPr>
              <w:t>volver</w:t>
            </w:r>
            <w:r w:rsidRPr="00171EF8">
              <w:rPr>
                <w:rFonts w:cstheme="minorHAnsi"/>
                <w:b w:val="0"/>
                <w:i w:val="0"/>
                <w:sz w:val="16"/>
                <w:szCs w:val="16"/>
              </w:rPr>
              <w:t xml:space="preserve"> lo más objetivos posibles estos proceso. Mayo 2014.</w:t>
            </w:r>
          </w:p>
        </w:tc>
      </w:tr>
      <w:tr w:rsidR="00DD79E3" w:rsidRPr="00171EF8" w:rsidTr="00A1520C">
        <w:tc>
          <w:tcPr>
            <w:cnfStyle w:val="001000000000"/>
            <w:tcW w:w="529" w:type="pct"/>
          </w:tcPr>
          <w:p w:rsidR="00DD79E3" w:rsidRPr="00171EF8" w:rsidRDefault="00DD79E3" w:rsidP="00171EF8">
            <w:pPr>
              <w:spacing w:line="276" w:lineRule="auto"/>
              <w:jc w:val="left"/>
              <w:rPr>
                <w:rFonts w:cstheme="minorHAnsi"/>
                <w:i w:val="0"/>
                <w:sz w:val="16"/>
                <w:szCs w:val="16"/>
                <w:lang w:val="es-ES"/>
              </w:rPr>
            </w:pPr>
            <w:r w:rsidRPr="00171EF8">
              <w:rPr>
                <w:rFonts w:cstheme="minorHAnsi"/>
                <w:i w:val="0"/>
                <w:sz w:val="16"/>
                <w:szCs w:val="16"/>
                <w:lang w:val="es-ES"/>
              </w:rPr>
              <w:t>50%</w:t>
            </w:r>
          </w:p>
        </w:tc>
        <w:tc>
          <w:tcPr>
            <w:tcW w:w="2039" w:type="pct"/>
          </w:tcPr>
          <w:p w:rsidR="00DD79E3" w:rsidRPr="00171EF8" w:rsidRDefault="00DD79E3" w:rsidP="00CE46E4">
            <w:pPr>
              <w:pStyle w:val="Prrafodelista"/>
              <w:numPr>
                <w:ilvl w:val="0"/>
                <w:numId w:val="32"/>
              </w:numPr>
              <w:spacing w:line="276" w:lineRule="auto"/>
              <w:ind w:left="176" w:hanging="176"/>
              <w:cnfStyle w:val="000000000000"/>
              <w:rPr>
                <w:rFonts w:cstheme="minorHAnsi"/>
                <w:i w:val="0"/>
                <w:sz w:val="16"/>
                <w:szCs w:val="16"/>
                <w:lang w:val="es-ES"/>
              </w:rPr>
            </w:pPr>
            <w:r w:rsidRPr="00171EF8">
              <w:rPr>
                <w:rFonts w:cstheme="minorHAnsi"/>
                <w:i w:val="0"/>
                <w:sz w:val="16"/>
                <w:szCs w:val="16"/>
                <w:lang w:val="es-ES"/>
              </w:rPr>
              <w:t>Hasta la fecha, el Ministerio de Trabajo cuenta con una bolsa de trabajo a nivel nacional y en las principales municipalidades de El Salvador. Sin embargo, está dirigida a la contratación para empresas privadas.</w:t>
            </w:r>
          </w:p>
          <w:p w:rsidR="00DD79E3" w:rsidRPr="00171EF8" w:rsidRDefault="00DD79E3" w:rsidP="00CE46E4">
            <w:pPr>
              <w:pStyle w:val="Prrafodelista"/>
              <w:numPr>
                <w:ilvl w:val="0"/>
                <w:numId w:val="32"/>
              </w:numPr>
              <w:spacing w:line="276" w:lineRule="auto"/>
              <w:ind w:left="176" w:hanging="176"/>
              <w:cnfStyle w:val="000000000000"/>
              <w:rPr>
                <w:rFonts w:cstheme="minorHAnsi"/>
                <w:i w:val="0"/>
                <w:sz w:val="16"/>
                <w:szCs w:val="16"/>
                <w:lang w:val="es-ES"/>
              </w:rPr>
            </w:pPr>
            <w:r w:rsidRPr="00171EF8">
              <w:rPr>
                <w:rFonts w:cstheme="minorHAnsi"/>
                <w:i w:val="0"/>
                <w:sz w:val="16"/>
                <w:szCs w:val="16"/>
                <w:lang w:val="es-ES"/>
              </w:rPr>
              <w:t xml:space="preserve">La SSGME está trabajando la Ley de la Función Pública, dentro de </w:t>
            </w:r>
            <w:r w:rsidR="00171EF8" w:rsidRPr="00171EF8">
              <w:rPr>
                <w:rFonts w:cstheme="minorHAnsi"/>
                <w:i w:val="0"/>
                <w:sz w:val="16"/>
                <w:szCs w:val="16"/>
                <w:lang w:val="es-ES"/>
              </w:rPr>
              <w:t>sus artículos</w:t>
            </w:r>
            <w:r w:rsidRPr="00171EF8">
              <w:rPr>
                <w:rFonts w:cstheme="minorHAnsi"/>
                <w:i w:val="0"/>
                <w:sz w:val="16"/>
                <w:szCs w:val="16"/>
                <w:lang w:val="es-ES"/>
              </w:rPr>
              <w:t xml:space="preserve"> se contempla la creación de una entidad dedicada a la vigilancia y control de la contratación transparencia para las entidades </w:t>
            </w:r>
            <w:r w:rsidR="00171EF8" w:rsidRPr="00171EF8">
              <w:rPr>
                <w:rFonts w:cstheme="minorHAnsi"/>
                <w:i w:val="0"/>
                <w:sz w:val="16"/>
                <w:szCs w:val="16"/>
                <w:lang w:val="es-ES"/>
              </w:rPr>
              <w:t>públicas</w:t>
            </w:r>
            <w:r w:rsidRPr="00171EF8">
              <w:rPr>
                <w:rFonts w:cstheme="minorHAnsi"/>
                <w:i w:val="0"/>
                <w:sz w:val="16"/>
                <w:szCs w:val="16"/>
                <w:lang w:val="es-ES"/>
              </w:rPr>
              <w:t>.</w:t>
            </w:r>
          </w:p>
        </w:tc>
        <w:tc>
          <w:tcPr>
            <w:tcW w:w="2432" w:type="pct"/>
          </w:tcPr>
          <w:p w:rsidR="00DD79E3" w:rsidRPr="00171EF8" w:rsidRDefault="00DD79E3" w:rsidP="00CE46E4">
            <w:pPr>
              <w:pStyle w:val="Prrafodelista"/>
              <w:numPr>
                <w:ilvl w:val="0"/>
                <w:numId w:val="11"/>
              </w:numPr>
              <w:spacing w:line="276" w:lineRule="auto"/>
              <w:ind w:left="175" w:hanging="175"/>
              <w:cnfStyle w:val="000000000000"/>
              <w:rPr>
                <w:rFonts w:cstheme="minorHAnsi"/>
                <w:i w:val="0"/>
                <w:sz w:val="16"/>
                <w:szCs w:val="16"/>
              </w:rPr>
            </w:pPr>
            <w:r w:rsidRPr="00171EF8">
              <w:rPr>
                <w:rFonts w:cstheme="minorHAnsi"/>
                <w:i w:val="0"/>
                <w:sz w:val="16"/>
                <w:szCs w:val="16"/>
              </w:rPr>
              <w:t>Esperar a la aprobación de la Ley de la Función Pública que ya ha sido consultada con amplios sectores de la sociedad para continuar la propuesta de la contratación transparente en el ámbito público.</w:t>
            </w:r>
          </w:p>
        </w:tc>
      </w:tr>
      <w:tr w:rsidR="002B710B" w:rsidRPr="00171EF8" w:rsidTr="00A1520C">
        <w:trPr>
          <w:cnfStyle w:val="000000100000"/>
        </w:trPr>
        <w:tc>
          <w:tcPr>
            <w:cnfStyle w:val="001000000000"/>
            <w:tcW w:w="5000" w:type="pct"/>
            <w:gridSpan w:val="3"/>
            <w:tcBorders>
              <w:top w:val="none" w:sz="0" w:space="0" w:color="auto"/>
              <w:left w:val="none" w:sz="0" w:space="0" w:color="auto"/>
              <w:bottom w:val="none" w:sz="0" w:space="0" w:color="auto"/>
              <w:right w:val="none" w:sz="0" w:space="0" w:color="auto"/>
            </w:tcBorders>
            <w:shd w:val="clear" w:color="auto" w:fill="DBE5F1" w:themeFill="accent1" w:themeFillTint="33"/>
          </w:tcPr>
          <w:p w:rsidR="002B710B" w:rsidRPr="00171EF8" w:rsidRDefault="002B710B" w:rsidP="00171EF8">
            <w:pPr>
              <w:pStyle w:val="Prrafodelista"/>
              <w:numPr>
                <w:ilvl w:val="0"/>
                <w:numId w:val="16"/>
              </w:numPr>
              <w:spacing w:line="276" w:lineRule="auto"/>
              <w:ind w:left="284" w:hanging="284"/>
              <w:jc w:val="left"/>
              <w:rPr>
                <w:rFonts w:cstheme="minorHAnsi"/>
                <w:b w:val="0"/>
                <w:i w:val="0"/>
                <w:sz w:val="16"/>
                <w:szCs w:val="16"/>
              </w:rPr>
            </w:pPr>
            <w:r w:rsidRPr="00171EF8">
              <w:rPr>
                <w:rFonts w:cstheme="minorHAnsi"/>
                <w:b w:val="0"/>
                <w:i w:val="0"/>
                <w:sz w:val="16"/>
                <w:szCs w:val="16"/>
              </w:rPr>
              <w:t>Apertura del portal Transparencia Fiscal con información sobre ingreso y evolución de gasto.</w:t>
            </w:r>
            <w:r w:rsidR="00C12C2A" w:rsidRPr="00171EF8">
              <w:rPr>
                <w:rFonts w:cstheme="minorHAnsi"/>
                <w:b w:val="0"/>
                <w:i w:val="0"/>
                <w:sz w:val="16"/>
                <w:szCs w:val="16"/>
              </w:rPr>
              <w:t xml:space="preserve"> </w:t>
            </w:r>
            <w:r w:rsidRPr="00171EF8">
              <w:rPr>
                <w:rFonts w:cstheme="minorHAnsi"/>
                <w:b w:val="0"/>
                <w:i w:val="0"/>
                <w:sz w:val="16"/>
                <w:szCs w:val="16"/>
              </w:rPr>
              <w:t>Diciembre 2012</w:t>
            </w:r>
          </w:p>
        </w:tc>
      </w:tr>
      <w:tr w:rsidR="002B710B" w:rsidRPr="00171EF8" w:rsidTr="00A1520C">
        <w:tc>
          <w:tcPr>
            <w:cnfStyle w:val="001000000000"/>
            <w:tcW w:w="529" w:type="pct"/>
          </w:tcPr>
          <w:p w:rsidR="002B710B" w:rsidRPr="00171EF8" w:rsidRDefault="002B710B" w:rsidP="00171EF8">
            <w:pPr>
              <w:spacing w:line="276" w:lineRule="auto"/>
              <w:jc w:val="left"/>
              <w:rPr>
                <w:rFonts w:cstheme="minorHAnsi"/>
                <w:i w:val="0"/>
                <w:sz w:val="16"/>
                <w:szCs w:val="16"/>
                <w:lang w:val="es-ES"/>
              </w:rPr>
            </w:pPr>
            <w:r w:rsidRPr="00171EF8">
              <w:rPr>
                <w:rFonts w:cstheme="minorHAnsi"/>
                <w:i w:val="0"/>
                <w:sz w:val="16"/>
                <w:szCs w:val="16"/>
                <w:lang w:val="es-ES"/>
              </w:rPr>
              <w:t>100%</w:t>
            </w:r>
          </w:p>
        </w:tc>
        <w:tc>
          <w:tcPr>
            <w:tcW w:w="2039" w:type="pct"/>
          </w:tcPr>
          <w:p w:rsidR="002B710B" w:rsidRPr="00171EF8" w:rsidRDefault="002B710B" w:rsidP="00CE46E4">
            <w:pPr>
              <w:pStyle w:val="Prrafodelista"/>
              <w:numPr>
                <w:ilvl w:val="0"/>
                <w:numId w:val="32"/>
              </w:numPr>
              <w:spacing w:line="276" w:lineRule="auto"/>
              <w:ind w:left="176" w:hanging="176"/>
              <w:cnfStyle w:val="000000000000"/>
              <w:rPr>
                <w:rFonts w:cstheme="minorHAnsi"/>
                <w:i w:val="0"/>
                <w:sz w:val="16"/>
                <w:szCs w:val="16"/>
                <w:lang w:val="es-ES"/>
              </w:rPr>
            </w:pPr>
            <w:r w:rsidRPr="00171EF8">
              <w:rPr>
                <w:rFonts w:cstheme="minorHAnsi"/>
                <w:i w:val="0"/>
                <w:sz w:val="16"/>
                <w:szCs w:val="16"/>
                <w:lang w:val="es-ES"/>
              </w:rPr>
              <w:t>Se encuentra completamente implementado y se está trabajando en nuevas aplicaciones que serán incorporadas en el próximo período. Lo anterior ha permitido un aumento de 37 puntos en 2008 a 43 en 2012 en el índice de presupuesto abierto.</w:t>
            </w:r>
          </w:p>
          <w:p w:rsidR="002B710B" w:rsidRPr="00171EF8" w:rsidRDefault="002B710B" w:rsidP="00CE46E4">
            <w:pPr>
              <w:spacing w:line="276" w:lineRule="auto"/>
              <w:cnfStyle w:val="000000000000"/>
              <w:rPr>
                <w:rFonts w:cstheme="minorHAnsi"/>
                <w:i w:val="0"/>
                <w:sz w:val="16"/>
                <w:szCs w:val="16"/>
                <w:lang w:val="es-ES"/>
              </w:rPr>
            </w:pPr>
          </w:p>
        </w:tc>
        <w:tc>
          <w:tcPr>
            <w:tcW w:w="2432" w:type="pct"/>
          </w:tcPr>
          <w:p w:rsidR="002B710B" w:rsidRPr="00171EF8" w:rsidRDefault="00C12C2A" w:rsidP="00CE46E4">
            <w:pPr>
              <w:pStyle w:val="Prrafodelista"/>
              <w:numPr>
                <w:ilvl w:val="0"/>
                <w:numId w:val="11"/>
              </w:numPr>
              <w:spacing w:line="276" w:lineRule="auto"/>
              <w:ind w:left="175" w:hanging="175"/>
              <w:cnfStyle w:val="000000000000"/>
              <w:rPr>
                <w:rFonts w:cstheme="minorHAnsi"/>
                <w:i w:val="0"/>
                <w:sz w:val="16"/>
                <w:szCs w:val="16"/>
              </w:rPr>
            </w:pPr>
            <w:r w:rsidRPr="00171EF8">
              <w:rPr>
                <w:rFonts w:cstheme="minorHAnsi"/>
                <w:i w:val="0"/>
                <w:sz w:val="16"/>
                <w:szCs w:val="16"/>
              </w:rPr>
              <w:t>Desarrollar otras alternativas</w:t>
            </w:r>
            <w:r w:rsidR="002B710B" w:rsidRPr="00171EF8">
              <w:rPr>
                <w:rFonts w:cstheme="minorHAnsi"/>
                <w:i w:val="0"/>
                <w:sz w:val="16"/>
                <w:szCs w:val="16"/>
              </w:rPr>
              <w:t xml:space="preserve"> para las personas que no tienen acceso a internet para informarse sobre el ingreso y evolución del gasto. </w:t>
            </w:r>
          </w:p>
          <w:p w:rsidR="002B710B" w:rsidRPr="00171EF8" w:rsidRDefault="00C12C2A" w:rsidP="00CE46E4">
            <w:pPr>
              <w:pStyle w:val="Prrafodelista"/>
              <w:numPr>
                <w:ilvl w:val="0"/>
                <w:numId w:val="11"/>
              </w:numPr>
              <w:spacing w:line="276" w:lineRule="auto"/>
              <w:ind w:left="175" w:hanging="175"/>
              <w:cnfStyle w:val="000000000000"/>
              <w:rPr>
                <w:rFonts w:cstheme="minorHAnsi"/>
                <w:i w:val="0"/>
                <w:sz w:val="16"/>
                <w:szCs w:val="16"/>
              </w:rPr>
            </w:pPr>
            <w:r w:rsidRPr="00171EF8">
              <w:rPr>
                <w:rFonts w:cstheme="minorHAnsi"/>
                <w:i w:val="0"/>
                <w:sz w:val="16"/>
                <w:szCs w:val="16"/>
              </w:rPr>
              <w:t>Elaborar</w:t>
            </w:r>
            <w:r w:rsidR="002B710B" w:rsidRPr="00171EF8">
              <w:rPr>
                <w:rFonts w:cstheme="minorHAnsi"/>
                <w:i w:val="0"/>
                <w:sz w:val="16"/>
                <w:szCs w:val="16"/>
              </w:rPr>
              <w:t xml:space="preserve"> un informe (trimestral) en versión popular para transmitir la información de una manera amigable.</w:t>
            </w:r>
          </w:p>
          <w:p w:rsidR="002B710B" w:rsidRPr="00171EF8" w:rsidRDefault="002B710B" w:rsidP="00CE46E4">
            <w:pPr>
              <w:pStyle w:val="Prrafodelista"/>
              <w:numPr>
                <w:ilvl w:val="0"/>
                <w:numId w:val="11"/>
              </w:numPr>
              <w:spacing w:line="276" w:lineRule="auto"/>
              <w:ind w:left="175" w:hanging="175"/>
              <w:cnfStyle w:val="000000000000"/>
              <w:rPr>
                <w:rFonts w:cstheme="minorHAnsi"/>
                <w:i w:val="0"/>
                <w:sz w:val="16"/>
                <w:szCs w:val="16"/>
              </w:rPr>
            </w:pPr>
            <w:r w:rsidRPr="00171EF8">
              <w:rPr>
                <w:rFonts w:cstheme="minorHAnsi"/>
                <w:i w:val="0"/>
                <w:sz w:val="16"/>
                <w:szCs w:val="16"/>
              </w:rPr>
              <w:t>Monitorear el número de visitas de dicho portal.</w:t>
            </w:r>
          </w:p>
          <w:p w:rsidR="002B710B" w:rsidRPr="00171EF8" w:rsidRDefault="00C12C2A" w:rsidP="00CE46E4">
            <w:pPr>
              <w:pStyle w:val="Prrafodelista"/>
              <w:numPr>
                <w:ilvl w:val="0"/>
                <w:numId w:val="11"/>
              </w:numPr>
              <w:spacing w:line="276" w:lineRule="auto"/>
              <w:ind w:left="175" w:hanging="175"/>
              <w:cnfStyle w:val="000000000000"/>
              <w:rPr>
                <w:rFonts w:cstheme="minorHAnsi"/>
                <w:i w:val="0"/>
                <w:sz w:val="16"/>
                <w:szCs w:val="16"/>
              </w:rPr>
            </w:pPr>
            <w:r w:rsidRPr="00171EF8">
              <w:rPr>
                <w:rFonts w:cstheme="minorHAnsi"/>
                <w:i w:val="0"/>
                <w:sz w:val="16"/>
                <w:szCs w:val="16"/>
              </w:rPr>
              <w:t>Incorporar en el portal el origen de los fondos del presupuesto nacional, dado que hasta ahora se conocen montos y ejecución únicamente.</w:t>
            </w:r>
          </w:p>
        </w:tc>
      </w:tr>
      <w:tr w:rsidR="00C12C2A" w:rsidRPr="00171EF8" w:rsidTr="00A1520C">
        <w:trPr>
          <w:cnfStyle w:val="000000100000"/>
        </w:trPr>
        <w:tc>
          <w:tcPr>
            <w:cnfStyle w:val="001000000000"/>
            <w:tcW w:w="5000" w:type="pct"/>
            <w:gridSpan w:val="3"/>
            <w:tcBorders>
              <w:top w:val="none" w:sz="0" w:space="0" w:color="auto"/>
              <w:left w:val="none" w:sz="0" w:space="0" w:color="auto"/>
              <w:bottom w:val="none" w:sz="0" w:space="0" w:color="auto"/>
              <w:right w:val="none" w:sz="0" w:space="0" w:color="auto"/>
            </w:tcBorders>
            <w:shd w:val="clear" w:color="auto" w:fill="DBE5F1" w:themeFill="accent1" w:themeFillTint="33"/>
          </w:tcPr>
          <w:p w:rsidR="00C12C2A" w:rsidRPr="00171EF8" w:rsidRDefault="00C12C2A" w:rsidP="00171EF8">
            <w:pPr>
              <w:pStyle w:val="Prrafodelista"/>
              <w:numPr>
                <w:ilvl w:val="0"/>
                <w:numId w:val="16"/>
              </w:numPr>
              <w:spacing w:line="276" w:lineRule="auto"/>
              <w:ind w:left="284" w:hanging="284"/>
              <w:rPr>
                <w:rFonts w:cstheme="minorHAnsi"/>
                <w:b w:val="0"/>
                <w:i w:val="0"/>
                <w:sz w:val="16"/>
                <w:szCs w:val="16"/>
              </w:rPr>
            </w:pPr>
            <w:r w:rsidRPr="00171EF8">
              <w:rPr>
                <w:rFonts w:cstheme="minorHAnsi"/>
                <w:b w:val="0"/>
                <w:i w:val="0"/>
                <w:sz w:val="16"/>
                <w:szCs w:val="16"/>
              </w:rPr>
              <w:t>Publicar un Ranking de Banca Privada (con información sobre las comisiones, requisitos, intereses) para apoyar la decisión razonada de la población. Diciembre 2012</w:t>
            </w:r>
          </w:p>
        </w:tc>
      </w:tr>
      <w:tr w:rsidR="002B710B" w:rsidRPr="00171EF8" w:rsidTr="00A1520C">
        <w:tc>
          <w:tcPr>
            <w:cnfStyle w:val="001000000000"/>
            <w:tcW w:w="529" w:type="pct"/>
          </w:tcPr>
          <w:p w:rsidR="002B710B" w:rsidRPr="00171EF8" w:rsidRDefault="002B710B" w:rsidP="00171EF8">
            <w:pPr>
              <w:spacing w:line="276" w:lineRule="auto"/>
              <w:jc w:val="left"/>
              <w:rPr>
                <w:rFonts w:cstheme="minorHAnsi"/>
                <w:i w:val="0"/>
                <w:sz w:val="16"/>
                <w:szCs w:val="16"/>
                <w:lang w:val="es-ES"/>
              </w:rPr>
            </w:pPr>
            <w:r w:rsidRPr="00171EF8">
              <w:rPr>
                <w:rFonts w:cstheme="minorHAnsi"/>
                <w:i w:val="0"/>
                <w:sz w:val="16"/>
                <w:szCs w:val="16"/>
                <w:lang w:val="es-ES"/>
              </w:rPr>
              <w:t>100%</w:t>
            </w:r>
          </w:p>
        </w:tc>
        <w:tc>
          <w:tcPr>
            <w:tcW w:w="2039" w:type="pct"/>
          </w:tcPr>
          <w:p w:rsidR="002B710B" w:rsidRPr="00171EF8" w:rsidRDefault="002B710B" w:rsidP="00CE46E4">
            <w:pPr>
              <w:pStyle w:val="Prrafodelista"/>
              <w:numPr>
                <w:ilvl w:val="0"/>
                <w:numId w:val="33"/>
              </w:numPr>
              <w:spacing w:line="276" w:lineRule="auto"/>
              <w:ind w:left="176" w:hanging="176"/>
              <w:cnfStyle w:val="000000000000"/>
              <w:rPr>
                <w:rFonts w:cstheme="minorHAnsi"/>
                <w:i w:val="0"/>
                <w:sz w:val="16"/>
                <w:szCs w:val="16"/>
                <w:lang w:val="es-ES"/>
              </w:rPr>
            </w:pPr>
            <w:r w:rsidRPr="00171EF8">
              <w:rPr>
                <w:rFonts w:cstheme="minorHAnsi"/>
                <w:i w:val="0"/>
                <w:sz w:val="16"/>
                <w:szCs w:val="16"/>
                <w:lang w:val="es-ES"/>
              </w:rPr>
              <w:t>La Superintendencia del Sistema Financiero publica trimestralmente este ranking y se está trabajando para incorporar</w:t>
            </w:r>
            <w:r w:rsidR="00F60A45" w:rsidRPr="00171EF8">
              <w:rPr>
                <w:rFonts w:cstheme="minorHAnsi"/>
                <w:i w:val="0"/>
                <w:sz w:val="16"/>
                <w:szCs w:val="16"/>
                <w:lang w:val="es-ES"/>
              </w:rPr>
              <w:t>lo</w:t>
            </w:r>
            <w:r w:rsidRPr="00171EF8">
              <w:rPr>
                <w:rFonts w:cstheme="minorHAnsi"/>
                <w:i w:val="0"/>
                <w:sz w:val="16"/>
                <w:szCs w:val="16"/>
                <w:lang w:val="es-ES"/>
              </w:rPr>
              <w:t xml:space="preserve"> </w:t>
            </w:r>
            <w:r w:rsidR="00F60A45" w:rsidRPr="00171EF8">
              <w:rPr>
                <w:rFonts w:cstheme="minorHAnsi"/>
                <w:i w:val="0"/>
                <w:sz w:val="16"/>
                <w:szCs w:val="16"/>
                <w:lang w:val="es-ES"/>
              </w:rPr>
              <w:t>al portal de Gobierno Abierto, a través del espacio de InfoÚtil (Información Socialmente Útil para la toma de decisiones de la población; http://infoutil.gobiernoabierto.gob.sv/).</w:t>
            </w:r>
          </w:p>
        </w:tc>
        <w:tc>
          <w:tcPr>
            <w:tcW w:w="2432" w:type="pct"/>
          </w:tcPr>
          <w:p w:rsidR="002B710B" w:rsidRPr="00171EF8" w:rsidRDefault="002B710B" w:rsidP="00CE46E4">
            <w:pPr>
              <w:pStyle w:val="Prrafodelista"/>
              <w:numPr>
                <w:ilvl w:val="0"/>
                <w:numId w:val="33"/>
              </w:numPr>
              <w:spacing w:line="276" w:lineRule="auto"/>
              <w:ind w:left="175" w:hanging="175"/>
              <w:cnfStyle w:val="000000000000"/>
              <w:rPr>
                <w:rFonts w:cstheme="minorHAnsi"/>
                <w:i w:val="0"/>
                <w:sz w:val="16"/>
                <w:szCs w:val="16"/>
              </w:rPr>
            </w:pPr>
            <w:r w:rsidRPr="00171EF8">
              <w:rPr>
                <w:rFonts w:cstheme="minorHAnsi"/>
                <w:i w:val="0"/>
                <w:sz w:val="16"/>
                <w:szCs w:val="16"/>
              </w:rPr>
              <w:t>Presentar informes en versión popular para que al momento que la población opte por utilizar el servicio bancario (casas de crédito en su mayoría) conozca y tome una mejor decisión.</w:t>
            </w:r>
          </w:p>
          <w:p w:rsidR="002B710B" w:rsidRPr="00171EF8" w:rsidRDefault="002B710B" w:rsidP="00CE46E4">
            <w:pPr>
              <w:pStyle w:val="Prrafodelista"/>
              <w:numPr>
                <w:ilvl w:val="0"/>
                <w:numId w:val="12"/>
              </w:numPr>
              <w:spacing w:line="276" w:lineRule="auto"/>
              <w:ind w:left="175" w:hanging="175"/>
              <w:cnfStyle w:val="000000000000"/>
              <w:rPr>
                <w:rFonts w:cstheme="minorHAnsi"/>
                <w:i w:val="0"/>
                <w:sz w:val="16"/>
                <w:szCs w:val="16"/>
              </w:rPr>
            </w:pPr>
            <w:r w:rsidRPr="00171EF8">
              <w:rPr>
                <w:rFonts w:cstheme="minorHAnsi"/>
                <w:i w:val="0"/>
                <w:sz w:val="16"/>
                <w:szCs w:val="16"/>
              </w:rPr>
              <w:t>Crear una alianza con la SSF para que pueda forma</w:t>
            </w:r>
            <w:r w:rsidR="00F60A45" w:rsidRPr="00171EF8">
              <w:rPr>
                <w:rFonts w:cstheme="minorHAnsi"/>
                <w:i w:val="0"/>
                <w:sz w:val="16"/>
                <w:szCs w:val="16"/>
              </w:rPr>
              <w:t>r gratuitamente a la población en estos temas.</w:t>
            </w:r>
          </w:p>
          <w:p w:rsidR="002B710B" w:rsidRPr="00171EF8" w:rsidRDefault="002B710B" w:rsidP="00CE46E4">
            <w:pPr>
              <w:pStyle w:val="Prrafodelista"/>
              <w:spacing w:line="276" w:lineRule="auto"/>
              <w:cnfStyle w:val="000000000000"/>
              <w:rPr>
                <w:rFonts w:cstheme="minorHAnsi"/>
                <w:i w:val="0"/>
                <w:sz w:val="16"/>
                <w:szCs w:val="16"/>
              </w:rPr>
            </w:pPr>
          </w:p>
        </w:tc>
      </w:tr>
      <w:tr w:rsidR="00DD79E3" w:rsidRPr="00171EF8" w:rsidTr="00A1520C">
        <w:trPr>
          <w:cnfStyle w:val="000000100000"/>
        </w:trPr>
        <w:tc>
          <w:tcPr>
            <w:cnfStyle w:val="001000000000"/>
            <w:tcW w:w="5000" w:type="pct"/>
            <w:gridSpan w:val="3"/>
            <w:tcBorders>
              <w:top w:val="none" w:sz="0" w:space="0" w:color="auto"/>
              <w:left w:val="none" w:sz="0" w:space="0" w:color="auto"/>
              <w:bottom w:val="none" w:sz="0" w:space="0" w:color="auto"/>
              <w:right w:val="none" w:sz="0" w:space="0" w:color="auto"/>
            </w:tcBorders>
            <w:shd w:val="clear" w:color="auto" w:fill="DBE5F1" w:themeFill="accent1" w:themeFillTint="33"/>
          </w:tcPr>
          <w:p w:rsidR="00DD79E3" w:rsidRPr="00171EF8" w:rsidRDefault="00DD79E3" w:rsidP="00171EF8">
            <w:pPr>
              <w:pStyle w:val="Prrafodelista"/>
              <w:numPr>
                <w:ilvl w:val="0"/>
                <w:numId w:val="16"/>
              </w:numPr>
              <w:spacing w:line="276" w:lineRule="auto"/>
              <w:ind w:left="284" w:hanging="284"/>
              <w:jc w:val="left"/>
              <w:rPr>
                <w:rFonts w:cstheme="minorHAnsi"/>
                <w:b w:val="0"/>
                <w:i w:val="0"/>
                <w:sz w:val="16"/>
                <w:szCs w:val="16"/>
              </w:rPr>
            </w:pPr>
            <w:r w:rsidRPr="00171EF8">
              <w:rPr>
                <w:rFonts w:cstheme="minorHAnsi"/>
                <w:b w:val="0"/>
                <w:i w:val="0"/>
                <w:sz w:val="16"/>
                <w:szCs w:val="16"/>
              </w:rPr>
              <w:t>Publicación de un catálogo de proyectos prioritarios del gobierno, con información consolidada en portal Gobierno Abierto. Mayo 2014</w:t>
            </w:r>
          </w:p>
        </w:tc>
      </w:tr>
      <w:tr w:rsidR="00DD79E3" w:rsidRPr="00171EF8" w:rsidTr="00A1520C">
        <w:tc>
          <w:tcPr>
            <w:cnfStyle w:val="001000000000"/>
            <w:tcW w:w="529" w:type="pct"/>
          </w:tcPr>
          <w:p w:rsidR="00DD79E3" w:rsidRPr="00171EF8" w:rsidRDefault="00DD79E3" w:rsidP="00171EF8">
            <w:pPr>
              <w:spacing w:line="276" w:lineRule="auto"/>
              <w:jc w:val="left"/>
              <w:rPr>
                <w:rFonts w:cstheme="minorHAnsi"/>
                <w:i w:val="0"/>
                <w:sz w:val="16"/>
                <w:szCs w:val="16"/>
                <w:lang w:val="es-ES"/>
              </w:rPr>
            </w:pPr>
            <w:r w:rsidRPr="00171EF8">
              <w:rPr>
                <w:rFonts w:cstheme="minorHAnsi"/>
                <w:i w:val="0"/>
                <w:sz w:val="16"/>
                <w:szCs w:val="16"/>
                <w:lang w:val="es-ES"/>
              </w:rPr>
              <w:t>0%</w:t>
            </w:r>
          </w:p>
        </w:tc>
        <w:tc>
          <w:tcPr>
            <w:tcW w:w="2039" w:type="pct"/>
          </w:tcPr>
          <w:p w:rsidR="00DD79E3" w:rsidRPr="00171EF8" w:rsidRDefault="00DD79E3" w:rsidP="00CE46E4">
            <w:pPr>
              <w:pStyle w:val="Prrafodelista"/>
              <w:numPr>
                <w:ilvl w:val="0"/>
                <w:numId w:val="12"/>
              </w:numPr>
              <w:spacing w:line="276" w:lineRule="auto"/>
              <w:ind w:left="178" w:hanging="178"/>
              <w:cnfStyle w:val="000000000000"/>
              <w:rPr>
                <w:rFonts w:cstheme="minorHAnsi"/>
                <w:i w:val="0"/>
                <w:sz w:val="16"/>
                <w:szCs w:val="16"/>
                <w:lang w:val="es-ES"/>
              </w:rPr>
            </w:pPr>
            <w:r w:rsidRPr="00171EF8">
              <w:rPr>
                <w:rFonts w:cstheme="minorHAnsi"/>
                <w:i w:val="0"/>
                <w:sz w:val="16"/>
                <w:szCs w:val="16"/>
                <w:lang w:val="es-ES"/>
              </w:rPr>
              <w:t>Hasta la fecha de este informe, la información de dichos proyectos está disponible, de forma desagregada, en los portales de gobierno transparente de cada institución del Órgano Ejecutivo.</w:t>
            </w:r>
          </w:p>
          <w:p w:rsidR="00DD79E3" w:rsidRPr="00171EF8" w:rsidRDefault="00DD79E3" w:rsidP="00CE46E4">
            <w:pPr>
              <w:pStyle w:val="Prrafodelista"/>
              <w:numPr>
                <w:ilvl w:val="0"/>
                <w:numId w:val="12"/>
              </w:numPr>
              <w:spacing w:line="276" w:lineRule="auto"/>
              <w:ind w:left="178" w:hanging="178"/>
              <w:cnfStyle w:val="000000000000"/>
              <w:rPr>
                <w:rFonts w:cstheme="minorHAnsi"/>
                <w:i w:val="0"/>
                <w:sz w:val="16"/>
                <w:szCs w:val="16"/>
                <w:lang w:val="es-ES"/>
              </w:rPr>
            </w:pPr>
            <w:r w:rsidRPr="00171EF8">
              <w:rPr>
                <w:rFonts w:cstheme="minorHAnsi"/>
                <w:i w:val="0"/>
                <w:sz w:val="16"/>
                <w:szCs w:val="16"/>
                <w:lang w:val="es-ES"/>
              </w:rPr>
              <w:t>Para el próximo año se verá la posibilidad de coordinar con la Secretaría Técnica de la Presidencia la consolidación de datos en un solo portal.</w:t>
            </w:r>
          </w:p>
        </w:tc>
        <w:tc>
          <w:tcPr>
            <w:tcW w:w="2432" w:type="pct"/>
          </w:tcPr>
          <w:p w:rsidR="00DD79E3" w:rsidRPr="00171EF8" w:rsidRDefault="00DD79E3" w:rsidP="00CE46E4">
            <w:pPr>
              <w:pStyle w:val="Prrafodelista"/>
              <w:numPr>
                <w:ilvl w:val="0"/>
                <w:numId w:val="11"/>
              </w:numPr>
              <w:spacing w:line="276" w:lineRule="auto"/>
              <w:ind w:left="175" w:hanging="175"/>
              <w:cnfStyle w:val="000000000000"/>
              <w:rPr>
                <w:rFonts w:cstheme="minorHAnsi"/>
                <w:i w:val="0"/>
                <w:sz w:val="16"/>
                <w:szCs w:val="16"/>
              </w:rPr>
            </w:pPr>
            <w:r w:rsidRPr="00171EF8">
              <w:rPr>
                <w:rFonts w:cstheme="minorHAnsi"/>
                <w:i w:val="0"/>
                <w:sz w:val="16"/>
                <w:szCs w:val="16"/>
              </w:rPr>
              <w:t>Mantenerlo en el plan de Acción de Gobierno Abierto.</w:t>
            </w:r>
          </w:p>
        </w:tc>
      </w:tr>
      <w:tr w:rsidR="00F60A45" w:rsidRPr="00171EF8" w:rsidTr="00A1520C">
        <w:trPr>
          <w:cnfStyle w:val="000000100000"/>
        </w:trPr>
        <w:tc>
          <w:tcPr>
            <w:cnfStyle w:val="001000000000"/>
            <w:tcW w:w="5000" w:type="pct"/>
            <w:gridSpan w:val="3"/>
            <w:tcBorders>
              <w:top w:val="none" w:sz="0" w:space="0" w:color="auto"/>
              <w:left w:val="none" w:sz="0" w:space="0" w:color="auto"/>
              <w:bottom w:val="none" w:sz="0" w:space="0" w:color="auto"/>
              <w:right w:val="none" w:sz="0" w:space="0" w:color="auto"/>
            </w:tcBorders>
            <w:shd w:val="clear" w:color="auto" w:fill="DBE5F1" w:themeFill="accent1" w:themeFillTint="33"/>
          </w:tcPr>
          <w:p w:rsidR="00F60A45" w:rsidRPr="00171EF8" w:rsidRDefault="00F60A45" w:rsidP="00171EF8">
            <w:pPr>
              <w:pStyle w:val="Prrafodelista"/>
              <w:numPr>
                <w:ilvl w:val="0"/>
                <w:numId w:val="16"/>
              </w:numPr>
              <w:spacing w:line="276" w:lineRule="auto"/>
              <w:ind w:left="284" w:hanging="284"/>
              <w:jc w:val="left"/>
              <w:rPr>
                <w:rFonts w:cstheme="minorHAnsi"/>
                <w:b w:val="0"/>
                <w:i w:val="0"/>
                <w:sz w:val="16"/>
                <w:szCs w:val="16"/>
              </w:rPr>
            </w:pPr>
            <w:r w:rsidRPr="00171EF8">
              <w:rPr>
                <w:rFonts w:cstheme="minorHAnsi"/>
                <w:b w:val="0"/>
                <w:i w:val="0"/>
                <w:sz w:val="16"/>
                <w:szCs w:val="16"/>
              </w:rPr>
              <w:t>Ampliación de E-regulations que beneficie inversión internacional. Diciembre 2012</w:t>
            </w:r>
          </w:p>
        </w:tc>
      </w:tr>
      <w:tr w:rsidR="00171EF8" w:rsidRPr="00171EF8" w:rsidTr="00A1520C">
        <w:tc>
          <w:tcPr>
            <w:cnfStyle w:val="001000000000"/>
            <w:tcW w:w="529" w:type="pct"/>
          </w:tcPr>
          <w:p w:rsidR="002B710B" w:rsidRPr="00171EF8" w:rsidRDefault="002B710B" w:rsidP="00171EF8">
            <w:pPr>
              <w:spacing w:line="276" w:lineRule="auto"/>
              <w:jc w:val="left"/>
              <w:rPr>
                <w:rFonts w:cstheme="minorHAnsi"/>
                <w:i w:val="0"/>
                <w:sz w:val="16"/>
                <w:szCs w:val="16"/>
                <w:lang w:val="es-ES"/>
              </w:rPr>
            </w:pPr>
            <w:r w:rsidRPr="00171EF8">
              <w:rPr>
                <w:rFonts w:cstheme="minorHAnsi"/>
                <w:i w:val="0"/>
                <w:sz w:val="16"/>
                <w:szCs w:val="16"/>
                <w:lang w:val="es-ES"/>
              </w:rPr>
              <w:t>70%</w:t>
            </w:r>
          </w:p>
        </w:tc>
        <w:tc>
          <w:tcPr>
            <w:tcW w:w="2039" w:type="pct"/>
          </w:tcPr>
          <w:p w:rsidR="00052B71" w:rsidRPr="00171EF8" w:rsidRDefault="00F60A45" w:rsidP="00CE46E4">
            <w:pPr>
              <w:pStyle w:val="Prrafodelista"/>
              <w:numPr>
                <w:ilvl w:val="0"/>
                <w:numId w:val="12"/>
              </w:numPr>
              <w:spacing w:line="276" w:lineRule="auto"/>
              <w:ind w:left="176" w:hanging="176"/>
              <w:cnfStyle w:val="000000000000"/>
              <w:rPr>
                <w:rFonts w:cstheme="minorHAnsi"/>
                <w:i w:val="0"/>
                <w:sz w:val="16"/>
                <w:szCs w:val="16"/>
                <w:lang w:val="es-ES"/>
              </w:rPr>
            </w:pPr>
            <w:r w:rsidRPr="00171EF8">
              <w:rPr>
                <w:rFonts w:cstheme="minorHAnsi"/>
                <w:i w:val="0"/>
                <w:sz w:val="16"/>
                <w:szCs w:val="16"/>
                <w:lang w:val="es-ES"/>
              </w:rPr>
              <w:t xml:space="preserve">El </w:t>
            </w:r>
            <w:r w:rsidR="00171EF8" w:rsidRPr="00171EF8">
              <w:rPr>
                <w:rFonts w:cstheme="minorHAnsi"/>
                <w:i w:val="0"/>
                <w:sz w:val="16"/>
                <w:szCs w:val="16"/>
                <w:lang w:val="es-ES"/>
              </w:rPr>
              <w:t>portal</w:t>
            </w:r>
            <w:r w:rsidRPr="00171EF8">
              <w:rPr>
                <w:rFonts w:cstheme="minorHAnsi"/>
                <w:i w:val="0"/>
                <w:sz w:val="16"/>
                <w:szCs w:val="16"/>
                <w:lang w:val="es-ES"/>
              </w:rPr>
              <w:t xml:space="preserve"> E-regulations llena los requisitos internacionales establecidos por dicha organización, esto contribuyó a la mejora  considerable en</w:t>
            </w:r>
            <w:r w:rsidR="002B710B" w:rsidRPr="00171EF8">
              <w:rPr>
                <w:rFonts w:cstheme="minorHAnsi"/>
                <w:i w:val="0"/>
                <w:sz w:val="16"/>
                <w:szCs w:val="16"/>
                <w:lang w:val="es-ES"/>
              </w:rPr>
              <w:t xml:space="preserve"> rankings internacionales. </w:t>
            </w:r>
          </w:p>
          <w:p w:rsidR="002B710B" w:rsidRPr="00171EF8" w:rsidRDefault="00052B71" w:rsidP="00CE46E4">
            <w:pPr>
              <w:pStyle w:val="Prrafodelista"/>
              <w:numPr>
                <w:ilvl w:val="0"/>
                <w:numId w:val="12"/>
              </w:numPr>
              <w:spacing w:line="276" w:lineRule="auto"/>
              <w:ind w:left="176" w:hanging="176"/>
              <w:cnfStyle w:val="000000000000"/>
              <w:rPr>
                <w:rFonts w:cstheme="minorHAnsi"/>
                <w:i w:val="0"/>
                <w:sz w:val="16"/>
                <w:szCs w:val="16"/>
                <w:lang w:val="es-ES"/>
              </w:rPr>
            </w:pPr>
            <w:r w:rsidRPr="00171EF8">
              <w:rPr>
                <w:rFonts w:cstheme="minorHAnsi"/>
                <w:i w:val="0"/>
                <w:sz w:val="16"/>
                <w:szCs w:val="16"/>
                <w:lang w:val="es-ES"/>
              </w:rPr>
              <w:t>Por su parte e</w:t>
            </w:r>
            <w:r w:rsidR="002B710B" w:rsidRPr="00171EF8">
              <w:rPr>
                <w:rFonts w:cstheme="minorHAnsi"/>
                <w:i w:val="0"/>
                <w:sz w:val="16"/>
                <w:szCs w:val="16"/>
                <w:lang w:val="es-ES"/>
              </w:rPr>
              <w:t>l Min</w:t>
            </w:r>
            <w:r w:rsidRPr="00171EF8">
              <w:rPr>
                <w:rFonts w:cstheme="minorHAnsi"/>
                <w:i w:val="0"/>
                <w:sz w:val="16"/>
                <w:szCs w:val="16"/>
                <w:lang w:val="es-ES"/>
              </w:rPr>
              <w:t xml:space="preserve">isterio de Economía ha desarrollado portales que benefician la creación de nuevas empresas en el país, nacionales o internacionales, tal es el caso de </w:t>
            </w:r>
            <w:hyperlink r:id="rId14" w:history="1">
              <w:r w:rsidR="002B710B" w:rsidRPr="00171EF8">
                <w:rPr>
                  <w:rStyle w:val="Hipervnculo"/>
                  <w:rFonts w:cstheme="minorHAnsi"/>
                  <w:i w:val="0"/>
                  <w:color w:val="auto"/>
                  <w:sz w:val="16"/>
                  <w:szCs w:val="16"/>
                  <w:lang w:val="es-ES"/>
                </w:rPr>
                <w:t>https://www.miempresa.gob.sv/</w:t>
              </w:r>
            </w:hyperlink>
            <w:r w:rsidR="002B710B" w:rsidRPr="00171EF8">
              <w:rPr>
                <w:rFonts w:cstheme="minorHAnsi"/>
                <w:i w:val="0"/>
                <w:sz w:val="16"/>
                <w:szCs w:val="16"/>
                <w:lang w:val="es-ES"/>
              </w:rPr>
              <w:t xml:space="preserve"> </w:t>
            </w:r>
          </w:p>
        </w:tc>
        <w:tc>
          <w:tcPr>
            <w:tcW w:w="2432" w:type="pct"/>
          </w:tcPr>
          <w:p w:rsidR="002B710B" w:rsidRPr="00171EF8" w:rsidRDefault="002B710B" w:rsidP="00CE46E4">
            <w:pPr>
              <w:pStyle w:val="Prrafodelista"/>
              <w:numPr>
                <w:ilvl w:val="0"/>
                <w:numId w:val="12"/>
              </w:numPr>
              <w:spacing w:line="276" w:lineRule="auto"/>
              <w:ind w:left="175" w:hanging="175"/>
              <w:cnfStyle w:val="000000000000"/>
              <w:rPr>
                <w:rFonts w:cstheme="minorHAnsi"/>
                <w:i w:val="0"/>
                <w:sz w:val="16"/>
                <w:szCs w:val="16"/>
              </w:rPr>
            </w:pPr>
            <w:r w:rsidRPr="00171EF8">
              <w:rPr>
                <w:i w:val="0"/>
                <w:sz w:val="16"/>
                <w:szCs w:val="16"/>
              </w:rPr>
              <w:t>Herramienta que genera confianza y a la vez muy útil para los inversores a nivel nacional como internacional.</w:t>
            </w:r>
          </w:p>
        </w:tc>
      </w:tr>
      <w:tr w:rsidR="00052B71" w:rsidRPr="00171EF8" w:rsidTr="00A1520C">
        <w:trPr>
          <w:cnfStyle w:val="000000100000"/>
        </w:trPr>
        <w:tc>
          <w:tcPr>
            <w:cnfStyle w:val="001000000000"/>
            <w:tcW w:w="5000" w:type="pct"/>
            <w:gridSpan w:val="3"/>
            <w:tcBorders>
              <w:top w:val="none" w:sz="0" w:space="0" w:color="auto"/>
              <w:left w:val="none" w:sz="0" w:space="0" w:color="auto"/>
              <w:bottom w:val="none" w:sz="0" w:space="0" w:color="auto"/>
              <w:right w:val="none" w:sz="0" w:space="0" w:color="auto"/>
            </w:tcBorders>
            <w:shd w:val="clear" w:color="auto" w:fill="DBE5F1" w:themeFill="accent1" w:themeFillTint="33"/>
          </w:tcPr>
          <w:p w:rsidR="00052B71" w:rsidRPr="00171EF8" w:rsidRDefault="00052B71" w:rsidP="00171EF8">
            <w:pPr>
              <w:pStyle w:val="Prrafodelista"/>
              <w:numPr>
                <w:ilvl w:val="0"/>
                <w:numId w:val="16"/>
              </w:numPr>
              <w:spacing w:line="276" w:lineRule="auto"/>
              <w:ind w:left="284" w:hanging="284"/>
              <w:rPr>
                <w:rFonts w:cstheme="minorHAnsi"/>
                <w:b w:val="0"/>
                <w:i w:val="0"/>
                <w:sz w:val="16"/>
                <w:szCs w:val="16"/>
              </w:rPr>
            </w:pPr>
            <w:r w:rsidRPr="00171EF8">
              <w:rPr>
                <w:rFonts w:cstheme="minorHAnsi"/>
                <w:b w:val="0"/>
                <w:i w:val="0"/>
                <w:sz w:val="16"/>
                <w:szCs w:val="16"/>
              </w:rPr>
              <w:t>Instalado y en funcionamiento un espacio electrónico dentro del Portal Único de Transparencia llamado “Transparencia Focalizada” a través del cual el Gobierno busca brindar información de utilidad al ciudadano para mejorar su toma de decisiones en relación a los productos, trámites, precio, calidad y servicios. Diciembre 2012</w:t>
            </w:r>
          </w:p>
        </w:tc>
      </w:tr>
      <w:tr w:rsidR="00B8074C" w:rsidRPr="00171EF8" w:rsidTr="00A1520C">
        <w:tc>
          <w:tcPr>
            <w:cnfStyle w:val="001000000000"/>
            <w:tcW w:w="529" w:type="pct"/>
          </w:tcPr>
          <w:p w:rsidR="002B710B" w:rsidRPr="00171EF8" w:rsidRDefault="002B710B" w:rsidP="00171EF8">
            <w:pPr>
              <w:spacing w:line="276" w:lineRule="auto"/>
              <w:jc w:val="left"/>
              <w:rPr>
                <w:rFonts w:cstheme="minorHAnsi"/>
                <w:i w:val="0"/>
                <w:sz w:val="16"/>
                <w:szCs w:val="16"/>
                <w:lang w:val="es-ES"/>
              </w:rPr>
            </w:pPr>
            <w:r w:rsidRPr="00171EF8">
              <w:rPr>
                <w:rFonts w:cstheme="minorHAnsi"/>
                <w:i w:val="0"/>
                <w:sz w:val="16"/>
                <w:szCs w:val="16"/>
                <w:lang w:val="es-ES"/>
              </w:rPr>
              <w:t>100%</w:t>
            </w:r>
          </w:p>
        </w:tc>
        <w:tc>
          <w:tcPr>
            <w:tcW w:w="2039" w:type="pct"/>
          </w:tcPr>
          <w:p w:rsidR="002B710B" w:rsidRPr="00171EF8" w:rsidRDefault="002B710B" w:rsidP="00CE46E4">
            <w:pPr>
              <w:pStyle w:val="Prrafodelista"/>
              <w:numPr>
                <w:ilvl w:val="0"/>
                <w:numId w:val="34"/>
              </w:numPr>
              <w:spacing w:line="276" w:lineRule="auto"/>
              <w:ind w:left="176" w:hanging="176"/>
              <w:cnfStyle w:val="000000000000"/>
              <w:rPr>
                <w:rFonts w:cstheme="minorHAnsi"/>
                <w:i w:val="0"/>
                <w:sz w:val="16"/>
                <w:szCs w:val="16"/>
                <w:lang w:val="es-ES"/>
              </w:rPr>
            </w:pPr>
            <w:r w:rsidRPr="00171EF8">
              <w:rPr>
                <w:rFonts w:cstheme="minorHAnsi"/>
                <w:i w:val="0"/>
                <w:sz w:val="16"/>
                <w:szCs w:val="16"/>
                <w:lang w:val="es-ES"/>
              </w:rPr>
              <w:t>Inaugurado el 4 de diciembre de 2012  con el nombre de “InfoÚtil” y está en constante mejora.</w:t>
            </w:r>
          </w:p>
          <w:p w:rsidR="002B710B" w:rsidRPr="00171EF8" w:rsidRDefault="002B710B" w:rsidP="00CE46E4">
            <w:pPr>
              <w:pStyle w:val="Prrafodelista"/>
              <w:numPr>
                <w:ilvl w:val="0"/>
                <w:numId w:val="34"/>
              </w:numPr>
              <w:spacing w:line="276" w:lineRule="auto"/>
              <w:ind w:left="176" w:hanging="176"/>
              <w:cnfStyle w:val="000000000000"/>
              <w:rPr>
                <w:rFonts w:cstheme="minorHAnsi"/>
                <w:i w:val="0"/>
                <w:sz w:val="16"/>
                <w:szCs w:val="16"/>
                <w:lang w:val="es-ES"/>
              </w:rPr>
            </w:pPr>
            <w:r w:rsidRPr="00171EF8">
              <w:rPr>
                <w:rFonts w:cstheme="minorHAnsi"/>
                <w:i w:val="0"/>
                <w:sz w:val="16"/>
                <w:szCs w:val="16"/>
                <w:lang w:val="es-ES"/>
              </w:rPr>
              <w:t xml:space="preserve">Con </w:t>
            </w:r>
            <w:r w:rsidRPr="00171EF8">
              <w:rPr>
                <w:rFonts w:cstheme="minorHAnsi"/>
                <w:i w:val="0"/>
                <w:sz w:val="16"/>
                <w:szCs w:val="16"/>
              </w:rPr>
              <w:t>398.245 páginas vistas desde su apertura el 6 de diciembre de 2012 hasta el 16 de agosto de 2013.</w:t>
            </w:r>
          </w:p>
          <w:p w:rsidR="00052B71" w:rsidRPr="00171EF8" w:rsidRDefault="00052B71" w:rsidP="00CE46E4">
            <w:pPr>
              <w:pStyle w:val="Prrafodelista"/>
              <w:numPr>
                <w:ilvl w:val="0"/>
                <w:numId w:val="34"/>
              </w:numPr>
              <w:spacing w:line="276" w:lineRule="auto"/>
              <w:ind w:left="176" w:hanging="176"/>
              <w:cnfStyle w:val="000000000000"/>
              <w:rPr>
                <w:rFonts w:cstheme="minorHAnsi"/>
                <w:i w:val="0"/>
                <w:sz w:val="16"/>
                <w:szCs w:val="16"/>
              </w:rPr>
            </w:pPr>
            <w:r w:rsidRPr="00171EF8">
              <w:rPr>
                <w:rFonts w:cstheme="minorHAnsi"/>
                <w:i w:val="0"/>
                <w:sz w:val="16"/>
                <w:szCs w:val="16"/>
                <w:lang w:val="es-ES"/>
              </w:rPr>
              <w:t xml:space="preserve">Disponible en:  </w:t>
            </w:r>
            <w:hyperlink r:id="rId15" w:history="1">
              <w:r w:rsidRPr="00171EF8">
                <w:rPr>
                  <w:rStyle w:val="Hipervnculo"/>
                  <w:rFonts w:cstheme="minorHAnsi"/>
                  <w:i w:val="0"/>
                  <w:color w:val="auto"/>
                  <w:sz w:val="16"/>
                  <w:szCs w:val="16"/>
                  <w:lang w:val="es-ES"/>
                </w:rPr>
                <w:t>http://infoutil.gobiernoabierto.gob.sv/</w:t>
              </w:r>
            </w:hyperlink>
          </w:p>
        </w:tc>
        <w:tc>
          <w:tcPr>
            <w:tcW w:w="2432" w:type="pct"/>
          </w:tcPr>
          <w:p w:rsidR="002B710B" w:rsidRPr="00171EF8" w:rsidRDefault="00052B71" w:rsidP="00CE46E4">
            <w:pPr>
              <w:pStyle w:val="Prrafodelista"/>
              <w:numPr>
                <w:ilvl w:val="0"/>
                <w:numId w:val="14"/>
              </w:numPr>
              <w:spacing w:line="276" w:lineRule="auto"/>
              <w:ind w:left="175" w:hanging="175"/>
              <w:cnfStyle w:val="000000000000"/>
              <w:rPr>
                <w:rFonts w:cstheme="minorHAnsi"/>
                <w:i w:val="0"/>
                <w:sz w:val="16"/>
                <w:szCs w:val="16"/>
              </w:rPr>
            </w:pPr>
            <w:r w:rsidRPr="00171EF8">
              <w:rPr>
                <w:rFonts w:cstheme="minorHAnsi"/>
                <w:i w:val="0"/>
                <w:sz w:val="16"/>
                <w:szCs w:val="16"/>
                <w:lang w:val="es-ES"/>
              </w:rPr>
              <w:t>Buena iniciativa, i</w:t>
            </w:r>
            <w:r w:rsidR="00171EF8" w:rsidRPr="00171EF8">
              <w:rPr>
                <w:rFonts w:cstheme="minorHAnsi"/>
                <w:i w:val="0"/>
                <w:sz w:val="16"/>
                <w:szCs w:val="16"/>
              </w:rPr>
              <w:t>información</w:t>
            </w:r>
            <w:r w:rsidR="002B710B" w:rsidRPr="00171EF8">
              <w:rPr>
                <w:rFonts w:cstheme="minorHAnsi"/>
                <w:i w:val="0"/>
                <w:sz w:val="16"/>
                <w:szCs w:val="16"/>
              </w:rPr>
              <w:t xml:space="preserve"> útil al bolsillo de la gente. </w:t>
            </w:r>
          </w:p>
          <w:p w:rsidR="002B710B" w:rsidRPr="00171EF8" w:rsidRDefault="002B710B" w:rsidP="00CE46E4">
            <w:pPr>
              <w:pStyle w:val="Prrafodelista"/>
              <w:spacing w:line="276" w:lineRule="auto"/>
              <w:cnfStyle w:val="000000000000"/>
              <w:rPr>
                <w:rFonts w:cstheme="minorHAnsi"/>
                <w:i w:val="0"/>
                <w:sz w:val="16"/>
                <w:szCs w:val="16"/>
              </w:rPr>
            </w:pPr>
          </w:p>
        </w:tc>
      </w:tr>
      <w:tr w:rsidR="00052B71" w:rsidRPr="00171EF8" w:rsidTr="00A1520C">
        <w:trPr>
          <w:cnfStyle w:val="000000100000"/>
        </w:trPr>
        <w:tc>
          <w:tcPr>
            <w:cnfStyle w:val="001000000000"/>
            <w:tcW w:w="5000" w:type="pct"/>
            <w:gridSpan w:val="3"/>
            <w:tcBorders>
              <w:top w:val="none" w:sz="0" w:space="0" w:color="auto"/>
              <w:left w:val="none" w:sz="0" w:space="0" w:color="auto"/>
              <w:bottom w:val="none" w:sz="0" w:space="0" w:color="auto"/>
              <w:right w:val="none" w:sz="0" w:space="0" w:color="auto"/>
            </w:tcBorders>
            <w:shd w:val="clear" w:color="auto" w:fill="DBE5F1" w:themeFill="accent1" w:themeFillTint="33"/>
          </w:tcPr>
          <w:p w:rsidR="00052B71" w:rsidRPr="00171EF8" w:rsidRDefault="00052B71" w:rsidP="00171EF8">
            <w:pPr>
              <w:pStyle w:val="Prrafodelista"/>
              <w:numPr>
                <w:ilvl w:val="0"/>
                <w:numId w:val="16"/>
              </w:numPr>
              <w:tabs>
                <w:tab w:val="left" w:pos="1871"/>
              </w:tabs>
              <w:spacing w:line="276" w:lineRule="auto"/>
              <w:ind w:left="284" w:hanging="284"/>
              <w:rPr>
                <w:rFonts w:cstheme="minorHAnsi"/>
                <w:b w:val="0"/>
                <w:i w:val="0"/>
                <w:sz w:val="16"/>
                <w:szCs w:val="16"/>
              </w:rPr>
            </w:pPr>
            <w:r w:rsidRPr="00171EF8">
              <w:rPr>
                <w:rFonts w:cstheme="minorHAnsi"/>
                <w:b w:val="0"/>
                <w:i w:val="0"/>
                <w:sz w:val="16"/>
                <w:szCs w:val="16"/>
              </w:rPr>
              <w:t>Instalado y en funcionamiento el periódico digital no propagandístico “Transparencia Activa”, que envía información periódica a por lo menos 50,000 personas, cuyo objetivo principal es acercar la gestión del Órgano Ejecutivo a la población, facilitando la información que le es de utilidad al ciudadano; para ello contará con tres herramientas: a) Notas con información que proporcionarán las instituciones del Órgano Ejecutivo a través de sus oficinas de comunicaciones, b) Notas aclaratorias para corregir distorsiones informativas, y c) Investigaciones propias sobre cualquier tema de agenda. Mayo 2012</w:t>
            </w:r>
          </w:p>
        </w:tc>
      </w:tr>
      <w:tr w:rsidR="00B8074C" w:rsidRPr="00171EF8" w:rsidTr="00A1520C">
        <w:tc>
          <w:tcPr>
            <w:cnfStyle w:val="001000000000"/>
            <w:tcW w:w="529" w:type="pct"/>
          </w:tcPr>
          <w:p w:rsidR="002B710B" w:rsidRPr="00171EF8" w:rsidRDefault="002B710B" w:rsidP="00171EF8">
            <w:pPr>
              <w:spacing w:line="276" w:lineRule="auto"/>
              <w:jc w:val="left"/>
              <w:rPr>
                <w:rFonts w:cstheme="minorHAnsi"/>
                <w:i w:val="0"/>
                <w:sz w:val="16"/>
                <w:szCs w:val="16"/>
                <w:lang w:val="es-ES"/>
              </w:rPr>
            </w:pPr>
          </w:p>
          <w:p w:rsidR="002B710B" w:rsidRPr="00171EF8" w:rsidRDefault="002B710B" w:rsidP="00171EF8">
            <w:pPr>
              <w:spacing w:line="276" w:lineRule="auto"/>
              <w:jc w:val="left"/>
              <w:rPr>
                <w:rFonts w:cstheme="minorHAnsi"/>
                <w:i w:val="0"/>
                <w:sz w:val="16"/>
                <w:szCs w:val="16"/>
                <w:lang w:val="es-ES"/>
              </w:rPr>
            </w:pPr>
          </w:p>
          <w:p w:rsidR="002B710B" w:rsidRPr="00171EF8" w:rsidRDefault="002B710B" w:rsidP="00171EF8">
            <w:pPr>
              <w:spacing w:line="276" w:lineRule="auto"/>
              <w:jc w:val="left"/>
              <w:rPr>
                <w:rFonts w:cstheme="minorHAnsi"/>
                <w:i w:val="0"/>
                <w:sz w:val="16"/>
                <w:szCs w:val="16"/>
                <w:lang w:val="es-ES"/>
              </w:rPr>
            </w:pPr>
            <w:r w:rsidRPr="00171EF8">
              <w:rPr>
                <w:rFonts w:cstheme="minorHAnsi"/>
                <w:i w:val="0"/>
                <w:sz w:val="16"/>
                <w:szCs w:val="16"/>
                <w:lang w:val="es-ES"/>
              </w:rPr>
              <w:t>95%</w:t>
            </w:r>
          </w:p>
        </w:tc>
        <w:tc>
          <w:tcPr>
            <w:tcW w:w="2039" w:type="pct"/>
          </w:tcPr>
          <w:p w:rsidR="002B710B" w:rsidRPr="00171EF8" w:rsidRDefault="002B710B" w:rsidP="00CE46E4">
            <w:pPr>
              <w:pStyle w:val="Prrafodelista"/>
              <w:numPr>
                <w:ilvl w:val="0"/>
                <w:numId w:val="14"/>
              </w:numPr>
              <w:spacing w:line="276" w:lineRule="auto"/>
              <w:ind w:left="176" w:hanging="176"/>
              <w:jc w:val="left"/>
              <w:cnfStyle w:val="000000000000"/>
              <w:rPr>
                <w:rFonts w:cstheme="minorHAnsi"/>
                <w:i w:val="0"/>
                <w:sz w:val="16"/>
                <w:szCs w:val="16"/>
                <w:lang w:val="es-ES"/>
              </w:rPr>
            </w:pPr>
            <w:r w:rsidRPr="00171EF8">
              <w:rPr>
                <w:rFonts w:cstheme="minorHAnsi"/>
                <w:i w:val="0"/>
                <w:sz w:val="16"/>
                <w:szCs w:val="16"/>
                <w:lang w:val="es-ES"/>
              </w:rPr>
              <w:t>Se inauguro el 8 de mayo de 2012 llegando un bo</w:t>
            </w:r>
            <w:r w:rsidR="00052B71" w:rsidRPr="00171EF8">
              <w:rPr>
                <w:rFonts w:cstheme="minorHAnsi"/>
                <w:i w:val="0"/>
                <w:sz w:val="16"/>
                <w:szCs w:val="16"/>
                <w:lang w:val="es-ES"/>
              </w:rPr>
              <w:t>letín diario a 45,000 personas.; con presencia diaria en redes sociales.</w:t>
            </w:r>
          </w:p>
          <w:p w:rsidR="002B710B" w:rsidRPr="00171EF8" w:rsidRDefault="002B710B" w:rsidP="00CE46E4">
            <w:pPr>
              <w:pStyle w:val="Prrafodelista"/>
              <w:numPr>
                <w:ilvl w:val="0"/>
                <w:numId w:val="14"/>
              </w:numPr>
              <w:spacing w:line="276" w:lineRule="auto"/>
              <w:ind w:left="176" w:hanging="176"/>
              <w:jc w:val="left"/>
              <w:cnfStyle w:val="000000000000"/>
              <w:rPr>
                <w:rFonts w:cstheme="minorHAnsi"/>
                <w:i w:val="0"/>
                <w:sz w:val="16"/>
                <w:szCs w:val="16"/>
                <w:lang w:val="es-ES"/>
              </w:rPr>
            </w:pPr>
            <w:r w:rsidRPr="00171EF8">
              <w:rPr>
                <w:rFonts w:cstheme="minorHAnsi"/>
                <w:i w:val="0"/>
                <w:sz w:val="16"/>
                <w:szCs w:val="16"/>
                <w:lang w:val="es-ES"/>
              </w:rPr>
              <w:t>En promedio el sitio tiene entre 2,500 y 3,000 visitantes diarios con picos hasta de 5,000 y una lectura de 25,000 vistas.</w:t>
            </w:r>
          </w:p>
          <w:p w:rsidR="00052B71" w:rsidRPr="00171EF8" w:rsidRDefault="002B710B" w:rsidP="00CE46E4">
            <w:pPr>
              <w:pStyle w:val="Prrafodelista"/>
              <w:numPr>
                <w:ilvl w:val="0"/>
                <w:numId w:val="14"/>
              </w:numPr>
              <w:spacing w:line="276" w:lineRule="auto"/>
              <w:ind w:left="176" w:hanging="176"/>
              <w:jc w:val="left"/>
              <w:cnfStyle w:val="000000000000"/>
              <w:rPr>
                <w:rFonts w:cstheme="minorHAnsi"/>
                <w:i w:val="0"/>
                <w:sz w:val="16"/>
                <w:szCs w:val="16"/>
                <w:lang w:val="es-ES"/>
              </w:rPr>
            </w:pPr>
            <w:r w:rsidRPr="00171EF8">
              <w:rPr>
                <w:rFonts w:cstheme="minorHAnsi"/>
                <w:i w:val="0"/>
                <w:sz w:val="16"/>
                <w:szCs w:val="16"/>
                <w:lang w:val="es-ES"/>
              </w:rPr>
              <w:t xml:space="preserve">Por otra parte, constituye también un canal de denuncias de posibles actos de corrupción. </w:t>
            </w:r>
          </w:p>
          <w:p w:rsidR="002B710B" w:rsidRPr="00171EF8" w:rsidRDefault="002B710B" w:rsidP="00CE46E4">
            <w:pPr>
              <w:pStyle w:val="Prrafodelista"/>
              <w:numPr>
                <w:ilvl w:val="0"/>
                <w:numId w:val="14"/>
              </w:numPr>
              <w:spacing w:line="276" w:lineRule="auto"/>
              <w:ind w:left="176" w:hanging="176"/>
              <w:jc w:val="left"/>
              <w:cnfStyle w:val="000000000000"/>
              <w:rPr>
                <w:rFonts w:cstheme="minorHAnsi"/>
                <w:i w:val="0"/>
                <w:sz w:val="16"/>
                <w:szCs w:val="16"/>
                <w:lang w:val="es-ES"/>
              </w:rPr>
            </w:pPr>
            <w:r w:rsidRPr="00171EF8">
              <w:rPr>
                <w:rFonts w:cstheme="minorHAnsi"/>
                <w:i w:val="0"/>
                <w:sz w:val="16"/>
                <w:szCs w:val="16"/>
                <w:lang w:val="es-ES"/>
              </w:rPr>
              <w:t>Desde su apertura hace un año, ha sido visto 1</w:t>
            </w:r>
            <w:proofErr w:type="gramStart"/>
            <w:r w:rsidRPr="00171EF8">
              <w:rPr>
                <w:rFonts w:cstheme="minorHAnsi"/>
                <w:i w:val="0"/>
                <w:sz w:val="16"/>
                <w:szCs w:val="16"/>
                <w:lang w:val="es-ES"/>
              </w:rPr>
              <w:t>,738,294</w:t>
            </w:r>
            <w:proofErr w:type="gramEnd"/>
            <w:r w:rsidRPr="00171EF8">
              <w:rPr>
                <w:rFonts w:cstheme="minorHAnsi"/>
                <w:i w:val="0"/>
                <w:sz w:val="16"/>
                <w:szCs w:val="16"/>
                <w:lang w:val="es-ES"/>
              </w:rPr>
              <w:t xml:space="preserve"> veces y se han publicado más de 1,800 artículos.</w:t>
            </w:r>
          </w:p>
          <w:p w:rsidR="00052B71" w:rsidRPr="00171EF8" w:rsidRDefault="00052B71" w:rsidP="00CE46E4">
            <w:pPr>
              <w:pStyle w:val="Prrafodelista"/>
              <w:numPr>
                <w:ilvl w:val="0"/>
                <w:numId w:val="14"/>
              </w:numPr>
              <w:spacing w:line="276" w:lineRule="auto"/>
              <w:ind w:left="176" w:hanging="176"/>
              <w:jc w:val="left"/>
              <w:cnfStyle w:val="000000000000"/>
              <w:rPr>
                <w:rFonts w:cstheme="minorHAnsi"/>
                <w:i w:val="0"/>
                <w:sz w:val="16"/>
                <w:szCs w:val="16"/>
              </w:rPr>
            </w:pPr>
            <w:r w:rsidRPr="00171EF8">
              <w:rPr>
                <w:rFonts w:cstheme="minorHAnsi"/>
                <w:i w:val="0"/>
                <w:sz w:val="16"/>
                <w:szCs w:val="16"/>
                <w:lang w:val="es-ES"/>
              </w:rPr>
              <w:t xml:space="preserve">Disponible en </w:t>
            </w:r>
            <w:hyperlink r:id="rId16" w:history="1">
              <w:r w:rsidRPr="00171EF8">
                <w:rPr>
                  <w:rStyle w:val="Hipervnculo"/>
                  <w:rFonts w:cstheme="minorHAnsi"/>
                  <w:i w:val="0"/>
                  <w:color w:val="auto"/>
                  <w:sz w:val="16"/>
                  <w:szCs w:val="16"/>
                  <w:lang w:val="es-ES"/>
                </w:rPr>
                <w:t>http://www.transparenciaactiva.gob.sv/</w:t>
              </w:r>
            </w:hyperlink>
          </w:p>
        </w:tc>
        <w:tc>
          <w:tcPr>
            <w:tcW w:w="2432" w:type="pct"/>
          </w:tcPr>
          <w:p w:rsidR="002B710B" w:rsidRPr="00171EF8" w:rsidRDefault="002B710B" w:rsidP="00CE46E4">
            <w:pPr>
              <w:pStyle w:val="Prrafodelista"/>
              <w:numPr>
                <w:ilvl w:val="0"/>
                <w:numId w:val="12"/>
              </w:numPr>
              <w:spacing w:line="276" w:lineRule="auto"/>
              <w:ind w:left="175" w:hanging="142"/>
              <w:jc w:val="left"/>
              <w:cnfStyle w:val="000000000000"/>
              <w:rPr>
                <w:rFonts w:cstheme="minorHAnsi"/>
                <w:i w:val="0"/>
                <w:sz w:val="16"/>
                <w:szCs w:val="16"/>
              </w:rPr>
            </w:pPr>
            <w:r w:rsidRPr="00171EF8">
              <w:rPr>
                <w:rFonts w:cstheme="minorHAnsi"/>
                <w:i w:val="0"/>
                <w:sz w:val="16"/>
                <w:szCs w:val="16"/>
              </w:rPr>
              <w:t xml:space="preserve">Buen aporte por parte de las notas de transparencia activa, ya que actualiza diariamente sobre el acontecer nacional. </w:t>
            </w:r>
          </w:p>
          <w:p w:rsidR="002B710B" w:rsidRPr="00171EF8" w:rsidRDefault="002B710B" w:rsidP="00CE46E4">
            <w:pPr>
              <w:pStyle w:val="Prrafodelista"/>
              <w:numPr>
                <w:ilvl w:val="0"/>
                <w:numId w:val="12"/>
              </w:numPr>
              <w:spacing w:line="276" w:lineRule="auto"/>
              <w:ind w:left="175" w:hanging="142"/>
              <w:jc w:val="left"/>
              <w:cnfStyle w:val="000000000000"/>
              <w:rPr>
                <w:rFonts w:cstheme="minorHAnsi"/>
                <w:i w:val="0"/>
                <w:sz w:val="16"/>
                <w:szCs w:val="16"/>
              </w:rPr>
            </w:pPr>
            <w:r w:rsidRPr="00171EF8">
              <w:rPr>
                <w:rFonts w:cstheme="minorHAnsi"/>
                <w:i w:val="0"/>
                <w:sz w:val="16"/>
                <w:szCs w:val="16"/>
              </w:rPr>
              <w:t>Considerar reproducir semanal o quincenalmente, de forma escrita,  los artículos más relevantes con el  objeto de dar a conocer a las personas que no tienen acceso a internet.</w:t>
            </w:r>
          </w:p>
          <w:p w:rsidR="002B710B" w:rsidRPr="00171EF8" w:rsidRDefault="002B710B" w:rsidP="00CE46E4">
            <w:pPr>
              <w:spacing w:line="276" w:lineRule="auto"/>
              <w:jc w:val="left"/>
              <w:cnfStyle w:val="000000000000"/>
              <w:rPr>
                <w:rFonts w:cstheme="minorHAnsi"/>
                <w:i w:val="0"/>
                <w:sz w:val="16"/>
                <w:szCs w:val="16"/>
              </w:rPr>
            </w:pPr>
          </w:p>
        </w:tc>
      </w:tr>
    </w:tbl>
    <w:p w:rsidR="008626BC" w:rsidRPr="00171EF8" w:rsidRDefault="008626BC" w:rsidP="00171EF8">
      <w:pPr>
        <w:autoSpaceDE w:val="0"/>
        <w:autoSpaceDN w:val="0"/>
        <w:adjustRightInd w:val="0"/>
        <w:spacing w:after="0" w:line="276" w:lineRule="auto"/>
        <w:rPr>
          <w:i w:val="0"/>
          <w:iCs w:val="0"/>
          <w:sz w:val="22"/>
          <w:szCs w:val="22"/>
          <w:lang w:val="es-ES" w:eastAsia="es-SV" w:bidi="ar-SA"/>
        </w:rPr>
      </w:pPr>
    </w:p>
    <w:p w:rsidR="008626BC" w:rsidRPr="00171EF8" w:rsidRDefault="00CB0A9B" w:rsidP="00171EF8">
      <w:pPr>
        <w:autoSpaceDE w:val="0"/>
        <w:autoSpaceDN w:val="0"/>
        <w:adjustRightInd w:val="0"/>
        <w:spacing w:after="0" w:line="276" w:lineRule="auto"/>
        <w:rPr>
          <w:i w:val="0"/>
          <w:iCs w:val="0"/>
          <w:sz w:val="22"/>
          <w:szCs w:val="22"/>
          <w:lang w:val="es-ES" w:eastAsia="es-SV" w:bidi="ar-SA"/>
        </w:rPr>
      </w:pPr>
      <w:r w:rsidRPr="00171EF8">
        <w:rPr>
          <w:i w:val="0"/>
          <w:iCs w:val="0"/>
          <w:sz w:val="22"/>
          <w:szCs w:val="22"/>
          <w:lang w:val="es-ES" w:eastAsia="es-SV" w:bidi="ar-SA"/>
        </w:rPr>
        <w:t>Considerando todos los aportes brindados por las Ong´s consultadas y las nuevas propuestas surgidas de la consulta diciembre 2012 – septiembre 2013, se formula el plan de acción para la Alianza por el Gobierno Abierto, en los siguientes términos.</w:t>
      </w:r>
    </w:p>
    <w:p w:rsidR="008160C8" w:rsidRPr="00171EF8" w:rsidRDefault="008160C8" w:rsidP="00171EF8">
      <w:pPr>
        <w:autoSpaceDE w:val="0"/>
        <w:autoSpaceDN w:val="0"/>
        <w:adjustRightInd w:val="0"/>
        <w:spacing w:after="0" w:line="276" w:lineRule="auto"/>
        <w:rPr>
          <w:i w:val="0"/>
          <w:iCs w:val="0"/>
          <w:sz w:val="22"/>
          <w:szCs w:val="22"/>
          <w:lang w:val="es-ES" w:eastAsia="es-SV" w:bidi="ar-SA"/>
        </w:rPr>
      </w:pPr>
    </w:p>
    <w:p w:rsidR="008160C8" w:rsidRPr="00171EF8" w:rsidRDefault="008160C8" w:rsidP="00171EF8">
      <w:pPr>
        <w:autoSpaceDE w:val="0"/>
        <w:autoSpaceDN w:val="0"/>
        <w:adjustRightInd w:val="0"/>
        <w:spacing w:after="0" w:line="276" w:lineRule="auto"/>
        <w:rPr>
          <w:i w:val="0"/>
          <w:iCs w:val="0"/>
          <w:sz w:val="22"/>
          <w:szCs w:val="22"/>
          <w:lang w:val="es-ES" w:eastAsia="es-SV" w:bidi="ar-SA"/>
        </w:rPr>
      </w:pPr>
    </w:p>
    <w:p w:rsidR="00CB0A9B" w:rsidRPr="00171EF8" w:rsidRDefault="00CB0A9B" w:rsidP="00171EF8">
      <w:pPr>
        <w:autoSpaceDE w:val="0"/>
        <w:autoSpaceDN w:val="0"/>
        <w:adjustRightInd w:val="0"/>
        <w:spacing w:after="0" w:line="276" w:lineRule="auto"/>
        <w:rPr>
          <w:i w:val="0"/>
          <w:iCs w:val="0"/>
          <w:sz w:val="22"/>
          <w:szCs w:val="22"/>
          <w:lang w:val="es-ES" w:eastAsia="es-SV" w:bidi="ar-SA"/>
        </w:rPr>
      </w:pPr>
    </w:p>
    <w:p w:rsidR="00CB0A9B" w:rsidRPr="00171EF8" w:rsidRDefault="00CB0A9B" w:rsidP="00171EF8">
      <w:pPr>
        <w:autoSpaceDE w:val="0"/>
        <w:autoSpaceDN w:val="0"/>
        <w:adjustRightInd w:val="0"/>
        <w:spacing w:after="0" w:line="276" w:lineRule="auto"/>
        <w:rPr>
          <w:i w:val="0"/>
          <w:iCs w:val="0"/>
          <w:sz w:val="22"/>
          <w:szCs w:val="22"/>
          <w:lang w:val="es-ES" w:eastAsia="es-SV" w:bidi="ar-SA"/>
        </w:rPr>
      </w:pPr>
    </w:p>
    <w:p w:rsidR="00CB0A9B" w:rsidRPr="00171EF8" w:rsidRDefault="00CB0A9B" w:rsidP="00171EF8">
      <w:pPr>
        <w:autoSpaceDE w:val="0"/>
        <w:autoSpaceDN w:val="0"/>
        <w:adjustRightInd w:val="0"/>
        <w:spacing w:after="0" w:line="276" w:lineRule="auto"/>
        <w:rPr>
          <w:i w:val="0"/>
          <w:iCs w:val="0"/>
          <w:sz w:val="22"/>
          <w:szCs w:val="22"/>
          <w:lang w:val="es-ES" w:eastAsia="es-SV" w:bidi="ar-SA"/>
        </w:rPr>
      </w:pPr>
    </w:p>
    <w:p w:rsidR="00CB0A9B" w:rsidRDefault="00CB0A9B" w:rsidP="00171EF8">
      <w:pPr>
        <w:autoSpaceDE w:val="0"/>
        <w:autoSpaceDN w:val="0"/>
        <w:adjustRightInd w:val="0"/>
        <w:spacing w:after="0" w:line="276" w:lineRule="auto"/>
        <w:rPr>
          <w:i w:val="0"/>
          <w:iCs w:val="0"/>
          <w:sz w:val="22"/>
          <w:szCs w:val="22"/>
          <w:lang w:val="es-ES" w:eastAsia="es-SV" w:bidi="ar-SA"/>
        </w:rPr>
      </w:pPr>
    </w:p>
    <w:p w:rsidR="00F55729" w:rsidRDefault="00F55729" w:rsidP="00171EF8">
      <w:pPr>
        <w:autoSpaceDE w:val="0"/>
        <w:autoSpaceDN w:val="0"/>
        <w:adjustRightInd w:val="0"/>
        <w:spacing w:after="0" w:line="276" w:lineRule="auto"/>
        <w:rPr>
          <w:i w:val="0"/>
          <w:iCs w:val="0"/>
          <w:sz w:val="22"/>
          <w:szCs w:val="22"/>
          <w:lang w:val="es-ES" w:eastAsia="es-SV" w:bidi="ar-SA"/>
        </w:rPr>
      </w:pPr>
    </w:p>
    <w:p w:rsidR="00F55729" w:rsidRDefault="00F55729" w:rsidP="00171EF8">
      <w:pPr>
        <w:autoSpaceDE w:val="0"/>
        <w:autoSpaceDN w:val="0"/>
        <w:adjustRightInd w:val="0"/>
        <w:spacing w:after="0" w:line="276" w:lineRule="auto"/>
        <w:rPr>
          <w:i w:val="0"/>
          <w:iCs w:val="0"/>
          <w:sz w:val="22"/>
          <w:szCs w:val="22"/>
          <w:lang w:val="es-ES" w:eastAsia="es-SV" w:bidi="ar-SA"/>
        </w:rPr>
      </w:pPr>
    </w:p>
    <w:p w:rsidR="00F55729" w:rsidRDefault="00F55729" w:rsidP="00171EF8">
      <w:pPr>
        <w:autoSpaceDE w:val="0"/>
        <w:autoSpaceDN w:val="0"/>
        <w:adjustRightInd w:val="0"/>
        <w:spacing w:after="0" w:line="276" w:lineRule="auto"/>
        <w:rPr>
          <w:i w:val="0"/>
          <w:iCs w:val="0"/>
          <w:sz w:val="22"/>
          <w:szCs w:val="22"/>
          <w:lang w:val="es-ES" w:eastAsia="es-SV" w:bidi="ar-SA"/>
        </w:rPr>
      </w:pPr>
    </w:p>
    <w:p w:rsidR="006A50DB" w:rsidRDefault="006A50DB" w:rsidP="00171EF8">
      <w:pPr>
        <w:autoSpaceDE w:val="0"/>
        <w:autoSpaceDN w:val="0"/>
        <w:adjustRightInd w:val="0"/>
        <w:spacing w:after="0" w:line="276" w:lineRule="auto"/>
        <w:rPr>
          <w:i w:val="0"/>
          <w:iCs w:val="0"/>
          <w:sz w:val="22"/>
          <w:szCs w:val="22"/>
          <w:lang w:val="es-ES" w:eastAsia="es-SV" w:bidi="ar-SA"/>
        </w:rPr>
      </w:pPr>
    </w:p>
    <w:p w:rsidR="006A50DB" w:rsidRDefault="006A50DB" w:rsidP="00171EF8">
      <w:pPr>
        <w:autoSpaceDE w:val="0"/>
        <w:autoSpaceDN w:val="0"/>
        <w:adjustRightInd w:val="0"/>
        <w:spacing w:after="0" w:line="276" w:lineRule="auto"/>
        <w:rPr>
          <w:i w:val="0"/>
          <w:iCs w:val="0"/>
          <w:sz w:val="22"/>
          <w:szCs w:val="22"/>
          <w:lang w:val="es-ES" w:eastAsia="es-SV" w:bidi="ar-SA"/>
        </w:rPr>
      </w:pPr>
    </w:p>
    <w:p w:rsidR="006A50DB" w:rsidRDefault="006A50DB" w:rsidP="00171EF8">
      <w:pPr>
        <w:autoSpaceDE w:val="0"/>
        <w:autoSpaceDN w:val="0"/>
        <w:adjustRightInd w:val="0"/>
        <w:spacing w:after="0" w:line="276" w:lineRule="auto"/>
        <w:rPr>
          <w:i w:val="0"/>
          <w:iCs w:val="0"/>
          <w:sz w:val="22"/>
          <w:szCs w:val="22"/>
          <w:lang w:val="es-ES" w:eastAsia="es-SV" w:bidi="ar-SA"/>
        </w:rPr>
      </w:pPr>
    </w:p>
    <w:p w:rsidR="006A50DB" w:rsidRDefault="006A50DB" w:rsidP="00171EF8">
      <w:pPr>
        <w:autoSpaceDE w:val="0"/>
        <w:autoSpaceDN w:val="0"/>
        <w:adjustRightInd w:val="0"/>
        <w:spacing w:after="0" w:line="276" w:lineRule="auto"/>
        <w:rPr>
          <w:i w:val="0"/>
          <w:iCs w:val="0"/>
          <w:sz w:val="22"/>
          <w:szCs w:val="22"/>
          <w:lang w:val="es-ES" w:eastAsia="es-SV" w:bidi="ar-SA"/>
        </w:rPr>
      </w:pPr>
    </w:p>
    <w:p w:rsidR="006A50DB" w:rsidRDefault="006A50DB" w:rsidP="00171EF8">
      <w:pPr>
        <w:autoSpaceDE w:val="0"/>
        <w:autoSpaceDN w:val="0"/>
        <w:adjustRightInd w:val="0"/>
        <w:spacing w:after="0" w:line="276" w:lineRule="auto"/>
        <w:rPr>
          <w:i w:val="0"/>
          <w:iCs w:val="0"/>
          <w:sz w:val="22"/>
          <w:szCs w:val="22"/>
          <w:lang w:val="es-ES" w:eastAsia="es-SV" w:bidi="ar-SA"/>
        </w:rPr>
      </w:pPr>
    </w:p>
    <w:p w:rsidR="006A50DB" w:rsidRDefault="006A50DB" w:rsidP="00171EF8">
      <w:pPr>
        <w:autoSpaceDE w:val="0"/>
        <w:autoSpaceDN w:val="0"/>
        <w:adjustRightInd w:val="0"/>
        <w:spacing w:after="0" w:line="276" w:lineRule="auto"/>
        <w:rPr>
          <w:i w:val="0"/>
          <w:iCs w:val="0"/>
          <w:sz w:val="22"/>
          <w:szCs w:val="22"/>
          <w:lang w:val="es-ES" w:eastAsia="es-SV" w:bidi="ar-SA"/>
        </w:rPr>
      </w:pPr>
    </w:p>
    <w:p w:rsidR="006A50DB" w:rsidRDefault="006A50DB" w:rsidP="00171EF8">
      <w:pPr>
        <w:autoSpaceDE w:val="0"/>
        <w:autoSpaceDN w:val="0"/>
        <w:adjustRightInd w:val="0"/>
        <w:spacing w:after="0" w:line="276" w:lineRule="auto"/>
        <w:rPr>
          <w:i w:val="0"/>
          <w:iCs w:val="0"/>
          <w:sz w:val="22"/>
          <w:szCs w:val="22"/>
          <w:lang w:val="es-ES" w:eastAsia="es-SV" w:bidi="ar-SA"/>
        </w:rPr>
      </w:pPr>
    </w:p>
    <w:p w:rsidR="006A50DB" w:rsidRDefault="006A50DB" w:rsidP="00171EF8">
      <w:pPr>
        <w:autoSpaceDE w:val="0"/>
        <w:autoSpaceDN w:val="0"/>
        <w:adjustRightInd w:val="0"/>
        <w:spacing w:after="0" w:line="276" w:lineRule="auto"/>
        <w:rPr>
          <w:i w:val="0"/>
          <w:iCs w:val="0"/>
          <w:sz w:val="22"/>
          <w:szCs w:val="22"/>
          <w:lang w:val="es-ES" w:eastAsia="es-SV" w:bidi="ar-SA"/>
        </w:rPr>
      </w:pPr>
    </w:p>
    <w:p w:rsidR="006A50DB" w:rsidRDefault="006A50DB" w:rsidP="00171EF8">
      <w:pPr>
        <w:autoSpaceDE w:val="0"/>
        <w:autoSpaceDN w:val="0"/>
        <w:adjustRightInd w:val="0"/>
        <w:spacing w:after="0" w:line="276" w:lineRule="auto"/>
        <w:rPr>
          <w:i w:val="0"/>
          <w:iCs w:val="0"/>
          <w:sz w:val="22"/>
          <w:szCs w:val="22"/>
          <w:lang w:val="es-ES" w:eastAsia="es-SV" w:bidi="ar-SA"/>
        </w:rPr>
      </w:pPr>
    </w:p>
    <w:p w:rsidR="006A50DB" w:rsidRDefault="006A50DB" w:rsidP="00171EF8">
      <w:pPr>
        <w:autoSpaceDE w:val="0"/>
        <w:autoSpaceDN w:val="0"/>
        <w:adjustRightInd w:val="0"/>
        <w:spacing w:after="0" w:line="276" w:lineRule="auto"/>
        <w:rPr>
          <w:i w:val="0"/>
          <w:iCs w:val="0"/>
          <w:sz w:val="22"/>
          <w:szCs w:val="22"/>
          <w:lang w:val="es-ES" w:eastAsia="es-SV" w:bidi="ar-SA"/>
        </w:rPr>
      </w:pPr>
    </w:p>
    <w:p w:rsidR="006A50DB" w:rsidRDefault="006A50DB" w:rsidP="00171EF8">
      <w:pPr>
        <w:autoSpaceDE w:val="0"/>
        <w:autoSpaceDN w:val="0"/>
        <w:adjustRightInd w:val="0"/>
        <w:spacing w:after="0" w:line="276" w:lineRule="auto"/>
        <w:rPr>
          <w:i w:val="0"/>
          <w:iCs w:val="0"/>
          <w:sz w:val="22"/>
          <w:szCs w:val="22"/>
          <w:lang w:val="es-ES" w:eastAsia="es-SV" w:bidi="ar-SA"/>
        </w:rPr>
      </w:pPr>
    </w:p>
    <w:p w:rsidR="006A50DB" w:rsidRDefault="006A50DB" w:rsidP="00171EF8">
      <w:pPr>
        <w:autoSpaceDE w:val="0"/>
        <w:autoSpaceDN w:val="0"/>
        <w:adjustRightInd w:val="0"/>
        <w:spacing w:after="0" w:line="276" w:lineRule="auto"/>
        <w:rPr>
          <w:i w:val="0"/>
          <w:iCs w:val="0"/>
          <w:sz w:val="22"/>
          <w:szCs w:val="22"/>
          <w:lang w:val="es-ES" w:eastAsia="es-SV" w:bidi="ar-SA"/>
        </w:rPr>
      </w:pPr>
    </w:p>
    <w:p w:rsidR="00F55729" w:rsidRDefault="00F55729" w:rsidP="00171EF8">
      <w:pPr>
        <w:autoSpaceDE w:val="0"/>
        <w:autoSpaceDN w:val="0"/>
        <w:adjustRightInd w:val="0"/>
        <w:spacing w:after="0" w:line="276" w:lineRule="auto"/>
        <w:rPr>
          <w:i w:val="0"/>
          <w:iCs w:val="0"/>
          <w:sz w:val="22"/>
          <w:szCs w:val="22"/>
          <w:lang w:val="es-ES" w:eastAsia="es-SV" w:bidi="ar-SA"/>
        </w:rPr>
      </w:pPr>
    </w:p>
    <w:p w:rsidR="00F55729" w:rsidRPr="00171EF8" w:rsidRDefault="00F55729" w:rsidP="00171EF8">
      <w:pPr>
        <w:autoSpaceDE w:val="0"/>
        <w:autoSpaceDN w:val="0"/>
        <w:adjustRightInd w:val="0"/>
        <w:spacing w:after="0" w:line="276" w:lineRule="auto"/>
        <w:rPr>
          <w:i w:val="0"/>
          <w:iCs w:val="0"/>
          <w:sz w:val="22"/>
          <w:szCs w:val="22"/>
          <w:lang w:val="es-ES" w:eastAsia="es-SV" w:bidi="ar-SA"/>
        </w:rPr>
      </w:pPr>
    </w:p>
    <w:p w:rsidR="00CB0A9B" w:rsidRPr="00171EF8" w:rsidRDefault="00CB0A9B" w:rsidP="00171EF8">
      <w:pPr>
        <w:autoSpaceDE w:val="0"/>
        <w:autoSpaceDN w:val="0"/>
        <w:adjustRightInd w:val="0"/>
        <w:spacing w:after="0" w:line="276" w:lineRule="auto"/>
        <w:rPr>
          <w:i w:val="0"/>
          <w:iCs w:val="0"/>
          <w:sz w:val="22"/>
          <w:szCs w:val="22"/>
          <w:lang w:val="es-ES" w:eastAsia="es-SV" w:bidi="ar-SA"/>
        </w:rPr>
      </w:pPr>
    </w:p>
    <w:p w:rsidR="00CB0A9B" w:rsidRPr="00171EF8" w:rsidRDefault="00CB0A9B" w:rsidP="00171EF8">
      <w:pPr>
        <w:autoSpaceDE w:val="0"/>
        <w:autoSpaceDN w:val="0"/>
        <w:adjustRightInd w:val="0"/>
        <w:spacing w:after="0" w:line="276" w:lineRule="auto"/>
        <w:rPr>
          <w:i w:val="0"/>
          <w:iCs w:val="0"/>
          <w:sz w:val="22"/>
          <w:szCs w:val="22"/>
          <w:lang w:val="es-ES" w:eastAsia="es-SV" w:bidi="ar-SA"/>
        </w:rPr>
      </w:pPr>
    </w:p>
    <w:p w:rsidR="00914F96" w:rsidRPr="00171EF8" w:rsidRDefault="00914F96" w:rsidP="00344818">
      <w:pPr>
        <w:pStyle w:val="Ttulo1"/>
      </w:pPr>
      <w:bookmarkStart w:id="9" w:name="_Toc368249586"/>
      <w:r w:rsidRPr="00171EF8">
        <w:t xml:space="preserve">II. Plan de Acción </w:t>
      </w:r>
      <w:r w:rsidRPr="00FB62ED">
        <w:t>Alianza</w:t>
      </w:r>
      <w:r w:rsidRPr="00171EF8">
        <w:t xml:space="preserve"> </w:t>
      </w:r>
      <w:r w:rsidRPr="00FB62ED">
        <w:t>para</w:t>
      </w:r>
      <w:r w:rsidRPr="00171EF8">
        <w:t xml:space="preserve"> el </w:t>
      </w:r>
      <w:r w:rsidRPr="00FB62ED">
        <w:t>Gobierno</w:t>
      </w:r>
      <w:r w:rsidRPr="00171EF8">
        <w:t xml:space="preserve"> </w:t>
      </w:r>
      <w:r w:rsidRPr="00FB62ED">
        <w:t>Abierto</w:t>
      </w:r>
      <w:r w:rsidRPr="00171EF8">
        <w:t>. El Salvador 2013-201</w:t>
      </w:r>
      <w:r w:rsidR="009913DE">
        <w:t>4</w:t>
      </w:r>
      <w:bookmarkEnd w:id="9"/>
    </w:p>
    <w:p w:rsidR="00914F96" w:rsidRPr="00171EF8" w:rsidRDefault="00914F96" w:rsidP="00171EF8">
      <w:pPr>
        <w:pStyle w:val="ParaAttribute2"/>
        <w:wordWrap/>
        <w:spacing w:after="0" w:line="276" w:lineRule="auto"/>
        <w:jc w:val="both"/>
        <w:rPr>
          <w:rFonts w:asciiTheme="minorHAnsi" w:eastAsia="Calibri" w:hAnsiTheme="minorHAnsi"/>
          <w:sz w:val="22"/>
          <w:szCs w:val="22"/>
        </w:rPr>
      </w:pPr>
    </w:p>
    <w:p w:rsidR="0044135F" w:rsidRDefault="0044135F" w:rsidP="00171EF8">
      <w:pPr>
        <w:pStyle w:val="ParaAttribute2"/>
        <w:wordWrap/>
        <w:spacing w:after="0" w:line="276" w:lineRule="auto"/>
        <w:jc w:val="both"/>
        <w:rPr>
          <w:rFonts w:asciiTheme="minorHAnsi" w:eastAsia="Calibri" w:hAnsiTheme="minorHAnsi"/>
          <w:sz w:val="22"/>
          <w:szCs w:val="22"/>
        </w:rPr>
      </w:pPr>
      <w:r w:rsidRPr="00171EF8">
        <w:rPr>
          <w:rFonts w:asciiTheme="minorHAnsi" w:eastAsia="Calibri" w:hAnsiTheme="minorHAnsi"/>
          <w:sz w:val="22"/>
          <w:szCs w:val="22"/>
        </w:rPr>
        <w:t>Basados en nuestra Política de Anticorrupción y Transparencia, a la cual damos continuidad con todos nuestros esfuerzos nacionales, para articular eficientemente todas las iniciativas vinculadas, nuestros objetivos y lineamientos para el plan AGA son los siguientes:</w:t>
      </w:r>
    </w:p>
    <w:p w:rsidR="00FB62ED" w:rsidRPr="00171EF8" w:rsidRDefault="00FB62ED" w:rsidP="00171EF8">
      <w:pPr>
        <w:pStyle w:val="ParaAttribute2"/>
        <w:wordWrap/>
        <w:spacing w:after="0" w:line="276" w:lineRule="auto"/>
        <w:jc w:val="both"/>
        <w:rPr>
          <w:rFonts w:asciiTheme="minorHAnsi" w:eastAsia="Calibri" w:hAnsiTheme="minorHAnsi"/>
          <w:sz w:val="22"/>
          <w:szCs w:val="22"/>
        </w:rPr>
      </w:pPr>
    </w:p>
    <w:p w:rsidR="00914F96" w:rsidRPr="00344818" w:rsidRDefault="00CE46E4" w:rsidP="00F12DE5">
      <w:pPr>
        <w:pStyle w:val="Ttulo2"/>
      </w:pPr>
      <w:bookmarkStart w:id="10" w:name="_Toc368249587"/>
      <w:r>
        <w:t xml:space="preserve">II.1 </w:t>
      </w:r>
      <w:r w:rsidR="00914F96" w:rsidRPr="00344818">
        <w:t>Objetivo General:</w:t>
      </w:r>
      <w:bookmarkEnd w:id="10"/>
    </w:p>
    <w:p w:rsidR="00914F96" w:rsidRDefault="00914F96" w:rsidP="00171EF8">
      <w:pPr>
        <w:spacing w:after="0" w:line="276" w:lineRule="auto"/>
        <w:rPr>
          <w:rFonts w:eastAsia="Calibri" w:cs="Times New Roman"/>
          <w:i w:val="0"/>
          <w:iCs w:val="0"/>
          <w:sz w:val="22"/>
          <w:szCs w:val="22"/>
          <w:lang w:eastAsia="es-SV" w:bidi="ar-SA"/>
        </w:rPr>
      </w:pPr>
      <w:r w:rsidRPr="00171EF8">
        <w:rPr>
          <w:rFonts w:eastAsia="Calibri" w:cs="Times New Roman"/>
          <w:i w:val="0"/>
          <w:iCs w:val="0"/>
          <w:sz w:val="22"/>
          <w:szCs w:val="22"/>
          <w:lang w:eastAsia="es-SV" w:bidi="ar-SA"/>
        </w:rPr>
        <w:t>Contribuir a la construcción de un Sistema Nacional de Integridad, fundamentado en un pacto explícito o implícito entre Estado, ciudadanía y sector empresarial, que fortalezca la gobernabilidad democrática, favorezca el desarrollo del país y eleve la calidad de vida de la población.</w:t>
      </w:r>
    </w:p>
    <w:p w:rsidR="00FB62ED" w:rsidRPr="00171EF8" w:rsidRDefault="00FB62ED" w:rsidP="00171EF8">
      <w:pPr>
        <w:spacing w:after="0" w:line="276" w:lineRule="auto"/>
        <w:rPr>
          <w:rFonts w:eastAsia="Calibri" w:cs="Times New Roman"/>
          <w:i w:val="0"/>
          <w:iCs w:val="0"/>
          <w:sz w:val="22"/>
          <w:szCs w:val="22"/>
          <w:lang w:eastAsia="es-SV" w:bidi="ar-SA"/>
        </w:rPr>
      </w:pPr>
    </w:p>
    <w:p w:rsidR="00914F96" w:rsidRPr="00171EF8" w:rsidRDefault="00914F96" w:rsidP="00F12DE5">
      <w:pPr>
        <w:pStyle w:val="Ttulo3"/>
        <w:numPr>
          <w:ilvl w:val="0"/>
          <w:numId w:val="54"/>
        </w:numPr>
        <w:rPr>
          <w:rFonts w:eastAsia="Calibri"/>
          <w:lang w:eastAsia="es-SV" w:bidi="ar-SA"/>
        </w:rPr>
      </w:pPr>
      <w:bookmarkStart w:id="11" w:name="_Toc368249588"/>
      <w:r w:rsidRPr="00171EF8">
        <w:rPr>
          <w:rFonts w:eastAsia="Calibri"/>
          <w:lang w:eastAsia="es-SV" w:bidi="ar-SA"/>
        </w:rPr>
        <w:t>Lineamientos:</w:t>
      </w:r>
      <w:bookmarkEnd w:id="11"/>
    </w:p>
    <w:p w:rsidR="00914F96" w:rsidRPr="00171EF8" w:rsidRDefault="00914F96" w:rsidP="00E20F57">
      <w:pPr>
        <w:pStyle w:val="Prrafodelista"/>
        <w:numPr>
          <w:ilvl w:val="0"/>
          <w:numId w:val="36"/>
        </w:numPr>
        <w:tabs>
          <w:tab w:val="clear" w:pos="720"/>
          <w:tab w:val="num" w:pos="425"/>
        </w:tabs>
        <w:spacing w:after="0" w:line="276" w:lineRule="auto"/>
        <w:ind w:left="425" w:hanging="425"/>
        <w:contextualSpacing w:val="0"/>
        <w:rPr>
          <w:rFonts w:cs="Times New Roman"/>
          <w:i w:val="0"/>
          <w:sz w:val="22"/>
          <w:szCs w:val="22"/>
        </w:rPr>
      </w:pPr>
      <w:r w:rsidRPr="005D5A66">
        <w:rPr>
          <w:rFonts w:cs="Times New Roman"/>
          <w:b/>
          <w:i w:val="0"/>
          <w:color w:val="396295" w:themeColor="accent3" w:themeShade="80"/>
          <w:sz w:val="22"/>
          <w:szCs w:val="22"/>
        </w:rPr>
        <w:t>Anticorrupción.</w:t>
      </w:r>
      <w:r w:rsidRPr="00171EF8">
        <w:rPr>
          <w:rFonts w:cs="Times New Roman"/>
          <w:i w:val="0"/>
          <w:sz w:val="22"/>
          <w:szCs w:val="22"/>
        </w:rPr>
        <w:t xml:space="preserve"> Desarrollar un sistema proactivo para prevenir, detectar y promover sanciones para erradicar la corrupción en el Órgano Ejecutivo.</w:t>
      </w:r>
    </w:p>
    <w:p w:rsidR="00914F96" w:rsidRPr="00171EF8" w:rsidRDefault="00914F96" w:rsidP="00E20F57">
      <w:pPr>
        <w:numPr>
          <w:ilvl w:val="0"/>
          <w:numId w:val="36"/>
        </w:numPr>
        <w:tabs>
          <w:tab w:val="clear" w:pos="720"/>
          <w:tab w:val="num" w:pos="425"/>
        </w:tabs>
        <w:spacing w:after="0" w:line="276" w:lineRule="auto"/>
        <w:ind w:left="425" w:hanging="425"/>
        <w:rPr>
          <w:rFonts w:cs="Times New Roman"/>
          <w:i w:val="0"/>
          <w:sz w:val="22"/>
          <w:szCs w:val="22"/>
        </w:rPr>
      </w:pPr>
      <w:r w:rsidRPr="005D5A66">
        <w:rPr>
          <w:rFonts w:cs="Times New Roman"/>
          <w:b/>
          <w:i w:val="0"/>
          <w:color w:val="396295" w:themeColor="accent3" w:themeShade="80"/>
          <w:sz w:val="22"/>
          <w:szCs w:val="22"/>
        </w:rPr>
        <w:t>Contraloría social.</w:t>
      </w:r>
      <w:r w:rsidRPr="00171EF8">
        <w:rPr>
          <w:rFonts w:cs="Times New Roman"/>
          <w:i w:val="0"/>
          <w:sz w:val="22"/>
          <w:szCs w:val="22"/>
        </w:rPr>
        <w:t xml:space="preserve"> Promover mecanismos y capacidades para un involucramiento crítico y propositivo de la ciudadanía en la toma de decisiones y el control social de la gestión pública, contribuyendo a una nueva cultura en la sociedad que tenga como valores fundamentales la honestidad y la transparencia. </w:t>
      </w:r>
    </w:p>
    <w:p w:rsidR="00914F96" w:rsidRPr="00171EF8" w:rsidRDefault="00914F96" w:rsidP="00E20F57">
      <w:pPr>
        <w:numPr>
          <w:ilvl w:val="0"/>
          <w:numId w:val="36"/>
        </w:numPr>
        <w:tabs>
          <w:tab w:val="clear" w:pos="720"/>
          <w:tab w:val="num" w:pos="425"/>
        </w:tabs>
        <w:spacing w:after="0" w:line="276" w:lineRule="auto"/>
        <w:ind w:left="425" w:hanging="425"/>
        <w:rPr>
          <w:rFonts w:cs="Times New Roman"/>
          <w:i w:val="0"/>
          <w:sz w:val="22"/>
          <w:szCs w:val="22"/>
        </w:rPr>
      </w:pPr>
      <w:r w:rsidRPr="005D5A66">
        <w:rPr>
          <w:rFonts w:cs="Times New Roman"/>
          <w:b/>
          <w:i w:val="0"/>
          <w:color w:val="396295" w:themeColor="accent3" w:themeShade="80"/>
          <w:sz w:val="22"/>
          <w:szCs w:val="22"/>
        </w:rPr>
        <w:t>Acceso a la información y rendición de cuentas.</w:t>
      </w:r>
      <w:r w:rsidRPr="00171EF8">
        <w:rPr>
          <w:rFonts w:cs="Times New Roman"/>
          <w:i w:val="0"/>
          <w:sz w:val="22"/>
          <w:szCs w:val="22"/>
        </w:rPr>
        <w:t xml:space="preserve"> Asegurar el acceso de la ciudadanía a la información y la capacidad del Órgano Ejecutivo de visibilizar y rendir cuentas sobre su actuación y el uso de los recursos.</w:t>
      </w:r>
    </w:p>
    <w:p w:rsidR="00914F96" w:rsidRPr="00171EF8" w:rsidRDefault="00914F96" w:rsidP="00E20F57">
      <w:pPr>
        <w:numPr>
          <w:ilvl w:val="0"/>
          <w:numId w:val="36"/>
        </w:numPr>
        <w:tabs>
          <w:tab w:val="clear" w:pos="720"/>
          <w:tab w:val="num" w:pos="425"/>
        </w:tabs>
        <w:spacing w:after="0" w:line="276" w:lineRule="auto"/>
        <w:ind w:left="425" w:hanging="425"/>
        <w:rPr>
          <w:rFonts w:cs="Times New Roman"/>
          <w:i w:val="0"/>
          <w:sz w:val="22"/>
          <w:szCs w:val="22"/>
        </w:rPr>
      </w:pPr>
      <w:r w:rsidRPr="005D5A66">
        <w:rPr>
          <w:rFonts w:cs="Times New Roman"/>
          <w:b/>
          <w:i w:val="0"/>
          <w:color w:val="396295" w:themeColor="accent3" w:themeShade="80"/>
          <w:sz w:val="22"/>
          <w:szCs w:val="22"/>
        </w:rPr>
        <w:t>Transparencia en las contrataciones públicas.</w:t>
      </w:r>
      <w:r w:rsidRPr="00171EF8">
        <w:rPr>
          <w:rFonts w:cs="Times New Roman"/>
          <w:i w:val="0"/>
          <w:sz w:val="22"/>
          <w:szCs w:val="22"/>
        </w:rPr>
        <w:t xml:space="preserve"> Promover activamente la transparencia del mercado y de los actores privados con los que interactúa el Órgano Ejecutivo. </w:t>
      </w:r>
    </w:p>
    <w:p w:rsidR="00914F96" w:rsidRPr="00171EF8" w:rsidRDefault="00914F96" w:rsidP="00E20F57">
      <w:pPr>
        <w:numPr>
          <w:ilvl w:val="0"/>
          <w:numId w:val="36"/>
        </w:numPr>
        <w:tabs>
          <w:tab w:val="clear" w:pos="720"/>
          <w:tab w:val="num" w:pos="425"/>
        </w:tabs>
        <w:spacing w:after="0" w:line="276" w:lineRule="auto"/>
        <w:ind w:left="425" w:hanging="425"/>
        <w:rPr>
          <w:rFonts w:cs="Times New Roman"/>
          <w:i w:val="0"/>
          <w:sz w:val="22"/>
          <w:szCs w:val="22"/>
        </w:rPr>
      </w:pPr>
      <w:r w:rsidRPr="005D5A66">
        <w:rPr>
          <w:rFonts w:cs="Times New Roman"/>
          <w:b/>
          <w:i w:val="0"/>
          <w:color w:val="396295" w:themeColor="accent3" w:themeShade="80"/>
          <w:sz w:val="22"/>
          <w:szCs w:val="22"/>
        </w:rPr>
        <w:t>Fortalecimiento institucional y articulación interinstitucional.</w:t>
      </w:r>
      <w:r w:rsidRPr="00171EF8">
        <w:rPr>
          <w:rFonts w:cs="Times New Roman"/>
          <w:i w:val="0"/>
          <w:sz w:val="22"/>
          <w:szCs w:val="22"/>
        </w:rPr>
        <w:t xml:space="preserve"> Desarrollar las capacidades del Órgano Ejecutivo para implementar articulad</w:t>
      </w:r>
      <w:r w:rsidR="0044135F" w:rsidRPr="00171EF8">
        <w:rPr>
          <w:rFonts w:cs="Times New Roman"/>
          <w:i w:val="0"/>
          <w:sz w:val="22"/>
          <w:szCs w:val="22"/>
        </w:rPr>
        <w:t>o</w:t>
      </w:r>
      <w:r w:rsidRPr="00171EF8">
        <w:rPr>
          <w:rFonts w:cs="Times New Roman"/>
          <w:i w:val="0"/>
          <w:sz w:val="22"/>
          <w:szCs w:val="22"/>
        </w:rPr>
        <w:t xml:space="preserve"> y eficientemente </w:t>
      </w:r>
      <w:r w:rsidR="0044135F" w:rsidRPr="00171EF8">
        <w:rPr>
          <w:rFonts w:cs="Times New Roman"/>
          <w:i w:val="0"/>
          <w:sz w:val="22"/>
          <w:szCs w:val="22"/>
        </w:rPr>
        <w:t>el plan AGA</w:t>
      </w:r>
      <w:r w:rsidRPr="00171EF8">
        <w:rPr>
          <w:rFonts w:cs="Times New Roman"/>
          <w:i w:val="0"/>
          <w:sz w:val="22"/>
          <w:szCs w:val="22"/>
        </w:rPr>
        <w:t xml:space="preserve"> en interacción con los otros Órganos e instituciones del Estado.</w:t>
      </w:r>
    </w:p>
    <w:p w:rsidR="00914F96" w:rsidRPr="00171EF8" w:rsidRDefault="00914F96" w:rsidP="00171EF8">
      <w:pPr>
        <w:spacing w:after="0" w:line="276" w:lineRule="auto"/>
        <w:ind w:left="-709"/>
        <w:rPr>
          <w:rFonts w:eastAsia="Calibri" w:cs="Times New Roman"/>
          <w:i w:val="0"/>
          <w:iCs w:val="0"/>
          <w:sz w:val="22"/>
          <w:szCs w:val="22"/>
          <w:lang w:eastAsia="es-SV" w:bidi="ar-SA"/>
        </w:rPr>
      </w:pPr>
    </w:p>
    <w:p w:rsidR="00914F96" w:rsidRPr="00344818" w:rsidRDefault="00CE46E4" w:rsidP="00F12DE5">
      <w:pPr>
        <w:pStyle w:val="Ttulo2"/>
        <w:rPr>
          <w:szCs w:val="22"/>
        </w:rPr>
      </w:pPr>
      <w:bookmarkStart w:id="12" w:name="_Toc368249589"/>
      <w:r>
        <w:t xml:space="preserve">II.2 </w:t>
      </w:r>
      <w:r w:rsidR="008417F2" w:rsidRPr="00344818">
        <w:t>Participantes</w:t>
      </w:r>
      <w:r>
        <w:t xml:space="preserve"> estatales</w:t>
      </w:r>
      <w:bookmarkEnd w:id="12"/>
    </w:p>
    <w:p w:rsidR="0044135F" w:rsidRPr="00171EF8" w:rsidRDefault="0044135F" w:rsidP="00171EF8">
      <w:pPr>
        <w:pStyle w:val="ParaAttribute2"/>
        <w:wordWrap/>
        <w:spacing w:after="0" w:line="276" w:lineRule="auto"/>
        <w:jc w:val="both"/>
        <w:rPr>
          <w:rFonts w:asciiTheme="minorHAnsi" w:eastAsia="Calibri" w:hAnsiTheme="minorHAnsi"/>
          <w:sz w:val="22"/>
          <w:szCs w:val="22"/>
        </w:rPr>
      </w:pPr>
      <w:r w:rsidRPr="00171EF8">
        <w:rPr>
          <w:rFonts w:asciiTheme="minorHAnsi" w:eastAsia="Calibri" w:hAnsiTheme="minorHAnsi"/>
          <w:sz w:val="22"/>
          <w:szCs w:val="22"/>
        </w:rPr>
        <w:t>De acuerdo a ello, el país ha definido trabajar en los cinco ejes centrales de la Alianza y participarán en su concreción las siguientes instancias nacionales</w:t>
      </w:r>
      <w:r w:rsidR="00F021BB" w:rsidRPr="00171EF8">
        <w:rPr>
          <w:rFonts w:asciiTheme="minorHAnsi" w:eastAsia="Calibri" w:hAnsiTheme="minorHAnsi"/>
          <w:sz w:val="22"/>
          <w:szCs w:val="22"/>
        </w:rPr>
        <w:t>, sin perjuicio de posteriores incorporaciones</w:t>
      </w:r>
      <w:r w:rsidRPr="00171EF8">
        <w:rPr>
          <w:rFonts w:asciiTheme="minorHAnsi" w:eastAsia="Calibri" w:hAnsiTheme="minorHAnsi"/>
          <w:sz w:val="22"/>
          <w:szCs w:val="22"/>
        </w:rPr>
        <w:t>:</w:t>
      </w:r>
    </w:p>
    <w:p w:rsidR="0044135F" w:rsidRPr="00F55729" w:rsidRDefault="0044135F" w:rsidP="00E20F57">
      <w:pPr>
        <w:pStyle w:val="ParaAttribute2"/>
        <w:numPr>
          <w:ilvl w:val="0"/>
          <w:numId w:val="37"/>
        </w:numPr>
        <w:wordWrap/>
        <w:spacing w:after="0" w:line="276" w:lineRule="auto"/>
        <w:jc w:val="both"/>
        <w:rPr>
          <w:rFonts w:asciiTheme="minorHAnsi" w:eastAsia="Calibri" w:hAnsiTheme="minorHAnsi"/>
          <w:sz w:val="22"/>
          <w:szCs w:val="22"/>
        </w:rPr>
      </w:pPr>
      <w:r w:rsidRPr="00F55729">
        <w:rPr>
          <w:rFonts w:asciiTheme="minorHAnsi" w:eastAsia="Calibri" w:hAnsiTheme="minorHAnsi"/>
          <w:sz w:val="22"/>
          <w:szCs w:val="22"/>
        </w:rPr>
        <w:t>Ministerio</w:t>
      </w:r>
      <w:r w:rsidR="00F55729" w:rsidRPr="00F55729">
        <w:rPr>
          <w:rFonts w:asciiTheme="minorHAnsi" w:eastAsia="Calibri" w:hAnsiTheme="minorHAnsi"/>
          <w:sz w:val="22"/>
          <w:szCs w:val="22"/>
        </w:rPr>
        <w:t xml:space="preserve">s </w:t>
      </w:r>
      <w:r w:rsidRPr="00F55729">
        <w:rPr>
          <w:rFonts w:asciiTheme="minorHAnsi" w:eastAsia="Calibri" w:hAnsiTheme="minorHAnsi"/>
          <w:sz w:val="22"/>
          <w:szCs w:val="22"/>
        </w:rPr>
        <w:t xml:space="preserve"> de Hacienda</w:t>
      </w:r>
      <w:r w:rsidR="00F55729" w:rsidRPr="00F55729">
        <w:rPr>
          <w:rFonts w:asciiTheme="minorHAnsi" w:eastAsia="Calibri" w:hAnsiTheme="minorHAnsi"/>
          <w:sz w:val="22"/>
          <w:szCs w:val="22"/>
        </w:rPr>
        <w:t xml:space="preserve"> y </w:t>
      </w:r>
      <w:r w:rsidRPr="00F55729">
        <w:rPr>
          <w:rFonts w:asciiTheme="minorHAnsi" w:eastAsia="Calibri" w:hAnsiTheme="minorHAnsi"/>
          <w:sz w:val="22"/>
          <w:szCs w:val="22"/>
        </w:rPr>
        <w:t xml:space="preserve"> Salud</w:t>
      </w:r>
    </w:p>
    <w:p w:rsidR="0044135F" w:rsidRPr="00F55729" w:rsidRDefault="0044135F" w:rsidP="00E20F57">
      <w:pPr>
        <w:pStyle w:val="ParaAttribute2"/>
        <w:numPr>
          <w:ilvl w:val="0"/>
          <w:numId w:val="37"/>
        </w:numPr>
        <w:wordWrap/>
        <w:spacing w:after="0" w:line="276" w:lineRule="auto"/>
        <w:jc w:val="both"/>
        <w:rPr>
          <w:rFonts w:asciiTheme="minorHAnsi" w:eastAsia="Calibri" w:hAnsiTheme="minorHAnsi"/>
          <w:sz w:val="22"/>
          <w:szCs w:val="22"/>
        </w:rPr>
      </w:pPr>
      <w:r w:rsidRPr="00F55729">
        <w:rPr>
          <w:rFonts w:asciiTheme="minorHAnsi" w:eastAsia="Calibri" w:hAnsiTheme="minorHAnsi"/>
          <w:sz w:val="22"/>
          <w:szCs w:val="22"/>
        </w:rPr>
        <w:t>Subsecretaría de Transparencia y Anticorrupción</w:t>
      </w:r>
      <w:r w:rsidR="00F55729">
        <w:rPr>
          <w:rFonts w:asciiTheme="minorHAnsi" w:eastAsia="Calibri" w:hAnsiTheme="minorHAnsi"/>
          <w:sz w:val="22"/>
          <w:szCs w:val="22"/>
        </w:rPr>
        <w:t xml:space="preserve"> y  </w:t>
      </w:r>
      <w:r w:rsidRPr="00F55729">
        <w:rPr>
          <w:rFonts w:asciiTheme="minorHAnsi" w:eastAsia="Calibri" w:hAnsiTheme="minorHAnsi"/>
          <w:sz w:val="22"/>
          <w:szCs w:val="22"/>
        </w:rPr>
        <w:t>Subsecretaría de Gobernabilidad y Modernización del Estado</w:t>
      </w:r>
    </w:p>
    <w:p w:rsidR="0044135F" w:rsidRPr="00171EF8" w:rsidRDefault="0044135F" w:rsidP="00E20F57">
      <w:pPr>
        <w:pStyle w:val="ParaAttribute2"/>
        <w:numPr>
          <w:ilvl w:val="0"/>
          <w:numId w:val="37"/>
        </w:numPr>
        <w:wordWrap/>
        <w:spacing w:after="0" w:line="276" w:lineRule="auto"/>
        <w:jc w:val="both"/>
        <w:rPr>
          <w:rFonts w:asciiTheme="minorHAnsi" w:eastAsia="Calibri" w:hAnsiTheme="minorHAnsi"/>
          <w:sz w:val="22"/>
          <w:szCs w:val="22"/>
        </w:rPr>
      </w:pPr>
      <w:r w:rsidRPr="00171EF8">
        <w:rPr>
          <w:rFonts w:asciiTheme="minorHAnsi" w:eastAsia="Calibri" w:hAnsiTheme="minorHAnsi"/>
          <w:sz w:val="22"/>
          <w:szCs w:val="22"/>
        </w:rPr>
        <w:t>Fiscalía General de la República</w:t>
      </w:r>
    </w:p>
    <w:p w:rsidR="0044135F" w:rsidRPr="00171EF8" w:rsidRDefault="0044135F" w:rsidP="00E20F57">
      <w:pPr>
        <w:pStyle w:val="ParaAttribute2"/>
        <w:numPr>
          <w:ilvl w:val="0"/>
          <w:numId w:val="37"/>
        </w:numPr>
        <w:wordWrap/>
        <w:spacing w:after="0" w:line="276" w:lineRule="auto"/>
        <w:jc w:val="both"/>
        <w:rPr>
          <w:rFonts w:asciiTheme="minorHAnsi" w:eastAsia="Calibri" w:hAnsiTheme="minorHAnsi"/>
          <w:sz w:val="22"/>
          <w:szCs w:val="22"/>
        </w:rPr>
      </w:pPr>
      <w:r w:rsidRPr="00171EF8">
        <w:rPr>
          <w:rFonts w:asciiTheme="minorHAnsi" w:eastAsia="Calibri" w:hAnsiTheme="minorHAnsi"/>
          <w:sz w:val="22"/>
          <w:szCs w:val="22"/>
        </w:rPr>
        <w:t>Corte de Cuentas de la República</w:t>
      </w:r>
    </w:p>
    <w:p w:rsidR="003A7370" w:rsidRPr="00171EF8" w:rsidRDefault="003A7370" w:rsidP="00E20F57">
      <w:pPr>
        <w:pStyle w:val="ParaAttribute2"/>
        <w:numPr>
          <w:ilvl w:val="0"/>
          <w:numId w:val="37"/>
        </w:numPr>
        <w:wordWrap/>
        <w:spacing w:after="0" w:line="276" w:lineRule="auto"/>
        <w:jc w:val="both"/>
        <w:rPr>
          <w:rFonts w:asciiTheme="minorHAnsi" w:eastAsia="Calibri" w:hAnsiTheme="minorHAnsi"/>
          <w:sz w:val="22"/>
          <w:szCs w:val="22"/>
        </w:rPr>
      </w:pPr>
      <w:r w:rsidRPr="00171EF8">
        <w:rPr>
          <w:rFonts w:asciiTheme="minorHAnsi" w:eastAsia="Calibri" w:hAnsiTheme="minorHAnsi"/>
          <w:sz w:val="22"/>
          <w:szCs w:val="22"/>
        </w:rPr>
        <w:t>Tribunal de Ética Gubernamental</w:t>
      </w:r>
    </w:p>
    <w:p w:rsidR="0044135F" w:rsidRPr="00171EF8" w:rsidRDefault="0044135F" w:rsidP="00E20F57">
      <w:pPr>
        <w:pStyle w:val="ParaAttribute2"/>
        <w:numPr>
          <w:ilvl w:val="0"/>
          <w:numId w:val="37"/>
        </w:numPr>
        <w:wordWrap/>
        <w:spacing w:after="0" w:line="276" w:lineRule="auto"/>
        <w:jc w:val="both"/>
        <w:rPr>
          <w:rFonts w:asciiTheme="minorHAnsi" w:eastAsia="Calibri" w:hAnsiTheme="minorHAnsi"/>
          <w:sz w:val="22"/>
          <w:szCs w:val="22"/>
        </w:rPr>
      </w:pPr>
      <w:r w:rsidRPr="00171EF8">
        <w:rPr>
          <w:rFonts w:asciiTheme="minorHAnsi" w:eastAsia="Calibri" w:hAnsiTheme="minorHAnsi"/>
          <w:sz w:val="22"/>
          <w:szCs w:val="22"/>
        </w:rPr>
        <w:t>Instituto de Acceso a la Información Pública</w:t>
      </w:r>
    </w:p>
    <w:p w:rsidR="008417F2" w:rsidRPr="00344818" w:rsidRDefault="00CE46E4" w:rsidP="00F12DE5">
      <w:pPr>
        <w:pStyle w:val="Ttulo2"/>
        <w:rPr>
          <w:szCs w:val="22"/>
        </w:rPr>
      </w:pPr>
      <w:bookmarkStart w:id="13" w:name="_Toc368249590"/>
      <w:r>
        <w:t xml:space="preserve">II.3 </w:t>
      </w:r>
      <w:r w:rsidR="00DA74ED" w:rsidRPr="00344818">
        <w:t>Las acciones</w:t>
      </w:r>
      <w:r w:rsidR="008417F2" w:rsidRPr="00344818">
        <w:rPr>
          <w:szCs w:val="22"/>
        </w:rPr>
        <w:t xml:space="preserve"> y sus indicadores</w:t>
      </w:r>
      <w:r w:rsidR="002011A7" w:rsidRPr="00344818">
        <w:t xml:space="preserve">.  2013 – </w:t>
      </w:r>
      <w:r w:rsidR="00F12DE5" w:rsidRPr="00344818">
        <w:t>Mayo</w:t>
      </w:r>
      <w:r w:rsidR="002011A7" w:rsidRPr="00344818">
        <w:t xml:space="preserve"> 2014.</w:t>
      </w:r>
      <w:bookmarkEnd w:id="13"/>
    </w:p>
    <w:p w:rsidR="008417F2" w:rsidRDefault="008417F2" w:rsidP="00171EF8">
      <w:pPr>
        <w:pStyle w:val="ParaAttribute2"/>
        <w:wordWrap/>
        <w:spacing w:after="0" w:line="276" w:lineRule="auto"/>
        <w:jc w:val="both"/>
        <w:rPr>
          <w:rFonts w:asciiTheme="minorHAnsi" w:eastAsia="Calibri" w:hAnsiTheme="minorHAnsi"/>
          <w:sz w:val="22"/>
          <w:szCs w:val="22"/>
        </w:rPr>
      </w:pPr>
    </w:p>
    <w:tbl>
      <w:tblPr>
        <w:tblStyle w:val="Sombreadoclaro-nfasis1"/>
        <w:tblW w:w="0" w:type="auto"/>
        <w:tblBorders>
          <w:insideH w:val="single" w:sz="8" w:space="0" w:color="4F81BD" w:themeColor="accent1"/>
          <w:insideV w:val="single" w:sz="8" w:space="0" w:color="4F81BD" w:themeColor="accent1"/>
        </w:tblBorders>
        <w:tblLook w:val="04A0"/>
      </w:tblPr>
      <w:tblGrid>
        <w:gridCol w:w="2992"/>
        <w:gridCol w:w="2993"/>
        <w:gridCol w:w="2993"/>
      </w:tblGrid>
      <w:tr w:rsidR="00DA74ED" w:rsidRPr="00F55729" w:rsidTr="00354478">
        <w:trPr>
          <w:cnfStyle w:val="100000000000"/>
          <w:tblHeader/>
        </w:trPr>
        <w:tc>
          <w:tcPr>
            <w:cnfStyle w:val="001000000000"/>
            <w:tcW w:w="2992" w:type="dxa"/>
            <w:tcBorders>
              <w:top w:val="none" w:sz="0" w:space="0" w:color="auto"/>
              <w:left w:val="none" w:sz="0" w:space="0" w:color="auto"/>
              <w:bottom w:val="none" w:sz="0" w:space="0" w:color="auto"/>
              <w:right w:val="none" w:sz="0" w:space="0" w:color="auto"/>
            </w:tcBorders>
          </w:tcPr>
          <w:p w:rsidR="00DA74ED" w:rsidRPr="00F55729" w:rsidRDefault="00DA74ED" w:rsidP="00354478">
            <w:pPr>
              <w:pStyle w:val="ParaAttribute2"/>
              <w:wordWrap/>
              <w:spacing w:line="276" w:lineRule="auto"/>
              <w:jc w:val="center"/>
              <w:rPr>
                <w:rFonts w:asciiTheme="minorHAnsi" w:eastAsia="Calibri" w:hAnsiTheme="minorHAnsi"/>
                <w:color w:val="auto"/>
                <w:sz w:val="16"/>
                <w:szCs w:val="16"/>
              </w:rPr>
            </w:pPr>
            <w:r w:rsidRPr="00F55729">
              <w:rPr>
                <w:rFonts w:asciiTheme="minorHAnsi" w:eastAsia="Calibri" w:hAnsiTheme="minorHAnsi"/>
                <w:color w:val="auto"/>
                <w:sz w:val="16"/>
                <w:szCs w:val="16"/>
              </w:rPr>
              <w:t>Acciones</w:t>
            </w:r>
          </w:p>
        </w:tc>
        <w:tc>
          <w:tcPr>
            <w:tcW w:w="2993" w:type="dxa"/>
            <w:tcBorders>
              <w:top w:val="none" w:sz="0" w:space="0" w:color="auto"/>
              <w:left w:val="none" w:sz="0" w:space="0" w:color="auto"/>
              <w:bottom w:val="none" w:sz="0" w:space="0" w:color="auto"/>
              <w:right w:val="none" w:sz="0" w:space="0" w:color="auto"/>
            </w:tcBorders>
          </w:tcPr>
          <w:p w:rsidR="00DA74ED" w:rsidRPr="00F55729" w:rsidRDefault="00DA74ED" w:rsidP="00354478">
            <w:pPr>
              <w:pStyle w:val="ParaAttribute2"/>
              <w:wordWrap/>
              <w:spacing w:line="276" w:lineRule="auto"/>
              <w:jc w:val="center"/>
              <w:cnfStyle w:val="100000000000"/>
              <w:rPr>
                <w:rFonts w:asciiTheme="minorHAnsi" w:eastAsia="Calibri" w:hAnsiTheme="minorHAnsi"/>
                <w:color w:val="auto"/>
                <w:sz w:val="16"/>
                <w:szCs w:val="16"/>
              </w:rPr>
            </w:pPr>
            <w:r w:rsidRPr="00F55729">
              <w:rPr>
                <w:rFonts w:asciiTheme="minorHAnsi" w:eastAsia="Calibri" w:hAnsiTheme="minorHAnsi"/>
                <w:color w:val="auto"/>
                <w:sz w:val="16"/>
                <w:szCs w:val="16"/>
              </w:rPr>
              <w:t>Entidades involucradas</w:t>
            </w:r>
          </w:p>
        </w:tc>
        <w:tc>
          <w:tcPr>
            <w:tcW w:w="2993" w:type="dxa"/>
            <w:tcBorders>
              <w:top w:val="none" w:sz="0" w:space="0" w:color="auto"/>
              <w:left w:val="none" w:sz="0" w:space="0" w:color="auto"/>
              <w:bottom w:val="none" w:sz="0" w:space="0" w:color="auto"/>
              <w:right w:val="none" w:sz="0" w:space="0" w:color="auto"/>
            </w:tcBorders>
          </w:tcPr>
          <w:p w:rsidR="00DA74ED" w:rsidRPr="00F55729" w:rsidRDefault="00DA74ED" w:rsidP="00354478">
            <w:pPr>
              <w:pStyle w:val="ParaAttribute2"/>
              <w:wordWrap/>
              <w:spacing w:line="276" w:lineRule="auto"/>
              <w:jc w:val="center"/>
              <w:cnfStyle w:val="100000000000"/>
              <w:rPr>
                <w:rFonts w:asciiTheme="minorHAnsi" w:eastAsia="Calibri" w:hAnsiTheme="minorHAnsi"/>
                <w:color w:val="auto"/>
                <w:sz w:val="16"/>
                <w:szCs w:val="16"/>
              </w:rPr>
            </w:pPr>
            <w:r w:rsidRPr="00F55729">
              <w:rPr>
                <w:rFonts w:asciiTheme="minorHAnsi" w:eastAsia="Calibri" w:hAnsiTheme="minorHAnsi"/>
                <w:color w:val="auto"/>
                <w:sz w:val="16"/>
                <w:szCs w:val="16"/>
              </w:rPr>
              <w:t>Indicadores de cumplimiento</w:t>
            </w:r>
          </w:p>
        </w:tc>
      </w:tr>
      <w:tr w:rsidR="00DA74ED" w:rsidRPr="00F55729" w:rsidTr="00354478">
        <w:trPr>
          <w:cnfStyle w:val="000000100000"/>
        </w:trPr>
        <w:tc>
          <w:tcPr>
            <w:cnfStyle w:val="001000000000"/>
            <w:tcW w:w="8978" w:type="dxa"/>
            <w:gridSpan w:val="3"/>
            <w:tcBorders>
              <w:left w:val="none" w:sz="0" w:space="0" w:color="auto"/>
              <w:right w:val="none" w:sz="0" w:space="0" w:color="auto"/>
            </w:tcBorders>
            <w:shd w:val="clear" w:color="auto" w:fill="DBE5F1" w:themeFill="accent1" w:themeFillTint="33"/>
          </w:tcPr>
          <w:p w:rsidR="00DA74ED" w:rsidRPr="00F55729" w:rsidRDefault="00DA74ED" w:rsidP="00171EF8">
            <w:pPr>
              <w:pStyle w:val="ParaAttribute2"/>
              <w:wordWrap/>
              <w:spacing w:line="276" w:lineRule="auto"/>
              <w:jc w:val="both"/>
              <w:rPr>
                <w:rFonts w:asciiTheme="minorHAnsi" w:eastAsia="Calibri" w:hAnsiTheme="minorHAnsi"/>
                <w:color w:val="auto"/>
                <w:sz w:val="16"/>
                <w:szCs w:val="16"/>
              </w:rPr>
            </w:pPr>
            <w:r w:rsidRPr="00F55729">
              <w:rPr>
                <w:rFonts w:asciiTheme="minorHAnsi" w:eastAsia="Calibri" w:hAnsiTheme="minorHAnsi"/>
                <w:color w:val="auto"/>
                <w:sz w:val="16"/>
                <w:szCs w:val="16"/>
              </w:rPr>
              <w:t>Eje 1: Mejorar los Servicios Púbicos</w:t>
            </w:r>
            <w:r w:rsidR="002011A7" w:rsidRPr="00F55729">
              <w:rPr>
                <w:rFonts w:asciiTheme="minorHAnsi" w:eastAsia="Calibri" w:hAnsiTheme="minorHAnsi"/>
                <w:color w:val="auto"/>
                <w:sz w:val="16"/>
                <w:szCs w:val="16"/>
              </w:rPr>
              <w:t>:</w:t>
            </w:r>
          </w:p>
          <w:p w:rsidR="002011A7" w:rsidRPr="00F55729" w:rsidRDefault="002011A7" w:rsidP="00171EF8">
            <w:pPr>
              <w:pStyle w:val="ParaAttribute2"/>
              <w:wordWrap/>
              <w:spacing w:line="276" w:lineRule="auto"/>
              <w:jc w:val="both"/>
              <w:rPr>
                <w:rFonts w:asciiTheme="minorHAnsi" w:eastAsia="Calibri" w:hAnsiTheme="minorHAnsi"/>
                <w:b w:val="0"/>
                <w:color w:val="auto"/>
                <w:sz w:val="16"/>
                <w:szCs w:val="16"/>
              </w:rPr>
            </w:pPr>
            <w:r w:rsidRPr="00F55729">
              <w:rPr>
                <w:rFonts w:asciiTheme="minorHAnsi" w:eastAsia="Calibri" w:hAnsiTheme="minorHAnsi"/>
                <w:b w:val="0"/>
                <w:color w:val="auto"/>
                <w:sz w:val="16"/>
                <w:szCs w:val="16"/>
              </w:rPr>
              <w:t>Desarrollar iniciativas que faciliten el acceso de la población a los servicios públicos, en tiempo y trámites, así como la colocación de denuncias y sugerencias que contribuyan a la mejora institucional continua. El principal énfasis de este eje se concentra en el sistema de salud</w:t>
            </w:r>
            <w:r w:rsidR="00C11404" w:rsidRPr="00F55729">
              <w:rPr>
                <w:rFonts w:asciiTheme="minorHAnsi" w:eastAsia="Calibri" w:hAnsiTheme="minorHAnsi"/>
                <w:b w:val="0"/>
                <w:color w:val="auto"/>
                <w:sz w:val="16"/>
                <w:szCs w:val="16"/>
              </w:rPr>
              <w:t xml:space="preserve"> y en el acceso a información pública.</w:t>
            </w:r>
          </w:p>
        </w:tc>
      </w:tr>
      <w:tr w:rsidR="00DA74ED" w:rsidRPr="00F55729" w:rsidTr="00C25352">
        <w:tc>
          <w:tcPr>
            <w:cnfStyle w:val="001000000000"/>
            <w:tcW w:w="2992" w:type="dxa"/>
          </w:tcPr>
          <w:p w:rsidR="00DA74ED" w:rsidRPr="00F55729" w:rsidRDefault="002011A7" w:rsidP="00E20F57">
            <w:pPr>
              <w:pStyle w:val="ParaAttribute2"/>
              <w:numPr>
                <w:ilvl w:val="0"/>
                <w:numId w:val="39"/>
              </w:numPr>
              <w:wordWrap/>
              <w:spacing w:line="276" w:lineRule="auto"/>
              <w:ind w:left="142" w:hanging="142"/>
              <w:jc w:val="both"/>
              <w:rPr>
                <w:rFonts w:asciiTheme="minorHAnsi" w:eastAsia="Calibri" w:hAnsiTheme="minorHAnsi"/>
                <w:b w:val="0"/>
                <w:color w:val="auto"/>
                <w:sz w:val="16"/>
                <w:szCs w:val="16"/>
              </w:rPr>
            </w:pPr>
            <w:r w:rsidRPr="00F55729">
              <w:rPr>
                <w:rFonts w:asciiTheme="minorHAnsi" w:eastAsia="Calibri" w:hAnsiTheme="minorHAnsi"/>
                <w:b w:val="0"/>
                <w:color w:val="auto"/>
                <w:sz w:val="16"/>
                <w:szCs w:val="16"/>
              </w:rPr>
              <w:t>Desarrollar e implementar un proyecto de sistema informático en los hospitales nacionales para el manejo integral de los expedientes de los pacientes. Para facilitar la transferencia de información médica entre cualquier hospital. Este se implementará bajo los principios de software libre (copyleft).</w:t>
            </w:r>
          </w:p>
        </w:tc>
        <w:tc>
          <w:tcPr>
            <w:tcW w:w="2993" w:type="dxa"/>
          </w:tcPr>
          <w:p w:rsidR="00DA74ED" w:rsidRPr="00F55729" w:rsidRDefault="002011A7" w:rsidP="00E20F57">
            <w:pPr>
              <w:pStyle w:val="ParaAttribute2"/>
              <w:numPr>
                <w:ilvl w:val="0"/>
                <w:numId w:val="38"/>
              </w:numPr>
              <w:wordWrap/>
              <w:spacing w:line="276" w:lineRule="auto"/>
              <w:ind w:left="269" w:hanging="269"/>
              <w:jc w:val="both"/>
              <w:cnfStyle w:val="000000000000"/>
              <w:rPr>
                <w:rFonts w:asciiTheme="minorHAnsi" w:eastAsia="Calibri" w:hAnsiTheme="minorHAnsi"/>
                <w:color w:val="auto"/>
                <w:sz w:val="16"/>
                <w:szCs w:val="16"/>
              </w:rPr>
            </w:pPr>
            <w:r w:rsidRPr="00F55729">
              <w:rPr>
                <w:rFonts w:asciiTheme="minorHAnsi" w:eastAsia="Calibri" w:hAnsiTheme="minorHAnsi"/>
                <w:color w:val="auto"/>
                <w:sz w:val="16"/>
                <w:szCs w:val="16"/>
              </w:rPr>
              <w:t>Ministerio de Salud y Fondo Solidario para la Salud.</w:t>
            </w:r>
          </w:p>
        </w:tc>
        <w:tc>
          <w:tcPr>
            <w:tcW w:w="2993" w:type="dxa"/>
          </w:tcPr>
          <w:p w:rsidR="00DA74ED" w:rsidRPr="00F55729" w:rsidRDefault="002011A7" w:rsidP="00E20F57">
            <w:pPr>
              <w:pStyle w:val="ParaAttribute2"/>
              <w:numPr>
                <w:ilvl w:val="0"/>
                <w:numId w:val="38"/>
              </w:numPr>
              <w:wordWrap/>
              <w:spacing w:line="276" w:lineRule="auto"/>
              <w:ind w:left="252" w:hanging="252"/>
              <w:jc w:val="both"/>
              <w:cnfStyle w:val="000000000000"/>
              <w:rPr>
                <w:rFonts w:asciiTheme="minorHAnsi" w:eastAsia="Calibri" w:hAnsiTheme="minorHAnsi"/>
                <w:color w:val="auto"/>
                <w:sz w:val="16"/>
                <w:szCs w:val="16"/>
              </w:rPr>
            </w:pPr>
            <w:r w:rsidRPr="00F55729">
              <w:rPr>
                <w:rFonts w:asciiTheme="minorHAnsi" w:hAnsiTheme="minorHAnsi"/>
                <w:color w:val="auto"/>
                <w:sz w:val="16"/>
                <w:szCs w:val="16"/>
              </w:rPr>
              <w:t xml:space="preserve">Número de hospitales haciendo uso del sistema / número total de </w:t>
            </w:r>
            <w:r w:rsidR="00D40F96" w:rsidRPr="00F55729">
              <w:rPr>
                <w:rFonts w:asciiTheme="minorHAnsi" w:hAnsiTheme="minorHAnsi"/>
                <w:color w:val="auto"/>
                <w:sz w:val="16"/>
                <w:szCs w:val="16"/>
              </w:rPr>
              <w:t>hospitales.</w:t>
            </w:r>
          </w:p>
        </w:tc>
      </w:tr>
      <w:tr w:rsidR="00DA74ED" w:rsidRPr="00F55729" w:rsidTr="00C25352">
        <w:trPr>
          <w:cnfStyle w:val="000000100000"/>
        </w:trPr>
        <w:tc>
          <w:tcPr>
            <w:cnfStyle w:val="001000000000"/>
            <w:tcW w:w="2992" w:type="dxa"/>
            <w:tcBorders>
              <w:left w:val="none" w:sz="0" w:space="0" w:color="auto"/>
              <w:right w:val="none" w:sz="0" w:space="0" w:color="auto"/>
            </w:tcBorders>
            <w:shd w:val="clear" w:color="auto" w:fill="auto"/>
          </w:tcPr>
          <w:p w:rsidR="00DA74ED" w:rsidRPr="00F55729" w:rsidRDefault="002011A7" w:rsidP="00E20F57">
            <w:pPr>
              <w:pStyle w:val="ParaAttribute2"/>
              <w:numPr>
                <w:ilvl w:val="0"/>
                <w:numId w:val="39"/>
              </w:numPr>
              <w:wordWrap/>
              <w:spacing w:line="276" w:lineRule="auto"/>
              <w:ind w:left="142" w:hanging="142"/>
              <w:jc w:val="both"/>
              <w:rPr>
                <w:rFonts w:asciiTheme="minorHAnsi" w:eastAsia="Calibri" w:hAnsiTheme="minorHAnsi"/>
                <w:b w:val="0"/>
                <w:color w:val="auto"/>
                <w:sz w:val="16"/>
                <w:szCs w:val="16"/>
              </w:rPr>
            </w:pPr>
            <w:r w:rsidRPr="00F55729">
              <w:rPr>
                <w:rFonts w:asciiTheme="minorHAnsi" w:eastAsia="Calibri" w:hAnsiTheme="minorHAnsi"/>
                <w:b w:val="0"/>
                <w:color w:val="auto"/>
                <w:sz w:val="16"/>
                <w:szCs w:val="16"/>
              </w:rPr>
              <w:t>Elaborar las cartas de derecho en salud, en las cuales se presente de forma clara y precisa los derechos y deberes de la ciudadanía. Colocarlas visibles en cada establecimiento y socializarlas con</w:t>
            </w:r>
            <w:r w:rsidR="00344818" w:rsidRPr="00F55729">
              <w:rPr>
                <w:rFonts w:asciiTheme="minorHAnsi" w:eastAsia="Calibri" w:hAnsiTheme="minorHAnsi"/>
                <w:b w:val="0"/>
                <w:color w:val="auto"/>
                <w:sz w:val="16"/>
                <w:szCs w:val="16"/>
              </w:rPr>
              <w:t xml:space="preserve"> el personal y con la población e incorporarlas en los lineamientos técnicos del Ministerio.</w:t>
            </w:r>
          </w:p>
        </w:tc>
        <w:tc>
          <w:tcPr>
            <w:tcW w:w="2993" w:type="dxa"/>
            <w:tcBorders>
              <w:left w:val="none" w:sz="0" w:space="0" w:color="auto"/>
              <w:right w:val="none" w:sz="0" w:space="0" w:color="auto"/>
            </w:tcBorders>
            <w:shd w:val="clear" w:color="auto" w:fill="auto"/>
          </w:tcPr>
          <w:p w:rsidR="00DA74ED" w:rsidRPr="00F55729" w:rsidRDefault="002011A7" w:rsidP="00E20F57">
            <w:pPr>
              <w:pStyle w:val="ParaAttribute2"/>
              <w:numPr>
                <w:ilvl w:val="0"/>
                <w:numId w:val="38"/>
              </w:numPr>
              <w:wordWrap/>
              <w:spacing w:line="276" w:lineRule="auto"/>
              <w:ind w:left="269" w:hanging="269"/>
              <w:jc w:val="both"/>
              <w:cnfStyle w:val="000000100000"/>
              <w:rPr>
                <w:rFonts w:asciiTheme="minorHAnsi" w:eastAsia="Calibri" w:hAnsiTheme="minorHAnsi"/>
                <w:color w:val="auto"/>
                <w:sz w:val="16"/>
                <w:szCs w:val="16"/>
              </w:rPr>
            </w:pPr>
            <w:r w:rsidRPr="00F55729">
              <w:rPr>
                <w:rFonts w:asciiTheme="minorHAnsi" w:eastAsia="Calibri" w:hAnsiTheme="minorHAnsi"/>
                <w:color w:val="auto"/>
                <w:sz w:val="16"/>
                <w:szCs w:val="16"/>
              </w:rPr>
              <w:t>Ministerio de Salud</w:t>
            </w:r>
            <w:r w:rsidR="00C25352" w:rsidRPr="00F55729">
              <w:rPr>
                <w:rFonts w:asciiTheme="minorHAnsi" w:eastAsia="Calibri" w:hAnsiTheme="minorHAnsi"/>
                <w:color w:val="auto"/>
                <w:sz w:val="16"/>
                <w:szCs w:val="16"/>
              </w:rPr>
              <w:t xml:space="preserve"> y Fondo Solidario para la Salud.</w:t>
            </w:r>
          </w:p>
        </w:tc>
        <w:tc>
          <w:tcPr>
            <w:tcW w:w="2993" w:type="dxa"/>
            <w:tcBorders>
              <w:left w:val="none" w:sz="0" w:space="0" w:color="auto"/>
              <w:right w:val="none" w:sz="0" w:space="0" w:color="auto"/>
            </w:tcBorders>
            <w:shd w:val="clear" w:color="auto" w:fill="auto"/>
          </w:tcPr>
          <w:p w:rsidR="00DA74ED" w:rsidRPr="00F55729" w:rsidRDefault="00344818" w:rsidP="00E20F57">
            <w:pPr>
              <w:pStyle w:val="ParaAttribute2"/>
              <w:numPr>
                <w:ilvl w:val="0"/>
                <w:numId w:val="38"/>
              </w:numPr>
              <w:wordWrap/>
              <w:spacing w:line="276" w:lineRule="auto"/>
              <w:ind w:left="252" w:hanging="252"/>
              <w:jc w:val="both"/>
              <w:cnfStyle w:val="000000100000"/>
              <w:rPr>
                <w:rFonts w:asciiTheme="minorHAnsi" w:eastAsia="Calibri" w:hAnsiTheme="minorHAnsi"/>
                <w:color w:val="auto"/>
                <w:sz w:val="16"/>
                <w:szCs w:val="16"/>
              </w:rPr>
            </w:pPr>
            <w:r w:rsidRPr="00F55729">
              <w:rPr>
                <w:rFonts w:asciiTheme="minorHAnsi" w:eastAsia="Calibri" w:hAnsiTheme="minorHAnsi"/>
                <w:color w:val="auto"/>
                <w:sz w:val="16"/>
                <w:szCs w:val="16"/>
              </w:rPr>
              <w:t>Número de cartas a la vista de la población /número de centros de salud.</w:t>
            </w:r>
          </w:p>
          <w:p w:rsidR="00344818" w:rsidRPr="00F55729" w:rsidRDefault="00C25352" w:rsidP="00E20F57">
            <w:pPr>
              <w:pStyle w:val="ParaAttribute2"/>
              <w:numPr>
                <w:ilvl w:val="0"/>
                <w:numId w:val="38"/>
              </w:numPr>
              <w:wordWrap/>
              <w:spacing w:line="276" w:lineRule="auto"/>
              <w:ind w:left="252" w:hanging="252"/>
              <w:jc w:val="both"/>
              <w:cnfStyle w:val="000000100000"/>
              <w:rPr>
                <w:rFonts w:asciiTheme="minorHAnsi" w:eastAsia="Calibri" w:hAnsiTheme="minorHAnsi"/>
                <w:color w:val="auto"/>
                <w:sz w:val="16"/>
                <w:szCs w:val="16"/>
              </w:rPr>
            </w:pPr>
            <w:r w:rsidRPr="00F55729">
              <w:rPr>
                <w:rFonts w:asciiTheme="minorHAnsi" w:eastAsia="Calibri" w:hAnsiTheme="minorHAnsi"/>
                <w:color w:val="auto"/>
                <w:sz w:val="16"/>
                <w:szCs w:val="16"/>
              </w:rPr>
              <w:t>Número de empleados del sistema salud capacitados/número de empleados del sistema de salud.</w:t>
            </w:r>
          </w:p>
        </w:tc>
      </w:tr>
      <w:tr w:rsidR="00DA74ED" w:rsidRPr="00F55729" w:rsidTr="00C25352">
        <w:tc>
          <w:tcPr>
            <w:cnfStyle w:val="001000000000"/>
            <w:tcW w:w="2992" w:type="dxa"/>
          </w:tcPr>
          <w:p w:rsidR="00DA74ED" w:rsidRPr="00F55729" w:rsidRDefault="00344818" w:rsidP="00E20F57">
            <w:pPr>
              <w:pStyle w:val="ParaAttribute2"/>
              <w:numPr>
                <w:ilvl w:val="0"/>
                <w:numId w:val="39"/>
              </w:numPr>
              <w:wordWrap/>
              <w:spacing w:line="276" w:lineRule="auto"/>
              <w:ind w:left="142" w:hanging="142"/>
              <w:jc w:val="both"/>
              <w:rPr>
                <w:rFonts w:asciiTheme="minorHAnsi" w:eastAsia="Calibri" w:hAnsiTheme="minorHAnsi"/>
                <w:b w:val="0"/>
                <w:color w:val="auto"/>
                <w:sz w:val="16"/>
                <w:szCs w:val="16"/>
              </w:rPr>
            </w:pPr>
            <w:r w:rsidRPr="00F55729">
              <w:rPr>
                <w:rFonts w:asciiTheme="minorHAnsi" w:eastAsia="Calibri" w:hAnsiTheme="minorHAnsi"/>
                <w:b w:val="0"/>
                <w:color w:val="auto"/>
                <w:sz w:val="16"/>
                <w:szCs w:val="16"/>
              </w:rPr>
              <w:t>Desarrollar y poner en marcha un sistema de quejas y denuncias sobre malos tratos y de tomar acciones para garantizar el derecho a la salud de los usuarios del sistema público, tanto en componentes presenciales como virtuales. Se iniciará un plan piloto con 7 hospitales nacionales.</w:t>
            </w:r>
          </w:p>
        </w:tc>
        <w:tc>
          <w:tcPr>
            <w:tcW w:w="2993" w:type="dxa"/>
          </w:tcPr>
          <w:p w:rsidR="00DA74ED" w:rsidRPr="00F55729" w:rsidRDefault="00C25352" w:rsidP="00E20F57">
            <w:pPr>
              <w:pStyle w:val="ParaAttribute2"/>
              <w:numPr>
                <w:ilvl w:val="0"/>
                <w:numId w:val="41"/>
              </w:numPr>
              <w:wordWrap/>
              <w:spacing w:line="276" w:lineRule="auto"/>
              <w:ind w:left="269" w:hanging="269"/>
              <w:jc w:val="both"/>
              <w:cnfStyle w:val="000000000000"/>
              <w:rPr>
                <w:rFonts w:asciiTheme="minorHAnsi" w:eastAsia="Calibri" w:hAnsiTheme="minorHAnsi"/>
                <w:color w:val="auto"/>
                <w:sz w:val="16"/>
                <w:szCs w:val="16"/>
              </w:rPr>
            </w:pPr>
            <w:r w:rsidRPr="00F55729">
              <w:rPr>
                <w:rFonts w:asciiTheme="minorHAnsi" w:eastAsia="Calibri" w:hAnsiTheme="minorHAnsi"/>
                <w:color w:val="auto"/>
                <w:sz w:val="16"/>
                <w:szCs w:val="16"/>
              </w:rPr>
              <w:t>Ministerio de Salud</w:t>
            </w:r>
            <w:r w:rsidR="00ED3D08" w:rsidRPr="00F55729">
              <w:rPr>
                <w:rFonts w:asciiTheme="minorHAnsi" w:eastAsia="Calibri" w:hAnsiTheme="minorHAnsi"/>
                <w:color w:val="auto"/>
                <w:sz w:val="16"/>
                <w:szCs w:val="16"/>
              </w:rPr>
              <w:t>.</w:t>
            </w:r>
          </w:p>
        </w:tc>
        <w:tc>
          <w:tcPr>
            <w:tcW w:w="2993" w:type="dxa"/>
          </w:tcPr>
          <w:p w:rsidR="00DA74ED" w:rsidRPr="00F55729" w:rsidRDefault="00C25352" w:rsidP="00E20F57">
            <w:pPr>
              <w:pStyle w:val="ParaAttribute2"/>
              <w:numPr>
                <w:ilvl w:val="0"/>
                <w:numId w:val="40"/>
              </w:numPr>
              <w:wordWrap/>
              <w:spacing w:line="276" w:lineRule="auto"/>
              <w:ind w:left="252" w:hanging="252"/>
              <w:jc w:val="both"/>
              <w:cnfStyle w:val="000000000000"/>
              <w:rPr>
                <w:rFonts w:asciiTheme="minorHAnsi" w:eastAsia="Calibri" w:hAnsiTheme="minorHAnsi"/>
                <w:color w:val="auto"/>
                <w:sz w:val="16"/>
                <w:szCs w:val="16"/>
              </w:rPr>
            </w:pPr>
            <w:r w:rsidRPr="00F55729">
              <w:rPr>
                <w:rFonts w:asciiTheme="minorHAnsi" w:eastAsia="Calibri" w:hAnsiTheme="minorHAnsi"/>
                <w:color w:val="auto"/>
                <w:sz w:val="16"/>
                <w:szCs w:val="16"/>
              </w:rPr>
              <w:t>Número de soluciones brindadas/número de quejas y denuncias presentadas por motivación de la carta.</w:t>
            </w:r>
          </w:p>
        </w:tc>
      </w:tr>
      <w:tr w:rsidR="00DA74ED" w:rsidRPr="00F55729" w:rsidTr="00C25352">
        <w:trPr>
          <w:cnfStyle w:val="000000100000"/>
        </w:trPr>
        <w:tc>
          <w:tcPr>
            <w:cnfStyle w:val="001000000000"/>
            <w:tcW w:w="2992" w:type="dxa"/>
            <w:tcBorders>
              <w:left w:val="none" w:sz="0" w:space="0" w:color="auto"/>
              <w:right w:val="none" w:sz="0" w:space="0" w:color="auto"/>
            </w:tcBorders>
            <w:shd w:val="clear" w:color="auto" w:fill="auto"/>
          </w:tcPr>
          <w:p w:rsidR="00DA74ED" w:rsidRPr="00F55729" w:rsidRDefault="00C25352" w:rsidP="00E20F57">
            <w:pPr>
              <w:pStyle w:val="ParaAttribute2"/>
              <w:numPr>
                <w:ilvl w:val="0"/>
                <w:numId w:val="39"/>
              </w:numPr>
              <w:wordWrap/>
              <w:spacing w:line="276" w:lineRule="auto"/>
              <w:ind w:left="142" w:hanging="142"/>
              <w:jc w:val="both"/>
              <w:rPr>
                <w:rFonts w:asciiTheme="minorHAnsi" w:eastAsia="Calibri" w:hAnsiTheme="minorHAnsi"/>
                <w:b w:val="0"/>
                <w:color w:val="auto"/>
                <w:sz w:val="16"/>
                <w:szCs w:val="16"/>
              </w:rPr>
            </w:pPr>
            <w:r w:rsidRPr="00F55729">
              <w:rPr>
                <w:rFonts w:asciiTheme="minorHAnsi" w:eastAsia="Calibri" w:hAnsiTheme="minorHAnsi"/>
                <w:b w:val="0"/>
                <w:color w:val="auto"/>
                <w:sz w:val="16"/>
                <w:szCs w:val="16"/>
              </w:rPr>
              <w:t>Incorporar en el Portal InfoÚtil un catálogo de servicios que prestan las instituciones, los plazos, costos y requisitos que tienen cada uno de estos.</w:t>
            </w:r>
          </w:p>
        </w:tc>
        <w:tc>
          <w:tcPr>
            <w:tcW w:w="2993" w:type="dxa"/>
            <w:tcBorders>
              <w:left w:val="none" w:sz="0" w:space="0" w:color="auto"/>
              <w:right w:val="none" w:sz="0" w:space="0" w:color="auto"/>
            </w:tcBorders>
            <w:shd w:val="clear" w:color="auto" w:fill="auto"/>
          </w:tcPr>
          <w:p w:rsidR="00DA74ED" w:rsidRPr="00F55729" w:rsidRDefault="00C25352" w:rsidP="00E20F57">
            <w:pPr>
              <w:pStyle w:val="ParaAttribute2"/>
              <w:numPr>
                <w:ilvl w:val="0"/>
                <w:numId w:val="40"/>
              </w:numPr>
              <w:wordWrap/>
              <w:spacing w:line="276" w:lineRule="auto"/>
              <w:ind w:left="269" w:hanging="269"/>
              <w:jc w:val="both"/>
              <w:cnfStyle w:val="000000100000"/>
              <w:rPr>
                <w:rFonts w:asciiTheme="minorHAnsi" w:eastAsia="Calibri" w:hAnsiTheme="minorHAnsi"/>
                <w:color w:val="auto"/>
                <w:sz w:val="16"/>
                <w:szCs w:val="16"/>
              </w:rPr>
            </w:pPr>
            <w:r w:rsidRPr="00F55729">
              <w:rPr>
                <w:rFonts w:asciiTheme="minorHAnsi" w:eastAsia="Calibri" w:hAnsiTheme="minorHAnsi"/>
                <w:color w:val="auto"/>
                <w:sz w:val="16"/>
                <w:szCs w:val="16"/>
              </w:rPr>
              <w:t>Subsecretaría de Transparencia y Anticorrupción en coordinación con las entidades del Órgano Ejecutivo</w:t>
            </w:r>
            <w:r w:rsidR="00ED3D08" w:rsidRPr="00F55729">
              <w:rPr>
                <w:rFonts w:asciiTheme="minorHAnsi" w:eastAsia="Calibri" w:hAnsiTheme="minorHAnsi"/>
                <w:color w:val="auto"/>
                <w:sz w:val="16"/>
                <w:szCs w:val="16"/>
              </w:rPr>
              <w:t>.</w:t>
            </w:r>
          </w:p>
        </w:tc>
        <w:tc>
          <w:tcPr>
            <w:tcW w:w="2993" w:type="dxa"/>
            <w:tcBorders>
              <w:left w:val="none" w:sz="0" w:space="0" w:color="auto"/>
              <w:right w:val="none" w:sz="0" w:space="0" w:color="auto"/>
            </w:tcBorders>
            <w:shd w:val="clear" w:color="auto" w:fill="auto"/>
          </w:tcPr>
          <w:p w:rsidR="00DA74ED" w:rsidRPr="00F55729" w:rsidRDefault="00C25352" w:rsidP="00E20F57">
            <w:pPr>
              <w:pStyle w:val="ParaAttribute2"/>
              <w:numPr>
                <w:ilvl w:val="0"/>
                <w:numId w:val="40"/>
              </w:numPr>
              <w:wordWrap/>
              <w:spacing w:line="276" w:lineRule="auto"/>
              <w:ind w:left="252" w:hanging="252"/>
              <w:jc w:val="both"/>
              <w:cnfStyle w:val="000000100000"/>
              <w:rPr>
                <w:rFonts w:asciiTheme="minorHAnsi" w:eastAsia="Calibri" w:hAnsiTheme="minorHAnsi"/>
                <w:color w:val="auto"/>
                <w:sz w:val="16"/>
                <w:szCs w:val="16"/>
              </w:rPr>
            </w:pPr>
            <w:r w:rsidRPr="00F55729">
              <w:rPr>
                <w:rFonts w:asciiTheme="minorHAnsi" w:eastAsia="Calibri" w:hAnsiTheme="minorHAnsi"/>
                <w:color w:val="auto"/>
                <w:sz w:val="16"/>
                <w:szCs w:val="16"/>
              </w:rPr>
              <w:t>Número de servicios publicados</w:t>
            </w:r>
            <w:r w:rsidR="00ED3D08" w:rsidRPr="00F55729">
              <w:rPr>
                <w:rFonts w:asciiTheme="minorHAnsi" w:eastAsia="Calibri" w:hAnsiTheme="minorHAnsi"/>
                <w:color w:val="auto"/>
                <w:sz w:val="16"/>
                <w:szCs w:val="16"/>
              </w:rPr>
              <w:t>.</w:t>
            </w:r>
          </w:p>
          <w:p w:rsidR="00C25352" w:rsidRPr="00F55729" w:rsidRDefault="00C25352" w:rsidP="00E20F57">
            <w:pPr>
              <w:pStyle w:val="ParaAttribute2"/>
              <w:numPr>
                <w:ilvl w:val="0"/>
                <w:numId w:val="40"/>
              </w:numPr>
              <w:wordWrap/>
              <w:spacing w:line="276" w:lineRule="auto"/>
              <w:ind w:left="252" w:hanging="252"/>
              <w:jc w:val="both"/>
              <w:cnfStyle w:val="000000100000"/>
              <w:rPr>
                <w:rFonts w:asciiTheme="minorHAnsi" w:eastAsia="Calibri" w:hAnsiTheme="minorHAnsi"/>
                <w:color w:val="auto"/>
                <w:sz w:val="16"/>
                <w:szCs w:val="16"/>
              </w:rPr>
            </w:pPr>
            <w:r w:rsidRPr="00F55729">
              <w:rPr>
                <w:rFonts w:asciiTheme="minorHAnsi" w:eastAsia="Calibri" w:hAnsiTheme="minorHAnsi"/>
                <w:color w:val="auto"/>
                <w:sz w:val="16"/>
                <w:szCs w:val="16"/>
              </w:rPr>
              <w:t>Número de visitas a InfoÚtil/número de visitas generales al portal Gobierno Abierto.</w:t>
            </w:r>
          </w:p>
        </w:tc>
      </w:tr>
      <w:tr w:rsidR="00DA74ED" w:rsidRPr="00F55729" w:rsidTr="00C25352">
        <w:tc>
          <w:tcPr>
            <w:cnfStyle w:val="001000000000"/>
            <w:tcW w:w="2992" w:type="dxa"/>
          </w:tcPr>
          <w:p w:rsidR="00DA74ED" w:rsidRPr="00F55729" w:rsidRDefault="00C25352" w:rsidP="00E20F57">
            <w:pPr>
              <w:pStyle w:val="ParaAttribute2"/>
              <w:numPr>
                <w:ilvl w:val="0"/>
                <w:numId w:val="39"/>
              </w:numPr>
              <w:wordWrap/>
              <w:spacing w:line="276" w:lineRule="auto"/>
              <w:ind w:left="142" w:hanging="142"/>
              <w:jc w:val="both"/>
              <w:rPr>
                <w:rFonts w:asciiTheme="minorHAnsi" w:eastAsia="Calibri" w:hAnsiTheme="minorHAnsi"/>
                <w:b w:val="0"/>
                <w:color w:val="auto"/>
                <w:sz w:val="16"/>
                <w:szCs w:val="16"/>
              </w:rPr>
            </w:pPr>
            <w:r w:rsidRPr="00F55729">
              <w:rPr>
                <w:rFonts w:asciiTheme="minorHAnsi" w:eastAsia="Calibri" w:hAnsiTheme="minorHAnsi"/>
                <w:b w:val="0"/>
                <w:color w:val="auto"/>
                <w:sz w:val="16"/>
                <w:szCs w:val="16"/>
              </w:rPr>
              <w:t>Diseñ</w:t>
            </w:r>
            <w:r w:rsidR="00771BB4" w:rsidRPr="00F55729">
              <w:rPr>
                <w:rFonts w:asciiTheme="minorHAnsi" w:eastAsia="Calibri" w:hAnsiTheme="minorHAnsi"/>
                <w:b w:val="0"/>
                <w:color w:val="auto"/>
                <w:sz w:val="16"/>
                <w:szCs w:val="16"/>
              </w:rPr>
              <w:t>ar e implementar</w:t>
            </w:r>
            <w:r w:rsidRPr="00F55729">
              <w:rPr>
                <w:rFonts w:asciiTheme="minorHAnsi" w:eastAsia="Calibri" w:hAnsiTheme="minorHAnsi"/>
                <w:b w:val="0"/>
                <w:color w:val="auto"/>
                <w:sz w:val="16"/>
                <w:szCs w:val="16"/>
              </w:rPr>
              <w:t xml:space="preserve"> proyectos y mecanismos de mejora constante de los servicios públicos basados en la Carta Iberoamericana de Calidad en la Gestión Pública</w:t>
            </w:r>
            <w:r w:rsidR="00C11404" w:rsidRPr="00F55729">
              <w:rPr>
                <w:rFonts w:asciiTheme="minorHAnsi" w:eastAsia="Calibri" w:hAnsiTheme="minorHAnsi"/>
                <w:b w:val="0"/>
                <w:color w:val="auto"/>
                <w:sz w:val="16"/>
                <w:szCs w:val="16"/>
              </w:rPr>
              <w:t>.</w:t>
            </w:r>
          </w:p>
        </w:tc>
        <w:tc>
          <w:tcPr>
            <w:tcW w:w="2993" w:type="dxa"/>
          </w:tcPr>
          <w:p w:rsidR="00DA74ED" w:rsidRPr="00F55729" w:rsidRDefault="00C25352" w:rsidP="00E20F57">
            <w:pPr>
              <w:pStyle w:val="ParaAttribute2"/>
              <w:numPr>
                <w:ilvl w:val="0"/>
                <w:numId w:val="47"/>
              </w:numPr>
              <w:wordWrap/>
              <w:spacing w:line="276" w:lineRule="auto"/>
              <w:ind w:left="269" w:hanging="269"/>
              <w:jc w:val="both"/>
              <w:cnfStyle w:val="000000000000"/>
              <w:rPr>
                <w:rFonts w:asciiTheme="minorHAnsi" w:eastAsia="Calibri" w:hAnsiTheme="minorHAnsi"/>
                <w:color w:val="auto"/>
                <w:sz w:val="16"/>
                <w:szCs w:val="16"/>
              </w:rPr>
            </w:pPr>
            <w:r w:rsidRPr="00F55729">
              <w:rPr>
                <w:rFonts w:asciiTheme="minorHAnsi" w:eastAsia="Calibri" w:hAnsiTheme="minorHAnsi"/>
                <w:color w:val="auto"/>
                <w:sz w:val="16"/>
                <w:szCs w:val="16"/>
              </w:rPr>
              <w:t>Subsecretaría de Gobernabilidad y Modernización del Estado en coordinación con los 13 Ministerios.</w:t>
            </w:r>
          </w:p>
        </w:tc>
        <w:tc>
          <w:tcPr>
            <w:tcW w:w="2993" w:type="dxa"/>
          </w:tcPr>
          <w:p w:rsidR="00DA74ED" w:rsidRPr="00F55729" w:rsidRDefault="00C25352" w:rsidP="00E20F57">
            <w:pPr>
              <w:pStyle w:val="ParaAttribute2"/>
              <w:numPr>
                <w:ilvl w:val="0"/>
                <w:numId w:val="42"/>
              </w:numPr>
              <w:wordWrap/>
              <w:spacing w:line="276" w:lineRule="auto"/>
              <w:ind w:left="252" w:hanging="252"/>
              <w:jc w:val="both"/>
              <w:cnfStyle w:val="000000000000"/>
              <w:rPr>
                <w:rFonts w:asciiTheme="minorHAnsi" w:eastAsia="Calibri" w:hAnsiTheme="minorHAnsi"/>
                <w:color w:val="auto"/>
                <w:sz w:val="16"/>
                <w:szCs w:val="16"/>
              </w:rPr>
            </w:pPr>
            <w:r w:rsidRPr="00F55729">
              <w:rPr>
                <w:rFonts w:asciiTheme="minorHAnsi" w:eastAsia="Calibri" w:hAnsiTheme="minorHAnsi"/>
                <w:color w:val="auto"/>
                <w:sz w:val="16"/>
                <w:szCs w:val="16"/>
              </w:rPr>
              <w:t>Número de instituciones aplicando planes de mejora/número de instituciones instruidas</w:t>
            </w:r>
            <w:r w:rsidR="00ED3D08" w:rsidRPr="00F55729">
              <w:rPr>
                <w:rFonts w:asciiTheme="minorHAnsi" w:eastAsia="Calibri" w:hAnsiTheme="minorHAnsi"/>
                <w:color w:val="auto"/>
                <w:sz w:val="16"/>
                <w:szCs w:val="16"/>
              </w:rPr>
              <w:t>.</w:t>
            </w:r>
          </w:p>
        </w:tc>
      </w:tr>
      <w:tr w:rsidR="00DA74ED" w:rsidRPr="00F55729" w:rsidTr="00C25352">
        <w:trPr>
          <w:cnfStyle w:val="000000100000"/>
        </w:trPr>
        <w:tc>
          <w:tcPr>
            <w:cnfStyle w:val="001000000000"/>
            <w:tcW w:w="2992" w:type="dxa"/>
            <w:tcBorders>
              <w:left w:val="none" w:sz="0" w:space="0" w:color="auto"/>
              <w:right w:val="none" w:sz="0" w:space="0" w:color="auto"/>
            </w:tcBorders>
            <w:shd w:val="clear" w:color="auto" w:fill="auto"/>
          </w:tcPr>
          <w:p w:rsidR="00DA74ED" w:rsidRPr="00F55729" w:rsidRDefault="00771BB4" w:rsidP="00E20F57">
            <w:pPr>
              <w:pStyle w:val="ParaAttribute2"/>
              <w:numPr>
                <w:ilvl w:val="0"/>
                <w:numId w:val="39"/>
              </w:numPr>
              <w:wordWrap/>
              <w:spacing w:line="276" w:lineRule="auto"/>
              <w:ind w:left="142" w:hanging="142"/>
              <w:jc w:val="both"/>
              <w:rPr>
                <w:rFonts w:asciiTheme="minorHAnsi" w:eastAsia="Calibri" w:hAnsiTheme="minorHAnsi"/>
                <w:b w:val="0"/>
                <w:color w:val="auto"/>
                <w:sz w:val="16"/>
                <w:szCs w:val="16"/>
              </w:rPr>
            </w:pPr>
            <w:r w:rsidRPr="00F55729">
              <w:rPr>
                <w:rFonts w:asciiTheme="minorHAnsi" w:eastAsia="Calibri" w:hAnsiTheme="minorHAnsi"/>
                <w:b w:val="0"/>
                <w:color w:val="auto"/>
                <w:sz w:val="16"/>
                <w:szCs w:val="16"/>
              </w:rPr>
              <w:t>R</w:t>
            </w:r>
            <w:r w:rsidR="00F44C86">
              <w:rPr>
                <w:rFonts w:asciiTheme="minorHAnsi" w:eastAsia="Calibri" w:hAnsiTheme="minorHAnsi"/>
                <w:b w:val="0"/>
                <w:color w:val="auto"/>
                <w:sz w:val="16"/>
                <w:szCs w:val="16"/>
              </w:rPr>
              <w:t>e</w:t>
            </w:r>
            <w:r w:rsidRPr="00F55729">
              <w:rPr>
                <w:rFonts w:asciiTheme="minorHAnsi" w:eastAsia="Calibri" w:hAnsiTheme="minorHAnsi"/>
                <w:b w:val="0"/>
                <w:color w:val="auto"/>
                <w:sz w:val="16"/>
                <w:szCs w:val="16"/>
              </w:rPr>
              <w:t>a</w:t>
            </w:r>
            <w:r w:rsidR="00F44C86">
              <w:rPr>
                <w:rFonts w:asciiTheme="minorHAnsi" w:eastAsia="Calibri" w:hAnsiTheme="minorHAnsi"/>
                <w:b w:val="0"/>
                <w:color w:val="auto"/>
                <w:sz w:val="16"/>
                <w:szCs w:val="16"/>
              </w:rPr>
              <w:t>l</w:t>
            </w:r>
            <w:r w:rsidRPr="00F55729">
              <w:rPr>
                <w:rFonts w:asciiTheme="minorHAnsi" w:eastAsia="Calibri" w:hAnsiTheme="minorHAnsi"/>
                <w:b w:val="0"/>
                <w:color w:val="auto"/>
                <w:sz w:val="16"/>
                <w:szCs w:val="16"/>
              </w:rPr>
              <w:t>izar c</w:t>
            </w:r>
            <w:r w:rsidR="00C25352" w:rsidRPr="00F55729">
              <w:rPr>
                <w:rFonts w:asciiTheme="minorHAnsi" w:eastAsia="Calibri" w:hAnsiTheme="minorHAnsi"/>
                <w:b w:val="0"/>
                <w:color w:val="auto"/>
                <w:sz w:val="16"/>
                <w:szCs w:val="16"/>
              </w:rPr>
              <w:t>ampañas educativas en el ámbito nacional, para servidores públicos y población, sobre el derecho de acceso a información</w:t>
            </w:r>
            <w:r w:rsidR="00C11404" w:rsidRPr="00F55729">
              <w:rPr>
                <w:rFonts w:asciiTheme="minorHAnsi" w:eastAsia="Calibri" w:hAnsiTheme="minorHAnsi"/>
                <w:b w:val="0"/>
                <w:color w:val="auto"/>
                <w:sz w:val="16"/>
                <w:szCs w:val="16"/>
              </w:rPr>
              <w:t>.</w:t>
            </w:r>
          </w:p>
        </w:tc>
        <w:tc>
          <w:tcPr>
            <w:tcW w:w="2993" w:type="dxa"/>
            <w:tcBorders>
              <w:left w:val="none" w:sz="0" w:space="0" w:color="auto"/>
              <w:right w:val="none" w:sz="0" w:space="0" w:color="auto"/>
            </w:tcBorders>
            <w:shd w:val="clear" w:color="auto" w:fill="auto"/>
          </w:tcPr>
          <w:p w:rsidR="00DA74ED" w:rsidRPr="00F55729" w:rsidRDefault="00C25352" w:rsidP="00E20F57">
            <w:pPr>
              <w:pStyle w:val="ParaAttribute2"/>
              <w:numPr>
                <w:ilvl w:val="0"/>
                <w:numId w:val="42"/>
              </w:numPr>
              <w:wordWrap/>
              <w:spacing w:line="276" w:lineRule="auto"/>
              <w:ind w:left="269" w:hanging="269"/>
              <w:jc w:val="both"/>
              <w:cnfStyle w:val="000000100000"/>
              <w:rPr>
                <w:rFonts w:asciiTheme="minorHAnsi" w:eastAsia="Calibri" w:hAnsiTheme="minorHAnsi"/>
                <w:color w:val="auto"/>
                <w:sz w:val="16"/>
                <w:szCs w:val="16"/>
              </w:rPr>
            </w:pPr>
            <w:r w:rsidRPr="00F55729">
              <w:rPr>
                <w:rFonts w:asciiTheme="minorHAnsi" w:eastAsia="Calibri" w:hAnsiTheme="minorHAnsi"/>
                <w:color w:val="auto"/>
                <w:sz w:val="16"/>
                <w:szCs w:val="16"/>
              </w:rPr>
              <w:t>Subsecretaría de Transparencia y Anticorrupción</w:t>
            </w:r>
            <w:r w:rsidR="00ED3D08" w:rsidRPr="00F55729">
              <w:rPr>
                <w:rFonts w:asciiTheme="minorHAnsi" w:eastAsia="Calibri" w:hAnsiTheme="minorHAnsi"/>
                <w:color w:val="auto"/>
                <w:sz w:val="16"/>
                <w:szCs w:val="16"/>
              </w:rPr>
              <w:t>.</w:t>
            </w:r>
          </w:p>
        </w:tc>
        <w:tc>
          <w:tcPr>
            <w:tcW w:w="2993" w:type="dxa"/>
            <w:tcBorders>
              <w:left w:val="none" w:sz="0" w:space="0" w:color="auto"/>
              <w:right w:val="none" w:sz="0" w:space="0" w:color="auto"/>
            </w:tcBorders>
            <w:shd w:val="clear" w:color="auto" w:fill="auto"/>
          </w:tcPr>
          <w:p w:rsidR="00DA74ED" w:rsidRPr="00F55729" w:rsidRDefault="00C25352" w:rsidP="00E20F57">
            <w:pPr>
              <w:pStyle w:val="ParaAttribute2"/>
              <w:numPr>
                <w:ilvl w:val="0"/>
                <w:numId w:val="42"/>
              </w:numPr>
              <w:wordWrap/>
              <w:spacing w:line="276" w:lineRule="auto"/>
              <w:ind w:left="252" w:hanging="252"/>
              <w:jc w:val="both"/>
              <w:cnfStyle w:val="000000100000"/>
              <w:rPr>
                <w:rFonts w:asciiTheme="minorHAnsi" w:eastAsia="Calibri" w:hAnsiTheme="minorHAnsi"/>
                <w:color w:val="auto"/>
                <w:sz w:val="16"/>
                <w:szCs w:val="16"/>
              </w:rPr>
            </w:pPr>
            <w:r w:rsidRPr="00F55729">
              <w:rPr>
                <w:rFonts w:asciiTheme="minorHAnsi" w:eastAsia="Calibri" w:hAnsiTheme="minorHAnsi"/>
                <w:color w:val="auto"/>
                <w:sz w:val="16"/>
                <w:szCs w:val="16"/>
              </w:rPr>
              <w:t>Número de campañas realizadas y modalidades desarrolladas</w:t>
            </w:r>
            <w:r w:rsidR="00C11404" w:rsidRPr="00F55729">
              <w:rPr>
                <w:rFonts w:asciiTheme="minorHAnsi" w:eastAsia="Calibri" w:hAnsiTheme="minorHAnsi"/>
                <w:color w:val="auto"/>
                <w:sz w:val="16"/>
                <w:szCs w:val="16"/>
              </w:rPr>
              <w:t>.</w:t>
            </w:r>
          </w:p>
          <w:p w:rsidR="00C11404" w:rsidRPr="00F55729" w:rsidRDefault="00C11404" w:rsidP="00E20F57">
            <w:pPr>
              <w:pStyle w:val="ParaAttribute2"/>
              <w:numPr>
                <w:ilvl w:val="0"/>
                <w:numId w:val="42"/>
              </w:numPr>
              <w:wordWrap/>
              <w:spacing w:line="276" w:lineRule="auto"/>
              <w:ind w:left="252" w:hanging="252"/>
              <w:jc w:val="both"/>
              <w:cnfStyle w:val="000000100000"/>
              <w:rPr>
                <w:rFonts w:asciiTheme="minorHAnsi" w:eastAsia="Calibri" w:hAnsiTheme="minorHAnsi"/>
                <w:color w:val="auto"/>
                <w:sz w:val="16"/>
                <w:szCs w:val="16"/>
              </w:rPr>
            </w:pPr>
            <w:r w:rsidRPr="00F55729">
              <w:rPr>
                <w:rFonts w:asciiTheme="minorHAnsi" w:eastAsia="Calibri" w:hAnsiTheme="minorHAnsi"/>
                <w:color w:val="auto"/>
                <w:sz w:val="16"/>
                <w:szCs w:val="16"/>
              </w:rPr>
              <w:t>Resultados de evaluación realizada por la SSTA sobre servicio de acceso a información brindado.</w:t>
            </w:r>
          </w:p>
        </w:tc>
      </w:tr>
      <w:tr w:rsidR="00C25352" w:rsidRPr="00F55729" w:rsidTr="005B45F3">
        <w:tc>
          <w:tcPr>
            <w:cnfStyle w:val="001000000000"/>
            <w:tcW w:w="2992" w:type="dxa"/>
          </w:tcPr>
          <w:p w:rsidR="00C25352" w:rsidRPr="00F55729" w:rsidRDefault="00771BB4" w:rsidP="00E20F57">
            <w:pPr>
              <w:pStyle w:val="ParaAttribute2"/>
              <w:numPr>
                <w:ilvl w:val="0"/>
                <w:numId w:val="39"/>
              </w:numPr>
              <w:wordWrap/>
              <w:spacing w:line="276" w:lineRule="auto"/>
              <w:ind w:left="142" w:hanging="142"/>
              <w:jc w:val="both"/>
              <w:rPr>
                <w:rFonts w:asciiTheme="minorHAnsi" w:eastAsia="Calibri" w:hAnsiTheme="minorHAnsi"/>
                <w:b w:val="0"/>
                <w:color w:val="auto"/>
                <w:sz w:val="16"/>
                <w:szCs w:val="16"/>
              </w:rPr>
            </w:pPr>
            <w:r w:rsidRPr="00F55729">
              <w:rPr>
                <w:rFonts w:asciiTheme="minorHAnsi" w:eastAsia="Calibri" w:hAnsiTheme="minorHAnsi"/>
                <w:b w:val="0"/>
                <w:color w:val="auto"/>
                <w:sz w:val="16"/>
                <w:szCs w:val="16"/>
              </w:rPr>
              <w:t>Desarrollar p</w:t>
            </w:r>
            <w:r w:rsidR="00C11404" w:rsidRPr="00F55729">
              <w:rPr>
                <w:rFonts w:asciiTheme="minorHAnsi" w:eastAsia="Calibri" w:hAnsiTheme="minorHAnsi"/>
                <w:b w:val="0"/>
                <w:color w:val="auto"/>
                <w:sz w:val="16"/>
                <w:szCs w:val="16"/>
              </w:rPr>
              <w:t>rogramas de capacitación regional sobre derecho a información pública, dirigidos a población organizada en los municipios.</w:t>
            </w:r>
          </w:p>
        </w:tc>
        <w:tc>
          <w:tcPr>
            <w:tcW w:w="2993" w:type="dxa"/>
          </w:tcPr>
          <w:p w:rsidR="00C25352" w:rsidRPr="00F55729" w:rsidRDefault="00C11404" w:rsidP="00E20F57">
            <w:pPr>
              <w:pStyle w:val="ParaAttribute2"/>
              <w:numPr>
                <w:ilvl w:val="0"/>
                <w:numId w:val="46"/>
              </w:numPr>
              <w:wordWrap/>
              <w:spacing w:line="276" w:lineRule="auto"/>
              <w:ind w:left="269" w:hanging="269"/>
              <w:jc w:val="both"/>
              <w:cnfStyle w:val="000000000000"/>
              <w:rPr>
                <w:rFonts w:asciiTheme="minorHAnsi" w:eastAsia="Calibri" w:hAnsiTheme="minorHAnsi"/>
                <w:color w:val="auto"/>
                <w:sz w:val="16"/>
                <w:szCs w:val="16"/>
              </w:rPr>
            </w:pPr>
            <w:r w:rsidRPr="00F55729">
              <w:rPr>
                <w:rFonts w:asciiTheme="minorHAnsi" w:eastAsia="Calibri" w:hAnsiTheme="minorHAnsi"/>
                <w:color w:val="auto"/>
                <w:sz w:val="16"/>
                <w:szCs w:val="16"/>
              </w:rPr>
              <w:t>Subsecretaría de Transparencia y Anticorrupción</w:t>
            </w:r>
            <w:r w:rsidR="00ED3D08" w:rsidRPr="00F55729">
              <w:rPr>
                <w:rFonts w:asciiTheme="minorHAnsi" w:eastAsia="Calibri" w:hAnsiTheme="minorHAnsi"/>
                <w:color w:val="auto"/>
                <w:sz w:val="16"/>
                <w:szCs w:val="16"/>
              </w:rPr>
              <w:t>.</w:t>
            </w:r>
          </w:p>
        </w:tc>
        <w:tc>
          <w:tcPr>
            <w:tcW w:w="2993" w:type="dxa"/>
          </w:tcPr>
          <w:p w:rsidR="00C25352" w:rsidRPr="00F55729" w:rsidRDefault="00C11404" w:rsidP="00E20F57">
            <w:pPr>
              <w:pStyle w:val="ParaAttribute2"/>
              <w:numPr>
                <w:ilvl w:val="0"/>
                <w:numId w:val="42"/>
              </w:numPr>
              <w:wordWrap/>
              <w:spacing w:line="276" w:lineRule="auto"/>
              <w:ind w:left="252" w:hanging="252"/>
              <w:jc w:val="both"/>
              <w:cnfStyle w:val="000000000000"/>
              <w:rPr>
                <w:rFonts w:asciiTheme="minorHAnsi" w:eastAsia="Calibri" w:hAnsiTheme="minorHAnsi"/>
                <w:color w:val="auto"/>
                <w:sz w:val="16"/>
                <w:szCs w:val="16"/>
              </w:rPr>
            </w:pPr>
            <w:r w:rsidRPr="00F55729">
              <w:rPr>
                <w:rFonts w:asciiTheme="minorHAnsi" w:eastAsia="Calibri" w:hAnsiTheme="minorHAnsi"/>
                <w:color w:val="auto"/>
                <w:sz w:val="16"/>
                <w:szCs w:val="16"/>
              </w:rPr>
              <w:t>Número de personas capacitadas.</w:t>
            </w:r>
          </w:p>
          <w:p w:rsidR="00C11404" w:rsidRPr="00F55729" w:rsidRDefault="00C11404" w:rsidP="00E20F57">
            <w:pPr>
              <w:pStyle w:val="ParaAttribute2"/>
              <w:numPr>
                <w:ilvl w:val="0"/>
                <w:numId w:val="42"/>
              </w:numPr>
              <w:wordWrap/>
              <w:spacing w:line="276" w:lineRule="auto"/>
              <w:ind w:left="252" w:hanging="252"/>
              <w:jc w:val="both"/>
              <w:cnfStyle w:val="000000000000"/>
              <w:rPr>
                <w:rFonts w:asciiTheme="minorHAnsi" w:eastAsia="Calibri" w:hAnsiTheme="minorHAnsi"/>
                <w:color w:val="auto"/>
                <w:sz w:val="16"/>
                <w:szCs w:val="16"/>
              </w:rPr>
            </w:pPr>
            <w:r w:rsidRPr="00F55729">
              <w:rPr>
                <w:rFonts w:asciiTheme="minorHAnsi" w:eastAsia="Calibri" w:hAnsiTheme="minorHAnsi"/>
                <w:color w:val="auto"/>
                <w:sz w:val="16"/>
                <w:szCs w:val="16"/>
              </w:rPr>
              <w:t>Número de solicitudes de información tramitadas en comparación al período anterior a la capacitación.</w:t>
            </w:r>
          </w:p>
        </w:tc>
      </w:tr>
      <w:tr w:rsidR="00354478" w:rsidRPr="00F55729" w:rsidTr="005B45F3">
        <w:trPr>
          <w:cnfStyle w:val="000000100000"/>
        </w:trPr>
        <w:tc>
          <w:tcPr>
            <w:cnfStyle w:val="001000000000"/>
            <w:tcW w:w="2992" w:type="dxa"/>
            <w:tcBorders>
              <w:left w:val="none" w:sz="0" w:space="0" w:color="auto"/>
              <w:right w:val="none" w:sz="0" w:space="0" w:color="auto"/>
            </w:tcBorders>
            <w:shd w:val="clear" w:color="auto" w:fill="auto"/>
          </w:tcPr>
          <w:p w:rsidR="00354478" w:rsidRPr="00F55729" w:rsidRDefault="00771BB4" w:rsidP="00BA6177">
            <w:pPr>
              <w:pStyle w:val="ParaAttribute2"/>
              <w:numPr>
                <w:ilvl w:val="0"/>
                <w:numId w:val="39"/>
              </w:numPr>
              <w:wordWrap/>
              <w:spacing w:line="276" w:lineRule="auto"/>
              <w:ind w:left="142" w:hanging="142"/>
              <w:jc w:val="both"/>
              <w:rPr>
                <w:rFonts w:asciiTheme="minorHAnsi" w:eastAsia="Calibri" w:hAnsiTheme="minorHAnsi"/>
                <w:b w:val="0"/>
                <w:color w:val="auto"/>
                <w:sz w:val="16"/>
                <w:szCs w:val="16"/>
              </w:rPr>
            </w:pPr>
            <w:r w:rsidRPr="00F55729">
              <w:rPr>
                <w:rFonts w:asciiTheme="minorHAnsi" w:eastAsia="Calibri" w:hAnsiTheme="minorHAnsi"/>
                <w:b w:val="0"/>
                <w:color w:val="auto"/>
                <w:sz w:val="16"/>
                <w:szCs w:val="16"/>
              </w:rPr>
              <w:t xml:space="preserve"> Desarrollar</w:t>
            </w:r>
            <w:r w:rsidR="00354478" w:rsidRPr="00F55729">
              <w:rPr>
                <w:rFonts w:asciiTheme="minorHAnsi" w:eastAsia="Calibri" w:hAnsiTheme="minorHAnsi"/>
                <w:b w:val="0"/>
                <w:color w:val="auto"/>
                <w:sz w:val="16"/>
                <w:szCs w:val="16"/>
              </w:rPr>
              <w:t xml:space="preserve"> capacitaciones </w:t>
            </w:r>
            <w:r w:rsidR="00BA6177">
              <w:rPr>
                <w:rFonts w:asciiTheme="minorHAnsi" w:eastAsia="Calibri" w:hAnsiTheme="minorHAnsi"/>
                <w:b w:val="0"/>
                <w:color w:val="auto"/>
                <w:sz w:val="16"/>
                <w:szCs w:val="16"/>
              </w:rPr>
              <w:t>a</w:t>
            </w:r>
            <w:r w:rsidRPr="00F55729">
              <w:rPr>
                <w:rFonts w:asciiTheme="minorHAnsi" w:eastAsia="Calibri" w:hAnsiTheme="minorHAnsi"/>
                <w:b w:val="0"/>
                <w:color w:val="auto"/>
                <w:sz w:val="16"/>
                <w:szCs w:val="16"/>
              </w:rPr>
              <w:t xml:space="preserve"> </w:t>
            </w:r>
            <w:r w:rsidR="00354478" w:rsidRPr="00F55729">
              <w:rPr>
                <w:rFonts w:asciiTheme="minorHAnsi" w:eastAsia="Calibri" w:hAnsiTheme="minorHAnsi"/>
                <w:b w:val="0"/>
                <w:color w:val="auto"/>
                <w:sz w:val="16"/>
                <w:szCs w:val="16"/>
              </w:rPr>
              <w:t>funcionarios públicos de alto nivel, que garanticen la mejora y evaluación interna de sus procesos de acceso a información.</w:t>
            </w:r>
            <w:r w:rsidR="004708DA" w:rsidRPr="00F55729">
              <w:rPr>
                <w:rFonts w:asciiTheme="minorHAnsi" w:eastAsia="Calibri" w:hAnsiTheme="minorHAnsi"/>
                <w:b w:val="0"/>
                <w:color w:val="auto"/>
                <w:sz w:val="16"/>
                <w:szCs w:val="16"/>
              </w:rPr>
              <w:t xml:space="preserve"> En las modalidades presencial y en línea.</w:t>
            </w:r>
          </w:p>
        </w:tc>
        <w:tc>
          <w:tcPr>
            <w:tcW w:w="2993" w:type="dxa"/>
            <w:tcBorders>
              <w:left w:val="none" w:sz="0" w:space="0" w:color="auto"/>
              <w:right w:val="none" w:sz="0" w:space="0" w:color="auto"/>
            </w:tcBorders>
            <w:shd w:val="clear" w:color="auto" w:fill="auto"/>
          </w:tcPr>
          <w:p w:rsidR="00354478" w:rsidRPr="00F55729" w:rsidRDefault="00354478" w:rsidP="00E20F57">
            <w:pPr>
              <w:pStyle w:val="ParaAttribute2"/>
              <w:numPr>
                <w:ilvl w:val="0"/>
                <w:numId w:val="46"/>
              </w:numPr>
              <w:wordWrap/>
              <w:spacing w:line="276" w:lineRule="auto"/>
              <w:ind w:left="269" w:hanging="269"/>
              <w:jc w:val="both"/>
              <w:cnfStyle w:val="000000100000"/>
              <w:rPr>
                <w:rFonts w:asciiTheme="minorHAnsi" w:eastAsia="Calibri" w:hAnsiTheme="minorHAnsi"/>
                <w:color w:val="auto"/>
                <w:sz w:val="16"/>
                <w:szCs w:val="16"/>
              </w:rPr>
            </w:pPr>
            <w:r w:rsidRPr="00F55729">
              <w:rPr>
                <w:rFonts w:asciiTheme="minorHAnsi" w:eastAsia="Calibri" w:hAnsiTheme="minorHAnsi"/>
                <w:color w:val="auto"/>
                <w:sz w:val="16"/>
                <w:szCs w:val="16"/>
              </w:rPr>
              <w:t>Subsecretaría de Transparencia y Anticorrupción</w:t>
            </w:r>
            <w:r w:rsidR="00ED3D08" w:rsidRPr="00F55729">
              <w:rPr>
                <w:rFonts w:asciiTheme="minorHAnsi" w:eastAsia="Calibri" w:hAnsiTheme="minorHAnsi"/>
                <w:color w:val="auto"/>
                <w:sz w:val="16"/>
                <w:szCs w:val="16"/>
              </w:rPr>
              <w:t>.</w:t>
            </w:r>
          </w:p>
        </w:tc>
        <w:tc>
          <w:tcPr>
            <w:tcW w:w="2993" w:type="dxa"/>
            <w:tcBorders>
              <w:left w:val="none" w:sz="0" w:space="0" w:color="auto"/>
              <w:right w:val="none" w:sz="0" w:space="0" w:color="auto"/>
            </w:tcBorders>
            <w:shd w:val="clear" w:color="auto" w:fill="auto"/>
          </w:tcPr>
          <w:p w:rsidR="00354478" w:rsidRPr="00F55729" w:rsidRDefault="00354478" w:rsidP="00E20F57">
            <w:pPr>
              <w:pStyle w:val="ParaAttribute2"/>
              <w:numPr>
                <w:ilvl w:val="0"/>
                <w:numId w:val="42"/>
              </w:numPr>
              <w:wordWrap/>
              <w:spacing w:line="276" w:lineRule="auto"/>
              <w:ind w:left="252" w:hanging="252"/>
              <w:jc w:val="both"/>
              <w:cnfStyle w:val="000000100000"/>
              <w:rPr>
                <w:rFonts w:asciiTheme="minorHAnsi" w:eastAsia="Calibri" w:hAnsiTheme="minorHAnsi"/>
                <w:color w:val="auto"/>
                <w:sz w:val="16"/>
                <w:szCs w:val="16"/>
              </w:rPr>
            </w:pPr>
            <w:r w:rsidRPr="00F55729">
              <w:rPr>
                <w:rFonts w:asciiTheme="minorHAnsi" w:eastAsia="Calibri" w:hAnsiTheme="minorHAnsi"/>
                <w:color w:val="auto"/>
                <w:sz w:val="16"/>
                <w:szCs w:val="16"/>
              </w:rPr>
              <w:t>Número de funcionarios de alto nivel capacitados/número de funcionarios de alto nivel.</w:t>
            </w:r>
          </w:p>
          <w:p w:rsidR="00354478" w:rsidRPr="00F55729" w:rsidRDefault="00354478" w:rsidP="00E20F57">
            <w:pPr>
              <w:pStyle w:val="ParaAttribute2"/>
              <w:numPr>
                <w:ilvl w:val="0"/>
                <w:numId w:val="42"/>
              </w:numPr>
              <w:wordWrap/>
              <w:spacing w:line="276" w:lineRule="auto"/>
              <w:ind w:left="252" w:hanging="252"/>
              <w:jc w:val="both"/>
              <w:cnfStyle w:val="000000100000"/>
              <w:rPr>
                <w:rFonts w:asciiTheme="minorHAnsi" w:eastAsia="Calibri" w:hAnsiTheme="minorHAnsi"/>
                <w:color w:val="auto"/>
                <w:sz w:val="16"/>
                <w:szCs w:val="16"/>
              </w:rPr>
            </w:pPr>
            <w:r w:rsidRPr="00F55729">
              <w:rPr>
                <w:rFonts w:asciiTheme="minorHAnsi" w:eastAsia="Calibri" w:hAnsiTheme="minorHAnsi"/>
                <w:color w:val="auto"/>
                <w:sz w:val="16"/>
                <w:szCs w:val="16"/>
              </w:rPr>
              <w:t>Número y descripción de acciones implementadas/número de acciones orientadas.</w:t>
            </w:r>
          </w:p>
        </w:tc>
      </w:tr>
      <w:tr w:rsidR="00BA6177" w:rsidRPr="00F55729" w:rsidTr="005B45F3">
        <w:tc>
          <w:tcPr>
            <w:cnfStyle w:val="001000000000"/>
            <w:tcW w:w="2992" w:type="dxa"/>
            <w:shd w:val="clear" w:color="auto" w:fill="auto"/>
          </w:tcPr>
          <w:p w:rsidR="00BA6177" w:rsidRPr="00BA6177" w:rsidRDefault="00BA6177" w:rsidP="00BA6177">
            <w:pPr>
              <w:pStyle w:val="ParaAttribute2"/>
              <w:numPr>
                <w:ilvl w:val="0"/>
                <w:numId w:val="39"/>
              </w:numPr>
              <w:wordWrap/>
              <w:spacing w:line="276" w:lineRule="auto"/>
              <w:ind w:left="142" w:hanging="142"/>
              <w:jc w:val="both"/>
              <w:rPr>
                <w:rFonts w:asciiTheme="minorHAnsi" w:eastAsia="Calibri" w:hAnsiTheme="minorHAnsi"/>
                <w:b w:val="0"/>
                <w:color w:val="auto"/>
                <w:sz w:val="16"/>
                <w:szCs w:val="16"/>
              </w:rPr>
            </w:pPr>
            <w:r w:rsidRPr="00BA6177">
              <w:rPr>
                <w:rFonts w:asciiTheme="minorHAnsi" w:eastAsia="Calibri" w:hAnsiTheme="minorHAnsi"/>
                <w:b w:val="0"/>
                <w:color w:val="auto"/>
                <w:sz w:val="16"/>
                <w:szCs w:val="16"/>
              </w:rPr>
              <w:t>Mantener control y evaluación permanente sobre las herramientas de participación ciudadana, solicitudes de información y quejas y denuncias en el portal Gobierno Abierto</w:t>
            </w:r>
          </w:p>
        </w:tc>
        <w:tc>
          <w:tcPr>
            <w:tcW w:w="2993" w:type="dxa"/>
            <w:shd w:val="clear" w:color="auto" w:fill="auto"/>
          </w:tcPr>
          <w:p w:rsidR="00BA6177" w:rsidRPr="00BA6177" w:rsidRDefault="00BA6177" w:rsidP="00E20F57">
            <w:pPr>
              <w:pStyle w:val="ParaAttribute2"/>
              <w:numPr>
                <w:ilvl w:val="0"/>
                <w:numId w:val="46"/>
              </w:numPr>
              <w:wordWrap/>
              <w:spacing w:line="276" w:lineRule="auto"/>
              <w:ind w:left="269" w:hanging="269"/>
              <w:jc w:val="both"/>
              <w:cnfStyle w:val="000000000000"/>
              <w:rPr>
                <w:rFonts w:asciiTheme="minorHAnsi" w:eastAsia="Calibri" w:hAnsiTheme="minorHAnsi"/>
                <w:color w:val="auto"/>
                <w:sz w:val="16"/>
                <w:szCs w:val="16"/>
              </w:rPr>
            </w:pPr>
            <w:r w:rsidRPr="00BA6177">
              <w:rPr>
                <w:rFonts w:asciiTheme="minorHAnsi" w:eastAsia="Calibri" w:hAnsiTheme="minorHAnsi"/>
                <w:color w:val="auto"/>
                <w:sz w:val="16"/>
                <w:szCs w:val="16"/>
              </w:rPr>
              <w:t>Subsecretaría de Transparencia y Anticorrupción.</w:t>
            </w:r>
          </w:p>
        </w:tc>
        <w:tc>
          <w:tcPr>
            <w:tcW w:w="2993" w:type="dxa"/>
            <w:shd w:val="clear" w:color="auto" w:fill="auto"/>
          </w:tcPr>
          <w:p w:rsidR="00BA6177" w:rsidRPr="00BA6177" w:rsidRDefault="00BA6177" w:rsidP="00E20F57">
            <w:pPr>
              <w:pStyle w:val="ParaAttribute2"/>
              <w:numPr>
                <w:ilvl w:val="0"/>
                <w:numId w:val="42"/>
              </w:numPr>
              <w:wordWrap/>
              <w:spacing w:line="276" w:lineRule="auto"/>
              <w:ind w:left="252" w:hanging="252"/>
              <w:jc w:val="both"/>
              <w:cnfStyle w:val="000000000000"/>
              <w:rPr>
                <w:rFonts w:asciiTheme="minorHAnsi" w:eastAsia="Calibri" w:hAnsiTheme="minorHAnsi"/>
                <w:color w:val="auto"/>
                <w:sz w:val="16"/>
                <w:szCs w:val="16"/>
              </w:rPr>
            </w:pPr>
            <w:r w:rsidRPr="00BA6177">
              <w:rPr>
                <w:rFonts w:asciiTheme="minorHAnsi" w:eastAsia="Calibri" w:hAnsiTheme="minorHAnsi"/>
                <w:color w:val="auto"/>
                <w:sz w:val="16"/>
                <w:szCs w:val="16"/>
              </w:rPr>
              <w:t>Ítems específicos de evaluación sobre su efectividad en los informes de avances en el acceso a la información que produce semestralmente la SSTA.</w:t>
            </w:r>
          </w:p>
        </w:tc>
      </w:tr>
      <w:tr w:rsidR="00C11404" w:rsidRPr="00F55729" w:rsidTr="005B45F3">
        <w:trPr>
          <w:cnfStyle w:val="000000100000"/>
        </w:trPr>
        <w:tc>
          <w:tcPr>
            <w:cnfStyle w:val="001000000000"/>
            <w:tcW w:w="8978" w:type="dxa"/>
            <w:gridSpan w:val="3"/>
            <w:tcBorders>
              <w:left w:val="none" w:sz="0" w:space="0" w:color="auto"/>
              <w:right w:val="none" w:sz="0" w:space="0" w:color="auto"/>
            </w:tcBorders>
            <w:shd w:val="clear" w:color="auto" w:fill="DBE5F1" w:themeFill="accent1" w:themeFillTint="33"/>
          </w:tcPr>
          <w:p w:rsidR="00C11404" w:rsidRPr="00F55729" w:rsidRDefault="00C11404" w:rsidP="00ED3D08">
            <w:pPr>
              <w:pStyle w:val="ParaAttribute2"/>
              <w:wordWrap/>
              <w:spacing w:line="276" w:lineRule="auto"/>
              <w:jc w:val="both"/>
              <w:rPr>
                <w:rFonts w:asciiTheme="minorHAnsi" w:eastAsia="Calibri" w:hAnsiTheme="minorHAnsi"/>
                <w:color w:val="auto"/>
                <w:sz w:val="16"/>
                <w:szCs w:val="16"/>
              </w:rPr>
            </w:pPr>
            <w:r w:rsidRPr="00F55729">
              <w:rPr>
                <w:rFonts w:asciiTheme="minorHAnsi" w:eastAsia="Calibri" w:hAnsiTheme="minorHAnsi"/>
                <w:color w:val="auto"/>
                <w:sz w:val="16"/>
                <w:szCs w:val="16"/>
              </w:rPr>
              <w:t>Eje 2: Mejorar la integridad pública</w:t>
            </w:r>
          </w:p>
          <w:p w:rsidR="00C11404" w:rsidRPr="00F55729" w:rsidRDefault="00C11404" w:rsidP="00ED3D08">
            <w:pPr>
              <w:spacing w:line="276" w:lineRule="auto"/>
              <w:rPr>
                <w:rFonts w:eastAsia="Calibri" w:cs="Times New Roman"/>
                <w:b w:val="0"/>
                <w:i w:val="0"/>
                <w:iCs w:val="0"/>
                <w:color w:val="auto"/>
                <w:sz w:val="16"/>
                <w:szCs w:val="16"/>
                <w:lang w:eastAsia="es-SV" w:bidi="ar-SA"/>
              </w:rPr>
            </w:pPr>
            <w:r w:rsidRPr="00F55729">
              <w:rPr>
                <w:rFonts w:eastAsia="Calibri" w:cs="Times New Roman"/>
                <w:b w:val="0"/>
                <w:i w:val="0"/>
                <w:iCs w:val="0"/>
                <w:color w:val="auto"/>
                <w:sz w:val="16"/>
                <w:szCs w:val="16"/>
                <w:lang w:eastAsia="es-SV" w:bidi="ar-SA"/>
              </w:rPr>
              <w:t>El interés fundamental es que las instituciones</w:t>
            </w:r>
            <w:r w:rsidR="00354478" w:rsidRPr="00F55729">
              <w:rPr>
                <w:rFonts w:eastAsia="Calibri" w:cs="Times New Roman"/>
                <w:b w:val="0"/>
                <w:i w:val="0"/>
                <w:iCs w:val="0"/>
                <w:color w:val="auto"/>
                <w:sz w:val="16"/>
                <w:szCs w:val="16"/>
                <w:lang w:eastAsia="es-SV" w:bidi="ar-SA"/>
              </w:rPr>
              <w:t xml:space="preserve"> puedan visibilizar y rendir cuentas sobre su actuación y el uso de los recursos, así como </w:t>
            </w:r>
            <w:r w:rsidR="00354478" w:rsidRPr="00F55729">
              <w:rPr>
                <w:rFonts w:eastAsia="Calibri"/>
                <w:b w:val="0"/>
                <w:color w:val="auto"/>
                <w:sz w:val="16"/>
                <w:szCs w:val="16"/>
              </w:rPr>
              <w:t>satisfacer</w:t>
            </w:r>
            <w:r w:rsidRPr="00F55729">
              <w:rPr>
                <w:rFonts w:eastAsia="Calibri"/>
                <w:b w:val="0"/>
                <w:color w:val="auto"/>
                <w:sz w:val="16"/>
                <w:szCs w:val="16"/>
              </w:rPr>
              <w:t xml:space="preserve"> la demanda de la población en cuanto </w:t>
            </w:r>
            <w:r w:rsidR="00354478" w:rsidRPr="00F55729">
              <w:rPr>
                <w:rFonts w:eastAsia="Calibri"/>
                <w:b w:val="0"/>
                <w:color w:val="auto"/>
                <w:sz w:val="16"/>
                <w:szCs w:val="16"/>
              </w:rPr>
              <w:t>a la facilitación</w:t>
            </w:r>
            <w:r w:rsidRPr="00F55729">
              <w:rPr>
                <w:rFonts w:eastAsia="Calibri"/>
                <w:b w:val="0"/>
                <w:color w:val="auto"/>
                <w:sz w:val="16"/>
                <w:szCs w:val="16"/>
              </w:rPr>
              <w:t xml:space="preserve"> de mecanismos </w:t>
            </w:r>
            <w:r w:rsidR="00354478" w:rsidRPr="00F55729">
              <w:rPr>
                <w:rFonts w:eastAsia="Calibri"/>
                <w:b w:val="0"/>
                <w:color w:val="auto"/>
                <w:sz w:val="16"/>
                <w:szCs w:val="16"/>
              </w:rPr>
              <w:t xml:space="preserve">de denuncia, que promuevan el cumplimiento </w:t>
            </w:r>
            <w:r w:rsidRPr="00F55729">
              <w:rPr>
                <w:rFonts w:eastAsia="Calibri"/>
                <w:b w:val="0"/>
                <w:color w:val="auto"/>
                <w:sz w:val="16"/>
                <w:szCs w:val="16"/>
              </w:rPr>
              <w:t>de las leyes</w:t>
            </w:r>
            <w:r w:rsidR="00354478" w:rsidRPr="00F55729">
              <w:rPr>
                <w:rFonts w:eastAsia="Calibri"/>
                <w:b w:val="0"/>
                <w:color w:val="auto"/>
                <w:sz w:val="16"/>
                <w:szCs w:val="16"/>
              </w:rPr>
              <w:t xml:space="preserve"> relativas al buen comportamiento del servidor público.</w:t>
            </w:r>
          </w:p>
        </w:tc>
      </w:tr>
      <w:tr w:rsidR="00354478" w:rsidRPr="00F55729" w:rsidTr="005B45F3">
        <w:tc>
          <w:tcPr>
            <w:cnfStyle w:val="001000000000"/>
            <w:tcW w:w="2992" w:type="dxa"/>
            <w:shd w:val="clear" w:color="auto" w:fill="auto"/>
          </w:tcPr>
          <w:p w:rsidR="00354478" w:rsidRPr="00F55729" w:rsidRDefault="00354478" w:rsidP="00E20F57">
            <w:pPr>
              <w:pStyle w:val="ParaAttribute2"/>
              <w:numPr>
                <w:ilvl w:val="0"/>
                <w:numId w:val="44"/>
              </w:numPr>
              <w:wordWrap/>
              <w:spacing w:line="276" w:lineRule="auto"/>
              <w:ind w:left="142" w:hanging="142"/>
              <w:jc w:val="both"/>
              <w:rPr>
                <w:rFonts w:asciiTheme="minorHAnsi" w:eastAsia="Calibri" w:hAnsiTheme="minorHAnsi"/>
                <w:b w:val="0"/>
                <w:color w:val="auto"/>
                <w:sz w:val="16"/>
                <w:szCs w:val="16"/>
              </w:rPr>
            </w:pPr>
            <w:r w:rsidRPr="00F55729">
              <w:rPr>
                <w:rFonts w:asciiTheme="minorHAnsi" w:eastAsia="Calibri" w:hAnsiTheme="minorHAnsi"/>
                <w:b w:val="0"/>
                <w:color w:val="auto"/>
                <w:sz w:val="16"/>
                <w:szCs w:val="16"/>
              </w:rPr>
              <w:t>Elaborar una guía ciudadana de fácil comprensión en la que se expliquen los pasos a seguir para la presentación de quejas y avisos a las instituciones contraloras. Esta incorporará todas las posibilidades de denuncia que existen ante todos los organismos de control.</w:t>
            </w:r>
          </w:p>
        </w:tc>
        <w:tc>
          <w:tcPr>
            <w:tcW w:w="2993" w:type="dxa"/>
            <w:shd w:val="clear" w:color="auto" w:fill="auto"/>
          </w:tcPr>
          <w:p w:rsidR="00354478" w:rsidRPr="00F55729" w:rsidRDefault="00354478" w:rsidP="00E20F57">
            <w:pPr>
              <w:pStyle w:val="ParaAttribute2"/>
              <w:numPr>
                <w:ilvl w:val="0"/>
                <w:numId w:val="45"/>
              </w:numPr>
              <w:wordWrap/>
              <w:spacing w:line="276" w:lineRule="auto"/>
              <w:ind w:left="269" w:hanging="269"/>
              <w:jc w:val="both"/>
              <w:cnfStyle w:val="000000000000"/>
              <w:rPr>
                <w:rFonts w:asciiTheme="minorHAnsi" w:eastAsia="Calibri" w:hAnsiTheme="minorHAnsi"/>
                <w:color w:val="auto"/>
                <w:sz w:val="16"/>
                <w:szCs w:val="16"/>
              </w:rPr>
            </w:pPr>
            <w:r w:rsidRPr="00F55729">
              <w:rPr>
                <w:rFonts w:asciiTheme="minorHAnsi" w:eastAsia="Calibri" w:hAnsiTheme="minorHAnsi"/>
                <w:color w:val="auto"/>
                <w:sz w:val="16"/>
                <w:szCs w:val="16"/>
              </w:rPr>
              <w:t>Subsecretaria de Transparencia y Anticorrupción</w:t>
            </w:r>
            <w:r w:rsidR="00ED3D08" w:rsidRPr="00F55729">
              <w:rPr>
                <w:rFonts w:asciiTheme="minorHAnsi" w:eastAsia="Calibri" w:hAnsiTheme="minorHAnsi"/>
                <w:color w:val="auto"/>
                <w:sz w:val="16"/>
                <w:szCs w:val="16"/>
              </w:rPr>
              <w:t>.</w:t>
            </w:r>
          </w:p>
          <w:p w:rsidR="00354478" w:rsidRPr="00F55729" w:rsidRDefault="00354478" w:rsidP="00E20F57">
            <w:pPr>
              <w:pStyle w:val="ParaAttribute2"/>
              <w:numPr>
                <w:ilvl w:val="0"/>
                <w:numId w:val="45"/>
              </w:numPr>
              <w:wordWrap/>
              <w:spacing w:line="276" w:lineRule="auto"/>
              <w:ind w:left="269" w:hanging="269"/>
              <w:jc w:val="both"/>
              <w:cnfStyle w:val="000000000000"/>
              <w:rPr>
                <w:rFonts w:asciiTheme="minorHAnsi" w:eastAsia="Calibri" w:hAnsiTheme="minorHAnsi"/>
                <w:color w:val="auto"/>
                <w:sz w:val="16"/>
                <w:szCs w:val="16"/>
              </w:rPr>
            </w:pPr>
            <w:r w:rsidRPr="00F55729">
              <w:rPr>
                <w:rFonts w:asciiTheme="minorHAnsi" w:eastAsia="Calibri" w:hAnsiTheme="minorHAnsi"/>
                <w:color w:val="auto"/>
                <w:sz w:val="16"/>
                <w:szCs w:val="16"/>
              </w:rPr>
              <w:t>Corte de Cuentas de la República</w:t>
            </w:r>
            <w:r w:rsidR="00ED3D08" w:rsidRPr="00F55729">
              <w:rPr>
                <w:rFonts w:asciiTheme="minorHAnsi" w:eastAsia="Calibri" w:hAnsiTheme="minorHAnsi"/>
                <w:color w:val="auto"/>
                <w:sz w:val="16"/>
                <w:szCs w:val="16"/>
              </w:rPr>
              <w:t>.</w:t>
            </w:r>
          </w:p>
          <w:p w:rsidR="00354478" w:rsidRPr="00F55729" w:rsidRDefault="00354478" w:rsidP="00E20F57">
            <w:pPr>
              <w:pStyle w:val="ParaAttribute2"/>
              <w:numPr>
                <w:ilvl w:val="0"/>
                <w:numId w:val="45"/>
              </w:numPr>
              <w:wordWrap/>
              <w:spacing w:line="276" w:lineRule="auto"/>
              <w:ind w:left="269" w:hanging="269"/>
              <w:jc w:val="both"/>
              <w:cnfStyle w:val="000000000000"/>
              <w:rPr>
                <w:rFonts w:asciiTheme="minorHAnsi" w:eastAsia="Calibri" w:hAnsiTheme="minorHAnsi"/>
                <w:color w:val="auto"/>
                <w:sz w:val="16"/>
                <w:szCs w:val="16"/>
              </w:rPr>
            </w:pPr>
            <w:r w:rsidRPr="00F55729">
              <w:rPr>
                <w:rFonts w:asciiTheme="minorHAnsi" w:eastAsia="Calibri" w:hAnsiTheme="minorHAnsi"/>
                <w:color w:val="auto"/>
                <w:sz w:val="16"/>
                <w:szCs w:val="16"/>
              </w:rPr>
              <w:t>Fiscalía General de la República</w:t>
            </w:r>
            <w:r w:rsidR="00ED3D08" w:rsidRPr="00F55729">
              <w:rPr>
                <w:rFonts w:asciiTheme="minorHAnsi" w:eastAsia="Calibri" w:hAnsiTheme="minorHAnsi"/>
                <w:color w:val="auto"/>
                <w:sz w:val="16"/>
                <w:szCs w:val="16"/>
              </w:rPr>
              <w:t>.</w:t>
            </w:r>
          </w:p>
          <w:p w:rsidR="00354478" w:rsidRPr="00F55729" w:rsidRDefault="00354478" w:rsidP="00E20F57">
            <w:pPr>
              <w:pStyle w:val="ParaAttribute2"/>
              <w:numPr>
                <w:ilvl w:val="0"/>
                <w:numId w:val="45"/>
              </w:numPr>
              <w:wordWrap/>
              <w:spacing w:line="276" w:lineRule="auto"/>
              <w:ind w:left="269" w:hanging="269"/>
              <w:jc w:val="both"/>
              <w:cnfStyle w:val="000000000000"/>
              <w:rPr>
                <w:rFonts w:asciiTheme="minorHAnsi" w:eastAsia="Calibri" w:hAnsiTheme="minorHAnsi"/>
                <w:color w:val="auto"/>
                <w:sz w:val="16"/>
                <w:szCs w:val="16"/>
              </w:rPr>
            </w:pPr>
            <w:r w:rsidRPr="00F55729">
              <w:rPr>
                <w:rFonts w:asciiTheme="minorHAnsi" w:eastAsia="Calibri" w:hAnsiTheme="minorHAnsi"/>
                <w:color w:val="auto"/>
                <w:sz w:val="16"/>
                <w:szCs w:val="16"/>
              </w:rPr>
              <w:t>Tribunal de Ética Gubernamental</w:t>
            </w:r>
            <w:r w:rsidR="00ED3D08" w:rsidRPr="00F55729">
              <w:rPr>
                <w:rFonts w:asciiTheme="minorHAnsi" w:eastAsia="Calibri" w:hAnsiTheme="minorHAnsi"/>
                <w:color w:val="auto"/>
                <w:sz w:val="16"/>
                <w:szCs w:val="16"/>
              </w:rPr>
              <w:t>.</w:t>
            </w:r>
          </w:p>
        </w:tc>
        <w:tc>
          <w:tcPr>
            <w:tcW w:w="2993" w:type="dxa"/>
            <w:shd w:val="clear" w:color="auto" w:fill="auto"/>
          </w:tcPr>
          <w:p w:rsidR="00354478" w:rsidRPr="00F55729" w:rsidRDefault="00ED3D08" w:rsidP="00E20F57">
            <w:pPr>
              <w:pStyle w:val="ParaAttribute2"/>
              <w:numPr>
                <w:ilvl w:val="0"/>
                <w:numId w:val="42"/>
              </w:numPr>
              <w:wordWrap/>
              <w:spacing w:line="276" w:lineRule="auto"/>
              <w:ind w:left="252" w:hanging="252"/>
              <w:jc w:val="both"/>
              <w:cnfStyle w:val="000000000000"/>
              <w:rPr>
                <w:rFonts w:asciiTheme="minorHAnsi" w:eastAsia="Calibri" w:hAnsiTheme="minorHAnsi"/>
                <w:color w:val="auto"/>
                <w:sz w:val="16"/>
                <w:szCs w:val="16"/>
              </w:rPr>
            </w:pPr>
            <w:r w:rsidRPr="00F55729">
              <w:rPr>
                <w:rFonts w:asciiTheme="minorHAnsi" w:eastAsia="Calibri" w:hAnsiTheme="minorHAnsi"/>
                <w:color w:val="auto"/>
                <w:sz w:val="16"/>
                <w:szCs w:val="16"/>
              </w:rPr>
              <w:t>Guía ciudadana elaborada en versión popular.</w:t>
            </w:r>
          </w:p>
          <w:p w:rsidR="00ED3D08" w:rsidRPr="00F55729" w:rsidRDefault="00ED3D08" w:rsidP="00E20F57">
            <w:pPr>
              <w:pStyle w:val="ParaAttribute2"/>
              <w:numPr>
                <w:ilvl w:val="0"/>
                <w:numId w:val="42"/>
              </w:numPr>
              <w:wordWrap/>
              <w:spacing w:line="276" w:lineRule="auto"/>
              <w:ind w:left="252" w:hanging="252"/>
              <w:jc w:val="both"/>
              <w:cnfStyle w:val="000000000000"/>
              <w:rPr>
                <w:rFonts w:asciiTheme="minorHAnsi" w:eastAsia="Calibri" w:hAnsiTheme="minorHAnsi"/>
                <w:color w:val="auto"/>
                <w:sz w:val="16"/>
                <w:szCs w:val="16"/>
              </w:rPr>
            </w:pPr>
            <w:r w:rsidRPr="00F55729">
              <w:rPr>
                <w:rFonts w:asciiTheme="minorHAnsi" w:eastAsia="Calibri" w:hAnsiTheme="minorHAnsi"/>
                <w:color w:val="auto"/>
                <w:sz w:val="16"/>
                <w:szCs w:val="16"/>
              </w:rPr>
              <w:t>Número de ejemplares distribuidos a nivel nacional.</w:t>
            </w:r>
          </w:p>
        </w:tc>
      </w:tr>
      <w:tr w:rsidR="00ED3D08" w:rsidRPr="00F55729" w:rsidTr="005B45F3">
        <w:trPr>
          <w:cnfStyle w:val="000000100000"/>
        </w:trPr>
        <w:tc>
          <w:tcPr>
            <w:cnfStyle w:val="001000000000"/>
            <w:tcW w:w="2992" w:type="dxa"/>
            <w:tcBorders>
              <w:left w:val="none" w:sz="0" w:space="0" w:color="auto"/>
              <w:right w:val="none" w:sz="0" w:space="0" w:color="auto"/>
            </w:tcBorders>
            <w:shd w:val="clear" w:color="auto" w:fill="auto"/>
          </w:tcPr>
          <w:p w:rsidR="00ED3D08" w:rsidRPr="00F55729" w:rsidRDefault="00ED3D08" w:rsidP="005B45F3">
            <w:pPr>
              <w:pStyle w:val="ParaAttribute2"/>
              <w:numPr>
                <w:ilvl w:val="0"/>
                <w:numId w:val="44"/>
              </w:numPr>
              <w:wordWrap/>
              <w:spacing w:line="276" w:lineRule="auto"/>
              <w:ind w:left="142" w:hanging="142"/>
              <w:jc w:val="both"/>
              <w:rPr>
                <w:rFonts w:asciiTheme="minorHAnsi" w:eastAsia="Calibri" w:hAnsiTheme="minorHAnsi"/>
                <w:b w:val="0"/>
                <w:color w:val="auto"/>
                <w:sz w:val="16"/>
                <w:szCs w:val="16"/>
              </w:rPr>
            </w:pPr>
            <w:r w:rsidRPr="00F55729">
              <w:rPr>
                <w:rFonts w:asciiTheme="minorHAnsi" w:eastAsia="Calibri" w:hAnsiTheme="minorHAnsi"/>
                <w:b w:val="0"/>
                <w:color w:val="auto"/>
                <w:sz w:val="16"/>
                <w:szCs w:val="16"/>
              </w:rPr>
              <w:t>Mejorar la calidad de la rendición de cuentas, a través de la focalización de temas que sean de mayor interés poblacional</w:t>
            </w:r>
            <w:r w:rsidR="005B45F3">
              <w:rPr>
                <w:rFonts w:asciiTheme="minorHAnsi" w:eastAsia="Calibri" w:hAnsiTheme="minorHAnsi"/>
                <w:b w:val="0"/>
                <w:color w:val="auto"/>
                <w:sz w:val="16"/>
                <w:szCs w:val="16"/>
              </w:rPr>
              <w:t xml:space="preserve"> y de investigadores de políticas públicas,</w:t>
            </w:r>
            <w:r w:rsidRPr="00F55729">
              <w:rPr>
                <w:rFonts w:asciiTheme="minorHAnsi" w:eastAsia="Calibri" w:hAnsiTheme="minorHAnsi"/>
                <w:b w:val="0"/>
                <w:color w:val="auto"/>
                <w:sz w:val="16"/>
                <w:szCs w:val="16"/>
              </w:rPr>
              <w:t xml:space="preserve"> en las instituciones</w:t>
            </w:r>
            <w:r w:rsidR="004708DA" w:rsidRPr="00F55729">
              <w:rPr>
                <w:rFonts w:asciiTheme="minorHAnsi" w:eastAsia="Calibri" w:hAnsiTheme="minorHAnsi"/>
                <w:b w:val="0"/>
                <w:color w:val="auto"/>
                <w:sz w:val="16"/>
                <w:szCs w:val="16"/>
              </w:rPr>
              <w:t xml:space="preserve"> y el acercamiento territorial de las mismas.</w:t>
            </w:r>
          </w:p>
        </w:tc>
        <w:tc>
          <w:tcPr>
            <w:tcW w:w="2993" w:type="dxa"/>
            <w:tcBorders>
              <w:left w:val="none" w:sz="0" w:space="0" w:color="auto"/>
              <w:right w:val="none" w:sz="0" w:space="0" w:color="auto"/>
            </w:tcBorders>
            <w:shd w:val="clear" w:color="auto" w:fill="auto"/>
          </w:tcPr>
          <w:p w:rsidR="00ED3D08" w:rsidRPr="00F55729" w:rsidRDefault="00ED3D08" w:rsidP="00E20F57">
            <w:pPr>
              <w:pStyle w:val="ParaAttribute2"/>
              <w:numPr>
                <w:ilvl w:val="0"/>
                <w:numId w:val="45"/>
              </w:numPr>
              <w:wordWrap/>
              <w:spacing w:line="276" w:lineRule="auto"/>
              <w:ind w:left="269" w:hanging="269"/>
              <w:jc w:val="both"/>
              <w:cnfStyle w:val="000000100000"/>
              <w:rPr>
                <w:rFonts w:asciiTheme="minorHAnsi" w:eastAsia="Calibri" w:hAnsiTheme="minorHAnsi"/>
                <w:color w:val="auto"/>
                <w:sz w:val="16"/>
                <w:szCs w:val="16"/>
              </w:rPr>
            </w:pPr>
            <w:r w:rsidRPr="00F55729">
              <w:rPr>
                <w:rFonts w:asciiTheme="minorHAnsi" w:eastAsia="Calibri" w:hAnsiTheme="minorHAnsi"/>
                <w:color w:val="auto"/>
                <w:sz w:val="16"/>
                <w:szCs w:val="16"/>
              </w:rPr>
              <w:t>Subsecretaría de Transparencia y Anticorrupción.</w:t>
            </w:r>
          </w:p>
        </w:tc>
        <w:tc>
          <w:tcPr>
            <w:tcW w:w="2993" w:type="dxa"/>
            <w:tcBorders>
              <w:left w:val="none" w:sz="0" w:space="0" w:color="auto"/>
              <w:right w:val="none" w:sz="0" w:space="0" w:color="auto"/>
            </w:tcBorders>
            <w:shd w:val="clear" w:color="auto" w:fill="auto"/>
          </w:tcPr>
          <w:p w:rsidR="00ED3D08" w:rsidRPr="00F55729" w:rsidRDefault="00ED3D08" w:rsidP="00E20F57">
            <w:pPr>
              <w:pStyle w:val="ParaAttribute2"/>
              <w:numPr>
                <w:ilvl w:val="0"/>
                <w:numId w:val="42"/>
              </w:numPr>
              <w:wordWrap/>
              <w:spacing w:line="276" w:lineRule="auto"/>
              <w:ind w:left="252" w:hanging="252"/>
              <w:jc w:val="both"/>
              <w:cnfStyle w:val="000000100000"/>
              <w:rPr>
                <w:rFonts w:asciiTheme="minorHAnsi" w:eastAsia="Calibri" w:hAnsiTheme="minorHAnsi"/>
                <w:color w:val="auto"/>
                <w:sz w:val="16"/>
                <w:szCs w:val="16"/>
              </w:rPr>
            </w:pPr>
            <w:r w:rsidRPr="00F55729">
              <w:rPr>
                <w:rFonts w:asciiTheme="minorHAnsi" w:eastAsia="Calibri" w:hAnsiTheme="minorHAnsi"/>
                <w:color w:val="auto"/>
                <w:sz w:val="16"/>
                <w:szCs w:val="16"/>
              </w:rPr>
              <w:t>Número de instituciones que focalizan temas/número de instituciones que realizan rendición de cuentas.</w:t>
            </w:r>
          </w:p>
          <w:p w:rsidR="004708DA" w:rsidRPr="00F55729" w:rsidRDefault="004708DA" w:rsidP="00E20F57">
            <w:pPr>
              <w:pStyle w:val="ParaAttribute2"/>
              <w:numPr>
                <w:ilvl w:val="0"/>
                <w:numId w:val="42"/>
              </w:numPr>
              <w:wordWrap/>
              <w:spacing w:line="276" w:lineRule="auto"/>
              <w:ind w:left="252" w:hanging="252"/>
              <w:jc w:val="both"/>
              <w:cnfStyle w:val="000000100000"/>
              <w:rPr>
                <w:rFonts w:asciiTheme="minorHAnsi" w:eastAsia="Calibri" w:hAnsiTheme="minorHAnsi"/>
                <w:color w:val="auto"/>
                <w:sz w:val="16"/>
                <w:szCs w:val="16"/>
              </w:rPr>
            </w:pPr>
            <w:r w:rsidRPr="00F55729">
              <w:rPr>
                <w:rFonts w:asciiTheme="minorHAnsi" w:eastAsia="Calibri" w:hAnsiTheme="minorHAnsi"/>
                <w:color w:val="auto"/>
                <w:sz w:val="16"/>
                <w:szCs w:val="16"/>
              </w:rPr>
              <w:t>Número de rendición de cuenta territoriales/número de rendición de cuentas.</w:t>
            </w:r>
          </w:p>
          <w:p w:rsidR="00ED3D08" w:rsidRPr="00F55729" w:rsidRDefault="00ED3D08" w:rsidP="00E20F57">
            <w:pPr>
              <w:pStyle w:val="ParaAttribute2"/>
              <w:numPr>
                <w:ilvl w:val="0"/>
                <w:numId w:val="42"/>
              </w:numPr>
              <w:wordWrap/>
              <w:spacing w:line="276" w:lineRule="auto"/>
              <w:ind w:left="252" w:hanging="252"/>
              <w:jc w:val="both"/>
              <w:cnfStyle w:val="000000100000"/>
              <w:rPr>
                <w:rFonts w:asciiTheme="minorHAnsi" w:eastAsia="Calibri" w:hAnsiTheme="minorHAnsi"/>
                <w:color w:val="auto"/>
                <w:sz w:val="16"/>
                <w:szCs w:val="16"/>
              </w:rPr>
            </w:pPr>
            <w:r w:rsidRPr="00F55729">
              <w:rPr>
                <w:rFonts w:asciiTheme="minorHAnsi" w:eastAsia="Calibri" w:hAnsiTheme="minorHAnsi"/>
                <w:color w:val="auto"/>
                <w:sz w:val="16"/>
                <w:szCs w:val="16"/>
              </w:rPr>
              <w:t>Un documento que proponga las mejoras, a partir de la evaluación del período 2013.</w:t>
            </w:r>
          </w:p>
        </w:tc>
      </w:tr>
      <w:tr w:rsidR="00ED3D08" w:rsidRPr="00F55729" w:rsidTr="005B45F3">
        <w:tc>
          <w:tcPr>
            <w:cnfStyle w:val="001000000000"/>
            <w:tcW w:w="2992" w:type="dxa"/>
            <w:tcBorders>
              <w:bottom w:val="single" w:sz="8" w:space="0" w:color="4F81BD" w:themeColor="accent1"/>
            </w:tcBorders>
            <w:shd w:val="clear" w:color="auto" w:fill="auto"/>
          </w:tcPr>
          <w:p w:rsidR="00ED3D08" w:rsidRPr="00F55729" w:rsidRDefault="00ED3D08" w:rsidP="00E20F57">
            <w:pPr>
              <w:pStyle w:val="ParaAttribute2"/>
              <w:numPr>
                <w:ilvl w:val="0"/>
                <w:numId w:val="44"/>
              </w:numPr>
              <w:wordWrap/>
              <w:spacing w:line="276" w:lineRule="auto"/>
              <w:ind w:left="142" w:hanging="142"/>
              <w:jc w:val="both"/>
              <w:rPr>
                <w:rFonts w:asciiTheme="minorHAnsi" w:eastAsia="Calibri" w:hAnsiTheme="minorHAnsi"/>
                <w:b w:val="0"/>
                <w:color w:val="auto"/>
                <w:sz w:val="16"/>
                <w:szCs w:val="16"/>
              </w:rPr>
            </w:pPr>
            <w:r w:rsidRPr="00F55729">
              <w:rPr>
                <w:rFonts w:asciiTheme="minorHAnsi" w:eastAsia="Calibri" w:hAnsiTheme="minorHAnsi"/>
                <w:b w:val="0"/>
                <w:color w:val="auto"/>
                <w:sz w:val="16"/>
                <w:szCs w:val="16"/>
              </w:rPr>
              <w:t>Elaborar y diseminar una Guía Ciudadana para la exigencia de la rendición de cuentas. Con los elementos mínimos a considerar para que las audiencias realizadas tengan dicha calidad.</w:t>
            </w:r>
          </w:p>
        </w:tc>
        <w:tc>
          <w:tcPr>
            <w:tcW w:w="2993" w:type="dxa"/>
            <w:tcBorders>
              <w:bottom w:val="single" w:sz="8" w:space="0" w:color="4F81BD" w:themeColor="accent1"/>
            </w:tcBorders>
            <w:shd w:val="clear" w:color="auto" w:fill="auto"/>
          </w:tcPr>
          <w:p w:rsidR="00ED3D08" w:rsidRPr="00F55729" w:rsidRDefault="00ED3D08" w:rsidP="00E20F57">
            <w:pPr>
              <w:pStyle w:val="ParaAttribute2"/>
              <w:numPr>
                <w:ilvl w:val="0"/>
                <w:numId w:val="45"/>
              </w:numPr>
              <w:wordWrap/>
              <w:spacing w:line="276" w:lineRule="auto"/>
              <w:ind w:left="269" w:hanging="269"/>
              <w:jc w:val="both"/>
              <w:cnfStyle w:val="000000000000"/>
              <w:rPr>
                <w:rFonts w:asciiTheme="minorHAnsi" w:eastAsia="Calibri" w:hAnsiTheme="minorHAnsi"/>
                <w:color w:val="auto"/>
                <w:sz w:val="16"/>
                <w:szCs w:val="16"/>
              </w:rPr>
            </w:pPr>
            <w:r w:rsidRPr="00F55729">
              <w:rPr>
                <w:rFonts w:asciiTheme="minorHAnsi" w:eastAsia="Calibri" w:hAnsiTheme="minorHAnsi"/>
                <w:color w:val="auto"/>
                <w:sz w:val="16"/>
                <w:szCs w:val="16"/>
              </w:rPr>
              <w:t>Subsecretaría de Transparencia y Anticorrupción en coordinación con organizaciones de la sociedad civil.</w:t>
            </w:r>
          </w:p>
        </w:tc>
        <w:tc>
          <w:tcPr>
            <w:tcW w:w="2993" w:type="dxa"/>
            <w:tcBorders>
              <w:bottom w:val="single" w:sz="8" w:space="0" w:color="4F81BD" w:themeColor="accent1"/>
            </w:tcBorders>
            <w:shd w:val="clear" w:color="auto" w:fill="auto"/>
          </w:tcPr>
          <w:p w:rsidR="00ED3D08" w:rsidRPr="00F55729" w:rsidRDefault="00ED3D08" w:rsidP="00E20F57">
            <w:pPr>
              <w:pStyle w:val="ParaAttribute2"/>
              <w:numPr>
                <w:ilvl w:val="0"/>
                <w:numId w:val="42"/>
              </w:numPr>
              <w:wordWrap/>
              <w:spacing w:line="276" w:lineRule="auto"/>
              <w:ind w:left="252" w:hanging="252"/>
              <w:jc w:val="both"/>
              <w:cnfStyle w:val="000000000000"/>
              <w:rPr>
                <w:rFonts w:asciiTheme="minorHAnsi" w:eastAsia="Calibri" w:hAnsiTheme="minorHAnsi"/>
                <w:color w:val="auto"/>
                <w:sz w:val="16"/>
                <w:szCs w:val="16"/>
              </w:rPr>
            </w:pPr>
            <w:r w:rsidRPr="00F55729">
              <w:rPr>
                <w:rFonts w:asciiTheme="minorHAnsi" w:eastAsia="Calibri" w:hAnsiTheme="minorHAnsi"/>
                <w:color w:val="auto"/>
                <w:sz w:val="16"/>
                <w:szCs w:val="16"/>
              </w:rPr>
              <w:t>Guía elaborada en versión popular.</w:t>
            </w:r>
          </w:p>
          <w:p w:rsidR="00ED3D08" w:rsidRPr="00F55729" w:rsidRDefault="00ED3D08" w:rsidP="00E20F57">
            <w:pPr>
              <w:pStyle w:val="ParaAttribute2"/>
              <w:numPr>
                <w:ilvl w:val="0"/>
                <w:numId w:val="42"/>
              </w:numPr>
              <w:wordWrap/>
              <w:spacing w:line="276" w:lineRule="auto"/>
              <w:ind w:left="252" w:hanging="252"/>
              <w:jc w:val="both"/>
              <w:cnfStyle w:val="000000000000"/>
              <w:rPr>
                <w:rFonts w:asciiTheme="minorHAnsi" w:eastAsia="Calibri" w:hAnsiTheme="minorHAnsi"/>
                <w:color w:val="auto"/>
                <w:sz w:val="16"/>
                <w:szCs w:val="16"/>
              </w:rPr>
            </w:pPr>
            <w:r w:rsidRPr="00F55729">
              <w:rPr>
                <w:rFonts w:asciiTheme="minorHAnsi" w:eastAsia="Calibri" w:hAnsiTheme="minorHAnsi"/>
                <w:color w:val="auto"/>
                <w:sz w:val="16"/>
                <w:szCs w:val="16"/>
              </w:rPr>
              <w:t>Número de ejemplares distribuidos a nivel nacional.</w:t>
            </w:r>
          </w:p>
        </w:tc>
      </w:tr>
      <w:tr w:rsidR="005B45F3" w:rsidRPr="005B45F3" w:rsidTr="005B45F3">
        <w:trPr>
          <w:cnfStyle w:val="000000100000"/>
        </w:trPr>
        <w:tc>
          <w:tcPr>
            <w:cnfStyle w:val="001000000000"/>
            <w:tcW w:w="2992" w:type="dxa"/>
            <w:tcBorders>
              <w:right w:val="single" w:sz="8" w:space="0" w:color="4F81BD" w:themeColor="accent1"/>
            </w:tcBorders>
            <w:shd w:val="clear" w:color="auto" w:fill="auto"/>
          </w:tcPr>
          <w:p w:rsidR="005B45F3" w:rsidRPr="005B45F3" w:rsidRDefault="005B45F3" w:rsidP="00E20F57">
            <w:pPr>
              <w:pStyle w:val="ParaAttribute2"/>
              <w:numPr>
                <w:ilvl w:val="0"/>
                <w:numId w:val="44"/>
              </w:numPr>
              <w:wordWrap/>
              <w:spacing w:line="276" w:lineRule="auto"/>
              <w:ind w:left="142" w:hanging="142"/>
              <w:jc w:val="both"/>
              <w:rPr>
                <w:rFonts w:asciiTheme="minorHAnsi" w:eastAsia="Calibri" w:hAnsiTheme="minorHAnsi"/>
                <w:b w:val="0"/>
                <w:color w:val="auto"/>
                <w:sz w:val="16"/>
                <w:szCs w:val="16"/>
              </w:rPr>
            </w:pPr>
            <w:r w:rsidRPr="005B45F3">
              <w:rPr>
                <w:rFonts w:asciiTheme="minorHAnsi" w:eastAsia="Calibri" w:hAnsiTheme="minorHAnsi"/>
                <w:b w:val="0"/>
                <w:color w:val="auto"/>
                <w:sz w:val="16"/>
                <w:szCs w:val="16"/>
              </w:rPr>
              <w:t>Diseñar mecanismos de acceso telefónico móvil, a través de mensajes de textos que desde el Portal de Gobierno  Abierto divulgue información presentada en las rendiciones de cuentas.</w:t>
            </w:r>
          </w:p>
        </w:tc>
        <w:tc>
          <w:tcPr>
            <w:tcW w:w="2993" w:type="dxa"/>
            <w:tcBorders>
              <w:left w:val="single" w:sz="8" w:space="0" w:color="4F81BD" w:themeColor="accent1"/>
              <w:right w:val="single" w:sz="8" w:space="0" w:color="4F81BD" w:themeColor="accent1"/>
            </w:tcBorders>
            <w:shd w:val="clear" w:color="auto" w:fill="auto"/>
          </w:tcPr>
          <w:p w:rsidR="005B45F3" w:rsidRPr="005B45F3" w:rsidRDefault="005B45F3" w:rsidP="00E20F57">
            <w:pPr>
              <w:pStyle w:val="ParaAttribute2"/>
              <w:numPr>
                <w:ilvl w:val="0"/>
                <w:numId w:val="45"/>
              </w:numPr>
              <w:wordWrap/>
              <w:spacing w:line="276" w:lineRule="auto"/>
              <w:ind w:left="269" w:hanging="269"/>
              <w:jc w:val="both"/>
              <w:cnfStyle w:val="000000100000"/>
              <w:rPr>
                <w:rFonts w:asciiTheme="minorHAnsi" w:eastAsia="Calibri" w:hAnsiTheme="minorHAnsi"/>
                <w:color w:val="auto"/>
                <w:sz w:val="16"/>
                <w:szCs w:val="16"/>
              </w:rPr>
            </w:pPr>
            <w:r w:rsidRPr="005B45F3">
              <w:rPr>
                <w:rFonts w:asciiTheme="minorHAnsi" w:eastAsia="Calibri" w:hAnsiTheme="minorHAnsi"/>
                <w:color w:val="auto"/>
                <w:sz w:val="16"/>
                <w:szCs w:val="16"/>
              </w:rPr>
              <w:t>Subsecretaría de Transparencia y Anticorrupción.</w:t>
            </w:r>
          </w:p>
        </w:tc>
        <w:tc>
          <w:tcPr>
            <w:tcW w:w="2993" w:type="dxa"/>
            <w:tcBorders>
              <w:left w:val="single" w:sz="8" w:space="0" w:color="4F81BD" w:themeColor="accent1"/>
            </w:tcBorders>
            <w:shd w:val="clear" w:color="auto" w:fill="auto"/>
          </w:tcPr>
          <w:p w:rsidR="005B45F3" w:rsidRPr="005B45F3" w:rsidRDefault="005B45F3" w:rsidP="00E20F57">
            <w:pPr>
              <w:pStyle w:val="ParaAttribute2"/>
              <w:numPr>
                <w:ilvl w:val="0"/>
                <w:numId w:val="42"/>
              </w:numPr>
              <w:wordWrap/>
              <w:spacing w:line="276" w:lineRule="auto"/>
              <w:ind w:left="252" w:hanging="252"/>
              <w:jc w:val="both"/>
              <w:cnfStyle w:val="000000100000"/>
              <w:rPr>
                <w:rFonts w:asciiTheme="minorHAnsi" w:eastAsia="Calibri" w:hAnsiTheme="minorHAnsi"/>
                <w:color w:val="auto"/>
                <w:sz w:val="16"/>
                <w:szCs w:val="16"/>
              </w:rPr>
            </w:pPr>
            <w:r w:rsidRPr="005B45F3">
              <w:rPr>
                <w:rFonts w:asciiTheme="minorHAnsi" w:eastAsia="Calibri" w:hAnsiTheme="minorHAnsi"/>
                <w:color w:val="auto"/>
                <w:sz w:val="16"/>
                <w:szCs w:val="16"/>
              </w:rPr>
              <w:t>Aplicación diseñada.</w:t>
            </w:r>
          </w:p>
        </w:tc>
      </w:tr>
      <w:tr w:rsidR="00ED3D08" w:rsidRPr="00F55729" w:rsidTr="005B45F3">
        <w:tc>
          <w:tcPr>
            <w:cnfStyle w:val="001000000000"/>
            <w:tcW w:w="2992" w:type="dxa"/>
            <w:shd w:val="clear" w:color="auto" w:fill="auto"/>
          </w:tcPr>
          <w:p w:rsidR="00ED3D08" w:rsidRPr="00F55729" w:rsidRDefault="00771BB4" w:rsidP="00E20F57">
            <w:pPr>
              <w:pStyle w:val="ParaAttribute2"/>
              <w:numPr>
                <w:ilvl w:val="0"/>
                <w:numId w:val="44"/>
              </w:numPr>
              <w:wordWrap/>
              <w:spacing w:line="276" w:lineRule="auto"/>
              <w:ind w:left="142" w:hanging="142"/>
              <w:jc w:val="both"/>
              <w:rPr>
                <w:rFonts w:asciiTheme="minorHAnsi" w:eastAsia="Calibri" w:hAnsiTheme="minorHAnsi"/>
                <w:b w:val="0"/>
                <w:color w:val="auto"/>
                <w:sz w:val="16"/>
                <w:szCs w:val="16"/>
              </w:rPr>
            </w:pPr>
            <w:r w:rsidRPr="00F55729">
              <w:rPr>
                <w:rFonts w:asciiTheme="minorHAnsi" w:eastAsia="Calibri" w:hAnsiTheme="minorHAnsi"/>
                <w:b w:val="0"/>
                <w:color w:val="auto"/>
                <w:sz w:val="16"/>
                <w:szCs w:val="16"/>
              </w:rPr>
              <w:t>Realizar c</w:t>
            </w:r>
            <w:r w:rsidR="00ED3D08" w:rsidRPr="00F55729">
              <w:rPr>
                <w:rFonts w:asciiTheme="minorHAnsi" w:eastAsia="Calibri" w:hAnsiTheme="minorHAnsi"/>
                <w:b w:val="0"/>
                <w:color w:val="auto"/>
                <w:sz w:val="16"/>
                <w:szCs w:val="16"/>
              </w:rPr>
              <w:t>ampañas divulgativas de transparencia e integridad pública.</w:t>
            </w:r>
          </w:p>
        </w:tc>
        <w:tc>
          <w:tcPr>
            <w:tcW w:w="2993" w:type="dxa"/>
            <w:shd w:val="clear" w:color="auto" w:fill="auto"/>
          </w:tcPr>
          <w:p w:rsidR="00ED3D08" w:rsidRPr="00F55729" w:rsidRDefault="00ED3D08" w:rsidP="00E20F57">
            <w:pPr>
              <w:pStyle w:val="ParaAttribute2"/>
              <w:numPr>
                <w:ilvl w:val="0"/>
                <w:numId w:val="45"/>
              </w:numPr>
              <w:wordWrap/>
              <w:spacing w:line="276" w:lineRule="auto"/>
              <w:ind w:left="269" w:hanging="269"/>
              <w:jc w:val="both"/>
              <w:cnfStyle w:val="000000000000"/>
              <w:rPr>
                <w:rFonts w:asciiTheme="minorHAnsi" w:eastAsia="Calibri" w:hAnsiTheme="minorHAnsi"/>
                <w:color w:val="auto"/>
                <w:sz w:val="16"/>
                <w:szCs w:val="16"/>
              </w:rPr>
            </w:pPr>
            <w:r w:rsidRPr="00F55729">
              <w:rPr>
                <w:rFonts w:asciiTheme="minorHAnsi" w:eastAsia="Calibri" w:hAnsiTheme="minorHAnsi"/>
                <w:color w:val="auto"/>
                <w:sz w:val="16"/>
                <w:szCs w:val="16"/>
              </w:rPr>
              <w:t>Subsecretaria de Transparencia y Anticorrupción.</w:t>
            </w:r>
          </w:p>
          <w:p w:rsidR="00ED3D08" w:rsidRPr="00F55729" w:rsidRDefault="00ED3D08" w:rsidP="00E20F57">
            <w:pPr>
              <w:pStyle w:val="ParaAttribute2"/>
              <w:numPr>
                <w:ilvl w:val="0"/>
                <w:numId w:val="45"/>
              </w:numPr>
              <w:wordWrap/>
              <w:spacing w:line="276" w:lineRule="auto"/>
              <w:ind w:left="269" w:hanging="269"/>
              <w:jc w:val="both"/>
              <w:cnfStyle w:val="000000000000"/>
              <w:rPr>
                <w:rFonts w:asciiTheme="minorHAnsi" w:eastAsia="Calibri" w:hAnsiTheme="minorHAnsi"/>
                <w:color w:val="auto"/>
                <w:sz w:val="16"/>
                <w:szCs w:val="16"/>
              </w:rPr>
            </w:pPr>
            <w:r w:rsidRPr="00F55729">
              <w:rPr>
                <w:rFonts w:asciiTheme="minorHAnsi" w:eastAsia="Calibri" w:hAnsiTheme="minorHAnsi"/>
                <w:color w:val="auto"/>
                <w:sz w:val="16"/>
                <w:szCs w:val="16"/>
              </w:rPr>
              <w:t>Corte de Cuentas de la República.</w:t>
            </w:r>
          </w:p>
          <w:p w:rsidR="00ED3D08" w:rsidRPr="00F55729" w:rsidRDefault="00ED3D08" w:rsidP="00E20F57">
            <w:pPr>
              <w:pStyle w:val="ParaAttribute2"/>
              <w:numPr>
                <w:ilvl w:val="0"/>
                <w:numId w:val="45"/>
              </w:numPr>
              <w:wordWrap/>
              <w:spacing w:line="276" w:lineRule="auto"/>
              <w:ind w:left="269" w:hanging="269"/>
              <w:jc w:val="both"/>
              <w:cnfStyle w:val="000000000000"/>
              <w:rPr>
                <w:rFonts w:asciiTheme="minorHAnsi" w:eastAsia="Calibri" w:hAnsiTheme="minorHAnsi"/>
                <w:color w:val="auto"/>
                <w:sz w:val="16"/>
                <w:szCs w:val="16"/>
              </w:rPr>
            </w:pPr>
            <w:r w:rsidRPr="00F55729">
              <w:rPr>
                <w:rFonts w:asciiTheme="minorHAnsi" w:eastAsia="Calibri" w:hAnsiTheme="minorHAnsi"/>
                <w:color w:val="auto"/>
                <w:sz w:val="16"/>
                <w:szCs w:val="16"/>
              </w:rPr>
              <w:t>Fiscalía General de la República.</w:t>
            </w:r>
          </w:p>
          <w:p w:rsidR="00ED3D08" w:rsidRPr="00F55729" w:rsidRDefault="00ED3D08" w:rsidP="00E20F57">
            <w:pPr>
              <w:pStyle w:val="ParaAttribute2"/>
              <w:numPr>
                <w:ilvl w:val="0"/>
                <w:numId w:val="45"/>
              </w:numPr>
              <w:wordWrap/>
              <w:spacing w:line="276" w:lineRule="auto"/>
              <w:ind w:left="269" w:hanging="269"/>
              <w:jc w:val="both"/>
              <w:cnfStyle w:val="000000000000"/>
              <w:rPr>
                <w:rFonts w:asciiTheme="minorHAnsi" w:eastAsia="Calibri" w:hAnsiTheme="minorHAnsi"/>
                <w:color w:val="auto"/>
                <w:sz w:val="16"/>
                <w:szCs w:val="16"/>
              </w:rPr>
            </w:pPr>
            <w:r w:rsidRPr="00F55729">
              <w:rPr>
                <w:rFonts w:asciiTheme="minorHAnsi" w:eastAsia="Calibri" w:hAnsiTheme="minorHAnsi"/>
                <w:color w:val="auto"/>
                <w:sz w:val="16"/>
                <w:szCs w:val="16"/>
              </w:rPr>
              <w:t>Tribunal de Ética Gubernamental.</w:t>
            </w:r>
          </w:p>
        </w:tc>
        <w:tc>
          <w:tcPr>
            <w:tcW w:w="2993" w:type="dxa"/>
            <w:shd w:val="clear" w:color="auto" w:fill="auto"/>
          </w:tcPr>
          <w:p w:rsidR="00ED3D08" w:rsidRPr="00F55729" w:rsidRDefault="00ED3D08" w:rsidP="00E20F57">
            <w:pPr>
              <w:pStyle w:val="ParaAttribute2"/>
              <w:numPr>
                <w:ilvl w:val="0"/>
                <w:numId w:val="42"/>
              </w:numPr>
              <w:wordWrap/>
              <w:spacing w:line="276" w:lineRule="auto"/>
              <w:ind w:left="252" w:hanging="252"/>
              <w:jc w:val="both"/>
              <w:cnfStyle w:val="000000000000"/>
              <w:rPr>
                <w:rFonts w:asciiTheme="minorHAnsi" w:eastAsia="Calibri" w:hAnsiTheme="minorHAnsi"/>
                <w:color w:val="auto"/>
                <w:sz w:val="16"/>
                <w:szCs w:val="16"/>
              </w:rPr>
            </w:pPr>
            <w:r w:rsidRPr="00F55729">
              <w:rPr>
                <w:rFonts w:asciiTheme="minorHAnsi" w:eastAsia="Calibri" w:hAnsiTheme="minorHAnsi"/>
                <w:color w:val="auto"/>
                <w:sz w:val="16"/>
                <w:szCs w:val="16"/>
              </w:rPr>
              <w:t>Materiales elaborados.</w:t>
            </w:r>
          </w:p>
          <w:p w:rsidR="00ED3D08" w:rsidRPr="00F55729" w:rsidRDefault="00ED3D08" w:rsidP="00E20F57">
            <w:pPr>
              <w:pStyle w:val="ParaAttribute2"/>
              <w:numPr>
                <w:ilvl w:val="0"/>
                <w:numId w:val="42"/>
              </w:numPr>
              <w:wordWrap/>
              <w:spacing w:line="276" w:lineRule="auto"/>
              <w:ind w:left="252" w:hanging="252"/>
              <w:jc w:val="both"/>
              <w:cnfStyle w:val="000000000000"/>
              <w:rPr>
                <w:rFonts w:asciiTheme="minorHAnsi" w:eastAsia="Calibri" w:hAnsiTheme="minorHAnsi"/>
                <w:color w:val="auto"/>
                <w:sz w:val="16"/>
                <w:szCs w:val="16"/>
              </w:rPr>
            </w:pPr>
            <w:r w:rsidRPr="00F55729">
              <w:rPr>
                <w:rFonts w:asciiTheme="minorHAnsi" w:eastAsia="Calibri" w:hAnsiTheme="minorHAnsi"/>
                <w:color w:val="auto"/>
                <w:sz w:val="16"/>
                <w:szCs w:val="16"/>
              </w:rPr>
              <w:t>Materiales difundidos.</w:t>
            </w:r>
          </w:p>
        </w:tc>
      </w:tr>
      <w:tr w:rsidR="002A3B3E" w:rsidRPr="00F55729" w:rsidTr="005B45F3">
        <w:trPr>
          <w:cnfStyle w:val="000000100000"/>
        </w:trPr>
        <w:tc>
          <w:tcPr>
            <w:cnfStyle w:val="001000000000"/>
            <w:tcW w:w="2992" w:type="dxa"/>
            <w:tcBorders>
              <w:left w:val="none" w:sz="0" w:space="0" w:color="auto"/>
              <w:right w:val="none" w:sz="0" w:space="0" w:color="auto"/>
            </w:tcBorders>
            <w:shd w:val="clear" w:color="auto" w:fill="auto"/>
          </w:tcPr>
          <w:p w:rsidR="002A3B3E" w:rsidRPr="002A3B3E" w:rsidRDefault="002A3B3E" w:rsidP="002A3B3E">
            <w:pPr>
              <w:pStyle w:val="ParaAttribute2"/>
              <w:numPr>
                <w:ilvl w:val="0"/>
                <w:numId w:val="44"/>
              </w:numPr>
              <w:wordWrap/>
              <w:spacing w:line="276" w:lineRule="auto"/>
              <w:ind w:left="142" w:hanging="142"/>
              <w:jc w:val="both"/>
              <w:rPr>
                <w:rFonts w:asciiTheme="minorHAnsi" w:eastAsia="Calibri" w:hAnsiTheme="minorHAnsi"/>
                <w:b w:val="0"/>
                <w:color w:val="auto"/>
                <w:sz w:val="16"/>
                <w:szCs w:val="16"/>
              </w:rPr>
            </w:pPr>
            <w:r w:rsidRPr="002A3B3E">
              <w:rPr>
                <w:rFonts w:asciiTheme="minorHAnsi" w:eastAsia="Calibri" w:hAnsiTheme="minorHAnsi"/>
                <w:b w:val="0"/>
                <w:color w:val="auto"/>
                <w:sz w:val="16"/>
                <w:szCs w:val="16"/>
              </w:rPr>
              <w:t xml:space="preserve">Coordinar con el Ministerio de Relaciones Exteriores el financiamiento </w:t>
            </w:r>
            <w:r w:rsidRPr="002A3B3E">
              <w:rPr>
                <w:rFonts w:asciiTheme="minorHAnsi" w:eastAsia="Calibri" w:hAnsiTheme="minorHAnsi"/>
                <w:b w:val="0"/>
                <w:color w:val="auto"/>
                <w:sz w:val="16"/>
                <w:szCs w:val="16"/>
              </w:rPr>
              <w:t xml:space="preserve">y asistencia técnica para proponer al Ministerio de Educación </w:t>
            </w:r>
            <w:r w:rsidRPr="002A3B3E">
              <w:rPr>
                <w:rFonts w:asciiTheme="minorHAnsi" w:eastAsia="Calibri" w:hAnsiTheme="minorHAnsi"/>
                <w:b w:val="0"/>
                <w:color w:val="auto"/>
                <w:sz w:val="16"/>
                <w:szCs w:val="16"/>
              </w:rPr>
              <w:t xml:space="preserve">una </w:t>
            </w:r>
            <w:r w:rsidR="005B45F3" w:rsidRPr="002A3B3E">
              <w:rPr>
                <w:rFonts w:asciiTheme="minorHAnsi" w:eastAsia="Calibri" w:hAnsiTheme="minorHAnsi"/>
                <w:b w:val="0"/>
                <w:color w:val="auto"/>
                <w:sz w:val="16"/>
                <w:szCs w:val="16"/>
              </w:rPr>
              <w:t>currícula</w:t>
            </w:r>
            <w:r w:rsidRPr="002A3B3E">
              <w:rPr>
                <w:rFonts w:asciiTheme="minorHAnsi" w:eastAsia="Calibri" w:hAnsiTheme="minorHAnsi"/>
                <w:b w:val="0"/>
                <w:color w:val="auto"/>
                <w:sz w:val="16"/>
                <w:szCs w:val="16"/>
              </w:rPr>
              <w:t xml:space="preserve"> de educación cívica</w:t>
            </w:r>
            <w:r w:rsidRPr="002A3B3E">
              <w:rPr>
                <w:rFonts w:asciiTheme="minorHAnsi" w:eastAsia="Calibri" w:hAnsiTheme="minorHAnsi"/>
                <w:b w:val="0"/>
                <w:color w:val="auto"/>
                <w:sz w:val="16"/>
                <w:szCs w:val="16"/>
              </w:rPr>
              <w:t>, a través de la “Comunidad de las Democracias”.</w:t>
            </w:r>
          </w:p>
        </w:tc>
        <w:tc>
          <w:tcPr>
            <w:tcW w:w="2993" w:type="dxa"/>
            <w:tcBorders>
              <w:left w:val="none" w:sz="0" w:space="0" w:color="auto"/>
              <w:right w:val="none" w:sz="0" w:space="0" w:color="auto"/>
            </w:tcBorders>
            <w:shd w:val="clear" w:color="auto" w:fill="auto"/>
          </w:tcPr>
          <w:p w:rsidR="002A3B3E" w:rsidRPr="002A3B3E" w:rsidRDefault="002A3B3E" w:rsidP="00CE72CF">
            <w:pPr>
              <w:pStyle w:val="ParaAttribute2"/>
              <w:numPr>
                <w:ilvl w:val="0"/>
                <w:numId w:val="46"/>
              </w:numPr>
              <w:wordWrap/>
              <w:spacing w:line="276" w:lineRule="auto"/>
              <w:ind w:left="269" w:hanging="269"/>
              <w:jc w:val="both"/>
              <w:cnfStyle w:val="000000100000"/>
              <w:rPr>
                <w:rFonts w:asciiTheme="minorHAnsi" w:eastAsia="Calibri" w:hAnsiTheme="minorHAnsi"/>
                <w:color w:val="auto"/>
                <w:sz w:val="16"/>
                <w:szCs w:val="16"/>
              </w:rPr>
            </w:pPr>
            <w:r w:rsidRPr="002A3B3E">
              <w:rPr>
                <w:rFonts w:asciiTheme="minorHAnsi" w:eastAsia="Calibri" w:hAnsiTheme="minorHAnsi"/>
                <w:color w:val="auto"/>
                <w:sz w:val="16"/>
                <w:szCs w:val="16"/>
              </w:rPr>
              <w:t>Subsecretaría de Transparencia y Anticorrupción en coordinación con el Ministerio de Educación.</w:t>
            </w:r>
          </w:p>
        </w:tc>
        <w:tc>
          <w:tcPr>
            <w:tcW w:w="2993" w:type="dxa"/>
            <w:tcBorders>
              <w:left w:val="none" w:sz="0" w:space="0" w:color="auto"/>
              <w:right w:val="none" w:sz="0" w:space="0" w:color="auto"/>
            </w:tcBorders>
            <w:shd w:val="clear" w:color="auto" w:fill="auto"/>
          </w:tcPr>
          <w:p w:rsidR="002A3B3E" w:rsidRPr="002A3B3E" w:rsidRDefault="002A3B3E" w:rsidP="00CE72CF">
            <w:pPr>
              <w:pStyle w:val="ParaAttribute2"/>
              <w:numPr>
                <w:ilvl w:val="0"/>
                <w:numId w:val="42"/>
              </w:numPr>
              <w:wordWrap/>
              <w:spacing w:line="276" w:lineRule="auto"/>
              <w:ind w:left="252" w:hanging="252"/>
              <w:jc w:val="both"/>
              <w:cnfStyle w:val="000000100000"/>
              <w:rPr>
                <w:rFonts w:asciiTheme="minorHAnsi" w:eastAsia="Calibri" w:hAnsiTheme="minorHAnsi"/>
                <w:color w:val="auto"/>
                <w:sz w:val="16"/>
                <w:szCs w:val="16"/>
              </w:rPr>
            </w:pPr>
            <w:r w:rsidRPr="002A3B3E">
              <w:rPr>
                <w:rFonts w:asciiTheme="minorHAnsi" w:eastAsia="Calibri" w:hAnsiTheme="minorHAnsi"/>
                <w:color w:val="auto"/>
                <w:sz w:val="16"/>
                <w:szCs w:val="16"/>
              </w:rPr>
              <w:t>Propuesta de currícula.</w:t>
            </w:r>
          </w:p>
        </w:tc>
      </w:tr>
      <w:tr w:rsidR="00ED3D08" w:rsidRPr="00F55729" w:rsidTr="005B45F3">
        <w:tc>
          <w:tcPr>
            <w:cnfStyle w:val="001000000000"/>
            <w:tcW w:w="2992" w:type="dxa"/>
            <w:shd w:val="clear" w:color="auto" w:fill="auto"/>
          </w:tcPr>
          <w:p w:rsidR="00ED3D08" w:rsidRPr="00F55729" w:rsidRDefault="00ED3D08" w:rsidP="00E20F57">
            <w:pPr>
              <w:pStyle w:val="ParaAttribute2"/>
              <w:numPr>
                <w:ilvl w:val="0"/>
                <w:numId w:val="44"/>
              </w:numPr>
              <w:wordWrap/>
              <w:spacing w:line="276" w:lineRule="auto"/>
              <w:ind w:left="142" w:hanging="142"/>
              <w:jc w:val="both"/>
              <w:rPr>
                <w:rFonts w:asciiTheme="minorHAnsi" w:eastAsia="Calibri" w:hAnsiTheme="minorHAnsi"/>
                <w:b w:val="0"/>
                <w:color w:val="auto"/>
                <w:sz w:val="16"/>
                <w:szCs w:val="16"/>
              </w:rPr>
            </w:pPr>
            <w:r w:rsidRPr="00F55729">
              <w:rPr>
                <w:rFonts w:asciiTheme="minorHAnsi" w:eastAsia="Calibri" w:hAnsiTheme="minorHAnsi"/>
                <w:b w:val="0"/>
                <w:color w:val="auto"/>
                <w:sz w:val="16"/>
                <w:szCs w:val="16"/>
              </w:rPr>
              <w:t>Formular los lineamientos específicos de reserva de información según los parámetros establecidos por el Reglamento y la Ley de Acceso a la Información Pública para que los servidores públicos actúen de forma íntegra ante la población con respecto a su derecho y la ciudadanía comprenda los criterios según la naturaleza o especialidad de la información, por los que se le puede negar.</w:t>
            </w:r>
          </w:p>
        </w:tc>
        <w:tc>
          <w:tcPr>
            <w:tcW w:w="2993" w:type="dxa"/>
            <w:shd w:val="clear" w:color="auto" w:fill="auto"/>
          </w:tcPr>
          <w:p w:rsidR="00ED3D08" w:rsidRPr="00F55729" w:rsidRDefault="00ED3D08" w:rsidP="00E20F57">
            <w:pPr>
              <w:pStyle w:val="ParaAttribute2"/>
              <w:numPr>
                <w:ilvl w:val="0"/>
                <w:numId w:val="45"/>
              </w:numPr>
              <w:wordWrap/>
              <w:spacing w:line="276" w:lineRule="auto"/>
              <w:ind w:left="269" w:hanging="269"/>
              <w:jc w:val="both"/>
              <w:cnfStyle w:val="000000000000"/>
              <w:rPr>
                <w:rFonts w:asciiTheme="minorHAnsi" w:eastAsia="Calibri" w:hAnsiTheme="minorHAnsi"/>
                <w:color w:val="auto"/>
                <w:sz w:val="16"/>
                <w:szCs w:val="16"/>
              </w:rPr>
            </w:pPr>
            <w:r w:rsidRPr="00F55729">
              <w:rPr>
                <w:rFonts w:asciiTheme="minorHAnsi" w:eastAsia="Calibri" w:hAnsiTheme="minorHAnsi"/>
                <w:color w:val="auto"/>
                <w:sz w:val="16"/>
                <w:szCs w:val="16"/>
              </w:rPr>
              <w:t>Instituto de Acceso a Información Pública</w:t>
            </w:r>
            <w:r w:rsidR="004708DA" w:rsidRPr="00F55729">
              <w:rPr>
                <w:rFonts w:asciiTheme="minorHAnsi" w:eastAsia="Calibri" w:hAnsiTheme="minorHAnsi"/>
                <w:color w:val="auto"/>
                <w:sz w:val="16"/>
                <w:szCs w:val="16"/>
              </w:rPr>
              <w:t>.</w:t>
            </w:r>
          </w:p>
        </w:tc>
        <w:tc>
          <w:tcPr>
            <w:tcW w:w="2993" w:type="dxa"/>
            <w:shd w:val="clear" w:color="auto" w:fill="auto"/>
          </w:tcPr>
          <w:p w:rsidR="00ED3D08" w:rsidRPr="00F55729" w:rsidRDefault="00ED3D08" w:rsidP="00E20F57">
            <w:pPr>
              <w:pStyle w:val="ParaAttribute2"/>
              <w:numPr>
                <w:ilvl w:val="0"/>
                <w:numId w:val="42"/>
              </w:numPr>
              <w:wordWrap/>
              <w:spacing w:line="276" w:lineRule="auto"/>
              <w:ind w:left="252" w:hanging="252"/>
              <w:jc w:val="both"/>
              <w:cnfStyle w:val="000000000000"/>
              <w:rPr>
                <w:rFonts w:asciiTheme="minorHAnsi" w:eastAsia="Calibri" w:hAnsiTheme="minorHAnsi"/>
                <w:color w:val="auto"/>
                <w:sz w:val="16"/>
                <w:szCs w:val="16"/>
              </w:rPr>
            </w:pPr>
            <w:r w:rsidRPr="00F55729">
              <w:rPr>
                <w:rFonts w:asciiTheme="minorHAnsi" w:eastAsia="Calibri" w:hAnsiTheme="minorHAnsi"/>
                <w:color w:val="auto"/>
                <w:sz w:val="16"/>
                <w:szCs w:val="16"/>
              </w:rPr>
              <w:t>Documento legal elaborado por el instituto.</w:t>
            </w:r>
          </w:p>
          <w:p w:rsidR="00ED3D08" w:rsidRPr="00F55729" w:rsidRDefault="00ED3D08" w:rsidP="00E20F57">
            <w:pPr>
              <w:pStyle w:val="ParaAttribute2"/>
              <w:numPr>
                <w:ilvl w:val="0"/>
                <w:numId w:val="42"/>
              </w:numPr>
              <w:wordWrap/>
              <w:spacing w:line="276" w:lineRule="auto"/>
              <w:ind w:left="252" w:hanging="252"/>
              <w:jc w:val="both"/>
              <w:cnfStyle w:val="000000000000"/>
              <w:rPr>
                <w:rFonts w:asciiTheme="minorHAnsi" w:eastAsia="Calibri" w:hAnsiTheme="minorHAnsi"/>
                <w:color w:val="auto"/>
                <w:sz w:val="16"/>
                <w:szCs w:val="16"/>
              </w:rPr>
            </w:pPr>
            <w:r w:rsidRPr="00F55729">
              <w:rPr>
                <w:rFonts w:asciiTheme="minorHAnsi" w:eastAsia="Calibri" w:hAnsiTheme="minorHAnsi"/>
                <w:color w:val="auto"/>
                <w:sz w:val="16"/>
                <w:szCs w:val="16"/>
              </w:rPr>
              <w:t xml:space="preserve">Número de casos resueltos con </w:t>
            </w:r>
            <w:r w:rsidR="004708DA" w:rsidRPr="00F55729">
              <w:rPr>
                <w:rFonts w:asciiTheme="minorHAnsi" w:eastAsia="Calibri" w:hAnsiTheme="minorHAnsi"/>
                <w:color w:val="auto"/>
                <w:sz w:val="16"/>
                <w:szCs w:val="16"/>
              </w:rPr>
              <w:t>aprobación</w:t>
            </w:r>
            <w:r w:rsidRPr="00F55729">
              <w:rPr>
                <w:rFonts w:asciiTheme="minorHAnsi" w:eastAsia="Calibri" w:hAnsiTheme="minorHAnsi"/>
                <w:color w:val="auto"/>
                <w:sz w:val="16"/>
                <w:szCs w:val="16"/>
              </w:rPr>
              <w:t xml:space="preserve"> de </w:t>
            </w:r>
            <w:r w:rsidR="004708DA" w:rsidRPr="00F55729">
              <w:rPr>
                <w:rFonts w:asciiTheme="minorHAnsi" w:eastAsia="Calibri" w:hAnsiTheme="minorHAnsi"/>
                <w:color w:val="auto"/>
                <w:sz w:val="16"/>
                <w:szCs w:val="16"/>
              </w:rPr>
              <w:t xml:space="preserve">la </w:t>
            </w:r>
            <w:r w:rsidRPr="00F55729">
              <w:rPr>
                <w:rFonts w:asciiTheme="minorHAnsi" w:eastAsia="Calibri" w:hAnsiTheme="minorHAnsi"/>
                <w:color w:val="auto"/>
                <w:sz w:val="16"/>
                <w:szCs w:val="16"/>
              </w:rPr>
              <w:t>reserva</w:t>
            </w:r>
            <w:r w:rsidR="004708DA" w:rsidRPr="00F55729">
              <w:rPr>
                <w:rFonts w:asciiTheme="minorHAnsi" w:eastAsia="Calibri" w:hAnsiTheme="minorHAnsi"/>
                <w:color w:val="auto"/>
                <w:sz w:val="16"/>
                <w:szCs w:val="16"/>
              </w:rPr>
              <w:t xml:space="preserve"> establecida por el ente obligado</w:t>
            </w:r>
            <w:r w:rsidRPr="00F55729">
              <w:rPr>
                <w:rFonts w:asciiTheme="minorHAnsi" w:eastAsia="Calibri" w:hAnsiTheme="minorHAnsi"/>
                <w:color w:val="auto"/>
                <w:sz w:val="16"/>
                <w:szCs w:val="16"/>
              </w:rPr>
              <w:t>/número de casos de apelación ciudadana ante reservas de información.</w:t>
            </w:r>
          </w:p>
        </w:tc>
      </w:tr>
      <w:tr w:rsidR="004708DA" w:rsidRPr="00F55729" w:rsidTr="005B45F3">
        <w:trPr>
          <w:cnfStyle w:val="000000100000"/>
        </w:trPr>
        <w:tc>
          <w:tcPr>
            <w:cnfStyle w:val="001000000000"/>
            <w:tcW w:w="2992" w:type="dxa"/>
            <w:tcBorders>
              <w:left w:val="none" w:sz="0" w:space="0" w:color="auto"/>
              <w:right w:val="none" w:sz="0" w:space="0" w:color="auto"/>
            </w:tcBorders>
            <w:shd w:val="clear" w:color="auto" w:fill="auto"/>
          </w:tcPr>
          <w:p w:rsidR="004708DA" w:rsidRPr="00F55729" w:rsidRDefault="004708DA" w:rsidP="00E20F57">
            <w:pPr>
              <w:pStyle w:val="ParaAttribute2"/>
              <w:numPr>
                <w:ilvl w:val="0"/>
                <w:numId w:val="44"/>
              </w:numPr>
              <w:wordWrap/>
              <w:spacing w:line="276" w:lineRule="auto"/>
              <w:ind w:left="142" w:hanging="142"/>
              <w:jc w:val="both"/>
              <w:rPr>
                <w:rFonts w:asciiTheme="minorHAnsi" w:eastAsia="Calibri" w:hAnsiTheme="minorHAnsi"/>
                <w:b w:val="0"/>
                <w:color w:val="auto"/>
                <w:sz w:val="16"/>
                <w:szCs w:val="16"/>
              </w:rPr>
            </w:pPr>
            <w:r w:rsidRPr="00F55729">
              <w:rPr>
                <w:rFonts w:asciiTheme="minorHAnsi" w:eastAsia="Calibri" w:hAnsiTheme="minorHAnsi"/>
                <w:b w:val="0"/>
                <w:color w:val="auto"/>
                <w:sz w:val="16"/>
                <w:szCs w:val="16"/>
              </w:rPr>
              <w:t>Elevar la calidad de la información que se presenta en los portales web de los entes obligados.</w:t>
            </w:r>
            <w:r w:rsidR="000E0BA0" w:rsidRPr="00F55729">
              <w:rPr>
                <w:rFonts w:asciiTheme="minorHAnsi" w:eastAsia="Calibri" w:hAnsiTheme="minorHAnsi"/>
                <w:b w:val="0"/>
                <w:color w:val="auto"/>
                <w:sz w:val="16"/>
                <w:szCs w:val="16"/>
              </w:rPr>
              <w:t xml:space="preserve"> Que denoten acceso total e íntegro de la información.</w:t>
            </w:r>
          </w:p>
        </w:tc>
        <w:tc>
          <w:tcPr>
            <w:tcW w:w="2993" w:type="dxa"/>
            <w:tcBorders>
              <w:left w:val="none" w:sz="0" w:space="0" w:color="auto"/>
              <w:right w:val="none" w:sz="0" w:space="0" w:color="auto"/>
            </w:tcBorders>
            <w:shd w:val="clear" w:color="auto" w:fill="auto"/>
          </w:tcPr>
          <w:p w:rsidR="004708DA" w:rsidRPr="00F55729" w:rsidRDefault="004708DA" w:rsidP="00E20F57">
            <w:pPr>
              <w:pStyle w:val="ParaAttribute2"/>
              <w:numPr>
                <w:ilvl w:val="0"/>
                <w:numId w:val="45"/>
              </w:numPr>
              <w:wordWrap/>
              <w:spacing w:line="276" w:lineRule="auto"/>
              <w:ind w:left="269" w:hanging="269"/>
              <w:jc w:val="both"/>
              <w:cnfStyle w:val="000000100000"/>
              <w:rPr>
                <w:rFonts w:asciiTheme="minorHAnsi" w:eastAsia="Calibri" w:hAnsiTheme="minorHAnsi"/>
                <w:color w:val="auto"/>
                <w:sz w:val="16"/>
                <w:szCs w:val="16"/>
              </w:rPr>
            </w:pPr>
            <w:r w:rsidRPr="00F55729">
              <w:rPr>
                <w:rFonts w:asciiTheme="minorHAnsi" w:eastAsia="Calibri" w:hAnsiTheme="minorHAnsi"/>
                <w:color w:val="auto"/>
                <w:sz w:val="16"/>
                <w:szCs w:val="16"/>
              </w:rPr>
              <w:t>Instituto de Acceso a Información Pública y Subsecretaría de Transparencia y Anticorrupción.</w:t>
            </w:r>
          </w:p>
        </w:tc>
        <w:tc>
          <w:tcPr>
            <w:tcW w:w="2993" w:type="dxa"/>
            <w:tcBorders>
              <w:left w:val="none" w:sz="0" w:space="0" w:color="auto"/>
              <w:right w:val="none" w:sz="0" w:space="0" w:color="auto"/>
            </w:tcBorders>
            <w:shd w:val="clear" w:color="auto" w:fill="auto"/>
          </w:tcPr>
          <w:p w:rsidR="004708DA" w:rsidRPr="00F55729" w:rsidRDefault="004708DA" w:rsidP="00E20F57">
            <w:pPr>
              <w:pStyle w:val="ParaAttribute2"/>
              <w:numPr>
                <w:ilvl w:val="0"/>
                <w:numId w:val="42"/>
              </w:numPr>
              <w:wordWrap/>
              <w:spacing w:line="276" w:lineRule="auto"/>
              <w:ind w:left="252" w:hanging="252"/>
              <w:jc w:val="both"/>
              <w:cnfStyle w:val="000000100000"/>
              <w:rPr>
                <w:rFonts w:asciiTheme="minorHAnsi" w:eastAsia="Calibri" w:hAnsiTheme="minorHAnsi"/>
                <w:color w:val="auto"/>
                <w:sz w:val="16"/>
                <w:szCs w:val="16"/>
              </w:rPr>
            </w:pPr>
            <w:r w:rsidRPr="00F55729">
              <w:rPr>
                <w:rFonts w:asciiTheme="minorHAnsi" w:eastAsia="Calibri" w:hAnsiTheme="minorHAnsi"/>
                <w:color w:val="auto"/>
                <w:sz w:val="16"/>
                <w:szCs w:val="16"/>
              </w:rPr>
              <w:t>Estándares utilizados en la actualidad, modificados de acuerdo a estándares establecidos por el IAIP.</w:t>
            </w:r>
          </w:p>
        </w:tc>
      </w:tr>
      <w:tr w:rsidR="004708DA" w:rsidRPr="00F55729" w:rsidTr="005B45F3">
        <w:tc>
          <w:tcPr>
            <w:cnfStyle w:val="001000000000"/>
            <w:tcW w:w="2992" w:type="dxa"/>
            <w:shd w:val="clear" w:color="auto" w:fill="auto"/>
          </w:tcPr>
          <w:p w:rsidR="004708DA" w:rsidRPr="00F55729" w:rsidRDefault="00771BB4" w:rsidP="00E20F57">
            <w:pPr>
              <w:pStyle w:val="ParaAttribute2"/>
              <w:numPr>
                <w:ilvl w:val="0"/>
                <w:numId w:val="44"/>
              </w:numPr>
              <w:wordWrap/>
              <w:spacing w:line="276" w:lineRule="auto"/>
              <w:ind w:left="142" w:hanging="142"/>
              <w:jc w:val="both"/>
              <w:rPr>
                <w:rFonts w:asciiTheme="minorHAnsi" w:eastAsia="Calibri" w:hAnsiTheme="minorHAnsi"/>
                <w:b w:val="0"/>
                <w:color w:val="auto"/>
                <w:sz w:val="16"/>
                <w:szCs w:val="16"/>
              </w:rPr>
            </w:pPr>
            <w:r w:rsidRPr="00F55729">
              <w:rPr>
                <w:rFonts w:asciiTheme="minorHAnsi" w:eastAsia="Calibri" w:hAnsiTheme="minorHAnsi"/>
                <w:b w:val="0"/>
                <w:color w:val="auto"/>
                <w:sz w:val="16"/>
                <w:szCs w:val="16"/>
              </w:rPr>
              <w:t>Implementar</w:t>
            </w:r>
            <w:r w:rsidR="004708DA" w:rsidRPr="00F55729">
              <w:rPr>
                <w:rFonts w:asciiTheme="minorHAnsi" w:eastAsia="Calibri" w:hAnsiTheme="minorHAnsi"/>
                <w:b w:val="0"/>
                <w:color w:val="auto"/>
                <w:sz w:val="16"/>
                <w:szCs w:val="16"/>
              </w:rPr>
              <w:t xml:space="preserve"> sistemas de recepción de quejas y/o denuncias sobre posibles casos de corrupción, por las oficinas de información y su análisis por los encargados de la auditoría interna.</w:t>
            </w:r>
          </w:p>
        </w:tc>
        <w:tc>
          <w:tcPr>
            <w:tcW w:w="2993" w:type="dxa"/>
            <w:shd w:val="clear" w:color="auto" w:fill="auto"/>
          </w:tcPr>
          <w:p w:rsidR="004708DA" w:rsidRPr="00F55729" w:rsidRDefault="004708DA" w:rsidP="009913DE">
            <w:pPr>
              <w:pStyle w:val="ParaAttribute2"/>
              <w:wordWrap/>
              <w:spacing w:line="276" w:lineRule="auto"/>
              <w:jc w:val="both"/>
              <w:cnfStyle w:val="000000000000"/>
              <w:rPr>
                <w:rFonts w:asciiTheme="minorHAnsi" w:eastAsia="Calibri" w:hAnsiTheme="minorHAnsi"/>
                <w:b/>
                <w:color w:val="auto"/>
                <w:sz w:val="16"/>
                <w:szCs w:val="16"/>
              </w:rPr>
            </w:pPr>
            <w:r w:rsidRPr="00F55729">
              <w:rPr>
                <w:rFonts w:asciiTheme="minorHAnsi" w:eastAsia="Calibri" w:hAnsiTheme="minorHAnsi"/>
                <w:color w:val="auto"/>
                <w:sz w:val="16"/>
                <w:szCs w:val="16"/>
              </w:rPr>
              <w:t>Subsecretaría de Transparencia y Anticorrupción</w:t>
            </w:r>
          </w:p>
        </w:tc>
        <w:tc>
          <w:tcPr>
            <w:tcW w:w="2993" w:type="dxa"/>
            <w:shd w:val="clear" w:color="auto" w:fill="auto"/>
          </w:tcPr>
          <w:p w:rsidR="004708DA" w:rsidRPr="00F55729" w:rsidRDefault="004708DA" w:rsidP="00E20F57">
            <w:pPr>
              <w:pStyle w:val="ParaAttribute2"/>
              <w:numPr>
                <w:ilvl w:val="0"/>
                <w:numId w:val="43"/>
              </w:numPr>
              <w:wordWrap/>
              <w:spacing w:line="276" w:lineRule="auto"/>
              <w:ind w:left="252" w:hanging="252"/>
              <w:jc w:val="both"/>
              <w:cnfStyle w:val="000000000000"/>
              <w:rPr>
                <w:rFonts w:asciiTheme="minorHAnsi" w:eastAsia="Calibri" w:hAnsiTheme="minorHAnsi"/>
                <w:color w:val="auto"/>
                <w:sz w:val="16"/>
                <w:szCs w:val="16"/>
              </w:rPr>
            </w:pPr>
            <w:r w:rsidRPr="00F55729">
              <w:rPr>
                <w:rFonts w:asciiTheme="minorHAnsi" w:eastAsia="Calibri" w:hAnsiTheme="minorHAnsi"/>
                <w:color w:val="auto"/>
                <w:sz w:val="16"/>
                <w:szCs w:val="16"/>
              </w:rPr>
              <w:t>Número de sistemas instalados/número de instituciones instruidas.</w:t>
            </w:r>
          </w:p>
          <w:p w:rsidR="004708DA" w:rsidRPr="00F55729" w:rsidRDefault="004708DA" w:rsidP="00E20F57">
            <w:pPr>
              <w:pStyle w:val="ParaAttribute2"/>
              <w:numPr>
                <w:ilvl w:val="0"/>
                <w:numId w:val="43"/>
              </w:numPr>
              <w:wordWrap/>
              <w:spacing w:line="276" w:lineRule="auto"/>
              <w:ind w:left="252" w:hanging="252"/>
              <w:jc w:val="both"/>
              <w:cnfStyle w:val="000000000000"/>
              <w:rPr>
                <w:rFonts w:asciiTheme="minorHAnsi" w:eastAsia="Calibri" w:hAnsiTheme="minorHAnsi"/>
                <w:b/>
                <w:color w:val="auto"/>
                <w:sz w:val="16"/>
                <w:szCs w:val="16"/>
              </w:rPr>
            </w:pPr>
            <w:r w:rsidRPr="00F55729">
              <w:rPr>
                <w:rFonts w:asciiTheme="minorHAnsi" w:eastAsia="Calibri" w:hAnsiTheme="minorHAnsi"/>
                <w:color w:val="auto"/>
                <w:sz w:val="16"/>
                <w:szCs w:val="16"/>
              </w:rPr>
              <w:t>Número de quejas y denuncias tramitadas por los Oficiales de información en coordinación con las oficinas de auditoría interna.</w:t>
            </w:r>
          </w:p>
        </w:tc>
      </w:tr>
      <w:tr w:rsidR="004708DA" w:rsidRPr="00F55729" w:rsidTr="005B45F3">
        <w:trPr>
          <w:cnfStyle w:val="000000100000"/>
        </w:trPr>
        <w:tc>
          <w:tcPr>
            <w:cnfStyle w:val="001000000000"/>
            <w:tcW w:w="2992" w:type="dxa"/>
            <w:tcBorders>
              <w:left w:val="none" w:sz="0" w:space="0" w:color="auto"/>
              <w:right w:val="none" w:sz="0" w:space="0" w:color="auto"/>
            </w:tcBorders>
            <w:shd w:val="clear" w:color="auto" w:fill="auto"/>
          </w:tcPr>
          <w:p w:rsidR="004708DA" w:rsidRPr="00F55729" w:rsidRDefault="004708DA" w:rsidP="002E131A">
            <w:pPr>
              <w:pStyle w:val="ParaAttribute2"/>
              <w:numPr>
                <w:ilvl w:val="0"/>
                <w:numId w:val="44"/>
              </w:numPr>
              <w:tabs>
                <w:tab w:val="left" w:pos="284"/>
              </w:tabs>
              <w:wordWrap/>
              <w:spacing w:line="276" w:lineRule="auto"/>
              <w:ind w:left="284" w:hanging="284"/>
              <w:jc w:val="both"/>
              <w:rPr>
                <w:rFonts w:asciiTheme="minorHAnsi" w:eastAsia="Calibri" w:hAnsiTheme="minorHAnsi"/>
                <w:b w:val="0"/>
                <w:color w:val="auto"/>
                <w:sz w:val="16"/>
                <w:szCs w:val="16"/>
              </w:rPr>
            </w:pPr>
            <w:r w:rsidRPr="00F55729">
              <w:rPr>
                <w:rFonts w:asciiTheme="minorHAnsi" w:eastAsia="Calibri" w:hAnsiTheme="minorHAnsi"/>
                <w:b w:val="0"/>
                <w:color w:val="auto"/>
                <w:sz w:val="16"/>
                <w:szCs w:val="16"/>
              </w:rPr>
              <w:t>Acompañar el esfuerzo de reforma a la Ley del enriquecimiento ilícito que impulsa la oficina de Probidad de la Corte Suprema de Justicia para proponer que las declaraciones patrimoniales de los funcionarios sean públicas.</w:t>
            </w:r>
          </w:p>
        </w:tc>
        <w:tc>
          <w:tcPr>
            <w:tcW w:w="2993" w:type="dxa"/>
            <w:tcBorders>
              <w:left w:val="none" w:sz="0" w:space="0" w:color="auto"/>
              <w:right w:val="none" w:sz="0" w:space="0" w:color="auto"/>
            </w:tcBorders>
            <w:shd w:val="clear" w:color="auto" w:fill="auto"/>
          </w:tcPr>
          <w:p w:rsidR="004708DA" w:rsidRPr="00F55729" w:rsidRDefault="004708DA" w:rsidP="00E20F57">
            <w:pPr>
              <w:pStyle w:val="ParaAttribute2"/>
              <w:numPr>
                <w:ilvl w:val="0"/>
                <w:numId w:val="45"/>
              </w:numPr>
              <w:wordWrap/>
              <w:spacing w:line="276" w:lineRule="auto"/>
              <w:ind w:left="269" w:hanging="269"/>
              <w:jc w:val="both"/>
              <w:cnfStyle w:val="000000100000"/>
              <w:rPr>
                <w:rFonts w:asciiTheme="minorHAnsi" w:eastAsia="Calibri" w:hAnsiTheme="minorHAnsi"/>
                <w:color w:val="auto"/>
                <w:sz w:val="16"/>
                <w:szCs w:val="16"/>
              </w:rPr>
            </w:pPr>
            <w:r w:rsidRPr="00F55729">
              <w:rPr>
                <w:rFonts w:asciiTheme="minorHAnsi" w:eastAsia="Calibri" w:hAnsiTheme="minorHAnsi"/>
                <w:color w:val="auto"/>
                <w:sz w:val="16"/>
                <w:szCs w:val="16"/>
              </w:rPr>
              <w:t>Subsecretaría de Transparencia en coordinación con la oficina de probidad de la Corte Suprema de Justicia y la Unidad Técnica del Sector Justicia.</w:t>
            </w:r>
          </w:p>
        </w:tc>
        <w:tc>
          <w:tcPr>
            <w:tcW w:w="2993" w:type="dxa"/>
            <w:tcBorders>
              <w:left w:val="none" w:sz="0" w:space="0" w:color="auto"/>
              <w:right w:val="none" w:sz="0" w:space="0" w:color="auto"/>
            </w:tcBorders>
            <w:shd w:val="clear" w:color="auto" w:fill="auto"/>
          </w:tcPr>
          <w:p w:rsidR="004708DA" w:rsidRPr="00F55729" w:rsidRDefault="004708DA" w:rsidP="00E20F57">
            <w:pPr>
              <w:pStyle w:val="ParaAttribute2"/>
              <w:numPr>
                <w:ilvl w:val="0"/>
                <w:numId w:val="42"/>
              </w:numPr>
              <w:wordWrap/>
              <w:spacing w:line="276" w:lineRule="auto"/>
              <w:ind w:left="252" w:hanging="252"/>
              <w:jc w:val="both"/>
              <w:cnfStyle w:val="000000100000"/>
              <w:rPr>
                <w:rFonts w:asciiTheme="minorHAnsi" w:eastAsia="Calibri" w:hAnsiTheme="minorHAnsi"/>
                <w:color w:val="auto"/>
                <w:sz w:val="16"/>
                <w:szCs w:val="16"/>
              </w:rPr>
            </w:pPr>
            <w:r w:rsidRPr="00F55729">
              <w:rPr>
                <w:rFonts w:asciiTheme="minorHAnsi" w:eastAsia="Calibri" w:hAnsiTheme="minorHAnsi"/>
                <w:color w:val="auto"/>
                <w:sz w:val="16"/>
                <w:szCs w:val="16"/>
              </w:rPr>
              <w:t>Reformas aprobadas.</w:t>
            </w:r>
          </w:p>
        </w:tc>
      </w:tr>
      <w:tr w:rsidR="000E0BA0" w:rsidRPr="00F55729" w:rsidTr="005B45F3">
        <w:tc>
          <w:tcPr>
            <w:cnfStyle w:val="001000000000"/>
            <w:tcW w:w="2992" w:type="dxa"/>
            <w:shd w:val="clear" w:color="auto" w:fill="auto"/>
          </w:tcPr>
          <w:p w:rsidR="000E0BA0" w:rsidRPr="00F55729" w:rsidRDefault="000E0BA0" w:rsidP="00E20F57">
            <w:pPr>
              <w:pStyle w:val="ParaAttribute2"/>
              <w:numPr>
                <w:ilvl w:val="0"/>
                <w:numId w:val="44"/>
              </w:numPr>
              <w:wordWrap/>
              <w:spacing w:line="276" w:lineRule="auto"/>
              <w:ind w:left="284" w:hanging="284"/>
              <w:jc w:val="both"/>
              <w:rPr>
                <w:rFonts w:asciiTheme="minorHAnsi" w:eastAsia="Calibri" w:hAnsiTheme="minorHAnsi"/>
                <w:b w:val="0"/>
                <w:color w:val="auto"/>
                <w:sz w:val="16"/>
                <w:szCs w:val="16"/>
              </w:rPr>
            </w:pPr>
            <w:r w:rsidRPr="00F55729">
              <w:rPr>
                <w:rFonts w:asciiTheme="minorHAnsi" w:eastAsia="Calibri" w:hAnsiTheme="minorHAnsi"/>
                <w:b w:val="0"/>
                <w:color w:val="auto"/>
                <w:sz w:val="16"/>
                <w:szCs w:val="16"/>
              </w:rPr>
              <w:t>Continuar la publicación de casos de corrupción en el periódico digital Transparencia Activa del portal de Gobierno Abierto. Indagar además sobre posibilidad de realizar una impresión física de los casos publicados.</w:t>
            </w:r>
          </w:p>
        </w:tc>
        <w:tc>
          <w:tcPr>
            <w:tcW w:w="2993" w:type="dxa"/>
            <w:shd w:val="clear" w:color="auto" w:fill="auto"/>
          </w:tcPr>
          <w:p w:rsidR="000E0BA0" w:rsidRPr="00F55729" w:rsidRDefault="000E0BA0" w:rsidP="00E20F57">
            <w:pPr>
              <w:pStyle w:val="ParaAttribute2"/>
              <w:numPr>
                <w:ilvl w:val="0"/>
                <w:numId w:val="45"/>
              </w:numPr>
              <w:wordWrap/>
              <w:spacing w:line="276" w:lineRule="auto"/>
              <w:ind w:left="269" w:hanging="269"/>
              <w:jc w:val="both"/>
              <w:cnfStyle w:val="000000000000"/>
              <w:rPr>
                <w:rFonts w:asciiTheme="minorHAnsi" w:eastAsia="Calibri" w:hAnsiTheme="minorHAnsi"/>
                <w:color w:val="auto"/>
                <w:sz w:val="16"/>
                <w:szCs w:val="16"/>
              </w:rPr>
            </w:pPr>
            <w:r w:rsidRPr="00F55729">
              <w:rPr>
                <w:rFonts w:asciiTheme="minorHAnsi" w:eastAsia="Calibri" w:hAnsiTheme="minorHAnsi"/>
                <w:color w:val="auto"/>
                <w:sz w:val="16"/>
                <w:szCs w:val="16"/>
              </w:rPr>
              <w:t>Subsecretaría de Transparencia.</w:t>
            </w:r>
          </w:p>
          <w:p w:rsidR="000E0BA0" w:rsidRPr="00F55729" w:rsidRDefault="000E0BA0" w:rsidP="000E0BA0">
            <w:pPr>
              <w:pStyle w:val="ParaAttribute2"/>
              <w:wordWrap/>
              <w:spacing w:line="276" w:lineRule="auto"/>
              <w:jc w:val="both"/>
              <w:cnfStyle w:val="000000000000"/>
              <w:rPr>
                <w:rFonts w:asciiTheme="minorHAnsi" w:eastAsia="Calibri" w:hAnsiTheme="minorHAnsi"/>
                <w:color w:val="auto"/>
                <w:sz w:val="16"/>
                <w:szCs w:val="16"/>
              </w:rPr>
            </w:pPr>
            <w:r w:rsidRPr="00F55729">
              <w:rPr>
                <w:rFonts w:asciiTheme="minorHAnsi" w:eastAsia="Calibri" w:hAnsiTheme="minorHAnsi"/>
                <w:color w:val="auto"/>
                <w:sz w:val="16"/>
                <w:szCs w:val="16"/>
              </w:rPr>
              <w:t>.</w:t>
            </w:r>
          </w:p>
        </w:tc>
        <w:tc>
          <w:tcPr>
            <w:tcW w:w="2993" w:type="dxa"/>
            <w:shd w:val="clear" w:color="auto" w:fill="auto"/>
          </w:tcPr>
          <w:p w:rsidR="000E0BA0" w:rsidRPr="00F55729" w:rsidRDefault="000E0BA0" w:rsidP="00E20F57">
            <w:pPr>
              <w:pStyle w:val="ParaAttribute2"/>
              <w:numPr>
                <w:ilvl w:val="0"/>
                <w:numId w:val="42"/>
              </w:numPr>
              <w:wordWrap/>
              <w:spacing w:line="276" w:lineRule="auto"/>
              <w:ind w:left="252" w:hanging="252"/>
              <w:jc w:val="both"/>
              <w:cnfStyle w:val="000000000000"/>
              <w:rPr>
                <w:rFonts w:asciiTheme="minorHAnsi" w:eastAsia="Calibri" w:hAnsiTheme="minorHAnsi"/>
                <w:color w:val="auto"/>
                <w:sz w:val="16"/>
                <w:szCs w:val="16"/>
              </w:rPr>
            </w:pPr>
            <w:r w:rsidRPr="00F55729">
              <w:rPr>
                <w:rFonts w:asciiTheme="minorHAnsi" w:eastAsia="Calibri" w:hAnsiTheme="minorHAnsi"/>
                <w:color w:val="auto"/>
                <w:sz w:val="16"/>
                <w:szCs w:val="16"/>
              </w:rPr>
              <w:t>Número de  casos publicados/número de publicaciones generales.</w:t>
            </w:r>
          </w:p>
          <w:p w:rsidR="000E0BA0" w:rsidRPr="00F55729" w:rsidRDefault="000E0BA0" w:rsidP="00E20F57">
            <w:pPr>
              <w:pStyle w:val="ParaAttribute2"/>
              <w:numPr>
                <w:ilvl w:val="0"/>
                <w:numId w:val="42"/>
              </w:numPr>
              <w:wordWrap/>
              <w:spacing w:line="276" w:lineRule="auto"/>
              <w:ind w:left="252" w:hanging="252"/>
              <w:jc w:val="both"/>
              <w:cnfStyle w:val="000000000000"/>
              <w:rPr>
                <w:rFonts w:asciiTheme="minorHAnsi" w:eastAsia="Calibri" w:hAnsiTheme="minorHAnsi"/>
                <w:color w:val="auto"/>
                <w:sz w:val="16"/>
                <w:szCs w:val="16"/>
              </w:rPr>
            </w:pPr>
            <w:r w:rsidRPr="00F55729">
              <w:rPr>
                <w:rFonts w:asciiTheme="minorHAnsi" w:eastAsia="Calibri" w:hAnsiTheme="minorHAnsi"/>
                <w:color w:val="auto"/>
                <w:sz w:val="16"/>
                <w:szCs w:val="16"/>
              </w:rPr>
              <w:t>Publicación física de casos publicados.</w:t>
            </w:r>
          </w:p>
        </w:tc>
      </w:tr>
      <w:tr w:rsidR="004708DA" w:rsidRPr="00F55729" w:rsidTr="005B45F3">
        <w:trPr>
          <w:cnfStyle w:val="000000100000"/>
        </w:trPr>
        <w:tc>
          <w:tcPr>
            <w:cnfStyle w:val="001000000000"/>
            <w:tcW w:w="8978" w:type="dxa"/>
            <w:gridSpan w:val="3"/>
            <w:tcBorders>
              <w:left w:val="none" w:sz="0" w:space="0" w:color="auto"/>
              <w:right w:val="none" w:sz="0" w:space="0" w:color="auto"/>
            </w:tcBorders>
            <w:shd w:val="clear" w:color="auto" w:fill="DBE5F1" w:themeFill="accent1" w:themeFillTint="33"/>
          </w:tcPr>
          <w:p w:rsidR="004708DA" w:rsidRPr="00F55729" w:rsidRDefault="004708DA" w:rsidP="009913DE">
            <w:pPr>
              <w:pStyle w:val="ParaAttribute2"/>
              <w:wordWrap/>
              <w:spacing w:line="276" w:lineRule="auto"/>
              <w:jc w:val="both"/>
              <w:rPr>
                <w:rFonts w:asciiTheme="minorHAnsi" w:eastAsia="Calibri" w:hAnsiTheme="minorHAnsi"/>
                <w:color w:val="auto"/>
                <w:sz w:val="16"/>
                <w:szCs w:val="16"/>
              </w:rPr>
            </w:pPr>
            <w:r w:rsidRPr="00F55729">
              <w:rPr>
                <w:rFonts w:asciiTheme="minorHAnsi" w:eastAsia="Calibri" w:hAnsiTheme="minorHAnsi"/>
                <w:color w:val="auto"/>
                <w:sz w:val="16"/>
                <w:szCs w:val="16"/>
              </w:rPr>
              <w:t>Eje 3: Mejorar la gestión de los recursos públicos</w:t>
            </w:r>
          </w:p>
          <w:p w:rsidR="004708DA" w:rsidRPr="00F55729" w:rsidRDefault="00771BB4" w:rsidP="00771BB4">
            <w:pPr>
              <w:spacing w:line="276" w:lineRule="auto"/>
              <w:rPr>
                <w:rFonts w:eastAsia="Calibri" w:cs="Times New Roman"/>
                <w:b w:val="0"/>
                <w:i w:val="0"/>
                <w:iCs w:val="0"/>
                <w:color w:val="auto"/>
                <w:sz w:val="16"/>
                <w:szCs w:val="16"/>
                <w:lang w:eastAsia="es-SV" w:bidi="ar-SA"/>
              </w:rPr>
            </w:pPr>
            <w:r w:rsidRPr="00F55729">
              <w:rPr>
                <w:rFonts w:eastAsia="Calibri" w:cs="Times New Roman"/>
                <w:b w:val="0"/>
                <w:i w:val="0"/>
                <w:iCs w:val="0"/>
                <w:color w:val="auto"/>
                <w:sz w:val="16"/>
                <w:szCs w:val="16"/>
                <w:lang w:eastAsia="es-SV" w:bidi="ar-SA"/>
              </w:rPr>
              <w:t>Se busca poner a la vista del púbico los ingresos nacionales y el uso de que se da a los recursos financieros en las instituciones públicas, así como promover espacios y mecanismos de control ciudadano que contribuyan a orientarlos de mejor forma.</w:t>
            </w:r>
          </w:p>
        </w:tc>
      </w:tr>
      <w:tr w:rsidR="000E0BA0" w:rsidRPr="00F55729" w:rsidTr="005B45F3">
        <w:tc>
          <w:tcPr>
            <w:cnfStyle w:val="001000000000"/>
            <w:tcW w:w="2992" w:type="dxa"/>
            <w:shd w:val="clear" w:color="auto" w:fill="auto"/>
          </w:tcPr>
          <w:p w:rsidR="000E0BA0" w:rsidRPr="00F55729" w:rsidRDefault="000E0BA0" w:rsidP="00E20F57">
            <w:pPr>
              <w:pStyle w:val="ParaAttribute2"/>
              <w:numPr>
                <w:ilvl w:val="0"/>
                <w:numId w:val="48"/>
              </w:numPr>
              <w:wordWrap/>
              <w:spacing w:line="276" w:lineRule="auto"/>
              <w:ind w:left="142" w:hanging="142"/>
              <w:jc w:val="both"/>
              <w:rPr>
                <w:rFonts w:asciiTheme="minorHAnsi" w:eastAsia="Calibri" w:hAnsiTheme="minorHAnsi"/>
                <w:b w:val="0"/>
                <w:color w:val="auto"/>
                <w:sz w:val="16"/>
                <w:szCs w:val="16"/>
              </w:rPr>
            </w:pPr>
            <w:r w:rsidRPr="00F55729">
              <w:rPr>
                <w:rFonts w:asciiTheme="minorHAnsi" w:eastAsia="Calibri" w:hAnsiTheme="minorHAnsi"/>
                <w:b w:val="0"/>
                <w:color w:val="auto"/>
                <w:sz w:val="16"/>
                <w:szCs w:val="16"/>
              </w:rPr>
              <w:t>Mejorar el portal de Transparencia Fiscal para la visualización de específica de componentes como: inversión social, subsidios, pago de deuda pública, y estimados de elusión y evasión. Garantizando así la publicación entendible y amigable de los datos fiscales</w:t>
            </w:r>
          </w:p>
        </w:tc>
        <w:tc>
          <w:tcPr>
            <w:tcW w:w="2993" w:type="dxa"/>
            <w:shd w:val="clear" w:color="auto" w:fill="auto"/>
          </w:tcPr>
          <w:p w:rsidR="000E0BA0" w:rsidRPr="00F55729" w:rsidRDefault="00771BB4" w:rsidP="00E20F57">
            <w:pPr>
              <w:pStyle w:val="ParaAttribute2"/>
              <w:numPr>
                <w:ilvl w:val="0"/>
                <w:numId w:val="45"/>
              </w:numPr>
              <w:wordWrap/>
              <w:spacing w:line="276" w:lineRule="auto"/>
              <w:ind w:left="269" w:hanging="269"/>
              <w:jc w:val="both"/>
              <w:cnfStyle w:val="000000000000"/>
              <w:rPr>
                <w:rFonts w:asciiTheme="minorHAnsi" w:eastAsia="Calibri" w:hAnsiTheme="minorHAnsi"/>
                <w:color w:val="auto"/>
                <w:sz w:val="16"/>
                <w:szCs w:val="16"/>
              </w:rPr>
            </w:pPr>
            <w:r w:rsidRPr="00F55729">
              <w:rPr>
                <w:rFonts w:asciiTheme="minorHAnsi" w:eastAsia="Calibri" w:hAnsiTheme="minorHAnsi"/>
                <w:color w:val="auto"/>
                <w:sz w:val="16"/>
                <w:szCs w:val="16"/>
              </w:rPr>
              <w:t>Ministerio de Hacienda.</w:t>
            </w:r>
          </w:p>
        </w:tc>
        <w:tc>
          <w:tcPr>
            <w:tcW w:w="2993" w:type="dxa"/>
            <w:shd w:val="clear" w:color="auto" w:fill="auto"/>
          </w:tcPr>
          <w:p w:rsidR="000E0BA0" w:rsidRPr="00F55729" w:rsidRDefault="00771BB4" w:rsidP="00E20F57">
            <w:pPr>
              <w:pStyle w:val="ParaAttribute2"/>
              <w:numPr>
                <w:ilvl w:val="0"/>
                <w:numId w:val="42"/>
              </w:numPr>
              <w:wordWrap/>
              <w:spacing w:line="276" w:lineRule="auto"/>
              <w:ind w:left="252" w:hanging="252"/>
              <w:jc w:val="both"/>
              <w:cnfStyle w:val="000000000000"/>
              <w:rPr>
                <w:rFonts w:asciiTheme="minorHAnsi" w:eastAsia="Calibri" w:hAnsiTheme="minorHAnsi"/>
                <w:color w:val="auto"/>
                <w:sz w:val="16"/>
                <w:szCs w:val="16"/>
              </w:rPr>
            </w:pPr>
            <w:r w:rsidRPr="00F55729">
              <w:rPr>
                <w:rFonts w:asciiTheme="minorHAnsi" w:eastAsia="Calibri" w:hAnsiTheme="minorHAnsi"/>
                <w:color w:val="auto"/>
                <w:sz w:val="16"/>
                <w:szCs w:val="16"/>
              </w:rPr>
              <w:t>Mejoras visibles en el portal.</w:t>
            </w:r>
          </w:p>
        </w:tc>
      </w:tr>
      <w:tr w:rsidR="00771BB4" w:rsidRPr="00F55729" w:rsidTr="005B45F3">
        <w:trPr>
          <w:cnfStyle w:val="000000100000"/>
        </w:trPr>
        <w:tc>
          <w:tcPr>
            <w:cnfStyle w:val="001000000000"/>
            <w:tcW w:w="2992" w:type="dxa"/>
            <w:tcBorders>
              <w:left w:val="none" w:sz="0" w:space="0" w:color="auto"/>
              <w:right w:val="none" w:sz="0" w:space="0" w:color="auto"/>
            </w:tcBorders>
            <w:shd w:val="clear" w:color="auto" w:fill="auto"/>
          </w:tcPr>
          <w:p w:rsidR="00771BB4" w:rsidRPr="00F55729" w:rsidRDefault="00771BB4" w:rsidP="00E20F57">
            <w:pPr>
              <w:pStyle w:val="ParaAttribute2"/>
              <w:numPr>
                <w:ilvl w:val="0"/>
                <w:numId w:val="48"/>
              </w:numPr>
              <w:wordWrap/>
              <w:spacing w:line="276" w:lineRule="auto"/>
              <w:ind w:left="142" w:hanging="142"/>
              <w:jc w:val="both"/>
              <w:rPr>
                <w:rFonts w:asciiTheme="minorHAnsi" w:eastAsia="Calibri" w:hAnsiTheme="minorHAnsi"/>
                <w:b w:val="0"/>
                <w:color w:val="auto"/>
                <w:sz w:val="16"/>
                <w:szCs w:val="16"/>
              </w:rPr>
            </w:pPr>
            <w:r w:rsidRPr="00F55729">
              <w:rPr>
                <w:rFonts w:asciiTheme="minorHAnsi" w:eastAsia="Calibri" w:hAnsiTheme="minorHAnsi"/>
                <w:b w:val="0"/>
                <w:color w:val="auto"/>
                <w:sz w:val="16"/>
                <w:szCs w:val="16"/>
              </w:rPr>
              <w:t>Promover la contraloría ciudadana, que garantice la participación en la formulación de los presupuestos, presentando propuestas o necesidades de inversión, así como, participar en la vigilancia mediante observatorios u otros mecanismos del uso eficiente y destino de los recursos públicos.</w:t>
            </w:r>
          </w:p>
        </w:tc>
        <w:tc>
          <w:tcPr>
            <w:tcW w:w="2993" w:type="dxa"/>
            <w:tcBorders>
              <w:left w:val="none" w:sz="0" w:space="0" w:color="auto"/>
              <w:right w:val="none" w:sz="0" w:space="0" w:color="auto"/>
            </w:tcBorders>
            <w:shd w:val="clear" w:color="auto" w:fill="auto"/>
          </w:tcPr>
          <w:p w:rsidR="00771BB4" w:rsidRPr="00F55729" w:rsidRDefault="00771BB4" w:rsidP="00E20F57">
            <w:pPr>
              <w:pStyle w:val="ParaAttribute2"/>
              <w:numPr>
                <w:ilvl w:val="0"/>
                <w:numId w:val="45"/>
              </w:numPr>
              <w:wordWrap/>
              <w:spacing w:line="276" w:lineRule="auto"/>
              <w:ind w:left="269" w:hanging="269"/>
              <w:jc w:val="both"/>
              <w:cnfStyle w:val="000000100000"/>
              <w:rPr>
                <w:rFonts w:asciiTheme="minorHAnsi" w:eastAsia="Calibri" w:hAnsiTheme="minorHAnsi"/>
                <w:color w:val="auto"/>
                <w:sz w:val="16"/>
                <w:szCs w:val="16"/>
              </w:rPr>
            </w:pPr>
            <w:r w:rsidRPr="00F55729">
              <w:rPr>
                <w:rFonts w:asciiTheme="minorHAnsi" w:eastAsia="Calibri" w:hAnsiTheme="minorHAnsi"/>
                <w:color w:val="auto"/>
                <w:sz w:val="16"/>
                <w:szCs w:val="16"/>
              </w:rPr>
              <w:t>Subsecretaría de Transparencia y Anticorrupción.</w:t>
            </w:r>
          </w:p>
        </w:tc>
        <w:tc>
          <w:tcPr>
            <w:tcW w:w="2993" w:type="dxa"/>
            <w:tcBorders>
              <w:left w:val="none" w:sz="0" w:space="0" w:color="auto"/>
              <w:right w:val="none" w:sz="0" w:space="0" w:color="auto"/>
            </w:tcBorders>
            <w:shd w:val="clear" w:color="auto" w:fill="auto"/>
          </w:tcPr>
          <w:p w:rsidR="00771BB4" w:rsidRPr="00F55729" w:rsidRDefault="00771BB4" w:rsidP="00E20F57">
            <w:pPr>
              <w:pStyle w:val="ParaAttribute2"/>
              <w:numPr>
                <w:ilvl w:val="0"/>
                <w:numId w:val="42"/>
              </w:numPr>
              <w:wordWrap/>
              <w:spacing w:line="276" w:lineRule="auto"/>
              <w:ind w:left="252" w:hanging="252"/>
              <w:jc w:val="both"/>
              <w:cnfStyle w:val="000000100000"/>
              <w:rPr>
                <w:rFonts w:asciiTheme="minorHAnsi" w:eastAsia="Calibri" w:hAnsiTheme="minorHAnsi"/>
                <w:color w:val="auto"/>
                <w:sz w:val="16"/>
                <w:szCs w:val="16"/>
              </w:rPr>
            </w:pPr>
            <w:r w:rsidRPr="00F55729">
              <w:rPr>
                <w:rFonts w:asciiTheme="minorHAnsi" w:eastAsia="Calibri" w:hAnsiTheme="minorHAnsi"/>
                <w:color w:val="auto"/>
                <w:sz w:val="16"/>
                <w:szCs w:val="16"/>
              </w:rPr>
              <w:t>Documento propuesta de mecanismo para consultar el presupuesto.</w:t>
            </w:r>
          </w:p>
        </w:tc>
      </w:tr>
      <w:tr w:rsidR="00771BB4" w:rsidRPr="00F55729" w:rsidTr="005B45F3">
        <w:tc>
          <w:tcPr>
            <w:cnfStyle w:val="001000000000"/>
            <w:tcW w:w="2992" w:type="dxa"/>
            <w:shd w:val="clear" w:color="auto" w:fill="auto"/>
          </w:tcPr>
          <w:p w:rsidR="00771BB4" w:rsidRPr="00F55729" w:rsidRDefault="00771BB4" w:rsidP="00E20F57">
            <w:pPr>
              <w:pStyle w:val="ParaAttribute2"/>
              <w:numPr>
                <w:ilvl w:val="0"/>
                <w:numId w:val="48"/>
              </w:numPr>
              <w:wordWrap/>
              <w:spacing w:line="276" w:lineRule="auto"/>
              <w:ind w:left="142" w:hanging="142"/>
              <w:jc w:val="both"/>
              <w:rPr>
                <w:rFonts w:asciiTheme="minorHAnsi" w:eastAsia="Calibri" w:hAnsiTheme="minorHAnsi"/>
                <w:b w:val="0"/>
                <w:color w:val="auto"/>
                <w:sz w:val="16"/>
                <w:szCs w:val="16"/>
              </w:rPr>
            </w:pPr>
            <w:r w:rsidRPr="00F55729">
              <w:rPr>
                <w:rFonts w:asciiTheme="minorHAnsi" w:eastAsia="Calibri" w:hAnsiTheme="minorHAnsi"/>
                <w:b w:val="0"/>
                <w:color w:val="auto"/>
                <w:sz w:val="16"/>
                <w:szCs w:val="16"/>
              </w:rPr>
              <w:t>Formar e implementar los Comités de Auditoría en las instituciones públicas para que velen por el correcto uso de los recursos públicos.</w:t>
            </w:r>
          </w:p>
        </w:tc>
        <w:tc>
          <w:tcPr>
            <w:tcW w:w="2993" w:type="dxa"/>
            <w:shd w:val="clear" w:color="auto" w:fill="auto"/>
          </w:tcPr>
          <w:p w:rsidR="00771BB4" w:rsidRPr="00F55729" w:rsidRDefault="00771BB4" w:rsidP="00E20F57">
            <w:pPr>
              <w:pStyle w:val="ParaAttribute2"/>
              <w:numPr>
                <w:ilvl w:val="0"/>
                <w:numId w:val="45"/>
              </w:numPr>
              <w:wordWrap/>
              <w:spacing w:line="276" w:lineRule="auto"/>
              <w:ind w:left="269" w:hanging="269"/>
              <w:jc w:val="both"/>
              <w:cnfStyle w:val="000000000000"/>
              <w:rPr>
                <w:rFonts w:asciiTheme="minorHAnsi" w:eastAsia="Calibri" w:hAnsiTheme="minorHAnsi"/>
                <w:color w:val="auto"/>
                <w:sz w:val="16"/>
                <w:szCs w:val="16"/>
              </w:rPr>
            </w:pPr>
            <w:r w:rsidRPr="00F55729">
              <w:rPr>
                <w:rFonts w:asciiTheme="minorHAnsi" w:eastAsia="Calibri" w:hAnsiTheme="minorHAnsi"/>
                <w:color w:val="auto"/>
                <w:sz w:val="16"/>
                <w:szCs w:val="16"/>
              </w:rPr>
              <w:t>Subsecretaría de Transparencia y Anticorrupción.</w:t>
            </w:r>
          </w:p>
          <w:p w:rsidR="00771BB4" w:rsidRPr="00F55729" w:rsidRDefault="00771BB4" w:rsidP="00E20F57">
            <w:pPr>
              <w:pStyle w:val="ParaAttribute2"/>
              <w:numPr>
                <w:ilvl w:val="0"/>
                <w:numId w:val="45"/>
              </w:numPr>
              <w:wordWrap/>
              <w:spacing w:line="276" w:lineRule="auto"/>
              <w:ind w:left="269" w:hanging="269"/>
              <w:jc w:val="both"/>
              <w:cnfStyle w:val="000000000000"/>
              <w:rPr>
                <w:rFonts w:asciiTheme="minorHAnsi" w:eastAsia="Calibri" w:hAnsiTheme="minorHAnsi"/>
                <w:color w:val="auto"/>
                <w:sz w:val="16"/>
                <w:szCs w:val="16"/>
              </w:rPr>
            </w:pPr>
            <w:r w:rsidRPr="00F55729">
              <w:rPr>
                <w:rFonts w:asciiTheme="minorHAnsi" w:eastAsia="Calibri" w:hAnsiTheme="minorHAnsi"/>
                <w:color w:val="auto"/>
                <w:sz w:val="16"/>
                <w:szCs w:val="16"/>
              </w:rPr>
              <w:t>Ministerio de Educación.</w:t>
            </w:r>
          </w:p>
        </w:tc>
        <w:tc>
          <w:tcPr>
            <w:tcW w:w="2993" w:type="dxa"/>
            <w:shd w:val="clear" w:color="auto" w:fill="auto"/>
          </w:tcPr>
          <w:p w:rsidR="00771BB4" w:rsidRPr="00F55729" w:rsidRDefault="00771BB4" w:rsidP="00E20F57">
            <w:pPr>
              <w:pStyle w:val="ParaAttribute2"/>
              <w:numPr>
                <w:ilvl w:val="0"/>
                <w:numId w:val="42"/>
              </w:numPr>
              <w:wordWrap/>
              <w:spacing w:line="276" w:lineRule="auto"/>
              <w:ind w:left="252" w:hanging="252"/>
              <w:jc w:val="both"/>
              <w:cnfStyle w:val="000000000000"/>
              <w:rPr>
                <w:rFonts w:asciiTheme="minorHAnsi" w:eastAsia="Calibri" w:hAnsiTheme="minorHAnsi"/>
                <w:color w:val="auto"/>
                <w:sz w:val="16"/>
                <w:szCs w:val="16"/>
              </w:rPr>
            </w:pPr>
            <w:r w:rsidRPr="00F55729">
              <w:rPr>
                <w:rFonts w:asciiTheme="minorHAnsi" w:eastAsia="Calibri" w:hAnsiTheme="minorHAnsi"/>
                <w:color w:val="auto"/>
                <w:sz w:val="16"/>
                <w:szCs w:val="16"/>
              </w:rPr>
              <w:t>Diseño de guías de control ciudadano e implementación del mismo en Programa de Alimentación y Salud Escolar (PASE) del Ministerio de educación.</w:t>
            </w:r>
          </w:p>
          <w:p w:rsidR="00771BB4" w:rsidRPr="00F55729" w:rsidRDefault="00771BB4" w:rsidP="00E20F57">
            <w:pPr>
              <w:pStyle w:val="ParaAttribute2"/>
              <w:numPr>
                <w:ilvl w:val="0"/>
                <w:numId w:val="42"/>
              </w:numPr>
              <w:wordWrap/>
              <w:spacing w:line="276" w:lineRule="auto"/>
              <w:ind w:left="252" w:hanging="252"/>
              <w:jc w:val="both"/>
              <w:cnfStyle w:val="000000000000"/>
              <w:rPr>
                <w:rFonts w:asciiTheme="minorHAnsi" w:eastAsia="Calibri" w:hAnsiTheme="minorHAnsi"/>
                <w:color w:val="auto"/>
                <w:sz w:val="16"/>
                <w:szCs w:val="16"/>
              </w:rPr>
            </w:pPr>
            <w:r w:rsidRPr="00F55729">
              <w:rPr>
                <w:rFonts w:asciiTheme="minorHAnsi" w:eastAsia="Calibri" w:hAnsiTheme="minorHAnsi"/>
                <w:color w:val="auto"/>
                <w:sz w:val="16"/>
                <w:szCs w:val="16"/>
              </w:rPr>
              <w:t>Sistematización de la experiencia de control ciudadano del Foro Nacional de Salud a la Reforma de Salud.</w:t>
            </w:r>
          </w:p>
        </w:tc>
      </w:tr>
      <w:tr w:rsidR="00771BB4" w:rsidRPr="00F55729" w:rsidTr="005B45F3">
        <w:trPr>
          <w:cnfStyle w:val="000000100000"/>
        </w:trPr>
        <w:tc>
          <w:tcPr>
            <w:cnfStyle w:val="001000000000"/>
            <w:tcW w:w="8978" w:type="dxa"/>
            <w:gridSpan w:val="3"/>
            <w:tcBorders>
              <w:left w:val="none" w:sz="0" w:space="0" w:color="auto"/>
              <w:right w:val="none" w:sz="0" w:space="0" w:color="auto"/>
            </w:tcBorders>
            <w:shd w:val="clear" w:color="auto" w:fill="DBE5F1" w:themeFill="accent1" w:themeFillTint="33"/>
          </w:tcPr>
          <w:p w:rsidR="00771BB4" w:rsidRPr="00F55729" w:rsidRDefault="00771BB4" w:rsidP="009913DE">
            <w:pPr>
              <w:pStyle w:val="ParaAttribute2"/>
              <w:wordWrap/>
              <w:spacing w:line="276" w:lineRule="auto"/>
              <w:jc w:val="both"/>
              <w:rPr>
                <w:rFonts w:asciiTheme="minorHAnsi" w:eastAsia="Calibri" w:hAnsiTheme="minorHAnsi"/>
                <w:color w:val="auto"/>
                <w:sz w:val="16"/>
                <w:szCs w:val="16"/>
              </w:rPr>
            </w:pPr>
            <w:r w:rsidRPr="00F55729">
              <w:rPr>
                <w:rFonts w:asciiTheme="minorHAnsi" w:eastAsia="Calibri" w:hAnsiTheme="minorHAnsi"/>
                <w:color w:val="auto"/>
                <w:sz w:val="16"/>
                <w:szCs w:val="16"/>
              </w:rPr>
              <w:t>Eje 4: Crear comunidades más seguras</w:t>
            </w:r>
          </w:p>
          <w:p w:rsidR="00771BB4" w:rsidRPr="00F55729" w:rsidRDefault="00E20F57" w:rsidP="009913DE">
            <w:pPr>
              <w:spacing w:line="276" w:lineRule="auto"/>
              <w:rPr>
                <w:rFonts w:eastAsia="Calibri" w:cs="Times New Roman"/>
                <w:b w:val="0"/>
                <w:i w:val="0"/>
                <w:iCs w:val="0"/>
                <w:color w:val="auto"/>
                <w:sz w:val="16"/>
                <w:szCs w:val="16"/>
                <w:lang w:eastAsia="es-SV" w:bidi="ar-SA"/>
              </w:rPr>
            </w:pPr>
            <w:r w:rsidRPr="00F55729">
              <w:rPr>
                <w:rFonts w:eastAsia="Calibri" w:cs="Times New Roman"/>
                <w:b w:val="0"/>
                <w:i w:val="0"/>
                <w:iCs w:val="0"/>
                <w:color w:val="auto"/>
                <w:sz w:val="16"/>
                <w:szCs w:val="16"/>
                <w:lang w:eastAsia="es-SV" w:bidi="ar-SA"/>
              </w:rPr>
              <w:t>Se orientará, fundamentalmente, a cumplir con las medidas posibles enmarcadas en la Convención sobre los Derechos de las Personas con Discapacidad</w:t>
            </w:r>
            <w:r w:rsidR="0033111B" w:rsidRPr="00F55729">
              <w:rPr>
                <w:rFonts w:eastAsia="Calibri" w:cs="Times New Roman"/>
                <w:b w:val="0"/>
                <w:i w:val="0"/>
                <w:iCs w:val="0"/>
                <w:color w:val="auto"/>
                <w:sz w:val="16"/>
                <w:szCs w:val="16"/>
                <w:lang w:eastAsia="es-SV" w:bidi="ar-SA"/>
              </w:rPr>
              <w:t>, de la cual El Salvador es parte.</w:t>
            </w:r>
          </w:p>
        </w:tc>
      </w:tr>
      <w:tr w:rsidR="00771BB4" w:rsidRPr="00F55729" w:rsidTr="005B45F3">
        <w:tc>
          <w:tcPr>
            <w:cnfStyle w:val="001000000000"/>
            <w:tcW w:w="2992" w:type="dxa"/>
            <w:shd w:val="clear" w:color="auto" w:fill="auto"/>
          </w:tcPr>
          <w:p w:rsidR="00771BB4" w:rsidRPr="00F55729" w:rsidRDefault="00E20F57" w:rsidP="00E20F57">
            <w:pPr>
              <w:pStyle w:val="ParaAttribute2"/>
              <w:numPr>
                <w:ilvl w:val="0"/>
                <w:numId w:val="49"/>
              </w:numPr>
              <w:wordWrap/>
              <w:spacing w:line="276" w:lineRule="auto"/>
              <w:ind w:left="142" w:hanging="142"/>
              <w:jc w:val="both"/>
              <w:rPr>
                <w:rFonts w:asciiTheme="minorHAnsi" w:eastAsia="Calibri" w:hAnsiTheme="minorHAnsi"/>
                <w:b w:val="0"/>
                <w:color w:val="auto"/>
                <w:sz w:val="16"/>
                <w:szCs w:val="16"/>
              </w:rPr>
            </w:pPr>
            <w:r w:rsidRPr="00F55729">
              <w:rPr>
                <w:rFonts w:asciiTheme="minorHAnsi" w:eastAsia="Calibri" w:hAnsiTheme="minorHAnsi"/>
                <w:b w:val="0"/>
                <w:color w:val="auto"/>
                <w:sz w:val="16"/>
                <w:szCs w:val="16"/>
              </w:rPr>
              <w:t>Evaluar la infraestructura de las instituciones públicas y emitir recomendaciones para la creación de medidas que faciliten la inclusión de personas con discapacidad en la atención y servicios.</w:t>
            </w:r>
          </w:p>
        </w:tc>
        <w:tc>
          <w:tcPr>
            <w:tcW w:w="2993" w:type="dxa"/>
            <w:shd w:val="clear" w:color="auto" w:fill="auto"/>
          </w:tcPr>
          <w:p w:rsidR="00771BB4" w:rsidRPr="00F55729" w:rsidRDefault="00E20F57" w:rsidP="00E20F57">
            <w:pPr>
              <w:pStyle w:val="ParaAttribute2"/>
              <w:numPr>
                <w:ilvl w:val="0"/>
                <w:numId w:val="45"/>
              </w:numPr>
              <w:wordWrap/>
              <w:spacing w:line="276" w:lineRule="auto"/>
              <w:ind w:left="269" w:hanging="269"/>
              <w:jc w:val="both"/>
              <w:cnfStyle w:val="000000000000"/>
              <w:rPr>
                <w:rFonts w:asciiTheme="minorHAnsi" w:eastAsia="Calibri" w:hAnsiTheme="minorHAnsi"/>
                <w:color w:val="auto"/>
                <w:sz w:val="16"/>
                <w:szCs w:val="16"/>
              </w:rPr>
            </w:pPr>
            <w:r w:rsidRPr="00F55729">
              <w:rPr>
                <w:rStyle w:val="st"/>
                <w:rFonts w:asciiTheme="minorHAnsi" w:hAnsiTheme="minorHAnsi"/>
                <w:color w:val="auto"/>
                <w:sz w:val="16"/>
                <w:szCs w:val="16"/>
              </w:rPr>
              <w:t>Consejo Nacional de Ayuda Integral a la Persona con Discapacidad.</w:t>
            </w:r>
          </w:p>
        </w:tc>
        <w:tc>
          <w:tcPr>
            <w:tcW w:w="2993" w:type="dxa"/>
            <w:shd w:val="clear" w:color="auto" w:fill="auto"/>
          </w:tcPr>
          <w:p w:rsidR="00771BB4" w:rsidRPr="00F55729" w:rsidRDefault="00E20F57" w:rsidP="00E20F57">
            <w:pPr>
              <w:pStyle w:val="ParaAttribute2"/>
              <w:numPr>
                <w:ilvl w:val="0"/>
                <w:numId w:val="42"/>
              </w:numPr>
              <w:wordWrap/>
              <w:spacing w:line="276" w:lineRule="auto"/>
              <w:ind w:left="252" w:hanging="252"/>
              <w:jc w:val="both"/>
              <w:cnfStyle w:val="000000000000"/>
              <w:rPr>
                <w:rFonts w:asciiTheme="minorHAnsi" w:eastAsia="Calibri" w:hAnsiTheme="minorHAnsi"/>
                <w:color w:val="auto"/>
                <w:sz w:val="16"/>
                <w:szCs w:val="16"/>
              </w:rPr>
            </w:pPr>
            <w:r w:rsidRPr="00F55729">
              <w:rPr>
                <w:rFonts w:asciiTheme="minorHAnsi" w:eastAsia="Calibri" w:hAnsiTheme="minorHAnsi"/>
                <w:color w:val="auto"/>
                <w:sz w:val="16"/>
                <w:szCs w:val="16"/>
              </w:rPr>
              <w:t>Número de recomendaciones implementadas/número de recomendaciones realizadas.</w:t>
            </w:r>
          </w:p>
        </w:tc>
      </w:tr>
      <w:tr w:rsidR="00E20F57" w:rsidRPr="00F55729" w:rsidTr="005B45F3">
        <w:trPr>
          <w:cnfStyle w:val="000000100000"/>
        </w:trPr>
        <w:tc>
          <w:tcPr>
            <w:cnfStyle w:val="001000000000"/>
            <w:tcW w:w="2992" w:type="dxa"/>
            <w:tcBorders>
              <w:left w:val="none" w:sz="0" w:space="0" w:color="auto"/>
              <w:right w:val="none" w:sz="0" w:space="0" w:color="auto"/>
            </w:tcBorders>
            <w:shd w:val="clear" w:color="auto" w:fill="auto"/>
          </w:tcPr>
          <w:p w:rsidR="00E20F57" w:rsidRPr="00F55729" w:rsidRDefault="00E20F57" w:rsidP="0033111B">
            <w:pPr>
              <w:pStyle w:val="ParaAttribute2"/>
              <w:numPr>
                <w:ilvl w:val="0"/>
                <w:numId w:val="49"/>
              </w:numPr>
              <w:wordWrap/>
              <w:spacing w:line="276" w:lineRule="auto"/>
              <w:ind w:left="142" w:hanging="142"/>
              <w:jc w:val="both"/>
              <w:rPr>
                <w:rFonts w:asciiTheme="minorHAnsi" w:eastAsia="Calibri" w:hAnsiTheme="minorHAnsi"/>
                <w:b w:val="0"/>
                <w:color w:val="auto"/>
                <w:sz w:val="16"/>
                <w:szCs w:val="16"/>
              </w:rPr>
            </w:pPr>
            <w:r w:rsidRPr="00F55729">
              <w:rPr>
                <w:rFonts w:asciiTheme="minorHAnsi" w:eastAsia="Calibri" w:hAnsiTheme="minorHAnsi"/>
                <w:b w:val="0"/>
                <w:color w:val="auto"/>
                <w:sz w:val="16"/>
                <w:szCs w:val="16"/>
              </w:rPr>
              <w:t xml:space="preserve">Incorporar a los portales de Gobierno Abierto, </w:t>
            </w:r>
            <w:r w:rsidR="0033111B" w:rsidRPr="00F55729">
              <w:rPr>
                <w:rFonts w:asciiTheme="minorHAnsi" w:eastAsia="Calibri" w:hAnsiTheme="minorHAnsi"/>
                <w:b w:val="0"/>
                <w:color w:val="auto"/>
                <w:sz w:val="16"/>
                <w:szCs w:val="16"/>
              </w:rPr>
              <w:t xml:space="preserve">medios de voz digitalizada </w:t>
            </w:r>
            <w:r w:rsidRPr="00F55729">
              <w:rPr>
                <w:rFonts w:asciiTheme="minorHAnsi" w:eastAsia="Calibri" w:hAnsiTheme="minorHAnsi"/>
                <w:b w:val="0"/>
                <w:color w:val="auto"/>
                <w:sz w:val="16"/>
                <w:szCs w:val="16"/>
              </w:rPr>
              <w:t>que faciliten la lectura de información pública a personas ciegas.</w:t>
            </w:r>
          </w:p>
        </w:tc>
        <w:tc>
          <w:tcPr>
            <w:tcW w:w="2993" w:type="dxa"/>
            <w:tcBorders>
              <w:left w:val="none" w:sz="0" w:space="0" w:color="auto"/>
              <w:right w:val="none" w:sz="0" w:space="0" w:color="auto"/>
            </w:tcBorders>
            <w:shd w:val="clear" w:color="auto" w:fill="auto"/>
          </w:tcPr>
          <w:p w:rsidR="00E20F57" w:rsidRPr="00F55729" w:rsidRDefault="00E20F57" w:rsidP="00E20F57">
            <w:pPr>
              <w:pStyle w:val="ParaAttribute2"/>
              <w:numPr>
                <w:ilvl w:val="0"/>
                <w:numId w:val="45"/>
              </w:numPr>
              <w:wordWrap/>
              <w:spacing w:line="276" w:lineRule="auto"/>
              <w:ind w:left="269" w:hanging="269"/>
              <w:jc w:val="both"/>
              <w:cnfStyle w:val="000000100000"/>
              <w:rPr>
                <w:rStyle w:val="st"/>
                <w:rFonts w:asciiTheme="minorHAnsi" w:hAnsiTheme="minorHAnsi"/>
                <w:color w:val="auto"/>
                <w:sz w:val="16"/>
                <w:szCs w:val="16"/>
              </w:rPr>
            </w:pPr>
            <w:r w:rsidRPr="00F55729">
              <w:rPr>
                <w:rStyle w:val="st"/>
                <w:rFonts w:asciiTheme="minorHAnsi" w:hAnsiTheme="minorHAnsi"/>
                <w:color w:val="auto"/>
                <w:sz w:val="16"/>
                <w:szCs w:val="16"/>
              </w:rPr>
              <w:t>Subsecretaría de Transparencia y Anticorrupción.</w:t>
            </w:r>
          </w:p>
        </w:tc>
        <w:tc>
          <w:tcPr>
            <w:tcW w:w="2993" w:type="dxa"/>
            <w:tcBorders>
              <w:left w:val="none" w:sz="0" w:space="0" w:color="auto"/>
              <w:right w:val="none" w:sz="0" w:space="0" w:color="auto"/>
            </w:tcBorders>
            <w:shd w:val="clear" w:color="auto" w:fill="auto"/>
          </w:tcPr>
          <w:p w:rsidR="00E20F57" w:rsidRPr="00F55729" w:rsidRDefault="00E20F57" w:rsidP="00E20F57">
            <w:pPr>
              <w:pStyle w:val="ParaAttribute2"/>
              <w:numPr>
                <w:ilvl w:val="0"/>
                <w:numId w:val="42"/>
              </w:numPr>
              <w:wordWrap/>
              <w:spacing w:line="276" w:lineRule="auto"/>
              <w:ind w:left="252" w:hanging="252"/>
              <w:jc w:val="both"/>
              <w:cnfStyle w:val="000000100000"/>
              <w:rPr>
                <w:rFonts w:asciiTheme="minorHAnsi" w:eastAsia="Calibri" w:hAnsiTheme="minorHAnsi"/>
                <w:color w:val="auto"/>
                <w:sz w:val="16"/>
                <w:szCs w:val="16"/>
              </w:rPr>
            </w:pPr>
            <w:r w:rsidRPr="00F55729">
              <w:rPr>
                <w:rFonts w:asciiTheme="minorHAnsi" w:eastAsia="Calibri" w:hAnsiTheme="minorHAnsi"/>
                <w:color w:val="auto"/>
                <w:sz w:val="16"/>
                <w:szCs w:val="16"/>
              </w:rPr>
              <w:t>Herramientas incorporadas al portal.</w:t>
            </w:r>
          </w:p>
        </w:tc>
      </w:tr>
      <w:tr w:rsidR="00E20F57" w:rsidRPr="00F55729" w:rsidTr="005B45F3">
        <w:tc>
          <w:tcPr>
            <w:cnfStyle w:val="001000000000"/>
            <w:tcW w:w="2992" w:type="dxa"/>
            <w:shd w:val="clear" w:color="auto" w:fill="auto"/>
          </w:tcPr>
          <w:p w:rsidR="00E20F57" w:rsidRPr="00F55729" w:rsidRDefault="00E20F57" w:rsidP="00E20F57">
            <w:pPr>
              <w:pStyle w:val="ParaAttribute2"/>
              <w:numPr>
                <w:ilvl w:val="0"/>
                <w:numId w:val="49"/>
              </w:numPr>
              <w:wordWrap/>
              <w:spacing w:line="276" w:lineRule="auto"/>
              <w:ind w:left="142" w:hanging="142"/>
              <w:jc w:val="both"/>
              <w:rPr>
                <w:rFonts w:asciiTheme="minorHAnsi" w:eastAsia="Calibri" w:hAnsiTheme="minorHAnsi"/>
                <w:b w:val="0"/>
                <w:color w:val="auto"/>
                <w:sz w:val="16"/>
                <w:szCs w:val="16"/>
              </w:rPr>
            </w:pPr>
            <w:r w:rsidRPr="00F55729">
              <w:rPr>
                <w:rFonts w:asciiTheme="minorHAnsi" w:eastAsia="Calibri" w:hAnsiTheme="minorHAnsi"/>
                <w:b w:val="0"/>
                <w:color w:val="auto"/>
                <w:sz w:val="16"/>
                <w:szCs w:val="16"/>
              </w:rPr>
              <w:t>Desarrollar programas de capacitación sobre atención a personas con discapacidad, dirigidos a oficiales de información.</w:t>
            </w:r>
          </w:p>
        </w:tc>
        <w:tc>
          <w:tcPr>
            <w:tcW w:w="2993" w:type="dxa"/>
            <w:shd w:val="clear" w:color="auto" w:fill="auto"/>
          </w:tcPr>
          <w:p w:rsidR="00E20F57" w:rsidRPr="00F55729" w:rsidRDefault="00E20F57" w:rsidP="00E20F57">
            <w:pPr>
              <w:pStyle w:val="ParaAttribute2"/>
              <w:numPr>
                <w:ilvl w:val="0"/>
                <w:numId w:val="45"/>
              </w:numPr>
              <w:wordWrap/>
              <w:spacing w:line="276" w:lineRule="auto"/>
              <w:ind w:left="269" w:hanging="269"/>
              <w:jc w:val="both"/>
              <w:cnfStyle w:val="000000000000"/>
              <w:rPr>
                <w:rStyle w:val="st"/>
                <w:rFonts w:asciiTheme="minorHAnsi" w:hAnsiTheme="minorHAnsi"/>
                <w:color w:val="auto"/>
                <w:sz w:val="16"/>
                <w:szCs w:val="16"/>
              </w:rPr>
            </w:pPr>
            <w:r w:rsidRPr="00F55729">
              <w:rPr>
                <w:rStyle w:val="st"/>
                <w:rFonts w:asciiTheme="minorHAnsi" w:hAnsiTheme="minorHAnsi"/>
                <w:color w:val="auto"/>
                <w:sz w:val="16"/>
                <w:szCs w:val="16"/>
              </w:rPr>
              <w:t>Consejo Nacional de Ayuda Integral a la Persona con Discapacidad.</w:t>
            </w:r>
          </w:p>
          <w:p w:rsidR="00E20F57" w:rsidRPr="00F55729" w:rsidRDefault="00E20F57" w:rsidP="00E20F57">
            <w:pPr>
              <w:pStyle w:val="ParaAttribute2"/>
              <w:numPr>
                <w:ilvl w:val="0"/>
                <w:numId w:val="45"/>
              </w:numPr>
              <w:wordWrap/>
              <w:spacing w:line="276" w:lineRule="auto"/>
              <w:ind w:left="269" w:hanging="269"/>
              <w:jc w:val="both"/>
              <w:cnfStyle w:val="000000000000"/>
              <w:rPr>
                <w:rStyle w:val="st"/>
                <w:rFonts w:asciiTheme="minorHAnsi" w:hAnsiTheme="minorHAnsi"/>
                <w:color w:val="auto"/>
                <w:sz w:val="16"/>
                <w:szCs w:val="16"/>
              </w:rPr>
            </w:pPr>
            <w:r w:rsidRPr="00F55729">
              <w:rPr>
                <w:rStyle w:val="st"/>
                <w:rFonts w:asciiTheme="minorHAnsi" w:hAnsiTheme="minorHAnsi"/>
                <w:color w:val="auto"/>
                <w:sz w:val="16"/>
                <w:szCs w:val="16"/>
              </w:rPr>
              <w:t>Subsecretaría de Transparencia y Anticorrupción.</w:t>
            </w:r>
          </w:p>
        </w:tc>
        <w:tc>
          <w:tcPr>
            <w:tcW w:w="2993" w:type="dxa"/>
            <w:shd w:val="clear" w:color="auto" w:fill="auto"/>
          </w:tcPr>
          <w:p w:rsidR="00E20F57" w:rsidRPr="00F55729" w:rsidRDefault="00E20F57" w:rsidP="00E20F57">
            <w:pPr>
              <w:pStyle w:val="ParaAttribute2"/>
              <w:numPr>
                <w:ilvl w:val="0"/>
                <w:numId w:val="42"/>
              </w:numPr>
              <w:wordWrap/>
              <w:spacing w:line="276" w:lineRule="auto"/>
              <w:ind w:left="252" w:hanging="252"/>
              <w:jc w:val="both"/>
              <w:cnfStyle w:val="000000000000"/>
              <w:rPr>
                <w:rFonts w:asciiTheme="minorHAnsi" w:eastAsia="Calibri" w:hAnsiTheme="minorHAnsi"/>
                <w:color w:val="auto"/>
                <w:sz w:val="16"/>
                <w:szCs w:val="16"/>
              </w:rPr>
            </w:pPr>
            <w:r w:rsidRPr="00F55729">
              <w:rPr>
                <w:rFonts w:asciiTheme="minorHAnsi" w:eastAsia="Calibri" w:hAnsiTheme="minorHAnsi"/>
                <w:color w:val="auto"/>
                <w:sz w:val="16"/>
                <w:szCs w:val="16"/>
              </w:rPr>
              <w:t>Número de oficiales de información capacitados/número de oficiales de información.</w:t>
            </w:r>
          </w:p>
        </w:tc>
      </w:tr>
      <w:tr w:rsidR="00E20F57" w:rsidRPr="00F55729" w:rsidTr="005B45F3">
        <w:trPr>
          <w:cnfStyle w:val="000000100000"/>
        </w:trPr>
        <w:tc>
          <w:tcPr>
            <w:cnfStyle w:val="001000000000"/>
            <w:tcW w:w="2992" w:type="dxa"/>
            <w:tcBorders>
              <w:left w:val="none" w:sz="0" w:space="0" w:color="auto"/>
              <w:right w:val="none" w:sz="0" w:space="0" w:color="auto"/>
            </w:tcBorders>
            <w:shd w:val="clear" w:color="auto" w:fill="auto"/>
          </w:tcPr>
          <w:p w:rsidR="00E20F57" w:rsidRPr="00F55729" w:rsidRDefault="00E20F57" w:rsidP="00E20F57">
            <w:pPr>
              <w:pStyle w:val="ParaAttribute2"/>
              <w:numPr>
                <w:ilvl w:val="0"/>
                <w:numId w:val="49"/>
              </w:numPr>
              <w:wordWrap/>
              <w:spacing w:line="276" w:lineRule="auto"/>
              <w:ind w:left="142" w:hanging="142"/>
              <w:jc w:val="both"/>
              <w:rPr>
                <w:rFonts w:asciiTheme="minorHAnsi" w:eastAsia="Calibri" w:hAnsiTheme="minorHAnsi"/>
                <w:b w:val="0"/>
                <w:color w:val="auto"/>
                <w:sz w:val="16"/>
                <w:szCs w:val="16"/>
              </w:rPr>
            </w:pPr>
            <w:r w:rsidRPr="00F55729">
              <w:rPr>
                <w:rFonts w:asciiTheme="minorHAnsi" w:eastAsia="Calibri" w:hAnsiTheme="minorHAnsi"/>
                <w:b w:val="0"/>
                <w:color w:val="auto"/>
                <w:sz w:val="16"/>
                <w:szCs w:val="16"/>
              </w:rPr>
              <w:t xml:space="preserve">Ampliación de la divulgación de la Ley de Acceso a información para personas ciegas a través de su publicación en </w:t>
            </w:r>
            <w:r w:rsidR="00536858" w:rsidRPr="00F55729">
              <w:rPr>
                <w:rFonts w:asciiTheme="minorHAnsi" w:eastAsia="Calibri" w:hAnsiTheme="minorHAnsi"/>
                <w:b w:val="0"/>
                <w:color w:val="auto"/>
                <w:sz w:val="16"/>
                <w:szCs w:val="16"/>
              </w:rPr>
              <w:t>braille</w:t>
            </w:r>
            <w:r w:rsidRPr="00F55729">
              <w:rPr>
                <w:rFonts w:asciiTheme="minorHAnsi" w:eastAsia="Calibri" w:hAnsiTheme="minorHAnsi"/>
                <w:b w:val="0"/>
                <w:color w:val="auto"/>
                <w:sz w:val="16"/>
                <w:szCs w:val="16"/>
              </w:rPr>
              <w:t>.</w:t>
            </w:r>
          </w:p>
        </w:tc>
        <w:tc>
          <w:tcPr>
            <w:tcW w:w="2993" w:type="dxa"/>
            <w:tcBorders>
              <w:left w:val="none" w:sz="0" w:space="0" w:color="auto"/>
              <w:right w:val="none" w:sz="0" w:space="0" w:color="auto"/>
            </w:tcBorders>
            <w:shd w:val="clear" w:color="auto" w:fill="auto"/>
          </w:tcPr>
          <w:p w:rsidR="00E20F57" w:rsidRPr="00F55729" w:rsidRDefault="00E20F57" w:rsidP="00E20F57">
            <w:pPr>
              <w:pStyle w:val="ParaAttribute2"/>
              <w:numPr>
                <w:ilvl w:val="0"/>
                <w:numId w:val="45"/>
              </w:numPr>
              <w:wordWrap/>
              <w:spacing w:line="276" w:lineRule="auto"/>
              <w:ind w:left="269" w:hanging="269"/>
              <w:jc w:val="both"/>
              <w:cnfStyle w:val="000000100000"/>
              <w:rPr>
                <w:rStyle w:val="st"/>
                <w:rFonts w:asciiTheme="minorHAnsi" w:hAnsiTheme="minorHAnsi"/>
                <w:color w:val="auto"/>
                <w:sz w:val="16"/>
                <w:szCs w:val="16"/>
              </w:rPr>
            </w:pPr>
            <w:r w:rsidRPr="00F55729">
              <w:rPr>
                <w:rStyle w:val="st"/>
                <w:rFonts w:asciiTheme="minorHAnsi" w:hAnsiTheme="minorHAnsi"/>
                <w:color w:val="auto"/>
                <w:sz w:val="16"/>
                <w:szCs w:val="16"/>
              </w:rPr>
              <w:t>Subsecretaría de Transparencia y Anticorrupción.</w:t>
            </w:r>
          </w:p>
          <w:p w:rsidR="00E20F57" w:rsidRPr="00F55729" w:rsidRDefault="00E20F57" w:rsidP="00E20F57">
            <w:pPr>
              <w:pStyle w:val="ParaAttribute2"/>
              <w:numPr>
                <w:ilvl w:val="0"/>
                <w:numId w:val="45"/>
              </w:numPr>
              <w:wordWrap/>
              <w:spacing w:line="276" w:lineRule="auto"/>
              <w:ind w:left="269" w:hanging="269"/>
              <w:jc w:val="both"/>
              <w:cnfStyle w:val="000000100000"/>
              <w:rPr>
                <w:rStyle w:val="st"/>
                <w:rFonts w:asciiTheme="minorHAnsi" w:hAnsiTheme="minorHAnsi"/>
                <w:color w:val="auto"/>
                <w:sz w:val="16"/>
                <w:szCs w:val="16"/>
              </w:rPr>
            </w:pPr>
            <w:r w:rsidRPr="00F55729">
              <w:rPr>
                <w:rStyle w:val="st"/>
                <w:rFonts w:asciiTheme="minorHAnsi" w:hAnsiTheme="minorHAnsi"/>
                <w:color w:val="auto"/>
                <w:sz w:val="16"/>
                <w:szCs w:val="16"/>
              </w:rPr>
              <w:t>Secretaría de la Cultura.</w:t>
            </w:r>
          </w:p>
          <w:p w:rsidR="00E20F57" w:rsidRPr="00F55729" w:rsidRDefault="00E20F57" w:rsidP="00E20F57">
            <w:pPr>
              <w:pStyle w:val="ParaAttribute2"/>
              <w:numPr>
                <w:ilvl w:val="0"/>
                <w:numId w:val="45"/>
              </w:numPr>
              <w:wordWrap/>
              <w:spacing w:line="276" w:lineRule="auto"/>
              <w:ind w:left="269" w:hanging="269"/>
              <w:jc w:val="both"/>
              <w:cnfStyle w:val="000000100000"/>
              <w:rPr>
                <w:rStyle w:val="st"/>
                <w:rFonts w:asciiTheme="minorHAnsi" w:hAnsiTheme="minorHAnsi"/>
                <w:color w:val="auto"/>
                <w:sz w:val="16"/>
                <w:szCs w:val="16"/>
              </w:rPr>
            </w:pPr>
            <w:r w:rsidRPr="00F55729">
              <w:rPr>
                <w:rStyle w:val="st"/>
                <w:rFonts w:asciiTheme="minorHAnsi" w:hAnsiTheme="minorHAnsi"/>
                <w:color w:val="auto"/>
                <w:sz w:val="16"/>
                <w:szCs w:val="16"/>
              </w:rPr>
              <w:t>Consejo Nacional de Ayuda Integral a la Persona con Discapacidad.</w:t>
            </w:r>
          </w:p>
        </w:tc>
        <w:tc>
          <w:tcPr>
            <w:tcW w:w="2993" w:type="dxa"/>
            <w:tcBorders>
              <w:left w:val="none" w:sz="0" w:space="0" w:color="auto"/>
              <w:right w:val="none" w:sz="0" w:space="0" w:color="auto"/>
            </w:tcBorders>
            <w:shd w:val="clear" w:color="auto" w:fill="auto"/>
          </w:tcPr>
          <w:p w:rsidR="00E20F57" w:rsidRPr="00F55729" w:rsidRDefault="00E20F57" w:rsidP="00E20F57">
            <w:pPr>
              <w:pStyle w:val="ParaAttribute2"/>
              <w:numPr>
                <w:ilvl w:val="0"/>
                <w:numId w:val="42"/>
              </w:numPr>
              <w:wordWrap/>
              <w:spacing w:line="276" w:lineRule="auto"/>
              <w:ind w:left="252" w:hanging="252"/>
              <w:jc w:val="both"/>
              <w:cnfStyle w:val="000000100000"/>
              <w:rPr>
                <w:rFonts w:asciiTheme="minorHAnsi" w:eastAsia="Calibri" w:hAnsiTheme="minorHAnsi"/>
                <w:color w:val="auto"/>
                <w:sz w:val="16"/>
                <w:szCs w:val="16"/>
              </w:rPr>
            </w:pPr>
            <w:r w:rsidRPr="00F55729">
              <w:rPr>
                <w:rFonts w:asciiTheme="minorHAnsi" w:eastAsia="Calibri" w:hAnsiTheme="minorHAnsi"/>
                <w:color w:val="auto"/>
                <w:sz w:val="16"/>
                <w:szCs w:val="16"/>
              </w:rPr>
              <w:t>Número de leyes reproducidas y distribuidas en centros de capacitación para personas ciegas y en casas de la cultura.</w:t>
            </w:r>
          </w:p>
        </w:tc>
      </w:tr>
      <w:tr w:rsidR="00536858" w:rsidRPr="00F55729" w:rsidTr="005B45F3">
        <w:tc>
          <w:tcPr>
            <w:cnfStyle w:val="001000000000"/>
            <w:tcW w:w="8978" w:type="dxa"/>
            <w:gridSpan w:val="3"/>
            <w:shd w:val="clear" w:color="auto" w:fill="DBE5F1" w:themeFill="accent1" w:themeFillTint="33"/>
          </w:tcPr>
          <w:p w:rsidR="00536858" w:rsidRPr="00F55729" w:rsidRDefault="00536858" w:rsidP="009913DE">
            <w:pPr>
              <w:pStyle w:val="ParaAttribute2"/>
              <w:wordWrap/>
              <w:spacing w:line="276" w:lineRule="auto"/>
              <w:jc w:val="both"/>
              <w:rPr>
                <w:rFonts w:asciiTheme="minorHAnsi" w:eastAsia="Calibri" w:hAnsiTheme="minorHAnsi"/>
                <w:color w:val="auto"/>
                <w:sz w:val="16"/>
                <w:szCs w:val="16"/>
              </w:rPr>
            </w:pPr>
            <w:r w:rsidRPr="00F55729">
              <w:rPr>
                <w:rFonts w:asciiTheme="minorHAnsi" w:eastAsia="Calibri" w:hAnsiTheme="minorHAnsi"/>
                <w:color w:val="auto"/>
                <w:sz w:val="16"/>
                <w:szCs w:val="16"/>
              </w:rPr>
              <w:t>Eje 5: Aumento de la rendición de cuentas en la empresa privada</w:t>
            </w:r>
          </w:p>
          <w:p w:rsidR="00536858" w:rsidRPr="00F55729" w:rsidRDefault="00E13103" w:rsidP="00E13103">
            <w:pPr>
              <w:spacing w:line="276" w:lineRule="auto"/>
              <w:rPr>
                <w:rFonts w:eastAsia="Calibri" w:cs="Times New Roman"/>
                <w:b w:val="0"/>
                <w:i w:val="0"/>
                <w:iCs w:val="0"/>
                <w:color w:val="auto"/>
                <w:sz w:val="16"/>
                <w:szCs w:val="16"/>
                <w:lang w:eastAsia="es-SV" w:bidi="ar-SA"/>
              </w:rPr>
            </w:pPr>
            <w:r w:rsidRPr="00F55729">
              <w:rPr>
                <w:rFonts w:eastAsia="Calibri" w:cs="Times New Roman"/>
                <w:b w:val="0"/>
                <w:i w:val="0"/>
                <w:iCs w:val="0"/>
                <w:color w:val="auto"/>
                <w:sz w:val="16"/>
                <w:szCs w:val="16"/>
                <w:lang w:eastAsia="es-SV" w:bidi="ar-SA"/>
              </w:rPr>
              <w:t>Se promoverán acciones que posibiliten la concientización de la empresa privada sobre la obligación que la Ley de Acceso a Información Pública les asigna en la publicación de la información y en la rendición de cuentas vinculada a fondos públicos que se les otorgan y sobre las políticas de transparencia y ética que ya se implementan en la región.</w:t>
            </w:r>
          </w:p>
        </w:tc>
      </w:tr>
      <w:tr w:rsidR="00536858" w:rsidRPr="00F55729" w:rsidTr="005B45F3">
        <w:trPr>
          <w:cnfStyle w:val="000000100000"/>
        </w:trPr>
        <w:tc>
          <w:tcPr>
            <w:cnfStyle w:val="001000000000"/>
            <w:tcW w:w="2992" w:type="dxa"/>
            <w:tcBorders>
              <w:left w:val="none" w:sz="0" w:space="0" w:color="auto"/>
              <w:right w:val="none" w:sz="0" w:space="0" w:color="auto"/>
            </w:tcBorders>
            <w:shd w:val="clear" w:color="auto" w:fill="auto"/>
          </w:tcPr>
          <w:p w:rsidR="00536858" w:rsidRPr="00F55729" w:rsidRDefault="00536858" w:rsidP="00536858">
            <w:pPr>
              <w:pStyle w:val="ParaAttribute2"/>
              <w:numPr>
                <w:ilvl w:val="0"/>
                <w:numId w:val="50"/>
              </w:numPr>
              <w:wordWrap/>
              <w:spacing w:line="276" w:lineRule="auto"/>
              <w:ind w:left="142" w:hanging="142"/>
              <w:jc w:val="both"/>
              <w:rPr>
                <w:rFonts w:asciiTheme="minorHAnsi" w:eastAsia="Calibri" w:hAnsiTheme="minorHAnsi"/>
                <w:b w:val="0"/>
                <w:color w:val="auto"/>
                <w:sz w:val="16"/>
                <w:szCs w:val="16"/>
              </w:rPr>
            </w:pPr>
            <w:r w:rsidRPr="00F55729">
              <w:rPr>
                <w:rFonts w:asciiTheme="minorHAnsi" w:eastAsia="Calibri" w:hAnsiTheme="minorHAnsi"/>
                <w:b w:val="0"/>
                <w:color w:val="auto"/>
                <w:sz w:val="16"/>
                <w:szCs w:val="16"/>
              </w:rPr>
              <w:t>Garantizar, por medio de las entidades públicas obligadas por la Ley de Acceso a Información Pública, que las empresas privadas que manejan fondos públicos hagan efectiva su obligación de brindar información sobre los mismos.</w:t>
            </w:r>
          </w:p>
        </w:tc>
        <w:tc>
          <w:tcPr>
            <w:tcW w:w="2993" w:type="dxa"/>
            <w:tcBorders>
              <w:left w:val="none" w:sz="0" w:space="0" w:color="auto"/>
              <w:right w:val="none" w:sz="0" w:space="0" w:color="auto"/>
            </w:tcBorders>
            <w:shd w:val="clear" w:color="auto" w:fill="auto"/>
          </w:tcPr>
          <w:p w:rsidR="00536858" w:rsidRPr="00F55729" w:rsidRDefault="00536858" w:rsidP="009913DE">
            <w:pPr>
              <w:pStyle w:val="ParaAttribute2"/>
              <w:numPr>
                <w:ilvl w:val="0"/>
                <w:numId w:val="45"/>
              </w:numPr>
              <w:wordWrap/>
              <w:spacing w:line="276" w:lineRule="auto"/>
              <w:ind w:left="269" w:hanging="269"/>
              <w:jc w:val="both"/>
              <w:cnfStyle w:val="000000100000"/>
              <w:rPr>
                <w:rStyle w:val="st"/>
                <w:rFonts w:asciiTheme="minorHAnsi" w:hAnsiTheme="minorHAnsi"/>
                <w:color w:val="auto"/>
                <w:sz w:val="16"/>
                <w:szCs w:val="16"/>
              </w:rPr>
            </w:pPr>
            <w:r w:rsidRPr="00F55729">
              <w:rPr>
                <w:rStyle w:val="st"/>
                <w:rFonts w:asciiTheme="minorHAnsi" w:hAnsiTheme="minorHAnsi"/>
                <w:color w:val="auto"/>
                <w:sz w:val="16"/>
                <w:szCs w:val="16"/>
              </w:rPr>
              <w:t>Subsecretaría de Transparencia y Anticorrupción.</w:t>
            </w:r>
          </w:p>
        </w:tc>
        <w:tc>
          <w:tcPr>
            <w:tcW w:w="2993" w:type="dxa"/>
            <w:tcBorders>
              <w:left w:val="none" w:sz="0" w:space="0" w:color="auto"/>
              <w:right w:val="none" w:sz="0" w:space="0" w:color="auto"/>
            </w:tcBorders>
            <w:shd w:val="clear" w:color="auto" w:fill="auto"/>
          </w:tcPr>
          <w:p w:rsidR="00536858" w:rsidRPr="00F55729" w:rsidRDefault="00536858" w:rsidP="009913DE">
            <w:pPr>
              <w:pStyle w:val="ParaAttribute2"/>
              <w:numPr>
                <w:ilvl w:val="0"/>
                <w:numId w:val="42"/>
              </w:numPr>
              <w:wordWrap/>
              <w:spacing w:line="276" w:lineRule="auto"/>
              <w:ind w:left="252" w:hanging="252"/>
              <w:jc w:val="both"/>
              <w:cnfStyle w:val="000000100000"/>
              <w:rPr>
                <w:rFonts w:asciiTheme="minorHAnsi" w:eastAsia="Calibri" w:hAnsiTheme="minorHAnsi"/>
                <w:color w:val="auto"/>
                <w:sz w:val="16"/>
                <w:szCs w:val="16"/>
              </w:rPr>
            </w:pPr>
            <w:r w:rsidRPr="00F55729">
              <w:rPr>
                <w:rFonts w:asciiTheme="minorHAnsi" w:eastAsia="Calibri" w:hAnsiTheme="minorHAnsi"/>
                <w:color w:val="auto"/>
                <w:sz w:val="16"/>
                <w:szCs w:val="16"/>
              </w:rPr>
              <w:t>Número de solicitudes de información resueltas por la empresa privada que maneja fondos públicos/número de solicitudes de información recibidas por la institución.</w:t>
            </w:r>
          </w:p>
        </w:tc>
      </w:tr>
      <w:tr w:rsidR="00536858" w:rsidRPr="00F55729" w:rsidTr="005B45F3">
        <w:tc>
          <w:tcPr>
            <w:cnfStyle w:val="001000000000"/>
            <w:tcW w:w="2992" w:type="dxa"/>
            <w:shd w:val="clear" w:color="auto" w:fill="auto"/>
          </w:tcPr>
          <w:p w:rsidR="00536858" w:rsidRPr="00F55729" w:rsidRDefault="00536858" w:rsidP="00536858">
            <w:pPr>
              <w:pStyle w:val="ParaAttribute2"/>
              <w:numPr>
                <w:ilvl w:val="0"/>
                <w:numId w:val="50"/>
              </w:numPr>
              <w:wordWrap/>
              <w:spacing w:line="276" w:lineRule="auto"/>
              <w:ind w:left="142" w:hanging="142"/>
              <w:jc w:val="both"/>
              <w:rPr>
                <w:rFonts w:asciiTheme="minorHAnsi" w:eastAsia="Calibri" w:hAnsiTheme="minorHAnsi"/>
                <w:b w:val="0"/>
                <w:color w:val="auto"/>
                <w:sz w:val="16"/>
                <w:szCs w:val="16"/>
              </w:rPr>
            </w:pPr>
            <w:r w:rsidRPr="00F55729">
              <w:rPr>
                <w:rFonts w:asciiTheme="minorHAnsi" w:eastAsia="Calibri" w:hAnsiTheme="minorHAnsi"/>
                <w:b w:val="0"/>
                <w:color w:val="auto"/>
                <w:sz w:val="16"/>
                <w:szCs w:val="16"/>
              </w:rPr>
              <w:t>Publicar en el portal Gobierno Abierto un listado general de todas las instituciones privadas que reciban fondos estatales.</w:t>
            </w:r>
          </w:p>
        </w:tc>
        <w:tc>
          <w:tcPr>
            <w:tcW w:w="2993" w:type="dxa"/>
            <w:shd w:val="clear" w:color="auto" w:fill="auto"/>
          </w:tcPr>
          <w:p w:rsidR="00536858" w:rsidRPr="00F55729" w:rsidRDefault="00536858" w:rsidP="009913DE">
            <w:pPr>
              <w:pStyle w:val="ParaAttribute2"/>
              <w:numPr>
                <w:ilvl w:val="0"/>
                <w:numId w:val="45"/>
              </w:numPr>
              <w:wordWrap/>
              <w:spacing w:line="276" w:lineRule="auto"/>
              <w:ind w:left="269" w:hanging="269"/>
              <w:jc w:val="both"/>
              <w:cnfStyle w:val="000000000000"/>
              <w:rPr>
                <w:rStyle w:val="st"/>
                <w:rFonts w:asciiTheme="minorHAnsi" w:hAnsiTheme="minorHAnsi"/>
                <w:color w:val="auto"/>
                <w:sz w:val="16"/>
                <w:szCs w:val="16"/>
              </w:rPr>
            </w:pPr>
            <w:r w:rsidRPr="00F55729">
              <w:rPr>
                <w:rStyle w:val="st"/>
                <w:rFonts w:asciiTheme="minorHAnsi" w:hAnsiTheme="minorHAnsi"/>
                <w:color w:val="auto"/>
                <w:sz w:val="16"/>
                <w:szCs w:val="16"/>
              </w:rPr>
              <w:t>Subsecretaría de Transparencia y Anticorrupción en coordinación con instituciones del Órgano Ejecutivo.</w:t>
            </w:r>
          </w:p>
        </w:tc>
        <w:tc>
          <w:tcPr>
            <w:tcW w:w="2993" w:type="dxa"/>
            <w:shd w:val="clear" w:color="auto" w:fill="auto"/>
          </w:tcPr>
          <w:p w:rsidR="00536858" w:rsidRPr="00F55729" w:rsidRDefault="00536858" w:rsidP="009913DE">
            <w:pPr>
              <w:pStyle w:val="ParaAttribute2"/>
              <w:numPr>
                <w:ilvl w:val="0"/>
                <w:numId w:val="42"/>
              </w:numPr>
              <w:wordWrap/>
              <w:spacing w:line="276" w:lineRule="auto"/>
              <w:ind w:left="252" w:hanging="252"/>
              <w:jc w:val="both"/>
              <w:cnfStyle w:val="000000000000"/>
              <w:rPr>
                <w:rFonts w:asciiTheme="minorHAnsi" w:eastAsia="Calibri" w:hAnsiTheme="minorHAnsi"/>
                <w:color w:val="auto"/>
                <w:sz w:val="16"/>
                <w:szCs w:val="16"/>
              </w:rPr>
            </w:pPr>
            <w:r w:rsidRPr="00F55729">
              <w:rPr>
                <w:rFonts w:asciiTheme="minorHAnsi" w:eastAsia="Calibri" w:hAnsiTheme="minorHAnsi"/>
                <w:color w:val="auto"/>
                <w:sz w:val="16"/>
                <w:szCs w:val="16"/>
              </w:rPr>
              <w:t>Listado y generales de los proyectos para los cuales los fondos han sido destinados.</w:t>
            </w:r>
          </w:p>
        </w:tc>
      </w:tr>
      <w:tr w:rsidR="00536858" w:rsidRPr="00F55729" w:rsidTr="005B45F3">
        <w:trPr>
          <w:cnfStyle w:val="000000100000"/>
        </w:trPr>
        <w:tc>
          <w:tcPr>
            <w:cnfStyle w:val="001000000000"/>
            <w:tcW w:w="2992" w:type="dxa"/>
            <w:tcBorders>
              <w:left w:val="none" w:sz="0" w:space="0" w:color="auto"/>
              <w:right w:val="none" w:sz="0" w:space="0" w:color="auto"/>
            </w:tcBorders>
            <w:shd w:val="clear" w:color="auto" w:fill="auto"/>
          </w:tcPr>
          <w:p w:rsidR="00536858" w:rsidRPr="00F55729" w:rsidRDefault="00536858" w:rsidP="00536858">
            <w:pPr>
              <w:pStyle w:val="ParaAttribute2"/>
              <w:numPr>
                <w:ilvl w:val="0"/>
                <w:numId w:val="50"/>
              </w:numPr>
              <w:wordWrap/>
              <w:spacing w:line="276" w:lineRule="auto"/>
              <w:ind w:left="142" w:hanging="142"/>
              <w:jc w:val="both"/>
              <w:rPr>
                <w:rFonts w:asciiTheme="minorHAnsi" w:eastAsia="Calibri" w:hAnsiTheme="minorHAnsi"/>
                <w:b w:val="0"/>
                <w:color w:val="auto"/>
                <w:sz w:val="16"/>
                <w:szCs w:val="16"/>
              </w:rPr>
            </w:pPr>
            <w:r w:rsidRPr="00F55729">
              <w:rPr>
                <w:rFonts w:asciiTheme="minorHAnsi" w:eastAsia="Calibri" w:hAnsiTheme="minorHAnsi"/>
                <w:b w:val="0"/>
                <w:color w:val="auto"/>
                <w:sz w:val="16"/>
                <w:szCs w:val="16"/>
              </w:rPr>
              <w:t>Incorporar mecanismos de rendición de cuentas en las instituciones privadas que reciben fondos públicos y ejecutan funciones públicas, capacitándolos en el uso de estas herramientas y concientizándolos que son Entes Obligados según la LAIP.</w:t>
            </w:r>
          </w:p>
        </w:tc>
        <w:tc>
          <w:tcPr>
            <w:tcW w:w="2993" w:type="dxa"/>
            <w:tcBorders>
              <w:left w:val="none" w:sz="0" w:space="0" w:color="auto"/>
              <w:right w:val="none" w:sz="0" w:space="0" w:color="auto"/>
            </w:tcBorders>
            <w:shd w:val="clear" w:color="auto" w:fill="auto"/>
          </w:tcPr>
          <w:p w:rsidR="00536858" w:rsidRPr="00F55729" w:rsidRDefault="00536858" w:rsidP="009913DE">
            <w:pPr>
              <w:pStyle w:val="ParaAttribute2"/>
              <w:numPr>
                <w:ilvl w:val="0"/>
                <w:numId w:val="45"/>
              </w:numPr>
              <w:wordWrap/>
              <w:spacing w:line="276" w:lineRule="auto"/>
              <w:ind w:left="269" w:hanging="269"/>
              <w:jc w:val="both"/>
              <w:cnfStyle w:val="000000100000"/>
              <w:rPr>
                <w:rStyle w:val="st"/>
                <w:rFonts w:asciiTheme="minorHAnsi" w:hAnsiTheme="minorHAnsi"/>
                <w:color w:val="auto"/>
                <w:sz w:val="16"/>
                <w:szCs w:val="16"/>
              </w:rPr>
            </w:pPr>
            <w:r w:rsidRPr="00F55729">
              <w:rPr>
                <w:rStyle w:val="st"/>
                <w:rFonts w:asciiTheme="minorHAnsi" w:hAnsiTheme="minorHAnsi"/>
                <w:color w:val="auto"/>
                <w:sz w:val="16"/>
                <w:szCs w:val="16"/>
              </w:rPr>
              <w:t>Subsecretaría de Transparencia y Anticorrupción en coordinación con instituciones del Órgano Ejecutivo que asignen fondos a entes privados.</w:t>
            </w:r>
          </w:p>
        </w:tc>
        <w:tc>
          <w:tcPr>
            <w:tcW w:w="2993" w:type="dxa"/>
            <w:tcBorders>
              <w:left w:val="none" w:sz="0" w:space="0" w:color="auto"/>
              <w:right w:val="none" w:sz="0" w:space="0" w:color="auto"/>
            </w:tcBorders>
            <w:shd w:val="clear" w:color="auto" w:fill="auto"/>
          </w:tcPr>
          <w:p w:rsidR="00536858" w:rsidRPr="00F55729" w:rsidRDefault="00536858" w:rsidP="00536858">
            <w:pPr>
              <w:pStyle w:val="ParaAttribute2"/>
              <w:numPr>
                <w:ilvl w:val="0"/>
                <w:numId w:val="42"/>
              </w:numPr>
              <w:wordWrap/>
              <w:spacing w:line="276" w:lineRule="auto"/>
              <w:ind w:left="252" w:hanging="252"/>
              <w:jc w:val="both"/>
              <w:cnfStyle w:val="000000100000"/>
              <w:rPr>
                <w:rFonts w:asciiTheme="minorHAnsi" w:eastAsia="Calibri" w:hAnsiTheme="minorHAnsi"/>
                <w:color w:val="auto"/>
                <w:sz w:val="16"/>
                <w:szCs w:val="16"/>
              </w:rPr>
            </w:pPr>
            <w:r w:rsidRPr="00F55729">
              <w:rPr>
                <w:rFonts w:asciiTheme="minorHAnsi" w:eastAsia="Calibri" w:hAnsiTheme="minorHAnsi"/>
                <w:color w:val="auto"/>
                <w:sz w:val="16"/>
                <w:szCs w:val="16"/>
              </w:rPr>
              <w:t>Guía elaborada y socializada.</w:t>
            </w:r>
          </w:p>
          <w:p w:rsidR="00536858" w:rsidRPr="00F55729" w:rsidRDefault="00536858" w:rsidP="00536858">
            <w:pPr>
              <w:pStyle w:val="ParaAttribute2"/>
              <w:numPr>
                <w:ilvl w:val="0"/>
                <w:numId w:val="42"/>
              </w:numPr>
              <w:wordWrap/>
              <w:spacing w:line="276" w:lineRule="auto"/>
              <w:ind w:left="252" w:hanging="252"/>
              <w:jc w:val="both"/>
              <w:cnfStyle w:val="000000100000"/>
              <w:rPr>
                <w:rFonts w:asciiTheme="minorHAnsi" w:eastAsia="Calibri" w:hAnsiTheme="minorHAnsi"/>
                <w:color w:val="auto"/>
                <w:sz w:val="16"/>
                <w:szCs w:val="16"/>
              </w:rPr>
            </w:pPr>
            <w:r w:rsidRPr="00F55729">
              <w:rPr>
                <w:rFonts w:asciiTheme="minorHAnsi" w:eastAsia="Calibri" w:hAnsiTheme="minorHAnsi"/>
                <w:color w:val="auto"/>
                <w:sz w:val="16"/>
                <w:szCs w:val="16"/>
              </w:rPr>
              <w:t>Número de empresas privadas que rinden cuentas de los fondos públicos otorgados.</w:t>
            </w:r>
          </w:p>
        </w:tc>
      </w:tr>
      <w:tr w:rsidR="00E13103" w:rsidRPr="00F55729" w:rsidTr="005B45F3">
        <w:tc>
          <w:tcPr>
            <w:cnfStyle w:val="001000000000"/>
            <w:tcW w:w="2992" w:type="dxa"/>
            <w:shd w:val="clear" w:color="auto" w:fill="auto"/>
          </w:tcPr>
          <w:p w:rsidR="00E13103" w:rsidRPr="00F55729" w:rsidRDefault="00E13103" w:rsidP="00E13103">
            <w:pPr>
              <w:pStyle w:val="ParaAttribute2"/>
              <w:numPr>
                <w:ilvl w:val="0"/>
                <w:numId w:val="50"/>
              </w:numPr>
              <w:wordWrap/>
              <w:spacing w:line="276" w:lineRule="auto"/>
              <w:ind w:left="142" w:hanging="142"/>
              <w:jc w:val="both"/>
              <w:rPr>
                <w:rFonts w:asciiTheme="minorHAnsi" w:eastAsia="Calibri" w:hAnsiTheme="minorHAnsi"/>
                <w:b w:val="0"/>
                <w:color w:val="auto"/>
                <w:sz w:val="16"/>
                <w:szCs w:val="16"/>
              </w:rPr>
            </w:pPr>
            <w:r w:rsidRPr="00F55729">
              <w:rPr>
                <w:rFonts w:asciiTheme="minorHAnsi" w:eastAsia="Calibri" w:hAnsiTheme="minorHAnsi"/>
                <w:b w:val="0"/>
                <w:color w:val="auto"/>
                <w:sz w:val="16"/>
                <w:szCs w:val="16"/>
              </w:rPr>
              <w:t>Creación de un grupo multisectorial independiente y autónomo, facilitador de la información sistematizada de la obra pública, orientado por la ética, la transparencia y la anticorrupción en el sector privado como parte de la iniciativa CoST.</w:t>
            </w:r>
          </w:p>
        </w:tc>
        <w:tc>
          <w:tcPr>
            <w:tcW w:w="2993" w:type="dxa"/>
            <w:shd w:val="clear" w:color="auto" w:fill="auto"/>
          </w:tcPr>
          <w:p w:rsidR="00E13103" w:rsidRPr="00F55729" w:rsidRDefault="00E13103" w:rsidP="00E13103">
            <w:pPr>
              <w:pStyle w:val="ParaAttribute2"/>
              <w:numPr>
                <w:ilvl w:val="0"/>
                <w:numId w:val="45"/>
              </w:numPr>
              <w:wordWrap/>
              <w:spacing w:line="276" w:lineRule="auto"/>
              <w:ind w:left="269" w:hanging="269"/>
              <w:jc w:val="both"/>
              <w:cnfStyle w:val="000000000000"/>
              <w:rPr>
                <w:rFonts w:asciiTheme="minorHAnsi" w:eastAsia="Calibri" w:hAnsiTheme="minorHAnsi"/>
                <w:color w:val="auto"/>
                <w:sz w:val="16"/>
                <w:szCs w:val="16"/>
              </w:rPr>
            </w:pPr>
            <w:r w:rsidRPr="00F55729">
              <w:rPr>
                <w:rFonts w:asciiTheme="minorHAnsi" w:eastAsia="Calibri" w:hAnsiTheme="minorHAnsi"/>
                <w:color w:val="auto"/>
                <w:sz w:val="16"/>
                <w:szCs w:val="16"/>
              </w:rPr>
              <w:t>Subsecretaría de Transparencia y Anticorrupción.</w:t>
            </w:r>
          </w:p>
          <w:p w:rsidR="00E13103" w:rsidRPr="00F55729" w:rsidRDefault="00E13103" w:rsidP="00E13103">
            <w:pPr>
              <w:pStyle w:val="ParaAttribute2"/>
              <w:numPr>
                <w:ilvl w:val="0"/>
                <w:numId w:val="45"/>
              </w:numPr>
              <w:wordWrap/>
              <w:spacing w:line="276" w:lineRule="auto"/>
              <w:ind w:left="269" w:hanging="269"/>
              <w:jc w:val="both"/>
              <w:cnfStyle w:val="000000000000"/>
              <w:rPr>
                <w:rFonts w:asciiTheme="minorHAnsi" w:eastAsia="Calibri" w:hAnsiTheme="minorHAnsi"/>
                <w:color w:val="auto"/>
                <w:sz w:val="16"/>
                <w:szCs w:val="16"/>
              </w:rPr>
            </w:pPr>
            <w:r w:rsidRPr="00F55729">
              <w:rPr>
                <w:rFonts w:asciiTheme="minorHAnsi" w:eastAsia="Calibri" w:hAnsiTheme="minorHAnsi"/>
                <w:color w:val="auto"/>
                <w:sz w:val="16"/>
                <w:szCs w:val="16"/>
              </w:rPr>
              <w:t>Ministerio de Obras Públicas.</w:t>
            </w:r>
          </w:p>
          <w:p w:rsidR="00E13103" w:rsidRPr="00F55729" w:rsidRDefault="00E13103" w:rsidP="00E13103">
            <w:pPr>
              <w:pStyle w:val="ParaAttribute2"/>
              <w:numPr>
                <w:ilvl w:val="0"/>
                <w:numId w:val="45"/>
              </w:numPr>
              <w:wordWrap/>
              <w:spacing w:line="276" w:lineRule="auto"/>
              <w:ind w:left="269" w:hanging="269"/>
              <w:jc w:val="both"/>
              <w:cnfStyle w:val="000000000000"/>
              <w:rPr>
                <w:rStyle w:val="st"/>
                <w:rFonts w:asciiTheme="minorHAnsi" w:hAnsiTheme="minorHAnsi"/>
                <w:color w:val="auto"/>
                <w:sz w:val="16"/>
                <w:szCs w:val="16"/>
              </w:rPr>
            </w:pPr>
            <w:r w:rsidRPr="00F55729">
              <w:rPr>
                <w:rFonts w:asciiTheme="minorHAnsi" w:eastAsia="Calibri" w:hAnsiTheme="minorHAnsi"/>
                <w:color w:val="auto"/>
                <w:sz w:val="16"/>
                <w:szCs w:val="16"/>
              </w:rPr>
              <w:t>Fondo de Conservación Vial.</w:t>
            </w:r>
          </w:p>
        </w:tc>
        <w:tc>
          <w:tcPr>
            <w:tcW w:w="2993" w:type="dxa"/>
            <w:shd w:val="clear" w:color="auto" w:fill="auto"/>
          </w:tcPr>
          <w:p w:rsidR="00E13103" w:rsidRPr="00F55729" w:rsidRDefault="00E13103" w:rsidP="00E13103">
            <w:pPr>
              <w:pStyle w:val="ParaAttribute2"/>
              <w:numPr>
                <w:ilvl w:val="0"/>
                <w:numId w:val="42"/>
              </w:numPr>
              <w:wordWrap/>
              <w:spacing w:line="276" w:lineRule="auto"/>
              <w:ind w:left="252" w:hanging="252"/>
              <w:jc w:val="both"/>
              <w:cnfStyle w:val="000000000000"/>
              <w:rPr>
                <w:rFonts w:asciiTheme="minorHAnsi" w:eastAsia="Calibri" w:hAnsiTheme="minorHAnsi"/>
                <w:color w:val="auto"/>
                <w:sz w:val="16"/>
                <w:szCs w:val="16"/>
              </w:rPr>
            </w:pPr>
            <w:r w:rsidRPr="00F55729">
              <w:rPr>
                <w:rFonts w:asciiTheme="minorHAnsi" w:eastAsia="Calibri" w:hAnsiTheme="minorHAnsi"/>
                <w:color w:val="auto"/>
                <w:sz w:val="16"/>
                <w:szCs w:val="16"/>
              </w:rPr>
              <w:t>Grupo Cost El Salvador consolidado.</w:t>
            </w:r>
          </w:p>
          <w:p w:rsidR="00E13103" w:rsidRPr="00F55729" w:rsidRDefault="00E13103" w:rsidP="00E13103">
            <w:pPr>
              <w:pStyle w:val="ParaAttribute2"/>
              <w:numPr>
                <w:ilvl w:val="0"/>
                <w:numId w:val="42"/>
              </w:numPr>
              <w:wordWrap/>
              <w:spacing w:line="276" w:lineRule="auto"/>
              <w:ind w:left="252" w:hanging="252"/>
              <w:jc w:val="both"/>
              <w:cnfStyle w:val="000000000000"/>
              <w:rPr>
                <w:rFonts w:asciiTheme="minorHAnsi" w:eastAsia="Calibri" w:hAnsiTheme="minorHAnsi"/>
                <w:color w:val="auto"/>
                <w:sz w:val="16"/>
                <w:szCs w:val="16"/>
              </w:rPr>
            </w:pPr>
            <w:r w:rsidRPr="00F55729">
              <w:rPr>
                <w:rFonts w:asciiTheme="minorHAnsi" w:eastAsia="Calibri" w:hAnsiTheme="minorHAnsi"/>
                <w:color w:val="auto"/>
                <w:sz w:val="16"/>
                <w:szCs w:val="16"/>
              </w:rPr>
              <w:t>Plan de trabajo CoST elaborado.</w:t>
            </w:r>
          </w:p>
          <w:p w:rsidR="00E13103" w:rsidRPr="00F55729" w:rsidRDefault="00E13103" w:rsidP="00E13103">
            <w:pPr>
              <w:pStyle w:val="ParaAttribute2"/>
              <w:numPr>
                <w:ilvl w:val="0"/>
                <w:numId w:val="42"/>
              </w:numPr>
              <w:wordWrap/>
              <w:spacing w:line="276" w:lineRule="auto"/>
              <w:ind w:left="252" w:hanging="252"/>
              <w:jc w:val="both"/>
              <w:cnfStyle w:val="000000000000"/>
              <w:rPr>
                <w:rFonts w:asciiTheme="minorHAnsi" w:eastAsia="Calibri" w:hAnsiTheme="minorHAnsi"/>
                <w:color w:val="auto"/>
                <w:sz w:val="16"/>
                <w:szCs w:val="16"/>
              </w:rPr>
            </w:pPr>
            <w:r w:rsidRPr="00F55729">
              <w:rPr>
                <w:rFonts w:asciiTheme="minorHAnsi" w:eastAsia="Calibri" w:hAnsiTheme="minorHAnsi"/>
                <w:color w:val="auto"/>
                <w:sz w:val="16"/>
                <w:szCs w:val="16"/>
              </w:rPr>
              <w:t>Portales de MOP y FOVIAL con información íntegra de los proyectos seleccionados.</w:t>
            </w:r>
          </w:p>
        </w:tc>
      </w:tr>
      <w:tr w:rsidR="00536858" w:rsidRPr="00F55729" w:rsidTr="005B45F3">
        <w:trPr>
          <w:cnfStyle w:val="000000100000"/>
        </w:trPr>
        <w:tc>
          <w:tcPr>
            <w:cnfStyle w:val="001000000000"/>
            <w:tcW w:w="2992" w:type="dxa"/>
            <w:tcBorders>
              <w:left w:val="none" w:sz="0" w:space="0" w:color="auto"/>
              <w:right w:val="none" w:sz="0" w:space="0" w:color="auto"/>
            </w:tcBorders>
            <w:shd w:val="clear" w:color="auto" w:fill="auto"/>
          </w:tcPr>
          <w:p w:rsidR="00536858" w:rsidRPr="00F55729" w:rsidRDefault="00536858" w:rsidP="00E13103">
            <w:pPr>
              <w:pStyle w:val="ParaAttribute2"/>
              <w:numPr>
                <w:ilvl w:val="0"/>
                <w:numId w:val="50"/>
              </w:numPr>
              <w:wordWrap/>
              <w:spacing w:line="276" w:lineRule="auto"/>
              <w:ind w:left="142" w:hanging="142"/>
              <w:jc w:val="both"/>
              <w:rPr>
                <w:rFonts w:asciiTheme="minorHAnsi" w:eastAsia="Calibri" w:hAnsiTheme="minorHAnsi"/>
                <w:b w:val="0"/>
                <w:color w:val="auto"/>
                <w:sz w:val="16"/>
                <w:szCs w:val="16"/>
              </w:rPr>
            </w:pPr>
            <w:r w:rsidRPr="00F55729">
              <w:rPr>
                <w:rFonts w:asciiTheme="minorHAnsi" w:eastAsia="Calibri" w:hAnsiTheme="minorHAnsi"/>
                <w:b w:val="0"/>
                <w:color w:val="auto"/>
                <w:sz w:val="16"/>
                <w:szCs w:val="16"/>
              </w:rPr>
              <w:t>Divulgar con la Iniciativa CoST, los pactos de integr</w:t>
            </w:r>
            <w:r w:rsidR="00E13103" w:rsidRPr="00F55729">
              <w:rPr>
                <w:rFonts w:asciiTheme="minorHAnsi" w:eastAsia="Calibri" w:hAnsiTheme="minorHAnsi"/>
                <w:b w:val="0"/>
                <w:color w:val="auto"/>
                <w:sz w:val="16"/>
                <w:szCs w:val="16"/>
              </w:rPr>
              <w:t xml:space="preserve">idad en las empresas privadas, </w:t>
            </w:r>
            <w:r w:rsidRPr="00F55729">
              <w:rPr>
                <w:rFonts w:asciiTheme="minorHAnsi" w:eastAsia="Calibri" w:hAnsiTheme="minorHAnsi"/>
                <w:b w:val="0"/>
                <w:color w:val="auto"/>
                <w:sz w:val="16"/>
                <w:szCs w:val="16"/>
              </w:rPr>
              <w:t>la implementación de la acción mult</w:t>
            </w:r>
            <w:r w:rsidR="00E13103" w:rsidRPr="00F55729">
              <w:rPr>
                <w:rFonts w:asciiTheme="minorHAnsi" w:eastAsia="Calibri" w:hAnsiTheme="minorHAnsi"/>
                <w:b w:val="0"/>
                <w:color w:val="auto"/>
                <w:sz w:val="16"/>
                <w:szCs w:val="16"/>
              </w:rPr>
              <w:t xml:space="preserve">i </w:t>
            </w:r>
            <w:r w:rsidRPr="00F55729">
              <w:rPr>
                <w:rFonts w:asciiTheme="minorHAnsi" w:eastAsia="Calibri" w:hAnsiTheme="minorHAnsi"/>
                <w:b w:val="0"/>
                <w:color w:val="auto"/>
                <w:sz w:val="16"/>
                <w:szCs w:val="16"/>
              </w:rPr>
              <w:t>a</w:t>
            </w:r>
            <w:r w:rsidR="00E13103" w:rsidRPr="00F55729">
              <w:rPr>
                <w:rFonts w:asciiTheme="minorHAnsi" w:eastAsia="Calibri" w:hAnsiTheme="minorHAnsi"/>
                <w:b w:val="0"/>
                <w:color w:val="auto"/>
                <w:sz w:val="16"/>
                <w:szCs w:val="16"/>
              </w:rPr>
              <w:t>c</w:t>
            </w:r>
            <w:r w:rsidRPr="00F55729">
              <w:rPr>
                <w:rFonts w:asciiTheme="minorHAnsi" w:eastAsia="Calibri" w:hAnsiTheme="minorHAnsi"/>
                <w:b w:val="0"/>
                <w:color w:val="auto"/>
                <w:sz w:val="16"/>
                <w:szCs w:val="16"/>
              </w:rPr>
              <w:t>tores</w:t>
            </w:r>
            <w:r w:rsidR="00E13103" w:rsidRPr="00F55729">
              <w:rPr>
                <w:rFonts w:asciiTheme="minorHAnsi" w:eastAsia="Calibri" w:hAnsiTheme="minorHAnsi"/>
                <w:b w:val="0"/>
                <w:color w:val="auto"/>
                <w:sz w:val="16"/>
                <w:szCs w:val="16"/>
              </w:rPr>
              <w:t xml:space="preserve"> y la creación de códigos de ética</w:t>
            </w:r>
            <w:r w:rsidRPr="00F55729">
              <w:rPr>
                <w:rFonts w:asciiTheme="minorHAnsi" w:eastAsia="Calibri" w:hAnsiTheme="minorHAnsi"/>
                <w:b w:val="0"/>
                <w:color w:val="auto"/>
                <w:sz w:val="16"/>
                <w:szCs w:val="16"/>
              </w:rPr>
              <w:t>.</w:t>
            </w:r>
          </w:p>
        </w:tc>
        <w:tc>
          <w:tcPr>
            <w:tcW w:w="2993" w:type="dxa"/>
            <w:tcBorders>
              <w:left w:val="none" w:sz="0" w:space="0" w:color="auto"/>
              <w:right w:val="none" w:sz="0" w:space="0" w:color="auto"/>
            </w:tcBorders>
            <w:shd w:val="clear" w:color="auto" w:fill="auto"/>
          </w:tcPr>
          <w:p w:rsidR="00536858" w:rsidRPr="00F55729" w:rsidRDefault="00536858" w:rsidP="009913DE">
            <w:pPr>
              <w:pStyle w:val="ParaAttribute2"/>
              <w:numPr>
                <w:ilvl w:val="0"/>
                <w:numId w:val="45"/>
              </w:numPr>
              <w:wordWrap/>
              <w:spacing w:line="276" w:lineRule="auto"/>
              <w:ind w:left="269" w:hanging="269"/>
              <w:jc w:val="both"/>
              <w:cnfStyle w:val="000000100000"/>
              <w:rPr>
                <w:rStyle w:val="st"/>
                <w:rFonts w:asciiTheme="minorHAnsi" w:hAnsiTheme="minorHAnsi"/>
                <w:color w:val="auto"/>
                <w:sz w:val="16"/>
                <w:szCs w:val="16"/>
              </w:rPr>
            </w:pPr>
            <w:r w:rsidRPr="00F55729">
              <w:rPr>
                <w:rStyle w:val="st"/>
                <w:rFonts w:asciiTheme="minorHAnsi" w:hAnsiTheme="minorHAnsi"/>
                <w:color w:val="auto"/>
                <w:sz w:val="16"/>
                <w:szCs w:val="16"/>
              </w:rPr>
              <w:t>Iniciativa CoST</w:t>
            </w:r>
          </w:p>
        </w:tc>
        <w:tc>
          <w:tcPr>
            <w:tcW w:w="2993" w:type="dxa"/>
            <w:tcBorders>
              <w:left w:val="none" w:sz="0" w:space="0" w:color="auto"/>
              <w:right w:val="none" w:sz="0" w:space="0" w:color="auto"/>
            </w:tcBorders>
            <w:shd w:val="clear" w:color="auto" w:fill="auto"/>
          </w:tcPr>
          <w:p w:rsidR="00536858" w:rsidRPr="00F55729" w:rsidRDefault="00E13103" w:rsidP="00536858">
            <w:pPr>
              <w:pStyle w:val="ParaAttribute2"/>
              <w:numPr>
                <w:ilvl w:val="0"/>
                <w:numId w:val="42"/>
              </w:numPr>
              <w:wordWrap/>
              <w:spacing w:line="276" w:lineRule="auto"/>
              <w:ind w:left="252" w:hanging="252"/>
              <w:jc w:val="both"/>
              <w:cnfStyle w:val="000000100000"/>
              <w:rPr>
                <w:rFonts w:asciiTheme="minorHAnsi" w:eastAsia="Calibri" w:hAnsiTheme="minorHAnsi"/>
                <w:color w:val="auto"/>
                <w:sz w:val="16"/>
                <w:szCs w:val="16"/>
              </w:rPr>
            </w:pPr>
            <w:r w:rsidRPr="00F55729">
              <w:rPr>
                <w:rFonts w:asciiTheme="minorHAnsi" w:eastAsia="Calibri" w:hAnsiTheme="minorHAnsi"/>
                <w:color w:val="auto"/>
                <w:sz w:val="16"/>
                <w:szCs w:val="16"/>
              </w:rPr>
              <w:t xml:space="preserve">Número de empresas privadas que se incorporan a </w:t>
            </w:r>
            <w:r w:rsidR="00CE46E4" w:rsidRPr="00F55729">
              <w:rPr>
                <w:rFonts w:asciiTheme="minorHAnsi" w:eastAsia="Calibri" w:hAnsiTheme="minorHAnsi"/>
                <w:color w:val="auto"/>
                <w:sz w:val="16"/>
                <w:szCs w:val="16"/>
              </w:rPr>
              <w:t>iniciativa</w:t>
            </w:r>
            <w:r w:rsidRPr="00F55729">
              <w:rPr>
                <w:rFonts w:asciiTheme="minorHAnsi" w:eastAsia="Calibri" w:hAnsiTheme="minorHAnsi"/>
                <w:color w:val="auto"/>
                <w:sz w:val="16"/>
                <w:szCs w:val="16"/>
              </w:rPr>
              <w:t xml:space="preserve"> CoST en otros proyectos de infraestructura.</w:t>
            </w:r>
          </w:p>
          <w:p w:rsidR="00E13103" w:rsidRPr="00F55729" w:rsidRDefault="00E13103" w:rsidP="00536858">
            <w:pPr>
              <w:pStyle w:val="ParaAttribute2"/>
              <w:numPr>
                <w:ilvl w:val="0"/>
                <w:numId w:val="42"/>
              </w:numPr>
              <w:wordWrap/>
              <w:spacing w:line="276" w:lineRule="auto"/>
              <w:ind w:left="252" w:hanging="252"/>
              <w:jc w:val="both"/>
              <w:cnfStyle w:val="000000100000"/>
              <w:rPr>
                <w:rFonts w:asciiTheme="minorHAnsi" w:eastAsia="Calibri" w:hAnsiTheme="minorHAnsi"/>
                <w:color w:val="auto"/>
                <w:sz w:val="16"/>
                <w:szCs w:val="16"/>
              </w:rPr>
            </w:pPr>
            <w:r w:rsidRPr="00F55729">
              <w:rPr>
                <w:rFonts w:asciiTheme="minorHAnsi" w:eastAsia="Calibri" w:hAnsiTheme="minorHAnsi"/>
                <w:color w:val="auto"/>
                <w:sz w:val="16"/>
                <w:szCs w:val="16"/>
              </w:rPr>
              <w:t>Número de empresas privadas que asumen Códigos de Ética.</w:t>
            </w:r>
          </w:p>
        </w:tc>
      </w:tr>
      <w:tr w:rsidR="00BD26E0" w:rsidRPr="00F55729" w:rsidTr="00C26FE9">
        <w:tc>
          <w:tcPr>
            <w:cnfStyle w:val="001000000000"/>
            <w:tcW w:w="2992" w:type="dxa"/>
            <w:tcBorders>
              <w:bottom w:val="single" w:sz="8" w:space="0" w:color="4F81BD" w:themeColor="accent1"/>
            </w:tcBorders>
            <w:shd w:val="clear" w:color="auto" w:fill="auto"/>
          </w:tcPr>
          <w:p w:rsidR="00BD26E0" w:rsidRPr="00BD26E0" w:rsidRDefault="00BD26E0" w:rsidP="00BD26E0">
            <w:pPr>
              <w:pStyle w:val="ParaAttribute2"/>
              <w:numPr>
                <w:ilvl w:val="0"/>
                <w:numId w:val="50"/>
              </w:numPr>
              <w:wordWrap/>
              <w:spacing w:line="276" w:lineRule="auto"/>
              <w:ind w:left="142" w:hanging="142"/>
              <w:jc w:val="both"/>
              <w:rPr>
                <w:rFonts w:asciiTheme="minorHAnsi" w:eastAsia="Calibri" w:hAnsiTheme="minorHAnsi"/>
                <w:b w:val="0"/>
                <w:color w:val="auto"/>
                <w:sz w:val="16"/>
                <w:szCs w:val="16"/>
              </w:rPr>
            </w:pPr>
            <w:r w:rsidRPr="00BD26E0">
              <w:rPr>
                <w:rFonts w:asciiTheme="minorHAnsi" w:eastAsia="Calibri" w:hAnsiTheme="minorHAnsi"/>
                <w:b w:val="0"/>
                <w:color w:val="auto"/>
                <w:sz w:val="16"/>
                <w:szCs w:val="16"/>
              </w:rPr>
              <w:t>Promover la publicación de un “catálogo” de proyectos de infraestructura prioritarios para el Gobierno, con información consolidada</w:t>
            </w:r>
            <w:r>
              <w:rPr>
                <w:rFonts w:asciiTheme="minorHAnsi" w:eastAsia="Calibri" w:hAnsiTheme="minorHAnsi"/>
                <w:b w:val="0"/>
                <w:color w:val="auto"/>
                <w:sz w:val="16"/>
                <w:szCs w:val="16"/>
              </w:rPr>
              <w:t xml:space="preserve"> y con requisitos establecidos por Ley de Acceso a Información Pública</w:t>
            </w:r>
            <w:r w:rsidRPr="00BD26E0">
              <w:rPr>
                <w:rFonts w:asciiTheme="minorHAnsi" w:eastAsia="Calibri" w:hAnsiTheme="minorHAnsi"/>
                <w:b w:val="0"/>
                <w:color w:val="auto"/>
                <w:sz w:val="16"/>
                <w:szCs w:val="16"/>
              </w:rPr>
              <w:t>.</w:t>
            </w:r>
          </w:p>
        </w:tc>
        <w:tc>
          <w:tcPr>
            <w:tcW w:w="2993" w:type="dxa"/>
            <w:tcBorders>
              <w:bottom w:val="single" w:sz="8" w:space="0" w:color="4F81BD" w:themeColor="accent1"/>
            </w:tcBorders>
            <w:shd w:val="clear" w:color="auto" w:fill="auto"/>
          </w:tcPr>
          <w:p w:rsidR="00BD26E0" w:rsidRPr="00BD26E0" w:rsidRDefault="00BD26E0" w:rsidP="009913DE">
            <w:pPr>
              <w:pStyle w:val="ParaAttribute2"/>
              <w:numPr>
                <w:ilvl w:val="0"/>
                <w:numId w:val="45"/>
              </w:numPr>
              <w:wordWrap/>
              <w:spacing w:line="276" w:lineRule="auto"/>
              <w:ind w:left="269" w:hanging="269"/>
              <w:jc w:val="both"/>
              <w:cnfStyle w:val="000000000000"/>
              <w:rPr>
                <w:rStyle w:val="st"/>
                <w:rFonts w:asciiTheme="minorHAnsi" w:hAnsiTheme="minorHAnsi"/>
                <w:color w:val="auto"/>
                <w:sz w:val="16"/>
                <w:szCs w:val="16"/>
              </w:rPr>
            </w:pPr>
            <w:r w:rsidRPr="00BD26E0">
              <w:rPr>
                <w:rStyle w:val="st"/>
                <w:rFonts w:asciiTheme="minorHAnsi" w:hAnsiTheme="minorHAnsi"/>
                <w:color w:val="auto"/>
                <w:sz w:val="16"/>
                <w:szCs w:val="16"/>
              </w:rPr>
              <w:t>Iniciativa CoST</w:t>
            </w:r>
          </w:p>
        </w:tc>
        <w:tc>
          <w:tcPr>
            <w:tcW w:w="2993" w:type="dxa"/>
            <w:tcBorders>
              <w:bottom w:val="single" w:sz="8" w:space="0" w:color="4F81BD" w:themeColor="accent1"/>
            </w:tcBorders>
            <w:shd w:val="clear" w:color="auto" w:fill="auto"/>
          </w:tcPr>
          <w:p w:rsidR="00BD26E0" w:rsidRPr="00BD26E0" w:rsidRDefault="00BD26E0" w:rsidP="00536858">
            <w:pPr>
              <w:pStyle w:val="ParaAttribute2"/>
              <w:numPr>
                <w:ilvl w:val="0"/>
                <w:numId w:val="42"/>
              </w:numPr>
              <w:wordWrap/>
              <w:spacing w:line="276" w:lineRule="auto"/>
              <w:ind w:left="252" w:hanging="252"/>
              <w:jc w:val="both"/>
              <w:cnfStyle w:val="000000000000"/>
              <w:rPr>
                <w:rFonts w:asciiTheme="minorHAnsi" w:eastAsia="Calibri" w:hAnsiTheme="minorHAnsi"/>
                <w:color w:val="auto"/>
                <w:sz w:val="16"/>
                <w:szCs w:val="16"/>
              </w:rPr>
            </w:pPr>
            <w:r w:rsidRPr="00BD26E0">
              <w:rPr>
                <w:rFonts w:asciiTheme="minorHAnsi" w:eastAsia="Calibri" w:hAnsiTheme="minorHAnsi"/>
                <w:color w:val="auto"/>
                <w:sz w:val="16"/>
                <w:szCs w:val="16"/>
              </w:rPr>
              <w:t>Información consolidada en portal Gobierno Abierto y sitio web de iniciativa CoST.</w:t>
            </w:r>
          </w:p>
        </w:tc>
      </w:tr>
      <w:tr w:rsidR="005B45F3" w:rsidRPr="00F55729" w:rsidTr="00C26FE9">
        <w:trPr>
          <w:cnfStyle w:val="000000100000"/>
        </w:trPr>
        <w:tc>
          <w:tcPr>
            <w:cnfStyle w:val="001000000000"/>
            <w:tcW w:w="2992" w:type="dxa"/>
            <w:tcBorders>
              <w:right w:val="single" w:sz="8" w:space="0" w:color="4F81BD" w:themeColor="accent1"/>
            </w:tcBorders>
            <w:shd w:val="clear" w:color="auto" w:fill="auto"/>
          </w:tcPr>
          <w:p w:rsidR="00BA6177" w:rsidRPr="00F55729" w:rsidRDefault="00BA6177" w:rsidP="00BA6177">
            <w:pPr>
              <w:pStyle w:val="ParaAttribute2"/>
              <w:numPr>
                <w:ilvl w:val="0"/>
                <w:numId w:val="50"/>
              </w:numPr>
              <w:wordWrap/>
              <w:spacing w:line="276" w:lineRule="auto"/>
              <w:ind w:left="142" w:hanging="142"/>
              <w:jc w:val="both"/>
              <w:rPr>
                <w:rFonts w:asciiTheme="minorHAnsi" w:eastAsia="Calibri" w:hAnsiTheme="minorHAnsi"/>
                <w:b w:val="0"/>
                <w:color w:val="auto"/>
                <w:sz w:val="16"/>
                <w:szCs w:val="16"/>
              </w:rPr>
            </w:pPr>
            <w:r w:rsidRPr="00F55729">
              <w:rPr>
                <w:rFonts w:asciiTheme="minorHAnsi" w:eastAsia="Calibri" w:hAnsiTheme="minorHAnsi"/>
                <w:b w:val="0"/>
                <w:color w:val="auto"/>
                <w:sz w:val="16"/>
                <w:szCs w:val="16"/>
              </w:rPr>
              <w:t>Proponer pactos de integridad en la compra de Medicamentos.</w:t>
            </w:r>
          </w:p>
        </w:tc>
        <w:tc>
          <w:tcPr>
            <w:tcW w:w="2993" w:type="dxa"/>
            <w:tcBorders>
              <w:left w:val="single" w:sz="8" w:space="0" w:color="4F81BD" w:themeColor="accent1"/>
              <w:right w:val="single" w:sz="8" w:space="0" w:color="4F81BD" w:themeColor="accent1"/>
            </w:tcBorders>
            <w:shd w:val="clear" w:color="auto" w:fill="auto"/>
          </w:tcPr>
          <w:p w:rsidR="00BA6177" w:rsidRPr="00F55729" w:rsidRDefault="00BA6177" w:rsidP="00CE72CF">
            <w:pPr>
              <w:pStyle w:val="ParaAttribute2"/>
              <w:numPr>
                <w:ilvl w:val="0"/>
                <w:numId w:val="45"/>
              </w:numPr>
              <w:wordWrap/>
              <w:spacing w:line="276" w:lineRule="auto"/>
              <w:ind w:left="269" w:hanging="269"/>
              <w:jc w:val="both"/>
              <w:cnfStyle w:val="000000100000"/>
              <w:rPr>
                <w:rFonts w:asciiTheme="minorHAnsi" w:eastAsia="Calibri" w:hAnsiTheme="minorHAnsi"/>
                <w:color w:val="auto"/>
                <w:sz w:val="16"/>
                <w:szCs w:val="16"/>
              </w:rPr>
            </w:pPr>
            <w:r w:rsidRPr="00F55729">
              <w:rPr>
                <w:rFonts w:asciiTheme="minorHAnsi" w:eastAsia="Calibri" w:hAnsiTheme="minorHAnsi"/>
                <w:color w:val="auto"/>
                <w:sz w:val="16"/>
                <w:szCs w:val="16"/>
              </w:rPr>
              <w:t>Subsecretaría de Transparencia.</w:t>
            </w:r>
          </w:p>
          <w:p w:rsidR="00BA6177" w:rsidRPr="00F55729" w:rsidRDefault="00BA6177" w:rsidP="00CE72CF">
            <w:pPr>
              <w:pStyle w:val="ParaAttribute2"/>
              <w:numPr>
                <w:ilvl w:val="0"/>
                <w:numId w:val="45"/>
              </w:numPr>
              <w:wordWrap/>
              <w:spacing w:line="276" w:lineRule="auto"/>
              <w:ind w:left="269" w:hanging="269"/>
              <w:jc w:val="both"/>
              <w:cnfStyle w:val="000000100000"/>
              <w:rPr>
                <w:rFonts w:asciiTheme="minorHAnsi" w:eastAsia="Calibri" w:hAnsiTheme="minorHAnsi"/>
                <w:color w:val="auto"/>
                <w:sz w:val="16"/>
                <w:szCs w:val="16"/>
              </w:rPr>
            </w:pPr>
            <w:r w:rsidRPr="00F55729">
              <w:rPr>
                <w:rFonts w:asciiTheme="minorHAnsi" w:eastAsia="Calibri" w:hAnsiTheme="minorHAnsi"/>
                <w:color w:val="auto"/>
                <w:sz w:val="16"/>
                <w:szCs w:val="16"/>
              </w:rPr>
              <w:t>Propone a Dirección Nacional de Medicamentos y Ministerio de Salud.</w:t>
            </w:r>
          </w:p>
        </w:tc>
        <w:tc>
          <w:tcPr>
            <w:tcW w:w="2993" w:type="dxa"/>
            <w:tcBorders>
              <w:left w:val="single" w:sz="8" w:space="0" w:color="4F81BD" w:themeColor="accent1"/>
            </w:tcBorders>
            <w:shd w:val="clear" w:color="auto" w:fill="auto"/>
          </w:tcPr>
          <w:p w:rsidR="00BA6177" w:rsidRPr="00F55729" w:rsidRDefault="00BA6177" w:rsidP="00CE72CF">
            <w:pPr>
              <w:pStyle w:val="ParaAttribute2"/>
              <w:numPr>
                <w:ilvl w:val="0"/>
                <w:numId w:val="42"/>
              </w:numPr>
              <w:wordWrap/>
              <w:spacing w:line="276" w:lineRule="auto"/>
              <w:ind w:left="252" w:hanging="252"/>
              <w:jc w:val="both"/>
              <w:cnfStyle w:val="000000100000"/>
              <w:rPr>
                <w:rFonts w:asciiTheme="minorHAnsi" w:eastAsia="Calibri" w:hAnsiTheme="minorHAnsi"/>
                <w:color w:val="auto"/>
                <w:sz w:val="16"/>
                <w:szCs w:val="16"/>
              </w:rPr>
            </w:pPr>
            <w:r w:rsidRPr="00F55729">
              <w:rPr>
                <w:rFonts w:asciiTheme="minorHAnsi" w:eastAsia="Calibri" w:hAnsiTheme="minorHAnsi"/>
                <w:color w:val="auto"/>
                <w:sz w:val="16"/>
                <w:szCs w:val="16"/>
              </w:rPr>
              <w:t>Pactos impulsados.</w:t>
            </w:r>
          </w:p>
          <w:p w:rsidR="00BA6177" w:rsidRPr="00F55729" w:rsidRDefault="00BA6177" w:rsidP="00CE72CF">
            <w:pPr>
              <w:pStyle w:val="ParaAttribute2"/>
              <w:numPr>
                <w:ilvl w:val="0"/>
                <w:numId w:val="42"/>
              </w:numPr>
              <w:wordWrap/>
              <w:spacing w:line="276" w:lineRule="auto"/>
              <w:ind w:left="252" w:hanging="252"/>
              <w:jc w:val="both"/>
              <w:cnfStyle w:val="000000100000"/>
              <w:rPr>
                <w:rFonts w:asciiTheme="minorHAnsi" w:eastAsia="Calibri" w:hAnsiTheme="minorHAnsi"/>
                <w:color w:val="auto"/>
                <w:sz w:val="16"/>
                <w:szCs w:val="16"/>
              </w:rPr>
            </w:pPr>
            <w:r w:rsidRPr="00F55729">
              <w:rPr>
                <w:rFonts w:asciiTheme="minorHAnsi" w:eastAsia="Calibri" w:hAnsiTheme="minorHAnsi"/>
                <w:color w:val="auto"/>
                <w:sz w:val="16"/>
                <w:szCs w:val="16"/>
              </w:rPr>
              <w:t>Testigo social establecido.</w:t>
            </w:r>
          </w:p>
          <w:p w:rsidR="00BA6177" w:rsidRPr="00F55729" w:rsidRDefault="00BA6177" w:rsidP="00CE72CF">
            <w:pPr>
              <w:pStyle w:val="ParaAttribute2"/>
              <w:numPr>
                <w:ilvl w:val="0"/>
                <w:numId w:val="42"/>
              </w:numPr>
              <w:wordWrap/>
              <w:spacing w:line="276" w:lineRule="auto"/>
              <w:ind w:left="252" w:hanging="252"/>
              <w:jc w:val="both"/>
              <w:cnfStyle w:val="000000100000"/>
              <w:rPr>
                <w:rFonts w:asciiTheme="minorHAnsi" w:eastAsia="Calibri" w:hAnsiTheme="minorHAnsi"/>
                <w:color w:val="auto"/>
                <w:sz w:val="16"/>
                <w:szCs w:val="16"/>
              </w:rPr>
            </w:pPr>
            <w:r w:rsidRPr="00F55729">
              <w:rPr>
                <w:rFonts w:asciiTheme="minorHAnsi" w:eastAsia="Calibri" w:hAnsiTheme="minorHAnsi"/>
                <w:color w:val="auto"/>
                <w:sz w:val="16"/>
                <w:szCs w:val="16"/>
              </w:rPr>
              <w:t>Informes publicados.</w:t>
            </w:r>
          </w:p>
        </w:tc>
      </w:tr>
      <w:tr w:rsidR="00C26FE9" w:rsidRPr="00F55729" w:rsidTr="00C26FE9">
        <w:tc>
          <w:tcPr>
            <w:cnfStyle w:val="001000000000"/>
            <w:tcW w:w="2992" w:type="dxa"/>
            <w:tcBorders>
              <w:right w:val="single" w:sz="8" w:space="0" w:color="4F81BD" w:themeColor="accent1"/>
            </w:tcBorders>
            <w:shd w:val="clear" w:color="auto" w:fill="auto"/>
          </w:tcPr>
          <w:p w:rsidR="00C26FE9" w:rsidRPr="00C26FE9" w:rsidRDefault="00C26FE9" w:rsidP="00BA6177">
            <w:pPr>
              <w:pStyle w:val="ParaAttribute2"/>
              <w:numPr>
                <w:ilvl w:val="0"/>
                <w:numId w:val="50"/>
              </w:numPr>
              <w:wordWrap/>
              <w:spacing w:line="276" w:lineRule="auto"/>
              <w:ind w:left="142" w:hanging="142"/>
              <w:jc w:val="both"/>
              <w:rPr>
                <w:rFonts w:asciiTheme="minorHAnsi" w:eastAsia="Calibri" w:hAnsiTheme="minorHAnsi"/>
                <w:b w:val="0"/>
                <w:color w:val="auto"/>
                <w:sz w:val="16"/>
                <w:szCs w:val="16"/>
              </w:rPr>
            </w:pPr>
            <w:r w:rsidRPr="00C26FE9">
              <w:rPr>
                <w:rFonts w:asciiTheme="minorHAnsi" w:eastAsia="Calibri" w:hAnsiTheme="minorHAnsi"/>
                <w:b w:val="0"/>
                <w:color w:val="auto"/>
                <w:sz w:val="16"/>
                <w:szCs w:val="16"/>
              </w:rPr>
              <w:t>Crear una alianza con la Superintendencia del Sistema Financiero para incorporar al portal InfoÚtil el ranking que publica trimestralmente sobre información de comisiones y requisitos e intereses de los préstamos bancarios.</w:t>
            </w:r>
          </w:p>
        </w:tc>
        <w:tc>
          <w:tcPr>
            <w:tcW w:w="2993" w:type="dxa"/>
            <w:tcBorders>
              <w:left w:val="single" w:sz="8" w:space="0" w:color="4F81BD" w:themeColor="accent1"/>
              <w:right w:val="single" w:sz="8" w:space="0" w:color="4F81BD" w:themeColor="accent1"/>
            </w:tcBorders>
            <w:shd w:val="clear" w:color="auto" w:fill="auto"/>
          </w:tcPr>
          <w:p w:rsidR="00C26FE9" w:rsidRPr="00C26FE9" w:rsidRDefault="00C26FE9" w:rsidP="00CE72CF">
            <w:pPr>
              <w:pStyle w:val="ParaAttribute2"/>
              <w:numPr>
                <w:ilvl w:val="0"/>
                <w:numId w:val="45"/>
              </w:numPr>
              <w:wordWrap/>
              <w:spacing w:line="276" w:lineRule="auto"/>
              <w:ind w:left="269" w:hanging="269"/>
              <w:jc w:val="both"/>
              <w:cnfStyle w:val="000000000000"/>
              <w:rPr>
                <w:rFonts w:asciiTheme="minorHAnsi" w:eastAsia="Calibri" w:hAnsiTheme="minorHAnsi"/>
                <w:color w:val="auto"/>
                <w:sz w:val="16"/>
                <w:szCs w:val="16"/>
              </w:rPr>
            </w:pPr>
            <w:r w:rsidRPr="00C26FE9">
              <w:rPr>
                <w:rFonts w:asciiTheme="minorHAnsi" w:eastAsia="Calibri" w:hAnsiTheme="minorHAnsi"/>
                <w:color w:val="auto"/>
                <w:sz w:val="16"/>
                <w:szCs w:val="16"/>
              </w:rPr>
              <w:t>Subsecretaría de Transparencia y Anticorrupción.</w:t>
            </w:r>
          </w:p>
        </w:tc>
        <w:tc>
          <w:tcPr>
            <w:tcW w:w="2993" w:type="dxa"/>
            <w:tcBorders>
              <w:left w:val="single" w:sz="8" w:space="0" w:color="4F81BD" w:themeColor="accent1"/>
            </w:tcBorders>
            <w:shd w:val="clear" w:color="auto" w:fill="auto"/>
          </w:tcPr>
          <w:p w:rsidR="00C26FE9" w:rsidRPr="00C26FE9" w:rsidRDefault="00C26FE9" w:rsidP="00CE72CF">
            <w:pPr>
              <w:pStyle w:val="ParaAttribute2"/>
              <w:numPr>
                <w:ilvl w:val="0"/>
                <w:numId w:val="42"/>
              </w:numPr>
              <w:wordWrap/>
              <w:spacing w:line="276" w:lineRule="auto"/>
              <w:ind w:left="252" w:hanging="252"/>
              <w:jc w:val="both"/>
              <w:cnfStyle w:val="000000000000"/>
              <w:rPr>
                <w:rFonts w:asciiTheme="minorHAnsi" w:eastAsia="Calibri" w:hAnsiTheme="minorHAnsi"/>
                <w:color w:val="auto"/>
                <w:sz w:val="16"/>
                <w:szCs w:val="16"/>
              </w:rPr>
            </w:pPr>
            <w:r w:rsidRPr="00C26FE9">
              <w:rPr>
                <w:rFonts w:asciiTheme="minorHAnsi" w:eastAsia="Calibri" w:hAnsiTheme="minorHAnsi"/>
                <w:color w:val="auto"/>
                <w:sz w:val="16"/>
                <w:szCs w:val="16"/>
              </w:rPr>
              <w:t>Información publicada en InfoÚtil.</w:t>
            </w:r>
          </w:p>
          <w:p w:rsidR="00C26FE9" w:rsidRPr="00C26FE9" w:rsidRDefault="00C26FE9" w:rsidP="00CE72CF">
            <w:pPr>
              <w:pStyle w:val="ParaAttribute2"/>
              <w:numPr>
                <w:ilvl w:val="0"/>
                <w:numId w:val="42"/>
              </w:numPr>
              <w:wordWrap/>
              <w:spacing w:line="276" w:lineRule="auto"/>
              <w:ind w:left="252" w:hanging="252"/>
              <w:jc w:val="both"/>
              <w:cnfStyle w:val="000000000000"/>
              <w:rPr>
                <w:rFonts w:asciiTheme="minorHAnsi" w:eastAsia="Calibri" w:hAnsiTheme="minorHAnsi"/>
                <w:color w:val="auto"/>
                <w:sz w:val="16"/>
                <w:szCs w:val="16"/>
              </w:rPr>
            </w:pPr>
            <w:r w:rsidRPr="00C26FE9">
              <w:rPr>
                <w:rFonts w:asciiTheme="minorHAnsi" w:eastAsia="Calibri" w:hAnsiTheme="minorHAnsi"/>
                <w:color w:val="auto"/>
                <w:sz w:val="16"/>
                <w:szCs w:val="16"/>
              </w:rPr>
              <w:t>Herramientas de acceso para personas que no cuentan con internet, en formato de lectura fácil.</w:t>
            </w:r>
          </w:p>
        </w:tc>
      </w:tr>
    </w:tbl>
    <w:p w:rsidR="00546D96" w:rsidRDefault="00546D96" w:rsidP="00171EF8">
      <w:pPr>
        <w:pStyle w:val="ParaAttribute2"/>
        <w:wordWrap/>
        <w:spacing w:after="0" w:line="276" w:lineRule="auto"/>
        <w:jc w:val="both"/>
        <w:rPr>
          <w:rFonts w:asciiTheme="minorHAnsi" w:eastAsia="Calibri" w:hAnsiTheme="minorHAnsi"/>
          <w:sz w:val="22"/>
          <w:szCs w:val="22"/>
        </w:rPr>
      </w:pPr>
    </w:p>
    <w:p w:rsidR="00F55729" w:rsidRDefault="00F55729" w:rsidP="00171EF8">
      <w:pPr>
        <w:pStyle w:val="ParaAttribute2"/>
        <w:wordWrap/>
        <w:spacing w:after="0" w:line="276" w:lineRule="auto"/>
        <w:jc w:val="both"/>
        <w:rPr>
          <w:rFonts w:asciiTheme="minorHAnsi" w:eastAsia="Calibri" w:hAnsiTheme="minorHAnsi"/>
          <w:sz w:val="22"/>
          <w:szCs w:val="22"/>
        </w:rPr>
      </w:pPr>
    </w:p>
    <w:p w:rsidR="00F55729" w:rsidRDefault="00F55729" w:rsidP="00171EF8">
      <w:pPr>
        <w:pStyle w:val="ParaAttribute2"/>
        <w:wordWrap/>
        <w:spacing w:after="0" w:line="276" w:lineRule="auto"/>
        <w:jc w:val="both"/>
        <w:rPr>
          <w:rFonts w:asciiTheme="minorHAnsi" w:eastAsia="Calibri" w:hAnsiTheme="minorHAnsi"/>
          <w:sz w:val="22"/>
          <w:szCs w:val="22"/>
        </w:rPr>
      </w:pPr>
    </w:p>
    <w:p w:rsidR="00F55729" w:rsidRDefault="00F55729" w:rsidP="00171EF8">
      <w:pPr>
        <w:pStyle w:val="ParaAttribute2"/>
        <w:wordWrap/>
        <w:spacing w:after="0" w:line="276" w:lineRule="auto"/>
        <w:jc w:val="both"/>
        <w:rPr>
          <w:rFonts w:asciiTheme="minorHAnsi" w:eastAsia="Calibri" w:hAnsiTheme="minorHAnsi"/>
          <w:sz w:val="22"/>
          <w:szCs w:val="22"/>
        </w:rPr>
      </w:pPr>
    </w:p>
    <w:p w:rsidR="00BA6177" w:rsidRDefault="00BA6177" w:rsidP="00171EF8">
      <w:pPr>
        <w:pStyle w:val="ParaAttribute2"/>
        <w:wordWrap/>
        <w:spacing w:after="0" w:line="276" w:lineRule="auto"/>
        <w:jc w:val="both"/>
        <w:rPr>
          <w:rFonts w:asciiTheme="minorHAnsi" w:eastAsia="Calibri" w:hAnsiTheme="minorHAnsi"/>
          <w:sz w:val="22"/>
          <w:szCs w:val="22"/>
        </w:rPr>
      </w:pPr>
    </w:p>
    <w:p w:rsidR="00BA6177" w:rsidRDefault="00BA6177" w:rsidP="00171EF8">
      <w:pPr>
        <w:pStyle w:val="ParaAttribute2"/>
        <w:wordWrap/>
        <w:spacing w:after="0" w:line="276" w:lineRule="auto"/>
        <w:jc w:val="both"/>
        <w:rPr>
          <w:rFonts w:asciiTheme="minorHAnsi" w:eastAsia="Calibri" w:hAnsiTheme="minorHAnsi"/>
          <w:sz w:val="22"/>
          <w:szCs w:val="22"/>
        </w:rPr>
      </w:pPr>
    </w:p>
    <w:p w:rsidR="00BA6177" w:rsidRDefault="00BA6177" w:rsidP="00171EF8">
      <w:pPr>
        <w:pStyle w:val="ParaAttribute2"/>
        <w:wordWrap/>
        <w:spacing w:after="0" w:line="276" w:lineRule="auto"/>
        <w:jc w:val="both"/>
        <w:rPr>
          <w:rFonts w:asciiTheme="minorHAnsi" w:eastAsia="Calibri" w:hAnsiTheme="minorHAnsi"/>
          <w:sz w:val="22"/>
          <w:szCs w:val="22"/>
        </w:rPr>
      </w:pPr>
    </w:p>
    <w:p w:rsidR="00BA6177" w:rsidRDefault="00BA6177" w:rsidP="00171EF8">
      <w:pPr>
        <w:pStyle w:val="ParaAttribute2"/>
        <w:wordWrap/>
        <w:spacing w:after="0" w:line="276" w:lineRule="auto"/>
        <w:jc w:val="both"/>
        <w:rPr>
          <w:rFonts w:asciiTheme="minorHAnsi" w:eastAsia="Calibri" w:hAnsiTheme="minorHAnsi"/>
          <w:sz w:val="22"/>
          <w:szCs w:val="22"/>
        </w:rPr>
      </w:pPr>
    </w:p>
    <w:p w:rsidR="00BA6177" w:rsidRDefault="00BA6177" w:rsidP="00171EF8">
      <w:pPr>
        <w:pStyle w:val="ParaAttribute2"/>
        <w:wordWrap/>
        <w:spacing w:after="0" w:line="276" w:lineRule="auto"/>
        <w:jc w:val="both"/>
        <w:rPr>
          <w:rFonts w:asciiTheme="minorHAnsi" w:eastAsia="Calibri" w:hAnsiTheme="minorHAnsi"/>
          <w:sz w:val="22"/>
          <w:szCs w:val="22"/>
        </w:rPr>
      </w:pPr>
    </w:p>
    <w:p w:rsidR="00BA6177" w:rsidRDefault="00BA6177" w:rsidP="00171EF8">
      <w:pPr>
        <w:pStyle w:val="ParaAttribute2"/>
        <w:wordWrap/>
        <w:spacing w:after="0" w:line="276" w:lineRule="auto"/>
        <w:jc w:val="both"/>
        <w:rPr>
          <w:rFonts w:asciiTheme="minorHAnsi" w:eastAsia="Calibri" w:hAnsiTheme="minorHAnsi"/>
          <w:sz w:val="22"/>
          <w:szCs w:val="22"/>
        </w:rPr>
      </w:pPr>
    </w:p>
    <w:p w:rsidR="00BA6177" w:rsidRDefault="00BA6177" w:rsidP="00171EF8">
      <w:pPr>
        <w:pStyle w:val="ParaAttribute2"/>
        <w:wordWrap/>
        <w:spacing w:after="0" w:line="276" w:lineRule="auto"/>
        <w:jc w:val="both"/>
        <w:rPr>
          <w:rFonts w:asciiTheme="minorHAnsi" w:eastAsia="Calibri" w:hAnsiTheme="minorHAnsi"/>
          <w:sz w:val="22"/>
          <w:szCs w:val="22"/>
        </w:rPr>
      </w:pPr>
    </w:p>
    <w:p w:rsidR="00BA6177" w:rsidRDefault="00BA6177" w:rsidP="00171EF8">
      <w:pPr>
        <w:pStyle w:val="ParaAttribute2"/>
        <w:wordWrap/>
        <w:spacing w:after="0" w:line="276" w:lineRule="auto"/>
        <w:jc w:val="both"/>
        <w:rPr>
          <w:rFonts w:asciiTheme="minorHAnsi" w:eastAsia="Calibri" w:hAnsiTheme="minorHAnsi"/>
          <w:sz w:val="22"/>
          <w:szCs w:val="22"/>
        </w:rPr>
      </w:pPr>
    </w:p>
    <w:p w:rsidR="00BA6177" w:rsidRDefault="00BA6177" w:rsidP="00171EF8">
      <w:pPr>
        <w:pStyle w:val="ParaAttribute2"/>
        <w:wordWrap/>
        <w:spacing w:after="0" w:line="276" w:lineRule="auto"/>
        <w:jc w:val="both"/>
        <w:rPr>
          <w:rFonts w:asciiTheme="minorHAnsi" w:eastAsia="Calibri" w:hAnsiTheme="minorHAnsi"/>
          <w:sz w:val="22"/>
          <w:szCs w:val="22"/>
        </w:rPr>
      </w:pPr>
    </w:p>
    <w:p w:rsidR="00BA6177" w:rsidRDefault="00BA6177" w:rsidP="00171EF8">
      <w:pPr>
        <w:pStyle w:val="ParaAttribute2"/>
        <w:wordWrap/>
        <w:spacing w:after="0" w:line="276" w:lineRule="auto"/>
        <w:jc w:val="both"/>
        <w:rPr>
          <w:rFonts w:asciiTheme="minorHAnsi" w:eastAsia="Calibri" w:hAnsiTheme="minorHAnsi"/>
          <w:sz w:val="22"/>
          <w:szCs w:val="22"/>
        </w:rPr>
      </w:pPr>
    </w:p>
    <w:p w:rsidR="00D40F96" w:rsidRDefault="00D40F96" w:rsidP="00171EF8">
      <w:pPr>
        <w:pStyle w:val="ParaAttribute2"/>
        <w:wordWrap/>
        <w:spacing w:after="0" w:line="276" w:lineRule="auto"/>
        <w:jc w:val="both"/>
        <w:rPr>
          <w:rFonts w:asciiTheme="minorHAnsi" w:eastAsia="Calibri" w:hAnsiTheme="minorHAnsi"/>
          <w:sz w:val="22"/>
          <w:szCs w:val="22"/>
        </w:rPr>
      </w:pPr>
    </w:p>
    <w:p w:rsidR="00D40F96" w:rsidRDefault="00D40F96" w:rsidP="00171EF8">
      <w:pPr>
        <w:pStyle w:val="ParaAttribute2"/>
        <w:wordWrap/>
        <w:spacing w:after="0" w:line="276" w:lineRule="auto"/>
        <w:jc w:val="both"/>
        <w:rPr>
          <w:rFonts w:asciiTheme="minorHAnsi" w:eastAsia="Calibri" w:hAnsiTheme="minorHAnsi"/>
          <w:sz w:val="22"/>
          <w:szCs w:val="22"/>
        </w:rPr>
      </w:pPr>
    </w:p>
    <w:p w:rsidR="00D40F96" w:rsidRDefault="00D40F96" w:rsidP="00171EF8">
      <w:pPr>
        <w:pStyle w:val="ParaAttribute2"/>
        <w:wordWrap/>
        <w:spacing w:after="0" w:line="276" w:lineRule="auto"/>
        <w:jc w:val="both"/>
        <w:rPr>
          <w:rFonts w:asciiTheme="minorHAnsi" w:eastAsia="Calibri" w:hAnsiTheme="minorHAnsi"/>
          <w:sz w:val="22"/>
          <w:szCs w:val="22"/>
        </w:rPr>
      </w:pPr>
    </w:p>
    <w:p w:rsidR="00D40F96" w:rsidRDefault="00D40F96" w:rsidP="00171EF8">
      <w:pPr>
        <w:pStyle w:val="ParaAttribute2"/>
        <w:wordWrap/>
        <w:spacing w:after="0" w:line="276" w:lineRule="auto"/>
        <w:jc w:val="both"/>
        <w:rPr>
          <w:rFonts w:asciiTheme="minorHAnsi" w:eastAsia="Calibri" w:hAnsiTheme="minorHAnsi"/>
          <w:sz w:val="22"/>
          <w:szCs w:val="22"/>
        </w:rPr>
      </w:pPr>
    </w:p>
    <w:p w:rsidR="00D40F96" w:rsidRDefault="00D40F96" w:rsidP="00171EF8">
      <w:pPr>
        <w:pStyle w:val="ParaAttribute2"/>
        <w:wordWrap/>
        <w:spacing w:after="0" w:line="276" w:lineRule="auto"/>
        <w:jc w:val="both"/>
        <w:rPr>
          <w:rFonts w:asciiTheme="minorHAnsi" w:eastAsia="Calibri" w:hAnsiTheme="minorHAnsi"/>
          <w:sz w:val="22"/>
          <w:szCs w:val="22"/>
        </w:rPr>
      </w:pPr>
    </w:p>
    <w:p w:rsidR="00D40F96" w:rsidRDefault="00D40F96" w:rsidP="00171EF8">
      <w:pPr>
        <w:pStyle w:val="ParaAttribute2"/>
        <w:wordWrap/>
        <w:spacing w:after="0" w:line="276" w:lineRule="auto"/>
        <w:jc w:val="both"/>
        <w:rPr>
          <w:rFonts w:asciiTheme="minorHAnsi" w:eastAsia="Calibri" w:hAnsiTheme="minorHAnsi"/>
          <w:sz w:val="22"/>
          <w:szCs w:val="22"/>
        </w:rPr>
      </w:pPr>
    </w:p>
    <w:p w:rsidR="00D40F96" w:rsidRDefault="00D40F96" w:rsidP="00171EF8">
      <w:pPr>
        <w:pStyle w:val="ParaAttribute2"/>
        <w:wordWrap/>
        <w:spacing w:after="0" w:line="276" w:lineRule="auto"/>
        <w:jc w:val="both"/>
        <w:rPr>
          <w:rFonts w:asciiTheme="minorHAnsi" w:eastAsia="Calibri" w:hAnsiTheme="minorHAnsi"/>
          <w:sz w:val="22"/>
          <w:szCs w:val="22"/>
        </w:rPr>
      </w:pPr>
    </w:p>
    <w:p w:rsidR="00D40F96" w:rsidRDefault="00D40F96" w:rsidP="00171EF8">
      <w:pPr>
        <w:pStyle w:val="ParaAttribute2"/>
        <w:wordWrap/>
        <w:spacing w:after="0" w:line="276" w:lineRule="auto"/>
        <w:jc w:val="both"/>
        <w:rPr>
          <w:rFonts w:asciiTheme="minorHAnsi" w:eastAsia="Calibri" w:hAnsiTheme="minorHAnsi"/>
          <w:sz w:val="22"/>
          <w:szCs w:val="22"/>
        </w:rPr>
      </w:pPr>
    </w:p>
    <w:p w:rsidR="00D40F96" w:rsidRDefault="00D40F96" w:rsidP="00171EF8">
      <w:pPr>
        <w:pStyle w:val="ParaAttribute2"/>
        <w:wordWrap/>
        <w:spacing w:after="0" w:line="276" w:lineRule="auto"/>
        <w:jc w:val="both"/>
        <w:rPr>
          <w:rFonts w:asciiTheme="minorHAnsi" w:eastAsia="Calibri" w:hAnsiTheme="minorHAnsi"/>
          <w:sz w:val="22"/>
          <w:szCs w:val="22"/>
        </w:rPr>
      </w:pPr>
    </w:p>
    <w:p w:rsidR="00D40F96" w:rsidRDefault="00D40F96" w:rsidP="00171EF8">
      <w:pPr>
        <w:pStyle w:val="ParaAttribute2"/>
        <w:wordWrap/>
        <w:spacing w:after="0" w:line="276" w:lineRule="auto"/>
        <w:jc w:val="both"/>
        <w:rPr>
          <w:rFonts w:asciiTheme="minorHAnsi" w:eastAsia="Calibri" w:hAnsiTheme="minorHAnsi"/>
          <w:sz w:val="22"/>
          <w:szCs w:val="22"/>
        </w:rPr>
      </w:pPr>
    </w:p>
    <w:p w:rsidR="00D40F96" w:rsidRDefault="00D40F96" w:rsidP="00171EF8">
      <w:pPr>
        <w:pStyle w:val="ParaAttribute2"/>
        <w:wordWrap/>
        <w:spacing w:after="0" w:line="276" w:lineRule="auto"/>
        <w:jc w:val="both"/>
        <w:rPr>
          <w:rFonts w:asciiTheme="minorHAnsi" w:eastAsia="Calibri" w:hAnsiTheme="minorHAnsi"/>
          <w:sz w:val="22"/>
          <w:szCs w:val="22"/>
        </w:rPr>
      </w:pPr>
    </w:p>
    <w:p w:rsidR="00F55729" w:rsidRDefault="00F55729" w:rsidP="00171EF8">
      <w:pPr>
        <w:pStyle w:val="ParaAttribute2"/>
        <w:wordWrap/>
        <w:spacing w:after="0" w:line="276" w:lineRule="auto"/>
        <w:jc w:val="both"/>
        <w:rPr>
          <w:rFonts w:asciiTheme="minorHAnsi" w:eastAsia="Calibri" w:hAnsiTheme="minorHAnsi"/>
          <w:sz w:val="22"/>
          <w:szCs w:val="22"/>
        </w:rPr>
      </w:pPr>
    </w:p>
    <w:p w:rsidR="00546D96" w:rsidRDefault="00CE46E4" w:rsidP="00546D96">
      <w:pPr>
        <w:pStyle w:val="Ttulo1"/>
        <w:rPr>
          <w:rFonts w:eastAsia="Calibri"/>
        </w:rPr>
      </w:pPr>
      <w:bookmarkStart w:id="14" w:name="_Toc368249591"/>
      <w:r>
        <w:rPr>
          <w:rFonts w:eastAsia="Calibri"/>
        </w:rPr>
        <w:t xml:space="preserve">III. </w:t>
      </w:r>
      <w:r w:rsidR="00546D96">
        <w:rPr>
          <w:rFonts w:eastAsia="Calibri"/>
        </w:rPr>
        <w:t>Del seguimiento y evaluación del plan</w:t>
      </w:r>
      <w:bookmarkEnd w:id="14"/>
    </w:p>
    <w:p w:rsidR="00DA74ED" w:rsidRDefault="00DA74ED" w:rsidP="00171EF8">
      <w:pPr>
        <w:pStyle w:val="ParaAttribute2"/>
        <w:wordWrap/>
        <w:spacing w:after="0" w:line="276" w:lineRule="auto"/>
        <w:jc w:val="both"/>
        <w:rPr>
          <w:rFonts w:asciiTheme="minorHAnsi" w:eastAsia="Calibri" w:hAnsiTheme="minorHAnsi"/>
          <w:sz w:val="22"/>
          <w:szCs w:val="22"/>
        </w:rPr>
      </w:pPr>
    </w:p>
    <w:p w:rsidR="00546D96" w:rsidRDefault="00F12DE5" w:rsidP="00546D96">
      <w:pPr>
        <w:pStyle w:val="Ttulo2"/>
        <w:rPr>
          <w:rFonts w:eastAsia="Calibri"/>
        </w:rPr>
      </w:pPr>
      <w:bookmarkStart w:id="15" w:name="_Toc368249592"/>
      <w:r>
        <w:rPr>
          <w:rFonts w:eastAsia="Calibri"/>
        </w:rPr>
        <w:t xml:space="preserve">III.1 </w:t>
      </w:r>
      <w:proofErr w:type="spellStart"/>
      <w:r w:rsidR="00546D96">
        <w:rPr>
          <w:rFonts w:eastAsia="Calibri"/>
        </w:rPr>
        <w:t>Participantes</w:t>
      </w:r>
      <w:bookmarkEnd w:id="15"/>
      <w:proofErr w:type="spellEnd"/>
    </w:p>
    <w:p w:rsidR="00546D96" w:rsidRDefault="00546D96" w:rsidP="00546D96">
      <w:pPr>
        <w:pStyle w:val="ParaAttribute2"/>
        <w:wordWrap/>
        <w:spacing w:after="0" w:line="276" w:lineRule="auto"/>
        <w:jc w:val="both"/>
        <w:rPr>
          <w:rFonts w:asciiTheme="minorHAnsi" w:eastAsia="Calibri" w:hAnsiTheme="minorHAnsi"/>
          <w:sz w:val="22"/>
          <w:szCs w:val="22"/>
        </w:rPr>
      </w:pPr>
    </w:p>
    <w:p w:rsidR="00BA6177" w:rsidRDefault="00BA6177" w:rsidP="00546D96">
      <w:pPr>
        <w:pStyle w:val="ParaAttribute2"/>
        <w:wordWrap/>
        <w:spacing w:after="0" w:line="276" w:lineRule="auto"/>
        <w:jc w:val="both"/>
        <w:rPr>
          <w:rFonts w:asciiTheme="minorHAnsi" w:eastAsia="Calibri" w:hAnsiTheme="minorHAnsi"/>
          <w:sz w:val="22"/>
          <w:szCs w:val="22"/>
        </w:rPr>
      </w:pPr>
      <w:r>
        <w:rPr>
          <w:rFonts w:asciiTheme="minorHAnsi" w:eastAsia="Calibri" w:hAnsiTheme="minorHAnsi"/>
          <w:sz w:val="22"/>
          <w:szCs w:val="22"/>
        </w:rPr>
        <w:t xml:space="preserve">Los entes estatales involucrados en el plan se convertirán en el </w:t>
      </w:r>
      <w:r w:rsidR="00D40F96">
        <w:rPr>
          <w:rFonts w:asciiTheme="minorHAnsi" w:eastAsia="Calibri" w:hAnsiTheme="minorHAnsi"/>
          <w:sz w:val="22"/>
          <w:szCs w:val="22"/>
        </w:rPr>
        <w:t>agente</w:t>
      </w:r>
      <w:r>
        <w:rPr>
          <w:rFonts w:asciiTheme="minorHAnsi" w:eastAsia="Calibri" w:hAnsiTheme="minorHAnsi"/>
          <w:sz w:val="22"/>
          <w:szCs w:val="22"/>
        </w:rPr>
        <w:t xml:space="preserve"> promotor de la Alianza por el Gobierno Abierto, diseñando para ello sus propios acuerdos de funcionamiento, los cuales determinarán periodicidad de reuniones de seguimiento y evaluación de avances.</w:t>
      </w:r>
    </w:p>
    <w:p w:rsidR="00BA6177" w:rsidRDefault="00BA6177" w:rsidP="00546D96">
      <w:pPr>
        <w:pStyle w:val="ParaAttribute2"/>
        <w:wordWrap/>
        <w:spacing w:after="0" w:line="276" w:lineRule="auto"/>
        <w:jc w:val="both"/>
        <w:rPr>
          <w:rFonts w:asciiTheme="minorHAnsi" w:eastAsia="Calibri" w:hAnsiTheme="minorHAnsi"/>
          <w:sz w:val="22"/>
          <w:szCs w:val="22"/>
        </w:rPr>
      </w:pPr>
    </w:p>
    <w:p w:rsidR="00546D96" w:rsidRPr="00171EF8" w:rsidRDefault="00546D96" w:rsidP="00546D96">
      <w:pPr>
        <w:pStyle w:val="ParaAttribute2"/>
        <w:wordWrap/>
        <w:spacing w:after="0" w:line="276" w:lineRule="auto"/>
        <w:jc w:val="both"/>
        <w:rPr>
          <w:rFonts w:asciiTheme="minorHAnsi" w:eastAsia="Calibri" w:hAnsiTheme="minorHAnsi"/>
          <w:sz w:val="22"/>
          <w:szCs w:val="22"/>
        </w:rPr>
      </w:pPr>
      <w:r w:rsidRPr="00171EF8">
        <w:rPr>
          <w:rFonts w:asciiTheme="minorHAnsi" w:eastAsia="Calibri" w:hAnsiTheme="minorHAnsi"/>
          <w:sz w:val="22"/>
          <w:szCs w:val="22"/>
        </w:rPr>
        <w:t>Como entes de seguimiento y evaluación, externa a las entidades del Estado, participarán las siguientes organizaciones no gubernamentales, sin perjuicio de posteriores incorporaciones:</w:t>
      </w:r>
    </w:p>
    <w:p w:rsidR="00546D96" w:rsidRPr="00171EF8" w:rsidRDefault="00546D96" w:rsidP="00546D96">
      <w:pPr>
        <w:pStyle w:val="ParaAttribute2"/>
        <w:wordWrap/>
        <w:spacing w:after="0" w:line="276" w:lineRule="auto"/>
        <w:jc w:val="both"/>
        <w:rPr>
          <w:rFonts w:asciiTheme="minorHAnsi" w:eastAsia="Calibri" w:hAnsiTheme="minorHAnsi"/>
          <w:sz w:val="22"/>
          <w:szCs w:val="22"/>
        </w:rPr>
      </w:pPr>
    </w:p>
    <w:p w:rsidR="00546D96" w:rsidRPr="00171EF8" w:rsidRDefault="00546D96" w:rsidP="00F55729">
      <w:pPr>
        <w:pStyle w:val="ParaAttribute2"/>
        <w:numPr>
          <w:ilvl w:val="0"/>
          <w:numId w:val="38"/>
        </w:numPr>
        <w:wordWrap/>
        <w:spacing w:after="0" w:line="276" w:lineRule="auto"/>
        <w:jc w:val="both"/>
        <w:rPr>
          <w:rFonts w:asciiTheme="minorHAnsi" w:eastAsia="Calibri" w:hAnsiTheme="minorHAnsi"/>
          <w:sz w:val="22"/>
          <w:szCs w:val="22"/>
        </w:rPr>
      </w:pPr>
      <w:r w:rsidRPr="00171EF8">
        <w:rPr>
          <w:rFonts w:asciiTheme="minorHAnsi" w:eastAsia="Calibri" w:hAnsiTheme="minorHAnsi"/>
          <w:sz w:val="22"/>
          <w:szCs w:val="22"/>
        </w:rPr>
        <w:t>Iniciativa Social para la Democracia</w:t>
      </w:r>
      <w:r>
        <w:rPr>
          <w:rFonts w:asciiTheme="minorHAnsi" w:eastAsia="Calibri" w:hAnsiTheme="minorHAnsi"/>
          <w:sz w:val="22"/>
          <w:szCs w:val="22"/>
        </w:rPr>
        <w:t xml:space="preserve"> (ISD) – </w:t>
      </w:r>
      <w:hyperlink r:id="rId17" w:history="1">
        <w:r w:rsidRPr="00447458">
          <w:rPr>
            <w:rStyle w:val="Hipervnculo"/>
            <w:rFonts w:asciiTheme="minorHAnsi" w:eastAsia="Calibri" w:hAnsiTheme="minorHAnsi"/>
            <w:sz w:val="22"/>
            <w:szCs w:val="22"/>
          </w:rPr>
          <w:t>www.isd.org.sv</w:t>
        </w:r>
      </w:hyperlink>
      <w:r>
        <w:rPr>
          <w:rFonts w:asciiTheme="minorHAnsi" w:eastAsia="Calibri" w:hAnsiTheme="minorHAnsi"/>
          <w:sz w:val="22"/>
          <w:szCs w:val="22"/>
        </w:rPr>
        <w:t xml:space="preserve"> </w:t>
      </w:r>
    </w:p>
    <w:p w:rsidR="00546D96" w:rsidRPr="00FB62ED" w:rsidRDefault="00546D96" w:rsidP="00546D96">
      <w:pPr>
        <w:pStyle w:val="ParaAttribute2"/>
        <w:wordWrap/>
        <w:spacing w:after="0" w:line="276" w:lineRule="auto"/>
        <w:jc w:val="both"/>
        <w:rPr>
          <w:rFonts w:asciiTheme="minorHAnsi" w:hAnsiTheme="minorHAnsi"/>
          <w:sz w:val="22"/>
          <w:szCs w:val="22"/>
        </w:rPr>
      </w:pPr>
      <w:r w:rsidRPr="00FB62ED">
        <w:rPr>
          <w:rFonts w:asciiTheme="minorHAnsi" w:eastAsia="Calibri" w:hAnsiTheme="minorHAnsi"/>
          <w:sz w:val="22"/>
          <w:szCs w:val="22"/>
        </w:rPr>
        <w:t>Asociación cívico política, cuya misión es p</w:t>
      </w:r>
      <w:r w:rsidRPr="00FB62ED">
        <w:rPr>
          <w:rFonts w:asciiTheme="minorHAnsi" w:hAnsiTheme="minorHAnsi"/>
          <w:sz w:val="22"/>
          <w:szCs w:val="22"/>
        </w:rPr>
        <w:t>romover procesos de participación social y ciudadana, de transparencia pública, e incidencia política a través de la educación cívica, la organización, el control social y la generación de propuestas que  eleven las capacidades de la sociedad civil y las instituciones gubernamentales locales y nacionales.</w:t>
      </w:r>
    </w:p>
    <w:p w:rsidR="00546D96" w:rsidRPr="00171EF8" w:rsidRDefault="00546D96" w:rsidP="00546D96">
      <w:pPr>
        <w:pStyle w:val="ParaAttribute2"/>
        <w:wordWrap/>
        <w:spacing w:after="0" w:line="276" w:lineRule="auto"/>
        <w:jc w:val="both"/>
        <w:rPr>
          <w:rFonts w:asciiTheme="minorHAnsi" w:eastAsia="Calibri" w:hAnsiTheme="minorHAnsi"/>
          <w:sz w:val="22"/>
          <w:szCs w:val="22"/>
        </w:rPr>
      </w:pPr>
    </w:p>
    <w:p w:rsidR="00546D96" w:rsidRDefault="00546D96" w:rsidP="00546D96">
      <w:pPr>
        <w:pStyle w:val="ParaAttribute2"/>
        <w:numPr>
          <w:ilvl w:val="0"/>
          <w:numId w:val="38"/>
        </w:numPr>
        <w:wordWrap/>
        <w:spacing w:after="0" w:line="276" w:lineRule="auto"/>
        <w:jc w:val="both"/>
        <w:rPr>
          <w:rFonts w:asciiTheme="minorHAnsi" w:eastAsia="Calibri" w:hAnsiTheme="minorHAnsi"/>
          <w:sz w:val="22"/>
          <w:szCs w:val="22"/>
        </w:rPr>
      </w:pPr>
      <w:r w:rsidRPr="00171EF8">
        <w:rPr>
          <w:rFonts w:asciiTheme="minorHAnsi" w:eastAsia="Calibri" w:hAnsiTheme="minorHAnsi"/>
          <w:sz w:val="22"/>
          <w:szCs w:val="22"/>
        </w:rPr>
        <w:t>Fundación Nacional para el Desarrollo</w:t>
      </w:r>
      <w:r>
        <w:rPr>
          <w:rFonts w:asciiTheme="minorHAnsi" w:eastAsia="Calibri" w:hAnsiTheme="minorHAnsi"/>
          <w:sz w:val="22"/>
          <w:szCs w:val="22"/>
        </w:rPr>
        <w:t xml:space="preserve"> (FUNDE) – </w:t>
      </w:r>
      <w:hyperlink r:id="rId18" w:history="1">
        <w:r w:rsidRPr="00447458">
          <w:rPr>
            <w:rStyle w:val="Hipervnculo"/>
            <w:rFonts w:asciiTheme="minorHAnsi" w:eastAsia="Calibri" w:hAnsiTheme="minorHAnsi"/>
            <w:sz w:val="22"/>
            <w:szCs w:val="22"/>
          </w:rPr>
          <w:t>www.funde.org</w:t>
        </w:r>
      </w:hyperlink>
      <w:r>
        <w:rPr>
          <w:rFonts w:asciiTheme="minorHAnsi" w:eastAsia="Calibri" w:hAnsiTheme="minorHAnsi"/>
          <w:sz w:val="22"/>
          <w:szCs w:val="22"/>
        </w:rPr>
        <w:t xml:space="preserve"> </w:t>
      </w:r>
    </w:p>
    <w:p w:rsidR="00546D96" w:rsidRPr="00FB62ED" w:rsidRDefault="00546D96" w:rsidP="00546D96">
      <w:pPr>
        <w:pStyle w:val="ParaAttribute2"/>
        <w:wordWrap/>
        <w:spacing w:after="0" w:line="276" w:lineRule="auto"/>
        <w:jc w:val="both"/>
        <w:rPr>
          <w:rFonts w:asciiTheme="minorHAnsi" w:hAnsiTheme="minorHAnsi"/>
          <w:sz w:val="22"/>
          <w:szCs w:val="22"/>
        </w:rPr>
      </w:pPr>
      <w:r w:rsidRPr="00FB62ED">
        <w:rPr>
          <w:rFonts w:asciiTheme="minorHAnsi" w:hAnsiTheme="minorHAnsi"/>
          <w:sz w:val="22"/>
          <w:szCs w:val="22"/>
        </w:rPr>
        <w:t>Institución de investigación, formulación de políticas socioeconómicas, cabildeo y promoción del desarrollo, teniendo como principal destinatario los sectores más desfavorecidos de la población.</w:t>
      </w:r>
    </w:p>
    <w:p w:rsidR="00546D96" w:rsidRPr="00FB62ED" w:rsidRDefault="00546D96" w:rsidP="00546D96">
      <w:pPr>
        <w:pStyle w:val="ParaAttribute2"/>
        <w:wordWrap/>
        <w:spacing w:after="0" w:line="276" w:lineRule="auto"/>
        <w:jc w:val="both"/>
        <w:rPr>
          <w:rFonts w:asciiTheme="minorHAnsi" w:eastAsia="Calibri" w:hAnsiTheme="minorHAnsi"/>
          <w:sz w:val="22"/>
          <w:szCs w:val="22"/>
        </w:rPr>
      </w:pPr>
    </w:p>
    <w:p w:rsidR="00546D96" w:rsidRDefault="00546D96" w:rsidP="00546D96">
      <w:pPr>
        <w:pStyle w:val="ParaAttribute2"/>
        <w:numPr>
          <w:ilvl w:val="0"/>
          <w:numId w:val="38"/>
        </w:numPr>
        <w:wordWrap/>
        <w:spacing w:after="0" w:line="276" w:lineRule="auto"/>
        <w:jc w:val="both"/>
        <w:rPr>
          <w:rFonts w:asciiTheme="minorHAnsi" w:eastAsia="Calibri" w:hAnsiTheme="minorHAnsi"/>
          <w:sz w:val="22"/>
          <w:szCs w:val="22"/>
        </w:rPr>
      </w:pPr>
      <w:r w:rsidRPr="00171EF8">
        <w:rPr>
          <w:rFonts w:asciiTheme="minorHAnsi" w:eastAsia="Calibri" w:hAnsiTheme="minorHAnsi"/>
          <w:sz w:val="22"/>
          <w:szCs w:val="22"/>
        </w:rPr>
        <w:t>Fundación Salvadoreña para el Desarrollo Económico y Social</w:t>
      </w:r>
      <w:r>
        <w:rPr>
          <w:rFonts w:asciiTheme="minorHAnsi" w:eastAsia="Calibri" w:hAnsiTheme="minorHAnsi"/>
          <w:sz w:val="22"/>
          <w:szCs w:val="22"/>
        </w:rPr>
        <w:t xml:space="preserve"> (FUSADES) - </w:t>
      </w:r>
      <w:hyperlink r:id="rId19" w:history="1">
        <w:r w:rsidRPr="00447458">
          <w:rPr>
            <w:rStyle w:val="Hipervnculo"/>
            <w:rFonts w:asciiTheme="minorHAnsi" w:eastAsia="Calibri" w:hAnsiTheme="minorHAnsi"/>
            <w:sz w:val="22"/>
            <w:szCs w:val="22"/>
          </w:rPr>
          <w:t>http://www.fusades.com.sv</w:t>
        </w:r>
      </w:hyperlink>
      <w:r>
        <w:rPr>
          <w:rFonts w:asciiTheme="minorHAnsi" w:eastAsia="Calibri" w:hAnsiTheme="minorHAnsi"/>
          <w:sz w:val="22"/>
          <w:szCs w:val="22"/>
        </w:rPr>
        <w:t xml:space="preserve"> </w:t>
      </w:r>
    </w:p>
    <w:p w:rsidR="00546D96" w:rsidRDefault="00546D96" w:rsidP="00546D96">
      <w:pPr>
        <w:pStyle w:val="ParaAttribute2"/>
        <w:wordWrap/>
        <w:spacing w:after="0" w:line="276" w:lineRule="auto"/>
        <w:jc w:val="both"/>
        <w:rPr>
          <w:rFonts w:asciiTheme="minorHAnsi" w:hAnsiTheme="minorHAnsi"/>
          <w:sz w:val="22"/>
          <w:szCs w:val="22"/>
        </w:rPr>
      </w:pPr>
      <w:r>
        <w:rPr>
          <w:rFonts w:asciiTheme="minorHAnsi" w:hAnsiTheme="minorHAnsi"/>
          <w:sz w:val="22"/>
          <w:szCs w:val="22"/>
        </w:rPr>
        <w:t>O</w:t>
      </w:r>
      <w:r w:rsidRPr="00FB62ED">
        <w:rPr>
          <w:rFonts w:asciiTheme="minorHAnsi" w:hAnsiTheme="minorHAnsi"/>
          <w:sz w:val="22"/>
          <w:szCs w:val="22"/>
        </w:rPr>
        <w:t>rganización privada de desarrollo, sin fines de lucro, se dedica a la búsqueda permanente del bien común, teniendo como razón de ser y de gestión a la persona humana. Su estrategia de trabajo consiste en promover propuestas de políticas públicas en los campos económico, social, legal e institucional, las cuales se presentan a la sociedad salvadoreña.</w:t>
      </w:r>
    </w:p>
    <w:p w:rsidR="00546D96" w:rsidRPr="00FB62ED" w:rsidRDefault="00546D96" w:rsidP="00546D96">
      <w:pPr>
        <w:pStyle w:val="ParaAttribute2"/>
        <w:wordWrap/>
        <w:spacing w:after="0" w:line="276" w:lineRule="auto"/>
        <w:jc w:val="both"/>
        <w:rPr>
          <w:rFonts w:asciiTheme="minorHAnsi" w:eastAsia="Calibri" w:hAnsiTheme="minorHAnsi"/>
          <w:sz w:val="22"/>
          <w:szCs w:val="22"/>
        </w:rPr>
      </w:pPr>
    </w:p>
    <w:p w:rsidR="00546D96" w:rsidRDefault="00546D96" w:rsidP="00546D96">
      <w:pPr>
        <w:pStyle w:val="ParaAttribute2"/>
        <w:numPr>
          <w:ilvl w:val="0"/>
          <w:numId w:val="38"/>
        </w:numPr>
        <w:wordWrap/>
        <w:spacing w:after="0" w:line="276" w:lineRule="auto"/>
        <w:jc w:val="both"/>
        <w:rPr>
          <w:rFonts w:asciiTheme="minorHAnsi" w:eastAsia="Calibri" w:hAnsiTheme="minorHAnsi"/>
          <w:sz w:val="22"/>
          <w:szCs w:val="22"/>
        </w:rPr>
      </w:pPr>
      <w:r w:rsidRPr="00171EF8">
        <w:rPr>
          <w:rFonts w:asciiTheme="minorHAnsi" w:eastAsia="Calibri" w:hAnsiTheme="minorHAnsi"/>
          <w:sz w:val="22"/>
          <w:szCs w:val="22"/>
        </w:rPr>
        <w:t>Asociación de Periodistas del El Salvador</w:t>
      </w:r>
      <w:r>
        <w:rPr>
          <w:rFonts w:asciiTheme="minorHAnsi" w:eastAsia="Calibri" w:hAnsiTheme="minorHAnsi"/>
          <w:sz w:val="22"/>
          <w:szCs w:val="22"/>
        </w:rPr>
        <w:t xml:space="preserve"> (APES) – </w:t>
      </w:r>
      <w:hyperlink r:id="rId20" w:history="1">
        <w:r w:rsidRPr="00DA74ED">
          <w:rPr>
            <w:rStyle w:val="Hipervnculo"/>
            <w:rFonts w:asciiTheme="minorHAnsi" w:eastAsia="Calibri" w:hAnsiTheme="minorHAnsi"/>
            <w:sz w:val="22"/>
            <w:szCs w:val="22"/>
          </w:rPr>
          <w:t>www.</w:t>
        </w:r>
        <w:r w:rsidRPr="00DA74ED">
          <w:rPr>
            <w:rStyle w:val="Hipervnculo"/>
            <w:rFonts w:asciiTheme="minorHAnsi" w:hAnsiTheme="minorHAnsi"/>
            <w:sz w:val="22"/>
            <w:szCs w:val="22"/>
          </w:rPr>
          <w:t>apes.org.sv</w:t>
        </w:r>
      </w:hyperlink>
      <w:r>
        <w:rPr>
          <w:rStyle w:val="resulturl"/>
        </w:rPr>
        <w:t xml:space="preserve">  </w:t>
      </w:r>
    </w:p>
    <w:p w:rsidR="00546D96" w:rsidRPr="00FB62ED" w:rsidRDefault="00546D96" w:rsidP="00546D96">
      <w:pPr>
        <w:pStyle w:val="ParaAttribute2"/>
        <w:wordWrap/>
        <w:spacing w:after="0" w:line="276" w:lineRule="auto"/>
        <w:jc w:val="both"/>
        <w:rPr>
          <w:rFonts w:asciiTheme="minorHAnsi" w:hAnsiTheme="minorHAnsi"/>
          <w:sz w:val="22"/>
          <w:szCs w:val="22"/>
        </w:rPr>
      </w:pPr>
      <w:r w:rsidRPr="00FB62ED">
        <w:rPr>
          <w:rFonts w:asciiTheme="minorHAnsi" w:hAnsiTheme="minorHAnsi"/>
          <w:sz w:val="22"/>
          <w:szCs w:val="22"/>
        </w:rPr>
        <w:t>Institución apolítica, no lucrativa ni religiosa, que agremia a periodistas de diversos medios de comunicación y de instituciones públicas y privadas, así como a académicos del área.</w:t>
      </w:r>
    </w:p>
    <w:p w:rsidR="00546D96" w:rsidRPr="00171EF8" w:rsidRDefault="00546D96" w:rsidP="00546D96">
      <w:pPr>
        <w:pStyle w:val="ParaAttribute2"/>
        <w:wordWrap/>
        <w:spacing w:after="0" w:line="276" w:lineRule="auto"/>
        <w:jc w:val="both"/>
        <w:rPr>
          <w:rFonts w:asciiTheme="minorHAnsi" w:eastAsia="Calibri" w:hAnsiTheme="minorHAnsi"/>
          <w:sz w:val="22"/>
          <w:szCs w:val="22"/>
        </w:rPr>
      </w:pPr>
    </w:p>
    <w:p w:rsidR="00546D96" w:rsidRDefault="00546D96" w:rsidP="00546D96">
      <w:pPr>
        <w:pStyle w:val="ParaAttribute2"/>
        <w:numPr>
          <w:ilvl w:val="0"/>
          <w:numId w:val="38"/>
        </w:numPr>
        <w:wordWrap/>
        <w:spacing w:after="0" w:line="276" w:lineRule="auto"/>
        <w:jc w:val="both"/>
        <w:rPr>
          <w:rFonts w:asciiTheme="minorHAnsi" w:eastAsia="Calibri" w:hAnsiTheme="minorHAnsi"/>
          <w:sz w:val="22"/>
          <w:szCs w:val="22"/>
        </w:rPr>
      </w:pPr>
      <w:r w:rsidRPr="00171EF8">
        <w:rPr>
          <w:rFonts w:asciiTheme="minorHAnsi" w:eastAsia="Calibri" w:hAnsiTheme="minorHAnsi"/>
          <w:sz w:val="22"/>
          <w:szCs w:val="22"/>
        </w:rPr>
        <w:t>Fundación Maquilishuat</w:t>
      </w:r>
      <w:r>
        <w:rPr>
          <w:rFonts w:asciiTheme="minorHAnsi" w:eastAsia="Calibri" w:hAnsiTheme="minorHAnsi"/>
          <w:sz w:val="22"/>
          <w:szCs w:val="22"/>
        </w:rPr>
        <w:t xml:space="preserve"> (FUMA) - </w:t>
      </w:r>
      <w:hyperlink r:id="rId21" w:history="1">
        <w:r w:rsidRPr="00447458">
          <w:rPr>
            <w:rStyle w:val="Hipervnculo"/>
            <w:rFonts w:asciiTheme="minorHAnsi" w:hAnsiTheme="minorHAnsi"/>
            <w:sz w:val="22"/>
            <w:szCs w:val="22"/>
          </w:rPr>
          <w:t>www.fuma.org.sv</w:t>
        </w:r>
      </w:hyperlink>
      <w:r>
        <w:rPr>
          <w:rStyle w:val="resulturl"/>
          <w:rFonts w:asciiTheme="minorHAnsi" w:hAnsiTheme="minorHAnsi"/>
          <w:sz w:val="22"/>
          <w:szCs w:val="22"/>
        </w:rPr>
        <w:t xml:space="preserve"> </w:t>
      </w:r>
    </w:p>
    <w:p w:rsidR="00546D96" w:rsidRDefault="00546D96" w:rsidP="00546D96">
      <w:pPr>
        <w:pStyle w:val="ParaAttribute2"/>
        <w:wordWrap/>
        <w:spacing w:after="0" w:line="276" w:lineRule="auto"/>
        <w:jc w:val="both"/>
        <w:rPr>
          <w:rFonts w:asciiTheme="minorHAnsi" w:hAnsiTheme="minorHAnsi"/>
          <w:sz w:val="22"/>
          <w:szCs w:val="22"/>
        </w:rPr>
      </w:pPr>
      <w:r w:rsidRPr="00FB62ED">
        <w:rPr>
          <w:rFonts w:asciiTheme="minorHAnsi" w:hAnsiTheme="minorHAnsi"/>
          <w:sz w:val="22"/>
          <w:szCs w:val="22"/>
        </w:rPr>
        <w:t>Institución apolítica, sin ninguna filiación religiosa; su accionar se basa en el principio de solidaridad humana y reconoce como parte de su misión la incidencia en las políticas sociales del país en general y de la política sanitaria en particular.</w:t>
      </w:r>
    </w:p>
    <w:p w:rsidR="00546D96" w:rsidRDefault="00546D96" w:rsidP="00546D96">
      <w:pPr>
        <w:pStyle w:val="ParaAttribute2"/>
        <w:wordWrap/>
        <w:spacing w:after="0" w:line="276" w:lineRule="auto"/>
        <w:jc w:val="both"/>
        <w:rPr>
          <w:rFonts w:asciiTheme="minorHAnsi" w:hAnsiTheme="minorHAnsi"/>
          <w:sz w:val="22"/>
          <w:szCs w:val="22"/>
        </w:rPr>
      </w:pPr>
    </w:p>
    <w:p w:rsidR="00546D96" w:rsidRDefault="00546D96" w:rsidP="00546D96">
      <w:pPr>
        <w:pStyle w:val="ParaAttribute2"/>
        <w:numPr>
          <w:ilvl w:val="0"/>
          <w:numId w:val="38"/>
        </w:numPr>
        <w:wordWrap/>
        <w:spacing w:after="0" w:line="276" w:lineRule="auto"/>
        <w:jc w:val="both"/>
        <w:rPr>
          <w:rFonts w:asciiTheme="minorHAnsi" w:eastAsia="Calibri" w:hAnsiTheme="minorHAnsi"/>
          <w:sz w:val="22"/>
          <w:szCs w:val="22"/>
        </w:rPr>
      </w:pPr>
      <w:r w:rsidRPr="00171EF8">
        <w:rPr>
          <w:rFonts w:asciiTheme="minorHAnsi" w:eastAsia="Calibri" w:hAnsiTheme="minorHAnsi"/>
          <w:sz w:val="22"/>
          <w:szCs w:val="22"/>
        </w:rPr>
        <w:t>Foro Nacional de la Salud</w:t>
      </w:r>
      <w:r>
        <w:rPr>
          <w:rFonts w:asciiTheme="minorHAnsi" w:eastAsia="Calibri" w:hAnsiTheme="minorHAnsi"/>
          <w:sz w:val="22"/>
          <w:szCs w:val="22"/>
        </w:rPr>
        <w:t xml:space="preserve"> (FNS)  - </w:t>
      </w:r>
      <w:hyperlink r:id="rId22" w:history="1">
        <w:r w:rsidRPr="00DA74ED">
          <w:rPr>
            <w:rStyle w:val="Hipervnculo"/>
            <w:rFonts w:asciiTheme="minorHAnsi" w:hAnsiTheme="minorHAnsi"/>
            <w:sz w:val="22"/>
            <w:szCs w:val="22"/>
          </w:rPr>
          <w:t>www.</w:t>
        </w:r>
        <w:r w:rsidRPr="00DA74ED">
          <w:rPr>
            <w:rStyle w:val="Hipervnculo"/>
            <w:rFonts w:asciiTheme="minorHAnsi" w:hAnsiTheme="minorHAnsi"/>
            <w:b/>
            <w:bCs/>
            <w:sz w:val="22"/>
            <w:szCs w:val="22"/>
          </w:rPr>
          <w:t>foronacionaldesalud</w:t>
        </w:r>
        <w:r w:rsidRPr="00DA74ED">
          <w:rPr>
            <w:rStyle w:val="Hipervnculo"/>
            <w:rFonts w:asciiTheme="minorHAnsi" w:hAnsiTheme="minorHAnsi"/>
            <w:sz w:val="22"/>
            <w:szCs w:val="22"/>
          </w:rPr>
          <w:t>.org.sv</w:t>
        </w:r>
      </w:hyperlink>
      <w:r>
        <w:rPr>
          <w:rStyle w:val="resulturl"/>
        </w:rPr>
        <w:t xml:space="preserve"> </w:t>
      </w:r>
    </w:p>
    <w:p w:rsidR="00546D96" w:rsidRDefault="00546D96" w:rsidP="00546D96">
      <w:pPr>
        <w:pStyle w:val="ParaAttribute2"/>
        <w:wordWrap/>
        <w:spacing w:after="0" w:line="276" w:lineRule="auto"/>
        <w:jc w:val="both"/>
        <w:rPr>
          <w:rFonts w:asciiTheme="minorHAnsi" w:hAnsiTheme="minorHAnsi"/>
          <w:sz w:val="22"/>
          <w:szCs w:val="22"/>
        </w:rPr>
      </w:pPr>
      <w:r w:rsidRPr="00DA74ED">
        <w:rPr>
          <w:rFonts w:asciiTheme="minorHAnsi" w:hAnsiTheme="minorHAnsi"/>
          <w:sz w:val="22"/>
          <w:szCs w:val="22"/>
        </w:rPr>
        <w:t>Espacio de participación ciudadana en salud. Busca la toma de decisiones consensuadas para la construcción del nuevo sistema nacional de salud basado en el derecho a la salud, la universalidad, la inclusión, la calidad y el protagonismo ciudadano. Uno de sus principales esfuerzos es la contraloría social a la reforma de salud.</w:t>
      </w:r>
    </w:p>
    <w:p w:rsidR="009913DE" w:rsidRPr="00DA74ED" w:rsidRDefault="009913DE" w:rsidP="00546D96">
      <w:pPr>
        <w:pStyle w:val="ParaAttribute2"/>
        <w:wordWrap/>
        <w:spacing w:after="0" w:line="276" w:lineRule="auto"/>
        <w:jc w:val="both"/>
        <w:rPr>
          <w:rFonts w:asciiTheme="minorHAnsi" w:hAnsiTheme="minorHAnsi"/>
          <w:sz w:val="22"/>
          <w:szCs w:val="22"/>
        </w:rPr>
      </w:pPr>
    </w:p>
    <w:p w:rsidR="00546D96" w:rsidRDefault="00546D96" w:rsidP="00546D96">
      <w:pPr>
        <w:pStyle w:val="ParaAttribute2"/>
        <w:numPr>
          <w:ilvl w:val="0"/>
          <w:numId w:val="38"/>
        </w:numPr>
        <w:wordWrap/>
        <w:spacing w:after="0" w:line="276" w:lineRule="auto"/>
        <w:jc w:val="both"/>
        <w:rPr>
          <w:rFonts w:asciiTheme="minorHAnsi" w:eastAsia="Calibri" w:hAnsiTheme="minorHAnsi"/>
          <w:sz w:val="22"/>
          <w:szCs w:val="22"/>
        </w:rPr>
      </w:pPr>
      <w:r w:rsidRPr="00171EF8">
        <w:rPr>
          <w:rFonts w:asciiTheme="minorHAnsi" w:eastAsia="Calibri" w:hAnsiTheme="minorHAnsi"/>
          <w:sz w:val="22"/>
          <w:szCs w:val="22"/>
        </w:rPr>
        <w:t>Red de Contraloría Ciudadana</w:t>
      </w:r>
    </w:p>
    <w:p w:rsidR="00546D96" w:rsidRDefault="00546D96" w:rsidP="00546D96">
      <w:pPr>
        <w:pStyle w:val="ParaAttribute2"/>
        <w:wordWrap/>
        <w:spacing w:after="0" w:line="276" w:lineRule="auto"/>
        <w:jc w:val="both"/>
        <w:rPr>
          <w:rFonts w:asciiTheme="minorHAnsi" w:eastAsia="Calibri" w:hAnsiTheme="minorHAnsi"/>
          <w:sz w:val="22"/>
          <w:szCs w:val="22"/>
        </w:rPr>
      </w:pPr>
      <w:r>
        <w:rPr>
          <w:rFonts w:asciiTheme="minorHAnsi" w:eastAsia="Calibri" w:hAnsiTheme="minorHAnsi"/>
          <w:sz w:val="22"/>
          <w:szCs w:val="22"/>
        </w:rPr>
        <w:t>Organización ciudadana local, surgió en el municipio de San Salvador y ha creado filiales en otros municipios. Su principal rol es el control ciudadano a presupuestos municipales, para lo cual desarrollan socialización de la Ley de Acceso a Información Pública.</w:t>
      </w:r>
    </w:p>
    <w:p w:rsidR="00546D96" w:rsidRPr="00171EF8" w:rsidRDefault="00546D96" w:rsidP="00546D96">
      <w:pPr>
        <w:pStyle w:val="ParaAttribute2"/>
        <w:wordWrap/>
        <w:spacing w:after="0" w:line="276" w:lineRule="auto"/>
        <w:jc w:val="both"/>
        <w:rPr>
          <w:rFonts w:asciiTheme="minorHAnsi" w:eastAsia="Calibri" w:hAnsiTheme="minorHAnsi"/>
          <w:sz w:val="22"/>
          <w:szCs w:val="22"/>
        </w:rPr>
      </w:pPr>
    </w:p>
    <w:p w:rsidR="00546D96" w:rsidRDefault="00546D96" w:rsidP="00546D96">
      <w:pPr>
        <w:pStyle w:val="ParaAttribute2"/>
        <w:numPr>
          <w:ilvl w:val="0"/>
          <w:numId w:val="38"/>
        </w:numPr>
        <w:wordWrap/>
        <w:spacing w:after="0" w:line="276" w:lineRule="auto"/>
        <w:jc w:val="both"/>
        <w:rPr>
          <w:rFonts w:asciiTheme="minorHAnsi" w:eastAsia="Calibri" w:hAnsiTheme="minorHAnsi"/>
          <w:sz w:val="22"/>
          <w:szCs w:val="22"/>
        </w:rPr>
      </w:pPr>
      <w:r w:rsidRPr="00171EF8">
        <w:rPr>
          <w:rFonts w:asciiTheme="minorHAnsi" w:eastAsia="Calibri" w:hAnsiTheme="minorHAnsi"/>
          <w:sz w:val="22"/>
          <w:szCs w:val="22"/>
        </w:rPr>
        <w:t>Sistema de Asesoría y Capacitación para el Desarrollo Local (SACDEL)</w:t>
      </w:r>
      <w:r>
        <w:rPr>
          <w:rFonts w:asciiTheme="minorHAnsi" w:eastAsia="Calibri" w:hAnsiTheme="minorHAnsi"/>
          <w:sz w:val="22"/>
          <w:szCs w:val="22"/>
        </w:rPr>
        <w:t xml:space="preserve"> </w:t>
      </w:r>
      <w:hyperlink r:id="rId23" w:history="1">
        <w:r w:rsidRPr="00447458">
          <w:rPr>
            <w:rStyle w:val="Hipervnculo"/>
            <w:rFonts w:asciiTheme="minorHAnsi" w:eastAsia="Calibri" w:hAnsiTheme="minorHAnsi"/>
            <w:sz w:val="22"/>
            <w:szCs w:val="22"/>
          </w:rPr>
          <w:t>http://sacdel.org/</w:t>
        </w:r>
      </w:hyperlink>
      <w:r>
        <w:rPr>
          <w:rFonts w:asciiTheme="minorHAnsi" w:eastAsia="Calibri" w:hAnsiTheme="minorHAnsi"/>
          <w:sz w:val="22"/>
          <w:szCs w:val="22"/>
        </w:rPr>
        <w:t xml:space="preserve"> </w:t>
      </w:r>
    </w:p>
    <w:p w:rsidR="00546D96" w:rsidRDefault="00546D96" w:rsidP="00546D96">
      <w:pPr>
        <w:pStyle w:val="ParaAttribute2"/>
        <w:wordWrap/>
        <w:spacing w:after="0" w:line="276" w:lineRule="auto"/>
        <w:jc w:val="both"/>
        <w:rPr>
          <w:rFonts w:asciiTheme="minorHAnsi" w:hAnsiTheme="minorHAnsi"/>
          <w:sz w:val="22"/>
          <w:szCs w:val="22"/>
        </w:rPr>
      </w:pPr>
      <w:r w:rsidRPr="00DA74ED">
        <w:rPr>
          <w:rFonts w:asciiTheme="minorHAnsi" w:hAnsiTheme="minorHAnsi"/>
          <w:sz w:val="22"/>
          <w:szCs w:val="22"/>
        </w:rPr>
        <w:t>Organización privada, apolítica, no lucrativa, creada en septiembre de 1996, con la función básica de promover la democracia participativa y el desarrollo humano sostenible.</w:t>
      </w:r>
    </w:p>
    <w:p w:rsidR="00546D96" w:rsidRPr="00DA74ED" w:rsidRDefault="00546D96" w:rsidP="00546D96">
      <w:pPr>
        <w:pStyle w:val="ParaAttribute2"/>
        <w:wordWrap/>
        <w:spacing w:after="0" w:line="276" w:lineRule="auto"/>
        <w:jc w:val="both"/>
        <w:rPr>
          <w:rFonts w:asciiTheme="minorHAnsi" w:eastAsia="Calibri" w:hAnsiTheme="minorHAnsi"/>
          <w:sz w:val="22"/>
          <w:szCs w:val="22"/>
        </w:rPr>
      </w:pPr>
    </w:p>
    <w:p w:rsidR="00546D96" w:rsidRPr="00171EF8" w:rsidRDefault="00546D96" w:rsidP="00546D96">
      <w:pPr>
        <w:pStyle w:val="ParaAttribute2"/>
        <w:numPr>
          <w:ilvl w:val="0"/>
          <w:numId w:val="38"/>
        </w:numPr>
        <w:wordWrap/>
        <w:spacing w:after="0" w:line="276" w:lineRule="auto"/>
        <w:jc w:val="both"/>
        <w:rPr>
          <w:rFonts w:asciiTheme="minorHAnsi" w:eastAsia="Calibri" w:hAnsiTheme="minorHAnsi"/>
          <w:sz w:val="22"/>
          <w:szCs w:val="22"/>
        </w:rPr>
      </w:pPr>
      <w:r w:rsidRPr="00171EF8">
        <w:rPr>
          <w:rFonts w:asciiTheme="minorHAnsi" w:eastAsia="Calibri" w:hAnsiTheme="minorHAnsi"/>
          <w:sz w:val="22"/>
          <w:szCs w:val="22"/>
        </w:rPr>
        <w:t>Líderes Solidarios</w:t>
      </w:r>
      <w:r>
        <w:rPr>
          <w:rFonts w:asciiTheme="minorHAnsi" w:eastAsia="Calibri" w:hAnsiTheme="minorHAnsi"/>
          <w:sz w:val="22"/>
          <w:szCs w:val="22"/>
        </w:rPr>
        <w:t xml:space="preserve"> - </w:t>
      </w:r>
      <w:hyperlink r:id="rId24" w:history="1">
        <w:r w:rsidRPr="00447458">
          <w:rPr>
            <w:rStyle w:val="Hipervnculo"/>
            <w:rFonts w:asciiTheme="minorHAnsi" w:eastAsia="Calibri" w:hAnsiTheme="minorHAnsi"/>
            <w:sz w:val="22"/>
            <w:szCs w:val="22"/>
          </w:rPr>
          <w:t>http://lideressolidarios.org/</w:t>
        </w:r>
      </w:hyperlink>
      <w:r>
        <w:rPr>
          <w:rFonts w:asciiTheme="minorHAnsi" w:eastAsia="Calibri" w:hAnsiTheme="minorHAnsi"/>
          <w:sz w:val="22"/>
          <w:szCs w:val="22"/>
        </w:rPr>
        <w:t xml:space="preserve"> </w:t>
      </w:r>
    </w:p>
    <w:p w:rsidR="00546D96" w:rsidRPr="00DA74ED" w:rsidRDefault="00546D96" w:rsidP="00546D96">
      <w:pPr>
        <w:pStyle w:val="ParaAttribute2"/>
        <w:wordWrap/>
        <w:spacing w:after="0" w:line="276" w:lineRule="auto"/>
        <w:jc w:val="both"/>
        <w:rPr>
          <w:rFonts w:asciiTheme="minorHAnsi" w:eastAsia="Calibri" w:hAnsiTheme="minorHAnsi"/>
          <w:b/>
          <w:sz w:val="22"/>
          <w:szCs w:val="22"/>
        </w:rPr>
      </w:pPr>
      <w:r w:rsidRPr="00DA74ED">
        <w:rPr>
          <w:rFonts w:asciiTheme="minorHAnsi" w:eastAsia="Calibri" w:hAnsiTheme="minorHAnsi"/>
          <w:sz w:val="22"/>
          <w:szCs w:val="22"/>
        </w:rPr>
        <w:t xml:space="preserve">Organización que </w:t>
      </w:r>
      <w:r w:rsidRPr="00DA74ED">
        <w:rPr>
          <w:rStyle w:val="Textoennegrita"/>
          <w:rFonts w:asciiTheme="minorHAnsi" w:hAnsiTheme="minorHAnsi"/>
          <w:b w:val="0"/>
          <w:sz w:val="22"/>
          <w:szCs w:val="22"/>
        </w:rPr>
        <w:t>fomenta el voluntariado social transformador entre los jóvenes de los diferentes niveles académicos y estratos sociales, por medio del servicio social, la solidaridad, la incidencia política en beneficio de los sectores más vulnerables de nuestra sociedad.</w:t>
      </w:r>
    </w:p>
    <w:p w:rsidR="00DA74ED" w:rsidRDefault="00DA74ED" w:rsidP="00171EF8">
      <w:pPr>
        <w:pStyle w:val="ParaAttribute2"/>
        <w:wordWrap/>
        <w:spacing w:after="0" w:line="276" w:lineRule="auto"/>
        <w:jc w:val="both"/>
        <w:rPr>
          <w:rFonts w:asciiTheme="minorHAnsi" w:eastAsia="Calibri" w:hAnsiTheme="minorHAnsi"/>
          <w:sz w:val="22"/>
          <w:szCs w:val="22"/>
        </w:rPr>
      </w:pPr>
    </w:p>
    <w:p w:rsidR="00DA74ED" w:rsidRDefault="00F12DE5" w:rsidP="00546D96">
      <w:pPr>
        <w:pStyle w:val="Ttulo2"/>
        <w:rPr>
          <w:rFonts w:eastAsia="Calibri"/>
        </w:rPr>
      </w:pPr>
      <w:bookmarkStart w:id="16" w:name="_Toc368249593"/>
      <w:r>
        <w:rPr>
          <w:rFonts w:eastAsia="Calibri"/>
        </w:rPr>
        <w:t xml:space="preserve">III.2 </w:t>
      </w:r>
      <w:proofErr w:type="spellStart"/>
      <w:r w:rsidR="00546D96">
        <w:rPr>
          <w:rFonts w:eastAsia="Calibri"/>
        </w:rPr>
        <w:t>Metodología</w:t>
      </w:r>
      <w:bookmarkEnd w:id="16"/>
      <w:proofErr w:type="spellEnd"/>
    </w:p>
    <w:p w:rsidR="00DA74ED" w:rsidRDefault="00DA74ED" w:rsidP="00171EF8">
      <w:pPr>
        <w:pStyle w:val="ParaAttribute2"/>
        <w:wordWrap/>
        <w:spacing w:after="0" w:line="276" w:lineRule="auto"/>
        <w:jc w:val="both"/>
        <w:rPr>
          <w:rFonts w:asciiTheme="minorHAnsi" w:eastAsia="Calibri" w:hAnsiTheme="minorHAnsi"/>
          <w:sz w:val="22"/>
          <w:szCs w:val="22"/>
        </w:rPr>
      </w:pPr>
    </w:p>
    <w:p w:rsidR="00DA74ED" w:rsidRDefault="00546D96" w:rsidP="00171EF8">
      <w:pPr>
        <w:pStyle w:val="ParaAttribute2"/>
        <w:wordWrap/>
        <w:spacing w:after="0" w:line="276" w:lineRule="auto"/>
        <w:jc w:val="both"/>
        <w:rPr>
          <w:rFonts w:asciiTheme="minorHAnsi" w:eastAsia="Calibri" w:hAnsiTheme="minorHAnsi"/>
          <w:sz w:val="22"/>
          <w:szCs w:val="22"/>
        </w:rPr>
      </w:pPr>
      <w:r>
        <w:rPr>
          <w:rFonts w:asciiTheme="minorHAnsi" w:eastAsia="Calibri" w:hAnsiTheme="minorHAnsi"/>
          <w:sz w:val="22"/>
          <w:szCs w:val="22"/>
        </w:rPr>
        <w:t>Las Ong´s involucradas han determinado realizar la evaluación de este plan en dos niveles:</w:t>
      </w:r>
    </w:p>
    <w:p w:rsidR="00546D96" w:rsidRDefault="00546D96" w:rsidP="00171EF8">
      <w:pPr>
        <w:pStyle w:val="ParaAttribute2"/>
        <w:wordWrap/>
        <w:spacing w:after="0" w:line="276" w:lineRule="auto"/>
        <w:jc w:val="both"/>
        <w:rPr>
          <w:rFonts w:asciiTheme="minorHAnsi" w:eastAsia="Calibri" w:hAnsiTheme="minorHAnsi"/>
          <w:sz w:val="22"/>
          <w:szCs w:val="22"/>
        </w:rPr>
      </w:pPr>
    </w:p>
    <w:p w:rsidR="00546D96" w:rsidRDefault="00546D96" w:rsidP="00171EF8">
      <w:pPr>
        <w:pStyle w:val="ParaAttribute2"/>
        <w:wordWrap/>
        <w:spacing w:after="0" w:line="276" w:lineRule="auto"/>
        <w:jc w:val="both"/>
        <w:rPr>
          <w:rFonts w:asciiTheme="minorHAnsi" w:eastAsia="Calibri" w:hAnsiTheme="minorHAnsi"/>
          <w:sz w:val="22"/>
          <w:szCs w:val="22"/>
        </w:rPr>
      </w:pPr>
      <w:r>
        <w:rPr>
          <w:rFonts w:asciiTheme="minorHAnsi" w:eastAsia="Calibri" w:hAnsiTheme="minorHAnsi"/>
          <w:sz w:val="22"/>
          <w:szCs w:val="22"/>
        </w:rPr>
        <w:t>El primero, evaluaciones independientes, de acuerdo a su propia naturaleza y visión, que serán presentadas públicamente</w:t>
      </w:r>
      <w:r w:rsidR="00CE46E4">
        <w:rPr>
          <w:rFonts w:asciiTheme="minorHAnsi" w:eastAsia="Calibri" w:hAnsiTheme="minorHAnsi"/>
          <w:sz w:val="22"/>
          <w:szCs w:val="22"/>
        </w:rPr>
        <w:t xml:space="preserve"> a través de sus informes</w:t>
      </w:r>
      <w:r>
        <w:rPr>
          <w:rFonts w:asciiTheme="minorHAnsi" w:eastAsia="Calibri" w:hAnsiTheme="minorHAnsi"/>
          <w:sz w:val="22"/>
          <w:szCs w:val="22"/>
        </w:rPr>
        <w:t>, por los medios que estimen convenientes y que servirán de insumos para la realización de evaluaciones conjuntas con el resto de ong´s involucradas.</w:t>
      </w:r>
    </w:p>
    <w:p w:rsidR="00546D96" w:rsidRDefault="00546D96" w:rsidP="00171EF8">
      <w:pPr>
        <w:pStyle w:val="ParaAttribute2"/>
        <w:wordWrap/>
        <w:spacing w:after="0" w:line="276" w:lineRule="auto"/>
        <w:jc w:val="both"/>
        <w:rPr>
          <w:rFonts w:asciiTheme="minorHAnsi" w:eastAsia="Calibri" w:hAnsiTheme="minorHAnsi"/>
          <w:sz w:val="22"/>
          <w:szCs w:val="22"/>
        </w:rPr>
      </w:pPr>
    </w:p>
    <w:p w:rsidR="00546D96" w:rsidRPr="00171EF8" w:rsidRDefault="00546D96" w:rsidP="00171EF8">
      <w:pPr>
        <w:pStyle w:val="ParaAttribute2"/>
        <w:wordWrap/>
        <w:spacing w:after="0" w:line="276" w:lineRule="auto"/>
        <w:jc w:val="both"/>
        <w:rPr>
          <w:rFonts w:asciiTheme="minorHAnsi" w:eastAsia="Calibri" w:hAnsiTheme="minorHAnsi"/>
          <w:sz w:val="22"/>
          <w:szCs w:val="22"/>
        </w:rPr>
      </w:pPr>
      <w:r>
        <w:rPr>
          <w:rFonts w:asciiTheme="minorHAnsi" w:eastAsia="Calibri" w:hAnsiTheme="minorHAnsi"/>
          <w:sz w:val="22"/>
          <w:szCs w:val="22"/>
        </w:rPr>
        <w:t>El segundo, participación en las evaluaciones generadas por la Subsecretaría de Transparencia, en espacios de intercambio conjunto</w:t>
      </w:r>
      <w:r w:rsidR="00CE46E4">
        <w:rPr>
          <w:rFonts w:asciiTheme="minorHAnsi" w:eastAsia="Calibri" w:hAnsiTheme="minorHAnsi"/>
          <w:sz w:val="22"/>
          <w:szCs w:val="22"/>
        </w:rPr>
        <w:t xml:space="preserve"> que permitan incorporar observaciones y propuestas de mejora constante. Dichas evaluaciones se han previsto de forma trimestral y contará con la participación de las entidades públicas involucradas en la ejecución del plan.</w:t>
      </w:r>
    </w:p>
    <w:p w:rsidR="008417F2" w:rsidRPr="00171EF8" w:rsidRDefault="008417F2" w:rsidP="00171EF8">
      <w:pPr>
        <w:pStyle w:val="ParaAttribute2"/>
        <w:wordWrap/>
        <w:spacing w:after="0" w:line="276" w:lineRule="auto"/>
        <w:jc w:val="both"/>
        <w:rPr>
          <w:rFonts w:asciiTheme="minorHAnsi" w:eastAsia="Calibri" w:hAnsiTheme="minorHAnsi"/>
          <w:sz w:val="22"/>
          <w:szCs w:val="22"/>
        </w:rPr>
      </w:pPr>
    </w:p>
    <w:p w:rsidR="00087F4B" w:rsidRDefault="00087F4B" w:rsidP="00C11404">
      <w:pPr>
        <w:pStyle w:val="ParaAttribute2"/>
        <w:wordWrap/>
        <w:spacing w:after="0" w:line="276" w:lineRule="auto"/>
        <w:jc w:val="both"/>
        <w:rPr>
          <w:rFonts w:asciiTheme="minorHAnsi" w:eastAsia="Calibri" w:hAnsiTheme="minorHAnsi"/>
          <w:sz w:val="22"/>
          <w:szCs w:val="22"/>
        </w:rPr>
      </w:pPr>
    </w:p>
    <w:p w:rsidR="00CB0A9B" w:rsidRPr="00171EF8" w:rsidRDefault="00CB0A9B" w:rsidP="00171EF8">
      <w:pPr>
        <w:autoSpaceDE w:val="0"/>
        <w:autoSpaceDN w:val="0"/>
        <w:adjustRightInd w:val="0"/>
        <w:spacing w:after="0" w:line="276" w:lineRule="auto"/>
        <w:rPr>
          <w:i w:val="0"/>
          <w:iCs w:val="0"/>
          <w:sz w:val="22"/>
          <w:szCs w:val="22"/>
          <w:lang w:val="es-ES" w:eastAsia="es-SV" w:bidi="ar-SA"/>
        </w:rPr>
      </w:pPr>
    </w:p>
    <w:sectPr w:rsidR="00CB0A9B" w:rsidRPr="00171EF8" w:rsidSect="00655F94">
      <w:footerReference w:type="default" r:id="rId25"/>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3DE" w:rsidRDefault="009913DE" w:rsidP="00ED4D58">
      <w:pPr>
        <w:spacing w:after="0" w:line="240" w:lineRule="auto"/>
      </w:pPr>
      <w:r>
        <w:separator/>
      </w:r>
    </w:p>
  </w:endnote>
  <w:endnote w:type="continuationSeparator" w:id="0">
    <w:p w:rsidR="009913DE" w:rsidRDefault="009913DE" w:rsidP="00ED4D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85792"/>
      <w:docPartObj>
        <w:docPartGallery w:val="Page Numbers (Bottom of Page)"/>
        <w:docPartUnique/>
      </w:docPartObj>
    </w:sdtPr>
    <w:sdtContent>
      <w:p w:rsidR="009913DE" w:rsidRDefault="009913DE">
        <w:pPr>
          <w:pStyle w:val="Piedepgina"/>
        </w:pPr>
        <w:r w:rsidRPr="00ED6AF3">
          <w:rPr>
            <w:noProof/>
            <w:lang w:val="es-ES" w:eastAsia="zh-TW"/>
          </w:rPr>
          <w:pict>
            <v:group id="_x0000_s2049" style="position:absolute;left:0;text-align:left;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v-text-anchor:top" filled="f" strokecolor="#0070c0">
                <v:textbox style="mso-next-textbox:#_x0000_s2050" inset="0,0,0,0">
                  <w:txbxContent>
                    <w:p w:rsidR="009913DE" w:rsidRPr="00F55729" w:rsidRDefault="009913DE">
                      <w:pPr>
                        <w:jc w:val="center"/>
                        <w:rPr>
                          <w:color w:val="002060"/>
                          <w:lang w:val="es-ES"/>
                        </w:rPr>
                      </w:pPr>
                      <w:r w:rsidRPr="00F55729">
                        <w:rPr>
                          <w:color w:val="002060"/>
                          <w:lang w:val="es-ES"/>
                        </w:rPr>
                        <w:fldChar w:fldCharType="begin"/>
                      </w:r>
                      <w:r w:rsidRPr="00F55729">
                        <w:rPr>
                          <w:color w:val="002060"/>
                          <w:lang w:val="es-ES"/>
                        </w:rPr>
                        <w:instrText xml:space="preserve"> PAGE    \* MERGEFORMAT </w:instrText>
                      </w:r>
                      <w:r w:rsidRPr="00F55729">
                        <w:rPr>
                          <w:color w:val="002060"/>
                          <w:lang w:val="es-ES"/>
                        </w:rPr>
                        <w:fldChar w:fldCharType="separate"/>
                      </w:r>
                      <w:r w:rsidR="006A50DB" w:rsidRPr="006A50DB">
                        <w:rPr>
                          <w:noProof/>
                          <w:color w:val="002060"/>
                        </w:rPr>
                        <w:t>18</w:t>
                      </w:r>
                      <w:r w:rsidRPr="00F55729">
                        <w:rPr>
                          <w:color w:val="002060"/>
                          <w:lang w:val="es-ES"/>
                        </w:rPr>
                        <w:fldChar w:fldCharType="end"/>
                      </w:r>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0070c0"/>
                <v:shape id="_x0000_s2053" type="#_x0000_t34" style="position:absolute;left:1252;top:14978;width:10995;height:230;rotation:180" o:connectortype="elbow" adj="20904,-1024457,-24046" strokecolor="#0070c0"/>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3DE" w:rsidRDefault="009913DE" w:rsidP="00ED4D58">
      <w:pPr>
        <w:spacing w:after="0" w:line="240" w:lineRule="auto"/>
      </w:pPr>
      <w:r>
        <w:separator/>
      </w:r>
    </w:p>
  </w:footnote>
  <w:footnote w:type="continuationSeparator" w:id="0">
    <w:p w:rsidR="009913DE" w:rsidRDefault="009913DE" w:rsidP="00ED4D58">
      <w:pPr>
        <w:spacing w:after="0" w:line="240" w:lineRule="auto"/>
      </w:pPr>
      <w:r>
        <w:continuationSeparator/>
      </w:r>
    </w:p>
  </w:footnote>
  <w:footnote w:id="1">
    <w:p w:rsidR="009913DE" w:rsidRPr="006A50DB" w:rsidRDefault="009913DE" w:rsidP="006A50DB">
      <w:pPr>
        <w:spacing w:after="0" w:line="240" w:lineRule="auto"/>
        <w:rPr>
          <w:sz w:val="18"/>
          <w:szCs w:val="18"/>
        </w:rPr>
      </w:pPr>
      <w:r w:rsidRPr="006A50DB">
        <w:rPr>
          <w:rStyle w:val="Refdenotaalpie"/>
          <w:sz w:val="18"/>
          <w:szCs w:val="18"/>
        </w:rPr>
        <w:footnoteRef/>
      </w:r>
      <w:r w:rsidRPr="006A50DB">
        <w:rPr>
          <w:sz w:val="18"/>
          <w:szCs w:val="18"/>
        </w:rPr>
        <w:t xml:space="preserve"> </w:t>
      </w:r>
      <w:r w:rsidRPr="006A50DB">
        <w:rPr>
          <w:i w:val="0"/>
          <w:sz w:val="18"/>
          <w:szCs w:val="18"/>
        </w:rPr>
        <w:t xml:space="preserve">Iniciativa Social para la Democracia (ISD), Fundación Nacional para el Desarrollo (FUNDE), Fundación Salvadoreña para el Desarrollo Económico y Social (FUSADES), Universidad Centroamericana “José Simeón Cañas” (UCA), Fundación Maqulishuat (FUMA), Foro Nacional de Salud (FNS), Asociación de Periodistas del El Salvador (APES), Asociación </w:t>
      </w:r>
      <w:r w:rsidRPr="006A50DB">
        <w:rPr>
          <w:rStyle w:val="Refdenotaalpie"/>
          <w:i w:val="0"/>
          <w:sz w:val="18"/>
          <w:szCs w:val="18"/>
          <w:vertAlign w:val="baseline"/>
        </w:rPr>
        <w:t>Sistema de Asesoría y Capacitación para el Desarrollo Local (SACDEL), Fundación de Estudios para la Aplicación del Derecho (FESPAD),</w:t>
      </w:r>
      <w:r w:rsidRPr="006A50DB">
        <w:rPr>
          <w:rStyle w:val="Refdenotaalpie"/>
          <w:i w:val="0"/>
          <w:sz w:val="18"/>
          <w:szCs w:val="18"/>
        </w:rPr>
        <w:t xml:space="preserve"> </w:t>
      </w:r>
      <w:r w:rsidRPr="006A50DB">
        <w:rPr>
          <w:i w:val="0"/>
          <w:sz w:val="18"/>
          <w:szCs w:val="18"/>
        </w:rPr>
        <w:t>Fundación Salvadoreña para el Desarrollo Local y la Democracia (FUNDASPAD), Red de Contraloría Ciudadana, Líderes Solidarios, Vota JOVEN, JovenES.</w:t>
      </w:r>
    </w:p>
  </w:footnote>
  <w:footnote w:id="2">
    <w:p w:rsidR="009913DE" w:rsidRPr="00C41B5A" w:rsidRDefault="009913DE" w:rsidP="006A50DB">
      <w:pPr>
        <w:pStyle w:val="Textonotapie"/>
        <w:wordWrap/>
        <w:rPr>
          <w:lang w:val="es-SV"/>
        </w:rPr>
      </w:pPr>
      <w:r w:rsidRPr="006A50DB">
        <w:rPr>
          <w:rStyle w:val="Refdenotaalpie"/>
          <w:sz w:val="18"/>
          <w:szCs w:val="18"/>
        </w:rPr>
        <w:footnoteRef/>
      </w:r>
      <w:r w:rsidRPr="006A50DB">
        <w:rPr>
          <w:sz w:val="18"/>
          <w:szCs w:val="18"/>
        </w:rPr>
        <w:t xml:space="preserve"> </w:t>
      </w:r>
      <w:r w:rsidRPr="006A50DB">
        <w:rPr>
          <w:rFonts w:asciiTheme="minorHAnsi" w:hAnsiTheme="minorHAnsi"/>
          <w:sz w:val="18"/>
          <w:szCs w:val="18"/>
          <w:lang w:val="es-SV"/>
        </w:rPr>
        <w:t>Con apoyo de la SSTA</w:t>
      </w:r>
    </w:p>
  </w:footnote>
  <w:footnote w:id="3">
    <w:p w:rsidR="009913DE" w:rsidRPr="006A50DB" w:rsidRDefault="009913DE" w:rsidP="006A50DB">
      <w:pPr>
        <w:pStyle w:val="NormalWeb"/>
        <w:spacing w:before="0" w:beforeAutospacing="0" w:after="0" w:afterAutospacing="0"/>
        <w:jc w:val="both"/>
        <w:rPr>
          <w:rFonts w:asciiTheme="minorHAnsi" w:hAnsiTheme="minorHAnsi"/>
          <w:sz w:val="18"/>
          <w:szCs w:val="18"/>
        </w:rPr>
      </w:pPr>
      <w:r w:rsidRPr="006A50DB">
        <w:rPr>
          <w:rStyle w:val="Refdenotaalpie"/>
          <w:sz w:val="18"/>
          <w:szCs w:val="18"/>
        </w:rPr>
        <w:footnoteRef/>
      </w:r>
      <w:r w:rsidRPr="006A50DB">
        <w:rPr>
          <w:sz w:val="18"/>
          <w:szCs w:val="18"/>
        </w:rPr>
        <w:t xml:space="preserve"> </w:t>
      </w:r>
      <w:r w:rsidRPr="00F5692B">
        <w:rPr>
          <w:rFonts w:asciiTheme="minorHAnsi" w:hAnsiTheme="minorHAnsi"/>
          <w:sz w:val="18"/>
          <w:szCs w:val="18"/>
        </w:rPr>
        <w:t xml:space="preserve">Coalición global intergubernamental de países democráticos, con el objetivo de promover el fortalecimiento de las normas democráticas en todo el mundo. Fue establecida en el año 2000, en una conferencia ministerial celebrada en </w:t>
      </w:r>
      <w:r w:rsidRPr="006A50DB">
        <w:rPr>
          <w:rFonts w:asciiTheme="minorHAnsi" w:hAnsiTheme="minorHAnsi"/>
          <w:sz w:val="18"/>
          <w:szCs w:val="18"/>
        </w:rPr>
        <w:t>Varsovia, donde asistieron 106 países que se adhirieron a la Declaración de este encuentro que sentó los principios de esta iniciativa en beneficio de la democracia a nivel global. El Salvador forma parte de la CoD desde el año 2005 y es el tercer país de América Latina junto a México y Chile que la conforman. Para este año El Salvador tiene la presidencia.</w:t>
      </w:r>
    </w:p>
  </w:footnote>
  <w:footnote w:id="4">
    <w:p w:rsidR="009913DE" w:rsidRPr="00EC0177" w:rsidRDefault="009913DE" w:rsidP="006A50DB">
      <w:pPr>
        <w:pStyle w:val="Textonotapie"/>
        <w:wordWrap/>
        <w:rPr>
          <w:lang w:val="es-SV"/>
        </w:rPr>
      </w:pPr>
      <w:r w:rsidRPr="006A50DB">
        <w:rPr>
          <w:rStyle w:val="Refdenotaalpie"/>
          <w:sz w:val="18"/>
          <w:szCs w:val="18"/>
        </w:rPr>
        <w:footnoteRef/>
      </w:r>
      <w:r w:rsidRPr="006A50DB">
        <w:rPr>
          <w:sz w:val="18"/>
          <w:szCs w:val="18"/>
        </w:rPr>
        <w:t xml:space="preserve"> </w:t>
      </w:r>
      <w:r w:rsidRPr="006A50DB">
        <w:rPr>
          <w:rFonts w:asciiTheme="minorHAnsi" w:hAnsiTheme="minorHAnsi"/>
          <w:sz w:val="18"/>
          <w:szCs w:val="18"/>
          <w:lang w:val="es-SV"/>
        </w:rPr>
        <w:t>SITRAMSS: Sistema integrado de Transporte del Área Metropolitana de San Salvador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2E08"/>
    <w:multiLevelType w:val="hybridMultilevel"/>
    <w:tmpl w:val="19924660"/>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AD06D3"/>
    <w:multiLevelType w:val="hybridMultilevel"/>
    <w:tmpl w:val="EAAC4C7E"/>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4D17BE4"/>
    <w:multiLevelType w:val="hybridMultilevel"/>
    <w:tmpl w:val="4790BD4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nsid w:val="09535C1D"/>
    <w:multiLevelType w:val="hybridMultilevel"/>
    <w:tmpl w:val="0F4C46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09D739A4"/>
    <w:multiLevelType w:val="hybridMultilevel"/>
    <w:tmpl w:val="4C2A3E1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
    <w:nsid w:val="0AA34DE6"/>
    <w:multiLevelType w:val="hybridMultilevel"/>
    <w:tmpl w:val="50B82342"/>
    <w:lvl w:ilvl="0" w:tplc="24202ED4">
      <w:start w:val="1"/>
      <w:numFmt w:val="decimal"/>
      <w:lvlText w:val="%1."/>
      <w:lvlJc w:val="left"/>
      <w:pPr>
        <w:ind w:left="360" w:hanging="360"/>
      </w:pPr>
      <w:rPr>
        <w:rFonts w:asciiTheme="minorHAnsi" w:eastAsiaTheme="minorEastAsia" w:hAnsiTheme="minorHAnsi" w:cstheme="minorHAnsi"/>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0E5329AC"/>
    <w:multiLevelType w:val="hybridMultilevel"/>
    <w:tmpl w:val="B91AA9E0"/>
    <w:lvl w:ilvl="0" w:tplc="440A000F">
      <w:start w:val="1"/>
      <w:numFmt w:val="decimal"/>
      <w:lvlText w:val="%1."/>
      <w:lvlJc w:val="left"/>
      <w:pPr>
        <w:ind w:left="1068" w:hanging="360"/>
      </w:pPr>
      <w:rPr>
        <w:rFonts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7">
    <w:nsid w:val="0F0B4FD1"/>
    <w:multiLevelType w:val="hybridMultilevel"/>
    <w:tmpl w:val="8B20DC7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8">
    <w:nsid w:val="0F6E1F71"/>
    <w:multiLevelType w:val="hybridMultilevel"/>
    <w:tmpl w:val="EC808FEE"/>
    <w:lvl w:ilvl="0" w:tplc="7110E844">
      <w:start w:val="1"/>
      <w:numFmt w:val="decimal"/>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0F24216"/>
    <w:multiLevelType w:val="hybridMultilevel"/>
    <w:tmpl w:val="09EE6D6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12754BC7"/>
    <w:multiLevelType w:val="hybridMultilevel"/>
    <w:tmpl w:val="429837DA"/>
    <w:lvl w:ilvl="0" w:tplc="440A0001">
      <w:start w:val="1"/>
      <w:numFmt w:val="bullet"/>
      <w:lvlText w:val=""/>
      <w:lvlJc w:val="left"/>
      <w:pPr>
        <w:ind w:left="104" w:hanging="360"/>
      </w:pPr>
      <w:rPr>
        <w:rFonts w:ascii="Symbol" w:hAnsi="Symbol" w:hint="default"/>
      </w:rPr>
    </w:lvl>
    <w:lvl w:ilvl="1" w:tplc="440A0003" w:tentative="1">
      <w:start w:val="1"/>
      <w:numFmt w:val="bullet"/>
      <w:lvlText w:val="o"/>
      <w:lvlJc w:val="left"/>
      <w:pPr>
        <w:ind w:left="824" w:hanging="360"/>
      </w:pPr>
      <w:rPr>
        <w:rFonts w:ascii="Courier New" w:hAnsi="Courier New" w:cs="Courier New" w:hint="default"/>
      </w:rPr>
    </w:lvl>
    <w:lvl w:ilvl="2" w:tplc="440A0005" w:tentative="1">
      <w:start w:val="1"/>
      <w:numFmt w:val="bullet"/>
      <w:lvlText w:val=""/>
      <w:lvlJc w:val="left"/>
      <w:pPr>
        <w:ind w:left="1544" w:hanging="360"/>
      </w:pPr>
      <w:rPr>
        <w:rFonts w:ascii="Wingdings" w:hAnsi="Wingdings" w:hint="default"/>
      </w:rPr>
    </w:lvl>
    <w:lvl w:ilvl="3" w:tplc="440A0001" w:tentative="1">
      <w:start w:val="1"/>
      <w:numFmt w:val="bullet"/>
      <w:lvlText w:val=""/>
      <w:lvlJc w:val="left"/>
      <w:pPr>
        <w:ind w:left="2264" w:hanging="360"/>
      </w:pPr>
      <w:rPr>
        <w:rFonts w:ascii="Symbol" w:hAnsi="Symbol" w:hint="default"/>
      </w:rPr>
    </w:lvl>
    <w:lvl w:ilvl="4" w:tplc="440A0003" w:tentative="1">
      <w:start w:val="1"/>
      <w:numFmt w:val="bullet"/>
      <w:lvlText w:val="o"/>
      <w:lvlJc w:val="left"/>
      <w:pPr>
        <w:ind w:left="2984" w:hanging="360"/>
      </w:pPr>
      <w:rPr>
        <w:rFonts w:ascii="Courier New" w:hAnsi="Courier New" w:cs="Courier New" w:hint="default"/>
      </w:rPr>
    </w:lvl>
    <w:lvl w:ilvl="5" w:tplc="440A0005" w:tentative="1">
      <w:start w:val="1"/>
      <w:numFmt w:val="bullet"/>
      <w:lvlText w:val=""/>
      <w:lvlJc w:val="left"/>
      <w:pPr>
        <w:ind w:left="3704" w:hanging="360"/>
      </w:pPr>
      <w:rPr>
        <w:rFonts w:ascii="Wingdings" w:hAnsi="Wingdings" w:hint="default"/>
      </w:rPr>
    </w:lvl>
    <w:lvl w:ilvl="6" w:tplc="440A0001" w:tentative="1">
      <w:start w:val="1"/>
      <w:numFmt w:val="bullet"/>
      <w:lvlText w:val=""/>
      <w:lvlJc w:val="left"/>
      <w:pPr>
        <w:ind w:left="4424" w:hanging="360"/>
      </w:pPr>
      <w:rPr>
        <w:rFonts w:ascii="Symbol" w:hAnsi="Symbol" w:hint="default"/>
      </w:rPr>
    </w:lvl>
    <w:lvl w:ilvl="7" w:tplc="440A0003" w:tentative="1">
      <w:start w:val="1"/>
      <w:numFmt w:val="bullet"/>
      <w:lvlText w:val="o"/>
      <w:lvlJc w:val="left"/>
      <w:pPr>
        <w:ind w:left="5144" w:hanging="360"/>
      </w:pPr>
      <w:rPr>
        <w:rFonts w:ascii="Courier New" w:hAnsi="Courier New" w:cs="Courier New" w:hint="default"/>
      </w:rPr>
    </w:lvl>
    <w:lvl w:ilvl="8" w:tplc="440A0005" w:tentative="1">
      <w:start w:val="1"/>
      <w:numFmt w:val="bullet"/>
      <w:lvlText w:val=""/>
      <w:lvlJc w:val="left"/>
      <w:pPr>
        <w:ind w:left="5864" w:hanging="360"/>
      </w:pPr>
      <w:rPr>
        <w:rFonts w:ascii="Wingdings" w:hAnsi="Wingdings" w:hint="default"/>
      </w:rPr>
    </w:lvl>
  </w:abstractNum>
  <w:abstractNum w:abstractNumId="11">
    <w:nsid w:val="15E10D36"/>
    <w:multiLevelType w:val="hybridMultilevel"/>
    <w:tmpl w:val="6B30A1F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nsid w:val="15F47029"/>
    <w:multiLevelType w:val="hybridMultilevel"/>
    <w:tmpl w:val="6C34A040"/>
    <w:lvl w:ilvl="0" w:tplc="440A000F">
      <w:start w:val="1"/>
      <w:numFmt w:val="decimal"/>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1AA308C5"/>
    <w:multiLevelType w:val="hybridMultilevel"/>
    <w:tmpl w:val="32F402AC"/>
    <w:lvl w:ilvl="0" w:tplc="A97EEF12">
      <w:start w:val="1"/>
      <w:numFmt w:val="decimal"/>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1E82057B"/>
    <w:multiLevelType w:val="hybridMultilevel"/>
    <w:tmpl w:val="E0BC4DF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5">
    <w:nsid w:val="22D57A4F"/>
    <w:multiLevelType w:val="hybridMultilevel"/>
    <w:tmpl w:val="D31C7D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232621D4"/>
    <w:multiLevelType w:val="hybridMultilevel"/>
    <w:tmpl w:val="04D0DD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25AA1E8C"/>
    <w:multiLevelType w:val="hybridMultilevel"/>
    <w:tmpl w:val="2754196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
    <w:nsid w:val="27760C8B"/>
    <w:multiLevelType w:val="hybridMultilevel"/>
    <w:tmpl w:val="A47CC80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9">
    <w:nsid w:val="27CA3A16"/>
    <w:multiLevelType w:val="hybridMultilevel"/>
    <w:tmpl w:val="2D740B5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0">
    <w:nsid w:val="2B052909"/>
    <w:multiLevelType w:val="hybridMultilevel"/>
    <w:tmpl w:val="598E126A"/>
    <w:lvl w:ilvl="0" w:tplc="440A0001">
      <w:start w:val="1"/>
      <w:numFmt w:val="bullet"/>
      <w:lvlText w:val=""/>
      <w:lvlJc w:val="left"/>
      <w:pPr>
        <w:ind w:left="380" w:hanging="360"/>
      </w:pPr>
      <w:rPr>
        <w:rFonts w:ascii="Symbol" w:hAnsi="Symbol" w:hint="default"/>
      </w:rPr>
    </w:lvl>
    <w:lvl w:ilvl="1" w:tplc="440A0003">
      <w:start w:val="1"/>
      <w:numFmt w:val="bullet"/>
      <w:lvlText w:val="o"/>
      <w:lvlJc w:val="left"/>
      <w:pPr>
        <w:ind w:left="1100" w:hanging="360"/>
      </w:pPr>
      <w:rPr>
        <w:rFonts w:ascii="Courier New" w:hAnsi="Courier New" w:cs="Courier New" w:hint="default"/>
      </w:rPr>
    </w:lvl>
    <w:lvl w:ilvl="2" w:tplc="440A0005">
      <w:start w:val="1"/>
      <w:numFmt w:val="bullet"/>
      <w:lvlText w:val=""/>
      <w:lvlJc w:val="left"/>
      <w:pPr>
        <w:ind w:left="1820" w:hanging="360"/>
      </w:pPr>
      <w:rPr>
        <w:rFonts w:ascii="Wingdings" w:hAnsi="Wingdings" w:hint="default"/>
      </w:rPr>
    </w:lvl>
    <w:lvl w:ilvl="3" w:tplc="440A0001">
      <w:start w:val="1"/>
      <w:numFmt w:val="bullet"/>
      <w:lvlText w:val=""/>
      <w:lvlJc w:val="left"/>
      <w:pPr>
        <w:ind w:left="2540" w:hanging="360"/>
      </w:pPr>
      <w:rPr>
        <w:rFonts w:ascii="Symbol" w:hAnsi="Symbol" w:hint="default"/>
      </w:rPr>
    </w:lvl>
    <w:lvl w:ilvl="4" w:tplc="440A0003" w:tentative="1">
      <w:start w:val="1"/>
      <w:numFmt w:val="bullet"/>
      <w:lvlText w:val="o"/>
      <w:lvlJc w:val="left"/>
      <w:pPr>
        <w:ind w:left="3260" w:hanging="360"/>
      </w:pPr>
      <w:rPr>
        <w:rFonts w:ascii="Courier New" w:hAnsi="Courier New" w:cs="Courier New" w:hint="default"/>
      </w:rPr>
    </w:lvl>
    <w:lvl w:ilvl="5" w:tplc="440A0005" w:tentative="1">
      <w:start w:val="1"/>
      <w:numFmt w:val="bullet"/>
      <w:lvlText w:val=""/>
      <w:lvlJc w:val="left"/>
      <w:pPr>
        <w:ind w:left="3980" w:hanging="360"/>
      </w:pPr>
      <w:rPr>
        <w:rFonts w:ascii="Wingdings" w:hAnsi="Wingdings" w:hint="default"/>
      </w:rPr>
    </w:lvl>
    <w:lvl w:ilvl="6" w:tplc="440A0001" w:tentative="1">
      <w:start w:val="1"/>
      <w:numFmt w:val="bullet"/>
      <w:lvlText w:val=""/>
      <w:lvlJc w:val="left"/>
      <w:pPr>
        <w:ind w:left="4700" w:hanging="360"/>
      </w:pPr>
      <w:rPr>
        <w:rFonts w:ascii="Symbol" w:hAnsi="Symbol" w:hint="default"/>
      </w:rPr>
    </w:lvl>
    <w:lvl w:ilvl="7" w:tplc="440A0003" w:tentative="1">
      <w:start w:val="1"/>
      <w:numFmt w:val="bullet"/>
      <w:lvlText w:val="o"/>
      <w:lvlJc w:val="left"/>
      <w:pPr>
        <w:ind w:left="5420" w:hanging="360"/>
      </w:pPr>
      <w:rPr>
        <w:rFonts w:ascii="Courier New" w:hAnsi="Courier New" w:cs="Courier New" w:hint="default"/>
      </w:rPr>
    </w:lvl>
    <w:lvl w:ilvl="8" w:tplc="440A0005" w:tentative="1">
      <w:start w:val="1"/>
      <w:numFmt w:val="bullet"/>
      <w:lvlText w:val=""/>
      <w:lvlJc w:val="left"/>
      <w:pPr>
        <w:ind w:left="6140" w:hanging="360"/>
      </w:pPr>
      <w:rPr>
        <w:rFonts w:ascii="Wingdings" w:hAnsi="Wingdings" w:hint="default"/>
      </w:rPr>
    </w:lvl>
  </w:abstractNum>
  <w:abstractNum w:abstractNumId="21">
    <w:nsid w:val="2D5428B4"/>
    <w:multiLevelType w:val="hybridMultilevel"/>
    <w:tmpl w:val="8F18218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2">
    <w:nsid w:val="2DB9414E"/>
    <w:multiLevelType w:val="hybridMultilevel"/>
    <w:tmpl w:val="26FAA706"/>
    <w:lvl w:ilvl="0" w:tplc="2C12F8CC">
      <w:start w:val="1"/>
      <w:numFmt w:val="upp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nsid w:val="2E4C4CBB"/>
    <w:multiLevelType w:val="hybridMultilevel"/>
    <w:tmpl w:val="DAB02FE8"/>
    <w:lvl w:ilvl="0" w:tplc="39D29D5C">
      <w:start w:val="1"/>
      <w:numFmt w:val="bullet"/>
      <w:lvlText w:val="•"/>
      <w:lvlJc w:val="left"/>
      <w:pPr>
        <w:tabs>
          <w:tab w:val="num" w:pos="720"/>
        </w:tabs>
        <w:ind w:left="720" w:hanging="360"/>
      </w:pPr>
      <w:rPr>
        <w:rFonts w:ascii="Arial" w:hAnsi="Arial" w:hint="default"/>
      </w:rPr>
    </w:lvl>
    <w:lvl w:ilvl="1" w:tplc="83109A2A" w:tentative="1">
      <w:start w:val="1"/>
      <w:numFmt w:val="bullet"/>
      <w:lvlText w:val="•"/>
      <w:lvlJc w:val="left"/>
      <w:pPr>
        <w:tabs>
          <w:tab w:val="num" w:pos="1440"/>
        </w:tabs>
        <w:ind w:left="1440" w:hanging="360"/>
      </w:pPr>
      <w:rPr>
        <w:rFonts w:ascii="Arial" w:hAnsi="Arial" w:hint="default"/>
      </w:rPr>
    </w:lvl>
    <w:lvl w:ilvl="2" w:tplc="EA8A4A2C" w:tentative="1">
      <w:start w:val="1"/>
      <w:numFmt w:val="bullet"/>
      <w:lvlText w:val="•"/>
      <w:lvlJc w:val="left"/>
      <w:pPr>
        <w:tabs>
          <w:tab w:val="num" w:pos="2160"/>
        </w:tabs>
        <w:ind w:left="2160" w:hanging="360"/>
      </w:pPr>
      <w:rPr>
        <w:rFonts w:ascii="Arial" w:hAnsi="Arial" w:hint="default"/>
      </w:rPr>
    </w:lvl>
    <w:lvl w:ilvl="3" w:tplc="DABE5B92" w:tentative="1">
      <w:start w:val="1"/>
      <w:numFmt w:val="bullet"/>
      <w:lvlText w:val="•"/>
      <w:lvlJc w:val="left"/>
      <w:pPr>
        <w:tabs>
          <w:tab w:val="num" w:pos="2880"/>
        </w:tabs>
        <w:ind w:left="2880" w:hanging="360"/>
      </w:pPr>
      <w:rPr>
        <w:rFonts w:ascii="Arial" w:hAnsi="Arial" w:hint="default"/>
      </w:rPr>
    </w:lvl>
    <w:lvl w:ilvl="4" w:tplc="6D04BE6E" w:tentative="1">
      <w:start w:val="1"/>
      <w:numFmt w:val="bullet"/>
      <w:lvlText w:val="•"/>
      <w:lvlJc w:val="left"/>
      <w:pPr>
        <w:tabs>
          <w:tab w:val="num" w:pos="3600"/>
        </w:tabs>
        <w:ind w:left="3600" w:hanging="360"/>
      </w:pPr>
      <w:rPr>
        <w:rFonts w:ascii="Arial" w:hAnsi="Arial" w:hint="default"/>
      </w:rPr>
    </w:lvl>
    <w:lvl w:ilvl="5" w:tplc="010EF578" w:tentative="1">
      <w:start w:val="1"/>
      <w:numFmt w:val="bullet"/>
      <w:lvlText w:val="•"/>
      <w:lvlJc w:val="left"/>
      <w:pPr>
        <w:tabs>
          <w:tab w:val="num" w:pos="4320"/>
        </w:tabs>
        <w:ind w:left="4320" w:hanging="360"/>
      </w:pPr>
      <w:rPr>
        <w:rFonts w:ascii="Arial" w:hAnsi="Arial" w:hint="default"/>
      </w:rPr>
    </w:lvl>
    <w:lvl w:ilvl="6" w:tplc="91D2CF5E" w:tentative="1">
      <w:start w:val="1"/>
      <w:numFmt w:val="bullet"/>
      <w:lvlText w:val="•"/>
      <w:lvlJc w:val="left"/>
      <w:pPr>
        <w:tabs>
          <w:tab w:val="num" w:pos="5040"/>
        </w:tabs>
        <w:ind w:left="5040" w:hanging="360"/>
      </w:pPr>
      <w:rPr>
        <w:rFonts w:ascii="Arial" w:hAnsi="Arial" w:hint="default"/>
      </w:rPr>
    </w:lvl>
    <w:lvl w:ilvl="7" w:tplc="E54C2438" w:tentative="1">
      <w:start w:val="1"/>
      <w:numFmt w:val="bullet"/>
      <w:lvlText w:val="•"/>
      <w:lvlJc w:val="left"/>
      <w:pPr>
        <w:tabs>
          <w:tab w:val="num" w:pos="5760"/>
        </w:tabs>
        <w:ind w:left="5760" w:hanging="360"/>
      </w:pPr>
      <w:rPr>
        <w:rFonts w:ascii="Arial" w:hAnsi="Arial" w:hint="default"/>
      </w:rPr>
    </w:lvl>
    <w:lvl w:ilvl="8" w:tplc="D69A5356" w:tentative="1">
      <w:start w:val="1"/>
      <w:numFmt w:val="bullet"/>
      <w:lvlText w:val="•"/>
      <w:lvlJc w:val="left"/>
      <w:pPr>
        <w:tabs>
          <w:tab w:val="num" w:pos="6480"/>
        </w:tabs>
        <w:ind w:left="6480" w:hanging="360"/>
      </w:pPr>
      <w:rPr>
        <w:rFonts w:ascii="Arial" w:hAnsi="Arial" w:hint="default"/>
      </w:rPr>
    </w:lvl>
  </w:abstractNum>
  <w:abstractNum w:abstractNumId="24">
    <w:nsid w:val="352F7CAF"/>
    <w:multiLevelType w:val="hybridMultilevel"/>
    <w:tmpl w:val="3B70C1D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5">
    <w:nsid w:val="3C1002A2"/>
    <w:multiLevelType w:val="hybridMultilevel"/>
    <w:tmpl w:val="C69A9BF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
    <w:nsid w:val="3E8E0D0B"/>
    <w:multiLevelType w:val="hybridMultilevel"/>
    <w:tmpl w:val="0AA0EB82"/>
    <w:lvl w:ilvl="0" w:tplc="0706DDC6">
      <w:start w:val="1"/>
      <w:numFmt w:val="decimal"/>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3F032776"/>
    <w:multiLevelType w:val="hybridMultilevel"/>
    <w:tmpl w:val="36026A5A"/>
    <w:lvl w:ilvl="0" w:tplc="440A000F">
      <w:start w:val="1"/>
      <w:numFmt w:val="decimal"/>
      <w:lvlText w:val="%1."/>
      <w:lvlJc w:val="left"/>
      <w:pPr>
        <w:ind w:left="1068" w:hanging="360"/>
      </w:pPr>
      <w:rPr>
        <w:rFonts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8">
    <w:nsid w:val="43030B38"/>
    <w:multiLevelType w:val="hybridMultilevel"/>
    <w:tmpl w:val="1BB2E4C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9">
    <w:nsid w:val="489A7D60"/>
    <w:multiLevelType w:val="hybridMultilevel"/>
    <w:tmpl w:val="1E4C8B2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49B5623F"/>
    <w:multiLevelType w:val="hybridMultilevel"/>
    <w:tmpl w:val="D25E084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1">
    <w:nsid w:val="4B467CC6"/>
    <w:multiLevelType w:val="hybridMultilevel"/>
    <w:tmpl w:val="43E07E6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2">
    <w:nsid w:val="4B843E90"/>
    <w:multiLevelType w:val="hybridMultilevel"/>
    <w:tmpl w:val="D83AD3F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4DFA23E1"/>
    <w:multiLevelType w:val="hybridMultilevel"/>
    <w:tmpl w:val="3BAA4FE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nsid w:val="50046711"/>
    <w:multiLevelType w:val="hybridMultilevel"/>
    <w:tmpl w:val="C0784E2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5">
    <w:nsid w:val="51544327"/>
    <w:multiLevelType w:val="hybridMultilevel"/>
    <w:tmpl w:val="F4D05C2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nsid w:val="57B3339B"/>
    <w:multiLevelType w:val="hybridMultilevel"/>
    <w:tmpl w:val="EF1ED30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7">
    <w:nsid w:val="58EC1924"/>
    <w:multiLevelType w:val="hybridMultilevel"/>
    <w:tmpl w:val="386260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nsid w:val="5E6E77EE"/>
    <w:multiLevelType w:val="hybridMultilevel"/>
    <w:tmpl w:val="8F00912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9">
    <w:nsid w:val="5E790C3B"/>
    <w:multiLevelType w:val="multilevel"/>
    <w:tmpl w:val="9B7416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668374A0"/>
    <w:multiLevelType w:val="hybridMultilevel"/>
    <w:tmpl w:val="52CA6FC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1">
    <w:nsid w:val="67422744"/>
    <w:multiLevelType w:val="hybridMultilevel"/>
    <w:tmpl w:val="2DE8A8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nsid w:val="67992706"/>
    <w:multiLevelType w:val="hybridMultilevel"/>
    <w:tmpl w:val="8D6AC2EE"/>
    <w:lvl w:ilvl="0" w:tplc="440A000F">
      <w:start w:val="1"/>
      <w:numFmt w:val="decimal"/>
      <w:lvlText w:val="%1."/>
      <w:lvlJc w:val="left"/>
      <w:pPr>
        <w:ind w:left="1068" w:hanging="360"/>
      </w:pPr>
      <w:rPr>
        <w:rFont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3">
    <w:nsid w:val="68652E5D"/>
    <w:multiLevelType w:val="hybridMultilevel"/>
    <w:tmpl w:val="D85CE3E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4">
    <w:nsid w:val="6C4B4C40"/>
    <w:multiLevelType w:val="hybridMultilevel"/>
    <w:tmpl w:val="13C274B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nsid w:val="6F973AE8"/>
    <w:multiLevelType w:val="hybridMultilevel"/>
    <w:tmpl w:val="3C34FC0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6">
    <w:nsid w:val="70EC526B"/>
    <w:multiLevelType w:val="hybridMultilevel"/>
    <w:tmpl w:val="DD3AA87A"/>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73AE2150"/>
    <w:multiLevelType w:val="hybridMultilevel"/>
    <w:tmpl w:val="4DC28F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8">
    <w:nsid w:val="764326F6"/>
    <w:multiLevelType w:val="hybridMultilevel"/>
    <w:tmpl w:val="BD0ABDE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9">
    <w:nsid w:val="793D6E72"/>
    <w:multiLevelType w:val="hybridMultilevel"/>
    <w:tmpl w:val="C4240C08"/>
    <w:lvl w:ilvl="0" w:tplc="3BC8CA00">
      <w:start w:val="1"/>
      <w:numFmt w:val="decimal"/>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nsid w:val="7940589E"/>
    <w:multiLevelType w:val="hybridMultilevel"/>
    <w:tmpl w:val="39B41D7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1">
    <w:nsid w:val="7ACF2AA9"/>
    <w:multiLevelType w:val="hybridMultilevel"/>
    <w:tmpl w:val="AB14C538"/>
    <w:lvl w:ilvl="0" w:tplc="DFE0199C">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2">
    <w:nsid w:val="7D2724B4"/>
    <w:multiLevelType w:val="hybridMultilevel"/>
    <w:tmpl w:val="A1F0EB2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3">
    <w:nsid w:val="7FDD04C3"/>
    <w:multiLevelType w:val="hybridMultilevel"/>
    <w:tmpl w:val="9EFEF4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7"/>
  </w:num>
  <w:num w:numId="4">
    <w:abstractNumId w:val="29"/>
  </w:num>
  <w:num w:numId="5">
    <w:abstractNumId w:val="23"/>
  </w:num>
  <w:num w:numId="6">
    <w:abstractNumId w:val="10"/>
  </w:num>
  <w:num w:numId="7">
    <w:abstractNumId w:val="34"/>
  </w:num>
  <w:num w:numId="8">
    <w:abstractNumId w:val="11"/>
  </w:num>
  <w:num w:numId="9">
    <w:abstractNumId w:val="30"/>
  </w:num>
  <w:num w:numId="10">
    <w:abstractNumId w:val="44"/>
  </w:num>
  <w:num w:numId="11">
    <w:abstractNumId w:val="18"/>
  </w:num>
  <w:num w:numId="12">
    <w:abstractNumId w:val="4"/>
  </w:num>
  <w:num w:numId="13">
    <w:abstractNumId w:val="19"/>
  </w:num>
  <w:num w:numId="14">
    <w:abstractNumId w:val="40"/>
  </w:num>
  <w:num w:numId="15">
    <w:abstractNumId w:val="2"/>
  </w:num>
  <w:num w:numId="16">
    <w:abstractNumId w:val="5"/>
  </w:num>
  <w:num w:numId="17">
    <w:abstractNumId w:val="14"/>
  </w:num>
  <w:num w:numId="18">
    <w:abstractNumId w:val="51"/>
  </w:num>
  <w:num w:numId="19">
    <w:abstractNumId w:val="22"/>
  </w:num>
  <w:num w:numId="20">
    <w:abstractNumId w:val="12"/>
  </w:num>
  <w:num w:numId="21">
    <w:abstractNumId w:val="27"/>
  </w:num>
  <w:num w:numId="22">
    <w:abstractNumId w:val="6"/>
  </w:num>
  <w:num w:numId="23">
    <w:abstractNumId w:val="42"/>
  </w:num>
  <w:num w:numId="24">
    <w:abstractNumId w:val="28"/>
  </w:num>
  <w:num w:numId="25">
    <w:abstractNumId w:val="38"/>
  </w:num>
  <w:num w:numId="26">
    <w:abstractNumId w:val="45"/>
  </w:num>
  <w:num w:numId="27">
    <w:abstractNumId w:val="15"/>
  </w:num>
  <w:num w:numId="28">
    <w:abstractNumId w:val="36"/>
  </w:num>
  <w:num w:numId="29">
    <w:abstractNumId w:val="0"/>
  </w:num>
  <w:num w:numId="30">
    <w:abstractNumId w:val="50"/>
  </w:num>
  <w:num w:numId="31">
    <w:abstractNumId w:val="43"/>
  </w:num>
  <w:num w:numId="32">
    <w:abstractNumId w:val="48"/>
  </w:num>
  <w:num w:numId="33">
    <w:abstractNumId w:val="31"/>
  </w:num>
  <w:num w:numId="34">
    <w:abstractNumId w:val="25"/>
  </w:num>
  <w:num w:numId="35">
    <w:abstractNumId w:val="21"/>
  </w:num>
  <w:num w:numId="36">
    <w:abstractNumId w:val="39"/>
  </w:num>
  <w:num w:numId="37">
    <w:abstractNumId w:val="32"/>
  </w:num>
  <w:num w:numId="38">
    <w:abstractNumId w:val="9"/>
  </w:num>
  <w:num w:numId="39">
    <w:abstractNumId w:val="35"/>
  </w:num>
  <w:num w:numId="40">
    <w:abstractNumId w:val="37"/>
  </w:num>
  <w:num w:numId="41">
    <w:abstractNumId w:val="47"/>
  </w:num>
  <w:num w:numId="42">
    <w:abstractNumId w:val="16"/>
  </w:num>
  <w:num w:numId="43">
    <w:abstractNumId w:val="24"/>
  </w:num>
  <w:num w:numId="44">
    <w:abstractNumId w:val="26"/>
  </w:num>
  <w:num w:numId="45">
    <w:abstractNumId w:val="53"/>
  </w:num>
  <w:num w:numId="46">
    <w:abstractNumId w:val="33"/>
  </w:num>
  <w:num w:numId="47">
    <w:abstractNumId w:val="3"/>
  </w:num>
  <w:num w:numId="48">
    <w:abstractNumId w:val="8"/>
  </w:num>
  <w:num w:numId="49">
    <w:abstractNumId w:val="13"/>
  </w:num>
  <w:num w:numId="50">
    <w:abstractNumId w:val="49"/>
  </w:num>
  <w:num w:numId="51">
    <w:abstractNumId w:val="46"/>
  </w:num>
  <w:num w:numId="52">
    <w:abstractNumId w:val="41"/>
  </w:num>
  <w:num w:numId="53">
    <w:abstractNumId w:val="1"/>
  </w:num>
  <w:num w:numId="54">
    <w:abstractNumId w:val="52"/>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3"/>
  <w:proofState w:spelling="clean" w:grammar="clean"/>
  <w:revisionView w:markup="0"/>
  <w:defaultTabStop w:val="708"/>
  <w:hyphenationZone w:val="425"/>
  <w:drawingGridHorizontalSpacing w:val="100"/>
  <w:displayHorizontalDrawingGridEvery w:val="2"/>
  <w:characterSpacingControl w:val="doNotCompress"/>
  <w:hdrShapeDefaults>
    <o:shapedefaults v:ext="edit" spidmax="2054">
      <o:colormenu v:ext="edit" strokecolor="#0070c0"/>
    </o:shapedefaults>
    <o:shapelayout v:ext="edit">
      <o:idmap v:ext="edit" data="2"/>
      <o:rules v:ext="edit">
        <o:r id="V:Rule1" type="connector" idref="#_x0000_s2052"/>
        <o:r id="V:Rule2" type="connector" idref="#_x0000_s2053"/>
      </o:rules>
    </o:shapelayout>
  </w:hdrShapeDefaults>
  <w:footnotePr>
    <w:footnote w:id="-1"/>
    <w:footnote w:id="0"/>
  </w:footnotePr>
  <w:endnotePr>
    <w:endnote w:id="-1"/>
    <w:endnote w:id="0"/>
  </w:endnotePr>
  <w:compat/>
  <w:rsids>
    <w:rsidRoot w:val="00ED4D58"/>
    <w:rsid w:val="00000469"/>
    <w:rsid w:val="00002665"/>
    <w:rsid w:val="000058DD"/>
    <w:rsid w:val="000063F3"/>
    <w:rsid w:val="0001566A"/>
    <w:rsid w:val="00021E7E"/>
    <w:rsid w:val="00021FB2"/>
    <w:rsid w:val="000225E1"/>
    <w:rsid w:val="00022EEB"/>
    <w:rsid w:val="00026741"/>
    <w:rsid w:val="0003260D"/>
    <w:rsid w:val="0003310E"/>
    <w:rsid w:val="00034196"/>
    <w:rsid w:val="00035175"/>
    <w:rsid w:val="00036011"/>
    <w:rsid w:val="00051BB7"/>
    <w:rsid w:val="00052B71"/>
    <w:rsid w:val="00052D0E"/>
    <w:rsid w:val="00053CE7"/>
    <w:rsid w:val="000577E0"/>
    <w:rsid w:val="00062DDA"/>
    <w:rsid w:val="00066F80"/>
    <w:rsid w:val="00066FF7"/>
    <w:rsid w:val="0008157D"/>
    <w:rsid w:val="00087F4B"/>
    <w:rsid w:val="000945B8"/>
    <w:rsid w:val="000A1767"/>
    <w:rsid w:val="000A22DC"/>
    <w:rsid w:val="000A2D11"/>
    <w:rsid w:val="000A69E9"/>
    <w:rsid w:val="000A6B9F"/>
    <w:rsid w:val="000B0996"/>
    <w:rsid w:val="000B2A97"/>
    <w:rsid w:val="000B336A"/>
    <w:rsid w:val="000C14F8"/>
    <w:rsid w:val="000C28EC"/>
    <w:rsid w:val="000C3DD8"/>
    <w:rsid w:val="000C5533"/>
    <w:rsid w:val="000C5D7F"/>
    <w:rsid w:val="000C6F66"/>
    <w:rsid w:val="000D6825"/>
    <w:rsid w:val="000D7047"/>
    <w:rsid w:val="000E0644"/>
    <w:rsid w:val="000E0985"/>
    <w:rsid w:val="000E0BA0"/>
    <w:rsid w:val="000E452F"/>
    <w:rsid w:val="000E4E27"/>
    <w:rsid w:val="000E599D"/>
    <w:rsid w:val="000E72B0"/>
    <w:rsid w:val="000F2390"/>
    <w:rsid w:val="000F2D1C"/>
    <w:rsid w:val="000F3B7C"/>
    <w:rsid w:val="000F4E65"/>
    <w:rsid w:val="000F71C2"/>
    <w:rsid w:val="00103AE3"/>
    <w:rsid w:val="00103BD0"/>
    <w:rsid w:val="00106189"/>
    <w:rsid w:val="0010727F"/>
    <w:rsid w:val="0010768D"/>
    <w:rsid w:val="00107A34"/>
    <w:rsid w:val="00107D97"/>
    <w:rsid w:val="001145D3"/>
    <w:rsid w:val="00117F70"/>
    <w:rsid w:val="001203EE"/>
    <w:rsid w:val="0012125C"/>
    <w:rsid w:val="00123CFF"/>
    <w:rsid w:val="001253EA"/>
    <w:rsid w:val="00125687"/>
    <w:rsid w:val="0012748E"/>
    <w:rsid w:val="00127C43"/>
    <w:rsid w:val="001303B8"/>
    <w:rsid w:val="0013083F"/>
    <w:rsid w:val="001350C8"/>
    <w:rsid w:val="001403DF"/>
    <w:rsid w:val="00142766"/>
    <w:rsid w:val="00144AF3"/>
    <w:rsid w:val="0014767F"/>
    <w:rsid w:val="001533F2"/>
    <w:rsid w:val="00154EB3"/>
    <w:rsid w:val="001557E4"/>
    <w:rsid w:val="00160B65"/>
    <w:rsid w:val="00160C48"/>
    <w:rsid w:val="00161F97"/>
    <w:rsid w:val="0016490C"/>
    <w:rsid w:val="00165274"/>
    <w:rsid w:val="00165D36"/>
    <w:rsid w:val="00166017"/>
    <w:rsid w:val="001718F7"/>
    <w:rsid w:val="00171EF8"/>
    <w:rsid w:val="00173DF3"/>
    <w:rsid w:val="00175420"/>
    <w:rsid w:val="001759F8"/>
    <w:rsid w:val="001804B5"/>
    <w:rsid w:val="001839DD"/>
    <w:rsid w:val="001845E1"/>
    <w:rsid w:val="00184C1A"/>
    <w:rsid w:val="00190F1E"/>
    <w:rsid w:val="00191297"/>
    <w:rsid w:val="001A40A7"/>
    <w:rsid w:val="001A4465"/>
    <w:rsid w:val="001A5F69"/>
    <w:rsid w:val="001B3D02"/>
    <w:rsid w:val="001B4DCB"/>
    <w:rsid w:val="001B6DE1"/>
    <w:rsid w:val="001C1D02"/>
    <w:rsid w:val="001C2A95"/>
    <w:rsid w:val="001C365E"/>
    <w:rsid w:val="001C6F0D"/>
    <w:rsid w:val="001D17B4"/>
    <w:rsid w:val="001D20AA"/>
    <w:rsid w:val="001D24FF"/>
    <w:rsid w:val="001D4983"/>
    <w:rsid w:val="001D4EE1"/>
    <w:rsid w:val="001D5DF0"/>
    <w:rsid w:val="001D7A27"/>
    <w:rsid w:val="001D7D73"/>
    <w:rsid w:val="001E1B50"/>
    <w:rsid w:val="001E402C"/>
    <w:rsid w:val="001E4941"/>
    <w:rsid w:val="001E4B61"/>
    <w:rsid w:val="001E5EF4"/>
    <w:rsid w:val="001E736B"/>
    <w:rsid w:val="001E7E6B"/>
    <w:rsid w:val="001F0865"/>
    <w:rsid w:val="001F10A9"/>
    <w:rsid w:val="001F2EF8"/>
    <w:rsid w:val="001F3704"/>
    <w:rsid w:val="001F4D07"/>
    <w:rsid w:val="001F52D3"/>
    <w:rsid w:val="001F6380"/>
    <w:rsid w:val="001F668E"/>
    <w:rsid w:val="001F7171"/>
    <w:rsid w:val="001F7BF1"/>
    <w:rsid w:val="002011A7"/>
    <w:rsid w:val="00202744"/>
    <w:rsid w:val="00203005"/>
    <w:rsid w:val="00203354"/>
    <w:rsid w:val="002052B3"/>
    <w:rsid w:val="00205988"/>
    <w:rsid w:val="0021118D"/>
    <w:rsid w:val="00215484"/>
    <w:rsid w:val="00216458"/>
    <w:rsid w:val="00217DEE"/>
    <w:rsid w:val="00221B98"/>
    <w:rsid w:val="0022361C"/>
    <w:rsid w:val="00225387"/>
    <w:rsid w:val="00230110"/>
    <w:rsid w:val="00230D12"/>
    <w:rsid w:val="00230FCA"/>
    <w:rsid w:val="00231249"/>
    <w:rsid w:val="002371E1"/>
    <w:rsid w:val="00237E8F"/>
    <w:rsid w:val="00240431"/>
    <w:rsid w:val="00242870"/>
    <w:rsid w:val="002465E2"/>
    <w:rsid w:val="00246654"/>
    <w:rsid w:val="00247FEC"/>
    <w:rsid w:val="002505B5"/>
    <w:rsid w:val="002515B2"/>
    <w:rsid w:val="00252502"/>
    <w:rsid w:val="002552AB"/>
    <w:rsid w:val="0025685C"/>
    <w:rsid w:val="002619D0"/>
    <w:rsid w:val="00262BFB"/>
    <w:rsid w:val="002642C6"/>
    <w:rsid w:val="00270601"/>
    <w:rsid w:val="002763DE"/>
    <w:rsid w:val="00276AF8"/>
    <w:rsid w:val="002802A5"/>
    <w:rsid w:val="00281616"/>
    <w:rsid w:val="002819D4"/>
    <w:rsid w:val="00282D03"/>
    <w:rsid w:val="00282DC4"/>
    <w:rsid w:val="00284466"/>
    <w:rsid w:val="00285DEC"/>
    <w:rsid w:val="00286981"/>
    <w:rsid w:val="00287759"/>
    <w:rsid w:val="00290FA7"/>
    <w:rsid w:val="00290FD7"/>
    <w:rsid w:val="00291D2A"/>
    <w:rsid w:val="002929F2"/>
    <w:rsid w:val="002943C0"/>
    <w:rsid w:val="002959A7"/>
    <w:rsid w:val="0029654E"/>
    <w:rsid w:val="002A0F85"/>
    <w:rsid w:val="002A3B3E"/>
    <w:rsid w:val="002A5520"/>
    <w:rsid w:val="002A55AC"/>
    <w:rsid w:val="002A6E1A"/>
    <w:rsid w:val="002A7F1A"/>
    <w:rsid w:val="002B552C"/>
    <w:rsid w:val="002B6256"/>
    <w:rsid w:val="002B710B"/>
    <w:rsid w:val="002C0EC5"/>
    <w:rsid w:val="002C30A8"/>
    <w:rsid w:val="002C36A9"/>
    <w:rsid w:val="002C4BD9"/>
    <w:rsid w:val="002C4FC4"/>
    <w:rsid w:val="002D2007"/>
    <w:rsid w:val="002D3454"/>
    <w:rsid w:val="002D520C"/>
    <w:rsid w:val="002D74CA"/>
    <w:rsid w:val="002E102D"/>
    <w:rsid w:val="002E131A"/>
    <w:rsid w:val="002E38DD"/>
    <w:rsid w:val="002E73C1"/>
    <w:rsid w:val="002F370C"/>
    <w:rsid w:val="002F44F9"/>
    <w:rsid w:val="002F74DD"/>
    <w:rsid w:val="002F7FBC"/>
    <w:rsid w:val="0030061A"/>
    <w:rsid w:val="00300693"/>
    <w:rsid w:val="00301F7D"/>
    <w:rsid w:val="003032DE"/>
    <w:rsid w:val="003051F3"/>
    <w:rsid w:val="003063FE"/>
    <w:rsid w:val="00311987"/>
    <w:rsid w:val="00312162"/>
    <w:rsid w:val="0031333B"/>
    <w:rsid w:val="0031366C"/>
    <w:rsid w:val="0031614C"/>
    <w:rsid w:val="0032361F"/>
    <w:rsid w:val="00330A22"/>
    <w:rsid w:val="0033111B"/>
    <w:rsid w:val="0033157A"/>
    <w:rsid w:val="00331F87"/>
    <w:rsid w:val="00334B38"/>
    <w:rsid w:val="003422E2"/>
    <w:rsid w:val="00344818"/>
    <w:rsid w:val="00346035"/>
    <w:rsid w:val="00346650"/>
    <w:rsid w:val="003507B8"/>
    <w:rsid w:val="00351315"/>
    <w:rsid w:val="003520CB"/>
    <w:rsid w:val="00354478"/>
    <w:rsid w:val="00362BAD"/>
    <w:rsid w:val="003630EE"/>
    <w:rsid w:val="00364489"/>
    <w:rsid w:val="003663B4"/>
    <w:rsid w:val="00367E9B"/>
    <w:rsid w:val="00376E65"/>
    <w:rsid w:val="00380F19"/>
    <w:rsid w:val="003811CE"/>
    <w:rsid w:val="003853CC"/>
    <w:rsid w:val="00387863"/>
    <w:rsid w:val="00391EE1"/>
    <w:rsid w:val="0039612F"/>
    <w:rsid w:val="003963EC"/>
    <w:rsid w:val="003A1B10"/>
    <w:rsid w:val="003A2441"/>
    <w:rsid w:val="003A6BBB"/>
    <w:rsid w:val="003A7370"/>
    <w:rsid w:val="003B017B"/>
    <w:rsid w:val="003B35E0"/>
    <w:rsid w:val="003B67FC"/>
    <w:rsid w:val="003B7553"/>
    <w:rsid w:val="003C0694"/>
    <w:rsid w:val="003C235C"/>
    <w:rsid w:val="003C3B3F"/>
    <w:rsid w:val="003C72B7"/>
    <w:rsid w:val="003D4ABF"/>
    <w:rsid w:val="003D572E"/>
    <w:rsid w:val="003D748D"/>
    <w:rsid w:val="003D7F60"/>
    <w:rsid w:val="003E0CA8"/>
    <w:rsid w:val="003E14B5"/>
    <w:rsid w:val="003E3C92"/>
    <w:rsid w:val="003E4B9C"/>
    <w:rsid w:val="003E56A7"/>
    <w:rsid w:val="003E618F"/>
    <w:rsid w:val="003E6507"/>
    <w:rsid w:val="003E67F5"/>
    <w:rsid w:val="003E72AE"/>
    <w:rsid w:val="003F0605"/>
    <w:rsid w:val="003F111B"/>
    <w:rsid w:val="003F1800"/>
    <w:rsid w:val="003F3A68"/>
    <w:rsid w:val="003F3A82"/>
    <w:rsid w:val="003F4C59"/>
    <w:rsid w:val="003F534D"/>
    <w:rsid w:val="003F57C6"/>
    <w:rsid w:val="00401BA6"/>
    <w:rsid w:val="0040209E"/>
    <w:rsid w:val="00406D3A"/>
    <w:rsid w:val="00412909"/>
    <w:rsid w:val="0041336C"/>
    <w:rsid w:val="0041385B"/>
    <w:rsid w:val="00416D65"/>
    <w:rsid w:val="00427060"/>
    <w:rsid w:val="004325F8"/>
    <w:rsid w:val="00433D10"/>
    <w:rsid w:val="00434616"/>
    <w:rsid w:val="00436D78"/>
    <w:rsid w:val="0044135F"/>
    <w:rsid w:val="004421CB"/>
    <w:rsid w:val="0044350C"/>
    <w:rsid w:val="004443A1"/>
    <w:rsid w:val="0044572B"/>
    <w:rsid w:val="00446D51"/>
    <w:rsid w:val="004517FE"/>
    <w:rsid w:val="00451F8A"/>
    <w:rsid w:val="004621F9"/>
    <w:rsid w:val="00465D27"/>
    <w:rsid w:val="004661D8"/>
    <w:rsid w:val="00466D6E"/>
    <w:rsid w:val="004708DA"/>
    <w:rsid w:val="00471951"/>
    <w:rsid w:val="00473DA0"/>
    <w:rsid w:val="00476DFA"/>
    <w:rsid w:val="004840AE"/>
    <w:rsid w:val="004862B1"/>
    <w:rsid w:val="00486F10"/>
    <w:rsid w:val="0049090E"/>
    <w:rsid w:val="00494371"/>
    <w:rsid w:val="00494A98"/>
    <w:rsid w:val="004A2C0A"/>
    <w:rsid w:val="004A3BBB"/>
    <w:rsid w:val="004B0411"/>
    <w:rsid w:val="004B10F6"/>
    <w:rsid w:val="004B4954"/>
    <w:rsid w:val="004B57F4"/>
    <w:rsid w:val="004B7477"/>
    <w:rsid w:val="004C1A4D"/>
    <w:rsid w:val="004C2CE0"/>
    <w:rsid w:val="004C6B06"/>
    <w:rsid w:val="004C79AE"/>
    <w:rsid w:val="004D37ED"/>
    <w:rsid w:val="004D4024"/>
    <w:rsid w:val="004D5956"/>
    <w:rsid w:val="004D5A2C"/>
    <w:rsid w:val="004D6D80"/>
    <w:rsid w:val="004D7AAC"/>
    <w:rsid w:val="004E1411"/>
    <w:rsid w:val="004E1E18"/>
    <w:rsid w:val="004E6610"/>
    <w:rsid w:val="004E71B8"/>
    <w:rsid w:val="004F17C9"/>
    <w:rsid w:val="004F1A75"/>
    <w:rsid w:val="004F4805"/>
    <w:rsid w:val="004F5DE2"/>
    <w:rsid w:val="00500758"/>
    <w:rsid w:val="00502CE8"/>
    <w:rsid w:val="005031B0"/>
    <w:rsid w:val="005046B8"/>
    <w:rsid w:val="00506FA2"/>
    <w:rsid w:val="005103EB"/>
    <w:rsid w:val="00510679"/>
    <w:rsid w:val="00511F48"/>
    <w:rsid w:val="005132C5"/>
    <w:rsid w:val="00520701"/>
    <w:rsid w:val="0052141A"/>
    <w:rsid w:val="0052158F"/>
    <w:rsid w:val="005246D9"/>
    <w:rsid w:val="00526ED7"/>
    <w:rsid w:val="005352C0"/>
    <w:rsid w:val="00536858"/>
    <w:rsid w:val="00536F57"/>
    <w:rsid w:val="00540817"/>
    <w:rsid w:val="005415D3"/>
    <w:rsid w:val="00542D45"/>
    <w:rsid w:val="0054315D"/>
    <w:rsid w:val="0054475B"/>
    <w:rsid w:val="0054487E"/>
    <w:rsid w:val="0054619C"/>
    <w:rsid w:val="00546723"/>
    <w:rsid w:val="00546D96"/>
    <w:rsid w:val="00546FFC"/>
    <w:rsid w:val="005501FE"/>
    <w:rsid w:val="00551DD0"/>
    <w:rsid w:val="00554459"/>
    <w:rsid w:val="005610A4"/>
    <w:rsid w:val="005633B3"/>
    <w:rsid w:val="00563791"/>
    <w:rsid w:val="005646BB"/>
    <w:rsid w:val="0056474C"/>
    <w:rsid w:val="0057327E"/>
    <w:rsid w:val="005742B4"/>
    <w:rsid w:val="00577E9D"/>
    <w:rsid w:val="0058313B"/>
    <w:rsid w:val="00591951"/>
    <w:rsid w:val="00591B93"/>
    <w:rsid w:val="00591F0D"/>
    <w:rsid w:val="00593595"/>
    <w:rsid w:val="00594F70"/>
    <w:rsid w:val="00595794"/>
    <w:rsid w:val="005A0CB0"/>
    <w:rsid w:val="005A1031"/>
    <w:rsid w:val="005A13E6"/>
    <w:rsid w:val="005A18F3"/>
    <w:rsid w:val="005A5C66"/>
    <w:rsid w:val="005A5C82"/>
    <w:rsid w:val="005B105C"/>
    <w:rsid w:val="005B12E6"/>
    <w:rsid w:val="005B43D9"/>
    <w:rsid w:val="005B45F3"/>
    <w:rsid w:val="005B534F"/>
    <w:rsid w:val="005B606C"/>
    <w:rsid w:val="005C07CF"/>
    <w:rsid w:val="005C2440"/>
    <w:rsid w:val="005C2598"/>
    <w:rsid w:val="005C339F"/>
    <w:rsid w:val="005C3B7C"/>
    <w:rsid w:val="005C6217"/>
    <w:rsid w:val="005D0234"/>
    <w:rsid w:val="005D27A2"/>
    <w:rsid w:val="005D3B5A"/>
    <w:rsid w:val="005D4388"/>
    <w:rsid w:val="005D4D17"/>
    <w:rsid w:val="005D5A66"/>
    <w:rsid w:val="005E463A"/>
    <w:rsid w:val="005E5275"/>
    <w:rsid w:val="005E5890"/>
    <w:rsid w:val="005E73EE"/>
    <w:rsid w:val="005E7BB7"/>
    <w:rsid w:val="005F0417"/>
    <w:rsid w:val="005F1A90"/>
    <w:rsid w:val="005F3815"/>
    <w:rsid w:val="005F4FE2"/>
    <w:rsid w:val="005F5E40"/>
    <w:rsid w:val="005F5F81"/>
    <w:rsid w:val="00602434"/>
    <w:rsid w:val="0060455A"/>
    <w:rsid w:val="006076F6"/>
    <w:rsid w:val="00610CFA"/>
    <w:rsid w:val="00612581"/>
    <w:rsid w:val="00617E88"/>
    <w:rsid w:val="0062065D"/>
    <w:rsid w:val="006301C8"/>
    <w:rsid w:val="006322AF"/>
    <w:rsid w:val="006324C9"/>
    <w:rsid w:val="00632D2A"/>
    <w:rsid w:val="006359A8"/>
    <w:rsid w:val="00637AA3"/>
    <w:rsid w:val="006406A0"/>
    <w:rsid w:val="00640DE9"/>
    <w:rsid w:val="00640EFD"/>
    <w:rsid w:val="00641444"/>
    <w:rsid w:val="0064295B"/>
    <w:rsid w:val="0065307B"/>
    <w:rsid w:val="00653476"/>
    <w:rsid w:val="00655F94"/>
    <w:rsid w:val="00656501"/>
    <w:rsid w:val="00663307"/>
    <w:rsid w:val="00664616"/>
    <w:rsid w:val="00666244"/>
    <w:rsid w:val="00671901"/>
    <w:rsid w:val="00673084"/>
    <w:rsid w:val="00673D2F"/>
    <w:rsid w:val="0067517C"/>
    <w:rsid w:val="0067612D"/>
    <w:rsid w:val="006761C4"/>
    <w:rsid w:val="0068053C"/>
    <w:rsid w:val="006852D1"/>
    <w:rsid w:val="00691F5B"/>
    <w:rsid w:val="00692A83"/>
    <w:rsid w:val="00693758"/>
    <w:rsid w:val="00693D42"/>
    <w:rsid w:val="00696956"/>
    <w:rsid w:val="00697772"/>
    <w:rsid w:val="006A0713"/>
    <w:rsid w:val="006A2720"/>
    <w:rsid w:val="006A4076"/>
    <w:rsid w:val="006A50DB"/>
    <w:rsid w:val="006A5427"/>
    <w:rsid w:val="006B2745"/>
    <w:rsid w:val="006B3126"/>
    <w:rsid w:val="006B53D4"/>
    <w:rsid w:val="006B7171"/>
    <w:rsid w:val="006C2B9A"/>
    <w:rsid w:val="006C38BF"/>
    <w:rsid w:val="006C5232"/>
    <w:rsid w:val="006C5E70"/>
    <w:rsid w:val="006D2E2F"/>
    <w:rsid w:val="006D3173"/>
    <w:rsid w:val="006D78EB"/>
    <w:rsid w:val="006F7F47"/>
    <w:rsid w:val="00701425"/>
    <w:rsid w:val="007038E2"/>
    <w:rsid w:val="00706F6F"/>
    <w:rsid w:val="0071165B"/>
    <w:rsid w:val="007123FA"/>
    <w:rsid w:val="00712D34"/>
    <w:rsid w:val="00712EBE"/>
    <w:rsid w:val="00715930"/>
    <w:rsid w:val="007174CA"/>
    <w:rsid w:val="00720165"/>
    <w:rsid w:val="00721425"/>
    <w:rsid w:val="00721EA3"/>
    <w:rsid w:val="00722461"/>
    <w:rsid w:val="0072268C"/>
    <w:rsid w:val="007245B7"/>
    <w:rsid w:val="00724BDF"/>
    <w:rsid w:val="00725B0B"/>
    <w:rsid w:val="0072602E"/>
    <w:rsid w:val="00726944"/>
    <w:rsid w:val="00727003"/>
    <w:rsid w:val="00732681"/>
    <w:rsid w:val="007341E6"/>
    <w:rsid w:val="00735803"/>
    <w:rsid w:val="00735DBE"/>
    <w:rsid w:val="0073693C"/>
    <w:rsid w:val="00751530"/>
    <w:rsid w:val="00752F03"/>
    <w:rsid w:val="007545A4"/>
    <w:rsid w:val="0075496E"/>
    <w:rsid w:val="007564F9"/>
    <w:rsid w:val="00756604"/>
    <w:rsid w:val="00757DAB"/>
    <w:rsid w:val="00762000"/>
    <w:rsid w:val="00762FAB"/>
    <w:rsid w:val="007639A6"/>
    <w:rsid w:val="0076434F"/>
    <w:rsid w:val="007645C8"/>
    <w:rsid w:val="0077035F"/>
    <w:rsid w:val="00771BB4"/>
    <w:rsid w:val="00772343"/>
    <w:rsid w:val="00773ACC"/>
    <w:rsid w:val="00780A04"/>
    <w:rsid w:val="007825ED"/>
    <w:rsid w:val="00782E75"/>
    <w:rsid w:val="00783740"/>
    <w:rsid w:val="00785718"/>
    <w:rsid w:val="007930AE"/>
    <w:rsid w:val="00794C16"/>
    <w:rsid w:val="007A0467"/>
    <w:rsid w:val="007A1E15"/>
    <w:rsid w:val="007A5BED"/>
    <w:rsid w:val="007A7D4B"/>
    <w:rsid w:val="007A7F84"/>
    <w:rsid w:val="007B2BB7"/>
    <w:rsid w:val="007B3741"/>
    <w:rsid w:val="007B5389"/>
    <w:rsid w:val="007B614A"/>
    <w:rsid w:val="007B6E7E"/>
    <w:rsid w:val="007C0856"/>
    <w:rsid w:val="007C2D25"/>
    <w:rsid w:val="007C3DB1"/>
    <w:rsid w:val="007D0B01"/>
    <w:rsid w:val="007D14C9"/>
    <w:rsid w:val="007D3BA0"/>
    <w:rsid w:val="007E0579"/>
    <w:rsid w:val="007E06E1"/>
    <w:rsid w:val="007E113C"/>
    <w:rsid w:val="007E1596"/>
    <w:rsid w:val="007E2138"/>
    <w:rsid w:val="007E2238"/>
    <w:rsid w:val="007E3385"/>
    <w:rsid w:val="007E482E"/>
    <w:rsid w:val="007E78BE"/>
    <w:rsid w:val="007F2225"/>
    <w:rsid w:val="007F29DB"/>
    <w:rsid w:val="007F309A"/>
    <w:rsid w:val="007F4BFC"/>
    <w:rsid w:val="007F76AF"/>
    <w:rsid w:val="00801D6D"/>
    <w:rsid w:val="008023D8"/>
    <w:rsid w:val="008042E3"/>
    <w:rsid w:val="00806EE8"/>
    <w:rsid w:val="0080732C"/>
    <w:rsid w:val="00811065"/>
    <w:rsid w:val="008133EB"/>
    <w:rsid w:val="0081609E"/>
    <w:rsid w:val="008160C8"/>
    <w:rsid w:val="00832C36"/>
    <w:rsid w:val="00832F51"/>
    <w:rsid w:val="00834C24"/>
    <w:rsid w:val="00835983"/>
    <w:rsid w:val="00835C74"/>
    <w:rsid w:val="0083610D"/>
    <w:rsid w:val="00841414"/>
    <w:rsid w:val="008417F2"/>
    <w:rsid w:val="00841CFA"/>
    <w:rsid w:val="00842F2B"/>
    <w:rsid w:val="00844253"/>
    <w:rsid w:val="00844EEA"/>
    <w:rsid w:val="008451F9"/>
    <w:rsid w:val="008511B4"/>
    <w:rsid w:val="00857735"/>
    <w:rsid w:val="008626BC"/>
    <w:rsid w:val="00862E1F"/>
    <w:rsid w:val="008645B3"/>
    <w:rsid w:val="00864D1A"/>
    <w:rsid w:val="00867A17"/>
    <w:rsid w:val="00867C58"/>
    <w:rsid w:val="00874403"/>
    <w:rsid w:val="0087522A"/>
    <w:rsid w:val="008755A4"/>
    <w:rsid w:val="00876305"/>
    <w:rsid w:val="0088151A"/>
    <w:rsid w:val="00881847"/>
    <w:rsid w:val="00882784"/>
    <w:rsid w:val="00882CC2"/>
    <w:rsid w:val="0088431C"/>
    <w:rsid w:val="00887136"/>
    <w:rsid w:val="00887662"/>
    <w:rsid w:val="00892130"/>
    <w:rsid w:val="00896322"/>
    <w:rsid w:val="008A025F"/>
    <w:rsid w:val="008A3A96"/>
    <w:rsid w:val="008A7E3A"/>
    <w:rsid w:val="008B1373"/>
    <w:rsid w:val="008B21EB"/>
    <w:rsid w:val="008B453C"/>
    <w:rsid w:val="008B5230"/>
    <w:rsid w:val="008D7C72"/>
    <w:rsid w:val="008D7D36"/>
    <w:rsid w:val="008D7D90"/>
    <w:rsid w:val="008D7FD6"/>
    <w:rsid w:val="008E18E5"/>
    <w:rsid w:val="008E6F7D"/>
    <w:rsid w:val="008F00C0"/>
    <w:rsid w:val="00905652"/>
    <w:rsid w:val="00910E9B"/>
    <w:rsid w:val="00911560"/>
    <w:rsid w:val="009121BE"/>
    <w:rsid w:val="00912A19"/>
    <w:rsid w:val="00912C28"/>
    <w:rsid w:val="0091481C"/>
    <w:rsid w:val="00914F96"/>
    <w:rsid w:val="009150C4"/>
    <w:rsid w:val="009170C2"/>
    <w:rsid w:val="00917434"/>
    <w:rsid w:val="009203E4"/>
    <w:rsid w:val="00920E84"/>
    <w:rsid w:val="0092213E"/>
    <w:rsid w:val="009224F8"/>
    <w:rsid w:val="009234A3"/>
    <w:rsid w:val="009235BB"/>
    <w:rsid w:val="00924710"/>
    <w:rsid w:val="00925169"/>
    <w:rsid w:val="00925D1C"/>
    <w:rsid w:val="00926F33"/>
    <w:rsid w:val="009305D0"/>
    <w:rsid w:val="0093473E"/>
    <w:rsid w:val="009452CF"/>
    <w:rsid w:val="00947396"/>
    <w:rsid w:val="0095093E"/>
    <w:rsid w:val="0095619D"/>
    <w:rsid w:val="00957D99"/>
    <w:rsid w:val="0096162C"/>
    <w:rsid w:val="00964831"/>
    <w:rsid w:val="00964EDD"/>
    <w:rsid w:val="00965138"/>
    <w:rsid w:val="00967223"/>
    <w:rsid w:val="009760CA"/>
    <w:rsid w:val="00980EEA"/>
    <w:rsid w:val="00984D3F"/>
    <w:rsid w:val="009861B7"/>
    <w:rsid w:val="00986B96"/>
    <w:rsid w:val="009906BB"/>
    <w:rsid w:val="0099084F"/>
    <w:rsid w:val="009913DE"/>
    <w:rsid w:val="00994D41"/>
    <w:rsid w:val="00994D62"/>
    <w:rsid w:val="0099608E"/>
    <w:rsid w:val="00997BBE"/>
    <w:rsid w:val="00997FBF"/>
    <w:rsid w:val="009A5CA0"/>
    <w:rsid w:val="009A5F74"/>
    <w:rsid w:val="009A758F"/>
    <w:rsid w:val="009B0247"/>
    <w:rsid w:val="009B0E39"/>
    <w:rsid w:val="009B127A"/>
    <w:rsid w:val="009B22C7"/>
    <w:rsid w:val="009B48F7"/>
    <w:rsid w:val="009B57EF"/>
    <w:rsid w:val="009B6F77"/>
    <w:rsid w:val="009B7D84"/>
    <w:rsid w:val="009C0AB0"/>
    <w:rsid w:val="009C5BAF"/>
    <w:rsid w:val="009D1155"/>
    <w:rsid w:val="009D1BA5"/>
    <w:rsid w:val="009D6D6F"/>
    <w:rsid w:val="009D7732"/>
    <w:rsid w:val="009D7ACD"/>
    <w:rsid w:val="009E026E"/>
    <w:rsid w:val="009E0377"/>
    <w:rsid w:val="009E3509"/>
    <w:rsid w:val="009E3E4D"/>
    <w:rsid w:val="009E65CD"/>
    <w:rsid w:val="009F339D"/>
    <w:rsid w:val="009F532E"/>
    <w:rsid w:val="009F64A6"/>
    <w:rsid w:val="00A019D7"/>
    <w:rsid w:val="00A033C9"/>
    <w:rsid w:val="00A0604A"/>
    <w:rsid w:val="00A06A5D"/>
    <w:rsid w:val="00A1520C"/>
    <w:rsid w:val="00A156EA"/>
    <w:rsid w:val="00A17AFA"/>
    <w:rsid w:val="00A22632"/>
    <w:rsid w:val="00A229AB"/>
    <w:rsid w:val="00A23EC8"/>
    <w:rsid w:val="00A26180"/>
    <w:rsid w:val="00A300B8"/>
    <w:rsid w:val="00A31629"/>
    <w:rsid w:val="00A374E2"/>
    <w:rsid w:val="00A41C0D"/>
    <w:rsid w:val="00A41E30"/>
    <w:rsid w:val="00A427FD"/>
    <w:rsid w:val="00A53BCD"/>
    <w:rsid w:val="00A54610"/>
    <w:rsid w:val="00A54EAE"/>
    <w:rsid w:val="00A57420"/>
    <w:rsid w:val="00A57C44"/>
    <w:rsid w:val="00A60220"/>
    <w:rsid w:val="00A6224D"/>
    <w:rsid w:val="00A62827"/>
    <w:rsid w:val="00A63814"/>
    <w:rsid w:val="00A63ED5"/>
    <w:rsid w:val="00A6590C"/>
    <w:rsid w:val="00A73447"/>
    <w:rsid w:val="00A81615"/>
    <w:rsid w:val="00A828FD"/>
    <w:rsid w:val="00A82FF4"/>
    <w:rsid w:val="00A83F84"/>
    <w:rsid w:val="00A8405A"/>
    <w:rsid w:val="00A84B78"/>
    <w:rsid w:val="00A864A9"/>
    <w:rsid w:val="00A86E9D"/>
    <w:rsid w:val="00A87C8D"/>
    <w:rsid w:val="00A87CEC"/>
    <w:rsid w:val="00A91467"/>
    <w:rsid w:val="00A916D2"/>
    <w:rsid w:val="00A91742"/>
    <w:rsid w:val="00A91962"/>
    <w:rsid w:val="00A9407A"/>
    <w:rsid w:val="00A9543B"/>
    <w:rsid w:val="00A96596"/>
    <w:rsid w:val="00A97148"/>
    <w:rsid w:val="00A97214"/>
    <w:rsid w:val="00AA2DE1"/>
    <w:rsid w:val="00AA35CA"/>
    <w:rsid w:val="00AA3DD4"/>
    <w:rsid w:val="00AA5021"/>
    <w:rsid w:val="00AA59C3"/>
    <w:rsid w:val="00AA7610"/>
    <w:rsid w:val="00AB2C07"/>
    <w:rsid w:val="00AB3D9F"/>
    <w:rsid w:val="00AB483E"/>
    <w:rsid w:val="00AB533E"/>
    <w:rsid w:val="00AC27E9"/>
    <w:rsid w:val="00AC343B"/>
    <w:rsid w:val="00AC5E1C"/>
    <w:rsid w:val="00AD01D5"/>
    <w:rsid w:val="00AD3191"/>
    <w:rsid w:val="00AD35E8"/>
    <w:rsid w:val="00AD5B27"/>
    <w:rsid w:val="00AE0D7B"/>
    <w:rsid w:val="00AE1B43"/>
    <w:rsid w:val="00AE3AF3"/>
    <w:rsid w:val="00AE6FE2"/>
    <w:rsid w:val="00AF0115"/>
    <w:rsid w:val="00AF1601"/>
    <w:rsid w:val="00AF2BF1"/>
    <w:rsid w:val="00AF4CBD"/>
    <w:rsid w:val="00B014A2"/>
    <w:rsid w:val="00B024B9"/>
    <w:rsid w:val="00B15ED9"/>
    <w:rsid w:val="00B22E41"/>
    <w:rsid w:val="00B23D3D"/>
    <w:rsid w:val="00B3104D"/>
    <w:rsid w:val="00B3109F"/>
    <w:rsid w:val="00B33679"/>
    <w:rsid w:val="00B35FE7"/>
    <w:rsid w:val="00B367EF"/>
    <w:rsid w:val="00B3686F"/>
    <w:rsid w:val="00B36EF3"/>
    <w:rsid w:val="00B40CB1"/>
    <w:rsid w:val="00B41D88"/>
    <w:rsid w:val="00B420B2"/>
    <w:rsid w:val="00B50A32"/>
    <w:rsid w:val="00B524D7"/>
    <w:rsid w:val="00B5293A"/>
    <w:rsid w:val="00B5341F"/>
    <w:rsid w:val="00B60FD0"/>
    <w:rsid w:val="00B647E8"/>
    <w:rsid w:val="00B76430"/>
    <w:rsid w:val="00B77D3F"/>
    <w:rsid w:val="00B80130"/>
    <w:rsid w:val="00B8074C"/>
    <w:rsid w:val="00B827DE"/>
    <w:rsid w:val="00B829B2"/>
    <w:rsid w:val="00B83D8B"/>
    <w:rsid w:val="00B84AC0"/>
    <w:rsid w:val="00B91034"/>
    <w:rsid w:val="00B91040"/>
    <w:rsid w:val="00B92027"/>
    <w:rsid w:val="00B93C02"/>
    <w:rsid w:val="00B94C0C"/>
    <w:rsid w:val="00B96E4C"/>
    <w:rsid w:val="00BA3102"/>
    <w:rsid w:val="00BA6177"/>
    <w:rsid w:val="00BA6D59"/>
    <w:rsid w:val="00BA77FC"/>
    <w:rsid w:val="00BB0EA0"/>
    <w:rsid w:val="00BB1798"/>
    <w:rsid w:val="00BB1B08"/>
    <w:rsid w:val="00BB22E1"/>
    <w:rsid w:val="00BB51F6"/>
    <w:rsid w:val="00BB6BEA"/>
    <w:rsid w:val="00BC31D4"/>
    <w:rsid w:val="00BC4611"/>
    <w:rsid w:val="00BD26E0"/>
    <w:rsid w:val="00BE1EC6"/>
    <w:rsid w:val="00BE2BC3"/>
    <w:rsid w:val="00BE2D0C"/>
    <w:rsid w:val="00BE5960"/>
    <w:rsid w:val="00BE5D17"/>
    <w:rsid w:val="00BF01BB"/>
    <w:rsid w:val="00BF7E82"/>
    <w:rsid w:val="00C0532F"/>
    <w:rsid w:val="00C05CDA"/>
    <w:rsid w:val="00C07004"/>
    <w:rsid w:val="00C07F9E"/>
    <w:rsid w:val="00C11404"/>
    <w:rsid w:val="00C11543"/>
    <w:rsid w:val="00C12827"/>
    <w:rsid w:val="00C12C2A"/>
    <w:rsid w:val="00C13ACE"/>
    <w:rsid w:val="00C15A03"/>
    <w:rsid w:val="00C17521"/>
    <w:rsid w:val="00C24BD0"/>
    <w:rsid w:val="00C24D96"/>
    <w:rsid w:val="00C25352"/>
    <w:rsid w:val="00C26398"/>
    <w:rsid w:val="00C266FF"/>
    <w:rsid w:val="00C26FE9"/>
    <w:rsid w:val="00C27E14"/>
    <w:rsid w:val="00C32916"/>
    <w:rsid w:val="00C3482C"/>
    <w:rsid w:val="00C35B1C"/>
    <w:rsid w:val="00C4106A"/>
    <w:rsid w:val="00C41998"/>
    <w:rsid w:val="00C41B5A"/>
    <w:rsid w:val="00C43CA4"/>
    <w:rsid w:val="00C44ED9"/>
    <w:rsid w:val="00C45944"/>
    <w:rsid w:val="00C46B21"/>
    <w:rsid w:val="00C47AB6"/>
    <w:rsid w:val="00C509E1"/>
    <w:rsid w:val="00C523E2"/>
    <w:rsid w:val="00C5302E"/>
    <w:rsid w:val="00C54DEA"/>
    <w:rsid w:val="00C55ED9"/>
    <w:rsid w:val="00C565C0"/>
    <w:rsid w:val="00C6055D"/>
    <w:rsid w:val="00C615A0"/>
    <w:rsid w:val="00C6200A"/>
    <w:rsid w:val="00C66895"/>
    <w:rsid w:val="00C70040"/>
    <w:rsid w:val="00C716B6"/>
    <w:rsid w:val="00C72112"/>
    <w:rsid w:val="00C73997"/>
    <w:rsid w:val="00C760D9"/>
    <w:rsid w:val="00C80183"/>
    <w:rsid w:val="00C84373"/>
    <w:rsid w:val="00C859C6"/>
    <w:rsid w:val="00C9067E"/>
    <w:rsid w:val="00C92EA3"/>
    <w:rsid w:val="00C946FC"/>
    <w:rsid w:val="00C97497"/>
    <w:rsid w:val="00CA2F7E"/>
    <w:rsid w:val="00CA532E"/>
    <w:rsid w:val="00CA607D"/>
    <w:rsid w:val="00CB0004"/>
    <w:rsid w:val="00CB0121"/>
    <w:rsid w:val="00CB0A9B"/>
    <w:rsid w:val="00CB1234"/>
    <w:rsid w:val="00CB213C"/>
    <w:rsid w:val="00CC04F9"/>
    <w:rsid w:val="00CC1C55"/>
    <w:rsid w:val="00CC22AB"/>
    <w:rsid w:val="00CC68FE"/>
    <w:rsid w:val="00CC69DE"/>
    <w:rsid w:val="00CC76EB"/>
    <w:rsid w:val="00CD0FCF"/>
    <w:rsid w:val="00CD3271"/>
    <w:rsid w:val="00CD33A6"/>
    <w:rsid w:val="00CD49F6"/>
    <w:rsid w:val="00CD6719"/>
    <w:rsid w:val="00CE03C2"/>
    <w:rsid w:val="00CE46E4"/>
    <w:rsid w:val="00CE5836"/>
    <w:rsid w:val="00CF0BDD"/>
    <w:rsid w:val="00CF451F"/>
    <w:rsid w:val="00CF4F29"/>
    <w:rsid w:val="00CF6519"/>
    <w:rsid w:val="00CF70DD"/>
    <w:rsid w:val="00CF7D8B"/>
    <w:rsid w:val="00D02D95"/>
    <w:rsid w:val="00D047CA"/>
    <w:rsid w:val="00D05AA1"/>
    <w:rsid w:val="00D07607"/>
    <w:rsid w:val="00D111CE"/>
    <w:rsid w:val="00D11D06"/>
    <w:rsid w:val="00D12D82"/>
    <w:rsid w:val="00D168E8"/>
    <w:rsid w:val="00D169A2"/>
    <w:rsid w:val="00D2200D"/>
    <w:rsid w:val="00D228C8"/>
    <w:rsid w:val="00D22DF8"/>
    <w:rsid w:val="00D23BC5"/>
    <w:rsid w:val="00D27615"/>
    <w:rsid w:val="00D3085F"/>
    <w:rsid w:val="00D318B0"/>
    <w:rsid w:val="00D337CD"/>
    <w:rsid w:val="00D34CFC"/>
    <w:rsid w:val="00D353D2"/>
    <w:rsid w:val="00D377AB"/>
    <w:rsid w:val="00D40F96"/>
    <w:rsid w:val="00D410B3"/>
    <w:rsid w:val="00D469AC"/>
    <w:rsid w:val="00D470DD"/>
    <w:rsid w:val="00D50C9E"/>
    <w:rsid w:val="00D50DC7"/>
    <w:rsid w:val="00D53AEA"/>
    <w:rsid w:val="00D53F05"/>
    <w:rsid w:val="00D55924"/>
    <w:rsid w:val="00D66590"/>
    <w:rsid w:val="00D66866"/>
    <w:rsid w:val="00D73580"/>
    <w:rsid w:val="00D7655C"/>
    <w:rsid w:val="00D76770"/>
    <w:rsid w:val="00D76888"/>
    <w:rsid w:val="00D83A25"/>
    <w:rsid w:val="00D84045"/>
    <w:rsid w:val="00D87338"/>
    <w:rsid w:val="00DA2379"/>
    <w:rsid w:val="00DA28C4"/>
    <w:rsid w:val="00DA3B14"/>
    <w:rsid w:val="00DA3C52"/>
    <w:rsid w:val="00DA453D"/>
    <w:rsid w:val="00DA74ED"/>
    <w:rsid w:val="00DB2BC6"/>
    <w:rsid w:val="00DB4110"/>
    <w:rsid w:val="00DB76EE"/>
    <w:rsid w:val="00DC1AD5"/>
    <w:rsid w:val="00DC2FB1"/>
    <w:rsid w:val="00DC4903"/>
    <w:rsid w:val="00DC5321"/>
    <w:rsid w:val="00DC5937"/>
    <w:rsid w:val="00DC5CCD"/>
    <w:rsid w:val="00DC74CE"/>
    <w:rsid w:val="00DC7850"/>
    <w:rsid w:val="00DC7924"/>
    <w:rsid w:val="00DC7BF1"/>
    <w:rsid w:val="00DC7E77"/>
    <w:rsid w:val="00DD0C1B"/>
    <w:rsid w:val="00DD25C6"/>
    <w:rsid w:val="00DD28F0"/>
    <w:rsid w:val="00DD2F66"/>
    <w:rsid w:val="00DD3238"/>
    <w:rsid w:val="00DD44F4"/>
    <w:rsid w:val="00DD5A4F"/>
    <w:rsid w:val="00DD6CDF"/>
    <w:rsid w:val="00DD79E3"/>
    <w:rsid w:val="00DD7B7A"/>
    <w:rsid w:val="00DE2528"/>
    <w:rsid w:val="00DE42C9"/>
    <w:rsid w:val="00DF1AD2"/>
    <w:rsid w:val="00DF2509"/>
    <w:rsid w:val="00DF284A"/>
    <w:rsid w:val="00DF2DA1"/>
    <w:rsid w:val="00DF590B"/>
    <w:rsid w:val="00E01F61"/>
    <w:rsid w:val="00E03793"/>
    <w:rsid w:val="00E03CA2"/>
    <w:rsid w:val="00E050A9"/>
    <w:rsid w:val="00E066CF"/>
    <w:rsid w:val="00E06762"/>
    <w:rsid w:val="00E117B9"/>
    <w:rsid w:val="00E13103"/>
    <w:rsid w:val="00E155AE"/>
    <w:rsid w:val="00E179D2"/>
    <w:rsid w:val="00E20F57"/>
    <w:rsid w:val="00E21368"/>
    <w:rsid w:val="00E2175F"/>
    <w:rsid w:val="00E219E6"/>
    <w:rsid w:val="00E21A9E"/>
    <w:rsid w:val="00E21F0C"/>
    <w:rsid w:val="00E222D4"/>
    <w:rsid w:val="00E22605"/>
    <w:rsid w:val="00E22F6A"/>
    <w:rsid w:val="00E250F5"/>
    <w:rsid w:val="00E26C5C"/>
    <w:rsid w:val="00E26E67"/>
    <w:rsid w:val="00E26F73"/>
    <w:rsid w:val="00E2722F"/>
    <w:rsid w:val="00E27506"/>
    <w:rsid w:val="00E30237"/>
    <w:rsid w:val="00E30A1F"/>
    <w:rsid w:val="00E3534C"/>
    <w:rsid w:val="00E36E90"/>
    <w:rsid w:val="00E40793"/>
    <w:rsid w:val="00E52372"/>
    <w:rsid w:val="00E55124"/>
    <w:rsid w:val="00E57CDB"/>
    <w:rsid w:val="00E6003A"/>
    <w:rsid w:val="00E62F8E"/>
    <w:rsid w:val="00E643C2"/>
    <w:rsid w:val="00E64A91"/>
    <w:rsid w:val="00E65516"/>
    <w:rsid w:val="00E70711"/>
    <w:rsid w:val="00E71EA7"/>
    <w:rsid w:val="00E748A7"/>
    <w:rsid w:val="00E76EBB"/>
    <w:rsid w:val="00E77FCE"/>
    <w:rsid w:val="00E930F1"/>
    <w:rsid w:val="00E93B2B"/>
    <w:rsid w:val="00E97701"/>
    <w:rsid w:val="00EA27B6"/>
    <w:rsid w:val="00EA50E7"/>
    <w:rsid w:val="00EA5D81"/>
    <w:rsid w:val="00EA6903"/>
    <w:rsid w:val="00EA6BE4"/>
    <w:rsid w:val="00EB1BD3"/>
    <w:rsid w:val="00EB1F2A"/>
    <w:rsid w:val="00EB2916"/>
    <w:rsid w:val="00EB2F56"/>
    <w:rsid w:val="00EB64C0"/>
    <w:rsid w:val="00EB66F1"/>
    <w:rsid w:val="00EC0177"/>
    <w:rsid w:val="00EC02E9"/>
    <w:rsid w:val="00EC3933"/>
    <w:rsid w:val="00EC59CD"/>
    <w:rsid w:val="00EC7A78"/>
    <w:rsid w:val="00ED3D08"/>
    <w:rsid w:val="00ED4D58"/>
    <w:rsid w:val="00ED65C3"/>
    <w:rsid w:val="00EE0473"/>
    <w:rsid w:val="00EE62B1"/>
    <w:rsid w:val="00EE7918"/>
    <w:rsid w:val="00EF193F"/>
    <w:rsid w:val="00EF53A2"/>
    <w:rsid w:val="00EF5C85"/>
    <w:rsid w:val="00EF6E80"/>
    <w:rsid w:val="00EF7D90"/>
    <w:rsid w:val="00EF7F64"/>
    <w:rsid w:val="00F021BB"/>
    <w:rsid w:val="00F04D89"/>
    <w:rsid w:val="00F0502F"/>
    <w:rsid w:val="00F06787"/>
    <w:rsid w:val="00F06970"/>
    <w:rsid w:val="00F101A3"/>
    <w:rsid w:val="00F11D69"/>
    <w:rsid w:val="00F12DE5"/>
    <w:rsid w:val="00F20F11"/>
    <w:rsid w:val="00F23EDD"/>
    <w:rsid w:val="00F27506"/>
    <w:rsid w:val="00F2756B"/>
    <w:rsid w:val="00F3212E"/>
    <w:rsid w:val="00F3306D"/>
    <w:rsid w:val="00F34DB8"/>
    <w:rsid w:val="00F44306"/>
    <w:rsid w:val="00F44C86"/>
    <w:rsid w:val="00F50F1D"/>
    <w:rsid w:val="00F52FE3"/>
    <w:rsid w:val="00F55729"/>
    <w:rsid w:val="00F5692B"/>
    <w:rsid w:val="00F608B9"/>
    <w:rsid w:val="00F60A45"/>
    <w:rsid w:val="00F62023"/>
    <w:rsid w:val="00F62B07"/>
    <w:rsid w:val="00F63E29"/>
    <w:rsid w:val="00F6462F"/>
    <w:rsid w:val="00F666E5"/>
    <w:rsid w:val="00F67D7B"/>
    <w:rsid w:val="00F7462A"/>
    <w:rsid w:val="00F749D4"/>
    <w:rsid w:val="00F766CB"/>
    <w:rsid w:val="00F7774D"/>
    <w:rsid w:val="00F86055"/>
    <w:rsid w:val="00F86B74"/>
    <w:rsid w:val="00F87826"/>
    <w:rsid w:val="00F95692"/>
    <w:rsid w:val="00FA2446"/>
    <w:rsid w:val="00FA479A"/>
    <w:rsid w:val="00FA5785"/>
    <w:rsid w:val="00FB1CB8"/>
    <w:rsid w:val="00FB33CE"/>
    <w:rsid w:val="00FB45A9"/>
    <w:rsid w:val="00FB62ED"/>
    <w:rsid w:val="00FC11C7"/>
    <w:rsid w:val="00FC16AC"/>
    <w:rsid w:val="00FC6308"/>
    <w:rsid w:val="00FD26F8"/>
    <w:rsid w:val="00FE1D05"/>
    <w:rsid w:val="00FE75B2"/>
    <w:rsid w:val="00FE76A4"/>
    <w:rsid w:val="00FF5563"/>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4">
      <o:colormenu v:ext="edit"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BFB"/>
    <w:pPr>
      <w:spacing w:line="288" w:lineRule="auto"/>
      <w:jc w:val="both"/>
    </w:pPr>
    <w:rPr>
      <w:rFonts w:eastAsiaTheme="minorEastAsia"/>
      <w:i/>
      <w:iCs/>
      <w:sz w:val="20"/>
      <w:szCs w:val="20"/>
      <w:lang w:bidi="en-US"/>
    </w:rPr>
  </w:style>
  <w:style w:type="paragraph" w:styleId="Ttulo1">
    <w:name w:val="heading 1"/>
    <w:basedOn w:val="Normal"/>
    <w:next w:val="Normal"/>
    <w:link w:val="Ttulo1Car"/>
    <w:autoRedefine/>
    <w:uiPriority w:val="9"/>
    <w:qFormat/>
    <w:rsid w:val="00344818"/>
    <w:pPr>
      <w:pBdr>
        <w:bottom w:val="single" w:sz="8" w:space="0" w:color="0070C0"/>
      </w:pBdr>
      <w:spacing w:before="480" w:after="100" w:line="269" w:lineRule="auto"/>
      <w:contextualSpacing/>
      <w:outlineLvl w:val="0"/>
    </w:pPr>
    <w:rPr>
      <w:rFonts w:ascii="Calibri" w:eastAsiaTheme="majorEastAsia" w:hAnsi="Calibri" w:cstheme="majorBidi"/>
      <w:b/>
      <w:bCs/>
      <w:i w:val="0"/>
      <w:iCs w:val="0"/>
      <w:color w:val="002060"/>
      <w:sz w:val="28"/>
    </w:rPr>
  </w:style>
  <w:style w:type="paragraph" w:styleId="Ttulo2">
    <w:name w:val="heading 2"/>
    <w:basedOn w:val="Normal"/>
    <w:next w:val="Normal"/>
    <w:link w:val="Ttulo2Car"/>
    <w:uiPriority w:val="9"/>
    <w:unhideWhenUsed/>
    <w:qFormat/>
    <w:rsid w:val="00344818"/>
    <w:pPr>
      <w:keepNext/>
      <w:keepLines/>
      <w:widowControl w:val="0"/>
      <w:pBdr>
        <w:bottom w:val="single" w:sz="8" w:space="1" w:color="0070C0"/>
      </w:pBdr>
      <w:wordWrap w:val="0"/>
      <w:autoSpaceDE w:val="0"/>
      <w:autoSpaceDN w:val="0"/>
      <w:spacing w:before="200" w:after="0" w:line="240" w:lineRule="auto"/>
      <w:outlineLvl w:val="1"/>
    </w:pPr>
    <w:rPr>
      <w:rFonts w:ascii="Calibri" w:eastAsiaTheme="majorEastAsia" w:hAnsi="Calibri" w:cstheme="majorBidi"/>
      <w:b/>
      <w:bCs/>
      <w:i w:val="0"/>
      <w:iCs w:val="0"/>
      <w:color w:val="0070C0"/>
      <w:kern w:val="2"/>
      <w:sz w:val="24"/>
      <w:szCs w:val="26"/>
      <w:lang w:val="en-US" w:eastAsia="ko-KR" w:bidi="ar-SA"/>
    </w:rPr>
  </w:style>
  <w:style w:type="paragraph" w:styleId="Ttulo3">
    <w:name w:val="heading 3"/>
    <w:basedOn w:val="Normal"/>
    <w:next w:val="Normal"/>
    <w:link w:val="Ttulo3Car"/>
    <w:uiPriority w:val="9"/>
    <w:unhideWhenUsed/>
    <w:qFormat/>
    <w:rsid w:val="00344818"/>
    <w:pPr>
      <w:keepNext/>
      <w:keepLines/>
      <w:spacing w:before="200" w:after="0"/>
      <w:outlineLvl w:val="2"/>
    </w:pPr>
    <w:rPr>
      <w:rFonts w:ascii="Calibri" w:eastAsiaTheme="majorEastAsia" w:hAnsi="Calibri" w:cstheme="majorBidi"/>
      <w:b/>
      <w:bCs/>
      <w:i w:val="0"/>
      <w:color w:val="0070C0"/>
      <w:sz w:val="22"/>
    </w:rPr>
  </w:style>
  <w:style w:type="paragraph" w:styleId="Ttulo4">
    <w:name w:val="heading 4"/>
    <w:basedOn w:val="Normal"/>
    <w:next w:val="Normal"/>
    <w:link w:val="Ttulo4Car"/>
    <w:uiPriority w:val="9"/>
    <w:unhideWhenUsed/>
    <w:qFormat/>
    <w:rsid w:val="005B12E6"/>
    <w:pPr>
      <w:keepNext/>
      <w:keepLines/>
      <w:spacing w:before="200" w:after="0"/>
      <w:outlineLvl w:val="3"/>
    </w:pPr>
    <w:rPr>
      <w:rFonts w:asciiTheme="majorHAnsi" w:eastAsiaTheme="majorEastAsia" w:hAnsiTheme="majorHAnsi" w:cstheme="majorBidi"/>
      <w:b/>
      <w:bCs/>
      <w:i w:val="0"/>
      <w:iCs w:val="0"/>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4818"/>
    <w:rPr>
      <w:rFonts w:ascii="Calibri" w:eastAsiaTheme="majorEastAsia" w:hAnsi="Calibri" w:cstheme="majorBidi"/>
      <w:b/>
      <w:bCs/>
      <w:color w:val="002060"/>
      <w:sz w:val="28"/>
      <w:szCs w:val="20"/>
      <w:lang w:bidi="en-US"/>
    </w:rPr>
  </w:style>
  <w:style w:type="character" w:customStyle="1" w:styleId="Ttulo2Car">
    <w:name w:val="Título 2 Car"/>
    <w:basedOn w:val="Fuentedeprrafopredeter"/>
    <w:link w:val="Ttulo2"/>
    <w:uiPriority w:val="9"/>
    <w:rsid w:val="00344818"/>
    <w:rPr>
      <w:rFonts w:ascii="Calibri" w:eastAsiaTheme="majorEastAsia" w:hAnsi="Calibri" w:cstheme="majorBidi"/>
      <w:b/>
      <w:bCs/>
      <w:color w:val="0070C0"/>
      <w:kern w:val="2"/>
      <w:sz w:val="24"/>
      <w:szCs w:val="26"/>
      <w:lang w:val="en-US" w:eastAsia="ko-KR"/>
    </w:rPr>
  </w:style>
  <w:style w:type="paragraph" w:styleId="Ttulo">
    <w:name w:val="Title"/>
    <w:basedOn w:val="Normal"/>
    <w:next w:val="Normal"/>
    <w:link w:val="TtuloCar"/>
    <w:uiPriority w:val="10"/>
    <w:qFormat/>
    <w:rsid w:val="00ED4D58"/>
    <w:pPr>
      <w:widowControl w:val="0"/>
      <w:pBdr>
        <w:bottom w:val="single" w:sz="8" w:space="4" w:color="4F81BD" w:themeColor="accent1"/>
      </w:pBdr>
      <w:wordWrap w:val="0"/>
      <w:autoSpaceDE w:val="0"/>
      <w:autoSpaceDN w:val="0"/>
      <w:spacing w:after="300" w:line="240" w:lineRule="auto"/>
      <w:contextualSpacing/>
    </w:pPr>
    <w:rPr>
      <w:rFonts w:asciiTheme="majorHAnsi" w:eastAsiaTheme="majorEastAsia" w:hAnsiTheme="majorHAnsi" w:cstheme="majorBidi"/>
      <w:i w:val="0"/>
      <w:iCs w:val="0"/>
      <w:color w:val="17365D" w:themeColor="text2" w:themeShade="BF"/>
      <w:spacing w:val="5"/>
      <w:kern w:val="28"/>
      <w:sz w:val="52"/>
      <w:szCs w:val="52"/>
      <w:lang w:val="en-US" w:eastAsia="ko-KR" w:bidi="ar-SA"/>
    </w:rPr>
  </w:style>
  <w:style w:type="character" w:customStyle="1" w:styleId="TtuloCar">
    <w:name w:val="Título Car"/>
    <w:basedOn w:val="Fuentedeprrafopredeter"/>
    <w:link w:val="Ttulo"/>
    <w:uiPriority w:val="10"/>
    <w:rsid w:val="00ED4D58"/>
    <w:rPr>
      <w:rFonts w:asciiTheme="majorHAnsi" w:eastAsiaTheme="majorEastAsia" w:hAnsiTheme="majorHAnsi" w:cstheme="majorBidi"/>
      <w:color w:val="17365D" w:themeColor="text2" w:themeShade="BF"/>
      <w:spacing w:val="5"/>
      <w:kern w:val="28"/>
      <w:sz w:val="52"/>
      <w:szCs w:val="52"/>
      <w:lang w:val="en-US" w:eastAsia="ko-KR"/>
    </w:rPr>
  </w:style>
  <w:style w:type="paragraph" w:styleId="Sinespaciado">
    <w:name w:val="No Spacing"/>
    <w:link w:val="SinespaciadoCar"/>
    <w:uiPriority w:val="1"/>
    <w:qFormat/>
    <w:rsid w:val="00ED4D58"/>
    <w:pPr>
      <w:spacing w:after="0" w:line="240" w:lineRule="auto"/>
    </w:pPr>
    <w:rPr>
      <w:rFonts w:eastAsiaTheme="minorEastAsia"/>
      <w:lang w:eastAsia="es-SV"/>
    </w:rPr>
  </w:style>
  <w:style w:type="paragraph" w:styleId="Textonotapie">
    <w:name w:val="footnote text"/>
    <w:basedOn w:val="Normal"/>
    <w:link w:val="TextonotapieCar"/>
    <w:uiPriority w:val="99"/>
    <w:semiHidden/>
    <w:unhideWhenUsed/>
    <w:rsid w:val="00ED4D58"/>
    <w:pPr>
      <w:widowControl w:val="0"/>
      <w:wordWrap w:val="0"/>
      <w:autoSpaceDE w:val="0"/>
      <w:autoSpaceDN w:val="0"/>
      <w:spacing w:after="0" w:line="240" w:lineRule="auto"/>
    </w:pPr>
    <w:rPr>
      <w:rFonts w:ascii="Batang" w:eastAsia="Batang" w:hAnsi="Times New Roman" w:cs="Times New Roman"/>
      <w:i w:val="0"/>
      <w:iCs w:val="0"/>
      <w:kern w:val="2"/>
      <w:lang w:val="en-US" w:eastAsia="ko-KR" w:bidi="ar-SA"/>
    </w:rPr>
  </w:style>
  <w:style w:type="character" w:customStyle="1" w:styleId="TextonotapieCar">
    <w:name w:val="Texto nota pie Car"/>
    <w:basedOn w:val="Fuentedeprrafopredeter"/>
    <w:link w:val="Textonotapie"/>
    <w:uiPriority w:val="99"/>
    <w:semiHidden/>
    <w:rsid w:val="00ED4D58"/>
    <w:rPr>
      <w:rFonts w:ascii="Batang" w:eastAsia="Batang" w:hAnsi="Times New Roman" w:cs="Times New Roman"/>
      <w:kern w:val="2"/>
      <w:sz w:val="20"/>
      <w:szCs w:val="20"/>
      <w:lang w:val="en-US" w:eastAsia="ko-KR"/>
    </w:rPr>
  </w:style>
  <w:style w:type="character" w:styleId="Refdenotaalpie">
    <w:name w:val="footnote reference"/>
    <w:basedOn w:val="Fuentedeprrafopredeter"/>
    <w:uiPriority w:val="99"/>
    <w:semiHidden/>
    <w:unhideWhenUsed/>
    <w:rsid w:val="00ED4D58"/>
    <w:rPr>
      <w:vertAlign w:val="superscript"/>
    </w:rPr>
  </w:style>
  <w:style w:type="character" w:styleId="Hipervnculo">
    <w:name w:val="Hyperlink"/>
    <w:basedOn w:val="Fuentedeprrafopredeter"/>
    <w:uiPriority w:val="99"/>
    <w:unhideWhenUsed/>
    <w:rsid w:val="00ED4D58"/>
    <w:rPr>
      <w:color w:val="31859B" w:themeColor="hyperlink"/>
      <w:u w:val="single"/>
    </w:rPr>
  </w:style>
  <w:style w:type="paragraph" w:styleId="Prrafodelista">
    <w:name w:val="List Paragraph"/>
    <w:basedOn w:val="Normal"/>
    <w:uiPriority w:val="34"/>
    <w:qFormat/>
    <w:rsid w:val="008160C8"/>
    <w:pPr>
      <w:ind w:left="720"/>
      <w:contextualSpacing/>
    </w:pPr>
  </w:style>
  <w:style w:type="character" w:customStyle="1" w:styleId="Ttulo3Car">
    <w:name w:val="Título 3 Car"/>
    <w:basedOn w:val="Fuentedeprrafopredeter"/>
    <w:link w:val="Ttulo3"/>
    <w:uiPriority w:val="9"/>
    <w:rsid w:val="00344818"/>
    <w:rPr>
      <w:rFonts w:ascii="Calibri" w:eastAsiaTheme="majorEastAsia" w:hAnsi="Calibri" w:cstheme="majorBidi"/>
      <w:b/>
      <w:bCs/>
      <w:iCs/>
      <w:color w:val="0070C0"/>
      <w:szCs w:val="20"/>
      <w:lang w:bidi="en-US"/>
    </w:rPr>
  </w:style>
  <w:style w:type="character" w:customStyle="1" w:styleId="Ttulo4Car">
    <w:name w:val="Título 4 Car"/>
    <w:basedOn w:val="Fuentedeprrafopredeter"/>
    <w:link w:val="Ttulo4"/>
    <w:uiPriority w:val="9"/>
    <w:rsid w:val="005B12E6"/>
    <w:rPr>
      <w:rFonts w:asciiTheme="majorHAnsi" w:eastAsiaTheme="majorEastAsia" w:hAnsiTheme="majorHAnsi" w:cstheme="majorBidi"/>
      <w:b/>
      <w:bCs/>
      <w:noProof/>
      <w:color w:val="4F81BD" w:themeColor="accent1"/>
      <w:sz w:val="20"/>
      <w:szCs w:val="20"/>
      <w:lang w:bidi="en-US"/>
    </w:rPr>
  </w:style>
  <w:style w:type="character" w:customStyle="1" w:styleId="srsatxt">
    <w:name w:val="srsatxt"/>
    <w:basedOn w:val="Fuentedeprrafopredeter"/>
    <w:rsid w:val="005B12E6"/>
  </w:style>
  <w:style w:type="table" w:customStyle="1" w:styleId="Sombreadomedio2-nfasis11">
    <w:name w:val="Sombreado medio 2 - Énfasis 11"/>
    <w:basedOn w:val="Tablanormal"/>
    <w:uiPriority w:val="64"/>
    <w:rsid w:val="008626B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claro-nfasis3">
    <w:name w:val="Light Shading Accent 3"/>
    <w:basedOn w:val="Tablanormal"/>
    <w:uiPriority w:val="60"/>
    <w:rsid w:val="008626BC"/>
    <w:pPr>
      <w:spacing w:after="0" w:line="240" w:lineRule="auto"/>
    </w:pPr>
    <w:rPr>
      <w:color w:val="6C95C7" w:themeColor="accent3" w:themeShade="BF"/>
    </w:rPr>
    <w:tblPr>
      <w:tblStyleRowBandSize w:val="1"/>
      <w:tblStyleColBandSize w:val="1"/>
      <w:tblInd w:w="0" w:type="dxa"/>
      <w:tblBorders>
        <w:top w:val="single" w:sz="8" w:space="0" w:color="B8CCE4" w:themeColor="accent3"/>
        <w:bottom w:val="single" w:sz="8" w:space="0" w:color="B8CCE4"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8CCE4" w:themeColor="accent3"/>
          <w:left w:val="nil"/>
          <w:bottom w:val="single" w:sz="8" w:space="0" w:color="B8CCE4" w:themeColor="accent3"/>
          <w:right w:val="nil"/>
          <w:insideH w:val="nil"/>
          <w:insideV w:val="nil"/>
        </w:tcBorders>
      </w:tcPr>
    </w:tblStylePr>
    <w:tblStylePr w:type="lastRow">
      <w:pPr>
        <w:spacing w:before="0" w:after="0" w:line="240" w:lineRule="auto"/>
      </w:pPr>
      <w:rPr>
        <w:b/>
        <w:bCs/>
      </w:rPr>
      <w:tblPr/>
      <w:tcPr>
        <w:tcBorders>
          <w:top w:val="single" w:sz="8" w:space="0" w:color="B8CCE4" w:themeColor="accent3"/>
          <w:left w:val="nil"/>
          <w:bottom w:val="single" w:sz="8" w:space="0" w:color="B8CCE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2F8" w:themeFill="accent3" w:themeFillTint="3F"/>
      </w:tcPr>
    </w:tblStylePr>
    <w:tblStylePr w:type="band1Horz">
      <w:tblPr/>
      <w:tcPr>
        <w:tcBorders>
          <w:left w:val="nil"/>
          <w:right w:val="nil"/>
          <w:insideH w:val="nil"/>
          <w:insideV w:val="nil"/>
        </w:tcBorders>
        <w:shd w:val="clear" w:color="auto" w:fill="EDF2F8" w:themeFill="accent3" w:themeFillTint="3F"/>
      </w:tcPr>
    </w:tblStylePr>
  </w:style>
  <w:style w:type="table" w:styleId="Sombreadoclaro-nfasis2">
    <w:name w:val="Light Shading Accent 2"/>
    <w:basedOn w:val="Tablanormal"/>
    <w:uiPriority w:val="60"/>
    <w:rsid w:val="00DF2509"/>
    <w:pPr>
      <w:spacing w:after="0" w:line="240" w:lineRule="auto"/>
    </w:pPr>
    <w:rPr>
      <w:color w:val="4381CF" w:themeColor="accent2" w:themeShade="BF"/>
    </w:rPr>
    <w:tblPr>
      <w:tblStyleRowBandSize w:val="1"/>
      <w:tblStyleColBandSize w:val="1"/>
      <w:tblInd w:w="0" w:type="dxa"/>
      <w:tblBorders>
        <w:top w:val="single" w:sz="8" w:space="0" w:color="8DB3E2" w:themeColor="accent2"/>
        <w:bottom w:val="single" w:sz="8" w:space="0" w:color="8DB3E2"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B3E2" w:themeColor="accent2"/>
          <w:left w:val="nil"/>
          <w:bottom w:val="single" w:sz="8" w:space="0" w:color="8DB3E2" w:themeColor="accent2"/>
          <w:right w:val="nil"/>
          <w:insideH w:val="nil"/>
          <w:insideV w:val="nil"/>
        </w:tcBorders>
      </w:tcPr>
    </w:tblStylePr>
    <w:tblStylePr w:type="lastRow">
      <w:pPr>
        <w:spacing w:before="0" w:after="0" w:line="240" w:lineRule="auto"/>
      </w:pPr>
      <w:rPr>
        <w:b/>
        <w:bCs/>
      </w:rPr>
      <w:tblPr/>
      <w:tcPr>
        <w:tcBorders>
          <w:top w:val="single" w:sz="8" w:space="0" w:color="8DB3E2" w:themeColor="accent2"/>
          <w:left w:val="nil"/>
          <w:bottom w:val="single" w:sz="8" w:space="0" w:color="8DB3E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CF7" w:themeFill="accent2" w:themeFillTint="3F"/>
      </w:tcPr>
    </w:tblStylePr>
    <w:tblStylePr w:type="band1Horz">
      <w:tblPr/>
      <w:tcPr>
        <w:tcBorders>
          <w:left w:val="nil"/>
          <w:right w:val="nil"/>
          <w:insideH w:val="nil"/>
          <w:insideV w:val="nil"/>
        </w:tcBorders>
        <w:shd w:val="clear" w:color="auto" w:fill="E2ECF7" w:themeFill="accent2" w:themeFillTint="3F"/>
      </w:tcPr>
    </w:tblStylePr>
  </w:style>
  <w:style w:type="table" w:styleId="Sombreadoclaro-nfasis5">
    <w:name w:val="Light Shading Accent 5"/>
    <w:basedOn w:val="Tablanormal"/>
    <w:uiPriority w:val="60"/>
    <w:rsid w:val="00DF250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extodeglobo">
    <w:name w:val="Balloon Text"/>
    <w:basedOn w:val="Normal"/>
    <w:link w:val="TextodegloboCar"/>
    <w:uiPriority w:val="99"/>
    <w:semiHidden/>
    <w:unhideWhenUsed/>
    <w:rsid w:val="007E22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2238"/>
    <w:rPr>
      <w:rFonts w:ascii="Tahoma" w:eastAsiaTheme="minorEastAsia" w:hAnsi="Tahoma" w:cs="Tahoma"/>
      <w:i/>
      <w:iCs/>
      <w:noProof/>
      <w:sz w:val="16"/>
      <w:szCs w:val="16"/>
      <w:lang w:bidi="en-US"/>
    </w:rPr>
  </w:style>
  <w:style w:type="paragraph" w:styleId="NormalWeb">
    <w:name w:val="Normal (Web)"/>
    <w:basedOn w:val="Normal"/>
    <w:uiPriority w:val="99"/>
    <w:unhideWhenUsed/>
    <w:rsid w:val="00F5692B"/>
    <w:pPr>
      <w:spacing w:before="100" w:beforeAutospacing="1" w:after="100" w:afterAutospacing="1" w:line="240" w:lineRule="auto"/>
      <w:jc w:val="left"/>
    </w:pPr>
    <w:rPr>
      <w:rFonts w:ascii="Times New Roman" w:eastAsia="Times New Roman" w:hAnsi="Times New Roman" w:cs="Times New Roman"/>
      <w:i w:val="0"/>
      <w:iCs w:val="0"/>
      <w:sz w:val="24"/>
      <w:szCs w:val="24"/>
      <w:lang w:eastAsia="es-SV" w:bidi="ar-SA"/>
    </w:rPr>
  </w:style>
  <w:style w:type="paragraph" w:customStyle="1" w:styleId="ParaAttribute2">
    <w:name w:val="ParaAttribute2"/>
    <w:rsid w:val="00087F4B"/>
    <w:pPr>
      <w:widowControl w:val="0"/>
      <w:wordWrap w:val="0"/>
      <w:spacing w:line="240" w:lineRule="auto"/>
    </w:pPr>
    <w:rPr>
      <w:rFonts w:ascii="Times New Roman" w:eastAsia="Batang" w:hAnsi="Times New Roman" w:cs="Times New Roman"/>
      <w:sz w:val="20"/>
      <w:szCs w:val="20"/>
      <w:lang w:eastAsia="es-SV"/>
    </w:rPr>
  </w:style>
  <w:style w:type="paragraph" w:styleId="Subttulo">
    <w:name w:val="Subtitle"/>
    <w:basedOn w:val="Normal"/>
    <w:next w:val="Normal"/>
    <w:link w:val="SubttuloCar"/>
    <w:uiPriority w:val="11"/>
    <w:qFormat/>
    <w:rsid w:val="00087F4B"/>
    <w:pPr>
      <w:widowControl w:val="0"/>
      <w:numPr>
        <w:ilvl w:val="1"/>
      </w:numPr>
      <w:wordWrap w:val="0"/>
      <w:autoSpaceDE w:val="0"/>
      <w:autoSpaceDN w:val="0"/>
      <w:spacing w:after="0" w:line="240" w:lineRule="auto"/>
    </w:pPr>
    <w:rPr>
      <w:rFonts w:asciiTheme="majorHAnsi" w:eastAsiaTheme="majorEastAsia" w:hAnsiTheme="majorHAnsi" w:cstheme="majorBidi"/>
      <w:color w:val="4F81BD" w:themeColor="accent1"/>
      <w:spacing w:val="15"/>
      <w:kern w:val="2"/>
      <w:sz w:val="24"/>
      <w:szCs w:val="24"/>
      <w:lang w:val="en-US" w:eastAsia="ko-KR" w:bidi="ar-SA"/>
    </w:rPr>
  </w:style>
  <w:style w:type="character" w:customStyle="1" w:styleId="SubttuloCar">
    <w:name w:val="Subtítulo Car"/>
    <w:basedOn w:val="Fuentedeprrafopredeter"/>
    <w:link w:val="Subttulo"/>
    <w:uiPriority w:val="11"/>
    <w:rsid w:val="00087F4B"/>
    <w:rPr>
      <w:rFonts w:asciiTheme="majorHAnsi" w:eastAsiaTheme="majorEastAsia" w:hAnsiTheme="majorHAnsi" w:cstheme="majorBidi"/>
      <w:i/>
      <w:iCs/>
      <w:color w:val="4F81BD" w:themeColor="accent1"/>
      <w:spacing w:val="15"/>
      <w:kern w:val="2"/>
      <w:sz w:val="24"/>
      <w:szCs w:val="24"/>
      <w:lang w:val="en-US" w:eastAsia="ko-KR"/>
    </w:rPr>
  </w:style>
  <w:style w:type="character" w:styleId="Refdecomentario">
    <w:name w:val="annotation reference"/>
    <w:basedOn w:val="Fuentedeprrafopredeter"/>
    <w:uiPriority w:val="99"/>
    <w:semiHidden/>
    <w:unhideWhenUsed/>
    <w:rsid w:val="00087F4B"/>
    <w:rPr>
      <w:sz w:val="16"/>
      <w:szCs w:val="16"/>
    </w:rPr>
  </w:style>
  <w:style w:type="paragraph" w:styleId="Textocomentario">
    <w:name w:val="annotation text"/>
    <w:basedOn w:val="Normal"/>
    <w:link w:val="TextocomentarioCar"/>
    <w:uiPriority w:val="99"/>
    <w:semiHidden/>
    <w:unhideWhenUsed/>
    <w:rsid w:val="00087F4B"/>
    <w:pPr>
      <w:widowControl w:val="0"/>
      <w:wordWrap w:val="0"/>
      <w:autoSpaceDE w:val="0"/>
      <w:autoSpaceDN w:val="0"/>
      <w:spacing w:after="0" w:line="240" w:lineRule="auto"/>
    </w:pPr>
    <w:rPr>
      <w:rFonts w:ascii="Batang" w:eastAsia="Batang" w:hAnsi="Times New Roman" w:cs="Times New Roman"/>
      <w:i w:val="0"/>
      <w:iCs w:val="0"/>
      <w:kern w:val="2"/>
      <w:lang w:val="en-US" w:eastAsia="ko-KR" w:bidi="ar-SA"/>
    </w:rPr>
  </w:style>
  <w:style w:type="character" w:customStyle="1" w:styleId="TextocomentarioCar">
    <w:name w:val="Texto comentario Car"/>
    <w:basedOn w:val="Fuentedeprrafopredeter"/>
    <w:link w:val="Textocomentario"/>
    <w:uiPriority w:val="99"/>
    <w:semiHidden/>
    <w:rsid w:val="00087F4B"/>
    <w:rPr>
      <w:rFonts w:ascii="Batang" w:eastAsia="Batang" w:hAnsi="Times New Roman" w:cs="Times New Roman"/>
      <w:kern w:val="2"/>
      <w:sz w:val="20"/>
      <w:szCs w:val="20"/>
      <w:lang w:val="en-US" w:eastAsia="ko-KR"/>
    </w:rPr>
  </w:style>
  <w:style w:type="character" w:styleId="Textoennegrita">
    <w:name w:val="Strong"/>
    <w:basedOn w:val="Fuentedeprrafopredeter"/>
    <w:uiPriority w:val="22"/>
    <w:qFormat/>
    <w:rsid w:val="00DA74ED"/>
    <w:rPr>
      <w:b/>
      <w:bCs/>
    </w:rPr>
  </w:style>
  <w:style w:type="character" w:customStyle="1" w:styleId="resulturl">
    <w:name w:val="resulturl"/>
    <w:basedOn w:val="Fuentedeprrafopredeter"/>
    <w:rsid w:val="00DA74ED"/>
  </w:style>
  <w:style w:type="table" w:styleId="Tablaconcuadrcula">
    <w:name w:val="Table Grid"/>
    <w:basedOn w:val="Tablanormal"/>
    <w:uiPriority w:val="59"/>
    <w:rsid w:val="00DA7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DA74E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t">
    <w:name w:val="st"/>
    <w:basedOn w:val="Fuentedeprrafopredeter"/>
    <w:rsid w:val="00E20F57"/>
  </w:style>
  <w:style w:type="character" w:customStyle="1" w:styleId="SinespaciadoCar">
    <w:name w:val="Sin espaciado Car"/>
    <w:basedOn w:val="Fuentedeprrafopredeter"/>
    <w:link w:val="Sinespaciado"/>
    <w:uiPriority w:val="1"/>
    <w:rsid w:val="00655F94"/>
    <w:rPr>
      <w:rFonts w:eastAsiaTheme="minorEastAsia"/>
      <w:lang w:eastAsia="es-SV"/>
    </w:rPr>
  </w:style>
  <w:style w:type="table" w:styleId="Listaclara-nfasis3">
    <w:name w:val="Light List Accent 3"/>
    <w:basedOn w:val="Tablanormal"/>
    <w:uiPriority w:val="61"/>
    <w:rsid w:val="00A1520C"/>
    <w:pPr>
      <w:spacing w:after="0" w:line="240" w:lineRule="auto"/>
    </w:pPr>
    <w:tblPr>
      <w:tblStyleRowBandSize w:val="1"/>
      <w:tblStyleColBandSize w:val="1"/>
      <w:tblInd w:w="0" w:type="dxa"/>
      <w:tblBorders>
        <w:top w:val="single" w:sz="8" w:space="0" w:color="B8CCE4" w:themeColor="accent3"/>
        <w:left w:val="single" w:sz="8" w:space="0" w:color="B8CCE4" w:themeColor="accent3"/>
        <w:bottom w:val="single" w:sz="8" w:space="0" w:color="B8CCE4" w:themeColor="accent3"/>
        <w:right w:val="single" w:sz="8" w:space="0" w:color="B8CCE4"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8CCE4" w:themeFill="accent3"/>
      </w:tcPr>
    </w:tblStylePr>
    <w:tblStylePr w:type="lastRow">
      <w:pPr>
        <w:spacing w:before="0" w:after="0" w:line="240" w:lineRule="auto"/>
      </w:pPr>
      <w:rPr>
        <w:b/>
        <w:bCs/>
      </w:rPr>
      <w:tblPr/>
      <w:tcPr>
        <w:tcBorders>
          <w:top w:val="double" w:sz="6" w:space="0" w:color="B8CCE4" w:themeColor="accent3"/>
          <w:left w:val="single" w:sz="8" w:space="0" w:color="B8CCE4" w:themeColor="accent3"/>
          <w:bottom w:val="single" w:sz="8" w:space="0" w:color="B8CCE4" w:themeColor="accent3"/>
          <w:right w:val="single" w:sz="8" w:space="0" w:color="B8CCE4" w:themeColor="accent3"/>
        </w:tcBorders>
      </w:tcPr>
    </w:tblStylePr>
    <w:tblStylePr w:type="firstCol">
      <w:rPr>
        <w:b/>
        <w:bCs/>
      </w:rPr>
    </w:tblStylePr>
    <w:tblStylePr w:type="lastCol">
      <w:rPr>
        <w:b/>
        <w:bCs/>
      </w:rPr>
    </w:tblStylePr>
    <w:tblStylePr w:type="band1Vert">
      <w:tblPr/>
      <w:tcPr>
        <w:tcBorders>
          <w:top w:val="single" w:sz="8" w:space="0" w:color="B8CCE4" w:themeColor="accent3"/>
          <w:left w:val="single" w:sz="8" w:space="0" w:color="B8CCE4" w:themeColor="accent3"/>
          <w:bottom w:val="single" w:sz="8" w:space="0" w:color="B8CCE4" w:themeColor="accent3"/>
          <w:right w:val="single" w:sz="8" w:space="0" w:color="B8CCE4" w:themeColor="accent3"/>
        </w:tcBorders>
      </w:tcPr>
    </w:tblStylePr>
    <w:tblStylePr w:type="band1Horz">
      <w:tblPr/>
      <w:tcPr>
        <w:tcBorders>
          <w:top w:val="single" w:sz="8" w:space="0" w:color="B8CCE4" w:themeColor="accent3"/>
          <w:left w:val="single" w:sz="8" w:space="0" w:color="B8CCE4" w:themeColor="accent3"/>
          <w:bottom w:val="single" w:sz="8" w:space="0" w:color="B8CCE4" w:themeColor="accent3"/>
          <w:right w:val="single" w:sz="8" w:space="0" w:color="B8CCE4" w:themeColor="accent3"/>
        </w:tcBorders>
      </w:tcPr>
    </w:tblStylePr>
  </w:style>
  <w:style w:type="paragraph" w:styleId="TDC1">
    <w:name w:val="toc 1"/>
    <w:basedOn w:val="Normal"/>
    <w:next w:val="Normal"/>
    <w:autoRedefine/>
    <w:uiPriority w:val="39"/>
    <w:unhideWhenUsed/>
    <w:rsid w:val="005D5A66"/>
    <w:pPr>
      <w:spacing w:before="360" w:after="360"/>
      <w:jc w:val="left"/>
    </w:pPr>
    <w:rPr>
      <w:b/>
      <w:bCs/>
      <w:i w:val="0"/>
      <w:iCs w:val="0"/>
      <w:caps/>
      <w:sz w:val="22"/>
      <w:szCs w:val="22"/>
      <w:u w:val="single"/>
    </w:rPr>
  </w:style>
  <w:style w:type="paragraph" w:styleId="TDC2">
    <w:name w:val="toc 2"/>
    <w:basedOn w:val="Normal"/>
    <w:next w:val="Normal"/>
    <w:autoRedefine/>
    <w:uiPriority w:val="39"/>
    <w:unhideWhenUsed/>
    <w:rsid w:val="005D5A66"/>
    <w:pPr>
      <w:spacing w:after="0"/>
      <w:jc w:val="left"/>
    </w:pPr>
    <w:rPr>
      <w:b/>
      <w:bCs/>
      <w:i w:val="0"/>
      <w:iCs w:val="0"/>
      <w:smallCaps/>
      <w:sz w:val="22"/>
      <w:szCs w:val="22"/>
    </w:rPr>
  </w:style>
  <w:style w:type="paragraph" w:styleId="TDC3">
    <w:name w:val="toc 3"/>
    <w:basedOn w:val="Normal"/>
    <w:next w:val="Normal"/>
    <w:autoRedefine/>
    <w:uiPriority w:val="39"/>
    <w:unhideWhenUsed/>
    <w:rsid w:val="005D5A66"/>
    <w:pPr>
      <w:spacing w:after="0"/>
      <w:jc w:val="left"/>
    </w:pPr>
    <w:rPr>
      <w:i w:val="0"/>
      <w:iCs w:val="0"/>
      <w:smallCaps/>
      <w:sz w:val="22"/>
      <w:szCs w:val="22"/>
    </w:rPr>
  </w:style>
  <w:style w:type="paragraph" w:styleId="TDC4">
    <w:name w:val="toc 4"/>
    <w:basedOn w:val="Normal"/>
    <w:next w:val="Normal"/>
    <w:autoRedefine/>
    <w:uiPriority w:val="39"/>
    <w:unhideWhenUsed/>
    <w:rsid w:val="005D5A66"/>
    <w:pPr>
      <w:spacing w:after="0"/>
      <w:jc w:val="left"/>
    </w:pPr>
    <w:rPr>
      <w:i w:val="0"/>
      <w:iCs w:val="0"/>
      <w:sz w:val="22"/>
      <w:szCs w:val="22"/>
    </w:rPr>
  </w:style>
  <w:style w:type="paragraph" w:styleId="TDC5">
    <w:name w:val="toc 5"/>
    <w:basedOn w:val="Normal"/>
    <w:next w:val="Normal"/>
    <w:autoRedefine/>
    <w:uiPriority w:val="39"/>
    <w:unhideWhenUsed/>
    <w:rsid w:val="005D5A66"/>
    <w:pPr>
      <w:spacing w:after="0"/>
      <w:jc w:val="left"/>
    </w:pPr>
    <w:rPr>
      <w:i w:val="0"/>
      <w:iCs w:val="0"/>
      <w:sz w:val="22"/>
      <w:szCs w:val="22"/>
    </w:rPr>
  </w:style>
  <w:style w:type="paragraph" w:styleId="TDC6">
    <w:name w:val="toc 6"/>
    <w:basedOn w:val="Normal"/>
    <w:next w:val="Normal"/>
    <w:autoRedefine/>
    <w:uiPriority w:val="39"/>
    <w:unhideWhenUsed/>
    <w:rsid w:val="005D5A66"/>
    <w:pPr>
      <w:spacing w:after="0"/>
      <w:jc w:val="left"/>
    </w:pPr>
    <w:rPr>
      <w:i w:val="0"/>
      <w:iCs w:val="0"/>
      <w:sz w:val="22"/>
      <w:szCs w:val="22"/>
    </w:rPr>
  </w:style>
  <w:style w:type="paragraph" w:styleId="TDC7">
    <w:name w:val="toc 7"/>
    <w:basedOn w:val="Normal"/>
    <w:next w:val="Normal"/>
    <w:autoRedefine/>
    <w:uiPriority w:val="39"/>
    <w:unhideWhenUsed/>
    <w:rsid w:val="005D5A66"/>
    <w:pPr>
      <w:spacing w:after="0"/>
      <w:jc w:val="left"/>
    </w:pPr>
    <w:rPr>
      <w:i w:val="0"/>
      <w:iCs w:val="0"/>
      <w:sz w:val="22"/>
      <w:szCs w:val="22"/>
    </w:rPr>
  </w:style>
  <w:style w:type="paragraph" w:styleId="TDC8">
    <w:name w:val="toc 8"/>
    <w:basedOn w:val="Normal"/>
    <w:next w:val="Normal"/>
    <w:autoRedefine/>
    <w:uiPriority w:val="39"/>
    <w:unhideWhenUsed/>
    <w:rsid w:val="005D5A66"/>
    <w:pPr>
      <w:spacing w:after="0"/>
      <w:jc w:val="left"/>
    </w:pPr>
    <w:rPr>
      <w:i w:val="0"/>
      <w:iCs w:val="0"/>
      <w:sz w:val="22"/>
      <w:szCs w:val="22"/>
    </w:rPr>
  </w:style>
  <w:style w:type="paragraph" w:styleId="TDC9">
    <w:name w:val="toc 9"/>
    <w:basedOn w:val="Normal"/>
    <w:next w:val="Normal"/>
    <w:autoRedefine/>
    <w:uiPriority w:val="39"/>
    <w:unhideWhenUsed/>
    <w:rsid w:val="005D5A66"/>
    <w:pPr>
      <w:spacing w:after="0"/>
      <w:jc w:val="left"/>
    </w:pPr>
    <w:rPr>
      <w:i w:val="0"/>
      <w:iCs w:val="0"/>
      <w:sz w:val="22"/>
      <w:szCs w:val="22"/>
    </w:rPr>
  </w:style>
  <w:style w:type="paragraph" w:styleId="Encabezado">
    <w:name w:val="header"/>
    <w:basedOn w:val="Normal"/>
    <w:link w:val="EncabezadoCar"/>
    <w:uiPriority w:val="99"/>
    <w:semiHidden/>
    <w:unhideWhenUsed/>
    <w:rsid w:val="00F557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55729"/>
    <w:rPr>
      <w:rFonts w:eastAsiaTheme="minorEastAsia"/>
      <w:i/>
      <w:iCs/>
      <w:sz w:val="20"/>
      <w:szCs w:val="20"/>
      <w:lang w:bidi="en-US"/>
    </w:rPr>
  </w:style>
  <w:style w:type="paragraph" w:styleId="Piedepgina">
    <w:name w:val="footer"/>
    <w:basedOn w:val="Normal"/>
    <w:link w:val="PiedepginaCar"/>
    <w:uiPriority w:val="99"/>
    <w:semiHidden/>
    <w:unhideWhenUsed/>
    <w:rsid w:val="00F557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55729"/>
    <w:rPr>
      <w:rFonts w:eastAsiaTheme="minorEastAsia"/>
      <w:i/>
      <w:iCs/>
      <w:sz w:val="20"/>
      <w:szCs w:val="20"/>
      <w:lang w:bidi="en-US"/>
    </w:rPr>
  </w:style>
</w:styles>
</file>

<file path=word/webSettings.xml><?xml version="1.0" encoding="utf-8"?>
<w:webSettings xmlns:r="http://schemas.openxmlformats.org/officeDocument/2006/relationships" xmlns:w="http://schemas.openxmlformats.org/wordprocessingml/2006/main">
  <w:divs>
    <w:div w:id="193300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ansparenciaactiva.gob.sv/" TargetMode="External"/><Relationship Id="rId18" Type="http://schemas.openxmlformats.org/officeDocument/2006/relationships/hyperlink" Target="http://www.funde.org"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fuma.org.sv" TargetMode="External"/><Relationship Id="rId7" Type="http://schemas.openxmlformats.org/officeDocument/2006/relationships/footnotes" Target="footnotes.xml"/><Relationship Id="rId12" Type="http://schemas.openxmlformats.org/officeDocument/2006/relationships/hyperlink" Target="http://aula.gobiernoabierto.gob.sv/" TargetMode="External"/><Relationship Id="rId17" Type="http://schemas.openxmlformats.org/officeDocument/2006/relationships/hyperlink" Target="http://www.isd.org.s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ransparenciaactiva.gob.sv/" TargetMode="External"/><Relationship Id="rId20" Type="http://schemas.openxmlformats.org/officeDocument/2006/relationships/hyperlink" Target="http://www.apes.org.s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biernoabierto.gob.sv/information_requests/new" TargetMode="External"/><Relationship Id="rId24" Type="http://schemas.openxmlformats.org/officeDocument/2006/relationships/hyperlink" Target="http://lideressolidarios.org/" TargetMode="External"/><Relationship Id="rId5" Type="http://schemas.openxmlformats.org/officeDocument/2006/relationships/settings" Target="settings.xml"/><Relationship Id="rId15" Type="http://schemas.openxmlformats.org/officeDocument/2006/relationships/hyperlink" Target="http://infoutil.gobiernoabierto.gob.sv/" TargetMode="External"/><Relationship Id="rId23" Type="http://schemas.openxmlformats.org/officeDocument/2006/relationships/hyperlink" Target="http://sacdel.org/"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fusades.com.sv"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s://www.miempresa.gob.sv/" TargetMode="External"/><Relationship Id="rId22" Type="http://schemas.openxmlformats.org/officeDocument/2006/relationships/hyperlink" Target="http://www.foronacionaldesalud.org.sv"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35811"/>
    <w:rsid w:val="00D35811"/>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3A44AEECDEB42C99C3CBB3FCF99E1B1">
    <w:name w:val="C3A44AEECDEB42C99C3CBB3FCF99E1B1"/>
    <w:rsid w:val="00D35811"/>
  </w:style>
  <w:style w:type="paragraph" w:customStyle="1" w:styleId="C94B85CEA25941B7B4EFEBE00C6B1EAC">
    <w:name w:val="C94B85CEA25941B7B4EFEBE00C6B1EAC"/>
    <w:rsid w:val="00D35811"/>
  </w:style>
  <w:style w:type="paragraph" w:customStyle="1" w:styleId="97097E76966548D6A934F74398694DD5">
    <w:name w:val="97097E76966548D6A934F74398694DD5"/>
    <w:rsid w:val="00D35811"/>
  </w:style>
  <w:style w:type="paragraph" w:customStyle="1" w:styleId="2CD92B72CAED44278FE60E231CEF7C7C">
    <w:name w:val="2CD92B72CAED44278FE60E231CEF7C7C"/>
    <w:rsid w:val="00D35811"/>
  </w:style>
  <w:style w:type="paragraph" w:customStyle="1" w:styleId="E4D9103F924C42DDB47FC2C87D199DFD">
    <w:name w:val="E4D9103F924C42DDB47FC2C87D199DFD"/>
    <w:rsid w:val="00D35811"/>
  </w:style>
  <w:style w:type="paragraph" w:customStyle="1" w:styleId="A7A88B944C6F4BFA99B27B279947B4F8">
    <w:name w:val="A7A88B944C6F4BFA99B27B279947B4F8"/>
    <w:rsid w:val="00D35811"/>
  </w:style>
  <w:style w:type="paragraph" w:customStyle="1" w:styleId="6E538902B585495FA22E23D869EFAB12">
    <w:name w:val="6E538902B585495FA22E23D869EFAB12"/>
    <w:rsid w:val="00D35811"/>
  </w:style>
  <w:style w:type="paragraph" w:customStyle="1" w:styleId="03716AC59D0F42FE899270AFC740C6A4">
    <w:name w:val="03716AC59D0F42FE899270AFC740C6A4"/>
    <w:rsid w:val="00D35811"/>
  </w:style>
  <w:style w:type="paragraph" w:customStyle="1" w:styleId="C1240C23F5AB49C1A63F3B091EFFDE42">
    <w:name w:val="C1240C23F5AB49C1A63F3B091EFFDE42"/>
    <w:rsid w:val="00D35811"/>
  </w:style>
  <w:style w:type="paragraph" w:customStyle="1" w:styleId="3BCE604BC80641CEB6BA8B10A7A9DAB5">
    <w:name w:val="3BCE604BC80641CEB6BA8B10A7A9DAB5"/>
    <w:rsid w:val="00D35811"/>
  </w:style>
  <w:style w:type="paragraph" w:customStyle="1" w:styleId="A9EDCA89911344D3A821C5C85D496104">
    <w:name w:val="A9EDCA89911344D3A821C5C85D496104"/>
    <w:rsid w:val="00D35811"/>
  </w:style>
  <w:style w:type="paragraph" w:customStyle="1" w:styleId="314EEDA50D044D6292C0E4AC2004231A">
    <w:name w:val="314EEDA50D044D6292C0E4AC2004231A"/>
    <w:rsid w:val="00D3581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1F497D"/>
      </a:dk2>
      <a:lt2>
        <a:srgbClr val="EEECE1"/>
      </a:lt2>
      <a:accent1>
        <a:srgbClr val="4F81BD"/>
      </a:accent1>
      <a:accent2>
        <a:srgbClr val="8DB3E2"/>
      </a:accent2>
      <a:accent3>
        <a:srgbClr val="B8CCE4"/>
      </a:accent3>
      <a:accent4>
        <a:srgbClr val="17365D"/>
      </a:accent4>
      <a:accent5>
        <a:srgbClr val="4BACC6"/>
      </a:accent5>
      <a:accent6>
        <a:srgbClr val="6565FF"/>
      </a:accent6>
      <a:hlink>
        <a:srgbClr val="31859B"/>
      </a:hlink>
      <a:folHlink>
        <a:srgbClr val="92CDD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DA47D9-5B56-480C-8422-D3CF59DCA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20</Pages>
  <Words>8867</Words>
  <Characters>48770</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Plan de acción  para el cumplimiento d</vt:lpstr>
    </vt:vector>
  </TitlesOfParts>
  <Company>Secretaría para Asuntos Estratégicos a través de la Subsecretaría de Transparencia y Anticorrupción de la República de El Salvador</Company>
  <LinksUpToDate>false</LinksUpToDate>
  <CharactersWithSpaces>57522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acción  para el cumplimiento d</dc:title>
  <dc:creator>Luna</dc:creator>
  <cp:lastModifiedBy>Luna</cp:lastModifiedBy>
  <cp:revision>21</cp:revision>
  <cp:lastPrinted>2013-09-29T21:26:00Z</cp:lastPrinted>
  <dcterms:created xsi:type="dcterms:W3CDTF">2013-09-29T16:37:00Z</dcterms:created>
  <dcterms:modified xsi:type="dcterms:W3CDTF">2013-09-30T02:26:00Z</dcterms:modified>
</cp:coreProperties>
</file>