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E37" w:rsidRPr="00E2113F" w:rsidRDefault="002F1E37" w:rsidP="006D24EE">
      <w:pPr>
        <w:rPr>
          <w:sz w:val="24"/>
          <w:szCs w:val="24"/>
          <w:lang w:val="en-GB"/>
        </w:rPr>
      </w:pPr>
      <w:bookmarkStart w:id="0" w:name="_GoBack"/>
      <w:bookmarkEnd w:id="0"/>
    </w:p>
    <w:p w:rsidR="009119D8" w:rsidRPr="009119D8" w:rsidRDefault="009119D8" w:rsidP="00001D89">
      <w:pPr>
        <w:jc w:val="center"/>
        <w:rPr>
          <w:b/>
          <w:sz w:val="22"/>
        </w:rPr>
      </w:pPr>
      <w:r w:rsidRPr="009119D8">
        <w:rPr>
          <w:b/>
          <w:sz w:val="22"/>
        </w:rPr>
        <w:t>OGP Annual Summit Commitment Template</w:t>
      </w:r>
    </w:p>
    <w:p w:rsidR="009119D8" w:rsidRPr="00001D89" w:rsidRDefault="009119D8" w:rsidP="009119D8">
      <w:pPr>
        <w:rPr>
          <w:rFonts w:ascii="Times New Roman" w:hAnsi="Times New Roman"/>
          <w:b/>
          <w:sz w:val="24"/>
          <w:szCs w:val="24"/>
        </w:rPr>
      </w:pPr>
    </w:p>
    <w:p w:rsidR="009119D8" w:rsidRPr="00001D89" w:rsidRDefault="009119D8" w:rsidP="009119D8">
      <w:pPr>
        <w:rPr>
          <w:rFonts w:ascii="Times New Roman" w:hAnsi="Times New Roman"/>
          <w:sz w:val="24"/>
          <w:szCs w:val="24"/>
        </w:rPr>
      </w:pPr>
    </w:p>
    <w:p w:rsidR="009119D8" w:rsidRPr="00001D89" w:rsidRDefault="009119D8" w:rsidP="009119D8">
      <w:pPr>
        <w:rPr>
          <w:rFonts w:ascii="Times New Roman" w:hAnsi="Times New Roman"/>
          <w:sz w:val="24"/>
          <w:szCs w:val="24"/>
        </w:rPr>
      </w:pPr>
      <w:r w:rsidRPr="00001D89">
        <w:rPr>
          <w:rFonts w:ascii="Times New Roman" w:hAnsi="Times New Roman"/>
          <w:sz w:val="24"/>
          <w:szCs w:val="24"/>
        </w:rPr>
        <w:t>COUNTRY</w:t>
      </w:r>
    </w:p>
    <w:p w:rsidR="009119D8" w:rsidRPr="00001D89" w:rsidRDefault="009119D8" w:rsidP="009119D8">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119D8" w:rsidRPr="00001D89" w:rsidTr="0058148B">
        <w:tc>
          <w:tcPr>
            <w:tcW w:w="9242" w:type="dxa"/>
          </w:tcPr>
          <w:p w:rsidR="009119D8" w:rsidRPr="00001D89" w:rsidRDefault="00E03D58" w:rsidP="0058148B">
            <w:pPr>
              <w:spacing w:line="240" w:lineRule="auto"/>
              <w:rPr>
                <w:rFonts w:ascii="Times New Roman" w:hAnsi="Times New Roman"/>
                <w:sz w:val="24"/>
                <w:szCs w:val="24"/>
              </w:rPr>
            </w:pPr>
            <w:r w:rsidRPr="00001D89">
              <w:rPr>
                <w:rFonts w:ascii="Times New Roman" w:hAnsi="Times New Roman"/>
                <w:sz w:val="24"/>
                <w:szCs w:val="24"/>
              </w:rPr>
              <w:t>COLOMBIA</w:t>
            </w:r>
          </w:p>
        </w:tc>
      </w:tr>
    </w:tbl>
    <w:p w:rsidR="009119D8" w:rsidRPr="00001D89" w:rsidRDefault="009119D8" w:rsidP="009119D8">
      <w:pPr>
        <w:rPr>
          <w:rFonts w:ascii="Times New Roman" w:hAnsi="Times New Roman"/>
          <w:sz w:val="24"/>
          <w:szCs w:val="24"/>
        </w:rPr>
      </w:pPr>
    </w:p>
    <w:p w:rsidR="009119D8" w:rsidRPr="00001D89" w:rsidRDefault="009119D8" w:rsidP="009119D8">
      <w:pPr>
        <w:rPr>
          <w:rFonts w:ascii="Times New Roman" w:hAnsi="Times New Roman"/>
          <w:sz w:val="24"/>
          <w:szCs w:val="24"/>
        </w:rPr>
      </w:pPr>
      <w:r w:rsidRPr="00001D89">
        <w:rPr>
          <w:rFonts w:ascii="Times New Roman" w:hAnsi="Times New Roman"/>
          <w:sz w:val="24"/>
          <w:szCs w:val="24"/>
        </w:rPr>
        <w:t>TITLE OF COMMITMENT</w:t>
      </w:r>
    </w:p>
    <w:p w:rsidR="009119D8" w:rsidRPr="00001D89" w:rsidRDefault="009119D8" w:rsidP="009119D8">
      <w:pPr>
        <w:rPr>
          <w:rFonts w:ascii="Times New Roman" w:hAnsi="Times New Roman"/>
          <w:sz w:val="24"/>
          <w:szCs w:val="24"/>
        </w:rPr>
      </w:pP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119D8" w:rsidRPr="00001D89" w:rsidTr="0058148B">
        <w:tc>
          <w:tcPr>
            <w:tcW w:w="9242" w:type="dxa"/>
          </w:tcPr>
          <w:p w:rsidR="009119D8" w:rsidRPr="00001D89" w:rsidRDefault="00E03D58" w:rsidP="00E03D58">
            <w:pPr>
              <w:shd w:val="clear" w:color="auto" w:fill="FFFFFF"/>
              <w:jc w:val="both"/>
              <w:rPr>
                <w:rFonts w:ascii="Times New Roman" w:hAnsi="Times New Roman"/>
                <w:sz w:val="24"/>
                <w:szCs w:val="24"/>
              </w:rPr>
            </w:pPr>
            <w:r w:rsidRPr="00001D89">
              <w:rPr>
                <w:rFonts w:ascii="Times New Roman" w:hAnsi="Times New Roman"/>
                <w:b/>
                <w:bCs/>
                <w:sz w:val="24"/>
                <w:szCs w:val="24"/>
              </w:rPr>
              <w:t xml:space="preserve">High Level Reporting Mechanism </w:t>
            </w:r>
          </w:p>
        </w:tc>
      </w:tr>
    </w:tbl>
    <w:p w:rsidR="009119D8" w:rsidRPr="00001D89" w:rsidRDefault="009119D8" w:rsidP="009119D8">
      <w:pPr>
        <w:rPr>
          <w:rFonts w:ascii="Times New Roman" w:hAnsi="Times New Roman"/>
          <w:sz w:val="24"/>
          <w:szCs w:val="24"/>
        </w:rPr>
      </w:pPr>
    </w:p>
    <w:p w:rsidR="009119D8" w:rsidRPr="00001D89" w:rsidRDefault="009119D8" w:rsidP="009119D8">
      <w:pPr>
        <w:rPr>
          <w:rFonts w:ascii="Times New Roman" w:hAnsi="Times New Roman"/>
          <w:sz w:val="24"/>
          <w:szCs w:val="24"/>
        </w:rPr>
      </w:pPr>
      <w:r w:rsidRPr="00001D89">
        <w:rPr>
          <w:rFonts w:ascii="Times New Roman" w:hAnsi="Times New Roman"/>
          <w:sz w:val="24"/>
          <w:szCs w:val="24"/>
        </w:rPr>
        <w:t>DESCRIPTION (up to 200 words)</w:t>
      </w:r>
    </w:p>
    <w:p w:rsidR="009119D8" w:rsidRPr="00001D89" w:rsidRDefault="009119D8" w:rsidP="009119D8">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7"/>
      </w:tblGrid>
      <w:tr w:rsidR="009119D8" w:rsidRPr="00001D89" w:rsidTr="0058148B">
        <w:trPr>
          <w:trHeight w:val="5472"/>
        </w:trPr>
        <w:tc>
          <w:tcPr>
            <w:tcW w:w="9197" w:type="dxa"/>
          </w:tcPr>
          <w:p w:rsidR="009119D8" w:rsidRPr="00001D89" w:rsidRDefault="009119D8" w:rsidP="0058148B">
            <w:pPr>
              <w:spacing w:line="240" w:lineRule="auto"/>
              <w:rPr>
                <w:rFonts w:ascii="Times New Roman" w:hAnsi="Times New Roman"/>
                <w:sz w:val="24"/>
                <w:szCs w:val="24"/>
              </w:rPr>
            </w:pPr>
          </w:p>
          <w:p w:rsidR="00E03D58" w:rsidRPr="00001D89" w:rsidRDefault="00E03D58" w:rsidP="00E03D58">
            <w:pPr>
              <w:shd w:val="clear" w:color="auto" w:fill="FFFFFF"/>
              <w:jc w:val="both"/>
              <w:rPr>
                <w:rFonts w:ascii="Times New Roman" w:hAnsi="Times New Roman"/>
                <w:sz w:val="24"/>
                <w:szCs w:val="24"/>
              </w:rPr>
            </w:pPr>
            <w:r w:rsidRPr="00001D89">
              <w:rPr>
                <w:rStyle w:val="hps"/>
                <w:rFonts w:ascii="Times New Roman" w:hAnsi="Times New Roman"/>
                <w:color w:val="222222"/>
                <w:sz w:val="24"/>
                <w:szCs w:val="24"/>
              </w:rPr>
              <w:t>Bearing in mind how important it is to</w:t>
            </w:r>
            <w:r w:rsidRPr="00001D89">
              <w:rPr>
                <w:rFonts w:ascii="Times New Roman" w:hAnsi="Times New Roman"/>
                <w:color w:val="222222"/>
                <w:sz w:val="24"/>
                <w:szCs w:val="24"/>
              </w:rPr>
              <w:t xml:space="preserve"> </w:t>
            </w:r>
            <w:r w:rsidRPr="00001D89">
              <w:rPr>
                <w:rStyle w:val="hps"/>
                <w:rFonts w:ascii="Times New Roman" w:hAnsi="Times New Roman"/>
                <w:color w:val="222222"/>
                <w:sz w:val="24"/>
                <w:szCs w:val="24"/>
              </w:rPr>
              <w:t>develop</w:t>
            </w:r>
            <w:r w:rsidRPr="00001D89">
              <w:rPr>
                <w:rFonts w:ascii="Times New Roman" w:hAnsi="Times New Roman"/>
                <w:color w:val="222222"/>
                <w:sz w:val="24"/>
                <w:szCs w:val="24"/>
              </w:rPr>
              <w:t xml:space="preserve"> </w:t>
            </w:r>
            <w:r w:rsidRPr="00001D89">
              <w:rPr>
                <w:rStyle w:val="hps"/>
                <w:rFonts w:ascii="Times New Roman" w:hAnsi="Times New Roman"/>
                <w:color w:val="222222"/>
                <w:sz w:val="24"/>
                <w:szCs w:val="24"/>
              </w:rPr>
              <w:t>mechanisms in order to engage the</w:t>
            </w:r>
            <w:r w:rsidRPr="00001D89">
              <w:rPr>
                <w:rFonts w:ascii="Times New Roman" w:hAnsi="Times New Roman"/>
                <w:color w:val="222222"/>
                <w:sz w:val="24"/>
                <w:szCs w:val="24"/>
              </w:rPr>
              <w:t xml:space="preserve"> </w:t>
            </w:r>
            <w:r w:rsidRPr="00001D89">
              <w:rPr>
                <w:rStyle w:val="hps"/>
                <w:rFonts w:ascii="Times New Roman" w:hAnsi="Times New Roman"/>
                <w:color w:val="222222"/>
                <w:sz w:val="24"/>
                <w:szCs w:val="24"/>
              </w:rPr>
              <w:t>private</w:t>
            </w:r>
            <w:r w:rsidRPr="00001D89">
              <w:rPr>
                <w:rFonts w:ascii="Times New Roman" w:hAnsi="Times New Roman"/>
                <w:color w:val="222222"/>
                <w:sz w:val="24"/>
                <w:szCs w:val="24"/>
              </w:rPr>
              <w:t xml:space="preserve"> </w:t>
            </w:r>
            <w:r w:rsidRPr="00001D89">
              <w:rPr>
                <w:rStyle w:val="hps"/>
                <w:rFonts w:ascii="Times New Roman" w:hAnsi="Times New Roman"/>
                <w:color w:val="222222"/>
                <w:sz w:val="24"/>
                <w:szCs w:val="24"/>
              </w:rPr>
              <w:t>sector into the prevention and the prosecution of</w:t>
            </w:r>
            <w:r w:rsidRPr="00001D89">
              <w:rPr>
                <w:rFonts w:ascii="Times New Roman" w:hAnsi="Times New Roman"/>
                <w:color w:val="222222"/>
                <w:sz w:val="24"/>
                <w:szCs w:val="24"/>
              </w:rPr>
              <w:t xml:space="preserve"> </w:t>
            </w:r>
            <w:r w:rsidRPr="00001D89">
              <w:rPr>
                <w:rStyle w:val="hps"/>
                <w:rFonts w:ascii="Times New Roman" w:hAnsi="Times New Roman"/>
                <w:color w:val="222222"/>
                <w:sz w:val="24"/>
                <w:szCs w:val="24"/>
              </w:rPr>
              <w:t>corruption cases and its consequences,</w:t>
            </w:r>
            <w:r w:rsidRPr="00001D89">
              <w:rPr>
                <w:rFonts w:ascii="Times New Roman" w:hAnsi="Times New Roman"/>
                <w:color w:val="222222"/>
                <w:sz w:val="24"/>
                <w:szCs w:val="24"/>
              </w:rPr>
              <w:t xml:space="preserve"> Colombia has been invited to participate in the </w:t>
            </w:r>
            <w:r w:rsidRPr="00001D89">
              <w:rPr>
                <w:rStyle w:val="hps"/>
                <w:rFonts w:ascii="Times New Roman" w:hAnsi="Times New Roman"/>
                <w:color w:val="222222"/>
                <w:sz w:val="24"/>
                <w:szCs w:val="24"/>
              </w:rPr>
              <w:t>design</w:t>
            </w:r>
            <w:r w:rsidRPr="00001D89">
              <w:rPr>
                <w:rFonts w:ascii="Times New Roman" w:hAnsi="Times New Roman"/>
                <w:color w:val="222222"/>
                <w:sz w:val="24"/>
                <w:szCs w:val="24"/>
              </w:rPr>
              <w:t xml:space="preserve"> of </w:t>
            </w:r>
            <w:r w:rsidRPr="00001D89">
              <w:rPr>
                <w:rStyle w:val="hps"/>
                <w:rFonts w:ascii="Times New Roman" w:hAnsi="Times New Roman"/>
                <w:color w:val="222222"/>
                <w:sz w:val="24"/>
                <w:szCs w:val="24"/>
              </w:rPr>
              <w:t>a new project that will enable the community to achieve these aims. One of the main instruments of this project will consist of that businesses will be encouraged to submit</w:t>
            </w:r>
            <w:r w:rsidRPr="00001D89">
              <w:rPr>
                <w:rFonts w:ascii="Times New Roman" w:hAnsi="Times New Roman"/>
                <w:color w:val="222222"/>
                <w:sz w:val="24"/>
                <w:szCs w:val="24"/>
              </w:rPr>
              <w:t xml:space="preserve"> </w:t>
            </w:r>
            <w:r w:rsidRPr="00001D89">
              <w:rPr>
                <w:rStyle w:val="hps"/>
                <w:rFonts w:ascii="Times New Roman" w:hAnsi="Times New Roman"/>
                <w:color w:val="222222"/>
                <w:sz w:val="24"/>
                <w:szCs w:val="24"/>
              </w:rPr>
              <w:t>reports</w:t>
            </w:r>
            <w:r w:rsidRPr="00001D89">
              <w:rPr>
                <w:rFonts w:ascii="Times New Roman" w:hAnsi="Times New Roman"/>
                <w:color w:val="222222"/>
                <w:sz w:val="24"/>
                <w:szCs w:val="24"/>
              </w:rPr>
              <w:t xml:space="preserve"> </w:t>
            </w:r>
            <w:r w:rsidRPr="00001D89">
              <w:rPr>
                <w:rStyle w:val="hps"/>
                <w:rFonts w:ascii="Times New Roman" w:hAnsi="Times New Roman"/>
                <w:color w:val="222222"/>
                <w:sz w:val="24"/>
                <w:szCs w:val="24"/>
              </w:rPr>
              <w:t>whenever they become aware of</w:t>
            </w:r>
            <w:r w:rsidRPr="00001D89">
              <w:rPr>
                <w:rFonts w:ascii="Times New Roman" w:hAnsi="Times New Roman"/>
                <w:color w:val="222222"/>
                <w:sz w:val="24"/>
                <w:szCs w:val="24"/>
              </w:rPr>
              <w:t xml:space="preserve"> the eventual existence of any kinds of </w:t>
            </w:r>
            <w:r w:rsidRPr="00001D89">
              <w:rPr>
                <w:rStyle w:val="hps"/>
                <w:rFonts w:ascii="Times New Roman" w:hAnsi="Times New Roman"/>
                <w:color w:val="222222"/>
                <w:sz w:val="24"/>
                <w:szCs w:val="24"/>
              </w:rPr>
              <w:t>corruption,</w:t>
            </w:r>
            <w:r w:rsidRPr="00001D89">
              <w:rPr>
                <w:rFonts w:ascii="Times New Roman" w:hAnsi="Times New Roman"/>
                <w:color w:val="222222"/>
                <w:sz w:val="24"/>
                <w:szCs w:val="24"/>
              </w:rPr>
              <w:t xml:space="preserve"> </w:t>
            </w:r>
            <w:r w:rsidRPr="00001D89">
              <w:rPr>
                <w:rStyle w:val="hps"/>
                <w:rFonts w:ascii="Times New Roman" w:hAnsi="Times New Roman"/>
                <w:color w:val="222222"/>
                <w:sz w:val="24"/>
                <w:szCs w:val="24"/>
              </w:rPr>
              <w:t>while the procurement processes</w:t>
            </w:r>
            <w:r w:rsidRPr="00001D89">
              <w:rPr>
                <w:rFonts w:ascii="Times New Roman" w:hAnsi="Times New Roman"/>
                <w:color w:val="222222"/>
                <w:sz w:val="24"/>
                <w:szCs w:val="24"/>
              </w:rPr>
              <w:t xml:space="preserve"> in which they participate are taking place.</w:t>
            </w:r>
          </w:p>
          <w:p w:rsidR="00E03D58" w:rsidRPr="00001D89" w:rsidRDefault="00E03D58" w:rsidP="00E03D58">
            <w:pPr>
              <w:shd w:val="clear" w:color="auto" w:fill="FFFFFF"/>
              <w:jc w:val="both"/>
              <w:rPr>
                <w:rFonts w:ascii="Times New Roman" w:hAnsi="Times New Roman"/>
                <w:sz w:val="24"/>
                <w:szCs w:val="24"/>
              </w:rPr>
            </w:pPr>
          </w:p>
          <w:p w:rsidR="00E03D58" w:rsidRPr="00001D89" w:rsidRDefault="00E03D58" w:rsidP="00E03D58">
            <w:pPr>
              <w:jc w:val="both"/>
              <w:rPr>
                <w:rFonts w:ascii="Times New Roman" w:hAnsi="Times New Roman"/>
                <w:sz w:val="24"/>
                <w:szCs w:val="24"/>
              </w:rPr>
            </w:pPr>
            <w:r w:rsidRPr="00001D89">
              <w:rPr>
                <w:rFonts w:ascii="Times New Roman" w:hAnsi="Times New Roman"/>
                <w:sz w:val="24"/>
                <w:szCs w:val="24"/>
              </w:rPr>
              <w:t xml:space="preserve">This mechanism can be described as a means to prevent and identify corruption cases and to ensure the proper course of procurement processes. Furthermore, the mechanism aims to provide an early warning around scenarios wherein corruption may appear (during procurement processes), </w:t>
            </w:r>
            <w:r w:rsidRPr="00001D89">
              <w:rPr>
                <w:rStyle w:val="hps"/>
                <w:rFonts w:ascii="Times New Roman" w:hAnsi="Times New Roman"/>
                <w:color w:val="222222"/>
                <w:sz w:val="24"/>
                <w:szCs w:val="24"/>
              </w:rPr>
              <w:t>through an adequate coordination</w:t>
            </w:r>
            <w:r w:rsidRPr="00001D89">
              <w:rPr>
                <w:rFonts w:ascii="Times New Roman" w:hAnsi="Times New Roman"/>
                <w:color w:val="222222"/>
                <w:sz w:val="24"/>
                <w:szCs w:val="24"/>
              </w:rPr>
              <w:t xml:space="preserve"> </w:t>
            </w:r>
            <w:r w:rsidRPr="00001D89">
              <w:rPr>
                <w:rFonts w:ascii="Times New Roman" w:hAnsi="Times New Roman"/>
                <w:sz w:val="24"/>
                <w:szCs w:val="24"/>
              </w:rPr>
              <w:t xml:space="preserve">between government agencies. Likewise, the mechanism intends to identify which stages of procurement processes are or have been exposed to corruption. </w:t>
            </w:r>
          </w:p>
          <w:p w:rsidR="00E03D58" w:rsidRPr="00001D89" w:rsidRDefault="00E03D58" w:rsidP="00E03D58">
            <w:pPr>
              <w:shd w:val="clear" w:color="auto" w:fill="FFFFFF"/>
              <w:jc w:val="both"/>
              <w:rPr>
                <w:rFonts w:ascii="Times New Roman" w:hAnsi="Times New Roman"/>
                <w:sz w:val="24"/>
                <w:szCs w:val="24"/>
              </w:rPr>
            </w:pPr>
          </w:p>
          <w:p w:rsidR="00E03D58" w:rsidRPr="00001D89" w:rsidRDefault="00E03D58" w:rsidP="00E03D58">
            <w:pPr>
              <w:shd w:val="clear" w:color="auto" w:fill="FFFFFF"/>
              <w:jc w:val="both"/>
              <w:rPr>
                <w:rFonts w:ascii="Times New Roman" w:hAnsi="Times New Roman"/>
                <w:sz w:val="24"/>
                <w:szCs w:val="24"/>
              </w:rPr>
            </w:pPr>
            <w:r w:rsidRPr="00001D89">
              <w:rPr>
                <w:rFonts w:ascii="Times New Roman" w:hAnsi="Times New Roman"/>
                <w:sz w:val="24"/>
                <w:szCs w:val="24"/>
              </w:rPr>
              <w:t>In Colombia, The National Infrastructure Agency has been appointed to develop the system’s pilot stages. At this point, the mechanism will only be available to bidders who participate through bidding processes of US$ 1,500 million and up. While pilot stages are deployed, businesses will have to commit to an agreement by which they will have the obligation to avoid their participation in meetings</w:t>
            </w:r>
            <w:r w:rsidRPr="00001D89" w:rsidDel="00777B6A">
              <w:rPr>
                <w:rFonts w:ascii="Times New Roman" w:hAnsi="Times New Roman"/>
                <w:sz w:val="24"/>
                <w:szCs w:val="24"/>
              </w:rPr>
              <w:t xml:space="preserve"> </w:t>
            </w:r>
            <w:r w:rsidRPr="00001D89">
              <w:rPr>
                <w:rFonts w:ascii="Times New Roman" w:hAnsi="Times New Roman"/>
                <w:sz w:val="24"/>
                <w:szCs w:val="24"/>
              </w:rPr>
              <w:t>external to the processes they participate in, as well as to avoid giving donations</w:t>
            </w:r>
            <w:r w:rsidRPr="00001D89" w:rsidDel="00777B6A">
              <w:rPr>
                <w:rFonts w:ascii="Times New Roman" w:hAnsi="Times New Roman"/>
                <w:sz w:val="24"/>
                <w:szCs w:val="24"/>
              </w:rPr>
              <w:t xml:space="preserve"> </w:t>
            </w:r>
            <w:r w:rsidRPr="00001D89">
              <w:rPr>
                <w:rFonts w:ascii="Times New Roman" w:hAnsi="Times New Roman"/>
                <w:sz w:val="24"/>
                <w:szCs w:val="24"/>
              </w:rPr>
              <w:t>or gifts to the decision-makers of the system. Also, the recruitment of former public servants who were part of the project will be restricted.</w:t>
            </w:r>
          </w:p>
          <w:p w:rsidR="00E03D58" w:rsidRPr="00001D89" w:rsidRDefault="00E03D58" w:rsidP="00E03D58">
            <w:pPr>
              <w:shd w:val="clear" w:color="auto" w:fill="FFFFFF"/>
              <w:jc w:val="both"/>
              <w:rPr>
                <w:rFonts w:ascii="Times New Roman" w:hAnsi="Times New Roman"/>
                <w:sz w:val="24"/>
                <w:szCs w:val="24"/>
              </w:rPr>
            </w:pPr>
          </w:p>
          <w:p w:rsidR="00E03D58" w:rsidRPr="00001D89" w:rsidRDefault="00E03D58" w:rsidP="00E03D58">
            <w:pPr>
              <w:spacing w:line="240" w:lineRule="auto"/>
              <w:rPr>
                <w:rFonts w:ascii="Times New Roman" w:hAnsi="Times New Roman"/>
                <w:sz w:val="24"/>
                <w:szCs w:val="24"/>
              </w:rPr>
            </w:pPr>
            <w:r w:rsidRPr="00001D89">
              <w:rPr>
                <w:rFonts w:ascii="Times New Roman" w:hAnsi="Times New Roman"/>
                <w:sz w:val="24"/>
                <w:szCs w:val="24"/>
              </w:rPr>
              <w:t>This initiative has been proposed by the Energy Industry with the support of the Basel Institute of Governance, and has been promoted by the World Economic Forum, the Secretary General of Siemens, the B20, Transparency International (TI), the World Business Organization (ICC) and, more recently, the Secretary General of the OECD.</w:t>
            </w:r>
          </w:p>
        </w:tc>
      </w:tr>
    </w:tbl>
    <w:p w:rsidR="009119D8" w:rsidRPr="00001D89" w:rsidRDefault="009119D8" w:rsidP="009119D8">
      <w:pPr>
        <w:rPr>
          <w:rFonts w:ascii="Times New Roman" w:hAnsi="Times New Roman"/>
          <w:sz w:val="24"/>
          <w:szCs w:val="24"/>
        </w:rPr>
      </w:pPr>
    </w:p>
    <w:p w:rsidR="009119D8" w:rsidRPr="006024FB" w:rsidRDefault="009119D8" w:rsidP="009119D8">
      <w:pPr>
        <w:jc w:val="center"/>
        <w:rPr>
          <w:b/>
          <w:sz w:val="24"/>
          <w:szCs w:val="24"/>
          <w:lang w:val="en-GB"/>
        </w:rPr>
      </w:pPr>
    </w:p>
    <w:sectPr w:rsidR="009119D8" w:rsidRPr="006024FB" w:rsidSect="00966958">
      <w:headerReference w:type="even" r:id="rId9"/>
      <w:headerReference w:type="default" r:id="rId10"/>
      <w:footerReference w:type="even" r:id="rId11"/>
      <w:footerReference w:type="default" r:id="rId12"/>
      <w:headerReference w:type="first" r:id="rId13"/>
      <w:footerReference w:type="first" r:id="rId14"/>
      <w:pgSz w:w="11907" w:h="16839" w:code="9"/>
      <w:pgMar w:top="1560" w:right="1276" w:bottom="1701" w:left="1276" w:header="794" w:footer="9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973" w:rsidRDefault="00E44973" w:rsidP="0024317A">
      <w:pPr>
        <w:spacing w:line="240" w:lineRule="auto"/>
      </w:pPr>
      <w:r>
        <w:separator/>
      </w:r>
    </w:p>
  </w:endnote>
  <w:endnote w:type="continuationSeparator" w:id="0">
    <w:p w:rsidR="00E44973" w:rsidRDefault="00E44973" w:rsidP="002431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C51" w:rsidRDefault="003C4C51" w:rsidP="00094CFE">
    <w:pPr>
      <w:pStyle w:val="Footer"/>
      <w:jc w:val="center"/>
    </w:pPr>
    <w:r>
      <w:fldChar w:fldCharType="begin"/>
    </w:r>
    <w:r w:rsidRPr="001115DB">
      <w:rPr>
        <w:rFonts w:ascii="Calibri" w:hAnsi="Calibri"/>
        <w:color w:val="000000"/>
        <w:sz w:val="22"/>
      </w:rPr>
      <w:instrText xml:space="preserve"> DOCPROPERTY  bjDocumentSecurityLabel"  \* MERGEFORMAT </w:instrText>
    </w:r>
    <w:r>
      <w:fldChar w:fldCharType="separate"/>
    </w:r>
    <w:r w:rsidR="00FE50EF">
      <w:rPr>
        <w:rFonts w:ascii="Calibri" w:hAnsi="Calibri"/>
        <w:color w:val="000000"/>
        <w:sz w:val="22"/>
      </w:rPr>
      <w:t>UNCLASSIFIED</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C51" w:rsidRDefault="002A64AF" w:rsidP="002A64AF">
    <w:pPr>
      <w:pStyle w:val="Footer"/>
      <w:jc w:val="center"/>
    </w:pPr>
    <w:r>
      <w:fldChar w:fldCharType="begin"/>
    </w:r>
    <w:r w:rsidRPr="001115DB">
      <w:rPr>
        <w:rFonts w:ascii="Calibri" w:hAnsi="Calibri"/>
        <w:color w:val="000000"/>
        <w:sz w:val="22"/>
      </w:rPr>
      <w:instrText xml:space="preserve"> DOCPROPERTY  bjDocumentSecurityLabel"  \* MERGEFORMAT </w:instrText>
    </w:r>
    <w:r>
      <w:fldChar w:fldCharType="separate"/>
    </w:r>
    <w:r w:rsidR="00FE50EF">
      <w:rPr>
        <w:rFonts w:ascii="Calibri" w:hAnsi="Calibri"/>
        <w:color w:val="000000"/>
        <w:sz w:val="22"/>
      </w:rPr>
      <w:t>UNCLASSIFIED</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C51" w:rsidRDefault="003C4C51" w:rsidP="001115D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973" w:rsidRDefault="00E44973" w:rsidP="0024317A">
      <w:pPr>
        <w:spacing w:line="240" w:lineRule="auto"/>
      </w:pPr>
      <w:r>
        <w:separator/>
      </w:r>
    </w:p>
  </w:footnote>
  <w:footnote w:type="continuationSeparator" w:id="0">
    <w:p w:rsidR="00E44973" w:rsidRDefault="00E44973" w:rsidP="002431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C51" w:rsidRDefault="003C4C51" w:rsidP="00094CFE">
    <w:pPr>
      <w:pStyle w:val="Header"/>
      <w:jc w:val="center"/>
    </w:pPr>
    <w:r>
      <w:fldChar w:fldCharType="begin"/>
    </w:r>
    <w:r w:rsidRPr="001115DB">
      <w:rPr>
        <w:rFonts w:ascii="Calibri" w:hAnsi="Calibri"/>
        <w:color w:val="000000"/>
        <w:sz w:val="22"/>
      </w:rPr>
      <w:instrText xml:space="preserve"> DOCPROPERTY  bjDocumentSecurityLabel"  \* MERGEFORMAT </w:instrText>
    </w:r>
    <w:r>
      <w:fldChar w:fldCharType="separate"/>
    </w:r>
    <w:r w:rsidR="00FE50EF">
      <w:rPr>
        <w:rFonts w:ascii="Calibri" w:hAnsi="Calibri"/>
        <w:color w:val="000000"/>
        <w:sz w:val="22"/>
      </w:rPr>
      <w:t>UNCLASSIFIED</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4FB" w:rsidRDefault="002A64AF" w:rsidP="002A64AF">
    <w:pPr>
      <w:pStyle w:val="Header"/>
      <w:jc w:val="center"/>
    </w:pPr>
    <w:r>
      <w:fldChar w:fldCharType="begin"/>
    </w:r>
    <w:r w:rsidRPr="001115DB">
      <w:rPr>
        <w:rFonts w:ascii="Calibri" w:hAnsi="Calibri"/>
        <w:color w:val="000000"/>
        <w:sz w:val="22"/>
      </w:rPr>
      <w:instrText xml:space="preserve"> DOCPROPERTY  bjDocumentSecurityLabel"  \* MERGEFORMAT </w:instrText>
    </w:r>
    <w:r>
      <w:fldChar w:fldCharType="separate"/>
    </w:r>
    <w:r w:rsidR="00FE50EF">
      <w:rPr>
        <w:rFonts w:ascii="Calibri" w:hAnsi="Calibri"/>
        <w:color w:val="000000"/>
        <w:sz w:val="22"/>
      </w:rPr>
      <w:t>UNCLASSIFIED</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68" w:type="dxa"/>
      <w:tblBorders>
        <w:bottom w:val="single" w:sz="4" w:space="0" w:color="auto"/>
      </w:tblBorders>
      <w:tblLayout w:type="fixed"/>
      <w:tblCellMar>
        <w:left w:w="0" w:type="dxa"/>
        <w:right w:w="0" w:type="dxa"/>
      </w:tblCellMar>
      <w:tblLook w:val="04A0" w:firstRow="1" w:lastRow="0" w:firstColumn="1" w:lastColumn="0" w:noHBand="0" w:noVBand="1"/>
    </w:tblPr>
    <w:tblGrid>
      <w:gridCol w:w="2722"/>
      <w:gridCol w:w="3941"/>
      <w:gridCol w:w="48"/>
      <w:gridCol w:w="2957"/>
    </w:tblGrid>
    <w:tr w:rsidR="003C4C51" w:rsidRPr="006D24EE" w:rsidTr="009119D8">
      <w:trPr>
        <w:trHeight w:hRule="exact" w:val="1278"/>
      </w:trPr>
      <w:tc>
        <w:tcPr>
          <w:tcW w:w="2722" w:type="dxa"/>
          <w:vMerge w:val="restart"/>
          <w:tcBorders>
            <w:bottom w:val="nil"/>
          </w:tcBorders>
          <w:shd w:val="clear" w:color="auto" w:fill="auto"/>
          <w:tcMar>
            <w:left w:w="0" w:type="dxa"/>
            <w:right w:w="0" w:type="dxa"/>
          </w:tcMar>
        </w:tcPr>
        <w:p w:rsidR="006024FB" w:rsidRDefault="006024FB" w:rsidP="001115DB">
          <w:pPr>
            <w:pStyle w:val="Header"/>
            <w:jc w:val="center"/>
            <w:rPr>
              <w:rFonts w:cs="Arial"/>
            </w:rPr>
          </w:pPr>
        </w:p>
        <w:p w:rsidR="003C4C51" w:rsidRPr="00FC04D9" w:rsidRDefault="003C4C51" w:rsidP="001115DB">
          <w:pPr>
            <w:pStyle w:val="Header"/>
            <w:jc w:val="center"/>
            <w:rPr>
              <w:rFonts w:cs="Arial"/>
            </w:rPr>
          </w:pPr>
          <w:r w:rsidRPr="00FC04D9">
            <w:rPr>
              <w:rFonts w:cs="Arial"/>
            </w:rPr>
            <w:t xml:space="preserve"> </w:t>
          </w:r>
        </w:p>
      </w:tc>
      <w:tc>
        <w:tcPr>
          <w:tcW w:w="3941" w:type="dxa"/>
          <w:tcBorders>
            <w:bottom w:val="nil"/>
          </w:tcBorders>
          <w:shd w:val="clear" w:color="auto" w:fill="auto"/>
        </w:tcPr>
        <w:p w:rsidR="003C4C51" w:rsidRPr="00FC04D9" w:rsidRDefault="000B2706" w:rsidP="001115DB">
          <w:pPr>
            <w:pStyle w:val="Header"/>
            <w:jc w:val="center"/>
            <w:rPr>
              <w:rFonts w:cs="Arial"/>
              <w:b/>
              <w:sz w:val="20"/>
              <w:szCs w:val="20"/>
            </w:rPr>
          </w:pPr>
          <w:r>
            <w:rPr>
              <w:rFonts w:cs="Arial"/>
              <w:noProof/>
              <w:lang w:val="en-GB" w:eastAsia="en-GB"/>
            </w:rPr>
            <w:drawing>
              <wp:anchor distT="0" distB="0" distL="114300" distR="114300" simplePos="0" relativeHeight="251657728" behindDoc="1" locked="0" layoutInCell="1" allowOverlap="1">
                <wp:simplePos x="0" y="0"/>
                <wp:positionH relativeFrom="column">
                  <wp:posOffset>549275</wp:posOffset>
                </wp:positionH>
                <wp:positionV relativeFrom="paragraph">
                  <wp:posOffset>-238125</wp:posOffset>
                </wp:positionV>
                <wp:extent cx="1233170" cy="1085215"/>
                <wp:effectExtent l="0" t="0" r="5080" b="635"/>
                <wp:wrapTight wrapText="bothSides">
                  <wp:wrapPolygon edited="0">
                    <wp:start x="0" y="0"/>
                    <wp:lineTo x="0" y="21233"/>
                    <wp:lineTo x="21355" y="21233"/>
                    <wp:lineTo x="21355" y="0"/>
                    <wp:lineTo x="0" y="0"/>
                  </wp:wrapPolygon>
                </wp:wrapTight>
                <wp:docPr id="2" name="Picture 0" descr="OG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OGP logo.PNG"/>
                        <pic:cNvPicPr>
                          <a:picLocks noChangeAspect="1" noChangeArrowheads="1"/>
                        </pic:cNvPicPr>
                      </pic:nvPicPr>
                      <pic:blipFill>
                        <a:blip r:embed="rId1">
                          <a:extLst>
                            <a:ext uri="{28A0092B-C50C-407E-A947-70E740481C1C}">
                              <a14:useLocalDpi xmlns:a14="http://schemas.microsoft.com/office/drawing/2010/main" val="0"/>
                            </a:ext>
                          </a:extLst>
                        </a:blip>
                        <a:srcRect r="50958" b="30556"/>
                        <a:stretch>
                          <a:fillRect/>
                        </a:stretch>
                      </pic:blipFill>
                      <pic:spPr bwMode="auto">
                        <a:xfrm>
                          <a:off x="0" y="0"/>
                          <a:ext cx="1233170" cy="1085215"/>
                        </a:xfrm>
                        <a:prstGeom prst="rect">
                          <a:avLst/>
                        </a:prstGeom>
                        <a:noFill/>
                      </pic:spPr>
                    </pic:pic>
                  </a:graphicData>
                </a:graphic>
                <wp14:sizeRelH relativeFrom="page">
                  <wp14:pctWidth>0</wp14:pctWidth>
                </wp14:sizeRelH>
                <wp14:sizeRelV relativeFrom="page">
                  <wp14:pctHeight>0</wp14:pctHeight>
                </wp14:sizeRelV>
              </wp:anchor>
            </w:drawing>
          </w:r>
          <w:r w:rsidR="003C4C51" w:rsidRPr="00FC04D9">
            <w:rPr>
              <w:rFonts w:cs="Arial"/>
              <w:b/>
              <w:sz w:val="20"/>
              <w:szCs w:val="20"/>
            </w:rPr>
            <w:t xml:space="preserve"> </w:t>
          </w:r>
        </w:p>
        <w:p w:rsidR="003C4C51" w:rsidRPr="00FC04D9" w:rsidRDefault="003C4C51" w:rsidP="001115DB">
          <w:pPr>
            <w:pStyle w:val="Header"/>
            <w:jc w:val="center"/>
            <w:rPr>
              <w:rFonts w:cs="Arial"/>
            </w:rPr>
          </w:pPr>
          <w:r w:rsidRPr="00FC04D9">
            <w:rPr>
              <w:rFonts w:cs="Arial"/>
            </w:rPr>
            <w:t xml:space="preserve"> </w:t>
          </w:r>
        </w:p>
        <w:p w:rsidR="003C4C51" w:rsidRPr="00FC04D9" w:rsidRDefault="003C4C51" w:rsidP="001115DB">
          <w:pPr>
            <w:pStyle w:val="Header"/>
            <w:jc w:val="center"/>
            <w:rPr>
              <w:rFonts w:cs="Arial"/>
              <w:b/>
            </w:rPr>
          </w:pPr>
        </w:p>
        <w:p w:rsidR="003C4C51" w:rsidRPr="00FC04D9" w:rsidRDefault="003C4C51" w:rsidP="001115DB">
          <w:pPr>
            <w:pStyle w:val="Header"/>
            <w:jc w:val="center"/>
            <w:rPr>
              <w:rFonts w:cs="Arial"/>
              <w:b/>
            </w:rPr>
          </w:pPr>
        </w:p>
        <w:p w:rsidR="003C4C51" w:rsidRPr="00FC04D9" w:rsidRDefault="003C4C51" w:rsidP="001115DB">
          <w:pPr>
            <w:pStyle w:val="Header"/>
            <w:jc w:val="center"/>
            <w:rPr>
              <w:rFonts w:cs="Arial"/>
              <w:b/>
            </w:rPr>
          </w:pPr>
        </w:p>
        <w:p w:rsidR="003C4C51" w:rsidRPr="00FC04D9" w:rsidRDefault="003C4C51" w:rsidP="001115DB">
          <w:pPr>
            <w:pStyle w:val="Header"/>
            <w:jc w:val="center"/>
            <w:rPr>
              <w:rFonts w:cs="Arial"/>
            </w:rPr>
          </w:pPr>
        </w:p>
        <w:p w:rsidR="003C4C51" w:rsidRPr="00FC04D9" w:rsidRDefault="003C4C51" w:rsidP="001115DB">
          <w:pPr>
            <w:pStyle w:val="Header"/>
            <w:jc w:val="center"/>
            <w:rPr>
              <w:rFonts w:cs="Arial"/>
            </w:rPr>
          </w:pPr>
        </w:p>
      </w:tc>
      <w:tc>
        <w:tcPr>
          <w:tcW w:w="48" w:type="dxa"/>
          <w:tcBorders>
            <w:bottom w:val="nil"/>
          </w:tcBorders>
          <w:shd w:val="clear" w:color="auto" w:fill="auto"/>
        </w:tcPr>
        <w:p w:rsidR="003C4C51" w:rsidRPr="00FC04D9" w:rsidRDefault="003C4C51" w:rsidP="001115DB">
          <w:pPr>
            <w:pStyle w:val="Header"/>
            <w:jc w:val="center"/>
            <w:rPr>
              <w:rFonts w:cs="Arial"/>
              <w:color w:val="005ABB"/>
            </w:rPr>
          </w:pPr>
        </w:p>
      </w:tc>
      <w:tc>
        <w:tcPr>
          <w:tcW w:w="2957" w:type="dxa"/>
          <w:tcBorders>
            <w:bottom w:val="nil"/>
          </w:tcBorders>
          <w:shd w:val="clear" w:color="auto" w:fill="auto"/>
          <w:tcMar>
            <w:left w:w="0" w:type="dxa"/>
            <w:right w:w="0" w:type="dxa"/>
          </w:tcMar>
        </w:tcPr>
        <w:p w:rsidR="003C4C51" w:rsidRDefault="003C4C51" w:rsidP="001115DB">
          <w:pPr>
            <w:pStyle w:val="Header"/>
            <w:jc w:val="center"/>
            <w:rPr>
              <w:rFonts w:cs="Arial"/>
            </w:rPr>
          </w:pPr>
        </w:p>
        <w:p w:rsidR="006024FB" w:rsidRPr="00FC04D9" w:rsidRDefault="006024FB" w:rsidP="001115DB">
          <w:pPr>
            <w:pStyle w:val="Header"/>
            <w:jc w:val="center"/>
            <w:rPr>
              <w:rFonts w:cs="Arial"/>
            </w:rPr>
          </w:pPr>
        </w:p>
        <w:p w:rsidR="003C4C51" w:rsidRPr="00FC04D9" w:rsidRDefault="003C4C51" w:rsidP="00D0189A">
          <w:pPr>
            <w:pStyle w:val="Header"/>
            <w:jc w:val="center"/>
            <w:rPr>
              <w:rFonts w:cs="Arial"/>
              <w:color w:val="005ABB"/>
            </w:rPr>
          </w:pPr>
        </w:p>
      </w:tc>
    </w:tr>
    <w:tr w:rsidR="003C4C51" w:rsidRPr="006D24EE" w:rsidTr="009119D8">
      <w:trPr>
        <w:trHeight w:val="70"/>
      </w:trPr>
      <w:tc>
        <w:tcPr>
          <w:tcW w:w="2722" w:type="dxa"/>
          <w:vMerge/>
          <w:tcBorders>
            <w:top w:val="nil"/>
            <w:bottom w:val="nil"/>
          </w:tcBorders>
          <w:shd w:val="clear" w:color="auto" w:fill="auto"/>
          <w:tcMar>
            <w:left w:w="0" w:type="dxa"/>
            <w:right w:w="0" w:type="dxa"/>
          </w:tcMar>
        </w:tcPr>
        <w:p w:rsidR="003C4C51" w:rsidRPr="00FC04D9" w:rsidRDefault="003C4C51" w:rsidP="001115DB">
          <w:pPr>
            <w:pStyle w:val="Header"/>
            <w:jc w:val="center"/>
            <w:rPr>
              <w:rFonts w:cs="Arial"/>
            </w:rPr>
          </w:pPr>
        </w:p>
      </w:tc>
      <w:tc>
        <w:tcPr>
          <w:tcW w:w="3941" w:type="dxa"/>
          <w:tcBorders>
            <w:top w:val="nil"/>
            <w:bottom w:val="nil"/>
          </w:tcBorders>
          <w:shd w:val="clear" w:color="auto" w:fill="auto"/>
        </w:tcPr>
        <w:p w:rsidR="003C4C51" w:rsidRPr="00FC04D9" w:rsidRDefault="003C4C51" w:rsidP="001115DB">
          <w:pPr>
            <w:pStyle w:val="Header"/>
            <w:jc w:val="center"/>
            <w:rPr>
              <w:rFonts w:cs="Arial"/>
            </w:rPr>
          </w:pPr>
        </w:p>
      </w:tc>
      <w:tc>
        <w:tcPr>
          <w:tcW w:w="48" w:type="dxa"/>
          <w:tcBorders>
            <w:top w:val="nil"/>
          </w:tcBorders>
          <w:shd w:val="clear" w:color="auto" w:fill="auto"/>
        </w:tcPr>
        <w:p w:rsidR="003C4C51" w:rsidRPr="00FC04D9" w:rsidRDefault="003C4C51" w:rsidP="001115DB">
          <w:pPr>
            <w:pStyle w:val="Header"/>
            <w:jc w:val="center"/>
            <w:rPr>
              <w:rFonts w:cs="Arial"/>
            </w:rPr>
          </w:pPr>
        </w:p>
      </w:tc>
      <w:tc>
        <w:tcPr>
          <w:tcW w:w="2957" w:type="dxa"/>
          <w:tcBorders>
            <w:top w:val="nil"/>
            <w:bottom w:val="nil"/>
          </w:tcBorders>
          <w:shd w:val="clear" w:color="auto" w:fill="auto"/>
          <w:tcMar>
            <w:left w:w="0" w:type="dxa"/>
            <w:right w:w="0" w:type="dxa"/>
          </w:tcMar>
        </w:tcPr>
        <w:p w:rsidR="003C4C51" w:rsidRPr="00FC04D9" w:rsidRDefault="003C4C51" w:rsidP="001115DB">
          <w:pPr>
            <w:pStyle w:val="Header"/>
            <w:jc w:val="center"/>
            <w:rPr>
              <w:rFonts w:cs="Arial"/>
              <w:color w:val="005ABB"/>
            </w:rPr>
          </w:pPr>
        </w:p>
      </w:tc>
    </w:tr>
  </w:tbl>
  <w:p w:rsidR="003C4C51" w:rsidRPr="0098234C" w:rsidRDefault="003C4C51" w:rsidP="001115D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A17C6"/>
    <w:multiLevelType w:val="hybridMultilevel"/>
    <w:tmpl w:val="657CE22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nsid w:val="6E60252A"/>
    <w:multiLevelType w:val="hybridMultilevel"/>
    <w:tmpl w:val="A0A4599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oNotTrackFormatting/>
  <w:documentProtection w:edit="readOnly" w:enforcement="0"/>
  <w:defaultTabStop w:val="720"/>
  <w:drawingGridHorizontalSpacing w:val="10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953F47"/>
    <w:rsid w:val="00001D89"/>
    <w:rsid w:val="00015200"/>
    <w:rsid w:val="000174E2"/>
    <w:rsid w:val="000273D1"/>
    <w:rsid w:val="00041A3A"/>
    <w:rsid w:val="0004359E"/>
    <w:rsid w:val="000743D2"/>
    <w:rsid w:val="00074FA4"/>
    <w:rsid w:val="00081E39"/>
    <w:rsid w:val="00086DB2"/>
    <w:rsid w:val="00094CFE"/>
    <w:rsid w:val="000A6B93"/>
    <w:rsid w:val="000B2706"/>
    <w:rsid w:val="000C1072"/>
    <w:rsid w:val="000C2F84"/>
    <w:rsid w:val="000C68C5"/>
    <w:rsid w:val="000C6F28"/>
    <w:rsid w:val="000D2273"/>
    <w:rsid w:val="000F2D45"/>
    <w:rsid w:val="001003C2"/>
    <w:rsid w:val="001115DB"/>
    <w:rsid w:val="00132B73"/>
    <w:rsid w:val="001331A2"/>
    <w:rsid w:val="00134A59"/>
    <w:rsid w:val="00160900"/>
    <w:rsid w:val="00163156"/>
    <w:rsid w:val="00176228"/>
    <w:rsid w:val="0018729E"/>
    <w:rsid w:val="00192A0D"/>
    <w:rsid w:val="001D1404"/>
    <w:rsid w:val="001F54E1"/>
    <w:rsid w:val="00204168"/>
    <w:rsid w:val="002107D2"/>
    <w:rsid w:val="00210F13"/>
    <w:rsid w:val="0021204C"/>
    <w:rsid w:val="0021389D"/>
    <w:rsid w:val="00230585"/>
    <w:rsid w:val="0024317A"/>
    <w:rsid w:val="00250DD5"/>
    <w:rsid w:val="002829F9"/>
    <w:rsid w:val="0029209E"/>
    <w:rsid w:val="00296CB6"/>
    <w:rsid w:val="002A109A"/>
    <w:rsid w:val="002A575F"/>
    <w:rsid w:val="002A64AF"/>
    <w:rsid w:val="002C0EF1"/>
    <w:rsid w:val="002C4183"/>
    <w:rsid w:val="002C61A0"/>
    <w:rsid w:val="002F1E37"/>
    <w:rsid w:val="002F2F18"/>
    <w:rsid w:val="002F672F"/>
    <w:rsid w:val="00301700"/>
    <w:rsid w:val="00302D25"/>
    <w:rsid w:val="0031316A"/>
    <w:rsid w:val="00347E40"/>
    <w:rsid w:val="003548D3"/>
    <w:rsid w:val="0035686D"/>
    <w:rsid w:val="003879AA"/>
    <w:rsid w:val="003913B6"/>
    <w:rsid w:val="003A57F1"/>
    <w:rsid w:val="003B5A3D"/>
    <w:rsid w:val="003C4C51"/>
    <w:rsid w:val="003E4EA1"/>
    <w:rsid w:val="003E634B"/>
    <w:rsid w:val="003F09F7"/>
    <w:rsid w:val="003F539D"/>
    <w:rsid w:val="003F65CC"/>
    <w:rsid w:val="004072EF"/>
    <w:rsid w:val="00436334"/>
    <w:rsid w:val="00456561"/>
    <w:rsid w:val="004614F4"/>
    <w:rsid w:val="0047130F"/>
    <w:rsid w:val="004822AC"/>
    <w:rsid w:val="004942F8"/>
    <w:rsid w:val="004D49BC"/>
    <w:rsid w:val="004E2E5E"/>
    <w:rsid w:val="00500250"/>
    <w:rsid w:val="00503DC8"/>
    <w:rsid w:val="00510B5D"/>
    <w:rsid w:val="00546392"/>
    <w:rsid w:val="0058148B"/>
    <w:rsid w:val="00582C27"/>
    <w:rsid w:val="005859CA"/>
    <w:rsid w:val="005B11C6"/>
    <w:rsid w:val="005D2C5A"/>
    <w:rsid w:val="005E38CE"/>
    <w:rsid w:val="005F167A"/>
    <w:rsid w:val="006024FB"/>
    <w:rsid w:val="006059D5"/>
    <w:rsid w:val="006432FE"/>
    <w:rsid w:val="00644CFE"/>
    <w:rsid w:val="006655CF"/>
    <w:rsid w:val="006832F1"/>
    <w:rsid w:val="006935C9"/>
    <w:rsid w:val="006C505D"/>
    <w:rsid w:val="006D0F70"/>
    <w:rsid w:val="006D24EE"/>
    <w:rsid w:val="0070002E"/>
    <w:rsid w:val="007803BB"/>
    <w:rsid w:val="0078680F"/>
    <w:rsid w:val="00792F42"/>
    <w:rsid w:val="0079616B"/>
    <w:rsid w:val="007B1668"/>
    <w:rsid w:val="007C52F4"/>
    <w:rsid w:val="007E4CB7"/>
    <w:rsid w:val="007E6E7F"/>
    <w:rsid w:val="007F00A7"/>
    <w:rsid w:val="00824280"/>
    <w:rsid w:val="008305E9"/>
    <w:rsid w:val="00831C71"/>
    <w:rsid w:val="008378BB"/>
    <w:rsid w:val="00840087"/>
    <w:rsid w:val="00851429"/>
    <w:rsid w:val="00870FFC"/>
    <w:rsid w:val="00891DC9"/>
    <w:rsid w:val="00894C14"/>
    <w:rsid w:val="008C0B8A"/>
    <w:rsid w:val="009119D8"/>
    <w:rsid w:val="00912516"/>
    <w:rsid w:val="00921F9D"/>
    <w:rsid w:val="009329E6"/>
    <w:rsid w:val="00946BD7"/>
    <w:rsid w:val="00953F47"/>
    <w:rsid w:val="00966958"/>
    <w:rsid w:val="00972D81"/>
    <w:rsid w:val="0098234C"/>
    <w:rsid w:val="00983600"/>
    <w:rsid w:val="00984962"/>
    <w:rsid w:val="009B05A0"/>
    <w:rsid w:val="009F480F"/>
    <w:rsid w:val="009F7AC8"/>
    <w:rsid w:val="00A02994"/>
    <w:rsid w:val="00A11BD1"/>
    <w:rsid w:val="00A3046D"/>
    <w:rsid w:val="00A66C35"/>
    <w:rsid w:val="00A67B4B"/>
    <w:rsid w:val="00A77139"/>
    <w:rsid w:val="00A82E50"/>
    <w:rsid w:val="00AB00F3"/>
    <w:rsid w:val="00AC4ABE"/>
    <w:rsid w:val="00AD434B"/>
    <w:rsid w:val="00AE05B4"/>
    <w:rsid w:val="00AF0229"/>
    <w:rsid w:val="00AF5744"/>
    <w:rsid w:val="00B07855"/>
    <w:rsid w:val="00B07FF9"/>
    <w:rsid w:val="00B21711"/>
    <w:rsid w:val="00B2184B"/>
    <w:rsid w:val="00B4620C"/>
    <w:rsid w:val="00B54EDA"/>
    <w:rsid w:val="00B73118"/>
    <w:rsid w:val="00BB6407"/>
    <w:rsid w:val="00BE17B1"/>
    <w:rsid w:val="00C418F5"/>
    <w:rsid w:val="00C64923"/>
    <w:rsid w:val="00C759E8"/>
    <w:rsid w:val="00C91C4C"/>
    <w:rsid w:val="00CA65A1"/>
    <w:rsid w:val="00CB7E04"/>
    <w:rsid w:val="00CC05C1"/>
    <w:rsid w:val="00CF150A"/>
    <w:rsid w:val="00D0189A"/>
    <w:rsid w:val="00D06761"/>
    <w:rsid w:val="00D10A24"/>
    <w:rsid w:val="00D26138"/>
    <w:rsid w:val="00D37C50"/>
    <w:rsid w:val="00D47258"/>
    <w:rsid w:val="00D749B4"/>
    <w:rsid w:val="00D76618"/>
    <w:rsid w:val="00D85E5F"/>
    <w:rsid w:val="00DA449E"/>
    <w:rsid w:val="00DB4736"/>
    <w:rsid w:val="00DC57AA"/>
    <w:rsid w:val="00DF3D8C"/>
    <w:rsid w:val="00E03D58"/>
    <w:rsid w:val="00E2113F"/>
    <w:rsid w:val="00E44973"/>
    <w:rsid w:val="00E6280A"/>
    <w:rsid w:val="00E645FF"/>
    <w:rsid w:val="00E65864"/>
    <w:rsid w:val="00E6708E"/>
    <w:rsid w:val="00E83B52"/>
    <w:rsid w:val="00E83F05"/>
    <w:rsid w:val="00E92D2E"/>
    <w:rsid w:val="00E942D7"/>
    <w:rsid w:val="00EA007F"/>
    <w:rsid w:val="00EB59EA"/>
    <w:rsid w:val="00EB661D"/>
    <w:rsid w:val="00ED02FE"/>
    <w:rsid w:val="00F06C70"/>
    <w:rsid w:val="00F133C4"/>
    <w:rsid w:val="00F17869"/>
    <w:rsid w:val="00F36C2A"/>
    <w:rsid w:val="00F53FA6"/>
    <w:rsid w:val="00F57526"/>
    <w:rsid w:val="00F638EF"/>
    <w:rsid w:val="00F727F2"/>
    <w:rsid w:val="00F77E63"/>
    <w:rsid w:val="00FA3D18"/>
    <w:rsid w:val="00FB1082"/>
    <w:rsid w:val="00FC04D9"/>
    <w:rsid w:val="00FD4BB4"/>
    <w:rsid w:val="00FE5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900"/>
    <w:pPr>
      <w:spacing w:line="240" w:lineRule="exact"/>
    </w:pPr>
    <w:rPr>
      <w:rFonts w:ascii="Arial" w:hAnsi="Arial"/>
      <w:szCs w:val="22"/>
      <w:lang w:val="en-US" w:eastAsia="en-US"/>
    </w:rPr>
  </w:style>
  <w:style w:type="paragraph" w:styleId="Heading1">
    <w:name w:val="heading 1"/>
    <w:basedOn w:val="Normal"/>
    <w:next w:val="Normal"/>
    <w:link w:val="Heading1Char"/>
    <w:uiPriority w:val="9"/>
    <w:qFormat/>
    <w:rsid w:val="00F133C4"/>
    <w:pPr>
      <w:keepNext/>
      <w:spacing w:before="240" w:after="60"/>
      <w:outlineLvl w:val="0"/>
    </w:pPr>
    <w:rPr>
      <w:rFonts w:eastAsia="Times New Roman"/>
      <w:bCs/>
      <w:kern w:val="32"/>
      <w:sz w:val="40"/>
      <w:szCs w:val="32"/>
      <w:lang w:val="en-GB"/>
    </w:rPr>
  </w:style>
  <w:style w:type="paragraph" w:styleId="Heading2">
    <w:name w:val="heading 2"/>
    <w:basedOn w:val="Heading1"/>
    <w:next w:val="Normal"/>
    <w:link w:val="Heading2Char"/>
    <w:uiPriority w:val="9"/>
    <w:semiHidden/>
    <w:unhideWhenUsed/>
    <w:qFormat/>
    <w:rsid w:val="00F133C4"/>
    <w:pPr>
      <w:outlineLvl w:val="1"/>
    </w:pPr>
    <w:rPr>
      <w:bCs w:val="0"/>
      <w:iCs/>
      <w:color w:val="00A4E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133C4"/>
    <w:rPr>
      <w:rFonts w:ascii="Arial" w:eastAsia="Times New Roman" w:hAnsi="Arial" w:cs="Times New Roman"/>
      <w:bCs/>
      <w:kern w:val="32"/>
      <w:sz w:val="40"/>
      <w:szCs w:val="32"/>
      <w:lang w:val="en-GB"/>
    </w:rPr>
  </w:style>
  <w:style w:type="character" w:customStyle="1" w:styleId="Heading2Char">
    <w:name w:val="Heading 2 Char"/>
    <w:link w:val="Heading2"/>
    <w:uiPriority w:val="9"/>
    <w:semiHidden/>
    <w:rsid w:val="00F133C4"/>
    <w:rPr>
      <w:rFonts w:ascii="Arial" w:eastAsia="Times New Roman" w:hAnsi="Arial" w:cs="Times New Roman"/>
      <w:iCs/>
      <w:color w:val="00A4E8"/>
      <w:kern w:val="32"/>
      <w:sz w:val="28"/>
      <w:szCs w:val="28"/>
      <w:lang w:val="en-GB"/>
    </w:rPr>
  </w:style>
  <w:style w:type="paragraph" w:styleId="BalloonText">
    <w:name w:val="Balloon Text"/>
    <w:basedOn w:val="Normal"/>
    <w:link w:val="BalloonTextChar"/>
    <w:uiPriority w:val="99"/>
    <w:semiHidden/>
    <w:unhideWhenUsed/>
    <w:rsid w:val="00296CB6"/>
    <w:pPr>
      <w:spacing w:line="240" w:lineRule="auto"/>
    </w:pPr>
    <w:rPr>
      <w:rFonts w:ascii="Tahoma" w:hAnsi="Tahoma"/>
      <w:sz w:val="16"/>
      <w:szCs w:val="16"/>
    </w:rPr>
  </w:style>
  <w:style w:type="character" w:customStyle="1" w:styleId="BalloonTextChar">
    <w:name w:val="Balloon Text Char"/>
    <w:link w:val="BalloonText"/>
    <w:uiPriority w:val="99"/>
    <w:semiHidden/>
    <w:rsid w:val="00296CB6"/>
    <w:rPr>
      <w:rFonts w:ascii="Tahoma" w:hAnsi="Tahoma" w:cs="Tahoma"/>
      <w:sz w:val="16"/>
      <w:szCs w:val="16"/>
    </w:rPr>
  </w:style>
  <w:style w:type="paragraph" w:styleId="Header">
    <w:name w:val="header"/>
    <w:basedOn w:val="Normal"/>
    <w:link w:val="HeaderChar"/>
    <w:uiPriority w:val="99"/>
    <w:unhideWhenUsed/>
    <w:rsid w:val="003548D3"/>
    <w:pPr>
      <w:spacing w:line="200" w:lineRule="exact"/>
    </w:pPr>
    <w:rPr>
      <w:sz w:val="16"/>
      <w:szCs w:val="16"/>
    </w:rPr>
  </w:style>
  <w:style w:type="character" w:customStyle="1" w:styleId="HeaderChar">
    <w:name w:val="Header Char"/>
    <w:link w:val="Header"/>
    <w:uiPriority w:val="99"/>
    <w:rsid w:val="003548D3"/>
    <w:rPr>
      <w:rFonts w:ascii="Arial" w:hAnsi="Arial" w:cs="Arial"/>
      <w:sz w:val="16"/>
      <w:szCs w:val="16"/>
    </w:rPr>
  </w:style>
  <w:style w:type="paragraph" w:styleId="Footer">
    <w:name w:val="footer"/>
    <w:basedOn w:val="Normal"/>
    <w:link w:val="FooterChar"/>
    <w:uiPriority w:val="99"/>
    <w:unhideWhenUsed/>
    <w:rsid w:val="000C6F28"/>
    <w:pPr>
      <w:tabs>
        <w:tab w:val="center" w:pos="4680"/>
        <w:tab w:val="right" w:pos="9360"/>
      </w:tabs>
      <w:spacing w:line="200" w:lineRule="exact"/>
    </w:pPr>
    <w:rPr>
      <w:sz w:val="16"/>
      <w:szCs w:val="20"/>
    </w:rPr>
  </w:style>
  <w:style w:type="character" w:customStyle="1" w:styleId="FooterChar">
    <w:name w:val="Footer Char"/>
    <w:link w:val="Footer"/>
    <w:uiPriority w:val="99"/>
    <w:rsid w:val="000C6F28"/>
    <w:rPr>
      <w:rFonts w:ascii="Arial" w:hAnsi="Arial"/>
      <w:sz w:val="16"/>
    </w:rPr>
  </w:style>
  <w:style w:type="table" w:styleId="TableGrid">
    <w:name w:val="Table Grid"/>
    <w:basedOn w:val="TableNormal"/>
    <w:uiPriority w:val="59"/>
    <w:rsid w:val="002431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image">
    <w:name w:val="Header image"/>
    <w:qFormat/>
    <w:rsid w:val="003548D3"/>
    <w:pPr>
      <w:spacing w:after="200" w:line="276" w:lineRule="auto"/>
    </w:pPr>
    <w:rPr>
      <w:rFonts w:ascii="Arial" w:hAnsi="Arial"/>
      <w:noProof/>
      <w:szCs w:val="22"/>
      <w:lang w:val="en-US" w:eastAsia="en-US"/>
    </w:rPr>
  </w:style>
  <w:style w:type="character" w:styleId="Hyperlink">
    <w:name w:val="Hyperlink"/>
    <w:uiPriority w:val="99"/>
    <w:unhideWhenUsed/>
    <w:rsid w:val="00510B5D"/>
    <w:rPr>
      <w:color w:val="0000FF"/>
      <w:u w:val="single"/>
    </w:rPr>
  </w:style>
  <w:style w:type="paragraph" w:styleId="ListParagraph">
    <w:name w:val="List Paragraph"/>
    <w:basedOn w:val="Normal"/>
    <w:uiPriority w:val="34"/>
    <w:qFormat/>
    <w:rsid w:val="006024FB"/>
    <w:pPr>
      <w:ind w:left="720"/>
    </w:pPr>
  </w:style>
  <w:style w:type="character" w:customStyle="1" w:styleId="hps">
    <w:name w:val="hps"/>
    <w:rsid w:val="00E03D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900"/>
    <w:pPr>
      <w:spacing w:line="240" w:lineRule="exact"/>
    </w:pPr>
    <w:rPr>
      <w:rFonts w:ascii="Arial" w:hAnsi="Arial"/>
      <w:szCs w:val="22"/>
      <w:lang w:val="en-US" w:eastAsia="en-US"/>
    </w:rPr>
  </w:style>
  <w:style w:type="paragraph" w:styleId="Heading1">
    <w:name w:val="heading 1"/>
    <w:basedOn w:val="Normal"/>
    <w:next w:val="Normal"/>
    <w:link w:val="Heading1Char"/>
    <w:uiPriority w:val="9"/>
    <w:qFormat/>
    <w:rsid w:val="00F133C4"/>
    <w:pPr>
      <w:keepNext/>
      <w:spacing w:before="240" w:after="60"/>
      <w:outlineLvl w:val="0"/>
    </w:pPr>
    <w:rPr>
      <w:rFonts w:eastAsia="Times New Roman"/>
      <w:bCs/>
      <w:kern w:val="32"/>
      <w:sz w:val="40"/>
      <w:szCs w:val="32"/>
      <w:lang w:val="en-GB"/>
    </w:rPr>
  </w:style>
  <w:style w:type="paragraph" w:styleId="Heading2">
    <w:name w:val="heading 2"/>
    <w:basedOn w:val="Heading1"/>
    <w:next w:val="Normal"/>
    <w:link w:val="Heading2Char"/>
    <w:uiPriority w:val="9"/>
    <w:semiHidden/>
    <w:unhideWhenUsed/>
    <w:qFormat/>
    <w:rsid w:val="00F133C4"/>
    <w:pPr>
      <w:outlineLvl w:val="1"/>
    </w:pPr>
    <w:rPr>
      <w:bCs w:val="0"/>
      <w:iCs/>
      <w:color w:val="00A4E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133C4"/>
    <w:rPr>
      <w:rFonts w:ascii="Arial" w:eastAsia="Times New Roman" w:hAnsi="Arial" w:cs="Times New Roman"/>
      <w:bCs/>
      <w:kern w:val="32"/>
      <w:sz w:val="40"/>
      <w:szCs w:val="32"/>
      <w:lang w:val="en-GB"/>
    </w:rPr>
  </w:style>
  <w:style w:type="character" w:customStyle="1" w:styleId="Heading2Char">
    <w:name w:val="Heading 2 Char"/>
    <w:link w:val="Heading2"/>
    <w:uiPriority w:val="9"/>
    <w:semiHidden/>
    <w:rsid w:val="00F133C4"/>
    <w:rPr>
      <w:rFonts w:ascii="Arial" w:eastAsia="Times New Roman" w:hAnsi="Arial" w:cs="Times New Roman"/>
      <w:iCs/>
      <w:color w:val="00A4E8"/>
      <w:kern w:val="32"/>
      <w:sz w:val="28"/>
      <w:szCs w:val="28"/>
      <w:lang w:val="en-GB"/>
    </w:rPr>
  </w:style>
  <w:style w:type="paragraph" w:styleId="BalloonText">
    <w:name w:val="Balloon Text"/>
    <w:basedOn w:val="Normal"/>
    <w:link w:val="BalloonTextChar"/>
    <w:uiPriority w:val="99"/>
    <w:semiHidden/>
    <w:unhideWhenUsed/>
    <w:rsid w:val="00296CB6"/>
    <w:pPr>
      <w:spacing w:line="240" w:lineRule="auto"/>
    </w:pPr>
    <w:rPr>
      <w:rFonts w:ascii="Tahoma" w:hAnsi="Tahoma"/>
      <w:sz w:val="16"/>
      <w:szCs w:val="16"/>
    </w:rPr>
  </w:style>
  <w:style w:type="character" w:customStyle="1" w:styleId="BalloonTextChar">
    <w:name w:val="Balloon Text Char"/>
    <w:link w:val="BalloonText"/>
    <w:uiPriority w:val="99"/>
    <w:semiHidden/>
    <w:rsid w:val="00296CB6"/>
    <w:rPr>
      <w:rFonts w:ascii="Tahoma" w:hAnsi="Tahoma" w:cs="Tahoma"/>
      <w:sz w:val="16"/>
      <w:szCs w:val="16"/>
    </w:rPr>
  </w:style>
  <w:style w:type="paragraph" w:styleId="Header">
    <w:name w:val="header"/>
    <w:basedOn w:val="Normal"/>
    <w:link w:val="HeaderChar"/>
    <w:uiPriority w:val="99"/>
    <w:unhideWhenUsed/>
    <w:rsid w:val="003548D3"/>
    <w:pPr>
      <w:spacing w:line="200" w:lineRule="exact"/>
    </w:pPr>
    <w:rPr>
      <w:sz w:val="16"/>
      <w:szCs w:val="16"/>
    </w:rPr>
  </w:style>
  <w:style w:type="character" w:customStyle="1" w:styleId="HeaderChar">
    <w:name w:val="Header Char"/>
    <w:link w:val="Header"/>
    <w:uiPriority w:val="99"/>
    <w:rsid w:val="003548D3"/>
    <w:rPr>
      <w:rFonts w:ascii="Arial" w:hAnsi="Arial" w:cs="Arial"/>
      <w:sz w:val="16"/>
      <w:szCs w:val="16"/>
    </w:rPr>
  </w:style>
  <w:style w:type="paragraph" w:styleId="Footer">
    <w:name w:val="footer"/>
    <w:basedOn w:val="Normal"/>
    <w:link w:val="FooterChar"/>
    <w:uiPriority w:val="99"/>
    <w:unhideWhenUsed/>
    <w:rsid w:val="000C6F28"/>
    <w:pPr>
      <w:tabs>
        <w:tab w:val="center" w:pos="4680"/>
        <w:tab w:val="right" w:pos="9360"/>
      </w:tabs>
      <w:spacing w:line="200" w:lineRule="exact"/>
    </w:pPr>
    <w:rPr>
      <w:sz w:val="16"/>
      <w:szCs w:val="20"/>
    </w:rPr>
  </w:style>
  <w:style w:type="character" w:customStyle="1" w:styleId="FooterChar">
    <w:name w:val="Footer Char"/>
    <w:link w:val="Footer"/>
    <w:uiPriority w:val="99"/>
    <w:rsid w:val="000C6F28"/>
    <w:rPr>
      <w:rFonts w:ascii="Arial" w:hAnsi="Arial"/>
      <w:sz w:val="16"/>
    </w:rPr>
  </w:style>
  <w:style w:type="table" w:styleId="TableGrid">
    <w:name w:val="Table Grid"/>
    <w:basedOn w:val="TableNormal"/>
    <w:uiPriority w:val="59"/>
    <w:rsid w:val="002431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image">
    <w:name w:val="Header image"/>
    <w:qFormat/>
    <w:rsid w:val="003548D3"/>
    <w:pPr>
      <w:spacing w:after="200" w:line="276" w:lineRule="auto"/>
    </w:pPr>
    <w:rPr>
      <w:rFonts w:ascii="Arial" w:hAnsi="Arial"/>
      <w:noProof/>
      <w:szCs w:val="22"/>
      <w:lang w:val="en-US" w:eastAsia="en-US"/>
    </w:rPr>
  </w:style>
  <w:style w:type="character" w:styleId="Hyperlink">
    <w:name w:val="Hyperlink"/>
    <w:uiPriority w:val="99"/>
    <w:unhideWhenUsed/>
    <w:rsid w:val="00510B5D"/>
    <w:rPr>
      <w:color w:val="0000FF"/>
      <w:u w:val="single"/>
    </w:rPr>
  </w:style>
  <w:style w:type="paragraph" w:styleId="ListParagraph">
    <w:name w:val="List Paragraph"/>
    <w:basedOn w:val="Normal"/>
    <w:uiPriority w:val="34"/>
    <w:qFormat/>
    <w:rsid w:val="006024FB"/>
    <w:pPr>
      <w:ind w:left="720"/>
    </w:pPr>
  </w:style>
  <w:style w:type="character" w:customStyle="1" w:styleId="hps">
    <w:name w:val="hps"/>
    <w:rsid w:val="00E03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ablholligan\AppData\Local\Microsoft\Windows\Temporary%20Internet%20Files\Content.Outlook\DP38FWH8\70WHletter2013%20doc%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AB732-AB44-49E8-B0C7-94382508C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70WHletter2013 doc (3)</Template>
  <TotalTime>0</TotalTime>
  <Pages>1</Pages>
  <Words>321</Words>
  <Characters>1832</Characters>
  <Application>Microsoft Office Word</Application>
  <DocSecurity>4</DocSecurity>
  <Lines>15</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OGP Annual Summit Commitment Template</vt:lpstr>
      <vt:lpstr>OGP Annual Summit Commitment Template</vt:lpstr>
    </vt:vector>
  </TitlesOfParts>
  <Company>Flex</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OGP Annual Summit Commitment Template</dc:title>
  <dc:creator>Holligan, Louise - Cabinet Office [Restricted]</dc:creator>
  <cp:lastModifiedBy>Ailsa Logan</cp:lastModifiedBy>
  <cp:revision>2</cp:revision>
  <cp:lastPrinted>2013-07-19T15:15:00Z</cp:lastPrinted>
  <dcterms:created xsi:type="dcterms:W3CDTF">2013-11-07T15:09:00Z</dcterms:created>
  <dcterms:modified xsi:type="dcterms:W3CDTF">2013-11-07T15:09:00Z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UNCLASSIFIED</vt:lpwstr>
  </property>
  <property fmtid="{D5CDD505-2E9C-101B-9397-08002B2CF9AE}" pid="3" name="Document Security Label">
    <vt:lpwstr>UNCLASSIFIED</vt:lpwstr>
  </property>
  <property fmtid="{D5CDD505-2E9C-101B-9397-08002B2CF9AE}" pid="4" name="bjDocumentSecurityXML">
    <vt:lpwstr>&lt;label version="1.0"&gt;&lt;element uid="id_newpolicy" value=""/&gt;&lt;element uid="id_unclassified" value=""/&gt;&lt;/label&gt;</vt:lpwstr>
  </property>
  <property fmtid="{D5CDD505-2E9C-101B-9397-08002B2CF9AE}" pid="5" name="bjDocumentSecurityPolicyProp">
    <vt:lpwstr>UK</vt:lpwstr>
  </property>
  <property fmtid="{D5CDD505-2E9C-101B-9397-08002B2CF9AE}" pid="6" name="bjDocumentSecurityPolicyPropID">
    <vt:lpwstr>id_newpolicy</vt:lpwstr>
  </property>
  <property fmtid="{D5CDD505-2E9C-101B-9397-08002B2CF9AE}" pid="7" name="bjDocumentSecurityProp1">
    <vt:lpwstr>UNCLASSIFIED</vt:lpwstr>
  </property>
  <property fmtid="{D5CDD505-2E9C-101B-9397-08002B2CF9AE}" pid="8" name="bjSecLabelProp1ID">
    <vt:lpwstr>id_unclassified</vt:lpwstr>
  </property>
  <property fmtid="{D5CDD505-2E9C-101B-9397-08002B2CF9AE}" pid="9" name="bjDocumentSecurityProp2">
    <vt:lpwstr/>
  </property>
  <property fmtid="{D5CDD505-2E9C-101B-9397-08002B2CF9AE}" pid="10" name="bjSecLabelProp2ID">
    <vt:lpwstr/>
  </property>
  <property fmtid="{D5CDD505-2E9C-101B-9397-08002B2CF9AE}" pid="11" name="bjDocumentSecurityProp3">
    <vt:lpwstr/>
  </property>
  <property fmtid="{D5CDD505-2E9C-101B-9397-08002B2CF9AE}" pid="12" name="bjSecLabelProp3ID">
    <vt:lpwstr/>
  </property>
  <property fmtid="{D5CDD505-2E9C-101B-9397-08002B2CF9AE}" pid="13" name="eGMS.protectiveMarking">
    <vt:lpwstr/>
  </property>
  <property fmtid="{D5CDD505-2E9C-101B-9397-08002B2CF9AE}" pid="14" name="docIndexRef">
    <vt:lpwstr>85fbde76-6cf9-44ce-8bc0-6b319c53c004</vt:lpwstr>
  </property>
  <property fmtid="{D5CDD505-2E9C-101B-9397-08002B2CF9AE}" pid="15" name="GeographicalCoverage">
    <vt:lpwstr> </vt:lpwstr>
  </property>
  <property fmtid="{D5CDD505-2E9C-101B-9397-08002B2CF9AE}" pid="16" name="Privacy">
    <vt:lpwstr/>
  </property>
  <property fmtid="{D5CDD505-2E9C-101B-9397-08002B2CF9AE}" pid="17" name="Classification">
    <vt:lpwstr>UNCLASSIFIED</vt:lpwstr>
  </property>
  <property fmtid="{D5CDD505-2E9C-101B-9397-08002B2CF9AE}" pid="18" name="AlternativeTitle">
    <vt:lpwstr/>
  </property>
  <property fmtid="{D5CDD505-2E9C-101B-9397-08002B2CF9AE}" pid="19" name="BusinessUnit">
    <vt:lpwstr> </vt:lpwstr>
  </property>
  <property fmtid="{D5CDD505-2E9C-101B-9397-08002B2CF9AE}" pid="20" name="SubjectCode">
    <vt:lpwstr> </vt:lpwstr>
  </property>
  <property fmtid="{D5CDD505-2E9C-101B-9397-08002B2CF9AE}" pid="21" name="DocType">
    <vt:lpwstr>Normal</vt:lpwstr>
  </property>
  <property fmtid="{D5CDD505-2E9C-101B-9397-08002B2CF9AE}" pid="22" name="SourceSystem">
    <vt:lpwstr>IREC</vt:lpwstr>
  </property>
  <property fmtid="{D5CDD505-2E9C-101B-9397-08002B2CF9AE}" pid="23" name="Originator">
    <vt:lpwstr> </vt:lpwstr>
  </property>
  <property fmtid="{D5CDD505-2E9C-101B-9397-08002B2CF9AE}" pid="24" name="MaintainMarking">
    <vt:lpwstr>True</vt:lpwstr>
  </property>
  <property fmtid="{D5CDD505-2E9C-101B-9397-08002B2CF9AE}" pid="25" name="MaintainPath">
    <vt:lpwstr>True</vt:lpwstr>
  </property>
  <property fmtid="{D5CDD505-2E9C-101B-9397-08002B2CF9AE}" pid="26" name="Created">
    <vt:filetime>2013-10-07T23:00:00Z</vt:filetime>
  </property>
</Properties>
</file>