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ED0874"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Latvia</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ED0874"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Empowering Citizens</w:t>
            </w: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533474" w:rsidRDefault="00ED0874" w:rsidP="00C220B9">
            <w:pPr>
              <w:spacing w:after="120"/>
              <w:jc w:val="both"/>
              <w:rPr>
                <w:rFonts w:ascii="Times New Roman" w:hAnsi="Times New Roman"/>
                <w:sz w:val="24"/>
                <w:szCs w:val="24"/>
                <w:lang w:val="en-US"/>
              </w:rPr>
            </w:pPr>
            <w:r>
              <w:rPr>
                <w:rFonts w:ascii="Times New Roman" w:hAnsi="Times New Roman"/>
                <w:sz w:val="24"/>
                <w:szCs w:val="24"/>
                <w:lang w:val="en-US"/>
              </w:rPr>
              <w:t>Being aware of the significance of the role of civil society in public administration, and in line with a priority of the national Action Plan of Latvia – Improving the quality of the involvement of society and civil society organizations in decision-making processes – the Government of Latvia is planning to set up and put into operation by the beginning of 2016 a unified portal for drafting the acts of legislation and development planning documents.  The portal is expected to enhance the transparency of the processes of document drafting and decision-making in the government and local authorities and ensure the involvement of civil society in the process.</w:t>
            </w:r>
          </w:p>
          <w:p w:rsidR="00ED0874" w:rsidRDefault="00ED0874" w:rsidP="00C220B9">
            <w:pPr>
              <w:spacing w:after="120"/>
              <w:jc w:val="both"/>
              <w:rPr>
                <w:rFonts w:ascii="Times New Roman" w:hAnsi="Times New Roman"/>
                <w:sz w:val="24"/>
                <w:szCs w:val="24"/>
                <w:lang w:val="en-US"/>
              </w:rPr>
            </w:pPr>
          </w:p>
          <w:p w:rsidR="00ED0874" w:rsidRDefault="00ED0874" w:rsidP="00C220B9">
            <w:pPr>
              <w:spacing w:after="120"/>
              <w:jc w:val="both"/>
              <w:rPr>
                <w:rFonts w:ascii="Times New Roman" w:hAnsi="Times New Roman"/>
                <w:sz w:val="24"/>
                <w:szCs w:val="24"/>
                <w:lang w:val="en-US"/>
              </w:rPr>
            </w:pPr>
            <w:r>
              <w:rPr>
                <w:rFonts w:ascii="Times New Roman" w:hAnsi="Times New Roman"/>
                <w:sz w:val="24"/>
                <w:szCs w:val="24"/>
                <w:lang w:val="en-US"/>
              </w:rPr>
              <w:t>The portal will make it easier for the society to quickly obtain transparent information on the legislation and development planning documents being drafted and to contribute comments and corrections during the elaboration of drafts.  Not only civil society members’ recommendations and comments, but also clarifications by public institutions when rejecting or accepting those will be publicly available.</w:t>
            </w:r>
          </w:p>
          <w:p w:rsidR="00ED0874" w:rsidRDefault="00ED0874" w:rsidP="00C220B9">
            <w:pPr>
              <w:spacing w:after="120"/>
              <w:jc w:val="both"/>
              <w:rPr>
                <w:rFonts w:ascii="Times New Roman" w:hAnsi="Times New Roman"/>
                <w:sz w:val="24"/>
                <w:szCs w:val="24"/>
                <w:lang w:val="en-US"/>
              </w:rPr>
            </w:pPr>
          </w:p>
          <w:p w:rsidR="00ED0874" w:rsidRDefault="00ED0874" w:rsidP="00C220B9">
            <w:pPr>
              <w:spacing w:after="120"/>
              <w:jc w:val="both"/>
              <w:rPr>
                <w:rFonts w:ascii="Times New Roman" w:hAnsi="Times New Roman"/>
                <w:sz w:val="24"/>
                <w:szCs w:val="24"/>
                <w:lang w:val="en-US"/>
              </w:rPr>
            </w:pPr>
            <w:r>
              <w:rPr>
                <w:rFonts w:ascii="Times New Roman" w:hAnsi="Times New Roman"/>
                <w:sz w:val="24"/>
                <w:szCs w:val="24"/>
                <w:lang w:val="en-US"/>
              </w:rPr>
              <w:t>At the same time, the new portal will simplify procedures for the agreement and elaboration of draft documents and thus render the announcement of drafts more flexible for ministries, reduce bureaucratic burden and make the overall draft approval procedures faster.</w:t>
            </w:r>
          </w:p>
          <w:p w:rsidR="00C220B9" w:rsidRPr="00C220B9" w:rsidRDefault="00C220B9" w:rsidP="00C220B9">
            <w:pPr>
              <w:spacing w:after="120"/>
              <w:jc w:val="both"/>
              <w:rPr>
                <w:rFonts w:ascii="Times New Roman" w:hAnsi="Times New Roman"/>
                <w:sz w:val="24"/>
                <w:szCs w:val="24"/>
                <w:lang w:val="en-US"/>
              </w:rPr>
            </w:pPr>
          </w:p>
        </w:tc>
      </w:tr>
    </w:tbl>
    <w:p w:rsidR="00672ECB" w:rsidRDefault="00672ECB" w:rsidP="00672ECB">
      <w:pPr>
        <w:spacing w:after="120"/>
        <w:rPr>
          <w:rFonts w:ascii="Times New Roman" w:hAnsi="Times New Roman" w:cs="Times New Roman"/>
          <w:sz w:val="24"/>
          <w:szCs w:val="24"/>
          <w:lang w:val="en-US"/>
        </w:rPr>
      </w:pPr>
    </w:p>
    <w:p w:rsidR="00672ECB" w:rsidRPr="00533474" w:rsidRDefault="00672ECB" w:rsidP="00672ECB">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672ECB" w:rsidRPr="00533474" w:rsidTr="00B47DFF">
        <w:tc>
          <w:tcPr>
            <w:tcW w:w="9571" w:type="dxa"/>
          </w:tcPr>
          <w:p w:rsidR="00672ECB" w:rsidRPr="00533474" w:rsidRDefault="00672ECB" w:rsidP="00B47DFF">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Improve Corruption Perception Index</w:t>
            </w:r>
          </w:p>
        </w:tc>
      </w:tr>
    </w:tbl>
    <w:p w:rsidR="00672ECB" w:rsidRPr="00533474" w:rsidRDefault="00672ECB" w:rsidP="00672ECB">
      <w:pPr>
        <w:spacing w:after="120"/>
        <w:rPr>
          <w:rFonts w:ascii="Times New Roman" w:hAnsi="Times New Roman" w:cs="Times New Roman"/>
          <w:sz w:val="24"/>
          <w:szCs w:val="24"/>
          <w:lang w:val="en-US"/>
        </w:rPr>
      </w:pPr>
    </w:p>
    <w:p w:rsidR="00672ECB" w:rsidRDefault="00672ECB" w:rsidP="00672ECB">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672ECB" w:rsidTr="00B47DFF">
        <w:tc>
          <w:tcPr>
            <w:tcW w:w="9571" w:type="dxa"/>
          </w:tcPr>
          <w:p w:rsidR="00672ECB" w:rsidRDefault="00672ECB" w:rsidP="00672ECB">
            <w:pPr>
              <w:spacing w:after="120"/>
              <w:jc w:val="both"/>
              <w:rPr>
                <w:rFonts w:ascii="Times New Roman" w:hAnsi="Times New Roman"/>
                <w:sz w:val="24"/>
                <w:szCs w:val="24"/>
                <w:lang w:val="en-US"/>
              </w:rPr>
            </w:pPr>
            <w:r>
              <w:rPr>
                <w:rFonts w:ascii="Times New Roman" w:hAnsi="Times New Roman"/>
                <w:sz w:val="24"/>
                <w:szCs w:val="24"/>
                <w:lang w:val="en-US"/>
              </w:rPr>
              <w:t>In line with the principles of Open Government and the goals set by Latvia upon joining the partnership, the Government of Latvia will establish an environment of anti-corruption control and the compulsory measures for preventing corruption risks will ensure a uniform practice in preventing corruption in all public institutions at the state and self-government level.</w:t>
            </w:r>
          </w:p>
          <w:p w:rsidR="00672ECB" w:rsidRDefault="00672ECB" w:rsidP="00672ECB">
            <w:pPr>
              <w:spacing w:after="120"/>
              <w:jc w:val="both"/>
              <w:rPr>
                <w:rFonts w:ascii="Times New Roman" w:hAnsi="Times New Roman"/>
                <w:sz w:val="24"/>
                <w:szCs w:val="24"/>
                <w:lang w:val="en-US"/>
              </w:rPr>
            </w:pPr>
          </w:p>
          <w:p w:rsidR="00672ECB" w:rsidRDefault="00672ECB" w:rsidP="00672ECB">
            <w:pPr>
              <w:spacing w:after="120"/>
              <w:jc w:val="both"/>
              <w:rPr>
                <w:rFonts w:ascii="Times New Roman" w:hAnsi="Times New Roman"/>
                <w:sz w:val="24"/>
                <w:szCs w:val="24"/>
                <w:lang w:val="en-US"/>
              </w:rPr>
            </w:pPr>
            <w:r>
              <w:rPr>
                <w:rFonts w:ascii="Times New Roman" w:hAnsi="Times New Roman"/>
                <w:sz w:val="24"/>
                <w:szCs w:val="24"/>
                <w:lang w:val="en-US"/>
              </w:rPr>
              <w:t>The Concept envisages the following:</w:t>
            </w:r>
          </w:p>
          <w:p w:rsid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 xml:space="preserve">To develop a legal framework for identifying positions held by public officials that are subject to corruption risks, as well as assessing the possibility of ensuring appropriate </w:t>
            </w:r>
            <w:r>
              <w:rPr>
                <w:rFonts w:ascii="Times New Roman" w:hAnsi="Times New Roman"/>
                <w:sz w:val="24"/>
                <w:szCs w:val="24"/>
                <w:lang w:val="en-US"/>
              </w:rPr>
              <w:lastRenderedPageBreak/>
              <w:t>remuneration in those positions.</w:t>
            </w:r>
          </w:p>
          <w:p w:rsid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To draw up a legal act on the requirements of internal control in the field of corruption prevention to eliminate all shortcomings of inefficient organizational management and internal control in institutions identified by the Concept; to devise methodology on the inclusion in a risk group of persons holding positions subject to corruption risks.</w:t>
            </w:r>
          </w:p>
          <w:p w:rsid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Beside the proficiency criterion, to set legality, integrity and ethical aspects as work performance criteria.</w:t>
            </w:r>
          </w:p>
          <w:p w:rsid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To make public the information on all vacancies in state and self-government institutions, as well as devising and establishing open procedures for personnel selection according to uniform principles of evaluating and employing candidates.</w:t>
            </w:r>
          </w:p>
          <w:p w:rsid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To strengthen the responsibility of self-government executive directors for setting up and applying an internal control system in self-government administrations.</w:t>
            </w:r>
          </w:p>
          <w:p w:rsidR="00672ECB" w:rsidRPr="00672ECB" w:rsidRDefault="00672ECB" w:rsidP="00672ECB">
            <w:pPr>
              <w:pStyle w:val="ListParagraph"/>
              <w:numPr>
                <w:ilvl w:val="0"/>
                <w:numId w:val="3"/>
              </w:numPr>
              <w:spacing w:after="120"/>
              <w:jc w:val="both"/>
              <w:rPr>
                <w:rFonts w:ascii="Times New Roman" w:hAnsi="Times New Roman"/>
                <w:sz w:val="24"/>
                <w:szCs w:val="24"/>
                <w:lang w:val="en-US"/>
              </w:rPr>
            </w:pPr>
            <w:r>
              <w:rPr>
                <w:rFonts w:ascii="Times New Roman" w:hAnsi="Times New Roman"/>
                <w:sz w:val="24"/>
                <w:szCs w:val="24"/>
                <w:lang w:val="en-US"/>
              </w:rPr>
              <w:t xml:space="preserve">To strengthen the responsibility is to improve the internationally </w:t>
            </w:r>
            <w:proofErr w:type="spellStart"/>
            <w:r>
              <w:rPr>
                <w:rFonts w:ascii="Times New Roman" w:hAnsi="Times New Roman"/>
                <w:sz w:val="24"/>
                <w:szCs w:val="24"/>
                <w:lang w:val="en-US"/>
              </w:rPr>
              <w:t>recognised</w:t>
            </w:r>
            <w:proofErr w:type="spellEnd"/>
            <w:r>
              <w:rPr>
                <w:rFonts w:ascii="Times New Roman" w:hAnsi="Times New Roman"/>
                <w:sz w:val="24"/>
                <w:szCs w:val="24"/>
                <w:lang w:val="en-US"/>
              </w:rPr>
              <w:t xml:space="preserve"> corruption Perceptions Index for Latvian society and improvement in perception of corruption level in Latvia according to the Special </w:t>
            </w:r>
            <w:proofErr w:type="spellStart"/>
            <w:r>
              <w:rPr>
                <w:rFonts w:ascii="Times New Roman" w:hAnsi="Times New Roman"/>
                <w:sz w:val="24"/>
                <w:szCs w:val="24"/>
                <w:lang w:val="en-US"/>
              </w:rPr>
              <w:t>Eurobarameters</w:t>
            </w:r>
            <w:proofErr w:type="spellEnd"/>
            <w:r>
              <w:rPr>
                <w:rFonts w:ascii="Times New Roman" w:hAnsi="Times New Roman"/>
                <w:sz w:val="24"/>
                <w:szCs w:val="24"/>
                <w:lang w:val="en-US"/>
              </w:rPr>
              <w:t xml:space="preserve"> survey.  Currently, the CPI score for Latvia is 49 (2012) and according to the Special </w:t>
            </w:r>
            <w:proofErr w:type="spellStart"/>
            <w:r>
              <w:rPr>
                <w:rFonts w:ascii="Times New Roman" w:hAnsi="Times New Roman"/>
                <w:sz w:val="24"/>
                <w:szCs w:val="24"/>
                <w:lang w:val="en-US"/>
              </w:rPr>
              <w:t>Eurobarameter</w:t>
            </w:r>
            <w:proofErr w:type="spellEnd"/>
            <w:r>
              <w:rPr>
                <w:rFonts w:ascii="Times New Roman" w:hAnsi="Times New Roman"/>
                <w:sz w:val="24"/>
                <w:szCs w:val="24"/>
                <w:lang w:val="en-US"/>
              </w:rPr>
              <w:t xml:space="preserve"> 374 survey 14% of </w:t>
            </w: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EF13E4"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63570F"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EF13E4"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EF13E4"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EF13E4"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EF13E4" w:rsidP="009235FB">
    <w:pPr>
      <w:pStyle w:val="Foot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p>
  <w:p w:rsidR="009235FB" w:rsidRPr="009235FB" w:rsidRDefault="0063570F"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EF13E4"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EF13E4"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EF13E4"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EF13E4"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EF13E4" w:rsidP="009235FB">
    <w:pPr>
      <w:pStyle w:val="Header"/>
      <w:jc w:val="center"/>
      <w:rPr>
        <w:rFonts w:ascii="Arial" w:hAnsi="Arial" w:cs="Arial"/>
        <w:b/>
        <w:sz w:val="20"/>
      </w:rPr>
    </w:pPr>
    <w:r>
      <w:fldChar w:fldCharType="begin"/>
    </w:r>
    <w:r w:rsidR="00BF3831">
      <w:instrText xml:space="preserve"> DOCPROPERTY CLASSIFICATION \* MERGEFORMAT </w:instrText>
    </w:r>
    <w:r>
      <w:fldChar w:fldCharType="separate"/>
    </w:r>
    <w:r w:rsidR="00DD5A8C" w:rsidRPr="00DD5A8C">
      <w:rPr>
        <w:rFonts w:ascii="Arial" w:hAnsi="Arial" w:cs="Arial"/>
        <w:b/>
        <w:sz w:val="20"/>
      </w:rPr>
      <w:t>UNCLASSIFIED</w:t>
    </w:r>
    <w:r>
      <w:fldChar w:fldCharType="end"/>
    </w:r>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70E66CF1"/>
    <w:multiLevelType w:val="hybridMultilevel"/>
    <w:tmpl w:val="F16AF90A"/>
    <w:lvl w:ilvl="0" w:tplc="C2EE96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533474"/>
    <w:rsid w:val="0063570F"/>
    <w:rsid w:val="00672ECB"/>
    <w:rsid w:val="009235FB"/>
    <w:rsid w:val="00AA0803"/>
    <w:rsid w:val="00AC6E9B"/>
    <w:rsid w:val="00BF3831"/>
    <w:rsid w:val="00C220B9"/>
    <w:rsid w:val="00D115FD"/>
    <w:rsid w:val="00DD5A8C"/>
    <w:rsid w:val="00ED0874"/>
    <w:rsid w:val="00EF13E4"/>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2013-11-07T15:28:00Z</dcterms:created>
  <dcterms:modified xsi:type="dcterms:W3CDTF">2013-11-07T15:28:00Z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