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919C91" w14:textId="2A0A949A" w:rsidR="00B452F5" w:rsidRPr="00A13445" w:rsidRDefault="00B452F5" w:rsidP="00B452F5">
      <w:pPr>
        <w:jc w:val="center"/>
        <w:rPr>
          <w:rFonts w:asciiTheme="majorHAnsi" w:hAnsiTheme="majorHAnsi"/>
          <w:b/>
          <w:color w:val="17365D" w:themeColor="text2" w:themeShade="BF"/>
          <w:sz w:val="22"/>
          <w:szCs w:val="22"/>
        </w:rPr>
      </w:pPr>
      <w:bookmarkStart w:id="0" w:name="_GoBack"/>
      <w:bookmarkEnd w:id="0"/>
      <w:r w:rsidRPr="00A13445">
        <w:rPr>
          <w:rFonts w:asciiTheme="majorHAnsi" w:hAnsiTheme="majorHAnsi"/>
          <w:b/>
          <w:color w:val="17365D" w:themeColor="text2" w:themeShade="BF"/>
          <w:sz w:val="22"/>
          <w:szCs w:val="22"/>
        </w:rPr>
        <w:t>Open Government Partnership</w:t>
      </w:r>
      <w:r w:rsidR="00AD1923">
        <w:rPr>
          <w:rFonts w:asciiTheme="majorHAnsi" w:hAnsiTheme="majorHAnsi"/>
          <w:b/>
          <w:color w:val="17365D" w:themeColor="text2" w:themeShade="BF"/>
          <w:sz w:val="22"/>
          <w:szCs w:val="22"/>
        </w:rPr>
        <w:t xml:space="preserve"> (OGP)</w:t>
      </w:r>
    </w:p>
    <w:p w14:paraId="7D303A11" w14:textId="24FAF2CE" w:rsidR="00B452F5" w:rsidRPr="00A13445" w:rsidRDefault="00B452F5" w:rsidP="00B452F5">
      <w:pPr>
        <w:jc w:val="center"/>
        <w:rPr>
          <w:rFonts w:asciiTheme="majorHAnsi" w:hAnsiTheme="majorHAnsi"/>
          <w:b/>
          <w:color w:val="17365D" w:themeColor="text2" w:themeShade="BF"/>
          <w:sz w:val="22"/>
          <w:szCs w:val="22"/>
        </w:rPr>
      </w:pPr>
      <w:r w:rsidRPr="00A13445">
        <w:rPr>
          <w:rFonts w:asciiTheme="majorHAnsi" w:hAnsiTheme="majorHAnsi"/>
          <w:b/>
          <w:color w:val="17365D" w:themeColor="text2" w:themeShade="BF"/>
          <w:sz w:val="22"/>
          <w:szCs w:val="22"/>
        </w:rPr>
        <w:t>Governance &amp; Leadership Strategy Meeting Minutes</w:t>
      </w:r>
    </w:p>
    <w:p w14:paraId="3E30A4BF" w14:textId="069E0A0F" w:rsidR="00B452F5" w:rsidRPr="00A13445" w:rsidRDefault="00B452F5" w:rsidP="00B452F5">
      <w:pPr>
        <w:jc w:val="center"/>
        <w:rPr>
          <w:rFonts w:asciiTheme="majorHAnsi" w:hAnsiTheme="majorHAnsi"/>
          <w:color w:val="17365D" w:themeColor="text2" w:themeShade="BF"/>
          <w:sz w:val="22"/>
          <w:szCs w:val="22"/>
        </w:rPr>
      </w:pPr>
      <w:r w:rsidRPr="00A13445">
        <w:rPr>
          <w:rFonts w:asciiTheme="majorHAnsi" w:hAnsiTheme="majorHAnsi"/>
          <w:color w:val="17365D" w:themeColor="text2" w:themeShade="BF"/>
          <w:sz w:val="22"/>
          <w:szCs w:val="22"/>
        </w:rPr>
        <w:t>Mexico City, Mexico</w:t>
      </w:r>
    </w:p>
    <w:p w14:paraId="48D16554" w14:textId="77777777" w:rsidR="00B452F5" w:rsidRPr="00A13445" w:rsidRDefault="00B452F5" w:rsidP="00B452F5">
      <w:pPr>
        <w:pStyle w:val="Normal1"/>
        <w:spacing w:after="200"/>
        <w:jc w:val="center"/>
        <w:rPr>
          <w:rFonts w:asciiTheme="majorHAnsi" w:hAnsiTheme="majorHAnsi"/>
          <w:color w:val="17365D" w:themeColor="text2" w:themeShade="BF"/>
          <w:szCs w:val="22"/>
        </w:rPr>
      </w:pPr>
      <w:r w:rsidRPr="00A13445">
        <w:rPr>
          <w:rFonts w:asciiTheme="majorHAnsi" w:eastAsia="Calibri" w:hAnsiTheme="majorHAnsi" w:cs="Calibri"/>
          <w:color w:val="17365D" w:themeColor="text2" w:themeShade="BF"/>
          <w:szCs w:val="22"/>
        </w:rPr>
        <w:t>January 28-29, 2014</w:t>
      </w:r>
    </w:p>
    <w:p w14:paraId="5C34F3B7" w14:textId="187A9765" w:rsidR="00CF490A" w:rsidRPr="00A13445" w:rsidRDefault="006753BF" w:rsidP="00A13445">
      <w:pPr>
        <w:pStyle w:val="Normal1"/>
        <w:spacing w:after="200"/>
        <w:jc w:val="both"/>
        <w:rPr>
          <w:rFonts w:asciiTheme="majorHAnsi" w:hAnsiTheme="majorHAnsi"/>
          <w:color w:val="17365D" w:themeColor="text2" w:themeShade="BF"/>
          <w:szCs w:val="22"/>
        </w:rPr>
      </w:pPr>
      <w:r w:rsidRPr="00CB6EEE">
        <w:rPr>
          <w:rFonts w:asciiTheme="majorHAnsi" w:eastAsia="Calibri" w:hAnsiTheme="majorHAnsi" w:cs="Calibri"/>
          <w:b/>
          <w:color w:val="17365D" w:themeColor="text2" w:themeShade="BF"/>
          <w:szCs w:val="22"/>
          <w:u w:val="single"/>
        </w:rPr>
        <w:t>Tuesday, January 28, 2014</w:t>
      </w:r>
      <w:r w:rsidR="00AD1923">
        <w:rPr>
          <w:rFonts w:asciiTheme="majorHAnsi" w:eastAsia="Calibri" w:hAnsiTheme="majorHAnsi" w:cs="Calibri"/>
          <w:b/>
          <w:color w:val="17365D" w:themeColor="text2" w:themeShade="BF"/>
          <w:szCs w:val="22"/>
        </w:rPr>
        <w:t xml:space="preserve">:  OGP </w:t>
      </w:r>
      <w:r w:rsidR="00CB6EEE">
        <w:rPr>
          <w:rFonts w:asciiTheme="majorHAnsi" w:eastAsia="Calibri" w:hAnsiTheme="majorHAnsi" w:cs="Calibri"/>
          <w:b/>
          <w:color w:val="17365D" w:themeColor="text2" w:themeShade="BF"/>
          <w:szCs w:val="22"/>
        </w:rPr>
        <w:t>Governance and Leadership</w:t>
      </w:r>
      <w:r w:rsidR="00FA42CE">
        <w:rPr>
          <w:rFonts w:asciiTheme="majorHAnsi" w:eastAsia="Calibri" w:hAnsiTheme="majorHAnsi" w:cs="Calibri"/>
          <w:b/>
          <w:color w:val="17365D" w:themeColor="text2" w:themeShade="BF"/>
          <w:szCs w:val="22"/>
        </w:rPr>
        <w:t xml:space="preserve"> Subcommittee </w:t>
      </w:r>
      <w:r w:rsidRPr="00A13445">
        <w:rPr>
          <w:rFonts w:asciiTheme="majorHAnsi" w:eastAsia="Calibri" w:hAnsiTheme="majorHAnsi" w:cs="Calibri"/>
          <w:b/>
          <w:color w:val="17365D" w:themeColor="text2" w:themeShade="BF"/>
          <w:szCs w:val="22"/>
        </w:rPr>
        <w:t>Strategy Session</w:t>
      </w:r>
    </w:p>
    <w:p w14:paraId="39D4BCB3" w14:textId="79625570" w:rsidR="00CD4C2B" w:rsidRPr="00A13445" w:rsidRDefault="00D10D5B" w:rsidP="00F17296">
      <w:pPr>
        <w:pStyle w:val="Normal1"/>
        <w:spacing w:after="200" w:line="240" w:lineRule="auto"/>
        <w:ind w:left="2160" w:hanging="2160"/>
        <w:jc w:val="both"/>
        <w:rPr>
          <w:rFonts w:asciiTheme="majorHAnsi" w:eastAsia="Calibri" w:hAnsiTheme="majorHAnsi" w:cs="Calibri"/>
          <w:b/>
          <w:color w:val="17365D" w:themeColor="text2" w:themeShade="BF"/>
          <w:szCs w:val="22"/>
        </w:rPr>
      </w:pPr>
      <w:r w:rsidRPr="00A13445">
        <w:rPr>
          <w:rFonts w:asciiTheme="majorHAnsi" w:eastAsia="Calibri" w:hAnsiTheme="majorHAnsi" w:cs="Calibri"/>
          <w:b/>
          <w:color w:val="17365D" w:themeColor="text2" w:themeShade="BF"/>
          <w:szCs w:val="22"/>
        </w:rPr>
        <w:t xml:space="preserve">1. </w:t>
      </w:r>
      <w:r w:rsidR="006753BF" w:rsidRPr="00A13445">
        <w:rPr>
          <w:rFonts w:asciiTheme="majorHAnsi" w:eastAsia="Calibri" w:hAnsiTheme="majorHAnsi" w:cs="Calibri"/>
          <w:b/>
          <w:color w:val="17365D" w:themeColor="text2" w:themeShade="BF"/>
          <w:szCs w:val="22"/>
        </w:rPr>
        <w:t xml:space="preserve">Welcome </w:t>
      </w:r>
    </w:p>
    <w:p w14:paraId="55D38A4D" w14:textId="419225C8" w:rsidR="00317ECB" w:rsidRDefault="00CD4C2B" w:rsidP="009755AB">
      <w:pPr>
        <w:jc w:val="both"/>
        <w:rPr>
          <w:rFonts w:asciiTheme="majorHAnsi" w:hAnsiTheme="majorHAnsi"/>
          <w:color w:val="17365D" w:themeColor="text2" w:themeShade="BF"/>
          <w:sz w:val="22"/>
          <w:szCs w:val="22"/>
        </w:rPr>
      </w:pPr>
      <w:r w:rsidRPr="00A13445">
        <w:rPr>
          <w:rFonts w:asciiTheme="majorHAnsi" w:hAnsiTheme="majorHAnsi"/>
          <w:color w:val="17365D" w:themeColor="text2" w:themeShade="BF"/>
          <w:sz w:val="22"/>
          <w:szCs w:val="22"/>
        </w:rPr>
        <w:t xml:space="preserve">Alejandra </w:t>
      </w:r>
      <w:proofErr w:type="spellStart"/>
      <w:r w:rsidRPr="00A13445">
        <w:rPr>
          <w:rFonts w:asciiTheme="majorHAnsi" w:hAnsiTheme="majorHAnsi"/>
          <w:color w:val="17365D" w:themeColor="text2" w:themeShade="BF"/>
          <w:sz w:val="22"/>
          <w:szCs w:val="22"/>
        </w:rPr>
        <w:t>Lagunes</w:t>
      </w:r>
      <w:proofErr w:type="spellEnd"/>
      <w:r w:rsidR="009755AB">
        <w:rPr>
          <w:rFonts w:asciiTheme="majorHAnsi" w:hAnsiTheme="majorHAnsi"/>
          <w:color w:val="17365D" w:themeColor="text2" w:themeShade="BF"/>
          <w:sz w:val="22"/>
          <w:szCs w:val="22"/>
        </w:rPr>
        <w:t xml:space="preserve"> </w:t>
      </w:r>
      <w:r w:rsidR="00020396">
        <w:rPr>
          <w:rFonts w:asciiTheme="majorHAnsi" w:hAnsiTheme="majorHAnsi"/>
          <w:color w:val="17365D" w:themeColor="text2" w:themeShade="BF"/>
          <w:sz w:val="22"/>
          <w:szCs w:val="22"/>
        </w:rPr>
        <w:t xml:space="preserve">and </w:t>
      </w:r>
      <w:r w:rsidRPr="00A13445">
        <w:rPr>
          <w:rFonts w:asciiTheme="majorHAnsi" w:hAnsiTheme="majorHAnsi"/>
          <w:color w:val="17365D" w:themeColor="text2" w:themeShade="BF"/>
          <w:sz w:val="22"/>
          <w:szCs w:val="22"/>
        </w:rPr>
        <w:t xml:space="preserve">Ambassador Juan Manuel Gómez </w:t>
      </w:r>
      <w:proofErr w:type="spellStart"/>
      <w:r w:rsidRPr="00A13445">
        <w:rPr>
          <w:rFonts w:asciiTheme="majorHAnsi" w:hAnsiTheme="majorHAnsi"/>
          <w:color w:val="17365D" w:themeColor="text2" w:themeShade="BF"/>
          <w:sz w:val="22"/>
          <w:szCs w:val="22"/>
        </w:rPr>
        <w:t>Robledo</w:t>
      </w:r>
      <w:proofErr w:type="spellEnd"/>
      <w:r w:rsidR="00020396">
        <w:rPr>
          <w:rFonts w:asciiTheme="majorHAnsi" w:hAnsiTheme="majorHAnsi"/>
          <w:color w:val="17365D" w:themeColor="text2" w:themeShade="BF"/>
          <w:sz w:val="22"/>
          <w:szCs w:val="22"/>
        </w:rPr>
        <w:t>,</w:t>
      </w:r>
      <w:r w:rsidR="009755AB">
        <w:rPr>
          <w:rFonts w:asciiTheme="majorHAnsi" w:hAnsiTheme="majorHAnsi"/>
          <w:color w:val="17365D" w:themeColor="text2" w:themeShade="BF"/>
          <w:sz w:val="22"/>
          <w:szCs w:val="22"/>
        </w:rPr>
        <w:t xml:space="preserve"> </w:t>
      </w:r>
      <w:r w:rsidR="00D10D5B" w:rsidRPr="00A13445">
        <w:rPr>
          <w:rFonts w:asciiTheme="majorHAnsi" w:hAnsiTheme="majorHAnsi"/>
          <w:color w:val="17365D" w:themeColor="text2" w:themeShade="BF"/>
          <w:sz w:val="22"/>
          <w:szCs w:val="22"/>
        </w:rPr>
        <w:t xml:space="preserve">as </w:t>
      </w:r>
      <w:r w:rsidR="009755AB">
        <w:rPr>
          <w:rFonts w:asciiTheme="majorHAnsi" w:hAnsiTheme="majorHAnsi"/>
          <w:color w:val="17365D" w:themeColor="text2" w:themeShade="BF"/>
          <w:sz w:val="22"/>
          <w:szCs w:val="22"/>
        </w:rPr>
        <w:t xml:space="preserve">government support chairs of OGP </w:t>
      </w:r>
      <w:r w:rsidR="00D10D5B" w:rsidRPr="00A13445">
        <w:rPr>
          <w:rFonts w:asciiTheme="majorHAnsi" w:hAnsiTheme="majorHAnsi"/>
          <w:color w:val="17365D" w:themeColor="text2" w:themeShade="BF"/>
          <w:sz w:val="22"/>
          <w:szCs w:val="22"/>
        </w:rPr>
        <w:t>and hosts of the meeting,</w:t>
      </w:r>
      <w:r w:rsidRPr="00A13445">
        <w:rPr>
          <w:rFonts w:asciiTheme="majorHAnsi" w:hAnsiTheme="majorHAnsi"/>
          <w:color w:val="17365D" w:themeColor="text2" w:themeShade="BF"/>
          <w:sz w:val="22"/>
          <w:szCs w:val="22"/>
        </w:rPr>
        <w:t xml:space="preserve"> welcomed the </w:t>
      </w:r>
      <w:r w:rsidR="009755AB">
        <w:rPr>
          <w:rFonts w:asciiTheme="majorHAnsi" w:hAnsiTheme="majorHAnsi"/>
          <w:color w:val="17365D" w:themeColor="text2" w:themeShade="BF"/>
          <w:sz w:val="22"/>
          <w:szCs w:val="22"/>
        </w:rPr>
        <w:t xml:space="preserve">members of the Governance and Leadership subcommittee </w:t>
      </w:r>
      <w:r w:rsidR="00F17296">
        <w:rPr>
          <w:rFonts w:asciiTheme="majorHAnsi" w:hAnsiTheme="majorHAnsi"/>
          <w:color w:val="17365D" w:themeColor="text2" w:themeShade="BF"/>
          <w:sz w:val="22"/>
          <w:szCs w:val="22"/>
        </w:rPr>
        <w:t xml:space="preserve">(GL) </w:t>
      </w:r>
      <w:r w:rsidR="009755AB">
        <w:rPr>
          <w:rFonts w:asciiTheme="majorHAnsi" w:hAnsiTheme="majorHAnsi"/>
          <w:color w:val="17365D" w:themeColor="text2" w:themeShade="BF"/>
          <w:sz w:val="22"/>
          <w:szCs w:val="22"/>
        </w:rPr>
        <w:t>to Mexico</w:t>
      </w:r>
      <w:r w:rsidRPr="00A13445">
        <w:rPr>
          <w:rFonts w:asciiTheme="majorHAnsi" w:hAnsiTheme="majorHAnsi"/>
          <w:color w:val="17365D" w:themeColor="text2" w:themeShade="BF"/>
          <w:sz w:val="22"/>
          <w:szCs w:val="22"/>
        </w:rPr>
        <w:t xml:space="preserve">. </w:t>
      </w:r>
      <w:r w:rsidR="00F17296">
        <w:rPr>
          <w:rFonts w:asciiTheme="majorHAnsi" w:hAnsiTheme="majorHAnsi"/>
          <w:color w:val="17365D" w:themeColor="text2" w:themeShade="BF"/>
          <w:sz w:val="22"/>
          <w:szCs w:val="22"/>
        </w:rPr>
        <w:t>They emphasized Mexico’s strong commitment to OGP and excitement a</w:t>
      </w:r>
      <w:r w:rsidR="00CE768E">
        <w:rPr>
          <w:rFonts w:asciiTheme="majorHAnsi" w:hAnsiTheme="majorHAnsi"/>
          <w:color w:val="17365D" w:themeColor="text2" w:themeShade="BF"/>
          <w:sz w:val="22"/>
          <w:szCs w:val="22"/>
        </w:rPr>
        <w:t>bout assuming the co-chairmanship</w:t>
      </w:r>
      <w:r w:rsidR="00F17296">
        <w:rPr>
          <w:rFonts w:asciiTheme="majorHAnsi" w:hAnsiTheme="majorHAnsi"/>
          <w:color w:val="17365D" w:themeColor="text2" w:themeShade="BF"/>
          <w:sz w:val="22"/>
          <w:szCs w:val="22"/>
        </w:rPr>
        <w:t>.</w:t>
      </w:r>
      <w:r w:rsidR="00317ECB">
        <w:rPr>
          <w:rFonts w:asciiTheme="majorHAnsi" w:hAnsiTheme="majorHAnsi"/>
          <w:color w:val="17365D" w:themeColor="text2" w:themeShade="BF"/>
          <w:sz w:val="22"/>
          <w:szCs w:val="22"/>
        </w:rPr>
        <w:t xml:space="preserve"> The </w:t>
      </w:r>
      <w:r w:rsidR="00F17296">
        <w:rPr>
          <w:rFonts w:asciiTheme="majorHAnsi" w:hAnsiTheme="majorHAnsi"/>
          <w:color w:val="17365D" w:themeColor="text2" w:themeShade="BF"/>
          <w:sz w:val="22"/>
          <w:szCs w:val="22"/>
        </w:rPr>
        <w:t xml:space="preserve">lead </w:t>
      </w:r>
      <w:r w:rsidR="00317ECB">
        <w:rPr>
          <w:rFonts w:asciiTheme="majorHAnsi" w:hAnsiTheme="majorHAnsi"/>
          <w:color w:val="17365D" w:themeColor="text2" w:themeShade="BF"/>
          <w:sz w:val="22"/>
          <w:szCs w:val="22"/>
        </w:rPr>
        <w:t xml:space="preserve">government </w:t>
      </w:r>
      <w:r w:rsidR="00F17296">
        <w:rPr>
          <w:rFonts w:asciiTheme="majorHAnsi" w:hAnsiTheme="majorHAnsi"/>
          <w:color w:val="17365D" w:themeColor="text2" w:themeShade="BF"/>
          <w:sz w:val="22"/>
          <w:szCs w:val="22"/>
        </w:rPr>
        <w:t>co-chair,</w:t>
      </w:r>
      <w:r w:rsidR="00317ECB">
        <w:rPr>
          <w:rFonts w:asciiTheme="majorHAnsi" w:hAnsiTheme="majorHAnsi"/>
          <w:color w:val="17365D" w:themeColor="text2" w:themeShade="BF"/>
          <w:sz w:val="22"/>
          <w:szCs w:val="22"/>
        </w:rPr>
        <w:t xml:space="preserve"> Indonesia</w:t>
      </w:r>
      <w:r w:rsidR="00F17296">
        <w:rPr>
          <w:rFonts w:asciiTheme="majorHAnsi" w:hAnsiTheme="majorHAnsi"/>
          <w:color w:val="17365D" w:themeColor="text2" w:themeShade="BF"/>
          <w:sz w:val="22"/>
          <w:szCs w:val="22"/>
        </w:rPr>
        <w:t>,</w:t>
      </w:r>
      <w:r w:rsidR="00317ECB">
        <w:rPr>
          <w:rFonts w:asciiTheme="majorHAnsi" w:hAnsiTheme="majorHAnsi"/>
          <w:color w:val="17365D" w:themeColor="text2" w:themeShade="BF"/>
          <w:sz w:val="22"/>
          <w:szCs w:val="22"/>
        </w:rPr>
        <w:t xml:space="preserve"> and </w:t>
      </w:r>
      <w:r w:rsidR="00F17296">
        <w:rPr>
          <w:rFonts w:asciiTheme="majorHAnsi" w:hAnsiTheme="majorHAnsi"/>
          <w:color w:val="17365D" w:themeColor="text2" w:themeShade="BF"/>
          <w:sz w:val="22"/>
          <w:szCs w:val="22"/>
        </w:rPr>
        <w:t xml:space="preserve">lead </w:t>
      </w:r>
      <w:r w:rsidR="00317ECB">
        <w:rPr>
          <w:rFonts w:asciiTheme="majorHAnsi" w:hAnsiTheme="majorHAnsi"/>
          <w:color w:val="17365D" w:themeColor="text2" w:themeShade="BF"/>
          <w:sz w:val="22"/>
          <w:szCs w:val="22"/>
        </w:rPr>
        <w:t>civil society co-chair</w:t>
      </w:r>
      <w:r w:rsidR="00F17296">
        <w:rPr>
          <w:rFonts w:asciiTheme="majorHAnsi" w:hAnsiTheme="majorHAnsi"/>
          <w:color w:val="17365D" w:themeColor="text2" w:themeShade="BF"/>
          <w:sz w:val="22"/>
          <w:szCs w:val="22"/>
        </w:rPr>
        <w:t>,</w:t>
      </w:r>
      <w:r w:rsidR="00317ECB">
        <w:rPr>
          <w:rFonts w:asciiTheme="majorHAnsi" w:hAnsiTheme="majorHAnsi"/>
          <w:color w:val="17365D" w:themeColor="text2" w:themeShade="BF"/>
          <w:sz w:val="22"/>
          <w:szCs w:val="22"/>
        </w:rPr>
        <w:t xml:space="preserve"> </w:t>
      </w:r>
      <w:proofErr w:type="spellStart"/>
      <w:r w:rsidR="00317ECB">
        <w:rPr>
          <w:rFonts w:asciiTheme="majorHAnsi" w:hAnsiTheme="majorHAnsi"/>
          <w:color w:val="17365D" w:themeColor="text2" w:themeShade="BF"/>
          <w:sz w:val="22"/>
          <w:szCs w:val="22"/>
        </w:rPr>
        <w:t>Rakesh</w:t>
      </w:r>
      <w:proofErr w:type="spellEnd"/>
      <w:r w:rsidR="00317ECB">
        <w:rPr>
          <w:rFonts w:asciiTheme="majorHAnsi" w:hAnsiTheme="majorHAnsi"/>
          <w:color w:val="17365D" w:themeColor="text2" w:themeShade="BF"/>
          <w:sz w:val="22"/>
          <w:szCs w:val="22"/>
        </w:rPr>
        <w:t xml:space="preserve"> </w:t>
      </w:r>
      <w:proofErr w:type="spellStart"/>
      <w:r w:rsidR="00317ECB">
        <w:rPr>
          <w:rFonts w:asciiTheme="majorHAnsi" w:hAnsiTheme="majorHAnsi"/>
          <w:color w:val="17365D" w:themeColor="text2" w:themeShade="BF"/>
          <w:sz w:val="22"/>
          <w:szCs w:val="22"/>
        </w:rPr>
        <w:t>Rajani</w:t>
      </w:r>
      <w:proofErr w:type="spellEnd"/>
      <w:r w:rsidR="00F17296">
        <w:rPr>
          <w:rFonts w:asciiTheme="majorHAnsi" w:hAnsiTheme="majorHAnsi"/>
          <w:color w:val="17365D" w:themeColor="text2" w:themeShade="BF"/>
          <w:sz w:val="22"/>
          <w:szCs w:val="22"/>
        </w:rPr>
        <w:t>,</w:t>
      </w:r>
      <w:r w:rsidR="00317ECB">
        <w:rPr>
          <w:rFonts w:asciiTheme="majorHAnsi" w:hAnsiTheme="majorHAnsi"/>
          <w:color w:val="17365D" w:themeColor="text2" w:themeShade="BF"/>
          <w:sz w:val="22"/>
          <w:szCs w:val="22"/>
        </w:rPr>
        <w:t xml:space="preserve"> then outlined their </w:t>
      </w:r>
      <w:r w:rsidR="009755AB">
        <w:rPr>
          <w:rFonts w:asciiTheme="majorHAnsi" w:hAnsiTheme="majorHAnsi"/>
          <w:color w:val="17365D" w:themeColor="text2" w:themeShade="BF"/>
          <w:sz w:val="22"/>
          <w:szCs w:val="22"/>
        </w:rPr>
        <w:t xml:space="preserve">primary </w:t>
      </w:r>
      <w:r w:rsidR="00317ECB">
        <w:rPr>
          <w:rFonts w:asciiTheme="majorHAnsi" w:hAnsiTheme="majorHAnsi"/>
          <w:color w:val="17365D" w:themeColor="text2" w:themeShade="BF"/>
          <w:sz w:val="22"/>
          <w:szCs w:val="22"/>
        </w:rPr>
        <w:t>objectives for the meeting, including:</w:t>
      </w:r>
      <w:r w:rsidR="009755AB">
        <w:rPr>
          <w:rFonts w:asciiTheme="majorHAnsi" w:hAnsiTheme="majorHAnsi"/>
          <w:color w:val="17365D" w:themeColor="text2" w:themeShade="BF"/>
          <w:sz w:val="22"/>
          <w:szCs w:val="22"/>
        </w:rPr>
        <w:t xml:space="preserve"> </w:t>
      </w:r>
      <w:r w:rsidR="003025EE">
        <w:rPr>
          <w:rFonts w:asciiTheme="majorHAnsi" w:hAnsiTheme="majorHAnsi"/>
          <w:color w:val="17365D" w:themeColor="text2" w:themeShade="BF"/>
          <w:sz w:val="22"/>
          <w:szCs w:val="22"/>
        </w:rPr>
        <w:t xml:space="preserve">reconfirming </w:t>
      </w:r>
      <w:r w:rsidR="00E47305">
        <w:rPr>
          <w:rFonts w:asciiTheme="majorHAnsi" w:hAnsiTheme="majorHAnsi"/>
          <w:color w:val="17365D" w:themeColor="text2" w:themeShade="BF"/>
          <w:sz w:val="22"/>
          <w:szCs w:val="22"/>
        </w:rPr>
        <w:t xml:space="preserve">and refining </w:t>
      </w:r>
      <w:r w:rsidR="003025EE">
        <w:rPr>
          <w:rFonts w:asciiTheme="majorHAnsi" w:hAnsiTheme="majorHAnsi"/>
          <w:color w:val="17365D" w:themeColor="text2" w:themeShade="BF"/>
          <w:sz w:val="22"/>
          <w:szCs w:val="22"/>
        </w:rPr>
        <w:t>OGP’s</w:t>
      </w:r>
      <w:r w:rsidR="00317ECB">
        <w:rPr>
          <w:rFonts w:asciiTheme="majorHAnsi" w:hAnsiTheme="majorHAnsi"/>
          <w:color w:val="17365D" w:themeColor="text2" w:themeShade="BF"/>
          <w:sz w:val="22"/>
          <w:szCs w:val="22"/>
        </w:rPr>
        <w:t xml:space="preserve"> strategic priorities agreed last year, discussing how </w:t>
      </w:r>
      <w:r w:rsidR="003025EE">
        <w:rPr>
          <w:rFonts w:asciiTheme="majorHAnsi" w:hAnsiTheme="majorHAnsi"/>
          <w:color w:val="17365D" w:themeColor="text2" w:themeShade="BF"/>
          <w:sz w:val="22"/>
          <w:szCs w:val="22"/>
        </w:rPr>
        <w:t xml:space="preserve">best </w:t>
      </w:r>
      <w:r w:rsidR="00317ECB">
        <w:rPr>
          <w:rFonts w:asciiTheme="majorHAnsi" w:hAnsiTheme="majorHAnsi"/>
          <w:color w:val="17365D" w:themeColor="text2" w:themeShade="BF"/>
          <w:sz w:val="22"/>
          <w:szCs w:val="22"/>
        </w:rPr>
        <w:t>to operationalize these priorities</w:t>
      </w:r>
      <w:r w:rsidR="00E47305">
        <w:rPr>
          <w:rFonts w:asciiTheme="majorHAnsi" w:hAnsiTheme="majorHAnsi"/>
          <w:color w:val="17365D" w:themeColor="text2" w:themeShade="BF"/>
          <w:sz w:val="22"/>
          <w:szCs w:val="22"/>
        </w:rPr>
        <w:t xml:space="preserve"> both this year and in the longer-term,</w:t>
      </w:r>
      <w:r w:rsidR="00317ECB">
        <w:rPr>
          <w:rFonts w:asciiTheme="majorHAnsi" w:hAnsiTheme="majorHAnsi"/>
          <w:color w:val="17365D" w:themeColor="text2" w:themeShade="BF"/>
          <w:sz w:val="22"/>
          <w:szCs w:val="22"/>
        </w:rPr>
        <w:t xml:space="preserve"> </w:t>
      </w:r>
      <w:r w:rsidR="003025EE">
        <w:rPr>
          <w:rFonts w:asciiTheme="majorHAnsi" w:hAnsiTheme="majorHAnsi"/>
          <w:color w:val="17365D" w:themeColor="text2" w:themeShade="BF"/>
          <w:sz w:val="22"/>
          <w:szCs w:val="22"/>
        </w:rPr>
        <w:t xml:space="preserve">and </w:t>
      </w:r>
      <w:r w:rsidR="009755AB">
        <w:rPr>
          <w:rFonts w:asciiTheme="majorHAnsi" w:hAnsiTheme="majorHAnsi"/>
          <w:color w:val="17365D" w:themeColor="text2" w:themeShade="BF"/>
          <w:sz w:val="22"/>
          <w:szCs w:val="22"/>
        </w:rPr>
        <w:t>establishing strong working relationships</w:t>
      </w:r>
      <w:r w:rsidR="00E47305">
        <w:rPr>
          <w:rFonts w:asciiTheme="majorHAnsi" w:hAnsiTheme="majorHAnsi"/>
          <w:color w:val="17365D" w:themeColor="text2" w:themeShade="BF"/>
          <w:sz w:val="22"/>
          <w:szCs w:val="22"/>
        </w:rPr>
        <w:t xml:space="preserve"> among GL members</w:t>
      </w:r>
      <w:r w:rsidR="009755AB">
        <w:rPr>
          <w:rFonts w:asciiTheme="majorHAnsi" w:hAnsiTheme="majorHAnsi"/>
          <w:color w:val="17365D" w:themeColor="text2" w:themeShade="BF"/>
          <w:sz w:val="22"/>
          <w:szCs w:val="22"/>
        </w:rPr>
        <w:t>.</w:t>
      </w:r>
      <w:r w:rsidR="003025EE">
        <w:rPr>
          <w:rFonts w:asciiTheme="majorHAnsi" w:hAnsiTheme="majorHAnsi"/>
          <w:color w:val="17365D" w:themeColor="text2" w:themeShade="BF"/>
          <w:sz w:val="22"/>
          <w:szCs w:val="22"/>
        </w:rPr>
        <w:t xml:space="preserve"> </w:t>
      </w:r>
    </w:p>
    <w:p w14:paraId="1B314604" w14:textId="77777777" w:rsidR="00317ECB" w:rsidRDefault="00317ECB">
      <w:pPr>
        <w:jc w:val="both"/>
        <w:rPr>
          <w:rFonts w:asciiTheme="majorHAnsi" w:hAnsiTheme="majorHAnsi"/>
          <w:color w:val="17365D" w:themeColor="text2" w:themeShade="BF"/>
          <w:sz w:val="22"/>
          <w:szCs w:val="22"/>
        </w:rPr>
      </w:pPr>
    </w:p>
    <w:p w14:paraId="6A9575C0" w14:textId="4571AA46" w:rsidR="007C3119" w:rsidRPr="00A13445" w:rsidRDefault="004569D1">
      <w:pPr>
        <w:jc w:val="both"/>
        <w:rPr>
          <w:rFonts w:asciiTheme="majorHAnsi" w:hAnsiTheme="majorHAnsi"/>
          <w:color w:val="17365D" w:themeColor="text2" w:themeShade="BF"/>
          <w:sz w:val="22"/>
          <w:szCs w:val="22"/>
        </w:rPr>
      </w:pPr>
      <w:r>
        <w:rPr>
          <w:rFonts w:asciiTheme="majorHAnsi" w:hAnsiTheme="majorHAnsi"/>
          <w:color w:val="17365D" w:themeColor="text2" w:themeShade="BF"/>
          <w:sz w:val="22"/>
          <w:szCs w:val="22"/>
        </w:rPr>
        <w:t>T</w:t>
      </w:r>
      <w:r w:rsidR="00CD4C2B" w:rsidRPr="00A13445">
        <w:rPr>
          <w:rFonts w:asciiTheme="majorHAnsi" w:hAnsiTheme="majorHAnsi"/>
          <w:color w:val="17365D" w:themeColor="text2" w:themeShade="BF"/>
          <w:sz w:val="22"/>
          <w:szCs w:val="22"/>
        </w:rPr>
        <w:t>he Executive Director of the OGP Support Unit</w:t>
      </w:r>
      <w:r>
        <w:rPr>
          <w:rFonts w:asciiTheme="majorHAnsi" w:hAnsiTheme="majorHAnsi"/>
          <w:color w:val="17365D" w:themeColor="text2" w:themeShade="BF"/>
          <w:sz w:val="22"/>
          <w:szCs w:val="22"/>
        </w:rPr>
        <w:t xml:space="preserve"> (SU) </w:t>
      </w:r>
      <w:r w:rsidR="00CD4C2B" w:rsidRPr="00A13445">
        <w:rPr>
          <w:rFonts w:asciiTheme="majorHAnsi" w:hAnsiTheme="majorHAnsi"/>
          <w:color w:val="17365D" w:themeColor="text2" w:themeShade="BF"/>
          <w:sz w:val="22"/>
          <w:szCs w:val="22"/>
        </w:rPr>
        <w:t>review</w:t>
      </w:r>
      <w:r w:rsidR="003025EE">
        <w:rPr>
          <w:rFonts w:asciiTheme="majorHAnsi" w:hAnsiTheme="majorHAnsi"/>
          <w:color w:val="17365D" w:themeColor="text2" w:themeShade="BF"/>
          <w:sz w:val="22"/>
          <w:szCs w:val="22"/>
        </w:rPr>
        <w:t>ed</w:t>
      </w:r>
      <w:r w:rsidR="00CD4C2B" w:rsidRPr="00A13445">
        <w:rPr>
          <w:rFonts w:asciiTheme="majorHAnsi" w:hAnsiTheme="majorHAnsi"/>
          <w:color w:val="17365D" w:themeColor="text2" w:themeShade="BF"/>
          <w:sz w:val="22"/>
          <w:szCs w:val="22"/>
        </w:rPr>
        <w:t xml:space="preserve"> the </w:t>
      </w:r>
      <w:r w:rsidR="003025EE">
        <w:rPr>
          <w:rFonts w:asciiTheme="majorHAnsi" w:hAnsiTheme="majorHAnsi"/>
          <w:color w:val="17365D" w:themeColor="text2" w:themeShade="BF"/>
          <w:sz w:val="22"/>
          <w:szCs w:val="22"/>
        </w:rPr>
        <w:t xml:space="preserve">meeting </w:t>
      </w:r>
      <w:r w:rsidR="00CD4C2B" w:rsidRPr="00A13445">
        <w:rPr>
          <w:rFonts w:asciiTheme="majorHAnsi" w:hAnsiTheme="majorHAnsi"/>
          <w:color w:val="17365D" w:themeColor="text2" w:themeShade="BF"/>
          <w:sz w:val="22"/>
          <w:szCs w:val="22"/>
        </w:rPr>
        <w:t>agenda</w:t>
      </w:r>
      <w:r w:rsidR="003025EE">
        <w:rPr>
          <w:rFonts w:asciiTheme="majorHAnsi" w:hAnsiTheme="majorHAnsi"/>
          <w:color w:val="17365D" w:themeColor="text2" w:themeShade="BF"/>
          <w:sz w:val="22"/>
          <w:szCs w:val="22"/>
        </w:rPr>
        <w:t>,</w:t>
      </w:r>
      <w:r w:rsidR="00CD4C2B" w:rsidRPr="00A13445">
        <w:rPr>
          <w:rFonts w:asciiTheme="majorHAnsi" w:hAnsiTheme="majorHAnsi"/>
          <w:color w:val="17365D" w:themeColor="text2" w:themeShade="BF"/>
          <w:sz w:val="22"/>
          <w:szCs w:val="22"/>
        </w:rPr>
        <w:t xml:space="preserve"> </w:t>
      </w:r>
      <w:r w:rsidR="006260CD" w:rsidRPr="00A13445">
        <w:rPr>
          <w:rFonts w:asciiTheme="majorHAnsi" w:hAnsiTheme="majorHAnsi"/>
          <w:color w:val="17365D" w:themeColor="text2" w:themeShade="BF"/>
          <w:sz w:val="22"/>
          <w:szCs w:val="22"/>
        </w:rPr>
        <w:t>highlighting the</w:t>
      </w:r>
      <w:r w:rsidR="003025EE">
        <w:rPr>
          <w:rFonts w:asciiTheme="majorHAnsi" w:hAnsiTheme="majorHAnsi"/>
          <w:color w:val="17365D" w:themeColor="text2" w:themeShade="BF"/>
          <w:sz w:val="22"/>
          <w:szCs w:val="22"/>
        </w:rPr>
        <w:t xml:space="preserve"> following</w:t>
      </w:r>
      <w:r w:rsidR="006260CD" w:rsidRPr="00A13445">
        <w:rPr>
          <w:rFonts w:asciiTheme="majorHAnsi" w:hAnsiTheme="majorHAnsi"/>
          <w:color w:val="17365D" w:themeColor="text2" w:themeShade="BF"/>
          <w:sz w:val="22"/>
          <w:szCs w:val="22"/>
        </w:rPr>
        <w:t xml:space="preserve"> topics </w:t>
      </w:r>
      <w:r w:rsidR="003025EE">
        <w:rPr>
          <w:rFonts w:asciiTheme="majorHAnsi" w:hAnsiTheme="majorHAnsi"/>
          <w:color w:val="17365D" w:themeColor="text2" w:themeShade="BF"/>
          <w:sz w:val="22"/>
          <w:szCs w:val="22"/>
        </w:rPr>
        <w:t xml:space="preserve">to </w:t>
      </w:r>
      <w:r w:rsidR="006260CD" w:rsidRPr="00A13445">
        <w:rPr>
          <w:rFonts w:asciiTheme="majorHAnsi" w:hAnsiTheme="majorHAnsi"/>
          <w:color w:val="17365D" w:themeColor="text2" w:themeShade="BF"/>
          <w:sz w:val="22"/>
          <w:szCs w:val="22"/>
        </w:rPr>
        <w:t>be discussed</w:t>
      </w:r>
      <w:r w:rsidR="007C3119" w:rsidRPr="00A13445">
        <w:rPr>
          <w:rFonts w:asciiTheme="majorHAnsi" w:hAnsiTheme="majorHAnsi"/>
          <w:color w:val="17365D" w:themeColor="text2" w:themeShade="BF"/>
          <w:sz w:val="22"/>
          <w:szCs w:val="22"/>
        </w:rPr>
        <w:t xml:space="preserve">: </w:t>
      </w:r>
    </w:p>
    <w:p w14:paraId="6D05C75E" w14:textId="33F51E52" w:rsidR="007C3119" w:rsidRDefault="00FA42CE">
      <w:pPr>
        <w:pStyle w:val="ListParagraph"/>
        <w:numPr>
          <w:ilvl w:val="0"/>
          <w:numId w:val="38"/>
        </w:numPr>
        <w:jc w:val="both"/>
        <w:rPr>
          <w:rFonts w:asciiTheme="majorHAnsi" w:hAnsiTheme="majorHAnsi"/>
          <w:color w:val="17365D" w:themeColor="text2" w:themeShade="BF"/>
          <w:sz w:val="22"/>
          <w:szCs w:val="22"/>
        </w:rPr>
      </w:pPr>
      <w:r>
        <w:rPr>
          <w:rFonts w:asciiTheme="majorHAnsi" w:hAnsiTheme="majorHAnsi"/>
          <w:color w:val="17365D" w:themeColor="text2" w:themeShade="BF"/>
          <w:sz w:val="22"/>
          <w:szCs w:val="22"/>
        </w:rPr>
        <w:t>OGP strategy and roles within the partnership</w:t>
      </w:r>
    </w:p>
    <w:p w14:paraId="5C002037" w14:textId="5AC8141A" w:rsidR="00FA42CE" w:rsidRDefault="00FA42CE">
      <w:pPr>
        <w:pStyle w:val="ListParagraph"/>
        <w:numPr>
          <w:ilvl w:val="0"/>
          <w:numId w:val="38"/>
        </w:numPr>
        <w:jc w:val="both"/>
        <w:rPr>
          <w:rFonts w:asciiTheme="majorHAnsi" w:hAnsiTheme="majorHAnsi"/>
          <w:color w:val="17365D" w:themeColor="text2" w:themeShade="BF"/>
          <w:sz w:val="22"/>
          <w:szCs w:val="22"/>
        </w:rPr>
      </w:pPr>
      <w:r>
        <w:rPr>
          <w:rFonts w:asciiTheme="majorHAnsi" w:hAnsiTheme="majorHAnsi"/>
          <w:color w:val="17365D" w:themeColor="text2" w:themeShade="BF"/>
          <w:sz w:val="22"/>
          <w:szCs w:val="22"/>
        </w:rPr>
        <w:t>Support Unit work plan</w:t>
      </w:r>
      <w:r w:rsidR="00317ECB">
        <w:rPr>
          <w:rFonts w:asciiTheme="majorHAnsi" w:hAnsiTheme="majorHAnsi"/>
          <w:color w:val="17365D" w:themeColor="text2" w:themeShade="BF"/>
          <w:sz w:val="22"/>
          <w:szCs w:val="22"/>
        </w:rPr>
        <w:t xml:space="preserve"> and staffing</w:t>
      </w:r>
    </w:p>
    <w:p w14:paraId="0C558A4E" w14:textId="65901211" w:rsidR="00317ECB" w:rsidRDefault="00317ECB">
      <w:pPr>
        <w:pStyle w:val="ListParagraph"/>
        <w:numPr>
          <w:ilvl w:val="0"/>
          <w:numId w:val="38"/>
        </w:numPr>
        <w:jc w:val="both"/>
        <w:rPr>
          <w:rFonts w:asciiTheme="majorHAnsi" w:hAnsiTheme="majorHAnsi"/>
          <w:color w:val="17365D" w:themeColor="text2" w:themeShade="BF"/>
          <w:sz w:val="22"/>
          <w:szCs w:val="22"/>
        </w:rPr>
      </w:pPr>
      <w:r>
        <w:rPr>
          <w:rFonts w:asciiTheme="majorHAnsi" w:hAnsiTheme="majorHAnsi"/>
          <w:color w:val="17365D" w:themeColor="text2" w:themeShade="BF"/>
          <w:sz w:val="22"/>
          <w:szCs w:val="22"/>
        </w:rPr>
        <w:t>OGP funding model and organizational structure</w:t>
      </w:r>
    </w:p>
    <w:p w14:paraId="44A400D7" w14:textId="48B815B7" w:rsidR="00FA42CE" w:rsidRDefault="00317ECB">
      <w:pPr>
        <w:pStyle w:val="ListParagraph"/>
        <w:numPr>
          <w:ilvl w:val="0"/>
          <w:numId w:val="38"/>
        </w:numPr>
        <w:jc w:val="both"/>
        <w:rPr>
          <w:rFonts w:asciiTheme="majorHAnsi" w:hAnsiTheme="majorHAnsi"/>
          <w:color w:val="17365D" w:themeColor="text2" w:themeShade="BF"/>
          <w:sz w:val="22"/>
          <w:szCs w:val="22"/>
        </w:rPr>
      </w:pPr>
      <w:r>
        <w:rPr>
          <w:rFonts w:asciiTheme="majorHAnsi" w:hAnsiTheme="majorHAnsi"/>
          <w:color w:val="17365D" w:themeColor="text2" w:themeShade="BF"/>
          <w:sz w:val="22"/>
          <w:szCs w:val="22"/>
        </w:rPr>
        <w:t xml:space="preserve">OGP </w:t>
      </w:r>
      <w:r w:rsidR="00FA42CE">
        <w:rPr>
          <w:rFonts w:asciiTheme="majorHAnsi" w:hAnsiTheme="majorHAnsi"/>
          <w:color w:val="17365D" w:themeColor="text2" w:themeShade="BF"/>
          <w:sz w:val="22"/>
          <w:szCs w:val="22"/>
        </w:rPr>
        <w:t>Steering Committee rotation</w:t>
      </w:r>
    </w:p>
    <w:p w14:paraId="79AAD738" w14:textId="04708C0C" w:rsidR="00FA42CE" w:rsidRDefault="00FA42CE">
      <w:pPr>
        <w:pStyle w:val="ListParagraph"/>
        <w:numPr>
          <w:ilvl w:val="0"/>
          <w:numId w:val="38"/>
        </w:numPr>
        <w:jc w:val="both"/>
        <w:rPr>
          <w:rFonts w:asciiTheme="majorHAnsi" w:hAnsiTheme="majorHAnsi"/>
          <w:color w:val="17365D" w:themeColor="text2" w:themeShade="BF"/>
          <w:sz w:val="22"/>
          <w:szCs w:val="22"/>
        </w:rPr>
      </w:pPr>
      <w:r>
        <w:rPr>
          <w:rFonts w:asciiTheme="majorHAnsi" w:hAnsiTheme="majorHAnsi"/>
          <w:color w:val="17365D" w:themeColor="text2" w:themeShade="BF"/>
          <w:sz w:val="22"/>
          <w:szCs w:val="22"/>
        </w:rPr>
        <w:t>September 2014 OGP Event in New York</w:t>
      </w:r>
    </w:p>
    <w:p w14:paraId="77365683" w14:textId="6E781279" w:rsidR="00CD4C2B" w:rsidRPr="00A13445" w:rsidRDefault="00CD4C2B">
      <w:pPr>
        <w:jc w:val="both"/>
        <w:rPr>
          <w:rFonts w:asciiTheme="majorHAnsi" w:hAnsiTheme="majorHAnsi"/>
          <w:color w:val="17365D" w:themeColor="text2" w:themeShade="BF"/>
          <w:sz w:val="22"/>
          <w:szCs w:val="22"/>
        </w:rPr>
      </w:pPr>
    </w:p>
    <w:p w14:paraId="33CE838A" w14:textId="65849B57" w:rsidR="00CF490A" w:rsidRPr="00A13445" w:rsidRDefault="00D10D5B" w:rsidP="00F17296">
      <w:pPr>
        <w:pStyle w:val="Normal1"/>
        <w:spacing w:after="200" w:line="240" w:lineRule="auto"/>
        <w:ind w:left="2160" w:hanging="2159"/>
        <w:jc w:val="both"/>
        <w:rPr>
          <w:rFonts w:asciiTheme="majorHAnsi" w:hAnsiTheme="majorHAnsi"/>
          <w:color w:val="17365D" w:themeColor="text2" w:themeShade="BF"/>
          <w:szCs w:val="22"/>
        </w:rPr>
      </w:pPr>
      <w:r w:rsidRPr="00A13445">
        <w:rPr>
          <w:rFonts w:asciiTheme="majorHAnsi" w:eastAsia="Calibri" w:hAnsiTheme="majorHAnsi" w:cs="Calibri"/>
          <w:b/>
          <w:color w:val="17365D" w:themeColor="text2" w:themeShade="BF"/>
          <w:szCs w:val="22"/>
        </w:rPr>
        <w:t xml:space="preserve">2. </w:t>
      </w:r>
      <w:r w:rsidR="006260CD" w:rsidRPr="00A13445">
        <w:rPr>
          <w:rFonts w:asciiTheme="majorHAnsi" w:eastAsia="Calibri" w:hAnsiTheme="majorHAnsi" w:cs="Calibri"/>
          <w:b/>
          <w:color w:val="17365D" w:themeColor="text2" w:themeShade="BF"/>
          <w:szCs w:val="22"/>
        </w:rPr>
        <w:t>O</w:t>
      </w:r>
      <w:r w:rsidR="006753BF" w:rsidRPr="00A13445">
        <w:rPr>
          <w:rFonts w:asciiTheme="majorHAnsi" w:eastAsia="Calibri" w:hAnsiTheme="majorHAnsi" w:cs="Calibri"/>
          <w:b/>
          <w:color w:val="17365D" w:themeColor="text2" w:themeShade="BF"/>
          <w:szCs w:val="22"/>
        </w:rPr>
        <w:t>GP Theory of Change and Long-term Strategy</w:t>
      </w:r>
    </w:p>
    <w:p w14:paraId="3DD3AE09" w14:textId="60C1872E" w:rsidR="00AE2643" w:rsidRPr="00A13445" w:rsidRDefault="004569D1" w:rsidP="00F17296">
      <w:pPr>
        <w:pStyle w:val="Normal1"/>
        <w:spacing w:line="240" w:lineRule="auto"/>
        <w:jc w:val="both"/>
        <w:rPr>
          <w:rFonts w:asciiTheme="majorHAnsi" w:hAnsiTheme="majorHAnsi"/>
          <w:color w:val="17365D" w:themeColor="text2" w:themeShade="BF"/>
          <w:szCs w:val="22"/>
        </w:rPr>
      </w:pPr>
      <w:r>
        <w:rPr>
          <w:rFonts w:asciiTheme="majorHAnsi" w:hAnsiTheme="majorHAnsi"/>
          <w:color w:val="17365D" w:themeColor="text2" w:themeShade="BF"/>
          <w:szCs w:val="22"/>
        </w:rPr>
        <w:t xml:space="preserve">The SU Executive Director </w:t>
      </w:r>
      <w:r w:rsidR="00317ECB">
        <w:rPr>
          <w:rFonts w:asciiTheme="majorHAnsi" w:hAnsiTheme="majorHAnsi"/>
          <w:color w:val="17365D" w:themeColor="text2" w:themeShade="BF"/>
          <w:szCs w:val="22"/>
        </w:rPr>
        <w:t xml:space="preserve">summarized </w:t>
      </w:r>
      <w:r w:rsidR="009755AB">
        <w:rPr>
          <w:rFonts w:asciiTheme="majorHAnsi" w:hAnsiTheme="majorHAnsi"/>
          <w:color w:val="17365D" w:themeColor="text2" w:themeShade="BF"/>
          <w:szCs w:val="22"/>
        </w:rPr>
        <w:t xml:space="preserve">the </w:t>
      </w:r>
      <w:r w:rsidR="00317ECB">
        <w:rPr>
          <w:rFonts w:asciiTheme="majorHAnsi" w:hAnsiTheme="majorHAnsi"/>
          <w:color w:val="17365D" w:themeColor="text2" w:themeShade="BF"/>
          <w:szCs w:val="22"/>
        </w:rPr>
        <w:t xml:space="preserve">vision statement and 2-year </w:t>
      </w:r>
      <w:r w:rsidR="007C3119" w:rsidRPr="00A13445">
        <w:rPr>
          <w:rFonts w:asciiTheme="majorHAnsi" w:hAnsiTheme="majorHAnsi"/>
          <w:color w:val="17365D" w:themeColor="text2" w:themeShade="BF"/>
          <w:szCs w:val="22"/>
        </w:rPr>
        <w:t>strate</w:t>
      </w:r>
      <w:r w:rsidR="00317ECB">
        <w:rPr>
          <w:rFonts w:asciiTheme="majorHAnsi" w:hAnsiTheme="majorHAnsi"/>
          <w:color w:val="17365D" w:themeColor="text2" w:themeShade="BF"/>
          <w:szCs w:val="22"/>
        </w:rPr>
        <w:t>gic priorities endors</w:t>
      </w:r>
      <w:r w:rsidR="009755AB">
        <w:rPr>
          <w:rFonts w:asciiTheme="majorHAnsi" w:hAnsiTheme="majorHAnsi"/>
          <w:color w:val="17365D" w:themeColor="text2" w:themeShade="BF"/>
          <w:szCs w:val="22"/>
        </w:rPr>
        <w:t>ed by OGP’s</w:t>
      </w:r>
      <w:r w:rsidR="00317ECB">
        <w:rPr>
          <w:rFonts w:asciiTheme="majorHAnsi" w:hAnsiTheme="majorHAnsi"/>
          <w:color w:val="17365D" w:themeColor="text2" w:themeShade="BF"/>
          <w:szCs w:val="22"/>
        </w:rPr>
        <w:t xml:space="preserve"> Steering Committee</w:t>
      </w:r>
      <w:r w:rsidR="00CB6EEE">
        <w:rPr>
          <w:rFonts w:asciiTheme="majorHAnsi" w:hAnsiTheme="majorHAnsi"/>
          <w:color w:val="17365D" w:themeColor="text2" w:themeShade="BF"/>
          <w:szCs w:val="22"/>
        </w:rPr>
        <w:t xml:space="preserve"> (SC)</w:t>
      </w:r>
      <w:r w:rsidR="00317ECB">
        <w:rPr>
          <w:rFonts w:asciiTheme="majorHAnsi" w:hAnsiTheme="majorHAnsi"/>
          <w:color w:val="17365D" w:themeColor="text2" w:themeShade="BF"/>
          <w:szCs w:val="22"/>
        </w:rPr>
        <w:t xml:space="preserve"> in April 2013</w:t>
      </w:r>
      <w:r w:rsidR="007C3119" w:rsidRPr="00A13445">
        <w:rPr>
          <w:rFonts w:asciiTheme="majorHAnsi" w:hAnsiTheme="majorHAnsi"/>
          <w:color w:val="17365D" w:themeColor="text2" w:themeShade="BF"/>
          <w:szCs w:val="22"/>
        </w:rPr>
        <w:t xml:space="preserve">. </w:t>
      </w:r>
      <w:r w:rsidR="00835921" w:rsidRPr="00A13445">
        <w:rPr>
          <w:rFonts w:asciiTheme="majorHAnsi" w:hAnsiTheme="majorHAnsi"/>
          <w:color w:val="17365D" w:themeColor="text2" w:themeShade="BF"/>
          <w:szCs w:val="22"/>
        </w:rPr>
        <w:t>The mem</w:t>
      </w:r>
      <w:r w:rsidR="00AE2643" w:rsidRPr="00A13445">
        <w:rPr>
          <w:rFonts w:asciiTheme="majorHAnsi" w:hAnsiTheme="majorHAnsi"/>
          <w:color w:val="17365D" w:themeColor="text2" w:themeShade="BF"/>
          <w:szCs w:val="22"/>
        </w:rPr>
        <w:t xml:space="preserve">bers of GL </w:t>
      </w:r>
      <w:r w:rsidR="00317ECB">
        <w:rPr>
          <w:rFonts w:asciiTheme="majorHAnsi" w:hAnsiTheme="majorHAnsi"/>
          <w:color w:val="17365D" w:themeColor="text2" w:themeShade="BF"/>
          <w:szCs w:val="22"/>
        </w:rPr>
        <w:t xml:space="preserve">reconfirmed their support for </w:t>
      </w:r>
      <w:r w:rsidR="00835921" w:rsidRPr="00A13445">
        <w:rPr>
          <w:rFonts w:asciiTheme="majorHAnsi" w:hAnsiTheme="majorHAnsi"/>
          <w:color w:val="17365D" w:themeColor="text2" w:themeShade="BF"/>
          <w:szCs w:val="22"/>
        </w:rPr>
        <w:t xml:space="preserve">the current </w:t>
      </w:r>
      <w:r w:rsidR="00317ECB">
        <w:rPr>
          <w:rFonts w:asciiTheme="majorHAnsi" w:hAnsiTheme="majorHAnsi"/>
          <w:color w:val="17365D" w:themeColor="text2" w:themeShade="BF"/>
          <w:szCs w:val="22"/>
        </w:rPr>
        <w:t>vi</w:t>
      </w:r>
      <w:r w:rsidR="00835921" w:rsidRPr="00A13445">
        <w:rPr>
          <w:rFonts w:asciiTheme="majorHAnsi" w:hAnsiTheme="majorHAnsi"/>
          <w:color w:val="17365D" w:themeColor="text2" w:themeShade="BF"/>
          <w:szCs w:val="22"/>
        </w:rPr>
        <w:t xml:space="preserve">sion statement. </w:t>
      </w:r>
      <w:r w:rsidR="00CB6EEE">
        <w:rPr>
          <w:rFonts w:asciiTheme="majorHAnsi" w:hAnsiTheme="majorHAnsi"/>
          <w:color w:val="17365D" w:themeColor="text2" w:themeShade="BF"/>
          <w:szCs w:val="22"/>
        </w:rPr>
        <w:t xml:space="preserve"> T</w:t>
      </w:r>
      <w:r w:rsidR="00835921" w:rsidRPr="00A13445">
        <w:rPr>
          <w:rFonts w:asciiTheme="majorHAnsi" w:hAnsiTheme="majorHAnsi"/>
          <w:color w:val="17365D" w:themeColor="text2" w:themeShade="BF"/>
          <w:szCs w:val="22"/>
        </w:rPr>
        <w:t>he</w:t>
      </w:r>
      <w:r w:rsidR="00317ECB">
        <w:rPr>
          <w:rFonts w:asciiTheme="majorHAnsi" w:hAnsiTheme="majorHAnsi"/>
          <w:color w:val="17365D" w:themeColor="text2" w:themeShade="BF"/>
          <w:szCs w:val="22"/>
        </w:rPr>
        <w:t>y</w:t>
      </w:r>
      <w:r w:rsidR="00835921" w:rsidRPr="00A13445">
        <w:rPr>
          <w:rFonts w:asciiTheme="majorHAnsi" w:hAnsiTheme="majorHAnsi"/>
          <w:color w:val="17365D" w:themeColor="text2" w:themeShade="BF"/>
          <w:szCs w:val="22"/>
        </w:rPr>
        <w:t xml:space="preserve"> </w:t>
      </w:r>
      <w:r w:rsidR="00317ECB">
        <w:rPr>
          <w:rFonts w:asciiTheme="majorHAnsi" w:hAnsiTheme="majorHAnsi"/>
          <w:color w:val="17365D" w:themeColor="text2" w:themeShade="BF"/>
          <w:szCs w:val="22"/>
        </w:rPr>
        <w:t xml:space="preserve">made </w:t>
      </w:r>
      <w:r w:rsidR="00CB6EEE">
        <w:rPr>
          <w:rFonts w:asciiTheme="majorHAnsi" w:hAnsiTheme="majorHAnsi"/>
          <w:color w:val="17365D" w:themeColor="text2" w:themeShade="BF"/>
          <w:szCs w:val="22"/>
        </w:rPr>
        <w:t xml:space="preserve">several </w:t>
      </w:r>
      <w:r w:rsidR="00317ECB">
        <w:rPr>
          <w:rFonts w:asciiTheme="majorHAnsi" w:hAnsiTheme="majorHAnsi"/>
          <w:color w:val="17365D" w:themeColor="text2" w:themeShade="BF"/>
          <w:szCs w:val="22"/>
        </w:rPr>
        <w:t>suggestions</w:t>
      </w:r>
      <w:r w:rsidR="00CB6EEE">
        <w:rPr>
          <w:rFonts w:asciiTheme="majorHAnsi" w:hAnsiTheme="majorHAnsi"/>
          <w:color w:val="17365D" w:themeColor="text2" w:themeShade="BF"/>
          <w:szCs w:val="22"/>
        </w:rPr>
        <w:t xml:space="preserve"> on the proposed theory of change, including</w:t>
      </w:r>
      <w:r w:rsidR="00835921" w:rsidRPr="00A13445">
        <w:rPr>
          <w:rFonts w:asciiTheme="majorHAnsi" w:hAnsiTheme="majorHAnsi"/>
          <w:color w:val="17365D" w:themeColor="text2" w:themeShade="BF"/>
          <w:szCs w:val="22"/>
        </w:rPr>
        <w:t>:</w:t>
      </w:r>
    </w:p>
    <w:p w14:paraId="4B304E3C" w14:textId="4FAB1F2A" w:rsidR="00E4230F" w:rsidRPr="00A13445" w:rsidRDefault="00835921" w:rsidP="00CB6EEE">
      <w:pPr>
        <w:pStyle w:val="Normal1"/>
        <w:numPr>
          <w:ilvl w:val="0"/>
          <w:numId w:val="44"/>
        </w:numPr>
        <w:spacing w:line="240" w:lineRule="auto"/>
        <w:jc w:val="both"/>
        <w:rPr>
          <w:rFonts w:asciiTheme="majorHAnsi" w:hAnsiTheme="majorHAnsi"/>
          <w:color w:val="17365D" w:themeColor="text2" w:themeShade="BF"/>
          <w:szCs w:val="22"/>
        </w:rPr>
      </w:pPr>
      <w:r w:rsidRPr="00A13445">
        <w:rPr>
          <w:rFonts w:asciiTheme="majorHAnsi" w:hAnsiTheme="majorHAnsi"/>
          <w:color w:val="17365D" w:themeColor="text2" w:themeShade="BF"/>
          <w:szCs w:val="22"/>
        </w:rPr>
        <w:t xml:space="preserve">Clearly </w:t>
      </w:r>
      <w:r w:rsidR="00317ECB">
        <w:rPr>
          <w:rFonts w:asciiTheme="majorHAnsi" w:hAnsiTheme="majorHAnsi"/>
          <w:color w:val="17365D" w:themeColor="text2" w:themeShade="BF"/>
          <w:szCs w:val="22"/>
        </w:rPr>
        <w:t xml:space="preserve">explain in accompanying text what it will take to deliver </w:t>
      </w:r>
      <w:r w:rsidR="00E4230F" w:rsidRPr="00A13445">
        <w:rPr>
          <w:rFonts w:asciiTheme="majorHAnsi" w:hAnsiTheme="majorHAnsi"/>
          <w:color w:val="17365D" w:themeColor="text2" w:themeShade="BF"/>
          <w:szCs w:val="22"/>
        </w:rPr>
        <w:t>the intermediate outcomes</w:t>
      </w:r>
    </w:p>
    <w:p w14:paraId="177B808D" w14:textId="4E16207F" w:rsidR="00763E92" w:rsidRPr="003025EE" w:rsidRDefault="0006265A" w:rsidP="00CB6EEE">
      <w:pPr>
        <w:pStyle w:val="Normal1"/>
        <w:numPr>
          <w:ilvl w:val="0"/>
          <w:numId w:val="44"/>
        </w:numPr>
        <w:spacing w:line="240" w:lineRule="auto"/>
        <w:jc w:val="both"/>
        <w:rPr>
          <w:rFonts w:asciiTheme="majorHAnsi" w:hAnsiTheme="majorHAnsi"/>
          <w:color w:val="17365D" w:themeColor="text2" w:themeShade="BF"/>
          <w:szCs w:val="22"/>
        </w:rPr>
      </w:pPr>
      <w:r>
        <w:rPr>
          <w:rFonts w:asciiTheme="majorHAnsi" w:hAnsiTheme="majorHAnsi"/>
          <w:color w:val="17365D" w:themeColor="text2" w:themeShade="BF"/>
          <w:szCs w:val="22"/>
        </w:rPr>
        <w:t>Include as</w:t>
      </w:r>
      <w:r w:rsidR="003025EE">
        <w:rPr>
          <w:rFonts w:asciiTheme="majorHAnsi" w:hAnsiTheme="majorHAnsi"/>
          <w:color w:val="17365D" w:themeColor="text2" w:themeShade="BF"/>
          <w:szCs w:val="22"/>
        </w:rPr>
        <w:t xml:space="preserve"> </w:t>
      </w:r>
      <w:r>
        <w:rPr>
          <w:rFonts w:asciiTheme="majorHAnsi" w:hAnsiTheme="majorHAnsi"/>
          <w:color w:val="17365D" w:themeColor="text2" w:themeShade="BF"/>
          <w:szCs w:val="22"/>
        </w:rPr>
        <w:t>intermediate outcome</w:t>
      </w:r>
      <w:r w:rsidR="003025EE">
        <w:rPr>
          <w:rFonts w:asciiTheme="majorHAnsi" w:hAnsiTheme="majorHAnsi"/>
          <w:color w:val="17365D" w:themeColor="text2" w:themeShade="BF"/>
          <w:szCs w:val="22"/>
        </w:rPr>
        <w:t>s</w:t>
      </w:r>
      <w:r w:rsidR="00E47305">
        <w:rPr>
          <w:rFonts w:asciiTheme="majorHAnsi" w:hAnsiTheme="majorHAnsi"/>
          <w:color w:val="17365D" w:themeColor="text2" w:themeShade="BF"/>
          <w:szCs w:val="22"/>
        </w:rPr>
        <w:t>:</w:t>
      </w:r>
      <w:r w:rsidR="00763E92" w:rsidRPr="00A13445">
        <w:rPr>
          <w:rFonts w:asciiTheme="majorHAnsi" w:hAnsiTheme="majorHAnsi"/>
          <w:color w:val="17365D" w:themeColor="text2" w:themeShade="BF"/>
          <w:szCs w:val="22"/>
        </w:rPr>
        <w:t xml:space="preserve"> </w:t>
      </w:r>
      <w:r w:rsidR="00E47305">
        <w:rPr>
          <w:rFonts w:asciiTheme="majorHAnsi" w:hAnsiTheme="majorHAnsi"/>
          <w:color w:val="17365D" w:themeColor="text2" w:themeShade="BF"/>
          <w:szCs w:val="22"/>
        </w:rPr>
        <w:t xml:space="preserve">1) </w:t>
      </w:r>
      <w:r w:rsidR="003025EE">
        <w:rPr>
          <w:rFonts w:asciiTheme="majorHAnsi" w:hAnsiTheme="majorHAnsi"/>
          <w:color w:val="17365D" w:themeColor="text2" w:themeShade="BF"/>
          <w:szCs w:val="22"/>
        </w:rPr>
        <w:t>an</w:t>
      </w:r>
      <w:r w:rsidR="00CB6EEE">
        <w:rPr>
          <w:rFonts w:asciiTheme="majorHAnsi" w:hAnsiTheme="majorHAnsi"/>
          <w:color w:val="17365D" w:themeColor="text2" w:themeShade="BF"/>
          <w:szCs w:val="22"/>
        </w:rPr>
        <w:t xml:space="preserve"> active, engaged citizenry</w:t>
      </w:r>
      <w:r w:rsidR="003025EE">
        <w:rPr>
          <w:rFonts w:asciiTheme="majorHAnsi" w:hAnsiTheme="majorHAnsi"/>
          <w:color w:val="17365D" w:themeColor="text2" w:themeShade="BF"/>
          <w:szCs w:val="22"/>
        </w:rPr>
        <w:t xml:space="preserve"> and </w:t>
      </w:r>
      <w:r w:rsidR="00E47305">
        <w:rPr>
          <w:rFonts w:asciiTheme="majorHAnsi" w:hAnsiTheme="majorHAnsi"/>
          <w:color w:val="17365D" w:themeColor="text2" w:themeShade="BF"/>
          <w:szCs w:val="22"/>
        </w:rPr>
        <w:t xml:space="preserve">2) </w:t>
      </w:r>
      <w:r w:rsidR="00CE768E">
        <w:rPr>
          <w:rFonts w:asciiTheme="majorHAnsi" w:hAnsiTheme="majorHAnsi"/>
          <w:color w:val="17365D" w:themeColor="text2" w:themeShade="BF"/>
          <w:szCs w:val="22"/>
        </w:rPr>
        <w:t xml:space="preserve">improvement in </w:t>
      </w:r>
      <w:r w:rsidR="00CE768E" w:rsidRPr="00A13445">
        <w:rPr>
          <w:rFonts w:asciiTheme="majorHAnsi" w:hAnsiTheme="majorHAnsi"/>
          <w:color w:val="17365D" w:themeColor="text2" w:themeShade="BF"/>
          <w:szCs w:val="22"/>
        </w:rPr>
        <w:t>government</w:t>
      </w:r>
      <w:r w:rsidR="00CE768E">
        <w:rPr>
          <w:rFonts w:asciiTheme="majorHAnsi" w:hAnsiTheme="majorHAnsi"/>
          <w:color w:val="17365D" w:themeColor="text2" w:themeShade="BF"/>
          <w:szCs w:val="22"/>
        </w:rPr>
        <w:t xml:space="preserve"> responsiveness to citizens</w:t>
      </w:r>
      <w:r w:rsidR="002F6D32">
        <w:rPr>
          <w:rFonts w:asciiTheme="majorHAnsi" w:hAnsiTheme="majorHAnsi"/>
          <w:color w:val="17365D" w:themeColor="text2" w:themeShade="BF"/>
          <w:szCs w:val="22"/>
        </w:rPr>
        <w:t>.</w:t>
      </w:r>
      <w:r w:rsidR="00CE768E">
        <w:rPr>
          <w:rFonts w:asciiTheme="majorHAnsi" w:hAnsiTheme="majorHAnsi"/>
          <w:color w:val="17365D" w:themeColor="text2" w:themeShade="BF"/>
          <w:szCs w:val="22"/>
        </w:rPr>
        <w:t xml:space="preserve"> </w:t>
      </w:r>
    </w:p>
    <w:p w14:paraId="77FF5465" w14:textId="35553A98" w:rsidR="00763E92" w:rsidRPr="00A13445" w:rsidRDefault="00D913F6" w:rsidP="00CB6EEE">
      <w:pPr>
        <w:pStyle w:val="Normal1"/>
        <w:numPr>
          <w:ilvl w:val="0"/>
          <w:numId w:val="44"/>
        </w:numPr>
        <w:spacing w:line="240" w:lineRule="auto"/>
        <w:jc w:val="both"/>
        <w:rPr>
          <w:rFonts w:asciiTheme="majorHAnsi" w:hAnsiTheme="majorHAnsi"/>
          <w:color w:val="17365D" w:themeColor="text2" w:themeShade="BF"/>
          <w:szCs w:val="22"/>
        </w:rPr>
      </w:pPr>
      <w:r w:rsidRPr="00A13445">
        <w:rPr>
          <w:rFonts w:asciiTheme="majorHAnsi" w:hAnsiTheme="majorHAnsi"/>
          <w:color w:val="17365D" w:themeColor="text2" w:themeShade="BF"/>
          <w:szCs w:val="22"/>
        </w:rPr>
        <w:t xml:space="preserve">Include </w:t>
      </w:r>
      <w:r w:rsidR="00317ECB">
        <w:rPr>
          <w:rFonts w:asciiTheme="majorHAnsi" w:hAnsiTheme="majorHAnsi"/>
          <w:color w:val="17365D" w:themeColor="text2" w:themeShade="BF"/>
          <w:szCs w:val="22"/>
        </w:rPr>
        <w:t>as an ultimate</w:t>
      </w:r>
      <w:r w:rsidR="0006265A">
        <w:rPr>
          <w:rFonts w:asciiTheme="majorHAnsi" w:hAnsiTheme="majorHAnsi"/>
          <w:color w:val="17365D" w:themeColor="text2" w:themeShade="BF"/>
          <w:szCs w:val="22"/>
        </w:rPr>
        <w:t xml:space="preserve"> outcome</w:t>
      </w:r>
      <w:r w:rsidR="00CB6EEE">
        <w:rPr>
          <w:rFonts w:asciiTheme="majorHAnsi" w:hAnsiTheme="majorHAnsi"/>
          <w:color w:val="17365D" w:themeColor="text2" w:themeShade="BF"/>
          <w:szCs w:val="22"/>
        </w:rPr>
        <w:t xml:space="preserve"> </w:t>
      </w:r>
      <w:r w:rsidR="00CE768E">
        <w:rPr>
          <w:rFonts w:asciiTheme="majorHAnsi" w:hAnsiTheme="majorHAnsi"/>
          <w:color w:val="17365D" w:themeColor="text2" w:themeShade="BF"/>
          <w:szCs w:val="22"/>
        </w:rPr>
        <w:t>a more efficient and effective government.</w:t>
      </w:r>
    </w:p>
    <w:p w14:paraId="15F77615" w14:textId="77777777" w:rsidR="00D913F6" w:rsidRPr="00A13445" w:rsidRDefault="00D913F6" w:rsidP="00F17296">
      <w:pPr>
        <w:pStyle w:val="Normal1"/>
        <w:spacing w:line="240" w:lineRule="auto"/>
        <w:jc w:val="both"/>
        <w:rPr>
          <w:rFonts w:asciiTheme="majorHAnsi" w:hAnsiTheme="majorHAnsi"/>
          <w:color w:val="17365D" w:themeColor="text2" w:themeShade="BF"/>
          <w:szCs w:val="22"/>
        </w:rPr>
      </w:pPr>
    </w:p>
    <w:p w14:paraId="74585E2C" w14:textId="17B047DC" w:rsidR="0006265A" w:rsidRDefault="00CB6EEE" w:rsidP="00F17296">
      <w:pPr>
        <w:pStyle w:val="Normal1"/>
        <w:spacing w:line="240" w:lineRule="auto"/>
        <w:jc w:val="both"/>
        <w:rPr>
          <w:rFonts w:asciiTheme="majorHAnsi" w:hAnsiTheme="majorHAnsi"/>
          <w:color w:val="17365D" w:themeColor="text2" w:themeShade="BF"/>
          <w:szCs w:val="22"/>
        </w:rPr>
      </w:pPr>
      <w:r>
        <w:rPr>
          <w:rFonts w:asciiTheme="majorHAnsi" w:hAnsiTheme="majorHAnsi"/>
          <w:color w:val="17365D" w:themeColor="text2" w:themeShade="BF"/>
          <w:szCs w:val="22"/>
        </w:rPr>
        <w:t xml:space="preserve">GL also reconfirmed support for </w:t>
      </w:r>
      <w:r w:rsidR="00D913F6" w:rsidRPr="00A13445">
        <w:rPr>
          <w:rFonts w:asciiTheme="majorHAnsi" w:hAnsiTheme="majorHAnsi"/>
          <w:color w:val="17365D" w:themeColor="text2" w:themeShade="BF"/>
          <w:szCs w:val="22"/>
        </w:rPr>
        <w:t xml:space="preserve">the </w:t>
      </w:r>
      <w:r w:rsidR="004569D1">
        <w:rPr>
          <w:rFonts w:asciiTheme="majorHAnsi" w:hAnsiTheme="majorHAnsi"/>
          <w:color w:val="17365D" w:themeColor="text2" w:themeShade="BF"/>
          <w:szCs w:val="22"/>
        </w:rPr>
        <w:t xml:space="preserve">three </w:t>
      </w:r>
      <w:r w:rsidR="00D913F6" w:rsidRPr="00A13445">
        <w:rPr>
          <w:rFonts w:asciiTheme="majorHAnsi" w:hAnsiTheme="majorHAnsi"/>
          <w:color w:val="17365D" w:themeColor="text2" w:themeShade="BF"/>
          <w:szCs w:val="22"/>
        </w:rPr>
        <w:t>strategic priorities</w:t>
      </w:r>
      <w:r w:rsidR="00317ECB">
        <w:rPr>
          <w:rFonts w:asciiTheme="majorHAnsi" w:hAnsiTheme="majorHAnsi"/>
          <w:color w:val="17365D" w:themeColor="text2" w:themeShade="BF"/>
          <w:szCs w:val="22"/>
        </w:rPr>
        <w:t xml:space="preserve"> agreed by the </w:t>
      </w:r>
      <w:r>
        <w:rPr>
          <w:rFonts w:asciiTheme="majorHAnsi" w:hAnsiTheme="majorHAnsi"/>
          <w:color w:val="17365D" w:themeColor="text2" w:themeShade="BF"/>
          <w:szCs w:val="22"/>
        </w:rPr>
        <w:t xml:space="preserve">SC </w:t>
      </w:r>
      <w:r w:rsidR="00317ECB">
        <w:rPr>
          <w:rFonts w:asciiTheme="majorHAnsi" w:hAnsiTheme="majorHAnsi"/>
          <w:color w:val="17365D" w:themeColor="text2" w:themeShade="BF"/>
          <w:szCs w:val="22"/>
        </w:rPr>
        <w:t>last April</w:t>
      </w:r>
      <w:r w:rsidR="00D913F6" w:rsidRPr="00A13445">
        <w:rPr>
          <w:rFonts w:asciiTheme="majorHAnsi" w:hAnsiTheme="majorHAnsi"/>
          <w:color w:val="17365D" w:themeColor="text2" w:themeShade="BF"/>
          <w:szCs w:val="22"/>
        </w:rPr>
        <w:t xml:space="preserve">: </w:t>
      </w:r>
    </w:p>
    <w:p w14:paraId="04FF5922" w14:textId="77777777" w:rsidR="00317ECB" w:rsidRDefault="00317ECB" w:rsidP="00F17296">
      <w:pPr>
        <w:pStyle w:val="Normal1"/>
        <w:numPr>
          <w:ilvl w:val="0"/>
          <w:numId w:val="41"/>
        </w:numPr>
        <w:spacing w:line="240" w:lineRule="auto"/>
        <w:jc w:val="both"/>
        <w:rPr>
          <w:rFonts w:asciiTheme="majorHAnsi" w:hAnsiTheme="majorHAnsi"/>
          <w:color w:val="17365D" w:themeColor="text2" w:themeShade="BF"/>
          <w:szCs w:val="22"/>
        </w:rPr>
      </w:pPr>
      <w:r>
        <w:rPr>
          <w:rFonts w:asciiTheme="majorHAnsi" w:hAnsiTheme="majorHAnsi"/>
          <w:color w:val="17365D" w:themeColor="text2" w:themeShade="BF"/>
          <w:szCs w:val="22"/>
        </w:rPr>
        <w:t>Enable country-level success</w:t>
      </w:r>
    </w:p>
    <w:p w14:paraId="0EA775EF" w14:textId="0EC79B3C" w:rsidR="0006265A" w:rsidRDefault="00D913F6" w:rsidP="00F17296">
      <w:pPr>
        <w:pStyle w:val="Normal1"/>
        <w:numPr>
          <w:ilvl w:val="1"/>
          <w:numId w:val="41"/>
        </w:numPr>
        <w:spacing w:line="240" w:lineRule="auto"/>
        <w:jc w:val="both"/>
        <w:rPr>
          <w:rFonts w:asciiTheme="majorHAnsi" w:hAnsiTheme="majorHAnsi"/>
          <w:color w:val="17365D" w:themeColor="text2" w:themeShade="BF"/>
          <w:szCs w:val="22"/>
        </w:rPr>
      </w:pPr>
      <w:proofErr w:type="gramStart"/>
      <w:r w:rsidRPr="00A13445">
        <w:rPr>
          <w:rFonts w:asciiTheme="majorHAnsi" w:hAnsiTheme="majorHAnsi"/>
          <w:color w:val="17365D" w:themeColor="text2" w:themeShade="BF"/>
          <w:szCs w:val="22"/>
        </w:rPr>
        <w:t>m</w:t>
      </w:r>
      <w:r w:rsidR="00AA0601" w:rsidRPr="00A13445">
        <w:rPr>
          <w:rFonts w:asciiTheme="majorHAnsi" w:hAnsiTheme="majorHAnsi"/>
          <w:color w:val="17365D" w:themeColor="text2" w:themeShade="BF"/>
          <w:szCs w:val="22"/>
        </w:rPr>
        <w:t>aintain</w:t>
      </w:r>
      <w:proofErr w:type="gramEnd"/>
      <w:r w:rsidR="00AA0601" w:rsidRPr="00A13445">
        <w:rPr>
          <w:rFonts w:asciiTheme="majorHAnsi" w:hAnsiTheme="majorHAnsi"/>
          <w:color w:val="17365D" w:themeColor="text2" w:themeShade="BF"/>
          <w:szCs w:val="22"/>
        </w:rPr>
        <w:t xml:space="preserve"> </w:t>
      </w:r>
      <w:r w:rsidRPr="00A13445">
        <w:rPr>
          <w:rFonts w:asciiTheme="majorHAnsi" w:hAnsiTheme="majorHAnsi"/>
          <w:color w:val="17365D" w:themeColor="text2" w:themeShade="BF"/>
          <w:szCs w:val="22"/>
        </w:rPr>
        <w:t>high-level</w:t>
      </w:r>
      <w:r w:rsidR="00AA0601" w:rsidRPr="00A13445">
        <w:rPr>
          <w:rFonts w:asciiTheme="majorHAnsi" w:hAnsiTheme="majorHAnsi"/>
          <w:color w:val="17365D" w:themeColor="text2" w:themeShade="BF"/>
          <w:szCs w:val="22"/>
        </w:rPr>
        <w:t xml:space="preserve"> political commitment</w:t>
      </w:r>
      <w:r w:rsidRPr="00A13445">
        <w:rPr>
          <w:rFonts w:asciiTheme="majorHAnsi" w:hAnsiTheme="majorHAnsi"/>
          <w:color w:val="17365D" w:themeColor="text2" w:themeShade="BF"/>
          <w:szCs w:val="22"/>
        </w:rPr>
        <w:t xml:space="preserve"> </w:t>
      </w:r>
    </w:p>
    <w:p w14:paraId="1F205625" w14:textId="4743D0A7" w:rsidR="0006265A" w:rsidRDefault="00D913F6" w:rsidP="00F17296">
      <w:pPr>
        <w:pStyle w:val="Normal1"/>
        <w:numPr>
          <w:ilvl w:val="1"/>
          <w:numId w:val="41"/>
        </w:numPr>
        <w:spacing w:line="240" w:lineRule="auto"/>
        <w:jc w:val="both"/>
        <w:rPr>
          <w:rFonts w:asciiTheme="majorHAnsi" w:hAnsiTheme="majorHAnsi"/>
          <w:color w:val="17365D" w:themeColor="text2" w:themeShade="BF"/>
          <w:szCs w:val="22"/>
        </w:rPr>
      </w:pPr>
      <w:proofErr w:type="gramStart"/>
      <w:r w:rsidRPr="00A13445">
        <w:rPr>
          <w:rFonts w:asciiTheme="majorHAnsi" w:hAnsiTheme="majorHAnsi"/>
          <w:color w:val="17365D" w:themeColor="text2" w:themeShade="BF"/>
          <w:szCs w:val="22"/>
        </w:rPr>
        <w:t>s</w:t>
      </w:r>
      <w:r w:rsidR="00AA0601" w:rsidRPr="00A13445">
        <w:rPr>
          <w:rFonts w:asciiTheme="majorHAnsi" w:hAnsiTheme="majorHAnsi"/>
          <w:color w:val="17365D" w:themeColor="text2" w:themeShade="BF"/>
          <w:szCs w:val="22"/>
        </w:rPr>
        <w:t>upport</w:t>
      </w:r>
      <w:proofErr w:type="gramEnd"/>
      <w:r w:rsidR="00AA0601" w:rsidRPr="00A13445">
        <w:rPr>
          <w:rFonts w:asciiTheme="majorHAnsi" w:hAnsiTheme="majorHAnsi"/>
          <w:color w:val="17365D" w:themeColor="text2" w:themeShade="BF"/>
          <w:szCs w:val="22"/>
        </w:rPr>
        <w:t xml:space="preserve"> domestic reformers in implementing </w:t>
      </w:r>
      <w:r w:rsidR="0006265A">
        <w:rPr>
          <w:rFonts w:asciiTheme="majorHAnsi" w:hAnsiTheme="majorHAnsi"/>
          <w:color w:val="17365D" w:themeColor="text2" w:themeShade="BF"/>
          <w:szCs w:val="22"/>
        </w:rPr>
        <w:t>OGP</w:t>
      </w:r>
      <w:r w:rsidR="00AA0601" w:rsidRPr="00A13445">
        <w:rPr>
          <w:rFonts w:asciiTheme="majorHAnsi" w:hAnsiTheme="majorHAnsi"/>
          <w:color w:val="17365D" w:themeColor="text2" w:themeShade="BF"/>
          <w:szCs w:val="22"/>
        </w:rPr>
        <w:t xml:space="preserve"> </w:t>
      </w:r>
      <w:r w:rsidR="006867A2">
        <w:rPr>
          <w:rFonts w:asciiTheme="majorHAnsi" w:hAnsiTheme="majorHAnsi"/>
          <w:color w:val="17365D" w:themeColor="text2" w:themeShade="BF"/>
          <w:szCs w:val="22"/>
        </w:rPr>
        <w:t>commitments</w:t>
      </w:r>
      <w:r w:rsidRPr="00A13445">
        <w:rPr>
          <w:rFonts w:asciiTheme="majorHAnsi" w:hAnsiTheme="majorHAnsi"/>
          <w:color w:val="17365D" w:themeColor="text2" w:themeShade="BF"/>
          <w:szCs w:val="22"/>
        </w:rPr>
        <w:t xml:space="preserve"> </w:t>
      </w:r>
    </w:p>
    <w:p w14:paraId="219B0163" w14:textId="6C22D162" w:rsidR="0006265A" w:rsidRDefault="00AA0601" w:rsidP="00F17296">
      <w:pPr>
        <w:pStyle w:val="Normal1"/>
        <w:numPr>
          <w:ilvl w:val="1"/>
          <w:numId w:val="41"/>
        </w:numPr>
        <w:spacing w:line="240" w:lineRule="auto"/>
        <w:jc w:val="both"/>
        <w:rPr>
          <w:rFonts w:asciiTheme="majorHAnsi" w:hAnsiTheme="majorHAnsi"/>
          <w:color w:val="17365D" w:themeColor="text2" w:themeShade="BF"/>
          <w:szCs w:val="22"/>
        </w:rPr>
      </w:pPr>
      <w:proofErr w:type="gramStart"/>
      <w:r w:rsidRPr="00A13445">
        <w:rPr>
          <w:rFonts w:asciiTheme="majorHAnsi" w:hAnsiTheme="majorHAnsi"/>
          <w:color w:val="17365D" w:themeColor="text2" w:themeShade="BF"/>
          <w:szCs w:val="22"/>
        </w:rPr>
        <w:t>increase</w:t>
      </w:r>
      <w:proofErr w:type="gramEnd"/>
      <w:r w:rsidRPr="00A13445">
        <w:rPr>
          <w:rFonts w:asciiTheme="majorHAnsi" w:hAnsiTheme="majorHAnsi"/>
          <w:color w:val="17365D" w:themeColor="text2" w:themeShade="BF"/>
          <w:szCs w:val="22"/>
        </w:rPr>
        <w:t xml:space="preserve"> civil society engagement</w:t>
      </w:r>
    </w:p>
    <w:p w14:paraId="345442AC" w14:textId="62436FF1" w:rsidR="0006265A" w:rsidRDefault="00317ECB" w:rsidP="00F17296">
      <w:pPr>
        <w:pStyle w:val="Normal1"/>
        <w:numPr>
          <w:ilvl w:val="0"/>
          <w:numId w:val="41"/>
        </w:numPr>
        <w:spacing w:line="240" w:lineRule="auto"/>
        <w:jc w:val="both"/>
        <w:rPr>
          <w:rFonts w:asciiTheme="majorHAnsi" w:hAnsiTheme="majorHAnsi"/>
          <w:color w:val="17365D" w:themeColor="text2" w:themeShade="BF"/>
          <w:szCs w:val="22"/>
        </w:rPr>
      </w:pPr>
      <w:r>
        <w:rPr>
          <w:rFonts w:asciiTheme="majorHAnsi" w:hAnsiTheme="majorHAnsi"/>
          <w:color w:val="17365D" w:themeColor="text2" w:themeShade="BF"/>
          <w:szCs w:val="22"/>
        </w:rPr>
        <w:t>P</w:t>
      </w:r>
      <w:r w:rsidR="00AA0601" w:rsidRPr="00A13445">
        <w:rPr>
          <w:rFonts w:asciiTheme="majorHAnsi" w:hAnsiTheme="majorHAnsi"/>
          <w:color w:val="17365D" w:themeColor="text2" w:themeShade="BF"/>
          <w:szCs w:val="22"/>
        </w:rPr>
        <w:t>romote accountability</w:t>
      </w:r>
      <w:r>
        <w:rPr>
          <w:rFonts w:asciiTheme="majorHAnsi" w:hAnsiTheme="majorHAnsi"/>
          <w:color w:val="17365D" w:themeColor="text2" w:themeShade="BF"/>
          <w:szCs w:val="22"/>
        </w:rPr>
        <w:t xml:space="preserve"> for results</w:t>
      </w:r>
    </w:p>
    <w:p w14:paraId="3D500D7D" w14:textId="014C71D1" w:rsidR="0006265A" w:rsidRDefault="00317ECB" w:rsidP="00F17296">
      <w:pPr>
        <w:pStyle w:val="Normal1"/>
        <w:numPr>
          <w:ilvl w:val="0"/>
          <w:numId w:val="41"/>
        </w:numPr>
        <w:spacing w:line="240" w:lineRule="auto"/>
        <w:jc w:val="both"/>
        <w:rPr>
          <w:rFonts w:asciiTheme="majorHAnsi" w:hAnsiTheme="majorHAnsi"/>
          <w:color w:val="17365D" w:themeColor="text2" w:themeShade="BF"/>
          <w:szCs w:val="22"/>
        </w:rPr>
      </w:pPr>
      <w:r>
        <w:rPr>
          <w:rFonts w:asciiTheme="majorHAnsi" w:hAnsiTheme="majorHAnsi"/>
          <w:color w:val="17365D" w:themeColor="text2" w:themeShade="BF"/>
          <w:szCs w:val="22"/>
        </w:rPr>
        <w:t>S</w:t>
      </w:r>
      <w:r w:rsidR="00AA0601" w:rsidRPr="00A13445">
        <w:rPr>
          <w:rFonts w:asciiTheme="majorHAnsi" w:hAnsiTheme="majorHAnsi"/>
          <w:color w:val="17365D" w:themeColor="text2" w:themeShade="BF"/>
          <w:szCs w:val="22"/>
        </w:rPr>
        <w:t>trengthen OGP governance and build the infrastructure to deliver</w:t>
      </w:r>
    </w:p>
    <w:p w14:paraId="44C28C72" w14:textId="77777777" w:rsidR="0006265A" w:rsidRDefault="0006265A" w:rsidP="00F17296">
      <w:pPr>
        <w:pStyle w:val="Normal1"/>
        <w:spacing w:line="240" w:lineRule="auto"/>
        <w:jc w:val="both"/>
        <w:rPr>
          <w:rFonts w:asciiTheme="majorHAnsi" w:hAnsiTheme="majorHAnsi"/>
          <w:color w:val="17365D" w:themeColor="text2" w:themeShade="BF"/>
          <w:szCs w:val="22"/>
        </w:rPr>
      </w:pPr>
    </w:p>
    <w:p w14:paraId="22B5D571" w14:textId="41E992D6" w:rsidR="00DE6157" w:rsidRDefault="004569D1" w:rsidP="00F17296">
      <w:pPr>
        <w:pStyle w:val="Normal1"/>
        <w:spacing w:line="240" w:lineRule="auto"/>
        <w:jc w:val="both"/>
        <w:rPr>
          <w:rFonts w:asciiTheme="majorHAnsi" w:hAnsiTheme="majorHAnsi"/>
          <w:color w:val="17365D" w:themeColor="text2" w:themeShade="BF"/>
          <w:szCs w:val="22"/>
        </w:rPr>
      </w:pPr>
      <w:r>
        <w:rPr>
          <w:rFonts w:asciiTheme="majorHAnsi" w:hAnsiTheme="majorHAnsi"/>
          <w:color w:val="17365D" w:themeColor="text2" w:themeShade="BF"/>
          <w:szCs w:val="22"/>
        </w:rPr>
        <w:t>The group</w:t>
      </w:r>
      <w:r w:rsidR="00E47305">
        <w:rPr>
          <w:rFonts w:asciiTheme="majorHAnsi" w:hAnsiTheme="majorHAnsi"/>
          <w:color w:val="17365D" w:themeColor="text2" w:themeShade="BF"/>
          <w:szCs w:val="22"/>
        </w:rPr>
        <w:t xml:space="preserve"> then</w:t>
      </w:r>
      <w:r>
        <w:rPr>
          <w:rFonts w:asciiTheme="majorHAnsi" w:hAnsiTheme="majorHAnsi"/>
          <w:color w:val="17365D" w:themeColor="text2" w:themeShade="BF"/>
          <w:szCs w:val="22"/>
        </w:rPr>
        <w:t xml:space="preserve"> discussed </w:t>
      </w:r>
      <w:r w:rsidR="009755AB">
        <w:rPr>
          <w:rFonts w:asciiTheme="majorHAnsi" w:hAnsiTheme="majorHAnsi"/>
          <w:color w:val="17365D" w:themeColor="text2" w:themeShade="BF"/>
          <w:szCs w:val="22"/>
        </w:rPr>
        <w:t xml:space="preserve">the </w:t>
      </w:r>
      <w:r w:rsidR="00F17296">
        <w:rPr>
          <w:rFonts w:asciiTheme="majorHAnsi" w:hAnsiTheme="majorHAnsi"/>
          <w:color w:val="17365D" w:themeColor="text2" w:themeShade="BF"/>
          <w:szCs w:val="22"/>
        </w:rPr>
        <w:t xml:space="preserve">idea of </w:t>
      </w:r>
      <w:r w:rsidR="003025EE">
        <w:rPr>
          <w:rFonts w:asciiTheme="majorHAnsi" w:hAnsiTheme="majorHAnsi"/>
          <w:color w:val="17365D" w:themeColor="text2" w:themeShade="BF"/>
          <w:szCs w:val="22"/>
        </w:rPr>
        <w:t>develop</w:t>
      </w:r>
      <w:r w:rsidR="00F17296">
        <w:rPr>
          <w:rFonts w:asciiTheme="majorHAnsi" w:hAnsiTheme="majorHAnsi"/>
          <w:color w:val="17365D" w:themeColor="text2" w:themeShade="BF"/>
          <w:szCs w:val="22"/>
        </w:rPr>
        <w:t>ing</w:t>
      </w:r>
      <w:r w:rsidR="00CB6EEE">
        <w:rPr>
          <w:rFonts w:asciiTheme="majorHAnsi" w:hAnsiTheme="majorHAnsi"/>
          <w:color w:val="17365D" w:themeColor="text2" w:themeShade="BF"/>
          <w:szCs w:val="22"/>
        </w:rPr>
        <w:t xml:space="preserve"> a 4-year</w:t>
      </w:r>
      <w:r>
        <w:rPr>
          <w:rFonts w:asciiTheme="majorHAnsi" w:hAnsiTheme="majorHAnsi"/>
          <w:color w:val="17365D" w:themeColor="text2" w:themeShade="BF"/>
          <w:szCs w:val="22"/>
        </w:rPr>
        <w:t xml:space="preserve"> </w:t>
      </w:r>
      <w:r w:rsidR="003025EE">
        <w:rPr>
          <w:rFonts w:asciiTheme="majorHAnsi" w:hAnsiTheme="majorHAnsi"/>
          <w:color w:val="17365D" w:themeColor="text2" w:themeShade="BF"/>
          <w:szCs w:val="22"/>
        </w:rPr>
        <w:t xml:space="preserve">strategy document that would </w:t>
      </w:r>
      <w:r w:rsidR="00CC033A">
        <w:rPr>
          <w:rFonts w:asciiTheme="majorHAnsi" w:hAnsiTheme="majorHAnsi"/>
          <w:color w:val="17365D" w:themeColor="text2" w:themeShade="BF"/>
          <w:szCs w:val="22"/>
        </w:rPr>
        <w:t>serve two primary purposes: 1) a comprehensive reference document for the OGP Steering Committee and other OGP partners; 2) a compelling proposal for long</w:t>
      </w:r>
      <w:r w:rsidR="009755AB">
        <w:rPr>
          <w:rFonts w:asciiTheme="majorHAnsi" w:hAnsiTheme="majorHAnsi"/>
          <w:color w:val="17365D" w:themeColor="text2" w:themeShade="BF"/>
          <w:szCs w:val="22"/>
        </w:rPr>
        <w:t xml:space="preserve">er-term donor investments </w:t>
      </w:r>
      <w:r w:rsidR="00CB6EEE">
        <w:rPr>
          <w:rFonts w:asciiTheme="majorHAnsi" w:hAnsiTheme="majorHAnsi"/>
          <w:color w:val="17365D" w:themeColor="text2" w:themeShade="BF"/>
          <w:szCs w:val="22"/>
        </w:rPr>
        <w:t>that will</w:t>
      </w:r>
      <w:r>
        <w:rPr>
          <w:rFonts w:asciiTheme="majorHAnsi" w:hAnsiTheme="majorHAnsi"/>
          <w:color w:val="17365D" w:themeColor="text2" w:themeShade="BF"/>
          <w:szCs w:val="22"/>
        </w:rPr>
        <w:t xml:space="preserve"> allow OGP to </w:t>
      </w:r>
      <w:r w:rsidR="00CB6EEE">
        <w:rPr>
          <w:rFonts w:asciiTheme="majorHAnsi" w:hAnsiTheme="majorHAnsi"/>
          <w:color w:val="17365D" w:themeColor="text2" w:themeShade="BF"/>
          <w:szCs w:val="22"/>
        </w:rPr>
        <w:t xml:space="preserve">build </w:t>
      </w:r>
      <w:r>
        <w:rPr>
          <w:rFonts w:asciiTheme="majorHAnsi" w:hAnsiTheme="majorHAnsi"/>
          <w:color w:val="17365D" w:themeColor="text2" w:themeShade="BF"/>
          <w:szCs w:val="22"/>
        </w:rPr>
        <w:t>the necessary infrastructure to deliver results.</w:t>
      </w:r>
    </w:p>
    <w:p w14:paraId="49B04D45" w14:textId="77777777" w:rsidR="00DE6157" w:rsidRDefault="00DE6157" w:rsidP="00F17296">
      <w:pPr>
        <w:pStyle w:val="Normal1"/>
        <w:spacing w:line="240" w:lineRule="auto"/>
        <w:jc w:val="both"/>
        <w:rPr>
          <w:rFonts w:asciiTheme="majorHAnsi" w:hAnsiTheme="majorHAnsi"/>
          <w:color w:val="17365D" w:themeColor="text2" w:themeShade="BF"/>
          <w:szCs w:val="22"/>
        </w:rPr>
      </w:pPr>
    </w:p>
    <w:p w14:paraId="1955A938" w14:textId="34DFEE83" w:rsidR="00763E92" w:rsidRPr="00A13445" w:rsidRDefault="00CC033A" w:rsidP="00F17296">
      <w:pPr>
        <w:pStyle w:val="Normal1"/>
        <w:spacing w:line="240" w:lineRule="auto"/>
        <w:jc w:val="both"/>
        <w:rPr>
          <w:rFonts w:asciiTheme="majorHAnsi" w:hAnsiTheme="majorHAnsi"/>
          <w:color w:val="17365D" w:themeColor="text2" w:themeShade="BF"/>
          <w:szCs w:val="22"/>
        </w:rPr>
      </w:pPr>
      <w:r>
        <w:rPr>
          <w:rFonts w:asciiTheme="majorHAnsi" w:hAnsiTheme="majorHAnsi"/>
          <w:color w:val="17365D" w:themeColor="text2" w:themeShade="BF"/>
          <w:szCs w:val="22"/>
        </w:rPr>
        <w:lastRenderedPageBreak/>
        <w:t xml:space="preserve">It was agreed that this consolidated strategy document would largely build on existing documents (e.g. </w:t>
      </w:r>
      <w:r w:rsidR="00015C0B">
        <w:rPr>
          <w:rFonts w:asciiTheme="majorHAnsi" w:hAnsiTheme="majorHAnsi"/>
          <w:color w:val="17365D" w:themeColor="text2" w:themeShade="BF"/>
          <w:szCs w:val="22"/>
        </w:rPr>
        <w:t xml:space="preserve">OGP’s </w:t>
      </w:r>
      <w:r>
        <w:rPr>
          <w:rFonts w:asciiTheme="majorHAnsi" w:hAnsiTheme="majorHAnsi"/>
          <w:color w:val="17365D" w:themeColor="text2" w:themeShade="BF"/>
          <w:szCs w:val="22"/>
        </w:rPr>
        <w:t xml:space="preserve">2013-2014 strategy and </w:t>
      </w:r>
      <w:r w:rsidR="00015C0B">
        <w:rPr>
          <w:rFonts w:asciiTheme="majorHAnsi" w:hAnsiTheme="majorHAnsi"/>
          <w:color w:val="17365D" w:themeColor="text2" w:themeShade="BF"/>
          <w:szCs w:val="22"/>
        </w:rPr>
        <w:t xml:space="preserve">the </w:t>
      </w:r>
      <w:r>
        <w:rPr>
          <w:rFonts w:asciiTheme="majorHAnsi" w:hAnsiTheme="majorHAnsi"/>
          <w:color w:val="17365D" w:themeColor="text2" w:themeShade="BF"/>
          <w:szCs w:val="22"/>
        </w:rPr>
        <w:t>2014 S</w:t>
      </w:r>
      <w:r w:rsidR="00015C0B">
        <w:rPr>
          <w:rFonts w:asciiTheme="majorHAnsi" w:hAnsiTheme="majorHAnsi"/>
          <w:color w:val="17365D" w:themeColor="text2" w:themeShade="BF"/>
          <w:szCs w:val="22"/>
        </w:rPr>
        <w:t xml:space="preserve">upport Unit Core Program of Work).  However, </w:t>
      </w:r>
      <w:r w:rsidR="00DE6157">
        <w:rPr>
          <w:rFonts w:asciiTheme="majorHAnsi" w:hAnsiTheme="majorHAnsi"/>
          <w:color w:val="17365D" w:themeColor="text2" w:themeShade="BF"/>
          <w:szCs w:val="22"/>
        </w:rPr>
        <w:t>in extending the time frame</w:t>
      </w:r>
      <w:r w:rsidR="00015C0B">
        <w:rPr>
          <w:rFonts w:asciiTheme="majorHAnsi" w:hAnsiTheme="majorHAnsi"/>
          <w:color w:val="17365D" w:themeColor="text2" w:themeShade="BF"/>
          <w:szCs w:val="22"/>
        </w:rPr>
        <w:t xml:space="preserve"> to four years, it will</w:t>
      </w:r>
      <w:r w:rsidR="00DE6157">
        <w:rPr>
          <w:rFonts w:asciiTheme="majorHAnsi" w:hAnsiTheme="majorHAnsi"/>
          <w:color w:val="17365D" w:themeColor="text2" w:themeShade="BF"/>
          <w:szCs w:val="22"/>
        </w:rPr>
        <w:t xml:space="preserve"> also need to tackle questions about what it will take to build and sustain OGP’s momentum over the longer term. The consolidated strategy sh</w:t>
      </w:r>
      <w:r>
        <w:rPr>
          <w:rFonts w:asciiTheme="majorHAnsi" w:hAnsiTheme="majorHAnsi"/>
          <w:color w:val="17365D" w:themeColor="text2" w:themeShade="BF"/>
          <w:szCs w:val="22"/>
        </w:rPr>
        <w:t>ould also include new sections on context analysis, theory of change, learning &amp; evaluation, and governance &amp; staffing.</w:t>
      </w:r>
      <w:r w:rsidR="00DE6157">
        <w:rPr>
          <w:rFonts w:asciiTheme="majorHAnsi" w:hAnsiTheme="majorHAnsi"/>
          <w:color w:val="17365D" w:themeColor="text2" w:themeShade="BF"/>
          <w:szCs w:val="22"/>
        </w:rPr>
        <w:t xml:space="preserve"> </w:t>
      </w:r>
      <w:r w:rsidR="007A5F65">
        <w:rPr>
          <w:rFonts w:asciiTheme="majorHAnsi" w:hAnsiTheme="majorHAnsi"/>
          <w:color w:val="17365D" w:themeColor="text2" w:themeShade="BF"/>
          <w:szCs w:val="22"/>
        </w:rPr>
        <w:t xml:space="preserve"> </w:t>
      </w:r>
    </w:p>
    <w:p w14:paraId="0BED144A" w14:textId="77777777" w:rsidR="00FA42CE" w:rsidRDefault="00FA42CE" w:rsidP="00F17296">
      <w:pPr>
        <w:pStyle w:val="Normal1"/>
        <w:spacing w:line="240" w:lineRule="auto"/>
        <w:jc w:val="both"/>
        <w:rPr>
          <w:rFonts w:asciiTheme="majorHAnsi" w:hAnsiTheme="majorHAnsi"/>
          <w:color w:val="17365D" w:themeColor="text2" w:themeShade="BF"/>
          <w:szCs w:val="22"/>
        </w:rPr>
      </w:pPr>
    </w:p>
    <w:p w14:paraId="00CD28D4" w14:textId="50FAF89C" w:rsidR="00FA42CE" w:rsidRDefault="00CC033A" w:rsidP="00F17296">
      <w:pPr>
        <w:pStyle w:val="Normal1"/>
        <w:spacing w:line="240" w:lineRule="auto"/>
        <w:jc w:val="both"/>
        <w:rPr>
          <w:rFonts w:asciiTheme="majorHAnsi" w:hAnsiTheme="majorHAnsi"/>
          <w:color w:val="17365D" w:themeColor="text2" w:themeShade="BF"/>
          <w:szCs w:val="22"/>
        </w:rPr>
      </w:pPr>
      <w:r>
        <w:rPr>
          <w:rFonts w:asciiTheme="majorHAnsi" w:hAnsiTheme="majorHAnsi"/>
          <w:color w:val="17365D" w:themeColor="text2" w:themeShade="BF"/>
          <w:szCs w:val="22"/>
        </w:rPr>
        <w:t xml:space="preserve">GL members committed to work with the Support Unit in the coming months to seek input on this </w:t>
      </w:r>
      <w:r w:rsidR="004569D1">
        <w:rPr>
          <w:rFonts w:asciiTheme="majorHAnsi" w:hAnsiTheme="majorHAnsi"/>
          <w:color w:val="17365D" w:themeColor="text2" w:themeShade="BF"/>
          <w:szCs w:val="22"/>
        </w:rPr>
        <w:t xml:space="preserve">consolidated strategy </w:t>
      </w:r>
      <w:r w:rsidR="00E47305">
        <w:rPr>
          <w:rFonts w:asciiTheme="majorHAnsi" w:hAnsiTheme="majorHAnsi"/>
          <w:color w:val="17365D" w:themeColor="text2" w:themeShade="BF"/>
          <w:szCs w:val="22"/>
        </w:rPr>
        <w:t>document from the OGP Steering Committee and other key partners</w:t>
      </w:r>
      <w:r w:rsidR="008B2B70">
        <w:rPr>
          <w:rFonts w:asciiTheme="majorHAnsi" w:hAnsiTheme="majorHAnsi"/>
          <w:color w:val="17365D" w:themeColor="text2" w:themeShade="BF"/>
          <w:szCs w:val="22"/>
        </w:rPr>
        <w:t>.</w:t>
      </w:r>
      <w:r w:rsidR="00DE6157">
        <w:rPr>
          <w:rFonts w:asciiTheme="majorHAnsi" w:hAnsiTheme="majorHAnsi"/>
          <w:color w:val="17365D" w:themeColor="text2" w:themeShade="BF"/>
          <w:szCs w:val="22"/>
        </w:rPr>
        <w:t xml:space="preserve">  After incorporating this input, it is hoped that the </w:t>
      </w:r>
      <w:r w:rsidR="00015C0B">
        <w:rPr>
          <w:rFonts w:asciiTheme="majorHAnsi" w:hAnsiTheme="majorHAnsi"/>
          <w:color w:val="17365D" w:themeColor="text2" w:themeShade="BF"/>
          <w:szCs w:val="22"/>
        </w:rPr>
        <w:t xml:space="preserve">SC </w:t>
      </w:r>
      <w:r w:rsidR="00DE6157">
        <w:rPr>
          <w:rFonts w:asciiTheme="majorHAnsi" w:hAnsiTheme="majorHAnsi"/>
          <w:color w:val="17365D" w:themeColor="text2" w:themeShade="BF"/>
          <w:szCs w:val="22"/>
        </w:rPr>
        <w:t xml:space="preserve">can discuss and approve a draft </w:t>
      </w:r>
      <w:r w:rsidR="00E47305">
        <w:rPr>
          <w:rFonts w:asciiTheme="majorHAnsi" w:hAnsiTheme="majorHAnsi"/>
          <w:color w:val="17365D" w:themeColor="text2" w:themeShade="BF"/>
          <w:szCs w:val="22"/>
        </w:rPr>
        <w:t xml:space="preserve">at its next meeting in April. </w:t>
      </w:r>
      <w:r w:rsidR="00DE6157">
        <w:rPr>
          <w:rFonts w:asciiTheme="majorHAnsi" w:hAnsiTheme="majorHAnsi"/>
          <w:color w:val="17365D" w:themeColor="text2" w:themeShade="BF"/>
          <w:szCs w:val="22"/>
        </w:rPr>
        <w:t>GL members</w:t>
      </w:r>
      <w:r w:rsidR="008B2B70">
        <w:rPr>
          <w:rFonts w:asciiTheme="majorHAnsi" w:hAnsiTheme="majorHAnsi"/>
          <w:color w:val="17365D" w:themeColor="text2" w:themeShade="BF"/>
          <w:szCs w:val="22"/>
        </w:rPr>
        <w:t xml:space="preserve"> </w:t>
      </w:r>
      <w:r w:rsidR="004569D1">
        <w:rPr>
          <w:rFonts w:asciiTheme="majorHAnsi" w:hAnsiTheme="majorHAnsi"/>
          <w:color w:val="17365D" w:themeColor="text2" w:themeShade="BF"/>
          <w:szCs w:val="22"/>
        </w:rPr>
        <w:t xml:space="preserve">also individually </w:t>
      </w:r>
      <w:r w:rsidR="00DE6157">
        <w:rPr>
          <w:rFonts w:asciiTheme="majorHAnsi" w:hAnsiTheme="majorHAnsi"/>
          <w:color w:val="17365D" w:themeColor="text2" w:themeShade="BF"/>
          <w:szCs w:val="22"/>
        </w:rPr>
        <w:t xml:space="preserve">committed </w:t>
      </w:r>
      <w:r w:rsidR="008B2B70">
        <w:rPr>
          <w:rFonts w:asciiTheme="majorHAnsi" w:hAnsiTheme="majorHAnsi"/>
          <w:color w:val="17365D" w:themeColor="text2" w:themeShade="BF"/>
          <w:szCs w:val="22"/>
        </w:rPr>
        <w:t>to inve</w:t>
      </w:r>
      <w:r w:rsidR="00DE6157">
        <w:rPr>
          <w:rFonts w:asciiTheme="majorHAnsi" w:hAnsiTheme="majorHAnsi"/>
          <w:color w:val="17365D" w:themeColor="text2" w:themeShade="BF"/>
          <w:szCs w:val="22"/>
        </w:rPr>
        <w:t xml:space="preserve">st </w:t>
      </w:r>
      <w:r>
        <w:rPr>
          <w:rFonts w:asciiTheme="majorHAnsi" w:hAnsiTheme="majorHAnsi"/>
          <w:color w:val="17365D" w:themeColor="text2" w:themeShade="BF"/>
          <w:szCs w:val="22"/>
        </w:rPr>
        <w:t xml:space="preserve">time and energy </w:t>
      </w:r>
      <w:r w:rsidR="008B2B70">
        <w:rPr>
          <w:rFonts w:asciiTheme="majorHAnsi" w:hAnsiTheme="majorHAnsi"/>
          <w:color w:val="17365D" w:themeColor="text2" w:themeShade="BF"/>
          <w:szCs w:val="22"/>
        </w:rPr>
        <w:t xml:space="preserve">in </w:t>
      </w:r>
      <w:r>
        <w:rPr>
          <w:rFonts w:asciiTheme="majorHAnsi" w:hAnsiTheme="majorHAnsi"/>
          <w:color w:val="17365D" w:themeColor="text2" w:themeShade="BF"/>
          <w:szCs w:val="22"/>
        </w:rPr>
        <w:t xml:space="preserve">a concerted fundraising effort following the </w:t>
      </w:r>
      <w:r w:rsidR="00015C0B">
        <w:rPr>
          <w:rFonts w:asciiTheme="majorHAnsi" w:hAnsiTheme="majorHAnsi"/>
          <w:color w:val="17365D" w:themeColor="text2" w:themeShade="BF"/>
          <w:szCs w:val="22"/>
        </w:rPr>
        <w:t xml:space="preserve">next </w:t>
      </w:r>
      <w:r>
        <w:rPr>
          <w:rFonts w:asciiTheme="majorHAnsi" w:hAnsiTheme="majorHAnsi"/>
          <w:color w:val="17365D" w:themeColor="text2" w:themeShade="BF"/>
          <w:szCs w:val="22"/>
        </w:rPr>
        <w:t xml:space="preserve">Steering Committee meeting. </w:t>
      </w:r>
    </w:p>
    <w:p w14:paraId="0227054C" w14:textId="77777777" w:rsidR="00FA42CE" w:rsidRDefault="00FA42CE" w:rsidP="00F17296">
      <w:pPr>
        <w:pStyle w:val="Normal1"/>
        <w:spacing w:line="240" w:lineRule="auto"/>
        <w:jc w:val="both"/>
        <w:rPr>
          <w:rFonts w:asciiTheme="majorHAnsi" w:hAnsiTheme="majorHAnsi"/>
          <w:color w:val="17365D" w:themeColor="text2" w:themeShade="BF"/>
          <w:szCs w:val="22"/>
        </w:rPr>
      </w:pPr>
    </w:p>
    <w:p w14:paraId="1246EEB3" w14:textId="71CD8A3F" w:rsidR="002F6426" w:rsidRDefault="007A5F65" w:rsidP="006867A2">
      <w:pPr>
        <w:pStyle w:val="Normal1"/>
        <w:spacing w:line="240" w:lineRule="auto"/>
        <w:jc w:val="both"/>
      </w:pPr>
      <w:r>
        <w:rPr>
          <w:rFonts w:asciiTheme="majorHAnsi" w:hAnsiTheme="majorHAnsi"/>
          <w:color w:val="17365D" w:themeColor="text2" w:themeShade="BF"/>
          <w:szCs w:val="22"/>
        </w:rPr>
        <w:t>Finally,</w:t>
      </w:r>
      <w:r w:rsidR="00015C0B">
        <w:rPr>
          <w:rFonts w:asciiTheme="majorHAnsi" w:hAnsiTheme="majorHAnsi"/>
          <w:color w:val="17365D" w:themeColor="text2" w:themeShade="BF"/>
          <w:szCs w:val="22"/>
        </w:rPr>
        <w:t xml:space="preserve"> </w:t>
      </w:r>
      <w:r w:rsidR="00065B9C" w:rsidRPr="00A13445">
        <w:rPr>
          <w:rFonts w:asciiTheme="majorHAnsi" w:hAnsiTheme="majorHAnsi"/>
          <w:color w:val="17365D" w:themeColor="text2" w:themeShade="BF"/>
          <w:szCs w:val="22"/>
        </w:rPr>
        <w:t xml:space="preserve">Indonesia presented </w:t>
      </w:r>
      <w:r w:rsidR="00317ECB">
        <w:rPr>
          <w:rFonts w:asciiTheme="majorHAnsi" w:hAnsiTheme="majorHAnsi"/>
          <w:color w:val="17365D" w:themeColor="text2" w:themeShade="BF"/>
          <w:szCs w:val="22"/>
        </w:rPr>
        <w:t>its strategic p</w:t>
      </w:r>
      <w:r w:rsidR="00065B9C" w:rsidRPr="00A13445">
        <w:rPr>
          <w:rFonts w:asciiTheme="majorHAnsi" w:hAnsiTheme="majorHAnsi"/>
          <w:color w:val="17365D" w:themeColor="text2" w:themeShade="BF"/>
          <w:szCs w:val="22"/>
        </w:rPr>
        <w:t>riorities</w:t>
      </w:r>
      <w:r w:rsidR="00317ECB">
        <w:rPr>
          <w:rFonts w:asciiTheme="majorHAnsi" w:hAnsiTheme="majorHAnsi"/>
          <w:color w:val="17365D" w:themeColor="text2" w:themeShade="BF"/>
          <w:szCs w:val="22"/>
        </w:rPr>
        <w:t xml:space="preserve"> as OGP lead</w:t>
      </w:r>
      <w:r w:rsidR="00F17296">
        <w:rPr>
          <w:rFonts w:asciiTheme="majorHAnsi" w:hAnsiTheme="majorHAnsi"/>
          <w:color w:val="17365D" w:themeColor="text2" w:themeShade="BF"/>
          <w:szCs w:val="22"/>
        </w:rPr>
        <w:t xml:space="preserve"> government</w:t>
      </w:r>
      <w:r w:rsidR="00317ECB">
        <w:rPr>
          <w:rFonts w:asciiTheme="majorHAnsi" w:hAnsiTheme="majorHAnsi"/>
          <w:color w:val="17365D" w:themeColor="text2" w:themeShade="BF"/>
          <w:szCs w:val="22"/>
        </w:rPr>
        <w:t xml:space="preserve"> </w:t>
      </w:r>
      <w:r w:rsidR="00E47305">
        <w:rPr>
          <w:rFonts w:asciiTheme="majorHAnsi" w:hAnsiTheme="majorHAnsi"/>
          <w:color w:val="17365D" w:themeColor="text2" w:themeShade="BF"/>
          <w:szCs w:val="22"/>
        </w:rPr>
        <w:t xml:space="preserve">chair in 2014. </w:t>
      </w:r>
      <w:r w:rsidR="00317ECB">
        <w:rPr>
          <w:rFonts w:asciiTheme="majorHAnsi" w:hAnsiTheme="majorHAnsi"/>
          <w:color w:val="17365D" w:themeColor="text2" w:themeShade="BF"/>
          <w:szCs w:val="22"/>
        </w:rPr>
        <w:t>The overarching theme</w:t>
      </w:r>
      <w:r w:rsidR="008B2B70">
        <w:rPr>
          <w:rFonts w:asciiTheme="majorHAnsi" w:hAnsiTheme="majorHAnsi"/>
          <w:color w:val="17365D" w:themeColor="text2" w:themeShade="BF"/>
          <w:szCs w:val="22"/>
        </w:rPr>
        <w:t xml:space="preserve"> of Indonesia’s chairmanship will be</w:t>
      </w:r>
      <w:r w:rsidR="00317ECB">
        <w:rPr>
          <w:rFonts w:asciiTheme="majorHAnsi" w:hAnsiTheme="majorHAnsi"/>
          <w:color w:val="17365D" w:themeColor="text2" w:themeShade="BF"/>
          <w:szCs w:val="22"/>
        </w:rPr>
        <w:t xml:space="preserve"> </w:t>
      </w:r>
      <w:r w:rsidR="0006265A" w:rsidRPr="00A13445">
        <w:rPr>
          <w:rFonts w:asciiTheme="majorHAnsi" w:hAnsiTheme="majorHAnsi"/>
          <w:color w:val="17365D" w:themeColor="text2" w:themeShade="BF"/>
          <w:szCs w:val="22"/>
        </w:rPr>
        <w:t xml:space="preserve">strengthening </w:t>
      </w:r>
      <w:r w:rsidR="00F30EC8">
        <w:rPr>
          <w:rFonts w:asciiTheme="majorHAnsi" w:hAnsiTheme="majorHAnsi"/>
          <w:color w:val="17365D" w:themeColor="text2" w:themeShade="BF"/>
          <w:szCs w:val="22"/>
        </w:rPr>
        <w:t>public p</w:t>
      </w:r>
      <w:r w:rsidR="0006265A">
        <w:rPr>
          <w:rFonts w:asciiTheme="majorHAnsi" w:hAnsiTheme="majorHAnsi"/>
          <w:color w:val="17365D" w:themeColor="text2" w:themeShade="BF"/>
          <w:szCs w:val="22"/>
        </w:rPr>
        <w:t xml:space="preserve">articipation. </w:t>
      </w:r>
      <w:r w:rsidR="008B2B70">
        <w:rPr>
          <w:rFonts w:asciiTheme="majorHAnsi" w:hAnsiTheme="majorHAnsi"/>
          <w:color w:val="17365D" w:themeColor="text2" w:themeShade="BF"/>
          <w:szCs w:val="22"/>
        </w:rPr>
        <w:t xml:space="preserve">Domestically, Indonesia will focus on engaging new stakeholders – particularly youth and the private sector – in OGP.  It will also seek to expand open government initiatives </w:t>
      </w:r>
      <w:r w:rsidR="00015C0B">
        <w:rPr>
          <w:rFonts w:asciiTheme="majorHAnsi" w:hAnsiTheme="majorHAnsi"/>
          <w:color w:val="17365D" w:themeColor="text2" w:themeShade="BF"/>
          <w:szCs w:val="22"/>
        </w:rPr>
        <w:t xml:space="preserve">in Indonesia </w:t>
      </w:r>
      <w:r w:rsidR="008B2B70">
        <w:rPr>
          <w:rFonts w:asciiTheme="majorHAnsi" w:hAnsiTheme="majorHAnsi"/>
          <w:color w:val="17365D" w:themeColor="text2" w:themeShade="BF"/>
          <w:szCs w:val="22"/>
        </w:rPr>
        <w:t>to the sub-national level</w:t>
      </w:r>
      <w:r w:rsidR="00015C0B">
        <w:rPr>
          <w:rFonts w:asciiTheme="majorHAnsi" w:hAnsiTheme="majorHAnsi"/>
          <w:color w:val="17365D" w:themeColor="text2" w:themeShade="BF"/>
          <w:szCs w:val="22"/>
        </w:rPr>
        <w:t>.</w:t>
      </w:r>
      <w:r w:rsidR="008B2B70">
        <w:rPr>
          <w:rFonts w:asciiTheme="majorHAnsi" w:hAnsiTheme="majorHAnsi"/>
          <w:color w:val="17365D" w:themeColor="text2" w:themeShade="BF"/>
          <w:szCs w:val="22"/>
        </w:rPr>
        <w:t xml:space="preserve"> Internationally, Indonesia will encourage OGP to find ways to include and showcase innovation at the </w:t>
      </w:r>
      <w:r w:rsidR="007B1A8D" w:rsidRPr="00A13445">
        <w:rPr>
          <w:rFonts w:asciiTheme="majorHAnsi" w:hAnsiTheme="majorHAnsi"/>
          <w:color w:val="17365D" w:themeColor="text2" w:themeShade="BF"/>
          <w:szCs w:val="22"/>
        </w:rPr>
        <w:t>local government</w:t>
      </w:r>
      <w:r w:rsidR="008B2B70">
        <w:rPr>
          <w:rFonts w:asciiTheme="majorHAnsi" w:hAnsiTheme="majorHAnsi"/>
          <w:color w:val="17365D" w:themeColor="text2" w:themeShade="BF"/>
          <w:szCs w:val="22"/>
        </w:rPr>
        <w:t>-level</w:t>
      </w:r>
      <w:r w:rsidR="00015C0B">
        <w:rPr>
          <w:rFonts w:asciiTheme="majorHAnsi" w:hAnsiTheme="majorHAnsi"/>
          <w:color w:val="17365D" w:themeColor="text2" w:themeShade="BF"/>
          <w:szCs w:val="22"/>
        </w:rPr>
        <w:t>, and to</w:t>
      </w:r>
      <w:r w:rsidR="00424925">
        <w:rPr>
          <w:rFonts w:asciiTheme="majorHAnsi" w:hAnsiTheme="majorHAnsi"/>
          <w:color w:val="17365D" w:themeColor="text2" w:themeShade="BF"/>
          <w:szCs w:val="22"/>
        </w:rPr>
        <w:t xml:space="preserve"> influence the transparency, accountability and participation content in the post-2015 UN development framework</w:t>
      </w:r>
      <w:r w:rsidR="008B2B70">
        <w:rPr>
          <w:rFonts w:asciiTheme="majorHAnsi" w:hAnsiTheme="majorHAnsi"/>
          <w:color w:val="17365D" w:themeColor="text2" w:themeShade="BF"/>
          <w:szCs w:val="22"/>
        </w:rPr>
        <w:t xml:space="preserve">. </w:t>
      </w:r>
      <w:r w:rsidR="00015C0B">
        <w:rPr>
          <w:rFonts w:asciiTheme="majorHAnsi" w:hAnsiTheme="majorHAnsi"/>
          <w:color w:val="17365D" w:themeColor="text2" w:themeShade="BF"/>
          <w:szCs w:val="22"/>
        </w:rPr>
        <w:t xml:space="preserve">As lead chair Indonesia will </w:t>
      </w:r>
      <w:r w:rsidR="00F30EC8">
        <w:rPr>
          <w:rFonts w:asciiTheme="majorHAnsi" w:hAnsiTheme="majorHAnsi"/>
          <w:color w:val="17365D" w:themeColor="text2" w:themeShade="BF"/>
          <w:szCs w:val="22"/>
        </w:rPr>
        <w:t>actively promote</w:t>
      </w:r>
      <w:r w:rsidR="007B1A8D" w:rsidRPr="00A13445">
        <w:rPr>
          <w:rFonts w:asciiTheme="majorHAnsi" w:hAnsiTheme="majorHAnsi"/>
          <w:color w:val="17365D" w:themeColor="text2" w:themeShade="BF"/>
          <w:szCs w:val="22"/>
        </w:rPr>
        <w:t xml:space="preserve"> the </w:t>
      </w:r>
      <w:r w:rsidR="00F30EC8">
        <w:rPr>
          <w:rFonts w:asciiTheme="majorHAnsi" w:hAnsiTheme="majorHAnsi"/>
          <w:color w:val="17365D" w:themeColor="text2" w:themeShade="BF"/>
          <w:szCs w:val="22"/>
        </w:rPr>
        <w:t>Open Government Award</w:t>
      </w:r>
      <w:r w:rsidR="00317ECB">
        <w:rPr>
          <w:rFonts w:asciiTheme="majorHAnsi" w:hAnsiTheme="majorHAnsi"/>
          <w:color w:val="17365D" w:themeColor="text2" w:themeShade="BF"/>
          <w:szCs w:val="22"/>
        </w:rPr>
        <w:t>s</w:t>
      </w:r>
      <w:r w:rsidR="008B2B70">
        <w:rPr>
          <w:rFonts w:asciiTheme="majorHAnsi" w:hAnsiTheme="majorHAnsi"/>
          <w:color w:val="17365D" w:themeColor="text2" w:themeShade="BF"/>
          <w:szCs w:val="22"/>
        </w:rPr>
        <w:t>, which will focus this year on the theme of citizen engagement</w:t>
      </w:r>
      <w:r w:rsidR="00F30EC8">
        <w:rPr>
          <w:rFonts w:asciiTheme="majorHAnsi" w:hAnsiTheme="majorHAnsi"/>
          <w:color w:val="17365D" w:themeColor="text2" w:themeShade="BF"/>
          <w:szCs w:val="22"/>
        </w:rPr>
        <w:t xml:space="preserve">. </w:t>
      </w:r>
      <w:r w:rsidR="002F6426">
        <w:rPr>
          <w:rFonts w:asciiTheme="majorHAnsi" w:hAnsiTheme="majorHAnsi"/>
          <w:color w:val="17365D" w:themeColor="text2" w:themeShade="BF"/>
          <w:szCs w:val="22"/>
        </w:rPr>
        <w:t xml:space="preserve">With the objective   to further strengthen public participation as </w:t>
      </w:r>
      <w:r w:rsidR="006867A2">
        <w:rPr>
          <w:rFonts w:asciiTheme="majorHAnsi" w:hAnsiTheme="majorHAnsi"/>
          <w:color w:val="17365D" w:themeColor="text2" w:themeShade="BF"/>
          <w:szCs w:val="22"/>
        </w:rPr>
        <w:t xml:space="preserve">an </w:t>
      </w:r>
      <w:r w:rsidR="002F6426">
        <w:rPr>
          <w:rFonts w:asciiTheme="majorHAnsi" w:hAnsiTheme="majorHAnsi"/>
          <w:color w:val="17365D" w:themeColor="text2" w:themeShade="BF"/>
          <w:szCs w:val="22"/>
        </w:rPr>
        <w:t xml:space="preserve">OGP core value, Indonesia </w:t>
      </w:r>
      <w:r w:rsidR="006867A2">
        <w:rPr>
          <w:rFonts w:asciiTheme="majorHAnsi" w:hAnsiTheme="majorHAnsi"/>
          <w:color w:val="17365D" w:themeColor="text2" w:themeShade="BF"/>
          <w:szCs w:val="22"/>
        </w:rPr>
        <w:t xml:space="preserve">proposed that </w:t>
      </w:r>
      <w:r w:rsidR="002F6426">
        <w:rPr>
          <w:rFonts w:asciiTheme="majorHAnsi" w:hAnsiTheme="majorHAnsi"/>
          <w:color w:val="17365D" w:themeColor="text2" w:themeShade="BF"/>
          <w:szCs w:val="22"/>
        </w:rPr>
        <w:t xml:space="preserve">OGP participating countries </w:t>
      </w:r>
      <w:r w:rsidR="006867A2">
        <w:rPr>
          <w:rFonts w:asciiTheme="majorHAnsi" w:hAnsiTheme="majorHAnsi"/>
          <w:color w:val="17365D" w:themeColor="text2" w:themeShade="BF"/>
          <w:szCs w:val="22"/>
        </w:rPr>
        <w:t xml:space="preserve">be asked </w:t>
      </w:r>
      <w:r w:rsidR="002F6426">
        <w:rPr>
          <w:rFonts w:asciiTheme="majorHAnsi" w:hAnsiTheme="majorHAnsi"/>
          <w:color w:val="17365D" w:themeColor="text2" w:themeShade="BF"/>
          <w:szCs w:val="22"/>
        </w:rPr>
        <w:t xml:space="preserve">to announce at least one new commitment in 2014 to promote public participation in their country.  </w:t>
      </w:r>
    </w:p>
    <w:p w14:paraId="54566AAA" w14:textId="77777777" w:rsidR="002F6426" w:rsidRPr="00A13445" w:rsidRDefault="002F6426" w:rsidP="00F17296">
      <w:pPr>
        <w:pStyle w:val="Normal1"/>
        <w:spacing w:line="240" w:lineRule="auto"/>
        <w:jc w:val="both"/>
        <w:rPr>
          <w:rFonts w:asciiTheme="majorHAnsi" w:hAnsiTheme="majorHAnsi"/>
          <w:color w:val="17365D" w:themeColor="text2" w:themeShade="BF"/>
          <w:szCs w:val="22"/>
        </w:rPr>
      </w:pPr>
    </w:p>
    <w:p w14:paraId="58EA66A5" w14:textId="2B483C30" w:rsidR="00CF490A" w:rsidRPr="00E94DE8" w:rsidRDefault="00D10D5B" w:rsidP="00F17296">
      <w:pPr>
        <w:pStyle w:val="Normal1"/>
        <w:spacing w:line="240" w:lineRule="auto"/>
        <w:ind w:left="2160" w:hanging="2159"/>
        <w:jc w:val="both"/>
        <w:rPr>
          <w:rFonts w:asciiTheme="majorHAnsi" w:hAnsiTheme="majorHAnsi"/>
          <w:b/>
          <w:color w:val="17365D" w:themeColor="text2" w:themeShade="BF"/>
          <w:szCs w:val="22"/>
        </w:rPr>
      </w:pPr>
      <w:r w:rsidRPr="00E94DE8">
        <w:rPr>
          <w:rFonts w:asciiTheme="majorHAnsi" w:eastAsia="Calibri" w:hAnsiTheme="majorHAnsi" w:cs="Calibri"/>
          <w:b/>
          <w:color w:val="17365D" w:themeColor="text2" w:themeShade="BF"/>
          <w:szCs w:val="22"/>
        </w:rPr>
        <w:t xml:space="preserve">3. </w:t>
      </w:r>
      <w:r w:rsidR="006753BF" w:rsidRPr="00E94DE8">
        <w:rPr>
          <w:rFonts w:asciiTheme="majorHAnsi" w:eastAsia="Calibri" w:hAnsiTheme="majorHAnsi" w:cs="Calibri"/>
          <w:b/>
          <w:color w:val="17365D" w:themeColor="text2" w:themeShade="BF"/>
          <w:szCs w:val="22"/>
        </w:rPr>
        <w:t>Roles and Responsibilities of Key OGP Actors</w:t>
      </w:r>
    </w:p>
    <w:p w14:paraId="3370BF14" w14:textId="77777777" w:rsidR="00CF490A" w:rsidRPr="00A13445" w:rsidRDefault="00CF490A" w:rsidP="00F17296">
      <w:pPr>
        <w:pStyle w:val="Normal1"/>
        <w:spacing w:line="240" w:lineRule="auto"/>
        <w:ind w:left="2160" w:hanging="2159"/>
        <w:jc w:val="both"/>
        <w:rPr>
          <w:rFonts w:asciiTheme="majorHAnsi" w:hAnsiTheme="majorHAnsi"/>
          <w:color w:val="17365D" w:themeColor="text2" w:themeShade="BF"/>
          <w:szCs w:val="22"/>
        </w:rPr>
      </w:pPr>
    </w:p>
    <w:p w14:paraId="6D08CC41" w14:textId="57A93FCF" w:rsidR="00CF490A" w:rsidRPr="00A13445" w:rsidRDefault="00D10D5B" w:rsidP="00F17296">
      <w:pPr>
        <w:pStyle w:val="Normal1"/>
        <w:spacing w:line="240" w:lineRule="auto"/>
        <w:ind w:firstLine="1"/>
        <w:jc w:val="both"/>
        <w:rPr>
          <w:rFonts w:asciiTheme="majorHAnsi" w:eastAsia="Calibri" w:hAnsiTheme="majorHAnsi" w:cs="Calibri"/>
          <w:color w:val="17365D" w:themeColor="text2" w:themeShade="BF"/>
          <w:szCs w:val="22"/>
        </w:rPr>
      </w:pPr>
      <w:r w:rsidRPr="00A13445">
        <w:rPr>
          <w:rFonts w:asciiTheme="majorHAnsi" w:hAnsiTheme="majorHAnsi"/>
          <w:color w:val="17365D" w:themeColor="text2" w:themeShade="BF"/>
          <w:szCs w:val="22"/>
        </w:rPr>
        <w:t xml:space="preserve">The </w:t>
      </w:r>
      <w:r w:rsidR="00E94DE8">
        <w:rPr>
          <w:rFonts w:asciiTheme="majorHAnsi" w:hAnsiTheme="majorHAnsi"/>
          <w:color w:val="17365D" w:themeColor="text2" w:themeShade="BF"/>
          <w:szCs w:val="22"/>
        </w:rPr>
        <w:t xml:space="preserve">SU </w:t>
      </w:r>
      <w:r w:rsidRPr="00A13445">
        <w:rPr>
          <w:rFonts w:asciiTheme="majorHAnsi" w:hAnsiTheme="majorHAnsi"/>
          <w:color w:val="17365D" w:themeColor="text2" w:themeShade="BF"/>
          <w:szCs w:val="22"/>
        </w:rPr>
        <w:t xml:space="preserve">Executive Director introduced </w:t>
      </w:r>
      <w:proofErr w:type="spellStart"/>
      <w:r w:rsidRPr="00A13445">
        <w:rPr>
          <w:rFonts w:asciiTheme="majorHAnsi" w:hAnsiTheme="majorHAnsi"/>
          <w:color w:val="17365D" w:themeColor="text2" w:themeShade="BF"/>
          <w:szCs w:val="22"/>
        </w:rPr>
        <w:t>Purnima</w:t>
      </w:r>
      <w:proofErr w:type="spellEnd"/>
      <w:r w:rsidRPr="00A13445">
        <w:rPr>
          <w:rFonts w:asciiTheme="majorHAnsi" w:hAnsiTheme="majorHAnsi"/>
          <w:color w:val="17365D" w:themeColor="text2" w:themeShade="BF"/>
          <w:szCs w:val="22"/>
        </w:rPr>
        <w:t xml:space="preserve"> </w:t>
      </w:r>
      <w:proofErr w:type="spellStart"/>
      <w:r w:rsidRPr="00A13445">
        <w:rPr>
          <w:rFonts w:asciiTheme="majorHAnsi" w:hAnsiTheme="majorHAnsi"/>
          <w:color w:val="17365D" w:themeColor="text2" w:themeShade="BF"/>
          <w:szCs w:val="22"/>
        </w:rPr>
        <w:t>Chawla</w:t>
      </w:r>
      <w:proofErr w:type="spellEnd"/>
      <w:r w:rsidRPr="00A13445">
        <w:rPr>
          <w:rFonts w:asciiTheme="majorHAnsi" w:hAnsiTheme="majorHAnsi"/>
          <w:color w:val="17365D" w:themeColor="text2" w:themeShade="BF"/>
          <w:szCs w:val="22"/>
        </w:rPr>
        <w:t xml:space="preserve"> of the Center for Non-Profit Strategies</w:t>
      </w:r>
      <w:r w:rsidR="00015C0B">
        <w:rPr>
          <w:rFonts w:asciiTheme="majorHAnsi" w:hAnsiTheme="majorHAnsi"/>
          <w:color w:val="17365D" w:themeColor="text2" w:themeShade="BF"/>
          <w:szCs w:val="22"/>
        </w:rPr>
        <w:t xml:space="preserve"> (CNPS)</w:t>
      </w:r>
      <w:r w:rsidRPr="00A13445">
        <w:rPr>
          <w:rFonts w:asciiTheme="majorHAnsi" w:hAnsiTheme="majorHAnsi"/>
          <w:color w:val="17365D" w:themeColor="text2" w:themeShade="BF"/>
          <w:szCs w:val="22"/>
        </w:rPr>
        <w:t>, wh</w:t>
      </w:r>
      <w:r w:rsidR="004569D1">
        <w:rPr>
          <w:rFonts w:asciiTheme="majorHAnsi" w:hAnsiTheme="majorHAnsi"/>
          <w:color w:val="17365D" w:themeColor="text2" w:themeShade="BF"/>
          <w:szCs w:val="22"/>
        </w:rPr>
        <w:t>ich</w:t>
      </w:r>
      <w:r w:rsidRPr="00A13445">
        <w:rPr>
          <w:rFonts w:asciiTheme="majorHAnsi" w:hAnsiTheme="majorHAnsi"/>
          <w:color w:val="17365D" w:themeColor="text2" w:themeShade="BF"/>
          <w:szCs w:val="22"/>
        </w:rPr>
        <w:t xml:space="preserve"> is currently </w:t>
      </w:r>
      <w:r w:rsidR="00224C31">
        <w:rPr>
          <w:rFonts w:asciiTheme="majorHAnsi" w:hAnsiTheme="majorHAnsi"/>
          <w:color w:val="17365D" w:themeColor="text2" w:themeShade="BF"/>
          <w:szCs w:val="22"/>
        </w:rPr>
        <w:t xml:space="preserve">advising the Support Unit on </w:t>
      </w:r>
      <w:r w:rsidR="008B2B70">
        <w:rPr>
          <w:rFonts w:asciiTheme="majorHAnsi" w:hAnsiTheme="majorHAnsi"/>
          <w:color w:val="17365D" w:themeColor="text2" w:themeShade="BF"/>
          <w:szCs w:val="22"/>
        </w:rPr>
        <w:t xml:space="preserve">the </w:t>
      </w:r>
      <w:r w:rsidRPr="00A13445">
        <w:rPr>
          <w:rFonts w:asciiTheme="majorHAnsi" w:hAnsiTheme="majorHAnsi"/>
          <w:color w:val="17365D" w:themeColor="text2" w:themeShade="BF"/>
          <w:szCs w:val="22"/>
        </w:rPr>
        <w:t xml:space="preserve">institutional structure, processes and mechanisms needed to </w:t>
      </w:r>
      <w:r w:rsidR="00224C31">
        <w:rPr>
          <w:rFonts w:asciiTheme="majorHAnsi" w:hAnsiTheme="majorHAnsi"/>
          <w:color w:val="17365D" w:themeColor="text2" w:themeShade="BF"/>
          <w:szCs w:val="22"/>
        </w:rPr>
        <w:t xml:space="preserve">help </w:t>
      </w:r>
      <w:r w:rsidRPr="00A13445">
        <w:rPr>
          <w:rFonts w:asciiTheme="majorHAnsi" w:hAnsiTheme="majorHAnsi"/>
          <w:color w:val="17365D" w:themeColor="text2" w:themeShade="BF"/>
          <w:szCs w:val="22"/>
        </w:rPr>
        <w:t>make OGP successful an</w:t>
      </w:r>
      <w:r w:rsidR="00E94DE8">
        <w:rPr>
          <w:rFonts w:asciiTheme="majorHAnsi" w:hAnsiTheme="majorHAnsi"/>
          <w:color w:val="17365D" w:themeColor="text2" w:themeShade="BF"/>
          <w:szCs w:val="22"/>
        </w:rPr>
        <w:t>d</w:t>
      </w:r>
      <w:r w:rsidRPr="00A13445">
        <w:rPr>
          <w:rFonts w:asciiTheme="majorHAnsi" w:hAnsiTheme="majorHAnsi"/>
          <w:color w:val="17365D" w:themeColor="text2" w:themeShade="BF"/>
          <w:szCs w:val="22"/>
        </w:rPr>
        <w:t xml:space="preserve"> sustainable. </w:t>
      </w:r>
      <w:proofErr w:type="spellStart"/>
      <w:r w:rsidR="008B2B70">
        <w:rPr>
          <w:rFonts w:asciiTheme="majorHAnsi" w:hAnsiTheme="majorHAnsi"/>
          <w:color w:val="17365D" w:themeColor="text2" w:themeShade="BF"/>
          <w:szCs w:val="22"/>
        </w:rPr>
        <w:t>Purnima</w:t>
      </w:r>
      <w:proofErr w:type="spellEnd"/>
      <w:r w:rsidRPr="00A13445">
        <w:rPr>
          <w:rFonts w:asciiTheme="majorHAnsi" w:hAnsiTheme="majorHAnsi"/>
          <w:color w:val="17365D" w:themeColor="text2" w:themeShade="BF"/>
          <w:szCs w:val="22"/>
        </w:rPr>
        <w:t xml:space="preserve"> began by addressing the </w:t>
      </w:r>
      <w:r w:rsidR="00224C31">
        <w:rPr>
          <w:rFonts w:asciiTheme="majorHAnsi" w:hAnsiTheme="majorHAnsi"/>
          <w:color w:val="17365D" w:themeColor="text2" w:themeShade="BF"/>
          <w:szCs w:val="22"/>
        </w:rPr>
        <w:t>r</w:t>
      </w:r>
      <w:r w:rsidRPr="00A13445">
        <w:rPr>
          <w:rFonts w:asciiTheme="majorHAnsi" w:hAnsiTheme="majorHAnsi"/>
          <w:color w:val="17365D" w:themeColor="text2" w:themeShade="BF"/>
          <w:szCs w:val="22"/>
        </w:rPr>
        <w:t xml:space="preserve">ole </w:t>
      </w:r>
      <w:r w:rsidR="00E94DE8">
        <w:rPr>
          <w:rFonts w:asciiTheme="majorHAnsi" w:eastAsia="Calibri" w:hAnsiTheme="majorHAnsi" w:cs="Calibri"/>
          <w:color w:val="17365D" w:themeColor="text2" w:themeShade="BF"/>
          <w:szCs w:val="22"/>
        </w:rPr>
        <w:t xml:space="preserve">of the </w:t>
      </w:r>
      <w:r w:rsidR="00224C31">
        <w:rPr>
          <w:rFonts w:asciiTheme="majorHAnsi" w:eastAsia="Calibri" w:hAnsiTheme="majorHAnsi" w:cs="Calibri"/>
          <w:color w:val="17365D" w:themeColor="text2" w:themeShade="BF"/>
          <w:szCs w:val="22"/>
        </w:rPr>
        <w:t>OGP Steering Committee</w:t>
      </w:r>
      <w:r w:rsidR="006753BF" w:rsidRPr="00A13445">
        <w:rPr>
          <w:rFonts w:asciiTheme="majorHAnsi" w:eastAsia="Calibri" w:hAnsiTheme="majorHAnsi" w:cs="Calibri"/>
          <w:color w:val="17365D" w:themeColor="text2" w:themeShade="BF"/>
          <w:szCs w:val="22"/>
        </w:rPr>
        <w:t>,</w:t>
      </w:r>
      <w:r w:rsidR="00E11C4C">
        <w:rPr>
          <w:rFonts w:asciiTheme="majorHAnsi" w:eastAsia="Calibri" w:hAnsiTheme="majorHAnsi" w:cs="Calibri"/>
          <w:color w:val="17365D" w:themeColor="text2" w:themeShade="BF"/>
          <w:szCs w:val="22"/>
        </w:rPr>
        <w:t xml:space="preserve"> the co-chairs,</w:t>
      </w:r>
      <w:r w:rsidR="006753BF" w:rsidRPr="00A13445">
        <w:rPr>
          <w:rFonts w:asciiTheme="majorHAnsi" w:eastAsia="Calibri" w:hAnsiTheme="majorHAnsi" w:cs="Calibri"/>
          <w:color w:val="17365D" w:themeColor="text2" w:themeShade="BF"/>
          <w:szCs w:val="22"/>
        </w:rPr>
        <w:t xml:space="preserve"> and</w:t>
      </w:r>
      <w:r w:rsidR="00224C31">
        <w:rPr>
          <w:rFonts w:asciiTheme="majorHAnsi" w:eastAsia="Calibri" w:hAnsiTheme="majorHAnsi" w:cs="Calibri"/>
          <w:color w:val="17365D" w:themeColor="text2" w:themeShade="BF"/>
          <w:szCs w:val="22"/>
        </w:rPr>
        <w:t xml:space="preserve"> </w:t>
      </w:r>
      <w:r w:rsidR="00E11C4C">
        <w:rPr>
          <w:rFonts w:asciiTheme="majorHAnsi" w:eastAsia="Calibri" w:hAnsiTheme="majorHAnsi" w:cs="Calibri"/>
          <w:color w:val="17365D" w:themeColor="text2" w:themeShade="BF"/>
          <w:szCs w:val="22"/>
        </w:rPr>
        <w:t xml:space="preserve">the </w:t>
      </w:r>
      <w:r w:rsidR="00224C31">
        <w:rPr>
          <w:rFonts w:asciiTheme="majorHAnsi" w:eastAsia="Calibri" w:hAnsiTheme="majorHAnsi" w:cs="Calibri"/>
          <w:color w:val="17365D" w:themeColor="text2" w:themeShade="BF"/>
          <w:szCs w:val="22"/>
        </w:rPr>
        <w:t>Support Unit</w:t>
      </w:r>
      <w:r w:rsidRPr="00A13445">
        <w:rPr>
          <w:rFonts w:asciiTheme="majorHAnsi" w:eastAsia="Calibri" w:hAnsiTheme="majorHAnsi" w:cs="Calibri"/>
          <w:color w:val="17365D" w:themeColor="text2" w:themeShade="BF"/>
          <w:szCs w:val="22"/>
        </w:rPr>
        <w:t xml:space="preserve">. </w:t>
      </w:r>
      <w:r w:rsidR="00224C31">
        <w:rPr>
          <w:rFonts w:asciiTheme="majorHAnsi" w:eastAsia="Calibri" w:hAnsiTheme="majorHAnsi" w:cs="Calibri"/>
          <w:color w:val="17365D" w:themeColor="text2" w:themeShade="BF"/>
          <w:szCs w:val="22"/>
        </w:rPr>
        <w:t xml:space="preserve">She recommended that </w:t>
      </w:r>
      <w:r w:rsidR="00E11C4C">
        <w:rPr>
          <w:rFonts w:asciiTheme="majorHAnsi" w:eastAsia="Calibri" w:hAnsiTheme="majorHAnsi" w:cs="Calibri"/>
          <w:color w:val="17365D" w:themeColor="text2" w:themeShade="BF"/>
          <w:szCs w:val="22"/>
        </w:rPr>
        <w:t>in OGP’s next phase</w:t>
      </w:r>
      <w:r w:rsidR="00AD1923">
        <w:rPr>
          <w:rFonts w:asciiTheme="majorHAnsi" w:eastAsia="Calibri" w:hAnsiTheme="majorHAnsi" w:cs="Calibri"/>
          <w:color w:val="17365D" w:themeColor="text2" w:themeShade="BF"/>
          <w:szCs w:val="22"/>
        </w:rPr>
        <w:t>,</w:t>
      </w:r>
      <w:r w:rsidR="00E11C4C">
        <w:rPr>
          <w:rFonts w:asciiTheme="majorHAnsi" w:eastAsia="Calibri" w:hAnsiTheme="majorHAnsi" w:cs="Calibri"/>
          <w:color w:val="17365D" w:themeColor="text2" w:themeShade="BF"/>
          <w:szCs w:val="22"/>
        </w:rPr>
        <w:t xml:space="preserve"> </w:t>
      </w:r>
      <w:r w:rsidR="00224C31">
        <w:rPr>
          <w:rFonts w:asciiTheme="majorHAnsi" w:eastAsia="Calibri" w:hAnsiTheme="majorHAnsi" w:cs="Calibri"/>
          <w:color w:val="17365D" w:themeColor="text2" w:themeShade="BF"/>
          <w:szCs w:val="22"/>
        </w:rPr>
        <w:t xml:space="preserve">the Steering Committee </w:t>
      </w:r>
      <w:r w:rsidR="00F30EC8">
        <w:rPr>
          <w:rFonts w:asciiTheme="majorHAnsi" w:eastAsia="Calibri" w:hAnsiTheme="majorHAnsi" w:cs="Calibri"/>
          <w:color w:val="17365D" w:themeColor="text2" w:themeShade="BF"/>
          <w:szCs w:val="22"/>
        </w:rPr>
        <w:t>should focus</w:t>
      </w:r>
      <w:r w:rsidR="00E11C4C">
        <w:rPr>
          <w:rFonts w:asciiTheme="majorHAnsi" w:eastAsia="Calibri" w:hAnsiTheme="majorHAnsi" w:cs="Calibri"/>
          <w:color w:val="17365D" w:themeColor="text2" w:themeShade="BF"/>
          <w:szCs w:val="22"/>
        </w:rPr>
        <w:t xml:space="preserve"> squarely</w:t>
      </w:r>
      <w:r w:rsidR="00F30EC8">
        <w:rPr>
          <w:rFonts w:asciiTheme="majorHAnsi" w:eastAsia="Calibri" w:hAnsiTheme="majorHAnsi" w:cs="Calibri"/>
          <w:color w:val="17365D" w:themeColor="text2" w:themeShade="BF"/>
          <w:szCs w:val="22"/>
        </w:rPr>
        <w:t xml:space="preserve"> on </w:t>
      </w:r>
      <w:r w:rsidR="008B2B70">
        <w:rPr>
          <w:rFonts w:asciiTheme="majorHAnsi" w:eastAsia="Calibri" w:hAnsiTheme="majorHAnsi" w:cs="Calibri"/>
          <w:color w:val="17365D" w:themeColor="text2" w:themeShade="BF"/>
          <w:szCs w:val="22"/>
        </w:rPr>
        <w:t>strategic</w:t>
      </w:r>
      <w:r w:rsidRPr="00A13445">
        <w:rPr>
          <w:rFonts w:asciiTheme="majorHAnsi" w:eastAsia="Calibri" w:hAnsiTheme="majorHAnsi" w:cs="Calibri"/>
          <w:color w:val="17365D" w:themeColor="text2" w:themeShade="BF"/>
          <w:szCs w:val="22"/>
        </w:rPr>
        <w:t xml:space="preserve"> </w:t>
      </w:r>
      <w:r w:rsidR="004569D1">
        <w:rPr>
          <w:rFonts w:asciiTheme="majorHAnsi" w:eastAsia="Calibri" w:hAnsiTheme="majorHAnsi" w:cs="Calibri"/>
          <w:color w:val="17365D" w:themeColor="text2" w:themeShade="BF"/>
          <w:szCs w:val="22"/>
        </w:rPr>
        <w:t>guidance and high-level outreach</w:t>
      </w:r>
      <w:r w:rsidR="00F30EC8">
        <w:rPr>
          <w:rFonts w:asciiTheme="majorHAnsi" w:eastAsia="Calibri" w:hAnsiTheme="majorHAnsi" w:cs="Calibri"/>
          <w:color w:val="17365D" w:themeColor="text2" w:themeShade="BF"/>
          <w:szCs w:val="22"/>
        </w:rPr>
        <w:t xml:space="preserve">, while the </w:t>
      </w:r>
      <w:r w:rsidRPr="00A13445">
        <w:rPr>
          <w:rFonts w:asciiTheme="majorHAnsi" w:eastAsia="Calibri" w:hAnsiTheme="majorHAnsi" w:cs="Calibri"/>
          <w:color w:val="17365D" w:themeColor="text2" w:themeShade="BF"/>
          <w:szCs w:val="22"/>
        </w:rPr>
        <w:t xml:space="preserve">SU </w:t>
      </w:r>
      <w:r w:rsidR="00F30EC8">
        <w:rPr>
          <w:rFonts w:asciiTheme="majorHAnsi" w:eastAsia="Calibri" w:hAnsiTheme="majorHAnsi" w:cs="Calibri"/>
          <w:color w:val="17365D" w:themeColor="text2" w:themeShade="BF"/>
          <w:szCs w:val="22"/>
        </w:rPr>
        <w:t xml:space="preserve">should </w:t>
      </w:r>
      <w:r w:rsidR="00AD1923">
        <w:rPr>
          <w:rFonts w:asciiTheme="majorHAnsi" w:eastAsia="Calibri" w:hAnsiTheme="majorHAnsi" w:cs="Calibri"/>
          <w:color w:val="17365D" w:themeColor="text2" w:themeShade="BF"/>
          <w:szCs w:val="22"/>
        </w:rPr>
        <w:t xml:space="preserve">lead on </w:t>
      </w:r>
      <w:r w:rsidR="008B2B70">
        <w:rPr>
          <w:rFonts w:asciiTheme="majorHAnsi" w:eastAsia="Calibri" w:hAnsiTheme="majorHAnsi" w:cs="Calibri"/>
          <w:color w:val="17365D" w:themeColor="text2" w:themeShade="BF"/>
          <w:szCs w:val="22"/>
        </w:rPr>
        <w:t>implementation</w:t>
      </w:r>
      <w:r w:rsidRPr="00A13445">
        <w:rPr>
          <w:rFonts w:asciiTheme="majorHAnsi" w:eastAsia="Calibri" w:hAnsiTheme="majorHAnsi" w:cs="Calibri"/>
          <w:color w:val="17365D" w:themeColor="text2" w:themeShade="BF"/>
          <w:szCs w:val="22"/>
        </w:rPr>
        <w:t xml:space="preserve">. </w:t>
      </w:r>
      <w:r w:rsidR="006C4B4F">
        <w:rPr>
          <w:rFonts w:asciiTheme="majorHAnsi" w:eastAsia="Calibri" w:hAnsiTheme="majorHAnsi" w:cs="Calibri"/>
          <w:color w:val="17365D" w:themeColor="text2" w:themeShade="BF"/>
          <w:szCs w:val="22"/>
        </w:rPr>
        <w:t>She also suggested that the Steering Committee – and particularly GL – would likely need to play a much more active role on fundraising, particularly if OGP decides to shift to a dues model</w:t>
      </w:r>
      <w:r w:rsidR="004569D1">
        <w:rPr>
          <w:rFonts w:asciiTheme="majorHAnsi" w:eastAsia="Calibri" w:hAnsiTheme="majorHAnsi" w:cs="Calibri"/>
          <w:color w:val="17365D" w:themeColor="text2" w:themeShade="BF"/>
          <w:szCs w:val="22"/>
        </w:rPr>
        <w:t xml:space="preserve"> (see below)</w:t>
      </w:r>
      <w:r w:rsidR="006C4B4F">
        <w:rPr>
          <w:rFonts w:asciiTheme="majorHAnsi" w:eastAsia="Calibri" w:hAnsiTheme="majorHAnsi" w:cs="Calibri"/>
          <w:color w:val="17365D" w:themeColor="text2" w:themeShade="BF"/>
          <w:szCs w:val="22"/>
        </w:rPr>
        <w:t>.</w:t>
      </w:r>
    </w:p>
    <w:p w14:paraId="23C0CEC0" w14:textId="77777777" w:rsidR="00D10D5B" w:rsidRPr="00A13445" w:rsidRDefault="00D10D5B" w:rsidP="00F17296">
      <w:pPr>
        <w:pStyle w:val="Normal1"/>
        <w:spacing w:line="240" w:lineRule="auto"/>
        <w:ind w:firstLine="1"/>
        <w:jc w:val="both"/>
        <w:rPr>
          <w:rFonts w:asciiTheme="majorHAnsi" w:eastAsia="Calibri" w:hAnsiTheme="majorHAnsi" w:cs="Calibri"/>
          <w:color w:val="17365D" w:themeColor="text2" w:themeShade="BF"/>
          <w:szCs w:val="22"/>
        </w:rPr>
      </w:pPr>
    </w:p>
    <w:p w14:paraId="16F072C8" w14:textId="73F57866" w:rsidR="00DB1774" w:rsidRPr="00A13445" w:rsidRDefault="00D10D5B" w:rsidP="00F17296">
      <w:pPr>
        <w:pStyle w:val="Normal1"/>
        <w:spacing w:line="240" w:lineRule="auto"/>
        <w:ind w:firstLine="1"/>
        <w:jc w:val="both"/>
        <w:rPr>
          <w:rFonts w:asciiTheme="majorHAnsi" w:eastAsia="Calibri" w:hAnsiTheme="majorHAnsi" w:cs="Calibri"/>
          <w:color w:val="17365D" w:themeColor="text2" w:themeShade="BF"/>
          <w:szCs w:val="22"/>
        </w:rPr>
      </w:pPr>
      <w:r w:rsidRPr="00A13445">
        <w:rPr>
          <w:rFonts w:asciiTheme="majorHAnsi" w:eastAsia="Calibri" w:hAnsiTheme="majorHAnsi" w:cs="Calibri"/>
          <w:color w:val="17365D" w:themeColor="text2" w:themeShade="BF"/>
          <w:szCs w:val="22"/>
        </w:rPr>
        <w:t xml:space="preserve">GL members </w:t>
      </w:r>
      <w:r w:rsidR="00224C31">
        <w:rPr>
          <w:rFonts w:asciiTheme="majorHAnsi" w:eastAsia="Calibri" w:hAnsiTheme="majorHAnsi" w:cs="Calibri"/>
          <w:color w:val="17365D" w:themeColor="text2" w:themeShade="BF"/>
          <w:szCs w:val="22"/>
        </w:rPr>
        <w:t>expressed general agreement with the core mandates assigned to the Steering Committee, the co-chairs and the Support Unit,</w:t>
      </w:r>
      <w:r w:rsidR="006C4B4F">
        <w:rPr>
          <w:rFonts w:asciiTheme="majorHAnsi" w:eastAsia="Calibri" w:hAnsiTheme="majorHAnsi" w:cs="Calibri"/>
          <w:color w:val="17365D" w:themeColor="text2" w:themeShade="BF"/>
          <w:szCs w:val="22"/>
        </w:rPr>
        <w:t xml:space="preserve"> and</w:t>
      </w:r>
      <w:r w:rsidR="00224C31">
        <w:rPr>
          <w:rFonts w:asciiTheme="majorHAnsi" w:eastAsia="Calibri" w:hAnsiTheme="majorHAnsi" w:cs="Calibri"/>
          <w:color w:val="17365D" w:themeColor="text2" w:themeShade="BF"/>
          <w:szCs w:val="22"/>
        </w:rPr>
        <w:t xml:space="preserve"> suggested that the other two OGP subcommittees be incorporated in</w:t>
      </w:r>
      <w:r w:rsidR="004569D1">
        <w:rPr>
          <w:rFonts w:asciiTheme="majorHAnsi" w:eastAsia="Calibri" w:hAnsiTheme="majorHAnsi" w:cs="Calibri"/>
          <w:color w:val="17365D" w:themeColor="text2" w:themeShade="BF"/>
          <w:szCs w:val="22"/>
        </w:rPr>
        <w:t xml:space="preserve"> the proposed OGP </w:t>
      </w:r>
      <w:r w:rsidR="00015C0B">
        <w:rPr>
          <w:rFonts w:asciiTheme="majorHAnsi" w:eastAsia="Calibri" w:hAnsiTheme="majorHAnsi" w:cs="Calibri"/>
          <w:color w:val="17365D" w:themeColor="text2" w:themeShade="BF"/>
          <w:szCs w:val="22"/>
        </w:rPr>
        <w:t xml:space="preserve">‘org chart’ as well. </w:t>
      </w:r>
      <w:r w:rsidR="00224C31">
        <w:rPr>
          <w:rFonts w:asciiTheme="majorHAnsi" w:eastAsia="Calibri" w:hAnsiTheme="majorHAnsi" w:cs="Calibri"/>
          <w:color w:val="17365D" w:themeColor="text2" w:themeShade="BF"/>
          <w:szCs w:val="22"/>
        </w:rPr>
        <w:t>Members also suggested that the language</w:t>
      </w:r>
      <w:r w:rsidR="00E11C4C">
        <w:rPr>
          <w:rFonts w:asciiTheme="majorHAnsi" w:eastAsia="Calibri" w:hAnsiTheme="majorHAnsi" w:cs="Calibri"/>
          <w:color w:val="17365D" w:themeColor="text2" w:themeShade="BF"/>
          <w:szCs w:val="22"/>
        </w:rPr>
        <w:t xml:space="preserve"> </w:t>
      </w:r>
      <w:r w:rsidR="004569D1">
        <w:rPr>
          <w:rFonts w:asciiTheme="majorHAnsi" w:eastAsia="Calibri" w:hAnsiTheme="majorHAnsi" w:cs="Calibri"/>
          <w:color w:val="17365D" w:themeColor="text2" w:themeShade="BF"/>
          <w:szCs w:val="22"/>
        </w:rPr>
        <w:t xml:space="preserve">describing the Steering Committee’s mandate </w:t>
      </w:r>
      <w:r w:rsidR="00E11C4C">
        <w:rPr>
          <w:rFonts w:asciiTheme="majorHAnsi" w:eastAsia="Calibri" w:hAnsiTheme="majorHAnsi" w:cs="Calibri"/>
          <w:color w:val="17365D" w:themeColor="text2" w:themeShade="BF"/>
          <w:szCs w:val="22"/>
        </w:rPr>
        <w:t>be sharpened</w:t>
      </w:r>
      <w:r w:rsidR="00224C31">
        <w:rPr>
          <w:rFonts w:asciiTheme="majorHAnsi" w:eastAsia="Calibri" w:hAnsiTheme="majorHAnsi" w:cs="Calibri"/>
          <w:color w:val="17365D" w:themeColor="text2" w:themeShade="BF"/>
          <w:szCs w:val="22"/>
        </w:rPr>
        <w:t xml:space="preserve"> to describe specific activities or initiatives that </w:t>
      </w:r>
      <w:r w:rsidR="004569D1">
        <w:rPr>
          <w:rFonts w:asciiTheme="majorHAnsi" w:eastAsia="Calibri" w:hAnsiTheme="majorHAnsi" w:cs="Calibri"/>
          <w:color w:val="17365D" w:themeColor="text2" w:themeShade="BF"/>
          <w:szCs w:val="22"/>
        </w:rPr>
        <w:t xml:space="preserve">SC </w:t>
      </w:r>
      <w:r w:rsidR="00224C31">
        <w:rPr>
          <w:rFonts w:asciiTheme="majorHAnsi" w:eastAsia="Calibri" w:hAnsiTheme="majorHAnsi" w:cs="Calibri"/>
          <w:color w:val="17365D" w:themeColor="text2" w:themeShade="BF"/>
          <w:szCs w:val="22"/>
        </w:rPr>
        <w:t xml:space="preserve">members </w:t>
      </w:r>
      <w:r w:rsidR="00AD1923">
        <w:rPr>
          <w:rFonts w:asciiTheme="majorHAnsi" w:eastAsia="Calibri" w:hAnsiTheme="majorHAnsi" w:cs="Calibri"/>
          <w:color w:val="17365D" w:themeColor="text2" w:themeShade="BF"/>
          <w:szCs w:val="22"/>
        </w:rPr>
        <w:t>c</w:t>
      </w:r>
      <w:r w:rsidR="000B6167">
        <w:rPr>
          <w:rFonts w:asciiTheme="majorHAnsi" w:eastAsia="Calibri" w:hAnsiTheme="majorHAnsi" w:cs="Calibri"/>
          <w:color w:val="17365D" w:themeColor="text2" w:themeShade="BF"/>
          <w:szCs w:val="22"/>
        </w:rPr>
        <w:t xml:space="preserve">ould lead </w:t>
      </w:r>
      <w:r w:rsidR="00015C0B">
        <w:rPr>
          <w:rFonts w:asciiTheme="majorHAnsi" w:eastAsia="Calibri" w:hAnsiTheme="majorHAnsi" w:cs="Calibri"/>
          <w:color w:val="17365D" w:themeColor="text2" w:themeShade="BF"/>
          <w:szCs w:val="22"/>
        </w:rPr>
        <w:t xml:space="preserve">in order </w:t>
      </w:r>
      <w:r w:rsidR="006C4B4F">
        <w:rPr>
          <w:rFonts w:asciiTheme="majorHAnsi" w:eastAsia="Calibri" w:hAnsiTheme="majorHAnsi" w:cs="Calibri"/>
          <w:color w:val="17365D" w:themeColor="text2" w:themeShade="BF"/>
          <w:szCs w:val="22"/>
        </w:rPr>
        <w:t>to add value to the Partnership</w:t>
      </w:r>
      <w:r w:rsidR="00224C31">
        <w:rPr>
          <w:rFonts w:asciiTheme="majorHAnsi" w:eastAsia="Calibri" w:hAnsiTheme="majorHAnsi" w:cs="Calibri"/>
          <w:color w:val="17365D" w:themeColor="text2" w:themeShade="BF"/>
          <w:szCs w:val="22"/>
        </w:rPr>
        <w:t>.</w:t>
      </w:r>
    </w:p>
    <w:p w14:paraId="646CC3C1" w14:textId="77777777" w:rsidR="00DB1774" w:rsidRPr="00A13445" w:rsidRDefault="00DB1774" w:rsidP="00F17296">
      <w:pPr>
        <w:pStyle w:val="Normal1"/>
        <w:spacing w:line="240" w:lineRule="auto"/>
        <w:ind w:firstLine="1"/>
        <w:jc w:val="both"/>
        <w:rPr>
          <w:rFonts w:asciiTheme="majorHAnsi" w:eastAsia="Calibri" w:hAnsiTheme="majorHAnsi" w:cs="Calibri"/>
          <w:color w:val="17365D" w:themeColor="text2" w:themeShade="BF"/>
          <w:szCs w:val="22"/>
        </w:rPr>
      </w:pPr>
    </w:p>
    <w:p w14:paraId="2B18E05C" w14:textId="56568880" w:rsidR="00015C0B" w:rsidRDefault="00DB1774" w:rsidP="00F17296">
      <w:pPr>
        <w:pStyle w:val="Normal1"/>
        <w:spacing w:line="240" w:lineRule="auto"/>
        <w:jc w:val="both"/>
        <w:rPr>
          <w:rFonts w:asciiTheme="majorHAnsi" w:eastAsia="Calibri" w:hAnsiTheme="majorHAnsi" w:cs="Calibri"/>
          <w:color w:val="17365D" w:themeColor="text2" w:themeShade="BF"/>
          <w:szCs w:val="22"/>
        </w:rPr>
      </w:pPr>
      <w:proofErr w:type="spellStart"/>
      <w:r w:rsidRPr="00A13445">
        <w:rPr>
          <w:rFonts w:asciiTheme="majorHAnsi" w:eastAsia="Calibri" w:hAnsiTheme="majorHAnsi" w:cs="Calibri"/>
          <w:color w:val="17365D" w:themeColor="text2" w:themeShade="BF"/>
          <w:szCs w:val="22"/>
        </w:rPr>
        <w:t>P</w:t>
      </w:r>
      <w:r w:rsidR="00D87192" w:rsidRPr="00A13445">
        <w:rPr>
          <w:rFonts w:asciiTheme="majorHAnsi" w:eastAsia="Calibri" w:hAnsiTheme="majorHAnsi" w:cs="Calibri"/>
          <w:color w:val="17365D" w:themeColor="text2" w:themeShade="BF"/>
          <w:szCs w:val="22"/>
        </w:rPr>
        <w:t>urnima</w:t>
      </w:r>
      <w:proofErr w:type="spellEnd"/>
      <w:r w:rsidRPr="00A13445">
        <w:rPr>
          <w:rFonts w:asciiTheme="majorHAnsi" w:eastAsia="Calibri" w:hAnsiTheme="majorHAnsi" w:cs="Calibri"/>
          <w:color w:val="17365D" w:themeColor="text2" w:themeShade="BF"/>
          <w:szCs w:val="22"/>
        </w:rPr>
        <w:t xml:space="preserve"> </w:t>
      </w:r>
      <w:r w:rsidR="00224C31">
        <w:rPr>
          <w:rFonts w:asciiTheme="majorHAnsi" w:eastAsia="Calibri" w:hAnsiTheme="majorHAnsi" w:cs="Calibri"/>
          <w:color w:val="17365D" w:themeColor="text2" w:themeShade="BF"/>
          <w:szCs w:val="22"/>
        </w:rPr>
        <w:t>then summarized several recommendations to clarify the r</w:t>
      </w:r>
      <w:r w:rsidRPr="00A13445">
        <w:rPr>
          <w:rFonts w:asciiTheme="majorHAnsi" w:eastAsia="Calibri" w:hAnsiTheme="majorHAnsi" w:cs="Calibri"/>
          <w:color w:val="17365D" w:themeColor="text2" w:themeShade="BF"/>
          <w:szCs w:val="22"/>
        </w:rPr>
        <w:t xml:space="preserve">oles and </w:t>
      </w:r>
      <w:r w:rsidR="00224C31">
        <w:rPr>
          <w:rFonts w:asciiTheme="majorHAnsi" w:eastAsia="Calibri" w:hAnsiTheme="majorHAnsi" w:cs="Calibri"/>
          <w:color w:val="17365D" w:themeColor="text2" w:themeShade="BF"/>
          <w:szCs w:val="22"/>
        </w:rPr>
        <w:t>r</w:t>
      </w:r>
      <w:r w:rsidRPr="00A13445">
        <w:rPr>
          <w:rFonts w:asciiTheme="majorHAnsi" w:eastAsia="Calibri" w:hAnsiTheme="majorHAnsi" w:cs="Calibri"/>
          <w:color w:val="17365D" w:themeColor="text2" w:themeShade="BF"/>
          <w:szCs w:val="22"/>
        </w:rPr>
        <w:t xml:space="preserve">elationship between the Support Unit, </w:t>
      </w:r>
      <w:r w:rsidR="00224C31">
        <w:rPr>
          <w:rFonts w:asciiTheme="majorHAnsi" w:eastAsia="Calibri" w:hAnsiTheme="majorHAnsi" w:cs="Calibri"/>
          <w:color w:val="17365D" w:themeColor="text2" w:themeShade="BF"/>
          <w:szCs w:val="22"/>
        </w:rPr>
        <w:t xml:space="preserve">the </w:t>
      </w:r>
      <w:r w:rsidRPr="00A13445">
        <w:rPr>
          <w:rFonts w:asciiTheme="majorHAnsi" w:eastAsia="Calibri" w:hAnsiTheme="majorHAnsi" w:cs="Calibri"/>
          <w:color w:val="17365D" w:themeColor="text2" w:themeShade="BF"/>
          <w:szCs w:val="22"/>
        </w:rPr>
        <w:t>Civil Society Coordination</w:t>
      </w:r>
      <w:r w:rsidR="00E94DE8">
        <w:rPr>
          <w:rFonts w:asciiTheme="majorHAnsi" w:eastAsia="Calibri" w:hAnsiTheme="majorHAnsi" w:cs="Calibri"/>
          <w:color w:val="17365D" w:themeColor="text2" w:themeShade="BF"/>
          <w:szCs w:val="22"/>
        </w:rPr>
        <w:t xml:space="preserve"> </w:t>
      </w:r>
      <w:r w:rsidR="00224C31">
        <w:rPr>
          <w:rFonts w:asciiTheme="majorHAnsi" w:eastAsia="Calibri" w:hAnsiTheme="majorHAnsi" w:cs="Calibri"/>
          <w:color w:val="17365D" w:themeColor="text2" w:themeShade="BF"/>
          <w:szCs w:val="22"/>
        </w:rPr>
        <w:t>t</w:t>
      </w:r>
      <w:r w:rsidRPr="00A13445">
        <w:rPr>
          <w:rFonts w:asciiTheme="majorHAnsi" w:eastAsia="Calibri" w:hAnsiTheme="majorHAnsi" w:cs="Calibri"/>
          <w:color w:val="17365D" w:themeColor="text2" w:themeShade="BF"/>
          <w:szCs w:val="22"/>
        </w:rPr>
        <w:t>eam</w:t>
      </w:r>
      <w:r w:rsidR="00224C31">
        <w:rPr>
          <w:rFonts w:asciiTheme="majorHAnsi" w:eastAsia="Calibri" w:hAnsiTheme="majorHAnsi" w:cs="Calibri"/>
          <w:color w:val="17365D" w:themeColor="text2" w:themeShade="BF"/>
          <w:szCs w:val="22"/>
        </w:rPr>
        <w:t xml:space="preserve">, and the </w:t>
      </w:r>
      <w:r w:rsidR="00224C31" w:rsidRPr="00A13445">
        <w:rPr>
          <w:rFonts w:asciiTheme="majorHAnsi" w:eastAsia="Calibri" w:hAnsiTheme="majorHAnsi" w:cs="Calibri"/>
          <w:color w:val="17365D" w:themeColor="text2" w:themeShade="BF"/>
          <w:szCs w:val="22"/>
        </w:rPr>
        <w:t>Independent Reporting Mechanism</w:t>
      </w:r>
      <w:r w:rsidRPr="00A13445">
        <w:rPr>
          <w:rFonts w:asciiTheme="majorHAnsi" w:eastAsia="Calibri" w:hAnsiTheme="majorHAnsi" w:cs="Calibri"/>
          <w:color w:val="17365D" w:themeColor="text2" w:themeShade="BF"/>
          <w:szCs w:val="22"/>
        </w:rPr>
        <w:t xml:space="preserve">. </w:t>
      </w:r>
      <w:r w:rsidR="00224C31">
        <w:rPr>
          <w:rFonts w:asciiTheme="majorHAnsi" w:eastAsia="Calibri" w:hAnsiTheme="majorHAnsi" w:cs="Calibri"/>
          <w:color w:val="17365D" w:themeColor="text2" w:themeShade="BF"/>
          <w:szCs w:val="22"/>
        </w:rPr>
        <w:t xml:space="preserve">With respect to the Civil Society Coordination team, </w:t>
      </w:r>
      <w:proofErr w:type="spellStart"/>
      <w:r w:rsidR="00224C31">
        <w:rPr>
          <w:rFonts w:asciiTheme="majorHAnsi" w:eastAsia="Calibri" w:hAnsiTheme="majorHAnsi" w:cs="Calibri"/>
          <w:color w:val="17365D" w:themeColor="text2" w:themeShade="BF"/>
          <w:szCs w:val="22"/>
        </w:rPr>
        <w:t>Purnima</w:t>
      </w:r>
      <w:proofErr w:type="spellEnd"/>
      <w:r w:rsidR="00224C31">
        <w:rPr>
          <w:rFonts w:asciiTheme="majorHAnsi" w:eastAsia="Calibri" w:hAnsiTheme="majorHAnsi" w:cs="Calibri"/>
          <w:color w:val="17365D" w:themeColor="text2" w:themeShade="BF"/>
          <w:szCs w:val="22"/>
        </w:rPr>
        <w:t xml:space="preserve"> outlined the pros and cons of integrating this team as part of the </w:t>
      </w:r>
      <w:r w:rsidR="006C4B4F">
        <w:rPr>
          <w:rFonts w:asciiTheme="majorHAnsi" w:eastAsia="Calibri" w:hAnsiTheme="majorHAnsi" w:cs="Calibri"/>
          <w:color w:val="17365D" w:themeColor="text2" w:themeShade="BF"/>
          <w:szCs w:val="22"/>
        </w:rPr>
        <w:t xml:space="preserve">OGP Support Unit. </w:t>
      </w:r>
      <w:r w:rsidR="00E47305">
        <w:rPr>
          <w:rFonts w:asciiTheme="majorHAnsi" w:eastAsia="Calibri" w:hAnsiTheme="majorHAnsi" w:cs="Calibri"/>
          <w:color w:val="17365D" w:themeColor="text2" w:themeShade="BF"/>
          <w:szCs w:val="22"/>
        </w:rPr>
        <w:t xml:space="preserve"> </w:t>
      </w:r>
      <w:r w:rsidR="00224C31">
        <w:rPr>
          <w:rFonts w:asciiTheme="majorHAnsi" w:eastAsia="Calibri" w:hAnsiTheme="majorHAnsi" w:cs="Calibri"/>
          <w:color w:val="17365D" w:themeColor="text2" w:themeShade="BF"/>
          <w:szCs w:val="22"/>
        </w:rPr>
        <w:t xml:space="preserve">After </w:t>
      </w:r>
      <w:r w:rsidR="000B6167">
        <w:rPr>
          <w:rFonts w:asciiTheme="majorHAnsi" w:eastAsia="Calibri" w:hAnsiTheme="majorHAnsi" w:cs="Calibri"/>
          <w:color w:val="17365D" w:themeColor="text2" w:themeShade="BF"/>
          <w:szCs w:val="22"/>
        </w:rPr>
        <w:t xml:space="preserve">discussing </w:t>
      </w:r>
      <w:r w:rsidR="006C4B4F">
        <w:rPr>
          <w:rFonts w:asciiTheme="majorHAnsi" w:eastAsia="Calibri" w:hAnsiTheme="majorHAnsi" w:cs="Calibri"/>
          <w:color w:val="17365D" w:themeColor="text2" w:themeShade="BF"/>
          <w:szCs w:val="22"/>
        </w:rPr>
        <w:t>the</w:t>
      </w:r>
      <w:r w:rsidR="000B6167">
        <w:rPr>
          <w:rFonts w:asciiTheme="majorHAnsi" w:eastAsia="Calibri" w:hAnsiTheme="majorHAnsi" w:cs="Calibri"/>
          <w:color w:val="17365D" w:themeColor="text2" w:themeShade="BF"/>
          <w:szCs w:val="22"/>
        </w:rPr>
        <w:t>s</w:t>
      </w:r>
      <w:r w:rsidR="00AD1923">
        <w:rPr>
          <w:rFonts w:asciiTheme="majorHAnsi" w:eastAsia="Calibri" w:hAnsiTheme="majorHAnsi" w:cs="Calibri"/>
          <w:color w:val="17365D" w:themeColor="text2" w:themeShade="BF"/>
          <w:szCs w:val="22"/>
        </w:rPr>
        <w:t>e</w:t>
      </w:r>
      <w:r w:rsidR="006C4B4F">
        <w:rPr>
          <w:rFonts w:asciiTheme="majorHAnsi" w:eastAsia="Calibri" w:hAnsiTheme="majorHAnsi" w:cs="Calibri"/>
          <w:color w:val="17365D" w:themeColor="text2" w:themeShade="BF"/>
          <w:szCs w:val="22"/>
        </w:rPr>
        <w:t xml:space="preserve"> in light of </w:t>
      </w:r>
      <w:r w:rsidR="00224C31">
        <w:rPr>
          <w:rFonts w:asciiTheme="majorHAnsi" w:eastAsia="Calibri" w:hAnsiTheme="majorHAnsi" w:cs="Calibri"/>
          <w:color w:val="17365D" w:themeColor="text2" w:themeShade="BF"/>
          <w:szCs w:val="22"/>
        </w:rPr>
        <w:t xml:space="preserve">OGP’s </w:t>
      </w:r>
      <w:r w:rsidR="006C4B4F">
        <w:rPr>
          <w:rFonts w:asciiTheme="majorHAnsi" w:eastAsia="Calibri" w:hAnsiTheme="majorHAnsi" w:cs="Calibri"/>
          <w:color w:val="17365D" w:themeColor="text2" w:themeShade="BF"/>
          <w:szCs w:val="22"/>
        </w:rPr>
        <w:t xml:space="preserve">overall </w:t>
      </w:r>
      <w:r w:rsidR="00224C31">
        <w:rPr>
          <w:rFonts w:asciiTheme="majorHAnsi" w:eastAsia="Calibri" w:hAnsiTheme="majorHAnsi" w:cs="Calibri"/>
          <w:color w:val="17365D" w:themeColor="text2" w:themeShade="BF"/>
          <w:szCs w:val="22"/>
        </w:rPr>
        <w:t xml:space="preserve">strategic priorities, GL members all expressed support for </w:t>
      </w:r>
      <w:r w:rsidR="006C4B4F">
        <w:rPr>
          <w:rFonts w:asciiTheme="majorHAnsi" w:eastAsia="Calibri" w:hAnsiTheme="majorHAnsi" w:cs="Calibri"/>
          <w:color w:val="17365D" w:themeColor="text2" w:themeShade="BF"/>
          <w:szCs w:val="22"/>
        </w:rPr>
        <w:t xml:space="preserve">bringing </w:t>
      </w:r>
      <w:r w:rsidR="00224C31">
        <w:rPr>
          <w:rFonts w:asciiTheme="majorHAnsi" w:eastAsia="Calibri" w:hAnsiTheme="majorHAnsi" w:cs="Calibri"/>
          <w:color w:val="17365D" w:themeColor="text2" w:themeShade="BF"/>
          <w:szCs w:val="22"/>
        </w:rPr>
        <w:t>the</w:t>
      </w:r>
      <w:r w:rsidR="006C4B4F">
        <w:rPr>
          <w:rFonts w:asciiTheme="majorHAnsi" w:eastAsia="Calibri" w:hAnsiTheme="majorHAnsi" w:cs="Calibri"/>
          <w:color w:val="17365D" w:themeColor="text2" w:themeShade="BF"/>
          <w:szCs w:val="22"/>
        </w:rPr>
        <w:t xml:space="preserve"> </w:t>
      </w:r>
      <w:r w:rsidR="000B6167">
        <w:rPr>
          <w:rFonts w:asciiTheme="majorHAnsi" w:eastAsia="Calibri" w:hAnsiTheme="majorHAnsi" w:cs="Calibri"/>
          <w:color w:val="17365D" w:themeColor="text2" w:themeShade="BF"/>
          <w:szCs w:val="22"/>
        </w:rPr>
        <w:t>C</w:t>
      </w:r>
      <w:r w:rsidR="006C4B4F">
        <w:rPr>
          <w:rFonts w:asciiTheme="majorHAnsi" w:eastAsia="Calibri" w:hAnsiTheme="majorHAnsi" w:cs="Calibri"/>
          <w:color w:val="17365D" w:themeColor="text2" w:themeShade="BF"/>
          <w:szCs w:val="22"/>
        </w:rPr>
        <w:t xml:space="preserve">ivil </w:t>
      </w:r>
      <w:r w:rsidR="000B6167">
        <w:rPr>
          <w:rFonts w:asciiTheme="majorHAnsi" w:eastAsia="Calibri" w:hAnsiTheme="majorHAnsi" w:cs="Calibri"/>
          <w:color w:val="17365D" w:themeColor="text2" w:themeShade="BF"/>
          <w:szCs w:val="22"/>
        </w:rPr>
        <w:t>S</w:t>
      </w:r>
      <w:r w:rsidR="006C4B4F">
        <w:rPr>
          <w:rFonts w:asciiTheme="majorHAnsi" w:eastAsia="Calibri" w:hAnsiTheme="majorHAnsi" w:cs="Calibri"/>
          <w:color w:val="17365D" w:themeColor="text2" w:themeShade="BF"/>
          <w:szCs w:val="22"/>
        </w:rPr>
        <w:t xml:space="preserve">ociety </w:t>
      </w:r>
      <w:r w:rsidR="000B6167">
        <w:rPr>
          <w:rFonts w:asciiTheme="majorHAnsi" w:eastAsia="Calibri" w:hAnsiTheme="majorHAnsi" w:cs="Calibri"/>
          <w:color w:val="17365D" w:themeColor="text2" w:themeShade="BF"/>
          <w:szCs w:val="22"/>
        </w:rPr>
        <w:t>C</w:t>
      </w:r>
      <w:r w:rsidR="006C4B4F">
        <w:rPr>
          <w:rFonts w:asciiTheme="majorHAnsi" w:eastAsia="Calibri" w:hAnsiTheme="majorHAnsi" w:cs="Calibri"/>
          <w:color w:val="17365D" w:themeColor="text2" w:themeShade="BF"/>
          <w:szCs w:val="22"/>
        </w:rPr>
        <w:t>oordination team into the Support Unit</w:t>
      </w:r>
      <w:r w:rsidR="00224C31">
        <w:rPr>
          <w:rFonts w:asciiTheme="majorHAnsi" w:eastAsia="Calibri" w:hAnsiTheme="majorHAnsi" w:cs="Calibri"/>
          <w:color w:val="17365D" w:themeColor="text2" w:themeShade="BF"/>
          <w:szCs w:val="22"/>
        </w:rPr>
        <w:t xml:space="preserve">.  The primary rationale for this would be to </w:t>
      </w:r>
      <w:r w:rsidR="006C4B4F">
        <w:rPr>
          <w:rFonts w:asciiTheme="majorHAnsi" w:eastAsia="Calibri" w:hAnsiTheme="majorHAnsi" w:cs="Calibri"/>
          <w:color w:val="17365D" w:themeColor="text2" w:themeShade="BF"/>
          <w:szCs w:val="22"/>
        </w:rPr>
        <w:t xml:space="preserve">ensure that the mandate of the OGP Support Unit clearly reflects core </w:t>
      </w:r>
      <w:r w:rsidR="00E11C4C">
        <w:rPr>
          <w:rFonts w:asciiTheme="majorHAnsi" w:eastAsia="Calibri" w:hAnsiTheme="majorHAnsi" w:cs="Calibri"/>
          <w:color w:val="17365D" w:themeColor="text2" w:themeShade="BF"/>
          <w:szCs w:val="22"/>
        </w:rPr>
        <w:t xml:space="preserve">OGP </w:t>
      </w:r>
      <w:r w:rsidR="006C4B4F">
        <w:rPr>
          <w:rFonts w:asciiTheme="majorHAnsi" w:eastAsia="Calibri" w:hAnsiTheme="majorHAnsi" w:cs="Calibri"/>
          <w:color w:val="17365D" w:themeColor="text2" w:themeShade="BF"/>
          <w:szCs w:val="22"/>
        </w:rPr>
        <w:t xml:space="preserve">values </w:t>
      </w:r>
      <w:r w:rsidR="00E11C4C">
        <w:rPr>
          <w:rFonts w:asciiTheme="majorHAnsi" w:eastAsia="Calibri" w:hAnsiTheme="majorHAnsi" w:cs="Calibri"/>
          <w:color w:val="17365D" w:themeColor="text2" w:themeShade="BF"/>
          <w:szCs w:val="22"/>
        </w:rPr>
        <w:t xml:space="preserve">by </w:t>
      </w:r>
      <w:r w:rsidR="006C4B4F">
        <w:rPr>
          <w:rFonts w:asciiTheme="majorHAnsi" w:eastAsia="Calibri" w:hAnsiTheme="majorHAnsi" w:cs="Calibri"/>
          <w:color w:val="17365D" w:themeColor="text2" w:themeShade="BF"/>
          <w:szCs w:val="22"/>
        </w:rPr>
        <w:t xml:space="preserve">providing equal support and space to both government and civil society </w:t>
      </w:r>
      <w:r w:rsidR="006C4B4F">
        <w:rPr>
          <w:rFonts w:asciiTheme="majorHAnsi" w:eastAsia="Calibri" w:hAnsiTheme="majorHAnsi" w:cs="Calibri"/>
          <w:color w:val="17365D" w:themeColor="text2" w:themeShade="BF"/>
          <w:szCs w:val="22"/>
        </w:rPr>
        <w:lastRenderedPageBreak/>
        <w:t xml:space="preserve">constituencies. </w:t>
      </w:r>
      <w:r w:rsidR="000B6167">
        <w:rPr>
          <w:rFonts w:asciiTheme="majorHAnsi" w:eastAsia="Calibri" w:hAnsiTheme="majorHAnsi" w:cs="Calibri"/>
          <w:color w:val="17365D" w:themeColor="text2" w:themeShade="BF"/>
          <w:szCs w:val="22"/>
        </w:rPr>
        <w:t>The SU Executive Director</w:t>
      </w:r>
      <w:r w:rsidR="00CE768E">
        <w:rPr>
          <w:rFonts w:asciiTheme="majorHAnsi" w:eastAsia="Calibri" w:hAnsiTheme="majorHAnsi" w:cs="Calibri"/>
          <w:color w:val="17365D" w:themeColor="text2" w:themeShade="BF"/>
          <w:szCs w:val="22"/>
        </w:rPr>
        <w:t xml:space="preserve"> noted that the </w:t>
      </w:r>
      <w:r w:rsidR="000B6167">
        <w:rPr>
          <w:rFonts w:asciiTheme="majorHAnsi" w:eastAsia="Calibri" w:hAnsiTheme="majorHAnsi" w:cs="Calibri"/>
          <w:color w:val="17365D" w:themeColor="text2" w:themeShade="BF"/>
          <w:szCs w:val="22"/>
        </w:rPr>
        <w:t xml:space="preserve">Support Unit and Civil Society Coordination team </w:t>
      </w:r>
      <w:r w:rsidR="00CE768E">
        <w:rPr>
          <w:rFonts w:asciiTheme="majorHAnsi" w:eastAsia="Calibri" w:hAnsiTheme="majorHAnsi" w:cs="Calibri"/>
          <w:color w:val="17365D" w:themeColor="text2" w:themeShade="BF"/>
          <w:szCs w:val="22"/>
        </w:rPr>
        <w:t>already work together</w:t>
      </w:r>
      <w:r w:rsidR="000B6167">
        <w:rPr>
          <w:rFonts w:asciiTheme="majorHAnsi" w:eastAsia="Calibri" w:hAnsiTheme="majorHAnsi" w:cs="Calibri"/>
          <w:color w:val="17365D" w:themeColor="text2" w:themeShade="BF"/>
          <w:szCs w:val="22"/>
        </w:rPr>
        <w:t xml:space="preserve"> closely in practice</w:t>
      </w:r>
      <w:r w:rsidR="00CE768E">
        <w:rPr>
          <w:rFonts w:asciiTheme="majorHAnsi" w:eastAsia="Calibri" w:hAnsiTheme="majorHAnsi" w:cs="Calibri"/>
          <w:color w:val="17365D" w:themeColor="text2" w:themeShade="BF"/>
          <w:szCs w:val="22"/>
        </w:rPr>
        <w:t xml:space="preserve">, </w:t>
      </w:r>
      <w:r w:rsidR="000B6167">
        <w:rPr>
          <w:rFonts w:asciiTheme="majorHAnsi" w:eastAsia="Calibri" w:hAnsiTheme="majorHAnsi" w:cs="Calibri"/>
          <w:color w:val="17365D" w:themeColor="text2" w:themeShade="BF"/>
          <w:szCs w:val="22"/>
        </w:rPr>
        <w:t>so an integrated structure might</w:t>
      </w:r>
      <w:r w:rsidR="00CE768E">
        <w:rPr>
          <w:rFonts w:asciiTheme="majorHAnsi" w:eastAsia="Calibri" w:hAnsiTheme="majorHAnsi" w:cs="Calibri"/>
          <w:color w:val="17365D" w:themeColor="text2" w:themeShade="BF"/>
          <w:szCs w:val="22"/>
        </w:rPr>
        <w:t xml:space="preserve"> better reflect</w:t>
      </w:r>
      <w:r w:rsidR="000B6167">
        <w:rPr>
          <w:rFonts w:asciiTheme="majorHAnsi" w:eastAsia="Calibri" w:hAnsiTheme="majorHAnsi" w:cs="Calibri"/>
          <w:color w:val="17365D" w:themeColor="text2" w:themeShade="BF"/>
          <w:szCs w:val="22"/>
        </w:rPr>
        <w:t xml:space="preserve"> the current reality</w:t>
      </w:r>
      <w:r w:rsidR="00CE768E">
        <w:rPr>
          <w:rFonts w:asciiTheme="majorHAnsi" w:eastAsia="Calibri" w:hAnsiTheme="majorHAnsi" w:cs="Calibri"/>
          <w:color w:val="17365D" w:themeColor="text2" w:themeShade="BF"/>
          <w:szCs w:val="22"/>
        </w:rPr>
        <w:t xml:space="preserve">. </w:t>
      </w:r>
    </w:p>
    <w:p w14:paraId="399F0CE1" w14:textId="77777777" w:rsidR="00015C0B" w:rsidRDefault="00015C0B" w:rsidP="00F17296">
      <w:pPr>
        <w:pStyle w:val="Normal1"/>
        <w:spacing w:line="240" w:lineRule="auto"/>
        <w:jc w:val="both"/>
        <w:rPr>
          <w:rFonts w:asciiTheme="majorHAnsi" w:eastAsia="Calibri" w:hAnsiTheme="majorHAnsi" w:cs="Calibri"/>
          <w:color w:val="17365D" w:themeColor="text2" w:themeShade="BF"/>
          <w:szCs w:val="22"/>
        </w:rPr>
      </w:pPr>
    </w:p>
    <w:p w14:paraId="7D94769F" w14:textId="11F40AAB" w:rsidR="00DB1774" w:rsidRPr="00A13445" w:rsidRDefault="006C4B4F" w:rsidP="00F17296">
      <w:pPr>
        <w:pStyle w:val="Normal1"/>
        <w:spacing w:line="240" w:lineRule="auto"/>
        <w:jc w:val="both"/>
        <w:rPr>
          <w:rFonts w:asciiTheme="majorHAnsi" w:eastAsia="Calibri" w:hAnsiTheme="majorHAnsi" w:cs="Calibri"/>
          <w:color w:val="17365D" w:themeColor="text2" w:themeShade="BF"/>
          <w:szCs w:val="22"/>
        </w:rPr>
      </w:pPr>
      <w:r>
        <w:rPr>
          <w:rFonts w:asciiTheme="majorHAnsi" w:eastAsia="Calibri" w:hAnsiTheme="majorHAnsi" w:cs="Calibri"/>
          <w:color w:val="17365D" w:themeColor="text2" w:themeShade="BF"/>
          <w:szCs w:val="22"/>
        </w:rPr>
        <w:t xml:space="preserve">Several </w:t>
      </w:r>
      <w:r w:rsidR="00CE768E">
        <w:rPr>
          <w:rFonts w:asciiTheme="majorHAnsi" w:eastAsia="Calibri" w:hAnsiTheme="majorHAnsi" w:cs="Calibri"/>
          <w:color w:val="17365D" w:themeColor="text2" w:themeShade="BF"/>
          <w:szCs w:val="22"/>
        </w:rPr>
        <w:t xml:space="preserve">GL </w:t>
      </w:r>
      <w:r>
        <w:rPr>
          <w:rFonts w:asciiTheme="majorHAnsi" w:eastAsia="Calibri" w:hAnsiTheme="majorHAnsi" w:cs="Calibri"/>
          <w:color w:val="17365D" w:themeColor="text2" w:themeShade="BF"/>
          <w:szCs w:val="22"/>
        </w:rPr>
        <w:t xml:space="preserve">members suggested that to ensure </w:t>
      </w:r>
      <w:r w:rsidR="00E11C4C">
        <w:rPr>
          <w:rFonts w:asciiTheme="majorHAnsi" w:eastAsia="Calibri" w:hAnsiTheme="majorHAnsi" w:cs="Calibri"/>
          <w:color w:val="17365D" w:themeColor="text2" w:themeShade="BF"/>
          <w:szCs w:val="22"/>
        </w:rPr>
        <w:t>the necessary flexibility</w:t>
      </w:r>
      <w:r w:rsidR="00CE768E">
        <w:rPr>
          <w:rFonts w:asciiTheme="majorHAnsi" w:eastAsia="Calibri" w:hAnsiTheme="majorHAnsi" w:cs="Calibri"/>
          <w:color w:val="17365D" w:themeColor="text2" w:themeShade="BF"/>
          <w:szCs w:val="22"/>
        </w:rPr>
        <w:t xml:space="preserve"> in the day-to-day work of the civil society outreach function within the Support Unit</w:t>
      </w:r>
      <w:r w:rsidR="00E11C4C">
        <w:rPr>
          <w:rFonts w:asciiTheme="majorHAnsi" w:eastAsia="Calibri" w:hAnsiTheme="majorHAnsi" w:cs="Calibri"/>
          <w:color w:val="17365D" w:themeColor="text2" w:themeShade="BF"/>
          <w:szCs w:val="22"/>
        </w:rPr>
        <w:t xml:space="preserve">, </w:t>
      </w:r>
      <w:r>
        <w:rPr>
          <w:rFonts w:asciiTheme="majorHAnsi" w:eastAsia="Calibri" w:hAnsiTheme="majorHAnsi" w:cs="Calibri"/>
          <w:color w:val="17365D" w:themeColor="text2" w:themeShade="BF"/>
          <w:szCs w:val="22"/>
        </w:rPr>
        <w:t xml:space="preserve">it would be important to develop a set of guiding principles </w:t>
      </w:r>
      <w:r w:rsidR="00E11C4C">
        <w:rPr>
          <w:rFonts w:asciiTheme="majorHAnsi" w:eastAsia="Calibri" w:hAnsiTheme="majorHAnsi" w:cs="Calibri"/>
          <w:color w:val="17365D" w:themeColor="text2" w:themeShade="BF"/>
          <w:szCs w:val="22"/>
        </w:rPr>
        <w:t xml:space="preserve">for civil society support </w:t>
      </w:r>
      <w:r w:rsidR="009755AB">
        <w:rPr>
          <w:rFonts w:asciiTheme="majorHAnsi" w:eastAsia="Calibri" w:hAnsiTheme="majorHAnsi" w:cs="Calibri"/>
          <w:color w:val="17365D" w:themeColor="text2" w:themeShade="BF"/>
          <w:szCs w:val="22"/>
        </w:rPr>
        <w:t xml:space="preserve">that </w:t>
      </w:r>
      <w:r w:rsidR="00E11C4C">
        <w:rPr>
          <w:rFonts w:asciiTheme="majorHAnsi" w:eastAsia="Calibri" w:hAnsiTheme="majorHAnsi" w:cs="Calibri"/>
          <w:color w:val="17365D" w:themeColor="text2" w:themeShade="BF"/>
          <w:szCs w:val="22"/>
        </w:rPr>
        <w:t xml:space="preserve">both the </w:t>
      </w:r>
      <w:r w:rsidR="009755AB">
        <w:rPr>
          <w:rFonts w:asciiTheme="majorHAnsi" w:eastAsia="Calibri" w:hAnsiTheme="majorHAnsi" w:cs="Calibri"/>
          <w:color w:val="17365D" w:themeColor="text2" w:themeShade="BF"/>
          <w:szCs w:val="22"/>
        </w:rPr>
        <w:t xml:space="preserve">Steering Committee and </w:t>
      </w:r>
      <w:r w:rsidR="000B6167">
        <w:rPr>
          <w:rFonts w:asciiTheme="majorHAnsi" w:eastAsia="Calibri" w:hAnsiTheme="majorHAnsi" w:cs="Calibri"/>
          <w:color w:val="17365D" w:themeColor="text2" w:themeShade="BF"/>
          <w:szCs w:val="22"/>
        </w:rPr>
        <w:t xml:space="preserve">SU </w:t>
      </w:r>
      <w:r w:rsidR="00CE768E">
        <w:rPr>
          <w:rFonts w:asciiTheme="majorHAnsi" w:eastAsia="Calibri" w:hAnsiTheme="majorHAnsi" w:cs="Calibri"/>
          <w:color w:val="17365D" w:themeColor="text2" w:themeShade="BF"/>
          <w:szCs w:val="22"/>
        </w:rPr>
        <w:t>Executive Director</w:t>
      </w:r>
      <w:r w:rsidR="009755AB">
        <w:rPr>
          <w:rFonts w:asciiTheme="majorHAnsi" w:eastAsia="Calibri" w:hAnsiTheme="majorHAnsi" w:cs="Calibri"/>
          <w:color w:val="17365D" w:themeColor="text2" w:themeShade="BF"/>
          <w:szCs w:val="22"/>
        </w:rPr>
        <w:t xml:space="preserve"> </w:t>
      </w:r>
      <w:r w:rsidR="00BE5CB1">
        <w:rPr>
          <w:rFonts w:asciiTheme="majorHAnsi" w:eastAsia="Calibri" w:hAnsiTheme="majorHAnsi" w:cs="Calibri"/>
          <w:color w:val="17365D" w:themeColor="text2" w:themeShade="BF"/>
          <w:szCs w:val="22"/>
        </w:rPr>
        <w:t xml:space="preserve">would commit </w:t>
      </w:r>
      <w:r w:rsidR="009755AB">
        <w:rPr>
          <w:rFonts w:asciiTheme="majorHAnsi" w:eastAsia="Calibri" w:hAnsiTheme="majorHAnsi" w:cs="Calibri"/>
          <w:color w:val="17365D" w:themeColor="text2" w:themeShade="BF"/>
          <w:szCs w:val="22"/>
        </w:rPr>
        <w:t xml:space="preserve">to </w:t>
      </w:r>
      <w:r w:rsidR="00CE768E">
        <w:rPr>
          <w:rFonts w:asciiTheme="majorHAnsi" w:eastAsia="Calibri" w:hAnsiTheme="majorHAnsi" w:cs="Calibri"/>
          <w:color w:val="17365D" w:themeColor="text2" w:themeShade="BF"/>
          <w:szCs w:val="22"/>
        </w:rPr>
        <w:t>respect</w:t>
      </w:r>
      <w:r w:rsidR="009755AB">
        <w:rPr>
          <w:rFonts w:asciiTheme="majorHAnsi" w:eastAsia="Calibri" w:hAnsiTheme="majorHAnsi" w:cs="Calibri"/>
          <w:color w:val="17365D" w:themeColor="text2" w:themeShade="BF"/>
          <w:szCs w:val="22"/>
        </w:rPr>
        <w:t>. All agreed that the recommendation to integrate the civil society coordination team should be discussed by the full Steering Committee at its next meeting.</w:t>
      </w:r>
    </w:p>
    <w:p w14:paraId="76426514" w14:textId="77777777" w:rsidR="00426EF4" w:rsidRPr="00A13445" w:rsidRDefault="00426EF4" w:rsidP="00F17296">
      <w:pPr>
        <w:pStyle w:val="Normal1"/>
        <w:spacing w:line="240" w:lineRule="auto"/>
        <w:jc w:val="both"/>
        <w:rPr>
          <w:rFonts w:asciiTheme="majorHAnsi" w:eastAsia="Calibri" w:hAnsiTheme="majorHAnsi" w:cs="Calibri"/>
          <w:color w:val="17365D" w:themeColor="text2" w:themeShade="BF"/>
          <w:szCs w:val="22"/>
        </w:rPr>
      </w:pPr>
    </w:p>
    <w:p w14:paraId="5EB8AD94" w14:textId="5D3FCADD" w:rsidR="00C76553" w:rsidRPr="00A13445" w:rsidRDefault="00BB0952" w:rsidP="00F17296">
      <w:pPr>
        <w:pStyle w:val="Normal1"/>
        <w:spacing w:after="200" w:line="240" w:lineRule="auto"/>
        <w:jc w:val="both"/>
        <w:rPr>
          <w:rFonts w:asciiTheme="majorHAnsi" w:eastAsia="Calibri" w:hAnsiTheme="majorHAnsi" w:cs="Calibri"/>
          <w:color w:val="17365D" w:themeColor="text2" w:themeShade="BF"/>
          <w:szCs w:val="22"/>
        </w:rPr>
      </w:pPr>
      <w:r w:rsidRPr="00A13445">
        <w:rPr>
          <w:rFonts w:asciiTheme="majorHAnsi" w:eastAsia="Calibri" w:hAnsiTheme="majorHAnsi" w:cs="Calibri"/>
          <w:color w:val="17365D" w:themeColor="text2" w:themeShade="BF"/>
          <w:szCs w:val="22"/>
        </w:rPr>
        <w:t>Concerning</w:t>
      </w:r>
      <w:r w:rsidR="00C76553" w:rsidRPr="00A13445">
        <w:rPr>
          <w:rFonts w:asciiTheme="majorHAnsi" w:eastAsia="Calibri" w:hAnsiTheme="majorHAnsi" w:cs="Calibri"/>
          <w:color w:val="17365D" w:themeColor="text2" w:themeShade="BF"/>
          <w:szCs w:val="22"/>
        </w:rPr>
        <w:t xml:space="preserve"> the IRM, </w:t>
      </w:r>
      <w:proofErr w:type="spellStart"/>
      <w:r w:rsidR="00C76553" w:rsidRPr="00A13445">
        <w:rPr>
          <w:rFonts w:asciiTheme="majorHAnsi" w:eastAsia="Calibri" w:hAnsiTheme="majorHAnsi" w:cs="Calibri"/>
          <w:color w:val="17365D" w:themeColor="text2" w:themeShade="BF"/>
          <w:szCs w:val="22"/>
        </w:rPr>
        <w:t>Purnima</w:t>
      </w:r>
      <w:proofErr w:type="spellEnd"/>
      <w:r w:rsidR="00C76553" w:rsidRPr="00A13445">
        <w:rPr>
          <w:rFonts w:asciiTheme="majorHAnsi" w:eastAsia="Calibri" w:hAnsiTheme="majorHAnsi" w:cs="Calibri"/>
          <w:color w:val="17365D" w:themeColor="text2" w:themeShade="BF"/>
          <w:szCs w:val="22"/>
        </w:rPr>
        <w:t xml:space="preserve"> explained that </w:t>
      </w:r>
      <w:r w:rsidR="00DE6157">
        <w:rPr>
          <w:rFonts w:asciiTheme="majorHAnsi" w:eastAsia="Calibri" w:hAnsiTheme="majorHAnsi" w:cs="Calibri"/>
          <w:color w:val="17365D" w:themeColor="text2" w:themeShade="BF"/>
          <w:szCs w:val="22"/>
        </w:rPr>
        <w:t>after considering the pros and cons of various models (including a more autonomous structure</w:t>
      </w:r>
      <w:r w:rsidR="00CE768E">
        <w:rPr>
          <w:rFonts w:asciiTheme="majorHAnsi" w:eastAsia="Calibri" w:hAnsiTheme="majorHAnsi" w:cs="Calibri"/>
          <w:color w:val="17365D" w:themeColor="text2" w:themeShade="BF"/>
          <w:szCs w:val="22"/>
        </w:rPr>
        <w:t xml:space="preserve"> for the IRM</w:t>
      </w:r>
      <w:r w:rsidR="00DE6157">
        <w:rPr>
          <w:rFonts w:asciiTheme="majorHAnsi" w:eastAsia="Calibri" w:hAnsiTheme="majorHAnsi" w:cs="Calibri"/>
          <w:color w:val="17365D" w:themeColor="text2" w:themeShade="BF"/>
          <w:szCs w:val="22"/>
        </w:rPr>
        <w:t>), her recommendation is</w:t>
      </w:r>
      <w:r w:rsidR="00E11C4C">
        <w:rPr>
          <w:rFonts w:asciiTheme="majorHAnsi" w:eastAsia="Calibri" w:hAnsiTheme="majorHAnsi" w:cs="Calibri"/>
          <w:color w:val="17365D" w:themeColor="text2" w:themeShade="BF"/>
          <w:szCs w:val="22"/>
        </w:rPr>
        <w:t xml:space="preserve"> </w:t>
      </w:r>
      <w:r w:rsidR="00CE768E">
        <w:rPr>
          <w:rFonts w:asciiTheme="majorHAnsi" w:eastAsia="Calibri" w:hAnsiTheme="majorHAnsi" w:cs="Calibri"/>
          <w:color w:val="17365D" w:themeColor="text2" w:themeShade="BF"/>
          <w:szCs w:val="22"/>
        </w:rPr>
        <w:t xml:space="preserve">essentially </w:t>
      </w:r>
      <w:r w:rsidR="00DE6157">
        <w:rPr>
          <w:rFonts w:asciiTheme="majorHAnsi" w:eastAsia="Calibri" w:hAnsiTheme="majorHAnsi" w:cs="Calibri"/>
          <w:color w:val="17365D" w:themeColor="text2" w:themeShade="BF"/>
          <w:szCs w:val="22"/>
        </w:rPr>
        <w:t>to maintain the status quo</w:t>
      </w:r>
      <w:r w:rsidR="00C76553" w:rsidRPr="00A13445">
        <w:rPr>
          <w:rFonts w:asciiTheme="majorHAnsi" w:eastAsia="Calibri" w:hAnsiTheme="majorHAnsi" w:cs="Calibri"/>
          <w:color w:val="17365D" w:themeColor="text2" w:themeShade="BF"/>
          <w:szCs w:val="22"/>
        </w:rPr>
        <w:t>.</w:t>
      </w:r>
      <w:r w:rsidR="00DE6157">
        <w:rPr>
          <w:rFonts w:asciiTheme="majorHAnsi" w:eastAsia="Calibri" w:hAnsiTheme="majorHAnsi" w:cs="Calibri"/>
          <w:color w:val="17365D" w:themeColor="text2" w:themeShade="BF"/>
          <w:szCs w:val="22"/>
        </w:rPr>
        <w:t xml:space="preserve"> She emphasized that while it is important to </w:t>
      </w:r>
      <w:r w:rsidR="000B6167">
        <w:rPr>
          <w:rFonts w:asciiTheme="majorHAnsi" w:eastAsia="Calibri" w:hAnsiTheme="majorHAnsi" w:cs="Calibri"/>
          <w:color w:val="17365D" w:themeColor="text2" w:themeShade="BF"/>
          <w:szCs w:val="22"/>
        </w:rPr>
        <w:t>preserve</w:t>
      </w:r>
      <w:r w:rsidR="00DE6157">
        <w:rPr>
          <w:rFonts w:asciiTheme="majorHAnsi" w:eastAsia="Calibri" w:hAnsiTheme="majorHAnsi" w:cs="Calibri"/>
          <w:color w:val="17365D" w:themeColor="text2" w:themeShade="BF"/>
          <w:szCs w:val="22"/>
        </w:rPr>
        <w:t xml:space="preserve"> a healthy degree of separation between the IRM and the Steering Committee, there is </w:t>
      </w:r>
      <w:r w:rsidR="00CE768E">
        <w:rPr>
          <w:rFonts w:asciiTheme="majorHAnsi" w:eastAsia="Calibri" w:hAnsiTheme="majorHAnsi" w:cs="Calibri"/>
          <w:color w:val="17365D" w:themeColor="text2" w:themeShade="BF"/>
          <w:szCs w:val="22"/>
        </w:rPr>
        <w:t xml:space="preserve">no need to create </w:t>
      </w:r>
      <w:r w:rsidR="00DE6157">
        <w:rPr>
          <w:rFonts w:asciiTheme="majorHAnsi" w:eastAsia="Calibri" w:hAnsiTheme="majorHAnsi" w:cs="Calibri"/>
          <w:color w:val="17365D" w:themeColor="text2" w:themeShade="BF"/>
          <w:szCs w:val="22"/>
        </w:rPr>
        <w:t xml:space="preserve">a firewall between the IRM and the Support Unit, since </w:t>
      </w:r>
      <w:r w:rsidR="000B6167">
        <w:rPr>
          <w:rFonts w:asciiTheme="majorHAnsi" w:eastAsia="Calibri" w:hAnsiTheme="majorHAnsi" w:cs="Calibri"/>
          <w:color w:val="17365D" w:themeColor="text2" w:themeShade="BF"/>
          <w:szCs w:val="22"/>
        </w:rPr>
        <w:t xml:space="preserve">it is not part of </w:t>
      </w:r>
      <w:r w:rsidR="00DE6157">
        <w:rPr>
          <w:rFonts w:asciiTheme="majorHAnsi" w:eastAsia="Calibri" w:hAnsiTheme="majorHAnsi" w:cs="Calibri"/>
          <w:color w:val="17365D" w:themeColor="text2" w:themeShade="BF"/>
          <w:szCs w:val="22"/>
        </w:rPr>
        <w:t>the IRM</w:t>
      </w:r>
      <w:r w:rsidR="000B6167">
        <w:rPr>
          <w:rFonts w:asciiTheme="majorHAnsi" w:eastAsia="Calibri" w:hAnsiTheme="majorHAnsi" w:cs="Calibri"/>
          <w:color w:val="17365D" w:themeColor="text2" w:themeShade="BF"/>
          <w:szCs w:val="22"/>
        </w:rPr>
        <w:t xml:space="preserve">’s mandate to </w:t>
      </w:r>
      <w:r w:rsidR="00DE6157">
        <w:rPr>
          <w:rFonts w:asciiTheme="majorHAnsi" w:eastAsia="Calibri" w:hAnsiTheme="majorHAnsi" w:cs="Calibri"/>
          <w:color w:val="17365D" w:themeColor="text2" w:themeShade="BF"/>
          <w:szCs w:val="22"/>
        </w:rPr>
        <w:t xml:space="preserve">evaluate the performance of the Support Unit.  Furthermore, she </w:t>
      </w:r>
      <w:r w:rsidR="00CE768E">
        <w:rPr>
          <w:rFonts w:asciiTheme="majorHAnsi" w:eastAsia="Calibri" w:hAnsiTheme="majorHAnsi" w:cs="Calibri"/>
          <w:color w:val="17365D" w:themeColor="text2" w:themeShade="BF"/>
          <w:szCs w:val="22"/>
        </w:rPr>
        <w:t>suggest</w:t>
      </w:r>
      <w:r w:rsidR="00DE6157">
        <w:rPr>
          <w:rFonts w:asciiTheme="majorHAnsi" w:eastAsia="Calibri" w:hAnsiTheme="majorHAnsi" w:cs="Calibri"/>
          <w:color w:val="17365D" w:themeColor="text2" w:themeShade="BF"/>
          <w:szCs w:val="22"/>
        </w:rPr>
        <w:t xml:space="preserve">ed that the advantages of close collaboration between the IRM and the Support Unit far outweigh the disadvantages. </w:t>
      </w:r>
      <w:r w:rsidR="00CE768E">
        <w:rPr>
          <w:rFonts w:asciiTheme="majorHAnsi" w:eastAsia="Calibri" w:hAnsiTheme="majorHAnsi" w:cs="Calibri"/>
          <w:color w:val="17365D" w:themeColor="text2" w:themeShade="BF"/>
          <w:szCs w:val="22"/>
        </w:rPr>
        <w:t xml:space="preserve"> For example, </w:t>
      </w:r>
      <w:r w:rsidR="00DE6157">
        <w:rPr>
          <w:rFonts w:asciiTheme="majorHAnsi" w:eastAsia="Calibri" w:hAnsiTheme="majorHAnsi" w:cs="Calibri"/>
          <w:color w:val="17365D" w:themeColor="text2" w:themeShade="BF"/>
          <w:szCs w:val="22"/>
        </w:rPr>
        <w:t xml:space="preserve">the Support Unit </w:t>
      </w:r>
      <w:r w:rsidR="00E11C4C">
        <w:rPr>
          <w:rFonts w:asciiTheme="majorHAnsi" w:eastAsia="Calibri" w:hAnsiTheme="majorHAnsi" w:cs="Calibri"/>
          <w:color w:val="17365D" w:themeColor="text2" w:themeShade="BF"/>
          <w:szCs w:val="22"/>
        </w:rPr>
        <w:t xml:space="preserve">should be doing more </w:t>
      </w:r>
      <w:r w:rsidR="00DE6157">
        <w:rPr>
          <w:rFonts w:asciiTheme="majorHAnsi" w:eastAsia="Calibri" w:hAnsiTheme="majorHAnsi" w:cs="Calibri"/>
          <w:color w:val="17365D" w:themeColor="text2" w:themeShade="BF"/>
          <w:szCs w:val="22"/>
        </w:rPr>
        <w:t>to ensure broad dissemination and uptake of the IRM fi</w:t>
      </w:r>
      <w:r w:rsidR="00E11C4C">
        <w:rPr>
          <w:rFonts w:asciiTheme="majorHAnsi" w:eastAsia="Calibri" w:hAnsiTheme="majorHAnsi" w:cs="Calibri"/>
          <w:color w:val="17365D" w:themeColor="text2" w:themeShade="BF"/>
          <w:szCs w:val="22"/>
        </w:rPr>
        <w:t>ndings, as well as to incorporate cross-country lessons</w:t>
      </w:r>
      <w:r w:rsidR="00DE6157">
        <w:rPr>
          <w:rFonts w:asciiTheme="majorHAnsi" w:eastAsia="Calibri" w:hAnsiTheme="majorHAnsi" w:cs="Calibri"/>
          <w:color w:val="17365D" w:themeColor="text2" w:themeShade="BF"/>
          <w:szCs w:val="22"/>
        </w:rPr>
        <w:t xml:space="preserve"> from the IRM </w:t>
      </w:r>
      <w:r w:rsidR="00CE768E">
        <w:rPr>
          <w:rFonts w:asciiTheme="majorHAnsi" w:eastAsia="Calibri" w:hAnsiTheme="majorHAnsi" w:cs="Calibri"/>
          <w:color w:val="17365D" w:themeColor="text2" w:themeShade="BF"/>
          <w:szCs w:val="22"/>
        </w:rPr>
        <w:t>in</w:t>
      </w:r>
      <w:r w:rsidR="00AD1923">
        <w:rPr>
          <w:rFonts w:asciiTheme="majorHAnsi" w:eastAsia="Calibri" w:hAnsiTheme="majorHAnsi" w:cs="Calibri"/>
          <w:color w:val="17365D" w:themeColor="text2" w:themeShade="BF"/>
          <w:szCs w:val="22"/>
        </w:rPr>
        <w:t xml:space="preserve"> the guidelines and case studies produced by the Support Unit</w:t>
      </w:r>
      <w:r w:rsidR="00DE6157">
        <w:rPr>
          <w:rFonts w:asciiTheme="majorHAnsi" w:eastAsia="Calibri" w:hAnsiTheme="majorHAnsi" w:cs="Calibri"/>
          <w:color w:val="17365D" w:themeColor="text2" w:themeShade="BF"/>
          <w:szCs w:val="22"/>
        </w:rPr>
        <w:t xml:space="preserve">. </w:t>
      </w:r>
    </w:p>
    <w:p w14:paraId="368A97AD" w14:textId="2E526A78" w:rsidR="007C171B" w:rsidRPr="00A13445" w:rsidRDefault="00E11C4C" w:rsidP="00F17296">
      <w:pPr>
        <w:pStyle w:val="Normal1"/>
        <w:spacing w:after="200" w:line="240" w:lineRule="auto"/>
        <w:jc w:val="both"/>
        <w:rPr>
          <w:rFonts w:asciiTheme="majorHAnsi" w:eastAsia="Calibri" w:hAnsiTheme="majorHAnsi" w:cs="Calibri"/>
          <w:color w:val="17365D" w:themeColor="text2" w:themeShade="BF"/>
          <w:szCs w:val="22"/>
        </w:rPr>
      </w:pPr>
      <w:r>
        <w:rPr>
          <w:rFonts w:asciiTheme="majorHAnsi" w:eastAsia="Calibri" w:hAnsiTheme="majorHAnsi" w:cs="Calibri"/>
          <w:color w:val="17365D" w:themeColor="text2" w:themeShade="BF"/>
          <w:szCs w:val="22"/>
        </w:rPr>
        <w:t xml:space="preserve">To </w:t>
      </w:r>
      <w:r w:rsidR="000B6167">
        <w:rPr>
          <w:rFonts w:asciiTheme="majorHAnsi" w:eastAsia="Calibri" w:hAnsiTheme="majorHAnsi" w:cs="Calibri"/>
          <w:color w:val="17365D" w:themeColor="text2" w:themeShade="BF"/>
          <w:szCs w:val="22"/>
        </w:rPr>
        <w:t xml:space="preserve">ensure close coordination between the Support Unit and the </w:t>
      </w:r>
      <w:r w:rsidR="002F6D32">
        <w:rPr>
          <w:rFonts w:asciiTheme="majorHAnsi" w:eastAsia="Calibri" w:hAnsiTheme="majorHAnsi" w:cs="Calibri"/>
          <w:color w:val="17365D" w:themeColor="text2" w:themeShade="BF"/>
          <w:szCs w:val="22"/>
        </w:rPr>
        <w:t>IRM</w:t>
      </w:r>
      <w:r w:rsidR="00015C0B">
        <w:rPr>
          <w:rFonts w:asciiTheme="majorHAnsi" w:eastAsia="Calibri" w:hAnsiTheme="majorHAnsi" w:cs="Calibri"/>
          <w:color w:val="17365D" w:themeColor="text2" w:themeShade="BF"/>
          <w:szCs w:val="22"/>
        </w:rPr>
        <w:t>,</w:t>
      </w:r>
      <w:r w:rsidR="000B6167">
        <w:rPr>
          <w:rFonts w:asciiTheme="majorHAnsi" w:eastAsia="Calibri" w:hAnsiTheme="majorHAnsi" w:cs="Calibri"/>
          <w:color w:val="17365D" w:themeColor="text2" w:themeShade="BF"/>
          <w:szCs w:val="22"/>
        </w:rPr>
        <w:t xml:space="preserve"> and </w:t>
      </w:r>
      <w:r w:rsidR="00015C0B">
        <w:rPr>
          <w:rFonts w:asciiTheme="majorHAnsi" w:eastAsia="Calibri" w:hAnsiTheme="majorHAnsi" w:cs="Calibri"/>
          <w:color w:val="17365D" w:themeColor="text2" w:themeShade="BF"/>
          <w:szCs w:val="22"/>
        </w:rPr>
        <w:t xml:space="preserve">to </w:t>
      </w:r>
      <w:r>
        <w:rPr>
          <w:rFonts w:asciiTheme="majorHAnsi" w:eastAsia="Calibri" w:hAnsiTheme="majorHAnsi" w:cs="Calibri"/>
          <w:color w:val="17365D" w:themeColor="text2" w:themeShade="BF"/>
          <w:szCs w:val="22"/>
        </w:rPr>
        <w:t xml:space="preserve">clarify the </w:t>
      </w:r>
      <w:r w:rsidR="00DE6157">
        <w:rPr>
          <w:rFonts w:asciiTheme="majorHAnsi" w:eastAsia="Calibri" w:hAnsiTheme="majorHAnsi" w:cs="Calibri"/>
          <w:color w:val="17365D" w:themeColor="text2" w:themeShade="BF"/>
          <w:szCs w:val="22"/>
        </w:rPr>
        <w:t>oversight function</w:t>
      </w:r>
      <w:r>
        <w:rPr>
          <w:rFonts w:asciiTheme="majorHAnsi" w:eastAsia="Calibri" w:hAnsiTheme="majorHAnsi" w:cs="Calibri"/>
          <w:color w:val="17365D" w:themeColor="text2" w:themeShade="BF"/>
          <w:szCs w:val="22"/>
        </w:rPr>
        <w:t xml:space="preserve"> for the IRM</w:t>
      </w:r>
      <w:r w:rsidR="00DE6157">
        <w:rPr>
          <w:rFonts w:asciiTheme="majorHAnsi" w:eastAsia="Calibri" w:hAnsiTheme="majorHAnsi" w:cs="Calibri"/>
          <w:color w:val="17365D" w:themeColor="text2" w:themeShade="BF"/>
          <w:szCs w:val="22"/>
        </w:rPr>
        <w:t xml:space="preserve">, </w:t>
      </w:r>
      <w:proofErr w:type="spellStart"/>
      <w:r w:rsidR="00DE6157">
        <w:rPr>
          <w:rFonts w:asciiTheme="majorHAnsi" w:eastAsia="Calibri" w:hAnsiTheme="majorHAnsi" w:cs="Calibri"/>
          <w:color w:val="17365D" w:themeColor="text2" w:themeShade="BF"/>
          <w:szCs w:val="22"/>
        </w:rPr>
        <w:t>Purnima</w:t>
      </w:r>
      <w:proofErr w:type="spellEnd"/>
      <w:r w:rsidR="00DE6157">
        <w:rPr>
          <w:rFonts w:asciiTheme="majorHAnsi" w:eastAsia="Calibri" w:hAnsiTheme="majorHAnsi" w:cs="Calibri"/>
          <w:color w:val="17365D" w:themeColor="text2" w:themeShade="BF"/>
          <w:szCs w:val="22"/>
        </w:rPr>
        <w:t xml:space="preserve"> recommend</w:t>
      </w:r>
      <w:r w:rsidR="000B6167">
        <w:rPr>
          <w:rFonts w:asciiTheme="majorHAnsi" w:eastAsia="Calibri" w:hAnsiTheme="majorHAnsi" w:cs="Calibri"/>
          <w:color w:val="17365D" w:themeColor="text2" w:themeShade="BF"/>
          <w:szCs w:val="22"/>
        </w:rPr>
        <w:t>ed</w:t>
      </w:r>
      <w:r w:rsidR="00DE6157">
        <w:rPr>
          <w:rFonts w:asciiTheme="majorHAnsi" w:eastAsia="Calibri" w:hAnsiTheme="majorHAnsi" w:cs="Calibri"/>
          <w:color w:val="17365D" w:themeColor="text2" w:themeShade="BF"/>
          <w:szCs w:val="22"/>
        </w:rPr>
        <w:t xml:space="preserve"> that the </w:t>
      </w:r>
      <w:r w:rsidR="000B6167">
        <w:rPr>
          <w:rFonts w:asciiTheme="majorHAnsi" w:eastAsia="Calibri" w:hAnsiTheme="majorHAnsi" w:cs="Calibri"/>
          <w:color w:val="17365D" w:themeColor="text2" w:themeShade="BF"/>
          <w:szCs w:val="22"/>
        </w:rPr>
        <w:t xml:space="preserve">SU </w:t>
      </w:r>
      <w:r w:rsidR="00DE6157">
        <w:rPr>
          <w:rFonts w:asciiTheme="majorHAnsi" w:eastAsia="Calibri" w:hAnsiTheme="majorHAnsi" w:cs="Calibri"/>
          <w:color w:val="17365D" w:themeColor="text2" w:themeShade="BF"/>
          <w:szCs w:val="22"/>
        </w:rPr>
        <w:t xml:space="preserve">Executive Director be </w:t>
      </w:r>
      <w:r w:rsidR="000B6167">
        <w:rPr>
          <w:rFonts w:asciiTheme="majorHAnsi" w:eastAsia="Calibri" w:hAnsiTheme="majorHAnsi" w:cs="Calibri"/>
          <w:color w:val="17365D" w:themeColor="text2" w:themeShade="BF"/>
          <w:szCs w:val="22"/>
        </w:rPr>
        <w:t xml:space="preserve">assigned </w:t>
      </w:r>
      <w:r w:rsidR="00AD1923">
        <w:rPr>
          <w:rFonts w:asciiTheme="majorHAnsi" w:eastAsia="Calibri" w:hAnsiTheme="majorHAnsi" w:cs="Calibri"/>
          <w:color w:val="17365D" w:themeColor="text2" w:themeShade="BF"/>
          <w:szCs w:val="22"/>
        </w:rPr>
        <w:t xml:space="preserve">a clear mandate </w:t>
      </w:r>
      <w:r w:rsidR="00BE5CB1">
        <w:rPr>
          <w:rFonts w:asciiTheme="majorHAnsi" w:eastAsia="Calibri" w:hAnsiTheme="majorHAnsi" w:cs="Calibri"/>
          <w:color w:val="17365D" w:themeColor="text2" w:themeShade="BF"/>
          <w:szCs w:val="22"/>
        </w:rPr>
        <w:t xml:space="preserve">as hiring manager (including assessing performance) for the </w:t>
      </w:r>
      <w:r w:rsidR="000B6167">
        <w:rPr>
          <w:rFonts w:asciiTheme="majorHAnsi" w:eastAsia="Calibri" w:hAnsiTheme="majorHAnsi" w:cs="Calibri"/>
          <w:color w:val="17365D" w:themeColor="text2" w:themeShade="BF"/>
          <w:szCs w:val="22"/>
        </w:rPr>
        <w:t>IRM Program</w:t>
      </w:r>
      <w:r w:rsidR="00BE5CB1">
        <w:rPr>
          <w:rFonts w:asciiTheme="majorHAnsi" w:eastAsia="Calibri" w:hAnsiTheme="majorHAnsi" w:cs="Calibri"/>
          <w:color w:val="17365D" w:themeColor="text2" w:themeShade="BF"/>
          <w:szCs w:val="22"/>
        </w:rPr>
        <w:t xml:space="preserve"> Manager.</w:t>
      </w:r>
      <w:r w:rsidR="00816831">
        <w:rPr>
          <w:rFonts w:asciiTheme="majorHAnsi" w:eastAsia="Calibri" w:hAnsiTheme="majorHAnsi" w:cs="Calibri"/>
          <w:color w:val="17365D" w:themeColor="text2" w:themeShade="BF"/>
          <w:szCs w:val="22"/>
        </w:rPr>
        <w:t xml:space="preserve"> </w:t>
      </w:r>
    </w:p>
    <w:p w14:paraId="7313B7B0" w14:textId="4618A2E6" w:rsidR="00CF490A" w:rsidRDefault="008B11B2" w:rsidP="00F17296">
      <w:pPr>
        <w:pStyle w:val="Normal1"/>
        <w:spacing w:line="240" w:lineRule="auto"/>
        <w:jc w:val="both"/>
        <w:rPr>
          <w:rFonts w:asciiTheme="majorHAnsi" w:eastAsia="Calibri" w:hAnsiTheme="majorHAnsi" w:cs="Calibri"/>
          <w:b/>
          <w:color w:val="17365D" w:themeColor="text2" w:themeShade="BF"/>
          <w:szCs w:val="22"/>
        </w:rPr>
      </w:pPr>
      <w:r w:rsidRPr="00A13445">
        <w:rPr>
          <w:rFonts w:asciiTheme="majorHAnsi" w:eastAsia="Calibri" w:hAnsiTheme="majorHAnsi" w:cs="Calibri"/>
          <w:b/>
          <w:color w:val="17365D" w:themeColor="text2" w:themeShade="BF"/>
          <w:szCs w:val="22"/>
        </w:rPr>
        <w:t xml:space="preserve">4. </w:t>
      </w:r>
      <w:r w:rsidR="006753BF" w:rsidRPr="00A13445">
        <w:rPr>
          <w:rFonts w:asciiTheme="majorHAnsi" w:eastAsia="Calibri" w:hAnsiTheme="majorHAnsi" w:cs="Calibri"/>
          <w:b/>
          <w:color w:val="17365D" w:themeColor="text2" w:themeShade="BF"/>
          <w:szCs w:val="22"/>
        </w:rPr>
        <w:t>Support Unit Work Plan</w:t>
      </w:r>
      <w:r w:rsidR="00020396">
        <w:rPr>
          <w:rFonts w:asciiTheme="majorHAnsi" w:eastAsia="Calibri" w:hAnsiTheme="majorHAnsi" w:cs="Calibri"/>
          <w:b/>
          <w:color w:val="17365D" w:themeColor="text2" w:themeShade="BF"/>
          <w:szCs w:val="22"/>
        </w:rPr>
        <w:t xml:space="preserve"> and Staffing</w:t>
      </w:r>
    </w:p>
    <w:p w14:paraId="616672B9" w14:textId="77777777" w:rsidR="00BB0952" w:rsidRPr="00A13445" w:rsidRDefault="00BB0952" w:rsidP="00F17296">
      <w:pPr>
        <w:pStyle w:val="Normal1"/>
        <w:spacing w:line="240" w:lineRule="auto"/>
        <w:jc w:val="both"/>
        <w:rPr>
          <w:rFonts w:asciiTheme="majorHAnsi" w:hAnsiTheme="majorHAnsi"/>
          <w:color w:val="17365D" w:themeColor="text2" w:themeShade="BF"/>
          <w:szCs w:val="22"/>
        </w:rPr>
      </w:pPr>
    </w:p>
    <w:p w14:paraId="483F8DC0" w14:textId="63D77AEE" w:rsidR="001239EF" w:rsidRDefault="00EA3CBF" w:rsidP="00F17296">
      <w:pPr>
        <w:pStyle w:val="Normal1"/>
        <w:spacing w:line="240" w:lineRule="auto"/>
        <w:jc w:val="both"/>
        <w:rPr>
          <w:rFonts w:asciiTheme="majorHAnsi" w:hAnsiTheme="majorHAnsi"/>
          <w:color w:val="17365D" w:themeColor="text2" w:themeShade="BF"/>
          <w:szCs w:val="22"/>
        </w:rPr>
      </w:pPr>
      <w:r w:rsidRPr="00A13445">
        <w:rPr>
          <w:rFonts w:asciiTheme="majorHAnsi" w:hAnsiTheme="majorHAnsi"/>
          <w:color w:val="17365D" w:themeColor="text2" w:themeShade="BF"/>
          <w:szCs w:val="22"/>
        </w:rPr>
        <w:t xml:space="preserve">The SU Executive </w:t>
      </w:r>
      <w:r w:rsidR="008B11B2" w:rsidRPr="00A13445">
        <w:rPr>
          <w:rFonts w:asciiTheme="majorHAnsi" w:hAnsiTheme="majorHAnsi"/>
          <w:color w:val="17365D" w:themeColor="text2" w:themeShade="BF"/>
          <w:szCs w:val="22"/>
        </w:rPr>
        <w:t>Director</w:t>
      </w:r>
      <w:r w:rsidRPr="00A13445">
        <w:rPr>
          <w:rFonts w:asciiTheme="majorHAnsi" w:hAnsiTheme="majorHAnsi"/>
          <w:color w:val="17365D" w:themeColor="text2" w:themeShade="BF"/>
          <w:szCs w:val="22"/>
        </w:rPr>
        <w:t xml:space="preserve"> presented </w:t>
      </w:r>
      <w:r w:rsidR="000937C8" w:rsidRPr="00A13445">
        <w:rPr>
          <w:rFonts w:asciiTheme="majorHAnsi" w:hAnsiTheme="majorHAnsi"/>
          <w:color w:val="17365D" w:themeColor="text2" w:themeShade="BF"/>
          <w:szCs w:val="22"/>
        </w:rPr>
        <w:t>the current Support Unit work plan and</w:t>
      </w:r>
      <w:r w:rsidR="001239EF">
        <w:rPr>
          <w:rFonts w:asciiTheme="majorHAnsi" w:hAnsiTheme="majorHAnsi"/>
          <w:color w:val="17365D" w:themeColor="text2" w:themeShade="BF"/>
          <w:szCs w:val="22"/>
        </w:rPr>
        <w:t xml:space="preserve"> staffing</w:t>
      </w:r>
      <w:r w:rsidR="00020396">
        <w:rPr>
          <w:rFonts w:asciiTheme="majorHAnsi" w:hAnsiTheme="majorHAnsi"/>
          <w:color w:val="17365D" w:themeColor="text2" w:themeShade="BF"/>
          <w:szCs w:val="22"/>
        </w:rPr>
        <w:t xml:space="preserve">, covering the </w:t>
      </w:r>
      <w:r w:rsidR="00BB0952">
        <w:rPr>
          <w:rFonts w:asciiTheme="majorHAnsi" w:hAnsiTheme="majorHAnsi"/>
          <w:color w:val="17365D" w:themeColor="text2" w:themeShade="BF"/>
          <w:szCs w:val="22"/>
        </w:rPr>
        <w:t>following</w:t>
      </w:r>
      <w:r w:rsidR="00E11C4C">
        <w:rPr>
          <w:rFonts w:asciiTheme="majorHAnsi" w:hAnsiTheme="majorHAnsi"/>
          <w:color w:val="17365D" w:themeColor="text2" w:themeShade="BF"/>
          <w:szCs w:val="22"/>
        </w:rPr>
        <w:t xml:space="preserve"> program areas</w:t>
      </w:r>
      <w:r w:rsidR="00BB0952">
        <w:rPr>
          <w:rFonts w:asciiTheme="majorHAnsi" w:hAnsiTheme="majorHAnsi"/>
          <w:color w:val="17365D" w:themeColor="text2" w:themeShade="BF"/>
          <w:szCs w:val="22"/>
        </w:rPr>
        <w:t xml:space="preserve">: </w:t>
      </w:r>
      <w:r w:rsidR="00E11C4C">
        <w:rPr>
          <w:rFonts w:asciiTheme="majorHAnsi" w:hAnsiTheme="majorHAnsi"/>
          <w:color w:val="17365D" w:themeColor="text2" w:themeShade="BF"/>
          <w:szCs w:val="22"/>
        </w:rPr>
        <w:t>D</w:t>
      </w:r>
      <w:r w:rsidR="00E5369C" w:rsidRPr="00A13445">
        <w:rPr>
          <w:rFonts w:asciiTheme="majorHAnsi" w:hAnsiTheme="majorHAnsi"/>
          <w:color w:val="17365D" w:themeColor="text2" w:themeShade="BF"/>
          <w:szCs w:val="22"/>
        </w:rPr>
        <w:t xml:space="preserve">irect </w:t>
      </w:r>
      <w:r w:rsidR="00E11C4C">
        <w:rPr>
          <w:rFonts w:asciiTheme="majorHAnsi" w:hAnsiTheme="majorHAnsi"/>
          <w:color w:val="17365D" w:themeColor="text2" w:themeShade="BF"/>
          <w:szCs w:val="22"/>
        </w:rPr>
        <w:t>C</w:t>
      </w:r>
      <w:r w:rsidR="00E5369C" w:rsidRPr="00A13445">
        <w:rPr>
          <w:rFonts w:asciiTheme="majorHAnsi" w:hAnsiTheme="majorHAnsi"/>
          <w:color w:val="17365D" w:themeColor="text2" w:themeShade="BF"/>
          <w:szCs w:val="22"/>
        </w:rPr>
        <w:t xml:space="preserve">ountry </w:t>
      </w:r>
      <w:r w:rsidR="00E11C4C">
        <w:rPr>
          <w:rFonts w:asciiTheme="majorHAnsi" w:hAnsiTheme="majorHAnsi"/>
          <w:color w:val="17365D" w:themeColor="text2" w:themeShade="BF"/>
          <w:szCs w:val="22"/>
        </w:rPr>
        <w:t>S</w:t>
      </w:r>
      <w:r w:rsidR="00E5369C" w:rsidRPr="00A13445">
        <w:rPr>
          <w:rFonts w:asciiTheme="majorHAnsi" w:hAnsiTheme="majorHAnsi"/>
          <w:color w:val="17365D" w:themeColor="text2" w:themeShade="BF"/>
          <w:szCs w:val="22"/>
        </w:rPr>
        <w:t xml:space="preserve">upport; </w:t>
      </w:r>
      <w:r w:rsidR="00E11C4C">
        <w:rPr>
          <w:rFonts w:asciiTheme="majorHAnsi" w:hAnsiTheme="majorHAnsi"/>
          <w:color w:val="17365D" w:themeColor="text2" w:themeShade="BF"/>
          <w:szCs w:val="22"/>
        </w:rPr>
        <w:t>P</w:t>
      </w:r>
      <w:r w:rsidR="00E5369C" w:rsidRPr="00A13445">
        <w:rPr>
          <w:rFonts w:asciiTheme="majorHAnsi" w:hAnsiTheme="majorHAnsi"/>
          <w:color w:val="17365D" w:themeColor="text2" w:themeShade="BF"/>
          <w:szCs w:val="22"/>
        </w:rPr>
        <w:t xml:space="preserve">eer </w:t>
      </w:r>
      <w:r w:rsidR="00E11C4C">
        <w:rPr>
          <w:rFonts w:asciiTheme="majorHAnsi" w:hAnsiTheme="majorHAnsi"/>
          <w:color w:val="17365D" w:themeColor="text2" w:themeShade="BF"/>
          <w:szCs w:val="22"/>
        </w:rPr>
        <w:t>E</w:t>
      </w:r>
      <w:r w:rsidR="00E5369C" w:rsidRPr="00A13445">
        <w:rPr>
          <w:rFonts w:asciiTheme="majorHAnsi" w:hAnsiTheme="majorHAnsi"/>
          <w:color w:val="17365D" w:themeColor="text2" w:themeShade="BF"/>
          <w:szCs w:val="22"/>
        </w:rPr>
        <w:t xml:space="preserve">xchange, </w:t>
      </w:r>
      <w:r w:rsidR="00E11C4C">
        <w:rPr>
          <w:rFonts w:asciiTheme="majorHAnsi" w:hAnsiTheme="majorHAnsi"/>
          <w:color w:val="17365D" w:themeColor="text2" w:themeShade="BF"/>
          <w:szCs w:val="22"/>
        </w:rPr>
        <w:t>L</w:t>
      </w:r>
      <w:r w:rsidR="00E5369C" w:rsidRPr="00A13445">
        <w:rPr>
          <w:rFonts w:asciiTheme="majorHAnsi" w:hAnsiTheme="majorHAnsi"/>
          <w:color w:val="17365D" w:themeColor="text2" w:themeShade="BF"/>
          <w:szCs w:val="22"/>
        </w:rPr>
        <w:t xml:space="preserve">earning </w:t>
      </w:r>
      <w:r w:rsidR="001239EF">
        <w:rPr>
          <w:rFonts w:asciiTheme="majorHAnsi" w:hAnsiTheme="majorHAnsi"/>
          <w:color w:val="17365D" w:themeColor="text2" w:themeShade="BF"/>
          <w:szCs w:val="22"/>
        </w:rPr>
        <w:t>&amp;</w:t>
      </w:r>
      <w:r w:rsidR="00E5369C" w:rsidRPr="00A13445">
        <w:rPr>
          <w:rFonts w:asciiTheme="majorHAnsi" w:hAnsiTheme="majorHAnsi"/>
          <w:color w:val="17365D" w:themeColor="text2" w:themeShade="BF"/>
          <w:szCs w:val="22"/>
        </w:rPr>
        <w:t xml:space="preserve"> </w:t>
      </w:r>
      <w:r w:rsidR="00E11C4C">
        <w:rPr>
          <w:rFonts w:asciiTheme="majorHAnsi" w:hAnsiTheme="majorHAnsi"/>
          <w:color w:val="17365D" w:themeColor="text2" w:themeShade="BF"/>
          <w:szCs w:val="22"/>
        </w:rPr>
        <w:t>I</w:t>
      </w:r>
      <w:r w:rsidR="00E5369C" w:rsidRPr="00A13445">
        <w:rPr>
          <w:rFonts w:asciiTheme="majorHAnsi" w:hAnsiTheme="majorHAnsi"/>
          <w:color w:val="17365D" w:themeColor="text2" w:themeShade="BF"/>
          <w:szCs w:val="22"/>
        </w:rPr>
        <w:t xml:space="preserve">mpact, </w:t>
      </w:r>
      <w:r w:rsidR="00E11C4C">
        <w:rPr>
          <w:rFonts w:asciiTheme="majorHAnsi" w:hAnsiTheme="majorHAnsi"/>
          <w:color w:val="17365D" w:themeColor="text2" w:themeShade="BF"/>
          <w:szCs w:val="22"/>
        </w:rPr>
        <w:t>E</w:t>
      </w:r>
      <w:r w:rsidR="00E5369C" w:rsidRPr="00A13445">
        <w:rPr>
          <w:rFonts w:asciiTheme="majorHAnsi" w:hAnsiTheme="majorHAnsi"/>
          <w:color w:val="17365D" w:themeColor="text2" w:themeShade="BF"/>
          <w:szCs w:val="22"/>
        </w:rPr>
        <w:t xml:space="preserve">xternal </w:t>
      </w:r>
      <w:r w:rsidR="00E11C4C">
        <w:rPr>
          <w:rFonts w:asciiTheme="majorHAnsi" w:hAnsiTheme="majorHAnsi"/>
          <w:color w:val="17365D" w:themeColor="text2" w:themeShade="BF"/>
          <w:szCs w:val="22"/>
        </w:rPr>
        <w:t>C</w:t>
      </w:r>
      <w:r w:rsidR="00E5369C" w:rsidRPr="00A13445">
        <w:rPr>
          <w:rFonts w:asciiTheme="majorHAnsi" w:hAnsiTheme="majorHAnsi"/>
          <w:color w:val="17365D" w:themeColor="text2" w:themeShade="BF"/>
          <w:szCs w:val="22"/>
        </w:rPr>
        <w:t xml:space="preserve">ommunications, </w:t>
      </w:r>
      <w:r w:rsidR="00E11C4C">
        <w:rPr>
          <w:rFonts w:asciiTheme="majorHAnsi" w:hAnsiTheme="majorHAnsi"/>
          <w:color w:val="17365D" w:themeColor="text2" w:themeShade="BF"/>
          <w:szCs w:val="22"/>
        </w:rPr>
        <w:t>B</w:t>
      </w:r>
      <w:r w:rsidR="00E5369C" w:rsidRPr="00A13445">
        <w:rPr>
          <w:rFonts w:asciiTheme="majorHAnsi" w:hAnsiTheme="majorHAnsi"/>
          <w:color w:val="17365D" w:themeColor="text2" w:themeShade="BF"/>
          <w:szCs w:val="22"/>
        </w:rPr>
        <w:t xml:space="preserve">asic </w:t>
      </w:r>
      <w:r w:rsidR="00E11C4C">
        <w:rPr>
          <w:rFonts w:asciiTheme="majorHAnsi" w:hAnsiTheme="majorHAnsi"/>
          <w:color w:val="17365D" w:themeColor="text2" w:themeShade="BF"/>
          <w:szCs w:val="22"/>
        </w:rPr>
        <w:t>S</w:t>
      </w:r>
      <w:r w:rsidR="00E5369C" w:rsidRPr="00A13445">
        <w:rPr>
          <w:rFonts w:asciiTheme="majorHAnsi" w:hAnsiTheme="majorHAnsi"/>
          <w:color w:val="17365D" w:themeColor="text2" w:themeShade="BF"/>
          <w:szCs w:val="22"/>
        </w:rPr>
        <w:t xml:space="preserve">ecretariat </w:t>
      </w:r>
      <w:r w:rsidR="00E11C4C">
        <w:rPr>
          <w:rFonts w:asciiTheme="majorHAnsi" w:hAnsiTheme="majorHAnsi"/>
          <w:color w:val="17365D" w:themeColor="text2" w:themeShade="BF"/>
          <w:szCs w:val="22"/>
        </w:rPr>
        <w:t>F</w:t>
      </w:r>
      <w:r w:rsidR="00E5369C" w:rsidRPr="00A13445">
        <w:rPr>
          <w:rFonts w:asciiTheme="majorHAnsi" w:hAnsiTheme="majorHAnsi"/>
          <w:color w:val="17365D" w:themeColor="text2" w:themeShade="BF"/>
          <w:szCs w:val="22"/>
        </w:rPr>
        <w:t xml:space="preserve">unctions, and </w:t>
      </w:r>
      <w:r w:rsidR="00E11C4C">
        <w:rPr>
          <w:rFonts w:asciiTheme="majorHAnsi" w:hAnsiTheme="majorHAnsi"/>
          <w:color w:val="17365D" w:themeColor="text2" w:themeShade="BF"/>
          <w:szCs w:val="22"/>
        </w:rPr>
        <w:t>F</w:t>
      </w:r>
      <w:r w:rsidR="00E5369C" w:rsidRPr="00A13445">
        <w:rPr>
          <w:rFonts w:asciiTheme="majorHAnsi" w:hAnsiTheme="majorHAnsi"/>
          <w:color w:val="17365D" w:themeColor="text2" w:themeShade="BF"/>
          <w:szCs w:val="22"/>
        </w:rPr>
        <w:t xml:space="preserve">inance </w:t>
      </w:r>
      <w:r w:rsidR="001239EF">
        <w:rPr>
          <w:rFonts w:asciiTheme="majorHAnsi" w:hAnsiTheme="majorHAnsi"/>
          <w:color w:val="17365D" w:themeColor="text2" w:themeShade="BF"/>
          <w:szCs w:val="22"/>
        </w:rPr>
        <w:t>&amp;</w:t>
      </w:r>
      <w:r w:rsidR="00E5369C" w:rsidRPr="00A13445">
        <w:rPr>
          <w:rFonts w:asciiTheme="majorHAnsi" w:hAnsiTheme="majorHAnsi"/>
          <w:color w:val="17365D" w:themeColor="text2" w:themeShade="BF"/>
          <w:szCs w:val="22"/>
        </w:rPr>
        <w:t xml:space="preserve"> </w:t>
      </w:r>
      <w:r w:rsidR="00E11C4C">
        <w:rPr>
          <w:rFonts w:asciiTheme="majorHAnsi" w:hAnsiTheme="majorHAnsi"/>
          <w:color w:val="17365D" w:themeColor="text2" w:themeShade="BF"/>
          <w:szCs w:val="22"/>
        </w:rPr>
        <w:t>D</w:t>
      </w:r>
      <w:r w:rsidR="00E5369C" w:rsidRPr="00A13445">
        <w:rPr>
          <w:rFonts w:asciiTheme="majorHAnsi" w:hAnsiTheme="majorHAnsi"/>
          <w:color w:val="17365D" w:themeColor="text2" w:themeShade="BF"/>
          <w:szCs w:val="22"/>
        </w:rPr>
        <w:t xml:space="preserve">onor </w:t>
      </w:r>
      <w:r w:rsidR="00E11C4C">
        <w:rPr>
          <w:rFonts w:asciiTheme="majorHAnsi" w:hAnsiTheme="majorHAnsi"/>
          <w:color w:val="17365D" w:themeColor="text2" w:themeShade="BF"/>
          <w:szCs w:val="22"/>
        </w:rPr>
        <w:t>R</w:t>
      </w:r>
      <w:r w:rsidR="00E5369C" w:rsidRPr="00A13445">
        <w:rPr>
          <w:rFonts w:asciiTheme="majorHAnsi" w:hAnsiTheme="majorHAnsi"/>
          <w:color w:val="17365D" w:themeColor="text2" w:themeShade="BF"/>
          <w:szCs w:val="22"/>
        </w:rPr>
        <w:t>elations. In order to</w:t>
      </w:r>
      <w:r w:rsidR="009755AB">
        <w:rPr>
          <w:rFonts w:asciiTheme="majorHAnsi" w:hAnsiTheme="majorHAnsi"/>
          <w:color w:val="17365D" w:themeColor="text2" w:themeShade="BF"/>
          <w:szCs w:val="22"/>
        </w:rPr>
        <w:t xml:space="preserve"> deliver this program of work</w:t>
      </w:r>
      <w:r w:rsidR="00E5369C" w:rsidRPr="00A13445">
        <w:rPr>
          <w:rFonts w:asciiTheme="majorHAnsi" w:hAnsiTheme="majorHAnsi"/>
          <w:color w:val="17365D" w:themeColor="text2" w:themeShade="BF"/>
          <w:szCs w:val="22"/>
        </w:rPr>
        <w:t>, the SU</w:t>
      </w:r>
      <w:r w:rsidR="009755AB">
        <w:rPr>
          <w:rFonts w:asciiTheme="majorHAnsi" w:hAnsiTheme="majorHAnsi"/>
          <w:color w:val="17365D" w:themeColor="text2" w:themeShade="BF"/>
          <w:szCs w:val="22"/>
        </w:rPr>
        <w:t xml:space="preserve"> </w:t>
      </w:r>
      <w:r w:rsidR="00BB0952">
        <w:rPr>
          <w:rFonts w:asciiTheme="majorHAnsi" w:hAnsiTheme="majorHAnsi"/>
          <w:color w:val="17365D" w:themeColor="text2" w:themeShade="BF"/>
          <w:szCs w:val="22"/>
        </w:rPr>
        <w:t xml:space="preserve">currently </w:t>
      </w:r>
      <w:r w:rsidR="006867A2">
        <w:rPr>
          <w:rFonts w:asciiTheme="majorHAnsi" w:hAnsiTheme="majorHAnsi"/>
          <w:color w:val="17365D" w:themeColor="text2" w:themeShade="BF"/>
          <w:szCs w:val="22"/>
        </w:rPr>
        <w:t>has</w:t>
      </w:r>
      <w:r w:rsidR="009755AB">
        <w:rPr>
          <w:rFonts w:asciiTheme="majorHAnsi" w:hAnsiTheme="majorHAnsi"/>
          <w:color w:val="17365D" w:themeColor="text2" w:themeShade="BF"/>
          <w:szCs w:val="22"/>
        </w:rPr>
        <w:t xml:space="preserve"> </w:t>
      </w:r>
      <w:r w:rsidR="000937C8" w:rsidRPr="00A13445">
        <w:rPr>
          <w:rFonts w:asciiTheme="majorHAnsi" w:hAnsiTheme="majorHAnsi"/>
          <w:color w:val="17365D" w:themeColor="text2" w:themeShade="BF"/>
          <w:szCs w:val="22"/>
        </w:rPr>
        <w:t xml:space="preserve">six </w:t>
      </w:r>
      <w:r w:rsidR="001239EF">
        <w:rPr>
          <w:rFonts w:asciiTheme="majorHAnsi" w:hAnsiTheme="majorHAnsi"/>
          <w:color w:val="17365D" w:themeColor="text2" w:themeShade="BF"/>
          <w:szCs w:val="22"/>
        </w:rPr>
        <w:t xml:space="preserve">full-time </w:t>
      </w:r>
      <w:r w:rsidR="009755AB">
        <w:rPr>
          <w:rFonts w:asciiTheme="majorHAnsi" w:hAnsiTheme="majorHAnsi"/>
          <w:color w:val="17365D" w:themeColor="text2" w:themeShade="BF"/>
          <w:szCs w:val="22"/>
        </w:rPr>
        <w:t>staff</w:t>
      </w:r>
      <w:r w:rsidR="000937C8" w:rsidRPr="00A13445">
        <w:rPr>
          <w:rFonts w:asciiTheme="majorHAnsi" w:hAnsiTheme="majorHAnsi"/>
          <w:color w:val="17365D" w:themeColor="text2" w:themeShade="BF"/>
          <w:szCs w:val="22"/>
        </w:rPr>
        <w:t>.</w:t>
      </w:r>
      <w:r w:rsidR="006867A2">
        <w:rPr>
          <w:rFonts w:asciiTheme="majorHAnsi" w:hAnsiTheme="majorHAnsi"/>
          <w:color w:val="17365D" w:themeColor="text2" w:themeShade="BF"/>
          <w:szCs w:val="22"/>
        </w:rPr>
        <w:t xml:space="preserve"> [The IRM has</w:t>
      </w:r>
      <w:r w:rsidR="001239EF">
        <w:rPr>
          <w:rFonts w:asciiTheme="majorHAnsi" w:hAnsiTheme="majorHAnsi"/>
          <w:color w:val="17365D" w:themeColor="text2" w:themeShade="BF"/>
          <w:szCs w:val="22"/>
        </w:rPr>
        <w:t xml:space="preserve"> three full-time staff, but its work program was not discussed at the GL meeting.]  </w:t>
      </w:r>
      <w:r w:rsidR="000937C8" w:rsidRPr="00A13445">
        <w:rPr>
          <w:rFonts w:asciiTheme="majorHAnsi" w:hAnsiTheme="majorHAnsi"/>
          <w:color w:val="17365D" w:themeColor="text2" w:themeShade="BF"/>
          <w:szCs w:val="22"/>
        </w:rPr>
        <w:t xml:space="preserve"> </w:t>
      </w:r>
    </w:p>
    <w:p w14:paraId="7F060895" w14:textId="77777777" w:rsidR="001239EF" w:rsidRDefault="001239EF" w:rsidP="00F17296">
      <w:pPr>
        <w:pStyle w:val="Normal1"/>
        <w:spacing w:line="240" w:lineRule="auto"/>
        <w:jc w:val="both"/>
        <w:rPr>
          <w:rFonts w:asciiTheme="majorHAnsi" w:hAnsiTheme="majorHAnsi"/>
          <w:color w:val="17365D" w:themeColor="text2" w:themeShade="BF"/>
          <w:szCs w:val="22"/>
        </w:rPr>
      </w:pPr>
    </w:p>
    <w:p w14:paraId="389895A7" w14:textId="48C8C09C" w:rsidR="002E032B" w:rsidRPr="00A13445" w:rsidRDefault="000B6167" w:rsidP="00F17296">
      <w:pPr>
        <w:pStyle w:val="Normal1"/>
        <w:spacing w:line="240" w:lineRule="auto"/>
        <w:jc w:val="both"/>
        <w:rPr>
          <w:rFonts w:asciiTheme="majorHAnsi" w:hAnsiTheme="majorHAnsi"/>
          <w:color w:val="17365D" w:themeColor="text2" w:themeShade="BF"/>
          <w:szCs w:val="22"/>
        </w:rPr>
      </w:pPr>
      <w:r>
        <w:rPr>
          <w:rFonts w:asciiTheme="majorHAnsi" w:hAnsiTheme="majorHAnsi"/>
          <w:color w:val="17365D" w:themeColor="text2" w:themeShade="BF"/>
          <w:szCs w:val="22"/>
        </w:rPr>
        <w:t xml:space="preserve">The SU Executive Director </w:t>
      </w:r>
      <w:r w:rsidR="00E11C4C">
        <w:rPr>
          <w:rFonts w:asciiTheme="majorHAnsi" w:hAnsiTheme="majorHAnsi"/>
          <w:color w:val="17365D" w:themeColor="text2" w:themeShade="BF"/>
          <w:szCs w:val="22"/>
        </w:rPr>
        <w:t>presented a draft organizational chart</w:t>
      </w:r>
      <w:r>
        <w:rPr>
          <w:rFonts w:asciiTheme="majorHAnsi" w:hAnsiTheme="majorHAnsi"/>
          <w:color w:val="17365D" w:themeColor="text2" w:themeShade="BF"/>
          <w:szCs w:val="22"/>
        </w:rPr>
        <w:t xml:space="preserve"> for the Support Unit</w:t>
      </w:r>
      <w:r w:rsidR="00E11C4C">
        <w:rPr>
          <w:rFonts w:asciiTheme="majorHAnsi" w:hAnsiTheme="majorHAnsi"/>
          <w:color w:val="17365D" w:themeColor="text2" w:themeShade="BF"/>
          <w:szCs w:val="22"/>
        </w:rPr>
        <w:t xml:space="preserve"> and described the </w:t>
      </w:r>
      <w:r>
        <w:rPr>
          <w:rFonts w:asciiTheme="majorHAnsi" w:hAnsiTheme="majorHAnsi"/>
          <w:color w:val="17365D" w:themeColor="text2" w:themeShade="BF"/>
          <w:szCs w:val="22"/>
        </w:rPr>
        <w:t>core</w:t>
      </w:r>
      <w:r w:rsidR="00E11C4C">
        <w:rPr>
          <w:rFonts w:asciiTheme="majorHAnsi" w:hAnsiTheme="majorHAnsi"/>
          <w:color w:val="17365D" w:themeColor="text2" w:themeShade="BF"/>
          <w:szCs w:val="22"/>
        </w:rPr>
        <w:t xml:space="preserve"> responsi</w:t>
      </w:r>
      <w:r w:rsidR="001239EF">
        <w:rPr>
          <w:rFonts w:asciiTheme="majorHAnsi" w:hAnsiTheme="majorHAnsi"/>
          <w:color w:val="17365D" w:themeColor="text2" w:themeShade="BF"/>
          <w:szCs w:val="22"/>
        </w:rPr>
        <w:t xml:space="preserve">bilities of each staff person. </w:t>
      </w:r>
      <w:r w:rsidR="00E11C4C">
        <w:rPr>
          <w:rFonts w:asciiTheme="majorHAnsi" w:hAnsiTheme="majorHAnsi"/>
          <w:color w:val="17365D" w:themeColor="text2" w:themeShade="BF"/>
          <w:szCs w:val="22"/>
        </w:rPr>
        <w:t>In the current structure, t</w:t>
      </w:r>
      <w:r w:rsidR="000937C8" w:rsidRPr="00A13445">
        <w:rPr>
          <w:rFonts w:asciiTheme="majorHAnsi" w:hAnsiTheme="majorHAnsi"/>
          <w:color w:val="17365D" w:themeColor="text2" w:themeShade="BF"/>
          <w:szCs w:val="22"/>
        </w:rPr>
        <w:t xml:space="preserve">he Executive Director </w:t>
      </w:r>
      <w:r w:rsidR="00E11C4C">
        <w:rPr>
          <w:rFonts w:asciiTheme="majorHAnsi" w:hAnsiTheme="majorHAnsi"/>
          <w:color w:val="17365D" w:themeColor="text2" w:themeShade="BF"/>
          <w:szCs w:val="22"/>
        </w:rPr>
        <w:t>oversees overall strategy</w:t>
      </w:r>
      <w:r w:rsidR="001239EF">
        <w:rPr>
          <w:rFonts w:asciiTheme="majorHAnsi" w:hAnsiTheme="majorHAnsi"/>
          <w:color w:val="17365D" w:themeColor="text2" w:themeShade="BF"/>
          <w:szCs w:val="22"/>
        </w:rPr>
        <w:t xml:space="preserve"> and staffing</w:t>
      </w:r>
      <w:r w:rsidR="00E11C4C">
        <w:rPr>
          <w:rFonts w:asciiTheme="majorHAnsi" w:hAnsiTheme="majorHAnsi"/>
          <w:color w:val="17365D" w:themeColor="text2" w:themeShade="BF"/>
          <w:szCs w:val="22"/>
        </w:rPr>
        <w:t xml:space="preserve">, core </w:t>
      </w:r>
      <w:r w:rsidR="002E032B" w:rsidRPr="00A13445">
        <w:rPr>
          <w:rFonts w:asciiTheme="majorHAnsi" w:hAnsiTheme="majorHAnsi"/>
          <w:color w:val="17365D" w:themeColor="text2" w:themeShade="BF"/>
          <w:szCs w:val="22"/>
        </w:rPr>
        <w:t>secretariat</w:t>
      </w:r>
      <w:r w:rsidR="000937C8" w:rsidRPr="00A13445">
        <w:rPr>
          <w:rFonts w:asciiTheme="majorHAnsi" w:hAnsiTheme="majorHAnsi"/>
          <w:color w:val="17365D" w:themeColor="text2" w:themeShade="BF"/>
          <w:szCs w:val="22"/>
        </w:rPr>
        <w:t xml:space="preserve"> functions</w:t>
      </w:r>
      <w:r>
        <w:rPr>
          <w:rFonts w:asciiTheme="majorHAnsi" w:hAnsiTheme="majorHAnsi"/>
          <w:color w:val="17365D" w:themeColor="text2" w:themeShade="BF"/>
          <w:szCs w:val="22"/>
        </w:rPr>
        <w:t xml:space="preserve"> (including support to GL)</w:t>
      </w:r>
      <w:r w:rsidR="000937C8" w:rsidRPr="00A13445">
        <w:rPr>
          <w:rFonts w:asciiTheme="majorHAnsi" w:hAnsiTheme="majorHAnsi"/>
          <w:color w:val="17365D" w:themeColor="text2" w:themeShade="BF"/>
          <w:szCs w:val="22"/>
        </w:rPr>
        <w:t xml:space="preserve">, </w:t>
      </w:r>
      <w:r w:rsidR="00E11C4C">
        <w:rPr>
          <w:rFonts w:asciiTheme="majorHAnsi" w:hAnsiTheme="majorHAnsi"/>
          <w:color w:val="17365D" w:themeColor="text2" w:themeShade="BF"/>
          <w:szCs w:val="22"/>
        </w:rPr>
        <w:t xml:space="preserve">finance and </w:t>
      </w:r>
      <w:r w:rsidR="001239EF">
        <w:rPr>
          <w:rFonts w:asciiTheme="majorHAnsi" w:hAnsiTheme="majorHAnsi"/>
          <w:color w:val="17365D" w:themeColor="text2" w:themeShade="BF"/>
          <w:szCs w:val="22"/>
        </w:rPr>
        <w:t xml:space="preserve">donor relations (including fundraising), </w:t>
      </w:r>
      <w:r w:rsidR="000937C8" w:rsidRPr="00A13445">
        <w:rPr>
          <w:rFonts w:asciiTheme="majorHAnsi" w:hAnsiTheme="majorHAnsi"/>
          <w:color w:val="17365D" w:themeColor="text2" w:themeShade="BF"/>
          <w:szCs w:val="22"/>
        </w:rPr>
        <w:t xml:space="preserve">and </w:t>
      </w:r>
      <w:r w:rsidR="008B11B2" w:rsidRPr="00A13445">
        <w:rPr>
          <w:rFonts w:asciiTheme="majorHAnsi" w:hAnsiTheme="majorHAnsi"/>
          <w:color w:val="17365D" w:themeColor="text2" w:themeShade="BF"/>
          <w:szCs w:val="22"/>
        </w:rPr>
        <w:t>learning and impact</w:t>
      </w:r>
      <w:r w:rsidR="00E11C4C">
        <w:rPr>
          <w:rFonts w:asciiTheme="majorHAnsi" w:hAnsiTheme="majorHAnsi"/>
          <w:color w:val="17365D" w:themeColor="text2" w:themeShade="BF"/>
          <w:szCs w:val="22"/>
        </w:rPr>
        <w:t xml:space="preserve">. </w:t>
      </w:r>
      <w:r w:rsidR="008B11B2" w:rsidRPr="00A13445">
        <w:rPr>
          <w:rFonts w:asciiTheme="majorHAnsi" w:hAnsiTheme="majorHAnsi"/>
          <w:color w:val="17365D" w:themeColor="text2" w:themeShade="BF"/>
          <w:szCs w:val="22"/>
        </w:rPr>
        <w:t xml:space="preserve">The Deputy Director </w:t>
      </w:r>
      <w:r w:rsidR="001239EF">
        <w:rPr>
          <w:rFonts w:asciiTheme="majorHAnsi" w:hAnsiTheme="majorHAnsi"/>
          <w:color w:val="17365D" w:themeColor="text2" w:themeShade="BF"/>
          <w:szCs w:val="22"/>
        </w:rPr>
        <w:t>oversees direct country support, peer e</w:t>
      </w:r>
      <w:r w:rsidR="00E11C4C">
        <w:rPr>
          <w:rFonts w:asciiTheme="majorHAnsi" w:hAnsiTheme="majorHAnsi"/>
          <w:color w:val="17365D" w:themeColor="text2" w:themeShade="BF"/>
          <w:szCs w:val="22"/>
        </w:rPr>
        <w:t xml:space="preserve">xchange and </w:t>
      </w:r>
      <w:r w:rsidR="001239EF">
        <w:rPr>
          <w:rFonts w:asciiTheme="majorHAnsi" w:hAnsiTheme="majorHAnsi"/>
          <w:color w:val="17365D" w:themeColor="text2" w:themeShade="BF"/>
          <w:szCs w:val="22"/>
        </w:rPr>
        <w:t>e</w:t>
      </w:r>
      <w:r w:rsidR="00BB0952" w:rsidRPr="00A13445">
        <w:rPr>
          <w:rFonts w:asciiTheme="majorHAnsi" w:hAnsiTheme="majorHAnsi"/>
          <w:color w:val="17365D" w:themeColor="text2" w:themeShade="BF"/>
          <w:szCs w:val="22"/>
        </w:rPr>
        <w:t xml:space="preserve">xternal </w:t>
      </w:r>
      <w:r w:rsidR="001239EF">
        <w:rPr>
          <w:rFonts w:asciiTheme="majorHAnsi" w:hAnsiTheme="majorHAnsi"/>
          <w:color w:val="17365D" w:themeColor="text2" w:themeShade="BF"/>
          <w:szCs w:val="22"/>
        </w:rPr>
        <w:t>c</w:t>
      </w:r>
      <w:r w:rsidR="00BB0952" w:rsidRPr="00A13445">
        <w:rPr>
          <w:rFonts w:asciiTheme="majorHAnsi" w:hAnsiTheme="majorHAnsi"/>
          <w:color w:val="17365D" w:themeColor="text2" w:themeShade="BF"/>
          <w:szCs w:val="22"/>
        </w:rPr>
        <w:t>ommunications</w:t>
      </w:r>
      <w:r w:rsidR="00BB0952">
        <w:rPr>
          <w:rFonts w:asciiTheme="majorHAnsi" w:hAnsiTheme="majorHAnsi"/>
          <w:color w:val="17365D" w:themeColor="text2" w:themeShade="BF"/>
          <w:szCs w:val="22"/>
        </w:rPr>
        <w:t xml:space="preserve">, </w:t>
      </w:r>
      <w:r w:rsidR="00E11C4C">
        <w:rPr>
          <w:rFonts w:asciiTheme="majorHAnsi" w:hAnsiTheme="majorHAnsi"/>
          <w:color w:val="17365D" w:themeColor="text2" w:themeShade="BF"/>
          <w:szCs w:val="22"/>
        </w:rPr>
        <w:t>as well as certain secretariat functions, including the upcoming Steering Committee</w:t>
      </w:r>
      <w:r w:rsidR="001239EF">
        <w:rPr>
          <w:rFonts w:asciiTheme="majorHAnsi" w:hAnsiTheme="majorHAnsi"/>
          <w:color w:val="17365D" w:themeColor="text2" w:themeShade="BF"/>
          <w:szCs w:val="22"/>
        </w:rPr>
        <w:t xml:space="preserve"> elections</w:t>
      </w:r>
      <w:r w:rsidR="00E11C4C">
        <w:rPr>
          <w:rFonts w:asciiTheme="majorHAnsi" w:hAnsiTheme="majorHAnsi"/>
          <w:color w:val="17365D" w:themeColor="text2" w:themeShade="BF"/>
          <w:szCs w:val="22"/>
        </w:rPr>
        <w:t>.</w:t>
      </w:r>
    </w:p>
    <w:p w14:paraId="3D75221E" w14:textId="77777777" w:rsidR="002E032B" w:rsidRPr="00A13445" w:rsidRDefault="002E032B" w:rsidP="00F17296">
      <w:pPr>
        <w:pStyle w:val="Normal1"/>
        <w:spacing w:line="240" w:lineRule="auto"/>
        <w:jc w:val="both"/>
        <w:rPr>
          <w:rFonts w:asciiTheme="majorHAnsi" w:hAnsiTheme="majorHAnsi"/>
          <w:color w:val="17365D" w:themeColor="text2" w:themeShade="BF"/>
          <w:szCs w:val="22"/>
        </w:rPr>
      </w:pPr>
    </w:p>
    <w:p w14:paraId="1B5C7058" w14:textId="514A58F7" w:rsidR="00AD1923" w:rsidRDefault="001239EF" w:rsidP="00F17296">
      <w:pPr>
        <w:pStyle w:val="Normal1"/>
        <w:spacing w:line="240" w:lineRule="auto"/>
        <w:jc w:val="both"/>
        <w:rPr>
          <w:rFonts w:asciiTheme="majorHAnsi" w:hAnsiTheme="majorHAnsi"/>
          <w:color w:val="17365D" w:themeColor="text2" w:themeShade="BF"/>
          <w:szCs w:val="22"/>
        </w:rPr>
      </w:pPr>
      <w:r>
        <w:rPr>
          <w:rFonts w:asciiTheme="majorHAnsi" w:hAnsiTheme="majorHAnsi"/>
          <w:color w:val="17365D" w:themeColor="text2" w:themeShade="BF"/>
          <w:szCs w:val="22"/>
        </w:rPr>
        <w:t xml:space="preserve">GL members expressed support for the work plan and staff structure, but made several suggestions, including: 1) consider hiring an Executive Assistant to the </w:t>
      </w:r>
      <w:r w:rsidR="002E0D62">
        <w:rPr>
          <w:rFonts w:asciiTheme="majorHAnsi" w:hAnsiTheme="majorHAnsi"/>
          <w:color w:val="17365D" w:themeColor="text2" w:themeShade="BF"/>
          <w:szCs w:val="22"/>
        </w:rPr>
        <w:t xml:space="preserve">Executive </w:t>
      </w:r>
      <w:r>
        <w:rPr>
          <w:rFonts w:asciiTheme="majorHAnsi" w:hAnsiTheme="majorHAnsi"/>
          <w:color w:val="17365D" w:themeColor="text2" w:themeShade="BF"/>
          <w:szCs w:val="22"/>
        </w:rPr>
        <w:t>Director; 2) greater investment in the communications function, which may require more dedicated staff with specific expertise; and 3) more detail on how OGP’s multilateral partners will augment the Support Unit’s operational capacity, particularly in terms of Direct Country Support and Peer Exchange.</w:t>
      </w:r>
      <w:r w:rsidR="000B6167">
        <w:rPr>
          <w:rFonts w:asciiTheme="majorHAnsi" w:hAnsiTheme="majorHAnsi"/>
          <w:color w:val="17365D" w:themeColor="text2" w:themeShade="BF"/>
          <w:szCs w:val="22"/>
        </w:rPr>
        <w:t xml:space="preserve">  Other comments emphasized the critical importance of </w:t>
      </w:r>
      <w:r w:rsidR="00D163AD">
        <w:rPr>
          <w:rFonts w:asciiTheme="majorHAnsi" w:hAnsiTheme="majorHAnsi"/>
          <w:color w:val="17365D" w:themeColor="text2" w:themeShade="BF"/>
          <w:szCs w:val="22"/>
        </w:rPr>
        <w:t>developing</w:t>
      </w:r>
      <w:r w:rsidR="000B6167">
        <w:rPr>
          <w:rFonts w:asciiTheme="majorHAnsi" w:hAnsiTheme="majorHAnsi"/>
          <w:color w:val="17365D" w:themeColor="text2" w:themeShade="BF"/>
          <w:szCs w:val="22"/>
        </w:rPr>
        <w:t xml:space="preserve"> very practical </w:t>
      </w:r>
      <w:r w:rsidR="00D163AD">
        <w:rPr>
          <w:rFonts w:asciiTheme="majorHAnsi" w:hAnsiTheme="majorHAnsi"/>
          <w:color w:val="17365D" w:themeColor="text2" w:themeShade="BF"/>
          <w:szCs w:val="22"/>
        </w:rPr>
        <w:t>ways to facilitate the</w:t>
      </w:r>
      <w:r w:rsidR="000B6167">
        <w:rPr>
          <w:rFonts w:asciiTheme="majorHAnsi" w:hAnsiTheme="majorHAnsi"/>
          <w:color w:val="17365D" w:themeColor="text2" w:themeShade="BF"/>
          <w:szCs w:val="22"/>
        </w:rPr>
        <w:t xml:space="preserve"> exchange</w:t>
      </w:r>
      <w:r w:rsidR="00D163AD">
        <w:rPr>
          <w:rFonts w:asciiTheme="majorHAnsi" w:hAnsiTheme="majorHAnsi"/>
          <w:color w:val="17365D" w:themeColor="text2" w:themeShade="BF"/>
          <w:szCs w:val="22"/>
        </w:rPr>
        <w:t xml:space="preserve"> of knowledge and exp</w:t>
      </w:r>
      <w:r w:rsidR="00BE5CB1">
        <w:rPr>
          <w:rFonts w:asciiTheme="majorHAnsi" w:hAnsiTheme="majorHAnsi"/>
          <w:color w:val="17365D" w:themeColor="text2" w:themeShade="BF"/>
          <w:szCs w:val="22"/>
        </w:rPr>
        <w:t>eriences across the partnership and noted that these areas may also need additional staff capacity.</w:t>
      </w:r>
    </w:p>
    <w:p w14:paraId="640F7F61" w14:textId="77777777" w:rsidR="00015C0B" w:rsidRPr="00A13445" w:rsidRDefault="00015C0B" w:rsidP="00F17296">
      <w:pPr>
        <w:pStyle w:val="Normal1"/>
        <w:spacing w:line="240" w:lineRule="auto"/>
        <w:jc w:val="both"/>
        <w:rPr>
          <w:rFonts w:asciiTheme="majorHAnsi" w:hAnsiTheme="majorHAnsi"/>
          <w:color w:val="17365D" w:themeColor="text2" w:themeShade="BF"/>
          <w:szCs w:val="22"/>
        </w:rPr>
      </w:pPr>
    </w:p>
    <w:p w14:paraId="2ACB3BDC" w14:textId="77777777" w:rsidR="00603C80" w:rsidRDefault="00603C80" w:rsidP="00F17296">
      <w:pPr>
        <w:pStyle w:val="Normal1"/>
        <w:spacing w:line="240" w:lineRule="auto"/>
        <w:jc w:val="both"/>
        <w:rPr>
          <w:rFonts w:asciiTheme="majorHAnsi" w:eastAsia="Calibri" w:hAnsiTheme="majorHAnsi" w:cs="Calibri"/>
          <w:b/>
          <w:color w:val="17365D" w:themeColor="text2" w:themeShade="BF"/>
          <w:szCs w:val="22"/>
        </w:rPr>
      </w:pPr>
    </w:p>
    <w:p w14:paraId="74B374D4" w14:textId="791F53C7" w:rsidR="00CF490A" w:rsidRPr="00A13445" w:rsidRDefault="008813B7" w:rsidP="00F17296">
      <w:pPr>
        <w:pStyle w:val="Normal1"/>
        <w:spacing w:line="240" w:lineRule="auto"/>
        <w:jc w:val="both"/>
        <w:rPr>
          <w:rFonts w:asciiTheme="majorHAnsi" w:eastAsia="Calibri" w:hAnsiTheme="majorHAnsi" w:cs="Calibri"/>
          <w:color w:val="17365D" w:themeColor="text2" w:themeShade="BF"/>
          <w:szCs w:val="22"/>
        </w:rPr>
      </w:pPr>
      <w:r w:rsidRPr="00A13445">
        <w:rPr>
          <w:rFonts w:asciiTheme="majorHAnsi" w:eastAsia="Calibri" w:hAnsiTheme="majorHAnsi" w:cs="Calibri"/>
          <w:b/>
          <w:color w:val="17365D" w:themeColor="text2" w:themeShade="BF"/>
          <w:szCs w:val="22"/>
        </w:rPr>
        <w:lastRenderedPageBreak/>
        <w:t xml:space="preserve">5. </w:t>
      </w:r>
      <w:proofErr w:type="gramStart"/>
      <w:r w:rsidR="006753BF" w:rsidRPr="00A13445">
        <w:rPr>
          <w:rFonts w:asciiTheme="majorHAnsi" w:eastAsia="Calibri" w:hAnsiTheme="majorHAnsi" w:cs="Calibri"/>
          <w:b/>
          <w:color w:val="17365D" w:themeColor="text2" w:themeShade="BF"/>
          <w:szCs w:val="22"/>
        </w:rPr>
        <w:t>Budget</w:t>
      </w:r>
      <w:proofErr w:type="gramEnd"/>
      <w:r w:rsidR="006753BF" w:rsidRPr="00A13445">
        <w:rPr>
          <w:rFonts w:asciiTheme="majorHAnsi" w:eastAsia="Calibri" w:hAnsiTheme="majorHAnsi" w:cs="Calibri"/>
          <w:b/>
          <w:color w:val="17365D" w:themeColor="text2" w:themeShade="BF"/>
          <w:szCs w:val="22"/>
        </w:rPr>
        <w:t xml:space="preserve"> and Funding Model</w:t>
      </w:r>
      <w:r w:rsidR="006753BF" w:rsidRPr="00A13445">
        <w:rPr>
          <w:rFonts w:asciiTheme="majorHAnsi" w:eastAsia="Calibri" w:hAnsiTheme="majorHAnsi" w:cs="Calibri"/>
          <w:color w:val="17365D" w:themeColor="text2" w:themeShade="BF"/>
          <w:szCs w:val="22"/>
        </w:rPr>
        <w:t xml:space="preserve"> for OGP</w:t>
      </w:r>
    </w:p>
    <w:p w14:paraId="6CDF4C22" w14:textId="77777777" w:rsidR="008B11B2" w:rsidRPr="00A13445" w:rsidRDefault="008B11B2" w:rsidP="00F17296">
      <w:pPr>
        <w:pStyle w:val="Normal1"/>
        <w:spacing w:line="240" w:lineRule="auto"/>
        <w:jc w:val="both"/>
        <w:rPr>
          <w:rFonts w:asciiTheme="majorHAnsi" w:hAnsiTheme="majorHAnsi"/>
          <w:color w:val="17365D" w:themeColor="text2" w:themeShade="BF"/>
          <w:szCs w:val="22"/>
        </w:rPr>
      </w:pPr>
    </w:p>
    <w:p w14:paraId="2998D38B" w14:textId="038F8940" w:rsidR="008813B7" w:rsidRPr="00A13445" w:rsidRDefault="008813B7" w:rsidP="00F17296">
      <w:pPr>
        <w:pStyle w:val="Normal1"/>
        <w:spacing w:line="240" w:lineRule="auto"/>
        <w:jc w:val="both"/>
        <w:rPr>
          <w:rFonts w:asciiTheme="majorHAnsi" w:eastAsia="Calibri" w:hAnsiTheme="majorHAnsi" w:cs="Calibri"/>
          <w:color w:val="17365D" w:themeColor="text2" w:themeShade="BF"/>
          <w:szCs w:val="22"/>
        </w:rPr>
      </w:pPr>
      <w:proofErr w:type="spellStart"/>
      <w:r w:rsidRPr="00A13445">
        <w:rPr>
          <w:rFonts w:asciiTheme="majorHAnsi" w:hAnsiTheme="majorHAnsi"/>
          <w:color w:val="17365D" w:themeColor="text2" w:themeShade="BF"/>
          <w:szCs w:val="22"/>
        </w:rPr>
        <w:t>Purnima</w:t>
      </w:r>
      <w:proofErr w:type="spellEnd"/>
      <w:r w:rsidRPr="00A13445">
        <w:rPr>
          <w:rFonts w:asciiTheme="majorHAnsi" w:hAnsiTheme="majorHAnsi"/>
          <w:color w:val="17365D" w:themeColor="text2" w:themeShade="BF"/>
          <w:szCs w:val="22"/>
        </w:rPr>
        <w:t xml:space="preserve"> </w:t>
      </w:r>
      <w:proofErr w:type="spellStart"/>
      <w:r w:rsidRPr="00A13445">
        <w:rPr>
          <w:rFonts w:asciiTheme="majorHAnsi" w:hAnsiTheme="majorHAnsi"/>
          <w:color w:val="17365D" w:themeColor="text2" w:themeShade="BF"/>
          <w:szCs w:val="22"/>
        </w:rPr>
        <w:t>Chawla</w:t>
      </w:r>
      <w:proofErr w:type="spellEnd"/>
      <w:r w:rsidRPr="00A13445">
        <w:rPr>
          <w:rFonts w:asciiTheme="majorHAnsi" w:hAnsiTheme="majorHAnsi"/>
          <w:color w:val="17365D" w:themeColor="text2" w:themeShade="BF"/>
          <w:szCs w:val="22"/>
        </w:rPr>
        <w:t xml:space="preserve"> </w:t>
      </w:r>
      <w:r w:rsidR="001011CB">
        <w:rPr>
          <w:rFonts w:asciiTheme="majorHAnsi" w:hAnsiTheme="majorHAnsi"/>
          <w:color w:val="17365D" w:themeColor="text2" w:themeShade="BF"/>
          <w:szCs w:val="22"/>
        </w:rPr>
        <w:t xml:space="preserve">gave a brief overview of the funding </w:t>
      </w:r>
      <w:r w:rsidRPr="00A13445">
        <w:rPr>
          <w:rFonts w:asciiTheme="majorHAnsi" w:hAnsiTheme="majorHAnsi"/>
          <w:color w:val="17365D" w:themeColor="text2" w:themeShade="BF"/>
          <w:szCs w:val="22"/>
        </w:rPr>
        <w:t>models</w:t>
      </w:r>
      <w:r w:rsidR="001011CB">
        <w:rPr>
          <w:rFonts w:asciiTheme="majorHAnsi" w:hAnsiTheme="majorHAnsi"/>
          <w:color w:val="17365D" w:themeColor="text2" w:themeShade="BF"/>
          <w:szCs w:val="22"/>
        </w:rPr>
        <w:t xml:space="preserve"> of other multilateral initiatives</w:t>
      </w:r>
      <w:r w:rsidRPr="00A13445">
        <w:rPr>
          <w:rFonts w:asciiTheme="majorHAnsi" w:hAnsiTheme="majorHAnsi"/>
          <w:color w:val="17365D" w:themeColor="text2" w:themeShade="BF"/>
          <w:szCs w:val="22"/>
        </w:rPr>
        <w:t xml:space="preserve">. </w:t>
      </w:r>
      <w:r w:rsidR="00D163AD">
        <w:rPr>
          <w:rFonts w:asciiTheme="majorHAnsi" w:hAnsiTheme="majorHAnsi"/>
          <w:color w:val="17365D" w:themeColor="text2" w:themeShade="BF"/>
          <w:szCs w:val="22"/>
        </w:rPr>
        <w:t>She emphasized that</w:t>
      </w:r>
      <w:r w:rsidR="00020396">
        <w:rPr>
          <w:rFonts w:asciiTheme="majorHAnsi" w:hAnsiTheme="majorHAnsi"/>
          <w:color w:val="17365D" w:themeColor="text2" w:themeShade="BF"/>
          <w:szCs w:val="22"/>
        </w:rPr>
        <w:t xml:space="preserve"> OGP’s </w:t>
      </w:r>
      <w:r w:rsidR="00D163AD">
        <w:rPr>
          <w:rFonts w:asciiTheme="majorHAnsi" w:hAnsiTheme="majorHAnsi"/>
          <w:color w:val="17365D" w:themeColor="text2" w:themeShade="BF"/>
          <w:szCs w:val="22"/>
        </w:rPr>
        <w:t xml:space="preserve">funding model will also impact other </w:t>
      </w:r>
      <w:r w:rsidR="00020396">
        <w:rPr>
          <w:rFonts w:asciiTheme="majorHAnsi" w:hAnsiTheme="majorHAnsi"/>
          <w:color w:val="17365D" w:themeColor="text2" w:themeShade="BF"/>
          <w:szCs w:val="22"/>
        </w:rPr>
        <w:t xml:space="preserve">important </w:t>
      </w:r>
      <w:r w:rsidR="00D163AD">
        <w:rPr>
          <w:rFonts w:asciiTheme="majorHAnsi" w:hAnsiTheme="majorHAnsi"/>
          <w:color w:val="17365D" w:themeColor="text2" w:themeShade="BF"/>
          <w:szCs w:val="22"/>
        </w:rPr>
        <w:t xml:space="preserve">factors, such as </w:t>
      </w:r>
      <w:r w:rsidR="00015C0B">
        <w:rPr>
          <w:rFonts w:asciiTheme="majorHAnsi" w:eastAsia="Calibri" w:hAnsiTheme="majorHAnsi" w:cs="Calibri"/>
          <w:color w:val="17365D" w:themeColor="text2" w:themeShade="BF"/>
          <w:szCs w:val="22"/>
        </w:rPr>
        <w:t xml:space="preserve">the level of </w:t>
      </w:r>
      <w:r w:rsidR="00637370" w:rsidRPr="00A13445">
        <w:rPr>
          <w:rFonts w:asciiTheme="majorHAnsi" w:eastAsia="Calibri" w:hAnsiTheme="majorHAnsi" w:cs="Calibri"/>
          <w:color w:val="17365D" w:themeColor="text2" w:themeShade="BF"/>
          <w:szCs w:val="22"/>
        </w:rPr>
        <w:t xml:space="preserve">ownership </w:t>
      </w:r>
      <w:r w:rsidR="00015C0B">
        <w:rPr>
          <w:rFonts w:asciiTheme="majorHAnsi" w:eastAsia="Calibri" w:hAnsiTheme="majorHAnsi" w:cs="Calibri"/>
          <w:color w:val="17365D" w:themeColor="text2" w:themeShade="BF"/>
          <w:szCs w:val="22"/>
        </w:rPr>
        <w:t>by OGP participating countries,</w:t>
      </w:r>
      <w:r w:rsidR="00637370" w:rsidRPr="00A13445">
        <w:rPr>
          <w:rFonts w:asciiTheme="majorHAnsi" w:eastAsia="Calibri" w:hAnsiTheme="majorHAnsi" w:cs="Calibri"/>
          <w:color w:val="17365D" w:themeColor="text2" w:themeShade="BF"/>
          <w:szCs w:val="22"/>
        </w:rPr>
        <w:t xml:space="preserve"> </w:t>
      </w:r>
      <w:r w:rsidR="00925504" w:rsidRPr="00A13445">
        <w:rPr>
          <w:rFonts w:asciiTheme="majorHAnsi" w:eastAsia="Calibri" w:hAnsiTheme="majorHAnsi" w:cs="Calibri"/>
          <w:color w:val="17365D" w:themeColor="text2" w:themeShade="BF"/>
          <w:szCs w:val="22"/>
        </w:rPr>
        <w:t xml:space="preserve">where </w:t>
      </w:r>
      <w:r w:rsidR="00731CC5" w:rsidRPr="00A13445">
        <w:rPr>
          <w:rFonts w:asciiTheme="majorHAnsi" w:eastAsia="Calibri" w:hAnsiTheme="majorHAnsi" w:cs="Calibri"/>
          <w:color w:val="17365D" w:themeColor="text2" w:themeShade="BF"/>
          <w:szCs w:val="22"/>
        </w:rPr>
        <w:t>decision-making</w:t>
      </w:r>
      <w:r w:rsidR="00925504" w:rsidRPr="00A13445">
        <w:rPr>
          <w:rFonts w:asciiTheme="majorHAnsi" w:eastAsia="Calibri" w:hAnsiTheme="majorHAnsi" w:cs="Calibri"/>
          <w:color w:val="17365D" w:themeColor="text2" w:themeShade="BF"/>
          <w:szCs w:val="22"/>
        </w:rPr>
        <w:t xml:space="preserve"> authority is housed</w:t>
      </w:r>
      <w:r w:rsidR="00015C0B">
        <w:rPr>
          <w:rFonts w:asciiTheme="majorHAnsi" w:eastAsia="Calibri" w:hAnsiTheme="majorHAnsi" w:cs="Calibri"/>
          <w:color w:val="17365D" w:themeColor="text2" w:themeShade="BF"/>
          <w:szCs w:val="22"/>
        </w:rPr>
        <w:t>,</w:t>
      </w:r>
      <w:r w:rsidR="00637370" w:rsidRPr="00A13445">
        <w:rPr>
          <w:rFonts w:asciiTheme="majorHAnsi" w:eastAsia="Calibri" w:hAnsiTheme="majorHAnsi" w:cs="Calibri"/>
          <w:color w:val="17365D" w:themeColor="text2" w:themeShade="BF"/>
          <w:szCs w:val="22"/>
        </w:rPr>
        <w:t xml:space="preserve"> and </w:t>
      </w:r>
      <w:r w:rsidR="00D163AD">
        <w:rPr>
          <w:rFonts w:asciiTheme="majorHAnsi" w:eastAsia="Calibri" w:hAnsiTheme="majorHAnsi" w:cs="Calibri"/>
          <w:color w:val="17365D" w:themeColor="text2" w:themeShade="BF"/>
          <w:szCs w:val="22"/>
        </w:rPr>
        <w:t xml:space="preserve">the </w:t>
      </w:r>
      <w:r w:rsidR="00637370" w:rsidRPr="00A13445">
        <w:rPr>
          <w:rFonts w:asciiTheme="majorHAnsi" w:eastAsia="Calibri" w:hAnsiTheme="majorHAnsi" w:cs="Calibri"/>
          <w:color w:val="17365D" w:themeColor="text2" w:themeShade="BF"/>
          <w:szCs w:val="22"/>
        </w:rPr>
        <w:t>s</w:t>
      </w:r>
      <w:r w:rsidR="00925504" w:rsidRPr="00A13445">
        <w:rPr>
          <w:rFonts w:asciiTheme="majorHAnsi" w:eastAsia="Calibri" w:hAnsiTheme="majorHAnsi" w:cs="Calibri"/>
          <w:color w:val="17365D" w:themeColor="text2" w:themeShade="BF"/>
          <w:szCs w:val="22"/>
        </w:rPr>
        <w:t xml:space="preserve">tability of funding </w:t>
      </w:r>
      <w:r w:rsidR="00020396">
        <w:rPr>
          <w:rFonts w:asciiTheme="majorHAnsi" w:eastAsia="Calibri" w:hAnsiTheme="majorHAnsi" w:cs="Calibri"/>
          <w:color w:val="17365D" w:themeColor="text2" w:themeShade="BF"/>
          <w:szCs w:val="22"/>
        </w:rPr>
        <w:t>(</w:t>
      </w:r>
      <w:r w:rsidR="00925504" w:rsidRPr="00A13445">
        <w:rPr>
          <w:rFonts w:asciiTheme="majorHAnsi" w:eastAsia="Calibri" w:hAnsiTheme="majorHAnsi" w:cs="Calibri"/>
          <w:color w:val="17365D" w:themeColor="text2" w:themeShade="BF"/>
          <w:szCs w:val="22"/>
        </w:rPr>
        <w:t>and therefore of programs</w:t>
      </w:r>
      <w:r w:rsidR="00637370" w:rsidRPr="00A13445">
        <w:rPr>
          <w:rFonts w:asciiTheme="majorHAnsi" w:eastAsia="Calibri" w:hAnsiTheme="majorHAnsi" w:cs="Calibri"/>
          <w:color w:val="17365D" w:themeColor="text2" w:themeShade="BF"/>
          <w:szCs w:val="22"/>
        </w:rPr>
        <w:t>.</w:t>
      </w:r>
      <w:r w:rsidR="00020396">
        <w:rPr>
          <w:rFonts w:asciiTheme="majorHAnsi" w:eastAsia="Calibri" w:hAnsiTheme="majorHAnsi" w:cs="Calibri"/>
          <w:color w:val="17365D" w:themeColor="text2" w:themeShade="BF"/>
          <w:szCs w:val="22"/>
        </w:rPr>
        <w:t>)</w:t>
      </w:r>
      <w:r w:rsidR="00637370" w:rsidRPr="00A13445">
        <w:rPr>
          <w:rFonts w:asciiTheme="majorHAnsi" w:eastAsia="Calibri" w:hAnsiTheme="majorHAnsi" w:cs="Calibri"/>
          <w:color w:val="17365D" w:themeColor="text2" w:themeShade="BF"/>
          <w:szCs w:val="22"/>
        </w:rPr>
        <w:t xml:space="preserve"> </w:t>
      </w:r>
      <w:proofErr w:type="spellStart"/>
      <w:r w:rsidR="00020396">
        <w:rPr>
          <w:rFonts w:asciiTheme="majorHAnsi" w:eastAsia="Calibri" w:hAnsiTheme="majorHAnsi" w:cs="Calibri"/>
          <w:color w:val="17365D" w:themeColor="text2" w:themeShade="BF"/>
          <w:szCs w:val="22"/>
        </w:rPr>
        <w:t>Purnima</w:t>
      </w:r>
      <w:proofErr w:type="spellEnd"/>
      <w:r w:rsidR="00020396">
        <w:rPr>
          <w:rFonts w:asciiTheme="majorHAnsi" w:eastAsia="Calibri" w:hAnsiTheme="majorHAnsi" w:cs="Calibri"/>
          <w:color w:val="17365D" w:themeColor="text2" w:themeShade="BF"/>
          <w:szCs w:val="22"/>
        </w:rPr>
        <w:t xml:space="preserve"> </w:t>
      </w:r>
      <w:r w:rsidRPr="00A13445">
        <w:rPr>
          <w:rFonts w:asciiTheme="majorHAnsi" w:eastAsia="Calibri" w:hAnsiTheme="majorHAnsi" w:cs="Calibri"/>
          <w:color w:val="17365D" w:themeColor="text2" w:themeShade="BF"/>
          <w:szCs w:val="22"/>
        </w:rPr>
        <w:t xml:space="preserve">presented three </w:t>
      </w:r>
      <w:r w:rsidR="00D163AD">
        <w:rPr>
          <w:rFonts w:asciiTheme="majorHAnsi" w:eastAsia="Calibri" w:hAnsiTheme="majorHAnsi" w:cs="Calibri"/>
          <w:color w:val="17365D" w:themeColor="text2" w:themeShade="BF"/>
          <w:szCs w:val="22"/>
        </w:rPr>
        <w:t xml:space="preserve">possible </w:t>
      </w:r>
      <w:r w:rsidR="00020396">
        <w:rPr>
          <w:rFonts w:asciiTheme="majorHAnsi" w:eastAsia="Calibri" w:hAnsiTheme="majorHAnsi" w:cs="Calibri"/>
          <w:color w:val="17365D" w:themeColor="text2" w:themeShade="BF"/>
          <w:szCs w:val="22"/>
        </w:rPr>
        <w:t xml:space="preserve">funding </w:t>
      </w:r>
      <w:r w:rsidRPr="00A13445">
        <w:rPr>
          <w:rFonts w:asciiTheme="majorHAnsi" w:eastAsia="Calibri" w:hAnsiTheme="majorHAnsi" w:cs="Calibri"/>
          <w:color w:val="17365D" w:themeColor="text2" w:themeShade="BF"/>
          <w:szCs w:val="22"/>
        </w:rPr>
        <w:t>models</w:t>
      </w:r>
      <w:r w:rsidR="00D163AD">
        <w:rPr>
          <w:rFonts w:asciiTheme="majorHAnsi" w:eastAsia="Calibri" w:hAnsiTheme="majorHAnsi" w:cs="Calibri"/>
          <w:color w:val="17365D" w:themeColor="text2" w:themeShade="BF"/>
          <w:szCs w:val="22"/>
        </w:rPr>
        <w:t xml:space="preserve"> for OGP</w:t>
      </w:r>
      <w:r w:rsidRPr="00A13445">
        <w:rPr>
          <w:rFonts w:asciiTheme="majorHAnsi" w:eastAsia="Calibri" w:hAnsiTheme="majorHAnsi" w:cs="Calibri"/>
          <w:color w:val="17365D" w:themeColor="text2" w:themeShade="BF"/>
          <w:szCs w:val="22"/>
        </w:rPr>
        <w:t xml:space="preserve">: </w:t>
      </w:r>
      <w:r w:rsidR="00D163AD">
        <w:rPr>
          <w:rFonts w:asciiTheme="majorHAnsi" w:eastAsia="Calibri" w:hAnsiTheme="majorHAnsi" w:cs="Calibri"/>
          <w:color w:val="17365D" w:themeColor="text2" w:themeShade="BF"/>
          <w:szCs w:val="22"/>
        </w:rPr>
        <w:t xml:space="preserve">1) </w:t>
      </w:r>
      <w:r w:rsidRPr="00A13445">
        <w:rPr>
          <w:rFonts w:asciiTheme="majorHAnsi" w:eastAsia="Calibri" w:hAnsiTheme="majorHAnsi" w:cs="Calibri"/>
          <w:color w:val="17365D" w:themeColor="text2" w:themeShade="BF"/>
          <w:szCs w:val="22"/>
        </w:rPr>
        <w:t>Donor</w:t>
      </w:r>
      <w:r w:rsidR="00D163AD">
        <w:rPr>
          <w:rFonts w:asciiTheme="majorHAnsi" w:eastAsia="Calibri" w:hAnsiTheme="majorHAnsi" w:cs="Calibri"/>
          <w:color w:val="17365D" w:themeColor="text2" w:themeShade="BF"/>
          <w:szCs w:val="22"/>
        </w:rPr>
        <w:t>-</w:t>
      </w:r>
      <w:r w:rsidRPr="00A13445">
        <w:rPr>
          <w:rFonts w:asciiTheme="majorHAnsi" w:eastAsia="Calibri" w:hAnsiTheme="majorHAnsi" w:cs="Calibri"/>
          <w:color w:val="17365D" w:themeColor="text2" w:themeShade="BF"/>
          <w:szCs w:val="22"/>
        </w:rPr>
        <w:t>reliant</w:t>
      </w:r>
      <w:r w:rsidR="00D163AD">
        <w:rPr>
          <w:rFonts w:asciiTheme="majorHAnsi" w:eastAsia="Calibri" w:hAnsiTheme="majorHAnsi" w:cs="Calibri"/>
          <w:color w:val="17365D" w:themeColor="text2" w:themeShade="BF"/>
          <w:szCs w:val="22"/>
        </w:rPr>
        <w:t xml:space="preserve"> (outside donors, primarily foundations and </w:t>
      </w:r>
      <w:proofErr w:type="spellStart"/>
      <w:r w:rsidR="00D163AD">
        <w:rPr>
          <w:rFonts w:asciiTheme="majorHAnsi" w:eastAsia="Calibri" w:hAnsiTheme="majorHAnsi" w:cs="Calibri"/>
          <w:color w:val="17365D" w:themeColor="text2" w:themeShade="BF"/>
          <w:szCs w:val="22"/>
        </w:rPr>
        <w:t>bilaterals</w:t>
      </w:r>
      <w:proofErr w:type="spellEnd"/>
      <w:r w:rsidR="00D163AD">
        <w:rPr>
          <w:rFonts w:asciiTheme="majorHAnsi" w:eastAsia="Calibri" w:hAnsiTheme="majorHAnsi" w:cs="Calibri"/>
          <w:color w:val="17365D" w:themeColor="text2" w:themeShade="BF"/>
          <w:szCs w:val="22"/>
        </w:rPr>
        <w:t>)</w:t>
      </w:r>
      <w:r w:rsidR="00731CC5">
        <w:rPr>
          <w:rFonts w:asciiTheme="majorHAnsi" w:eastAsia="Calibri" w:hAnsiTheme="majorHAnsi" w:cs="Calibri"/>
          <w:color w:val="17365D" w:themeColor="text2" w:themeShade="BF"/>
          <w:szCs w:val="22"/>
        </w:rPr>
        <w:t>;</w:t>
      </w:r>
      <w:r w:rsidRPr="00A13445">
        <w:rPr>
          <w:rFonts w:asciiTheme="majorHAnsi" w:eastAsia="Calibri" w:hAnsiTheme="majorHAnsi" w:cs="Calibri"/>
          <w:color w:val="17365D" w:themeColor="text2" w:themeShade="BF"/>
          <w:szCs w:val="22"/>
        </w:rPr>
        <w:t xml:space="preserve"> </w:t>
      </w:r>
      <w:r w:rsidR="008015C2">
        <w:rPr>
          <w:rFonts w:asciiTheme="majorHAnsi" w:eastAsia="Calibri" w:hAnsiTheme="majorHAnsi" w:cs="Calibri"/>
          <w:color w:val="17365D" w:themeColor="text2" w:themeShade="BF"/>
          <w:szCs w:val="22"/>
        </w:rPr>
        <w:t xml:space="preserve">2) </w:t>
      </w:r>
      <w:r w:rsidR="00603C80">
        <w:rPr>
          <w:rFonts w:asciiTheme="majorHAnsi" w:eastAsia="Calibri" w:hAnsiTheme="majorHAnsi" w:cs="Calibri"/>
          <w:color w:val="17365D" w:themeColor="text2" w:themeShade="BF"/>
          <w:szCs w:val="22"/>
        </w:rPr>
        <w:t>D</w:t>
      </w:r>
      <w:r w:rsidRPr="00A13445">
        <w:rPr>
          <w:rFonts w:asciiTheme="majorHAnsi" w:eastAsia="Calibri" w:hAnsiTheme="majorHAnsi" w:cs="Calibri"/>
          <w:color w:val="17365D" w:themeColor="text2" w:themeShade="BF"/>
          <w:szCs w:val="22"/>
        </w:rPr>
        <w:t xml:space="preserve">onor contributions matched by </w:t>
      </w:r>
      <w:r w:rsidR="00020396">
        <w:rPr>
          <w:rFonts w:asciiTheme="majorHAnsi" w:eastAsia="Calibri" w:hAnsiTheme="majorHAnsi" w:cs="Calibri"/>
          <w:color w:val="17365D" w:themeColor="text2" w:themeShade="BF"/>
          <w:szCs w:val="22"/>
        </w:rPr>
        <w:t xml:space="preserve">annual </w:t>
      </w:r>
      <w:r w:rsidR="00D163AD">
        <w:rPr>
          <w:rFonts w:asciiTheme="majorHAnsi" w:eastAsia="Calibri" w:hAnsiTheme="majorHAnsi" w:cs="Calibri"/>
          <w:color w:val="17365D" w:themeColor="text2" w:themeShade="BF"/>
          <w:szCs w:val="22"/>
        </w:rPr>
        <w:t xml:space="preserve">dues from </w:t>
      </w:r>
      <w:r w:rsidR="00731CC5">
        <w:rPr>
          <w:rFonts w:asciiTheme="majorHAnsi" w:eastAsia="Calibri" w:hAnsiTheme="majorHAnsi" w:cs="Calibri"/>
          <w:color w:val="17365D" w:themeColor="text2" w:themeShade="BF"/>
          <w:szCs w:val="22"/>
        </w:rPr>
        <w:t>SC</w:t>
      </w:r>
      <w:r w:rsidR="00D163AD">
        <w:rPr>
          <w:rFonts w:asciiTheme="majorHAnsi" w:eastAsia="Calibri" w:hAnsiTheme="majorHAnsi" w:cs="Calibri"/>
          <w:color w:val="17365D" w:themeColor="text2" w:themeShade="BF"/>
          <w:szCs w:val="22"/>
        </w:rPr>
        <w:t xml:space="preserve"> members (current model)</w:t>
      </w:r>
      <w:proofErr w:type="gramStart"/>
      <w:r w:rsidR="00731CC5">
        <w:rPr>
          <w:rFonts w:asciiTheme="majorHAnsi" w:eastAsia="Calibri" w:hAnsiTheme="majorHAnsi" w:cs="Calibri"/>
          <w:color w:val="17365D" w:themeColor="text2" w:themeShade="BF"/>
          <w:szCs w:val="22"/>
        </w:rPr>
        <w:t>;</w:t>
      </w:r>
      <w:proofErr w:type="gramEnd"/>
      <w:r w:rsidRPr="00A13445">
        <w:rPr>
          <w:rFonts w:asciiTheme="majorHAnsi" w:eastAsia="Calibri" w:hAnsiTheme="majorHAnsi" w:cs="Calibri"/>
          <w:color w:val="17365D" w:themeColor="text2" w:themeShade="BF"/>
          <w:szCs w:val="22"/>
        </w:rPr>
        <w:t xml:space="preserve"> </w:t>
      </w:r>
      <w:r w:rsidR="008015C2">
        <w:rPr>
          <w:rFonts w:asciiTheme="majorHAnsi" w:eastAsia="Calibri" w:hAnsiTheme="majorHAnsi" w:cs="Calibri"/>
          <w:color w:val="17365D" w:themeColor="text2" w:themeShade="BF"/>
          <w:szCs w:val="22"/>
        </w:rPr>
        <w:t>or 3)</w:t>
      </w:r>
      <w:r w:rsidRPr="00A13445">
        <w:rPr>
          <w:rFonts w:asciiTheme="majorHAnsi" w:eastAsia="Calibri" w:hAnsiTheme="majorHAnsi" w:cs="Calibri"/>
          <w:color w:val="17365D" w:themeColor="text2" w:themeShade="BF"/>
          <w:szCs w:val="22"/>
        </w:rPr>
        <w:t xml:space="preserve"> </w:t>
      </w:r>
      <w:r w:rsidR="00603C80">
        <w:rPr>
          <w:rFonts w:asciiTheme="majorHAnsi" w:eastAsia="Calibri" w:hAnsiTheme="majorHAnsi" w:cs="Calibri"/>
          <w:color w:val="17365D" w:themeColor="text2" w:themeShade="BF"/>
          <w:szCs w:val="22"/>
        </w:rPr>
        <w:t>Donor contributions</w:t>
      </w:r>
      <w:r w:rsidR="006867A2">
        <w:rPr>
          <w:rFonts w:asciiTheme="majorHAnsi" w:eastAsia="Calibri" w:hAnsiTheme="majorHAnsi" w:cs="Calibri"/>
          <w:color w:val="17365D" w:themeColor="text2" w:themeShade="BF"/>
          <w:szCs w:val="22"/>
        </w:rPr>
        <w:t xml:space="preserve"> combined with </w:t>
      </w:r>
      <w:r w:rsidR="008015C2">
        <w:rPr>
          <w:rFonts w:asciiTheme="majorHAnsi" w:eastAsia="Calibri" w:hAnsiTheme="majorHAnsi" w:cs="Calibri"/>
          <w:color w:val="17365D" w:themeColor="text2" w:themeShade="BF"/>
          <w:szCs w:val="22"/>
        </w:rPr>
        <w:t xml:space="preserve">annual </w:t>
      </w:r>
      <w:r w:rsidR="00816831">
        <w:rPr>
          <w:rFonts w:asciiTheme="majorHAnsi" w:eastAsia="Calibri" w:hAnsiTheme="majorHAnsi" w:cs="Calibri"/>
          <w:color w:val="17365D" w:themeColor="text2" w:themeShade="BF"/>
          <w:szCs w:val="22"/>
        </w:rPr>
        <w:t>financial contributions</w:t>
      </w:r>
      <w:r w:rsidR="00D163AD">
        <w:rPr>
          <w:rFonts w:asciiTheme="majorHAnsi" w:eastAsia="Calibri" w:hAnsiTheme="majorHAnsi" w:cs="Calibri"/>
          <w:color w:val="17365D" w:themeColor="text2" w:themeShade="BF"/>
          <w:szCs w:val="22"/>
        </w:rPr>
        <w:t xml:space="preserve"> </w:t>
      </w:r>
      <w:r w:rsidRPr="00A13445">
        <w:rPr>
          <w:rFonts w:asciiTheme="majorHAnsi" w:eastAsia="Calibri" w:hAnsiTheme="majorHAnsi" w:cs="Calibri"/>
          <w:color w:val="17365D" w:themeColor="text2" w:themeShade="BF"/>
          <w:szCs w:val="22"/>
        </w:rPr>
        <w:t xml:space="preserve">from all participating governments. </w:t>
      </w:r>
    </w:p>
    <w:p w14:paraId="535E2A6C" w14:textId="77777777" w:rsidR="00925504" w:rsidRDefault="00925504" w:rsidP="00F17296">
      <w:pPr>
        <w:pStyle w:val="Normal1"/>
        <w:spacing w:line="240" w:lineRule="auto"/>
        <w:jc w:val="both"/>
        <w:rPr>
          <w:rFonts w:asciiTheme="majorHAnsi" w:eastAsia="Calibri" w:hAnsiTheme="majorHAnsi" w:cs="Calibri"/>
          <w:color w:val="17365D" w:themeColor="text2" w:themeShade="BF"/>
          <w:szCs w:val="22"/>
        </w:rPr>
      </w:pPr>
    </w:p>
    <w:p w14:paraId="2C5741D1" w14:textId="78FA0C7D" w:rsidR="00D163AD" w:rsidRDefault="00731CC5" w:rsidP="00F17296">
      <w:pPr>
        <w:pStyle w:val="Normal1"/>
        <w:spacing w:line="240" w:lineRule="auto"/>
        <w:jc w:val="both"/>
        <w:rPr>
          <w:rFonts w:asciiTheme="majorHAnsi" w:eastAsia="Calibri" w:hAnsiTheme="majorHAnsi" w:cs="Calibri"/>
          <w:color w:val="17365D" w:themeColor="text2" w:themeShade="BF"/>
          <w:szCs w:val="22"/>
        </w:rPr>
      </w:pPr>
      <w:r>
        <w:rPr>
          <w:rFonts w:asciiTheme="majorHAnsi" w:eastAsia="Calibri" w:hAnsiTheme="majorHAnsi" w:cs="Calibri"/>
          <w:color w:val="17365D" w:themeColor="text2" w:themeShade="BF"/>
          <w:szCs w:val="22"/>
        </w:rPr>
        <w:t>The</w:t>
      </w:r>
      <w:r w:rsidR="00992290">
        <w:rPr>
          <w:rFonts w:asciiTheme="majorHAnsi" w:eastAsia="Calibri" w:hAnsiTheme="majorHAnsi" w:cs="Calibri"/>
          <w:color w:val="17365D" w:themeColor="text2" w:themeShade="BF"/>
          <w:szCs w:val="22"/>
        </w:rPr>
        <w:t xml:space="preserve"> group then discussed potential </w:t>
      </w:r>
      <w:r w:rsidR="00D163AD">
        <w:rPr>
          <w:rFonts w:asciiTheme="majorHAnsi" w:eastAsia="Calibri" w:hAnsiTheme="majorHAnsi" w:cs="Calibri"/>
          <w:color w:val="17365D" w:themeColor="text2" w:themeShade="BF"/>
          <w:szCs w:val="22"/>
        </w:rPr>
        <w:t xml:space="preserve">hybrid models and agreed on the following set of recommendations </w:t>
      </w:r>
      <w:r w:rsidR="00BE5CB1">
        <w:rPr>
          <w:rFonts w:asciiTheme="majorHAnsi" w:eastAsia="Calibri" w:hAnsiTheme="majorHAnsi" w:cs="Calibri"/>
          <w:color w:val="17365D" w:themeColor="text2" w:themeShade="BF"/>
          <w:szCs w:val="22"/>
        </w:rPr>
        <w:t xml:space="preserve">for discussion by </w:t>
      </w:r>
      <w:r w:rsidR="00D163AD">
        <w:rPr>
          <w:rFonts w:asciiTheme="majorHAnsi" w:eastAsia="Calibri" w:hAnsiTheme="majorHAnsi" w:cs="Calibri"/>
          <w:color w:val="17365D" w:themeColor="text2" w:themeShade="BF"/>
          <w:szCs w:val="22"/>
        </w:rPr>
        <w:t>the Steering Committee</w:t>
      </w:r>
      <w:r w:rsidR="00992290">
        <w:rPr>
          <w:rFonts w:asciiTheme="majorHAnsi" w:eastAsia="Calibri" w:hAnsiTheme="majorHAnsi" w:cs="Calibri"/>
          <w:color w:val="17365D" w:themeColor="text2" w:themeShade="BF"/>
          <w:szCs w:val="22"/>
        </w:rPr>
        <w:t xml:space="preserve"> at its next meeting in April</w:t>
      </w:r>
      <w:r w:rsidR="00D163AD">
        <w:rPr>
          <w:rFonts w:asciiTheme="majorHAnsi" w:eastAsia="Calibri" w:hAnsiTheme="majorHAnsi" w:cs="Calibri"/>
          <w:color w:val="17365D" w:themeColor="text2" w:themeShade="BF"/>
          <w:szCs w:val="22"/>
        </w:rPr>
        <w:t>:</w:t>
      </w:r>
    </w:p>
    <w:p w14:paraId="2A2DA991" w14:textId="77777777" w:rsidR="004E17AB" w:rsidRDefault="004E17AB" w:rsidP="00F17296">
      <w:pPr>
        <w:pStyle w:val="Normal1"/>
        <w:spacing w:line="240" w:lineRule="auto"/>
        <w:jc w:val="both"/>
        <w:rPr>
          <w:rFonts w:asciiTheme="majorHAnsi" w:eastAsia="Calibri" w:hAnsiTheme="majorHAnsi" w:cs="Calibri"/>
          <w:color w:val="17365D" w:themeColor="text2" w:themeShade="BF"/>
          <w:szCs w:val="22"/>
        </w:rPr>
      </w:pPr>
    </w:p>
    <w:p w14:paraId="2EF7A199" w14:textId="70A1EE42" w:rsidR="00D163AD" w:rsidRDefault="00992290" w:rsidP="00CB6EEE">
      <w:pPr>
        <w:pStyle w:val="Normal1"/>
        <w:numPr>
          <w:ilvl w:val="0"/>
          <w:numId w:val="42"/>
        </w:numPr>
        <w:spacing w:line="240" w:lineRule="auto"/>
        <w:jc w:val="both"/>
        <w:rPr>
          <w:rFonts w:asciiTheme="majorHAnsi" w:eastAsia="Calibri" w:hAnsiTheme="majorHAnsi" w:cs="Calibri"/>
          <w:color w:val="17365D" w:themeColor="text2" w:themeShade="BF"/>
          <w:szCs w:val="22"/>
        </w:rPr>
      </w:pPr>
      <w:r>
        <w:rPr>
          <w:rFonts w:asciiTheme="majorHAnsi" w:eastAsia="Calibri" w:hAnsiTheme="majorHAnsi" w:cs="Calibri"/>
          <w:color w:val="17365D" w:themeColor="text2" w:themeShade="BF"/>
          <w:szCs w:val="22"/>
        </w:rPr>
        <w:t>Beginning in 2015</w:t>
      </w:r>
      <w:r w:rsidR="00D163AD">
        <w:rPr>
          <w:rFonts w:asciiTheme="majorHAnsi" w:eastAsia="Calibri" w:hAnsiTheme="majorHAnsi" w:cs="Calibri"/>
          <w:color w:val="17365D" w:themeColor="text2" w:themeShade="BF"/>
          <w:szCs w:val="22"/>
        </w:rPr>
        <w:t>, all OGP participating countries should be asked</w:t>
      </w:r>
      <w:r w:rsidR="00603C80">
        <w:rPr>
          <w:rFonts w:asciiTheme="majorHAnsi" w:eastAsia="Calibri" w:hAnsiTheme="majorHAnsi" w:cs="Calibri"/>
          <w:color w:val="17365D" w:themeColor="text2" w:themeShade="BF"/>
          <w:szCs w:val="22"/>
        </w:rPr>
        <w:t xml:space="preserve"> and expected to make</w:t>
      </w:r>
      <w:r w:rsidR="00816831">
        <w:rPr>
          <w:rFonts w:asciiTheme="majorHAnsi" w:eastAsia="Calibri" w:hAnsiTheme="majorHAnsi" w:cs="Calibri"/>
          <w:color w:val="17365D" w:themeColor="text2" w:themeShade="BF"/>
          <w:szCs w:val="22"/>
        </w:rPr>
        <w:t xml:space="preserve"> annual contributions</w:t>
      </w:r>
      <w:r w:rsidR="00D163AD">
        <w:rPr>
          <w:rFonts w:asciiTheme="majorHAnsi" w:eastAsia="Calibri" w:hAnsiTheme="majorHAnsi" w:cs="Calibri"/>
          <w:color w:val="17365D" w:themeColor="text2" w:themeShade="BF"/>
          <w:szCs w:val="22"/>
        </w:rPr>
        <w:t xml:space="preserve"> according to a </w:t>
      </w:r>
      <w:r w:rsidR="004E17AB">
        <w:rPr>
          <w:rFonts w:asciiTheme="majorHAnsi" w:eastAsia="Calibri" w:hAnsiTheme="majorHAnsi" w:cs="Calibri"/>
          <w:color w:val="17365D" w:themeColor="text2" w:themeShade="BF"/>
          <w:szCs w:val="22"/>
        </w:rPr>
        <w:t xml:space="preserve">single </w:t>
      </w:r>
      <w:r w:rsidR="00D163AD">
        <w:rPr>
          <w:rFonts w:asciiTheme="majorHAnsi" w:eastAsia="Calibri" w:hAnsiTheme="majorHAnsi" w:cs="Calibri"/>
          <w:color w:val="17365D" w:themeColor="text2" w:themeShade="BF"/>
          <w:szCs w:val="22"/>
        </w:rPr>
        <w:t xml:space="preserve">sliding scale </w:t>
      </w:r>
      <w:r w:rsidR="00BE5CB1">
        <w:rPr>
          <w:rFonts w:asciiTheme="majorHAnsi" w:eastAsia="Calibri" w:hAnsiTheme="majorHAnsi" w:cs="Calibri"/>
          <w:color w:val="17365D" w:themeColor="text2" w:themeShade="BF"/>
          <w:szCs w:val="22"/>
        </w:rPr>
        <w:t>(</w:t>
      </w:r>
      <w:r w:rsidR="00D163AD">
        <w:rPr>
          <w:rFonts w:asciiTheme="majorHAnsi" w:eastAsia="Calibri" w:hAnsiTheme="majorHAnsi" w:cs="Calibri"/>
          <w:color w:val="17365D" w:themeColor="text2" w:themeShade="BF"/>
          <w:szCs w:val="22"/>
        </w:rPr>
        <w:t>based on income level</w:t>
      </w:r>
      <w:r w:rsidR="00BE5CB1">
        <w:rPr>
          <w:rFonts w:asciiTheme="majorHAnsi" w:eastAsia="Calibri" w:hAnsiTheme="majorHAnsi" w:cs="Calibri"/>
          <w:color w:val="17365D" w:themeColor="text2" w:themeShade="BF"/>
          <w:szCs w:val="22"/>
        </w:rPr>
        <w:t>)</w:t>
      </w:r>
      <w:r w:rsidR="00D163AD">
        <w:rPr>
          <w:rFonts w:asciiTheme="majorHAnsi" w:eastAsia="Calibri" w:hAnsiTheme="majorHAnsi" w:cs="Calibri"/>
          <w:color w:val="17365D" w:themeColor="text2" w:themeShade="BF"/>
          <w:szCs w:val="22"/>
        </w:rPr>
        <w:t>.</w:t>
      </w:r>
      <w:r>
        <w:rPr>
          <w:rFonts w:asciiTheme="majorHAnsi" w:eastAsia="Calibri" w:hAnsiTheme="majorHAnsi" w:cs="Calibri"/>
          <w:color w:val="17365D" w:themeColor="text2" w:themeShade="BF"/>
          <w:szCs w:val="22"/>
        </w:rPr>
        <w:t xml:space="preserve"> </w:t>
      </w:r>
      <w:r w:rsidR="003C00AB">
        <w:rPr>
          <w:rFonts w:asciiTheme="majorHAnsi" w:eastAsia="Calibri" w:hAnsiTheme="majorHAnsi" w:cs="Calibri"/>
          <w:color w:val="17365D" w:themeColor="text2" w:themeShade="BF"/>
          <w:szCs w:val="22"/>
        </w:rPr>
        <w:t xml:space="preserve"> </w:t>
      </w:r>
      <w:r w:rsidR="004E17AB">
        <w:rPr>
          <w:rFonts w:asciiTheme="majorHAnsi" w:eastAsia="Calibri" w:hAnsiTheme="majorHAnsi" w:cs="Calibri"/>
          <w:color w:val="17365D" w:themeColor="text2" w:themeShade="BF"/>
          <w:szCs w:val="22"/>
        </w:rPr>
        <w:t xml:space="preserve">The Support Unit and CNPS will model various </w:t>
      </w:r>
      <w:r w:rsidR="00015C0B">
        <w:rPr>
          <w:rFonts w:asciiTheme="majorHAnsi" w:eastAsia="Calibri" w:hAnsiTheme="majorHAnsi" w:cs="Calibri"/>
          <w:color w:val="17365D" w:themeColor="text2" w:themeShade="BF"/>
          <w:szCs w:val="22"/>
        </w:rPr>
        <w:t xml:space="preserve">budget </w:t>
      </w:r>
      <w:r w:rsidR="004E17AB">
        <w:rPr>
          <w:rFonts w:asciiTheme="majorHAnsi" w:eastAsia="Calibri" w:hAnsiTheme="majorHAnsi" w:cs="Calibri"/>
          <w:color w:val="17365D" w:themeColor="text2" w:themeShade="BF"/>
          <w:szCs w:val="22"/>
        </w:rPr>
        <w:t>scenarios to inform the SC decision about where the sliding scale will be set.</w:t>
      </w:r>
      <w:r w:rsidR="006867A2">
        <w:rPr>
          <w:rFonts w:asciiTheme="majorHAnsi" w:eastAsia="Calibri" w:hAnsiTheme="majorHAnsi" w:cs="Calibri"/>
          <w:color w:val="17365D" w:themeColor="text2" w:themeShade="BF"/>
          <w:szCs w:val="22"/>
        </w:rPr>
        <w:t xml:space="preserve"> To help countries justify these payments internally, the SU will need compile a set of materials that can be used to explain what OGP is and the benefits of participating. </w:t>
      </w:r>
      <w:r w:rsidR="004E17AB">
        <w:rPr>
          <w:rFonts w:asciiTheme="majorHAnsi" w:eastAsia="Calibri" w:hAnsiTheme="majorHAnsi" w:cs="Calibri"/>
          <w:color w:val="17365D" w:themeColor="text2" w:themeShade="BF"/>
          <w:szCs w:val="22"/>
        </w:rPr>
        <w:t xml:space="preserve"> </w:t>
      </w:r>
      <w:r>
        <w:rPr>
          <w:rFonts w:asciiTheme="majorHAnsi" w:eastAsia="Calibri" w:hAnsiTheme="majorHAnsi" w:cs="Calibri"/>
          <w:color w:val="17365D" w:themeColor="text2" w:themeShade="BF"/>
          <w:szCs w:val="22"/>
        </w:rPr>
        <w:t>[</w:t>
      </w:r>
      <w:r w:rsidR="004E17AB">
        <w:rPr>
          <w:rFonts w:asciiTheme="majorHAnsi" w:eastAsia="Calibri" w:hAnsiTheme="majorHAnsi" w:cs="Calibri"/>
          <w:color w:val="17365D" w:themeColor="text2" w:themeShade="BF"/>
          <w:szCs w:val="22"/>
        </w:rPr>
        <w:t xml:space="preserve">Note:  </w:t>
      </w:r>
      <w:r>
        <w:rPr>
          <w:rFonts w:asciiTheme="majorHAnsi" w:eastAsia="Calibri" w:hAnsiTheme="majorHAnsi" w:cs="Calibri"/>
          <w:color w:val="17365D" w:themeColor="text2" w:themeShade="BF"/>
          <w:szCs w:val="22"/>
        </w:rPr>
        <w:t>CNPS estimates that the full transiti</w:t>
      </w:r>
      <w:r w:rsidR="00816831">
        <w:rPr>
          <w:rFonts w:asciiTheme="majorHAnsi" w:eastAsia="Calibri" w:hAnsiTheme="majorHAnsi" w:cs="Calibri"/>
          <w:color w:val="17365D" w:themeColor="text2" w:themeShade="BF"/>
          <w:szCs w:val="22"/>
        </w:rPr>
        <w:t>on to this</w:t>
      </w:r>
      <w:r>
        <w:rPr>
          <w:rFonts w:asciiTheme="majorHAnsi" w:eastAsia="Calibri" w:hAnsiTheme="majorHAnsi" w:cs="Calibri"/>
          <w:color w:val="17365D" w:themeColor="text2" w:themeShade="BF"/>
          <w:szCs w:val="22"/>
        </w:rPr>
        <w:t xml:space="preserve"> model will take 2 to 3 years and at least one full-time staff person</w:t>
      </w:r>
      <w:r w:rsidR="00015C0B">
        <w:rPr>
          <w:rFonts w:asciiTheme="majorHAnsi" w:eastAsia="Calibri" w:hAnsiTheme="majorHAnsi" w:cs="Calibri"/>
          <w:color w:val="17365D" w:themeColor="text2" w:themeShade="BF"/>
          <w:szCs w:val="22"/>
        </w:rPr>
        <w:t xml:space="preserve"> at the Support Unit</w:t>
      </w:r>
      <w:r>
        <w:rPr>
          <w:rFonts w:asciiTheme="majorHAnsi" w:eastAsia="Calibri" w:hAnsiTheme="majorHAnsi" w:cs="Calibri"/>
          <w:color w:val="17365D" w:themeColor="text2" w:themeShade="BF"/>
          <w:szCs w:val="22"/>
        </w:rPr>
        <w:t xml:space="preserve"> to manage.]</w:t>
      </w:r>
      <w:r w:rsidR="003C00AB">
        <w:rPr>
          <w:rFonts w:asciiTheme="majorHAnsi" w:eastAsia="Calibri" w:hAnsiTheme="majorHAnsi" w:cs="Calibri"/>
          <w:color w:val="17365D" w:themeColor="text2" w:themeShade="BF"/>
          <w:szCs w:val="22"/>
        </w:rPr>
        <w:t xml:space="preserve"> </w:t>
      </w:r>
    </w:p>
    <w:p w14:paraId="3219F189" w14:textId="7C2B9E1D" w:rsidR="00D163AD" w:rsidRPr="00CB6EEE" w:rsidRDefault="00D163AD" w:rsidP="00CB6EEE">
      <w:pPr>
        <w:pStyle w:val="Normal1"/>
        <w:numPr>
          <w:ilvl w:val="0"/>
          <w:numId w:val="42"/>
        </w:numPr>
        <w:spacing w:line="240" w:lineRule="auto"/>
        <w:jc w:val="both"/>
        <w:rPr>
          <w:rFonts w:asciiTheme="majorHAnsi" w:eastAsia="Calibri" w:hAnsiTheme="majorHAnsi" w:cs="Calibri"/>
          <w:color w:val="17365D" w:themeColor="text2" w:themeShade="BF"/>
          <w:szCs w:val="22"/>
        </w:rPr>
      </w:pPr>
      <w:r>
        <w:rPr>
          <w:rFonts w:asciiTheme="majorHAnsi" w:eastAsia="Calibri" w:hAnsiTheme="majorHAnsi" w:cs="Calibri"/>
          <w:color w:val="17365D" w:themeColor="text2" w:themeShade="BF"/>
          <w:szCs w:val="22"/>
        </w:rPr>
        <w:t xml:space="preserve">For 2014, the current </w:t>
      </w:r>
      <w:r w:rsidR="00070A3D">
        <w:rPr>
          <w:rFonts w:asciiTheme="majorHAnsi" w:eastAsia="Calibri" w:hAnsiTheme="majorHAnsi" w:cs="Calibri"/>
          <w:color w:val="17365D" w:themeColor="text2" w:themeShade="BF"/>
          <w:szCs w:val="22"/>
        </w:rPr>
        <w:t xml:space="preserve">government </w:t>
      </w:r>
      <w:r w:rsidR="004E17AB">
        <w:rPr>
          <w:rFonts w:asciiTheme="majorHAnsi" w:eastAsia="Calibri" w:hAnsiTheme="majorHAnsi" w:cs="Calibri"/>
          <w:color w:val="17365D" w:themeColor="text2" w:themeShade="BF"/>
          <w:szCs w:val="22"/>
        </w:rPr>
        <w:t xml:space="preserve">SC </w:t>
      </w:r>
      <w:r>
        <w:rPr>
          <w:rFonts w:asciiTheme="majorHAnsi" w:eastAsia="Calibri" w:hAnsiTheme="majorHAnsi" w:cs="Calibri"/>
          <w:color w:val="17365D" w:themeColor="text2" w:themeShade="BF"/>
          <w:szCs w:val="22"/>
        </w:rPr>
        <w:t>members should</w:t>
      </w:r>
      <w:r w:rsidR="00070A3D">
        <w:rPr>
          <w:rFonts w:asciiTheme="majorHAnsi" w:eastAsia="Calibri" w:hAnsiTheme="majorHAnsi" w:cs="Calibri"/>
          <w:color w:val="17365D" w:themeColor="text2" w:themeShade="BF"/>
          <w:szCs w:val="22"/>
        </w:rPr>
        <w:t xml:space="preserve"> </w:t>
      </w:r>
      <w:r w:rsidR="004E17AB">
        <w:rPr>
          <w:rFonts w:asciiTheme="majorHAnsi" w:eastAsia="Calibri" w:hAnsiTheme="majorHAnsi" w:cs="Calibri"/>
          <w:color w:val="17365D" w:themeColor="text2" w:themeShade="BF"/>
          <w:szCs w:val="22"/>
        </w:rPr>
        <w:t>contribute</w:t>
      </w:r>
      <w:r w:rsidR="00070A3D">
        <w:rPr>
          <w:rFonts w:asciiTheme="majorHAnsi" w:eastAsia="Calibri" w:hAnsiTheme="majorHAnsi" w:cs="Calibri"/>
          <w:color w:val="17365D" w:themeColor="text2" w:themeShade="BF"/>
          <w:szCs w:val="22"/>
        </w:rPr>
        <w:t xml:space="preserve"> </w:t>
      </w:r>
      <w:r>
        <w:rPr>
          <w:rFonts w:asciiTheme="majorHAnsi" w:eastAsia="Calibri" w:hAnsiTheme="majorHAnsi" w:cs="Calibri"/>
          <w:color w:val="17365D" w:themeColor="text2" w:themeShade="BF"/>
          <w:szCs w:val="22"/>
        </w:rPr>
        <w:t>the previously agreed amoun</w:t>
      </w:r>
      <w:r w:rsidR="004E17AB">
        <w:rPr>
          <w:rFonts w:asciiTheme="majorHAnsi" w:eastAsia="Calibri" w:hAnsiTheme="majorHAnsi" w:cs="Calibri"/>
          <w:color w:val="17365D" w:themeColor="text2" w:themeShade="BF"/>
          <w:szCs w:val="22"/>
        </w:rPr>
        <w:t xml:space="preserve">ts. </w:t>
      </w:r>
      <w:r>
        <w:rPr>
          <w:rFonts w:asciiTheme="majorHAnsi" w:eastAsia="Calibri" w:hAnsiTheme="majorHAnsi" w:cs="Calibri"/>
          <w:color w:val="17365D" w:themeColor="text2" w:themeShade="BF"/>
          <w:szCs w:val="22"/>
        </w:rPr>
        <w:t xml:space="preserve">Beginning in 2015, </w:t>
      </w:r>
      <w:r w:rsidR="004E17AB">
        <w:rPr>
          <w:rFonts w:asciiTheme="majorHAnsi" w:eastAsia="Calibri" w:hAnsiTheme="majorHAnsi" w:cs="Calibri"/>
          <w:color w:val="17365D" w:themeColor="text2" w:themeShade="BF"/>
          <w:szCs w:val="22"/>
        </w:rPr>
        <w:t xml:space="preserve">SC </w:t>
      </w:r>
      <w:r>
        <w:rPr>
          <w:rFonts w:asciiTheme="majorHAnsi" w:eastAsia="Calibri" w:hAnsiTheme="majorHAnsi" w:cs="Calibri"/>
          <w:color w:val="17365D" w:themeColor="text2" w:themeShade="BF"/>
          <w:szCs w:val="22"/>
        </w:rPr>
        <w:t xml:space="preserve">members would be required to </w:t>
      </w:r>
      <w:r w:rsidR="004E17AB">
        <w:rPr>
          <w:rFonts w:asciiTheme="majorHAnsi" w:eastAsia="Calibri" w:hAnsiTheme="majorHAnsi" w:cs="Calibri"/>
          <w:color w:val="17365D" w:themeColor="text2" w:themeShade="BF"/>
          <w:szCs w:val="22"/>
        </w:rPr>
        <w:t>make a</w:t>
      </w:r>
      <w:r w:rsidR="00015C0B">
        <w:rPr>
          <w:rFonts w:asciiTheme="majorHAnsi" w:eastAsia="Calibri" w:hAnsiTheme="majorHAnsi" w:cs="Calibri"/>
          <w:color w:val="17365D" w:themeColor="text2" w:themeShade="BF"/>
          <w:szCs w:val="22"/>
        </w:rPr>
        <w:t>n annual contribution based on the same</w:t>
      </w:r>
      <w:r w:rsidR="00BE5CB1">
        <w:rPr>
          <w:rFonts w:asciiTheme="majorHAnsi" w:eastAsia="Calibri" w:hAnsiTheme="majorHAnsi" w:cs="Calibri"/>
          <w:color w:val="17365D" w:themeColor="text2" w:themeShade="BF"/>
          <w:szCs w:val="22"/>
        </w:rPr>
        <w:t xml:space="preserve"> </w:t>
      </w:r>
      <w:r w:rsidR="004E17AB">
        <w:rPr>
          <w:rFonts w:asciiTheme="majorHAnsi" w:eastAsia="Calibri" w:hAnsiTheme="majorHAnsi" w:cs="Calibri"/>
          <w:color w:val="17365D" w:themeColor="text2" w:themeShade="BF"/>
          <w:szCs w:val="22"/>
        </w:rPr>
        <w:t xml:space="preserve">sliding scale </w:t>
      </w:r>
      <w:r w:rsidR="00BE5CB1">
        <w:rPr>
          <w:rFonts w:asciiTheme="majorHAnsi" w:eastAsia="Calibri" w:hAnsiTheme="majorHAnsi" w:cs="Calibri"/>
          <w:color w:val="17365D" w:themeColor="text2" w:themeShade="BF"/>
          <w:szCs w:val="22"/>
        </w:rPr>
        <w:t>established</w:t>
      </w:r>
      <w:r w:rsidR="00015C0B">
        <w:rPr>
          <w:rFonts w:asciiTheme="majorHAnsi" w:eastAsia="Calibri" w:hAnsiTheme="majorHAnsi" w:cs="Calibri"/>
          <w:color w:val="17365D" w:themeColor="text2" w:themeShade="BF"/>
          <w:szCs w:val="22"/>
        </w:rPr>
        <w:t xml:space="preserve"> </w:t>
      </w:r>
      <w:r w:rsidR="004E17AB">
        <w:rPr>
          <w:rFonts w:asciiTheme="majorHAnsi" w:eastAsia="Calibri" w:hAnsiTheme="majorHAnsi" w:cs="Calibri"/>
          <w:color w:val="17365D" w:themeColor="text2" w:themeShade="BF"/>
          <w:szCs w:val="22"/>
        </w:rPr>
        <w:t>for all</w:t>
      </w:r>
      <w:r w:rsidR="00070A3D">
        <w:rPr>
          <w:rFonts w:asciiTheme="majorHAnsi" w:eastAsia="Calibri" w:hAnsiTheme="majorHAnsi" w:cs="Calibri"/>
          <w:color w:val="17365D" w:themeColor="text2" w:themeShade="BF"/>
          <w:szCs w:val="22"/>
        </w:rPr>
        <w:t xml:space="preserve"> </w:t>
      </w:r>
      <w:r w:rsidR="004E17AB">
        <w:rPr>
          <w:rFonts w:asciiTheme="majorHAnsi" w:eastAsia="Calibri" w:hAnsiTheme="majorHAnsi" w:cs="Calibri"/>
          <w:color w:val="17365D" w:themeColor="text2" w:themeShade="BF"/>
          <w:szCs w:val="22"/>
        </w:rPr>
        <w:t xml:space="preserve">participating countries. </w:t>
      </w:r>
      <w:r w:rsidR="00BE5CB1">
        <w:rPr>
          <w:rFonts w:asciiTheme="majorHAnsi" w:eastAsia="Calibri" w:hAnsiTheme="majorHAnsi" w:cs="Calibri"/>
          <w:color w:val="17365D" w:themeColor="text2" w:themeShade="BF"/>
          <w:szCs w:val="22"/>
        </w:rPr>
        <w:t>I</w:t>
      </w:r>
      <w:r w:rsidR="004E17AB" w:rsidRPr="004E17AB">
        <w:rPr>
          <w:rFonts w:asciiTheme="majorHAnsi" w:eastAsia="Calibri" w:hAnsiTheme="majorHAnsi" w:cs="Calibri"/>
          <w:color w:val="17365D" w:themeColor="text2" w:themeShade="BF"/>
          <w:szCs w:val="22"/>
        </w:rPr>
        <w:t>t will</w:t>
      </w:r>
      <w:r w:rsidR="00070A3D" w:rsidRPr="004E17AB">
        <w:rPr>
          <w:rFonts w:asciiTheme="majorHAnsi" w:eastAsia="Calibri" w:hAnsiTheme="majorHAnsi" w:cs="Calibri"/>
          <w:color w:val="17365D" w:themeColor="text2" w:themeShade="BF"/>
          <w:szCs w:val="22"/>
        </w:rPr>
        <w:t xml:space="preserve"> be particularly important for SC members to make timely</w:t>
      </w:r>
      <w:r w:rsidR="004E17AB" w:rsidRPr="00CB6EEE">
        <w:rPr>
          <w:rFonts w:asciiTheme="majorHAnsi" w:eastAsia="Calibri" w:hAnsiTheme="majorHAnsi" w:cs="Calibri"/>
          <w:color w:val="17365D" w:themeColor="text2" w:themeShade="BF"/>
          <w:szCs w:val="22"/>
        </w:rPr>
        <w:t>,</w:t>
      </w:r>
      <w:r w:rsidR="00070A3D" w:rsidRPr="00CB6EEE">
        <w:rPr>
          <w:rFonts w:asciiTheme="majorHAnsi" w:eastAsia="Calibri" w:hAnsiTheme="majorHAnsi" w:cs="Calibri"/>
          <w:color w:val="17365D" w:themeColor="text2" w:themeShade="BF"/>
          <w:szCs w:val="22"/>
        </w:rPr>
        <w:t xml:space="preserve"> complete paym</w:t>
      </w:r>
      <w:r w:rsidR="004E17AB" w:rsidRPr="00CB6EEE">
        <w:rPr>
          <w:rFonts w:asciiTheme="majorHAnsi" w:eastAsia="Calibri" w:hAnsiTheme="majorHAnsi" w:cs="Calibri"/>
          <w:color w:val="17365D" w:themeColor="text2" w:themeShade="BF"/>
          <w:szCs w:val="22"/>
        </w:rPr>
        <w:t>ents and encourage other governments</w:t>
      </w:r>
      <w:r w:rsidR="00BE5CB1">
        <w:rPr>
          <w:rFonts w:asciiTheme="majorHAnsi" w:eastAsia="Calibri" w:hAnsiTheme="majorHAnsi" w:cs="Calibri"/>
          <w:color w:val="17365D" w:themeColor="text2" w:themeShade="BF"/>
          <w:szCs w:val="22"/>
        </w:rPr>
        <w:t xml:space="preserve"> to do the same, as t</w:t>
      </w:r>
      <w:r w:rsidR="00070A3D" w:rsidRPr="00CB6EEE">
        <w:rPr>
          <w:rFonts w:asciiTheme="majorHAnsi" w:eastAsia="Calibri" w:hAnsiTheme="majorHAnsi" w:cs="Calibri"/>
          <w:color w:val="17365D" w:themeColor="text2" w:themeShade="BF"/>
          <w:szCs w:val="22"/>
        </w:rPr>
        <w:t xml:space="preserve">his </w:t>
      </w:r>
      <w:r w:rsidR="004E17AB" w:rsidRPr="00CB6EEE">
        <w:rPr>
          <w:rFonts w:asciiTheme="majorHAnsi" w:eastAsia="Calibri" w:hAnsiTheme="majorHAnsi" w:cs="Calibri"/>
          <w:color w:val="17365D" w:themeColor="text2" w:themeShade="BF"/>
          <w:szCs w:val="22"/>
        </w:rPr>
        <w:t xml:space="preserve">is the only way </w:t>
      </w:r>
      <w:r w:rsidR="00070A3D" w:rsidRPr="00CB6EEE">
        <w:rPr>
          <w:rFonts w:asciiTheme="majorHAnsi" w:eastAsia="Calibri" w:hAnsiTheme="majorHAnsi" w:cs="Calibri"/>
          <w:color w:val="17365D" w:themeColor="text2" w:themeShade="BF"/>
          <w:szCs w:val="22"/>
        </w:rPr>
        <w:t>to establish a norm of compliance.</w:t>
      </w:r>
    </w:p>
    <w:p w14:paraId="4EEA1652" w14:textId="1D309723" w:rsidR="00070A3D" w:rsidRDefault="00015C0B" w:rsidP="00CB6EEE">
      <w:pPr>
        <w:pStyle w:val="Normal1"/>
        <w:numPr>
          <w:ilvl w:val="0"/>
          <w:numId w:val="42"/>
        </w:numPr>
        <w:spacing w:line="240" w:lineRule="auto"/>
        <w:jc w:val="both"/>
        <w:rPr>
          <w:rFonts w:asciiTheme="majorHAnsi" w:eastAsia="Calibri" w:hAnsiTheme="majorHAnsi" w:cs="Calibri"/>
          <w:color w:val="17365D" w:themeColor="text2" w:themeShade="BF"/>
          <w:szCs w:val="22"/>
        </w:rPr>
      </w:pPr>
      <w:r>
        <w:rPr>
          <w:rFonts w:asciiTheme="majorHAnsi" w:eastAsia="Calibri" w:hAnsiTheme="majorHAnsi" w:cs="Calibri"/>
          <w:color w:val="17365D" w:themeColor="text2" w:themeShade="BF"/>
          <w:szCs w:val="22"/>
        </w:rPr>
        <w:t>If a government</w:t>
      </w:r>
      <w:r w:rsidR="00070A3D">
        <w:rPr>
          <w:rFonts w:asciiTheme="majorHAnsi" w:eastAsia="Calibri" w:hAnsiTheme="majorHAnsi" w:cs="Calibri"/>
          <w:color w:val="17365D" w:themeColor="text2" w:themeShade="BF"/>
          <w:szCs w:val="22"/>
        </w:rPr>
        <w:t xml:space="preserve"> fails to pay its minimum contribution for 2 years in a row, it would lose its voting rights in the annual Steering Committee election.</w:t>
      </w:r>
    </w:p>
    <w:p w14:paraId="07540B3F" w14:textId="311B999D" w:rsidR="00816831" w:rsidRDefault="00816831" w:rsidP="00816831">
      <w:pPr>
        <w:pStyle w:val="Normal1"/>
        <w:numPr>
          <w:ilvl w:val="0"/>
          <w:numId w:val="42"/>
        </w:numPr>
        <w:spacing w:line="240" w:lineRule="auto"/>
        <w:jc w:val="both"/>
        <w:rPr>
          <w:rFonts w:asciiTheme="majorHAnsi" w:eastAsia="Calibri" w:hAnsiTheme="majorHAnsi" w:cs="Calibri"/>
          <w:color w:val="17365D" w:themeColor="text2" w:themeShade="BF"/>
          <w:szCs w:val="22"/>
        </w:rPr>
      </w:pPr>
      <w:r>
        <w:rPr>
          <w:rFonts w:asciiTheme="majorHAnsi" w:eastAsia="Calibri" w:hAnsiTheme="majorHAnsi" w:cs="Calibri"/>
          <w:color w:val="17365D" w:themeColor="text2" w:themeShade="BF"/>
          <w:szCs w:val="22"/>
        </w:rPr>
        <w:t xml:space="preserve">Reliance on member contributions carries substantial risk, particularly in the early years. It is difficult to know how member governments will respond to this ask and how long it will take to set up appropriate payment mechanisms. In the short to medium-term, OGP therefore will need to rely more heavily on outside donor funding (from foundations and bilateral agencies) in order to deliver on the 4-year strategy and ensure a smooth transition to the dues model.  </w:t>
      </w:r>
    </w:p>
    <w:p w14:paraId="2D0445E6" w14:textId="77777777" w:rsidR="00070A3D" w:rsidRDefault="00070A3D" w:rsidP="00070A3D">
      <w:pPr>
        <w:pStyle w:val="Normal1"/>
        <w:spacing w:line="240" w:lineRule="auto"/>
        <w:jc w:val="both"/>
        <w:rPr>
          <w:rFonts w:asciiTheme="majorHAnsi" w:eastAsia="Calibri" w:hAnsiTheme="majorHAnsi" w:cs="Calibri"/>
          <w:color w:val="17365D" w:themeColor="text2" w:themeShade="BF"/>
          <w:szCs w:val="22"/>
        </w:rPr>
      </w:pPr>
    </w:p>
    <w:p w14:paraId="17FA5369" w14:textId="44FBA36A" w:rsidR="00070A3D" w:rsidRDefault="00070A3D" w:rsidP="00070A3D">
      <w:pPr>
        <w:pStyle w:val="Normal1"/>
        <w:spacing w:line="240" w:lineRule="auto"/>
        <w:jc w:val="both"/>
        <w:rPr>
          <w:rFonts w:asciiTheme="majorHAnsi" w:eastAsia="Calibri" w:hAnsiTheme="majorHAnsi" w:cs="Calibri"/>
          <w:color w:val="17365D" w:themeColor="text2" w:themeShade="BF"/>
          <w:szCs w:val="22"/>
        </w:rPr>
      </w:pPr>
      <w:r>
        <w:rPr>
          <w:rFonts w:asciiTheme="majorHAnsi" w:eastAsia="Calibri" w:hAnsiTheme="majorHAnsi" w:cs="Calibri"/>
          <w:color w:val="17365D" w:themeColor="text2" w:themeShade="BF"/>
          <w:szCs w:val="22"/>
        </w:rPr>
        <w:t>Given point 4 and the morning’s discussion on a long-term strategy, GL also agreed on the following principles</w:t>
      </w:r>
      <w:r w:rsidR="00015C0B">
        <w:rPr>
          <w:rFonts w:asciiTheme="majorHAnsi" w:eastAsia="Calibri" w:hAnsiTheme="majorHAnsi" w:cs="Calibri"/>
          <w:color w:val="17365D" w:themeColor="text2" w:themeShade="BF"/>
          <w:szCs w:val="22"/>
        </w:rPr>
        <w:t xml:space="preserve"> in raising funds from outside donors</w:t>
      </w:r>
      <w:r>
        <w:rPr>
          <w:rFonts w:asciiTheme="majorHAnsi" w:eastAsia="Calibri" w:hAnsiTheme="majorHAnsi" w:cs="Calibri"/>
          <w:color w:val="17365D" w:themeColor="text2" w:themeShade="BF"/>
          <w:szCs w:val="22"/>
        </w:rPr>
        <w:t>:</w:t>
      </w:r>
    </w:p>
    <w:p w14:paraId="68C7E56B" w14:textId="2D9ED4CB" w:rsidR="00070A3D" w:rsidRDefault="00070A3D" w:rsidP="00CB6EEE">
      <w:pPr>
        <w:pStyle w:val="Normal1"/>
        <w:numPr>
          <w:ilvl w:val="0"/>
          <w:numId w:val="43"/>
        </w:numPr>
        <w:spacing w:line="240" w:lineRule="auto"/>
        <w:jc w:val="both"/>
        <w:rPr>
          <w:rFonts w:asciiTheme="majorHAnsi" w:eastAsia="Calibri" w:hAnsiTheme="majorHAnsi" w:cs="Calibri"/>
          <w:color w:val="17365D" w:themeColor="text2" w:themeShade="BF"/>
          <w:szCs w:val="22"/>
        </w:rPr>
      </w:pPr>
      <w:r>
        <w:rPr>
          <w:rFonts w:asciiTheme="majorHAnsi" w:eastAsia="Calibri" w:hAnsiTheme="majorHAnsi" w:cs="Calibri"/>
          <w:color w:val="17365D" w:themeColor="text2" w:themeShade="BF"/>
          <w:szCs w:val="22"/>
        </w:rPr>
        <w:t>Seek 4-year funding agreements</w:t>
      </w:r>
    </w:p>
    <w:p w14:paraId="48DEA969" w14:textId="63C78868" w:rsidR="00070A3D" w:rsidRPr="00070A3D" w:rsidRDefault="00070A3D" w:rsidP="00CB6EEE">
      <w:pPr>
        <w:pStyle w:val="Normal1"/>
        <w:numPr>
          <w:ilvl w:val="0"/>
          <w:numId w:val="43"/>
        </w:numPr>
        <w:spacing w:line="240" w:lineRule="auto"/>
        <w:jc w:val="both"/>
        <w:rPr>
          <w:rFonts w:asciiTheme="majorHAnsi" w:eastAsia="Calibri" w:hAnsiTheme="majorHAnsi" w:cs="Calibri"/>
          <w:color w:val="17365D" w:themeColor="text2" w:themeShade="BF"/>
          <w:szCs w:val="22"/>
        </w:rPr>
      </w:pPr>
      <w:r>
        <w:rPr>
          <w:rFonts w:asciiTheme="majorHAnsi" w:eastAsia="Calibri" w:hAnsiTheme="majorHAnsi" w:cs="Calibri"/>
          <w:color w:val="17365D" w:themeColor="text2" w:themeShade="BF"/>
          <w:szCs w:val="22"/>
        </w:rPr>
        <w:t xml:space="preserve">Avoid dependence </w:t>
      </w:r>
      <w:r w:rsidRPr="00070A3D">
        <w:rPr>
          <w:rFonts w:asciiTheme="majorHAnsi" w:eastAsia="Calibri" w:hAnsiTheme="majorHAnsi" w:cs="Calibri"/>
          <w:color w:val="17365D" w:themeColor="text2" w:themeShade="BF"/>
          <w:szCs w:val="22"/>
        </w:rPr>
        <w:t>on any one donor</w:t>
      </w:r>
    </w:p>
    <w:p w14:paraId="4705326B" w14:textId="17F17385" w:rsidR="00070A3D" w:rsidRPr="00070A3D" w:rsidRDefault="00070A3D" w:rsidP="00CB6EEE">
      <w:pPr>
        <w:pStyle w:val="Normal1"/>
        <w:numPr>
          <w:ilvl w:val="0"/>
          <w:numId w:val="43"/>
        </w:numPr>
        <w:spacing w:line="240" w:lineRule="auto"/>
        <w:jc w:val="both"/>
        <w:rPr>
          <w:rFonts w:asciiTheme="majorHAnsi" w:eastAsia="Calibri" w:hAnsiTheme="majorHAnsi" w:cs="Calibri"/>
          <w:color w:val="17365D" w:themeColor="text2" w:themeShade="BF"/>
          <w:szCs w:val="22"/>
        </w:rPr>
      </w:pPr>
      <w:r>
        <w:rPr>
          <w:rFonts w:asciiTheme="majorHAnsi" w:eastAsia="Calibri" w:hAnsiTheme="majorHAnsi" w:cs="Calibri"/>
          <w:color w:val="17365D" w:themeColor="text2" w:themeShade="BF"/>
          <w:szCs w:val="22"/>
        </w:rPr>
        <w:t>Pursue only core funding (vs. project grants)</w:t>
      </w:r>
    </w:p>
    <w:p w14:paraId="07FA4E2A" w14:textId="5C8080EB" w:rsidR="00070A3D" w:rsidRPr="00070A3D" w:rsidRDefault="00070A3D" w:rsidP="00CB6EEE">
      <w:pPr>
        <w:pStyle w:val="Normal1"/>
        <w:numPr>
          <w:ilvl w:val="0"/>
          <w:numId w:val="43"/>
        </w:numPr>
        <w:spacing w:line="240" w:lineRule="auto"/>
        <w:jc w:val="both"/>
        <w:rPr>
          <w:rFonts w:asciiTheme="majorHAnsi" w:eastAsia="Calibri" w:hAnsiTheme="majorHAnsi" w:cs="Calibri"/>
          <w:color w:val="17365D" w:themeColor="text2" w:themeShade="BF"/>
          <w:szCs w:val="22"/>
        </w:rPr>
      </w:pPr>
      <w:r>
        <w:rPr>
          <w:rFonts w:asciiTheme="majorHAnsi" w:eastAsia="Calibri" w:hAnsiTheme="majorHAnsi" w:cs="Calibri"/>
          <w:color w:val="17365D" w:themeColor="text2" w:themeShade="BF"/>
          <w:szCs w:val="22"/>
        </w:rPr>
        <w:t>Develop one strategy, one proposal and one reporting schedule for all donors</w:t>
      </w:r>
    </w:p>
    <w:p w14:paraId="78C8EEFF" w14:textId="77777777" w:rsidR="00070A3D" w:rsidRDefault="00070A3D" w:rsidP="009755AB">
      <w:pPr>
        <w:jc w:val="both"/>
        <w:rPr>
          <w:rFonts w:asciiTheme="majorHAnsi" w:eastAsia="Calibri" w:hAnsiTheme="majorHAnsi" w:cs="Calibri"/>
          <w:color w:val="17365D" w:themeColor="text2" w:themeShade="BF"/>
          <w:szCs w:val="22"/>
        </w:rPr>
      </w:pPr>
    </w:p>
    <w:p w14:paraId="27009F6B" w14:textId="191487FE" w:rsidR="00070A3D" w:rsidRPr="00CB6EEE" w:rsidRDefault="00070A3D" w:rsidP="009755AB">
      <w:pPr>
        <w:jc w:val="both"/>
        <w:rPr>
          <w:rFonts w:asciiTheme="majorHAnsi" w:eastAsia="Calibri" w:hAnsiTheme="majorHAnsi" w:cs="Calibri"/>
          <w:color w:val="17365D" w:themeColor="text2" w:themeShade="BF"/>
          <w:sz w:val="22"/>
          <w:szCs w:val="22"/>
        </w:rPr>
      </w:pPr>
      <w:proofErr w:type="spellStart"/>
      <w:r w:rsidRPr="00CB6EEE">
        <w:rPr>
          <w:rFonts w:asciiTheme="majorHAnsi" w:eastAsia="Calibri" w:hAnsiTheme="majorHAnsi" w:cs="Calibri"/>
          <w:color w:val="17365D" w:themeColor="text2" w:themeShade="BF"/>
          <w:sz w:val="22"/>
          <w:szCs w:val="22"/>
        </w:rPr>
        <w:t>P</w:t>
      </w:r>
      <w:r w:rsidR="002B252F">
        <w:rPr>
          <w:rFonts w:asciiTheme="majorHAnsi" w:eastAsia="Calibri" w:hAnsiTheme="majorHAnsi" w:cs="Calibri"/>
          <w:color w:val="17365D" w:themeColor="text2" w:themeShade="BF"/>
          <w:sz w:val="22"/>
          <w:szCs w:val="22"/>
        </w:rPr>
        <w:t>urnima</w:t>
      </w:r>
      <w:proofErr w:type="spellEnd"/>
      <w:r w:rsidR="002B252F">
        <w:rPr>
          <w:rFonts w:asciiTheme="majorHAnsi" w:eastAsia="Calibri" w:hAnsiTheme="majorHAnsi" w:cs="Calibri"/>
          <w:color w:val="17365D" w:themeColor="text2" w:themeShade="BF"/>
          <w:sz w:val="22"/>
          <w:szCs w:val="22"/>
        </w:rPr>
        <w:t xml:space="preserve"> and the SU Executive Director</w:t>
      </w:r>
      <w:r w:rsidRPr="00CB6EEE">
        <w:rPr>
          <w:rFonts w:asciiTheme="majorHAnsi" w:eastAsia="Calibri" w:hAnsiTheme="majorHAnsi" w:cs="Calibri"/>
          <w:color w:val="17365D" w:themeColor="text2" w:themeShade="BF"/>
          <w:sz w:val="22"/>
          <w:szCs w:val="22"/>
        </w:rPr>
        <w:t xml:space="preserve"> then </w:t>
      </w:r>
      <w:r w:rsidR="00510EF2" w:rsidRPr="00CB6EEE">
        <w:rPr>
          <w:rFonts w:asciiTheme="majorHAnsi" w:eastAsia="Calibri" w:hAnsiTheme="majorHAnsi" w:cs="Calibri"/>
          <w:color w:val="17365D" w:themeColor="text2" w:themeShade="BF"/>
          <w:sz w:val="22"/>
          <w:szCs w:val="22"/>
        </w:rPr>
        <w:t xml:space="preserve">briefly outlined the projected resource needs for the Support Unit and IRM, which they estimated at </w:t>
      </w:r>
      <w:r w:rsidR="00AD1923" w:rsidRPr="00CB6EEE">
        <w:rPr>
          <w:rFonts w:asciiTheme="majorHAnsi" w:eastAsia="Calibri" w:hAnsiTheme="majorHAnsi" w:cs="Calibri"/>
          <w:color w:val="17365D" w:themeColor="text2" w:themeShade="BF"/>
          <w:sz w:val="22"/>
          <w:szCs w:val="22"/>
        </w:rPr>
        <w:t>US</w:t>
      </w:r>
      <w:r w:rsidR="00510EF2" w:rsidRPr="00CB6EEE">
        <w:rPr>
          <w:rFonts w:asciiTheme="majorHAnsi" w:eastAsia="Calibri" w:hAnsiTheme="majorHAnsi" w:cs="Calibri"/>
          <w:color w:val="17365D" w:themeColor="text2" w:themeShade="BF"/>
          <w:sz w:val="22"/>
          <w:szCs w:val="22"/>
        </w:rPr>
        <w:t>$4-$4.5 million annually, not including the ci</w:t>
      </w:r>
      <w:r w:rsidR="00AD1923" w:rsidRPr="00CB6EEE">
        <w:rPr>
          <w:rFonts w:asciiTheme="majorHAnsi" w:eastAsia="Calibri" w:hAnsiTheme="majorHAnsi" w:cs="Calibri"/>
          <w:color w:val="17365D" w:themeColor="text2" w:themeShade="BF"/>
          <w:sz w:val="22"/>
          <w:szCs w:val="22"/>
        </w:rPr>
        <w:t xml:space="preserve">vil society coordination team. </w:t>
      </w:r>
      <w:r w:rsidR="00510EF2" w:rsidRPr="00CB6EEE">
        <w:rPr>
          <w:rFonts w:asciiTheme="majorHAnsi" w:eastAsia="Calibri" w:hAnsiTheme="majorHAnsi" w:cs="Calibri"/>
          <w:color w:val="17365D" w:themeColor="text2" w:themeShade="BF"/>
          <w:sz w:val="22"/>
          <w:szCs w:val="22"/>
        </w:rPr>
        <w:t xml:space="preserve">If that team is integrated, the annual budget would likely increase to approximately $4.5 - $5 million.  GL agreed that for the next 4-year period (2014-2017), OGP should aim to raise </w:t>
      </w:r>
      <w:r w:rsidR="00983ACA" w:rsidRPr="00CB6EEE">
        <w:rPr>
          <w:rFonts w:asciiTheme="majorHAnsi" w:eastAsia="Calibri" w:hAnsiTheme="majorHAnsi" w:cs="Calibri"/>
          <w:color w:val="17365D" w:themeColor="text2" w:themeShade="BF"/>
          <w:sz w:val="22"/>
          <w:szCs w:val="22"/>
        </w:rPr>
        <w:t>US$15-$20 million, with approximately 1/3 coming from annual dues, 1/3 from private foun</w:t>
      </w:r>
      <w:r w:rsidR="00AD1923" w:rsidRPr="00CB6EEE">
        <w:rPr>
          <w:rFonts w:asciiTheme="majorHAnsi" w:eastAsia="Calibri" w:hAnsiTheme="majorHAnsi" w:cs="Calibri"/>
          <w:color w:val="17365D" w:themeColor="text2" w:themeShade="BF"/>
          <w:sz w:val="22"/>
          <w:szCs w:val="22"/>
        </w:rPr>
        <w:t>dations, and 1/3 from bilateral or multilateral agencies</w:t>
      </w:r>
      <w:r w:rsidR="002B252F">
        <w:rPr>
          <w:rFonts w:asciiTheme="majorHAnsi" w:eastAsia="Calibri" w:hAnsiTheme="majorHAnsi" w:cs="Calibri"/>
          <w:color w:val="17365D" w:themeColor="text2" w:themeShade="BF"/>
          <w:sz w:val="22"/>
          <w:szCs w:val="22"/>
        </w:rPr>
        <w:t>.</w:t>
      </w:r>
      <w:r w:rsidR="00983ACA" w:rsidRPr="00CB6EEE">
        <w:rPr>
          <w:rFonts w:asciiTheme="majorHAnsi" w:eastAsia="Calibri" w:hAnsiTheme="majorHAnsi" w:cs="Calibri"/>
          <w:color w:val="17365D" w:themeColor="text2" w:themeShade="BF"/>
          <w:sz w:val="22"/>
          <w:szCs w:val="22"/>
        </w:rPr>
        <w:t xml:space="preserve"> </w:t>
      </w:r>
      <w:r w:rsidR="00510EF2" w:rsidRPr="00CB6EEE">
        <w:rPr>
          <w:rFonts w:asciiTheme="majorHAnsi" w:eastAsia="Calibri" w:hAnsiTheme="majorHAnsi" w:cs="Calibri"/>
          <w:color w:val="17365D" w:themeColor="text2" w:themeShade="BF"/>
          <w:sz w:val="22"/>
          <w:szCs w:val="22"/>
        </w:rPr>
        <w:t>This will require significant effort i</w:t>
      </w:r>
      <w:r w:rsidR="00AD1923" w:rsidRPr="00CB6EEE">
        <w:rPr>
          <w:rFonts w:asciiTheme="majorHAnsi" w:eastAsia="Calibri" w:hAnsiTheme="majorHAnsi" w:cs="Calibri"/>
          <w:color w:val="17365D" w:themeColor="text2" w:themeShade="BF"/>
          <w:sz w:val="22"/>
          <w:szCs w:val="22"/>
        </w:rPr>
        <w:t xml:space="preserve">n the coming year, but GL members felt </w:t>
      </w:r>
      <w:r w:rsidR="00983ACA" w:rsidRPr="00CB6EEE">
        <w:rPr>
          <w:rFonts w:asciiTheme="majorHAnsi" w:eastAsia="Calibri" w:hAnsiTheme="majorHAnsi" w:cs="Calibri"/>
          <w:color w:val="17365D" w:themeColor="text2" w:themeShade="BF"/>
          <w:sz w:val="22"/>
          <w:szCs w:val="22"/>
        </w:rPr>
        <w:t>this level</w:t>
      </w:r>
      <w:r w:rsidR="00AD1923" w:rsidRPr="00CB6EEE">
        <w:rPr>
          <w:rFonts w:asciiTheme="majorHAnsi" w:eastAsia="Calibri" w:hAnsiTheme="majorHAnsi" w:cs="Calibri"/>
          <w:color w:val="17365D" w:themeColor="text2" w:themeShade="BF"/>
          <w:sz w:val="22"/>
          <w:szCs w:val="22"/>
        </w:rPr>
        <w:t xml:space="preserve"> of investment will be critical to ensure OGP’s</w:t>
      </w:r>
      <w:r w:rsidR="00983ACA" w:rsidRPr="00CB6EEE">
        <w:rPr>
          <w:rFonts w:asciiTheme="majorHAnsi" w:eastAsia="Calibri" w:hAnsiTheme="majorHAnsi" w:cs="Calibri"/>
          <w:color w:val="17365D" w:themeColor="text2" w:themeShade="BF"/>
          <w:sz w:val="22"/>
          <w:szCs w:val="22"/>
        </w:rPr>
        <w:t xml:space="preserve"> long-term success.</w:t>
      </w:r>
    </w:p>
    <w:p w14:paraId="34C7F66B" w14:textId="6FA15FA3" w:rsidR="00637370" w:rsidRPr="00816831" w:rsidRDefault="0037466F" w:rsidP="00816831">
      <w:pPr>
        <w:rPr>
          <w:rFonts w:asciiTheme="majorHAnsi" w:eastAsia="Calibri" w:hAnsiTheme="majorHAnsi" w:cs="Calibri"/>
          <w:b/>
          <w:color w:val="17365D" w:themeColor="text2" w:themeShade="BF"/>
          <w:sz w:val="22"/>
          <w:szCs w:val="22"/>
        </w:rPr>
      </w:pPr>
      <w:r w:rsidRPr="00816831">
        <w:rPr>
          <w:rFonts w:asciiTheme="majorHAnsi" w:eastAsia="Calibri" w:hAnsiTheme="majorHAnsi" w:cs="Calibri"/>
          <w:b/>
          <w:color w:val="17365D" w:themeColor="text2" w:themeShade="BF"/>
          <w:sz w:val="22"/>
          <w:szCs w:val="22"/>
          <w:u w:val="single"/>
        </w:rPr>
        <w:lastRenderedPageBreak/>
        <w:t>Wednesday, January 29, 2014</w:t>
      </w:r>
      <w:r w:rsidR="004E17AB" w:rsidRPr="00816831">
        <w:rPr>
          <w:rFonts w:asciiTheme="majorHAnsi" w:eastAsia="Calibri" w:hAnsiTheme="majorHAnsi" w:cs="Calibri"/>
          <w:b/>
          <w:color w:val="17365D" w:themeColor="text2" w:themeShade="BF"/>
          <w:sz w:val="22"/>
          <w:szCs w:val="22"/>
        </w:rPr>
        <w:t>:  OGP Governance and Leadership (GL) Subcommittee Strategy Session</w:t>
      </w:r>
    </w:p>
    <w:p w14:paraId="5449CEEB" w14:textId="77777777" w:rsidR="00262B4B" w:rsidRPr="00A13445" w:rsidRDefault="00262B4B" w:rsidP="00F17296">
      <w:pPr>
        <w:pStyle w:val="Normal1"/>
        <w:spacing w:line="240" w:lineRule="auto"/>
        <w:jc w:val="both"/>
        <w:rPr>
          <w:rFonts w:asciiTheme="majorHAnsi" w:eastAsia="Calibri" w:hAnsiTheme="majorHAnsi" w:cs="Calibri"/>
          <w:b/>
          <w:color w:val="17365D" w:themeColor="text2" w:themeShade="BF"/>
          <w:szCs w:val="22"/>
        </w:rPr>
      </w:pPr>
    </w:p>
    <w:p w14:paraId="1AA21D95" w14:textId="004BABA5" w:rsidR="00CF490A" w:rsidRPr="00A13445" w:rsidRDefault="0037466F" w:rsidP="00F17296">
      <w:pPr>
        <w:pStyle w:val="Normal1"/>
        <w:spacing w:line="240" w:lineRule="auto"/>
        <w:jc w:val="both"/>
        <w:rPr>
          <w:rFonts w:asciiTheme="majorHAnsi" w:hAnsiTheme="majorHAnsi"/>
          <w:color w:val="17365D" w:themeColor="text2" w:themeShade="BF"/>
          <w:szCs w:val="22"/>
        </w:rPr>
      </w:pPr>
      <w:r w:rsidRPr="00A13445">
        <w:rPr>
          <w:rFonts w:asciiTheme="majorHAnsi" w:eastAsia="Calibri" w:hAnsiTheme="majorHAnsi" w:cs="Calibri"/>
          <w:b/>
          <w:color w:val="17365D" w:themeColor="text2" w:themeShade="BF"/>
          <w:szCs w:val="22"/>
        </w:rPr>
        <w:t xml:space="preserve">6. </w:t>
      </w:r>
      <w:r w:rsidR="006753BF" w:rsidRPr="00A13445">
        <w:rPr>
          <w:rFonts w:asciiTheme="majorHAnsi" w:eastAsia="Calibri" w:hAnsiTheme="majorHAnsi" w:cs="Calibri"/>
          <w:b/>
          <w:color w:val="17365D" w:themeColor="text2" w:themeShade="BF"/>
          <w:szCs w:val="22"/>
        </w:rPr>
        <w:t xml:space="preserve">Steering Committee </w:t>
      </w:r>
      <w:proofErr w:type="gramStart"/>
      <w:r w:rsidR="006753BF" w:rsidRPr="00A13445">
        <w:rPr>
          <w:rFonts w:asciiTheme="majorHAnsi" w:eastAsia="Calibri" w:hAnsiTheme="majorHAnsi" w:cs="Calibri"/>
          <w:b/>
          <w:color w:val="17365D" w:themeColor="text2" w:themeShade="BF"/>
          <w:szCs w:val="22"/>
        </w:rPr>
        <w:t>Rotation</w:t>
      </w:r>
      <w:proofErr w:type="gramEnd"/>
      <w:r w:rsidR="006753BF" w:rsidRPr="00A13445">
        <w:rPr>
          <w:rFonts w:asciiTheme="majorHAnsi" w:eastAsia="Calibri" w:hAnsiTheme="majorHAnsi" w:cs="Calibri"/>
          <w:color w:val="17365D" w:themeColor="text2" w:themeShade="BF"/>
          <w:szCs w:val="22"/>
        </w:rPr>
        <w:t xml:space="preserve"> </w:t>
      </w:r>
      <w:r w:rsidR="001011CB">
        <w:rPr>
          <w:rFonts w:asciiTheme="majorHAnsi" w:eastAsia="Calibri" w:hAnsiTheme="majorHAnsi" w:cs="Calibri"/>
          <w:color w:val="17365D" w:themeColor="text2" w:themeShade="BF"/>
          <w:szCs w:val="22"/>
        </w:rPr>
        <w:t>and Next Government Chair</w:t>
      </w:r>
    </w:p>
    <w:p w14:paraId="195CDF13" w14:textId="77777777" w:rsidR="00CF490A" w:rsidRPr="00A13445" w:rsidRDefault="00CF490A" w:rsidP="00F17296">
      <w:pPr>
        <w:pStyle w:val="Normal1"/>
        <w:spacing w:line="240" w:lineRule="auto"/>
        <w:jc w:val="both"/>
        <w:rPr>
          <w:rFonts w:asciiTheme="majorHAnsi" w:hAnsiTheme="majorHAnsi"/>
          <w:color w:val="17365D" w:themeColor="text2" w:themeShade="BF"/>
          <w:szCs w:val="22"/>
        </w:rPr>
      </w:pPr>
    </w:p>
    <w:p w14:paraId="6278A4C0" w14:textId="0F0D0509" w:rsidR="009E57DE" w:rsidRDefault="006971AF" w:rsidP="00F17296">
      <w:pPr>
        <w:pStyle w:val="Normal1"/>
        <w:spacing w:line="240" w:lineRule="auto"/>
        <w:jc w:val="both"/>
        <w:rPr>
          <w:rFonts w:asciiTheme="majorHAnsi" w:hAnsiTheme="majorHAnsi"/>
          <w:color w:val="17365D" w:themeColor="text2" w:themeShade="BF"/>
          <w:szCs w:val="22"/>
        </w:rPr>
      </w:pPr>
      <w:r w:rsidRPr="00A13445">
        <w:rPr>
          <w:rFonts w:asciiTheme="majorHAnsi" w:hAnsiTheme="majorHAnsi"/>
          <w:color w:val="17365D" w:themeColor="text2" w:themeShade="BF"/>
          <w:szCs w:val="22"/>
        </w:rPr>
        <w:t xml:space="preserve">The SU Executive Director </w:t>
      </w:r>
      <w:r w:rsidR="001011CB">
        <w:rPr>
          <w:rFonts w:asciiTheme="majorHAnsi" w:hAnsiTheme="majorHAnsi"/>
          <w:color w:val="17365D" w:themeColor="text2" w:themeShade="BF"/>
          <w:szCs w:val="22"/>
        </w:rPr>
        <w:t xml:space="preserve">reviewed </w:t>
      </w:r>
      <w:r w:rsidR="00590400" w:rsidRPr="00A13445">
        <w:rPr>
          <w:rFonts w:asciiTheme="majorHAnsi" w:hAnsiTheme="majorHAnsi"/>
          <w:color w:val="17365D" w:themeColor="text2" w:themeShade="BF"/>
          <w:szCs w:val="22"/>
        </w:rPr>
        <w:t>the election calendar for</w:t>
      </w:r>
      <w:r w:rsidR="001011CB">
        <w:rPr>
          <w:rFonts w:asciiTheme="majorHAnsi" w:hAnsiTheme="majorHAnsi"/>
          <w:color w:val="17365D" w:themeColor="text2" w:themeShade="BF"/>
          <w:szCs w:val="22"/>
        </w:rPr>
        <w:t xml:space="preserve"> Steering Committee rotation in</w:t>
      </w:r>
      <w:r w:rsidR="00590400" w:rsidRPr="00A13445">
        <w:rPr>
          <w:rFonts w:asciiTheme="majorHAnsi" w:hAnsiTheme="majorHAnsi"/>
          <w:color w:val="17365D" w:themeColor="text2" w:themeShade="BF"/>
          <w:szCs w:val="22"/>
        </w:rPr>
        <w:t xml:space="preserve"> 2014. </w:t>
      </w:r>
      <w:r w:rsidR="00015C0B">
        <w:rPr>
          <w:rFonts w:asciiTheme="majorHAnsi" w:hAnsiTheme="majorHAnsi"/>
          <w:color w:val="17365D" w:themeColor="text2" w:themeShade="BF"/>
          <w:szCs w:val="22"/>
        </w:rPr>
        <w:t>Based on t</w:t>
      </w:r>
      <w:r w:rsidR="009E57DE">
        <w:rPr>
          <w:rFonts w:asciiTheme="majorHAnsi" w:hAnsiTheme="majorHAnsi"/>
          <w:color w:val="17365D" w:themeColor="text2" w:themeShade="BF"/>
          <w:szCs w:val="22"/>
        </w:rPr>
        <w:t xml:space="preserve">he timeline </w:t>
      </w:r>
      <w:r w:rsidR="00015C0B">
        <w:rPr>
          <w:rFonts w:asciiTheme="majorHAnsi" w:hAnsiTheme="majorHAnsi"/>
          <w:color w:val="17365D" w:themeColor="text2" w:themeShade="BF"/>
          <w:szCs w:val="22"/>
        </w:rPr>
        <w:t xml:space="preserve">established </w:t>
      </w:r>
      <w:r w:rsidR="009E57DE">
        <w:rPr>
          <w:rFonts w:asciiTheme="majorHAnsi" w:hAnsiTheme="majorHAnsi"/>
          <w:color w:val="17365D" w:themeColor="text2" w:themeShade="BF"/>
          <w:szCs w:val="22"/>
        </w:rPr>
        <w:t>in the Articles of Governance</w:t>
      </w:r>
      <w:r w:rsidR="00015C0B">
        <w:rPr>
          <w:rFonts w:asciiTheme="majorHAnsi" w:hAnsiTheme="majorHAnsi"/>
          <w:color w:val="17365D" w:themeColor="text2" w:themeShade="BF"/>
          <w:szCs w:val="22"/>
        </w:rPr>
        <w:t>, it would be impossible for</w:t>
      </w:r>
      <w:r w:rsidR="009E57DE">
        <w:rPr>
          <w:rFonts w:asciiTheme="majorHAnsi" w:hAnsiTheme="majorHAnsi"/>
          <w:color w:val="17365D" w:themeColor="text2" w:themeShade="BF"/>
          <w:szCs w:val="22"/>
        </w:rPr>
        <w:t xml:space="preserve"> a new</w:t>
      </w:r>
      <w:r w:rsidR="001011CB">
        <w:rPr>
          <w:rFonts w:asciiTheme="majorHAnsi" w:hAnsiTheme="majorHAnsi"/>
          <w:color w:val="17365D" w:themeColor="text2" w:themeShade="BF"/>
          <w:szCs w:val="22"/>
        </w:rPr>
        <w:t>ly elected</w:t>
      </w:r>
      <w:r w:rsidR="009E57DE">
        <w:rPr>
          <w:rFonts w:asciiTheme="majorHAnsi" w:hAnsiTheme="majorHAnsi"/>
          <w:color w:val="17365D" w:themeColor="text2" w:themeShade="BF"/>
          <w:szCs w:val="22"/>
        </w:rPr>
        <w:t xml:space="preserve"> member of the SC </w:t>
      </w:r>
      <w:r w:rsidR="00015C0B">
        <w:rPr>
          <w:rFonts w:asciiTheme="majorHAnsi" w:hAnsiTheme="majorHAnsi"/>
          <w:color w:val="17365D" w:themeColor="text2" w:themeShade="BF"/>
          <w:szCs w:val="22"/>
        </w:rPr>
        <w:t xml:space="preserve">to </w:t>
      </w:r>
      <w:r w:rsidR="001011CB">
        <w:rPr>
          <w:rFonts w:asciiTheme="majorHAnsi" w:hAnsiTheme="majorHAnsi"/>
          <w:color w:val="17365D" w:themeColor="text2" w:themeShade="BF"/>
          <w:szCs w:val="22"/>
        </w:rPr>
        <w:t xml:space="preserve">immediately </w:t>
      </w:r>
      <w:r w:rsidR="00015C0B">
        <w:rPr>
          <w:rFonts w:asciiTheme="majorHAnsi" w:hAnsiTheme="majorHAnsi"/>
          <w:color w:val="17365D" w:themeColor="text2" w:themeShade="BF"/>
          <w:szCs w:val="22"/>
        </w:rPr>
        <w:t>become</w:t>
      </w:r>
      <w:r w:rsidR="009E57DE">
        <w:rPr>
          <w:rFonts w:asciiTheme="majorHAnsi" w:hAnsiTheme="majorHAnsi"/>
          <w:color w:val="17365D" w:themeColor="text2" w:themeShade="BF"/>
          <w:szCs w:val="22"/>
        </w:rPr>
        <w:t xml:space="preserve"> </w:t>
      </w:r>
      <w:r w:rsidR="001011CB">
        <w:rPr>
          <w:rFonts w:asciiTheme="majorHAnsi" w:hAnsiTheme="majorHAnsi"/>
          <w:color w:val="17365D" w:themeColor="text2" w:themeShade="BF"/>
          <w:szCs w:val="22"/>
        </w:rPr>
        <w:t xml:space="preserve">an OGP </w:t>
      </w:r>
      <w:r w:rsidR="009E57DE">
        <w:rPr>
          <w:rFonts w:asciiTheme="majorHAnsi" w:hAnsiTheme="majorHAnsi"/>
          <w:color w:val="17365D" w:themeColor="text2" w:themeShade="BF"/>
          <w:szCs w:val="22"/>
        </w:rPr>
        <w:t>co-chair</w:t>
      </w:r>
      <w:r w:rsidR="001011CB">
        <w:rPr>
          <w:rFonts w:asciiTheme="majorHAnsi" w:hAnsiTheme="majorHAnsi"/>
          <w:color w:val="17365D" w:themeColor="text2" w:themeShade="BF"/>
          <w:szCs w:val="22"/>
        </w:rPr>
        <w:t xml:space="preserve"> (e.g. in September of this year)</w:t>
      </w:r>
      <w:r w:rsidR="009E57DE">
        <w:rPr>
          <w:rFonts w:asciiTheme="majorHAnsi" w:hAnsiTheme="majorHAnsi"/>
          <w:color w:val="17365D" w:themeColor="text2" w:themeShade="BF"/>
          <w:szCs w:val="22"/>
        </w:rPr>
        <w:t>. Therefore, the list of possible candidates</w:t>
      </w:r>
      <w:r w:rsidR="001011CB">
        <w:rPr>
          <w:rFonts w:asciiTheme="majorHAnsi" w:hAnsiTheme="majorHAnsi"/>
          <w:color w:val="17365D" w:themeColor="text2" w:themeShade="BF"/>
          <w:szCs w:val="22"/>
        </w:rPr>
        <w:t xml:space="preserve"> for the next government co-chair</w:t>
      </w:r>
      <w:r w:rsidR="009E57DE">
        <w:rPr>
          <w:rFonts w:asciiTheme="majorHAnsi" w:hAnsiTheme="majorHAnsi"/>
          <w:color w:val="17365D" w:themeColor="text2" w:themeShade="BF"/>
          <w:szCs w:val="22"/>
        </w:rPr>
        <w:t xml:space="preserve"> i</w:t>
      </w:r>
      <w:r w:rsidR="00AD1923">
        <w:rPr>
          <w:rFonts w:asciiTheme="majorHAnsi" w:hAnsiTheme="majorHAnsi"/>
          <w:color w:val="17365D" w:themeColor="text2" w:themeShade="BF"/>
          <w:szCs w:val="22"/>
        </w:rPr>
        <w:t>ncludes</w:t>
      </w:r>
      <w:r w:rsidR="009E57DE">
        <w:rPr>
          <w:rFonts w:asciiTheme="majorHAnsi" w:hAnsiTheme="majorHAnsi"/>
          <w:color w:val="17365D" w:themeColor="text2" w:themeShade="BF"/>
          <w:szCs w:val="22"/>
        </w:rPr>
        <w:t xml:space="preserve"> the four SC members that have not </w:t>
      </w:r>
      <w:r w:rsidR="001011CB">
        <w:rPr>
          <w:rFonts w:asciiTheme="majorHAnsi" w:hAnsiTheme="majorHAnsi"/>
          <w:color w:val="17365D" w:themeColor="text2" w:themeShade="BF"/>
          <w:szCs w:val="22"/>
        </w:rPr>
        <w:t>yet served as</w:t>
      </w:r>
      <w:r w:rsidR="009E57DE">
        <w:rPr>
          <w:rFonts w:asciiTheme="majorHAnsi" w:hAnsiTheme="majorHAnsi"/>
          <w:color w:val="17365D" w:themeColor="text2" w:themeShade="BF"/>
          <w:szCs w:val="22"/>
        </w:rPr>
        <w:t xml:space="preserve"> chair</w:t>
      </w:r>
      <w:r w:rsidR="001011CB">
        <w:rPr>
          <w:rFonts w:asciiTheme="majorHAnsi" w:hAnsiTheme="majorHAnsi"/>
          <w:color w:val="17365D" w:themeColor="text2" w:themeShade="BF"/>
          <w:szCs w:val="22"/>
        </w:rPr>
        <w:t>:  Norway, Philippines, South Africa and Tanzania</w:t>
      </w:r>
      <w:r w:rsidR="009E57DE">
        <w:rPr>
          <w:rFonts w:asciiTheme="majorHAnsi" w:hAnsiTheme="majorHAnsi"/>
          <w:color w:val="17365D" w:themeColor="text2" w:themeShade="BF"/>
          <w:szCs w:val="22"/>
        </w:rPr>
        <w:t xml:space="preserve">. </w:t>
      </w:r>
    </w:p>
    <w:p w14:paraId="659A6EA9" w14:textId="77777777" w:rsidR="009E57DE" w:rsidRDefault="009E57DE" w:rsidP="00F17296">
      <w:pPr>
        <w:pStyle w:val="Normal1"/>
        <w:spacing w:line="240" w:lineRule="auto"/>
        <w:jc w:val="both"/>
        <w:rPr>
          <w:rFonts w:asciiTheme="majorHAnsi" w:hAnsiTheme="majorHAnsi"/>
          <w:color w:val="17365D" w:themeColor="text2" w:themeShade="BF"/>
          <w:szCs w:val="22"/>
        </w:rPr>
      </w:pPr>
    </w:p>
    <w:p w14:paraId="536D7758" w14:textId="6FA787AB" w:rsidR="006971AF" w:rsidRDefault="00CB6EEE" w:rsidP="00F17296">
      <w:pPr>
        <w:pStyle w:val="Normal1"/>
        <w:spacing w:line="240" w:lineRule="auto"/>
        <w:jc w:val="both"/>
        <w:rPr>
          <w:rFonts w:asciiTheme="majorHAnsi" w:hAnsiTheme="majorHAnsi"/>
          <w:color w:val="17365D" w:themeColor="text2" w:themeShade="BF"/>
          <w:szCs w:val="22"/>
        </w:rPr>
      </w:pPr>
      <w:r>
        <w:rPr>
          <w:rFonts w:asciiTheme="majorHAnsi" w:hAnsiTheme="majorHAnsi"/>
          <w:color w:val="17365D" w:themeColor="text2" w:themeShade="BF"/>
          <w:szCs w:val="22"/>
        </w:rPr>
        <w:t>GL agreed that th</w:t>
      </w:r>
      <w:r w:rsidR="009E57DE">
        <w:rPr>
          <w:rFonts w:asciiTheme="majorHAnsi" w:hAnsiTheme="majorHAnsi"/>
          <w:color w:val="17365D" w:themeColor="text2" w:themeShade="BF"/>
          <w:szCs w:val="22"/>
        </w:rPr>
        <w:t xml:space="preserve">e </w:t>
      </w:r>
      <w:r w:rsidR="001011CB">
        <w:rPr>
          <w:rFonts w:asciiTheme="majorHAnsi" w:hAnsiTheme="majorHAnsi"/>
          <w:color w:val="17365D" w:themeColor="text2" w:themeShade="BF"/>
          <w:szCs w:val="22"/>
        </w:rPr>
        <w:t>current OGP</w:t>
      </w:r>
      <w:r w:rsidR="009E57DE">
        <w:rPr>
          <w:rFonts w:asciiTheme="majorHAnsi" w:hAnsiTheme="majorHAnsi"/>
          <w:color w:val="17365D" w:themeColor="text2" w:themeShade="BF"/>
          <w:szCs w:val="22"/>
        </w:rPr>
        <w:t xml:space="preserve"> co-chairs w</w:t>
      </w:r>
      <w:r>
        <w:rPr>
          <w:rFonts w:asciiTheme="majorHAnsi" w:hAnsiTheme="majorHAnsi"/>
          <w:color w:val="17365D" w:themeColor="text2" w:themeShade="BF"/>
          <w:szCs w:val="22"/>
        </w:rPr>
        <w:t>ill</w:t>
      </w:r>
      <w:r w:rsidR="009E57DE">
        <w:rPr>
          <w:rFonts w:asciiTheme="majorHAnsi" w:hAnsiTheme="majorHAnsi"/>
          <w:color w:val="17365D" w:themeColor="text2" w:themeShade="BF"/>
          <w:szCs w:val="22"/>
        </w:rPr>
        <w:t xml:space="preserve"> send </w:t>
      </w:r>
      <w:r w:rsidR="00C41B32">
        <w:rPr>
          <w:rFonts w:asciiTheme="majorHAnsi" w:hAnsiTheme="majorHAnsi"/>
          <w:color w:val="17365D" w:themeColor="text2" w:themeShade="BF"/>
          <w:szCs w:val="22"/>
        </w:rPr>
        <w:t xml:space="preserve">a letter to these four </w:t>
      </w:r>
      <w:r w:rsidR="001011CB">
        <w:rPr>
          <w:rFonts w:asciiTheme="majorHAnsi" w:hAnsiTheme="majorHAnsi"/>
          <w:color w:val="17365D" w:themeColor="text2" w:themeShade="BF"/>
          <w:szCs w:val="22"/>
        </w:rPr>
        <w:t>governments</w:t>
      </w:r>
      <w:r w:rsidR="00C41B32">
        <w:rPr>
          <w:rFonts w:asciiTheme="majorHAnsi" w:hAnsiTheme="majorHAnsi"/>
          <w:color w:val="17365D" w:themeColor="text2" w:themeShade="BF"/>
          <w:szCs w:val="22"/>
        </w:rPr>
        <w:t xml:space="preserve"> requesting them to inform th</w:t>
      </w:r>
      <w:r>
        <w:rPr>
          <w:rFonts w:asciiTheme="majorHAnsi" w:hAnsiTheme="majorHAnsi"/>
          <w:color w:val="17365D" w:themeColor="text2" w:themeShade="BF"/>
          <w:szCs w:val="22"/>
        </w:rPr>
        <w:t>e co-chairs</w:t>
      </w:r>
      <w:r w:rsidR="00C41B32">
        <w:rPr>
          <w:rFonts w:asciiTheme="majorHAnsi" w:hAnsiTheme="majorHAnsi"/>
          <w:color w:val="17365D" w:themeColor="text2" w:themeShade="BF"/>
          <w:szCs w:val="22"/>
        </w:rPr>
        <w:t xml:space="preserve"> if they would be interested in </w:t>
      </w:r>
      <w:r w:rsidR="001011CB">
        <w:rPr>
          <w:rFonts w:asciiTheme="majorHAnsi" w:hAnsiTheme="majorHAnsi"/>
          <w:color w:val="17365D" w:themeColor="text2" w:themeShade="BF"/>
          <w:szCs w:val="22"/>
        </w:rPr>
        <w:t xml:space="preserve">serving as </w:t>
      </w:r>
      <w:r w:rsidR="00C41B32">
        <w:rPr>
          <w:rFonts w:asciiTheme="majorHAnsi" w:hAnsiTheme="majorHAnsi"/>
          <w:color w:val="17365D" w:themeColor="text2" w:themeShade="BF"/>
          <w:szCs w:val="22"/>
        </w:rPr>
        <w:t>chair</w:t>
      </w:r>
      <w:r w:rsidR="001011CB">
        <w:rPr>
          <w:rFonts w:asciiTheme="majorHAnsi" w:hAnsiTheme="majorHAnsi"/>
          <w:color w:val="17365D" w:themeColor="text2" w:themeShade="BF"/>
          <w:szCs w:val="22"/>
        </w:rPr>
        <w:t xml:space="preserve"> beginning in September 2014</w:t>
      </w:r>
      <w:r w:rsidR="00C41B32">
        <w:rPr>
          <w:rFonts w:asciiTheme="majorHAnsi" w:hAnsiTheme="majorHAnsi"/>
          <w:color w:val="17365D" w:themeColor="text2" w:themeShade="BF"/>
          <w:szCs w:val="22"/>
        </w:rPr>
        <w:t xml:space="preserve">. </w:t>
      </w:r>
      <w:r w:rsidR="001011CB">
        <w:rPr>
          <w:rFonts w:asciiTheme="majorHAnsi" w:hAnsiTheme="majorHAnsi"/>
          <w:color w:val="17365D" w:themeColor="text2" w:themeShade="BF"/>
          <w:szCs w:val="22"/>
        </w:rPr>
        <w:t xml:space="preserve"> GL hopes to be in a position to make a recommendation to the full Steering Committee at its next meeting.</w:t>
      </w:r>
    </w:p>
    <w:p w14:paraId="03A48696" w14:textId="77777777" w:rsidR="009E57DE" w:rsidRDefault="009E57DE" w:rsidP="00F17296">
      <w:pPr>
        <w:pStyle w:val="Normal1"/>
        <w:spacing w:line="240" w:lineRule="auto"/>
        <w:jc w:val="both"/>
        <w:rPr>
          <w:rFonts w:asciiTheme="majorHAnsi" w:hAnsiTheme="majorHAnsi"/>
          <w:color w:val="17365D" w:themeColor="text2" w:themeShade="BF"/>
          <w:szCs w:val="22"/>
        </w:rPr>
      </w:pPr>
    </w:p>
    <w:p w14:paraId="6440A8F2" w14:textId="43B1E168" w:rsidR="002F6D32" w:rsidRDefault="009E57DE" w:rsidP="00F17296">
      <w:pPr>
        <w:pStyle w:val="Normal1"/>
        <w:spacing w:line="240" w:lineRule="auto"/>
        <w:jc w:val="both"/>
        <w:rPr>
          <w:rFonts w:asciiTheme="majorHAnsi" w:hAnsiTheme="majorHAnsi"/>
          <w:color w:val="17365D" w:themeColor="text2" w:themeShade="BF"/>
          <w:szCs w:val="22"/>
        </w:rPr>
      </w:pPr>
      <w:r>
        <w:rPr>
          <w:rFonts w:asciiTheme="majorHAnsi" w:hAnsiTheme="majorHAnsi"/>
          <w:color w:val="17365D" w:themeColor="text2" w:themeShade="BF"/>
          <w:szCs w:val="22"/>
        </w:rPr>
        <w:t xml:space="preserve">The GL also </w:t>
      </w:r>
      <w:r w:rsidR="00CE768E">
        <w:rPr>
          <w:rFonts w:asciiTheme="majorHAnsi" w:hAnsiTheme="majorHAnsi"/>
          <w:color w:val="17365D" w:themeColor="text2" w:themeShade="BF"/>
          <w:szCs w:val="22"/>
        </w:rPr>
        <w:t xml:space="preserve">asked </w:t>
      </w:r>
      <w:r>
        <w:rPr>
          <w:rFonts w:asciiTheme="majorHAnsi" w:hAnsiTheme="majorHAnsi"/>
          <w:color w:val="17365D" w:themeColor="text2" w:themeShade="BF"/>
          <w:szCs w:val="22"/>
        </w:rPr>
        <w:t xml:space="preserve">the SU </w:t>
      </w:r>
      <w:r w:rsidR="00CE768E">
        <w:rPr>
          <w:rFonts w:asciiTheme="majorHAnsi" w:hAnsiTheme="majorHAnsi"/>
          <w:color w:val="17365D" w:themeColor="text2" w:themeShade="BF"/>
          <w:szCs w:val="22"/>
        </w:rPr>
        <w:t xml:space="preserve">to </w:t>
      </w:r>
      <w:r>
        <w:rPr>
          <w:rFonts w:asciiTheme="majorHAnsi" w:hAnsiTheme="majorHAnsi"/>
          <w:color w:val="17365D" w:themeColor="text2" w:themeShade="BF"/>
          <w:szCs w:val="22"/>
        </w:rPr>
        <w:t xml:space="preserve">develop a </w:t>
      </w:r>
      <w:r w:rsidR="00CE768E">
        <w:rPr>
          <w:rFonts w:asciiTheme="majorHAnsi" w:hAnsiTheme="majorHAnsi"/>
          <w:color w:val="17365D" w:themeColor="text2" w:themeShade="BF"/>
          <w:szCs w:val="22"/>
        </w:rPr>
        <w:t>brief, accessible document</w:t>
      </w:r>
      <w:r w:rsidR="00CB6EEE">
        <w:rPr>
          <w:rFonts w:asciiTheme="majorHAnsi" w:hAnsiTheme="majorHAnsi"/>
          <w:color w:val="17365D" w:themeColor="text2" w:themeShade="BF"/>
          <w:szCs w:val="22"/>
        </w:rPr>
        <w:t>,</w:t>
      </w:r>
      <w:r w:rsidR="00CE768E">
        <w:rPr>
          <w:rFonts w:asciiTheme="majorHAnsi" w:hAnsiTheme="majorHAnsi"/>
          <w:color w:val="17365D" w:themeColor="text2" w:themeShade="BF"/>
          <w:szCs w:val="22"/>
        </w:rPr>
        <w:t xml:space="preserve"> to be shared with all participating countries</w:t>
      </w:r>
      <w:r w:rsidR="00CB6EEE">
        <w:rPr>
          <w:rFonts w:asciiTheme="majorHAnsi" w:hAnsiTheme="majorHAnsi"/>
          <w:color w:val="17365D" w:themeColor="text2" w:themeShade="BF"/>
          <w:szCs w:val="22"/>
        </w:rPr>
        <w:t>,</w:t>
      </w:r>
      <w:r w:rsidR="00CE768E">
        <w:rPr>
          <w:rFonts w:asciiTheme="majorHAnsi" w:hAnsiTheme="majorHAnsi"/>
          <w:color w:val="17365D" w:themeColor="text2" w:themeShade="BF"/>
          <w:szCs w:val="22"/>
        </w:rPr>
        <w:t xml:space="preserve"> explaining</w:t>
      </w:r>
      <w:r>
        <w:rPr>
          <w:rFonts w:asciiTheme="majorHAnsi" w:hAnsiTheme="majorHAnsi"/>
          <w:color w:val="17365D" w:themeColor="text2" w:themeShade="BF"/>
          <w:szCs w:val="22"/>
        </w:rPr>
        <w:t xml:space="preserve"> the</w:t>
      </w:r>
      <w:r w:rsidR="001011CB">
        <w:rPr>
          <w:rFonts w:asciiTheme="majorHAnsi" w:hAnsiTheme="majorHAnsi"/>
          <w:color w:val="17365D" w:themeColor="text2" w:themeShade="BF"/>
          <w:szCs w:val="22"/>
        </w:rPr>
        <w:t xml:space="preserve"> Steering Committee</w:t>
      </w:r>
      <w:r>
        <w:rPr>
          <w:rFonts w:asciiTheme="majorHAnsi" w:hAnsiTheme="majorHAnsi"/>
          <w:color w:val="17365D" w:themeColor="text2" w:themeShade="BF"/>
          <w:szCs w:val="22"/>
        </w:rPr>
        <w:t xml:space="preserve"> election process</w:t>
      </w:r>
      <w:r w:rsidR="001011CB">
        <w:rPr>
          <w:rFonts w:asciiTheme="majorHAnsi" w:hAnsiTheme="majorHAnsi"/>
          <w:color w:val="17365D" w:themeColor="text2" w:themeShade="BF"/>
          <w:szCs w:val="22"/>
        </w:rPr>
        <w:t xml:space="preserve"> and timeline</w:t>
      </w:r>
      <w:r>
        <w:rPr>
          <w:rFonts w:asciiTheme="majorHAnsi" w:hAnsiTheme="majorHAnsi"/>
          <w:color w:val="17365D" w:themeColor="text2" w:themeShade="BF"/>
          <w:szCs w:val="22"/>
        </w:rPr>
        <w:t xml:space="preserve">. </w:t>
      </w:r>
      <w:r w:rsidR="00F30EC8">
        <w:rPr>
          <w:rFonts w:asciiTheme="majorHAnsi" w:hAnsiTheme="majorHAnsi"/>
          <w:color w:val="17365D" w:themeColor="text2" w:themeShade="BF"/>
          <w:szCs w:val="22"/>
        </w:rPr>
        <w:t xml:space="preserve">This document will include </w:t>
      </w:r>
      <w:r>
        <w:rPr>
          <w:rFonts w:asciiTheme="majorHAnsi" w:hAnsiTheme="majorHAnsi"/>
          <w:color w:val="17365D" w:themeColor="text2" w:themeShade="BF"/>
          <w:szCs w:val="22"/>
        </w:rPr>
        <w:t>requi</w:t>
      </w:r>
      <w:r w:rsidR="001011CB">
        <w:rPr>
          <w:rFonts w:asciiTheme="majorHAnsi" w:hAnsiTheme="majorHAnsi"/>
          <w:color w:val="17365D" w:themeColor="text2" w:themeShade="BF"/>
          <w:szCs w:val="22"/>
        </w:rPr>
        <w:t>rements for those governments that wish to stand for election</w:t>
      </w:r>
      <w:r w:rsidR="00BE5CB1">
        <w:rPr>
          <w:rFonts w:asciiTheme="majorHAnsi" w:hAnsiTheme="majorHAnsi"/>
          <w:color w:val="17365D" w:themeColor="text2" w:themeShade="BF"/>
          <w:szCs w:val="22"/>
        </w:rPr>
        <w:t>,</w:t>
      </w:r>
      <w:r w:rsidR="00960C14">
        <w:rPr>
          <w:rFonts w:asciiTheme="majorHAnsi" w:hAnsiTheme="majorHAnsi"/>
          <w:color w:val="17365D" w:themeColor="text2" w:themeShade="BF"/>
          <w:szCs w:val="22"/>
        </w:rPr>
        <w:t xml:space="preserve"> and will be posted on the OGP website</w:t>
      </w:r>
      <w:r w:rsidR="00CE768E">
        <w:rPr>
          <w:rFonts w:asciiTheme="majorHAnsi" w:hAnsiTheme="majorHAnsi"/>
          <w:color w:val="17365D" w:themeColor="text2" w:themeShade="BF"/>
          <w:szCs w:val="22"/>
        </w:rPr>
        <w:t xml:space="preserve"> by the end of February</w:t>
      </w:r>
      <w:r w:rsidR="00960C14">
        <w:rPr>
          <w:rFonts w:asciiTheme="majorHAnsi" w:hAnsiTheme="majorHAnsi"/>
          <w:color w:val="17365D" w:themeColor="text2" w:themeShade="BF"/>
          <w:szCs w:val="22"/>
        </w:rPr>
        <w:t xml:space="preserve">. </w:t>
      </w:r>
      <w:r w:rsidR="00CE768E">
        <w:rPr>
          <w:rFonts w:asciiTheme="majorHAnsi" w:hAnsiTheme="majorHAnsi"/>
          <w:color w:val="17365D" w:themeColor="text2" w:themeShade="BF"/>
          <w:szCs w:val="22"/>
        </w:rPr>
        <w:t xml:space="preserve">GL </w:t>
      </w:r>
      <w:r w:rsidR="00AD1923">
        <w:rPr>
          <w:rFonts w:asciiTheme="majorHAnsi" w:hAnsiTheme="majorHAnsi"/>
          <w:color w:val="17365D" w:themeColor="text2" w:themeShade="BF"/>
          <w:szCs w:val="22"/>
        </w:rPr>
        <w:t xml:space="preserve">also </w:t>
      </w:r>
      <w:r w:rsidR="00CE768E">
        <w:rPr>
          <w:rFonts w:asciiTheme="majorHAnsi" w:hAnsiTheme="majorHAnsi"/>
          <w:color w:val="17365D" w:themeColor="text2" w:themeShade="BF"/>
          <w:szCs w:val="22"/>
        </w:rPr>
        <w:t>asked the civil society co-chairs to present a</w:t>
      </w:r>
      <w:r w:rsidR="00960C14">
        <w:rPr>
          <w:rFonts w:asciiTheme="majorHAnsi" w:hAnsiTheme="majorHAnsi"/>
          <w:color w:val="17365D" w:themeColor="text2" w:themeShade="BF"/>
          <w:szCs w:val="22"/>
        </w:rPr>
        <w:t xml:space="preserve">n update </w:t>
      </w:r>
      <w:r w:rsidR="00CE768E">
        <w:rPr>
          <w:rFonts w:asciiTheme="majorHAnsi" w:hAnsiTheme="majorHAnsi"/>
          <w:color w:val="17365D" w:themeColor="text2" w:themeShade="BF"/>
          <w:szCs w:val="22"/>
        </w:rPr>
        <w:t xml:space="preserve">at the next GL meeting </w:t>
      </w:r>
      <w:r w:rsidR="00960C14">
        <w:rPr>
          <w:rFonts w:asciiTheme="majorHAnsi" w:hAnsiTheme="majorHAnsi"/>
          <w:color w:val="17365D" w:themeColor="text2" w:themeShade="BF"/>
          <w:szCs w:val="22"/>
        </w:rPr>
        <w:t xml:space="preserve">on the </w:t>
      </w:r>
      <w:r w:rsidR="00CE768E">
        <w:rPr>
          <w:rFonts w:asciiTheme="majorHAnsi" w:hAnsiTheme="majorHAnsi"/>
          <w:color w:val="17365D" w:themeColor="text2" w:themeShade="BF"/>
          <w:szCs w:val="22"/>
        </w:rPr>
        <w:t xml:space="preserve">process and timeline for </w:t>
      </w:r>
      <w:r w:rsidR="00960C14">
        <w:rPr>
          <w:rFonts w:asciiTheme="majorHAnsi" w:hAnsiTheme="majorHAnsi"/>
          <w:color w:val="17365D" w:themeColor="text2" w:themeShade="BF"/>
          <w:szCs w:val="22"/>
        </w:rPr>
        <w:t xml:space="preserve">rotation of the </w:t>
      </w:r>
      <w:r w:rsidR="00CE768E">
        <w:rPr>
          <w:rFonts w:asciiTheme="majorHAnsi" w:hAnsiTheme="majorHAnsi"/>
          <w:color w:val="17365D" w:themeColor="text2" w:themeShade="BF"/>
          <w:szCs w:val="22"/>
        </w:rPr>
        <w:t xml:space="preserve">civil society </w:t>
      </w:r>
      <w:r w:rsidR="00960C14">
        <w:rPr>
          <w:rFonts w:asciiTheme="majorHAnsi" w:hAnsiTheme="majorHAnsi"/>
          <w:color w:val="17365D" w:themeColor="text2" w:themeShade="BF"/>
          <w:szCs w:val="22"/>
        </w:rPr>
        <w:t xml:space="preserve">members of the </w:t>
      </w:r>
      <w:r w:rsidR="00BE5CB1">
        <w:rPr>
          <w:rFonts w:asciiTheme="majorHAnsi" w:hAnsiTheme="majorHAnsi"/>
          <w:color w:val="17365D" w:themeColor="text2" w:themeShade="BF"/>
          <w:szCs w:val="22"/>
        </w:rPr>
        <w:t>SC.</w:t>
      </w:r>
    </w:p>
    <w:p w14:paraId="66A802F4" w14:textId="77777777" w:rsidR="00BE5CB1" w:rsidRDefault="00BE5CB1" w:rsidP="00F17296">
      <w:pPr>
        <w:pStyle w:val="Normal1"/>
        <w:spacing w:line="240" w:lineRule="auto"/>
        <w:jc w:val="both"/>
        <w:rPr>
          <w:rFonts w:asciiTheme="majorHAnsi" w:hAnsiTheme="majorHAnsi"/>
          <w:color w:val="17365D" w:themeColor="text2" w:themeShade="BF"/>
          <w:szCs w:val="22"/>
        </w:rPr>
      </w:pPr>
    </w:p>
    <w:p w14:paraId="019D5E8F" w14:textId="77777777" w:rsidR="00AD1923" w:rsidRDefault="002F6D32" w:rsidP="00F17296">
      <w:pPr>
        <w:pStyle w:val="Normal1"/>
        <w:spacing w:line="240" w:lineRule="auto"/>
        <w:jc w:val="both"/>
        <w:rPr>
          <w:rFonts w:asciiTheme="majorHAnsi" w:hAnsiTheme="majorHAnsi"/>
          <w:color w:val="17365D" w:themeColor="text2" w:themeShade="BF"/>
          <w:szCs w:val="22"/>
        </w:rPr>
      </w:pPr>
      <w:r>
        <w:rPr>
          <w:rFonts w:asciiTheme="majorHAnsi" w:hAnsiTheme="majorHAnsi"/>
          <w:color w:val="17365D" w:themeColor="text2" w:themeShade="BF"/>
          <w:szCs w:val="22"/>
        </w:rPr>
        <w:t xml:space="preserve">Finally, GL members agreed on the following language to describe the role of the immediate past government co-chair and immediate past civil society co-chair:  </w:t>
      </w:r>
    </w:p>
    <w:p w14:paraId="1CEDABCF" w14:textId="77777777" w:rsidR="00AD1923" w:rsidRDefault="00AD1923" w:rsidP="00F17296">
      <w:pPr>
        <w:pStyle w:val="Normal1"/>
        <w:spacing w:line="240" w:lineRule="auto"/>
        <w:jc w:val="both"/>
        <w:rPr>
          <w:rFonts w:asciiTheme="majorHAnsi" w:hAnsiTheme="majorHAnsi"/>
          <w:color w:val="17365D" w:themeColor="text2" w:themeShade="BF"/>
          <w:szCs w:val="22"/>
        </w:rPr>
      </w:pPr>
    </w:p>
    <w:p w14:paraId="2E604B29" w14:textId="1FA42D3D" w:rsidR="00960C14" w:rsidRPr="00603C80" w:rsidRDefault="002F6D32" w:rsidP="00CB6EEE">
      <w:pPr>
        <w:pStyle w:val="Normal1"/>
        <w:spacing w:line="240" w:lineRule="auto"/>
        <w:ind w:left="720"/>
        <w:jc w:val="both"/>
        <w:rPr>
          <w:rFonts w:asciiTheme="majorHAnsi" w:hAnsiTheme="majorHAnsi"/>
          <w:color w:val="auto"/>
          <w:szCs w:val="22"/>
        </w:rPr>
      </w:pPr>
      <w:r w:rsidRPr="00603C80">
        <w:rPr>
          <w:rFonts w:asciiTheme="majorHAnsi" w:hAnsiTheme="majorHAnsi"/>
          <w:bCs/>
          <w:i/>
          <w:color w:val="auto"/>
          <w:szCs w:val="22"/>
        </w:rPr>
        <w:t>"In order to enable the OGP leadership to access and benefit from the experience, support, and institutional memory of outgoing chairs, the GL subcommittee will have the option to consult with the immediate past government and civil society chairs in their deliberations and meetings on an as-needed basis. The Support Unit Director and/or Lead Civil Society and Government Chairs may initiate this consultation as appropriate. When invoked, the participation of the immediate past chairs shall be noted in the minutes."</w:t>
      </w:r>
    </w:p>
    <w:p w14:paraId="2724E547" w14:textId="77777777" w:rsidR="009E57DE" w:rsidRDefault="009E57DE" w:rsidP="00F17296">
      <w:pPr>
        <w:pStyle w:val="Normal1"/>
        <w:spacing w:line="240" w:lineRule="auto"/>
        <w:jc w:val="both"/>
        <w:rPr>
          <w:rFonts w:asciiTheme="majorHAnsi" w:hAnsiTheme="majorHAnsi"/>
          <w:color w:val="17365D" w:themeColor="text2" w:themeShade="BF"/>
          <w:szCs w:val="22"/>
        </w:rPr>
      </w:pPr>
    </w:p>
    <w:p w14:paraId="7700CAD2" w14:textId="0C02B266" w:rsidR="00CF490A" w:rsidRPr="00692ABF" w:rsidRDefault="0037466F" w:rsidP="00F17296">
      <w:pPr>
        <w:pStyle w:val="Normal1"/>
        <w:spacing w:line="240" w:lineRule="auto"/>
        <w:jc w:val="both"/>
        <w:rPr>
          <w:rFonts w:asciiTheme="majorHAnsi" w:hAnsiTheme="majorHAnsi"/>
          <w:b/>
          <w:color w:val="17365D" w:themeColor="text2" w:themeShade="BF"/>
          <w:szCs w:val="22"/>
        </w:rPr>
      </w:pPr>
      <w:r w:rsidRPr="00692ABF">
        <w:rPr>
          <w:rFonts w:asciiTheme="majorHAnsi" w:eastAsia="Calibri" w:hAnsiTheme="majorHAnsi" w:cs="Calibri"/>
          <w:b/>
          <w:color w:val="17365D" w:themeColor="text2" w:themeShade="BF"/>
          <w:szCs w:val="22"/>
        </w:rPr>
        <w:t xml:space="preserve">7. </w:t>
      </w:r>
      <w:r w:rsidR="006753BF" w:rsidRPr="00692ABF">
        <w:rPr>
          <w:rFonts w:asciiTheme="majorHAnsi" w:eastAsia="Calibri" w:hAnsiTheme="majorHAnsi" w:cs="Calibri"/>
          <w:b/>
          <w:color w:val="17365D" w:themeColor="text2" w:themeShade="BF"/>
          <w:szCs w:val="22"/>
        </w:rPr>
        <w:t>September 2014 OGP Event in New York</w:t>
      </w:r>
    </w:p>
    <w:p w14:paraId="7471D59E" w14:textId="77777777" w:rsidR="00CF490A" w:rsidRDefault="00CF490A" w:rsidP="00F17296">
      <w:pPr>
        <w:pStyle w:val="Normal1"/>
        <w:spacing w:line="240" w:lineRule="auto"/>
        <w:jc w:val="both"/>
        <w:rPr>
          <w:rFonts w:asciiTheme="majorHAnsi" w:hAnsiTheme="majorHAnsi"/>
          <w:color w:val="17365D" w:themeColor="text2" w:themeShade="BF"/>
          <w:szCs w:val="22"/>
        </w:rPr>
      </w:pPr>
    </w:p>
    <w:p w14:paraId="46E55FDF" w14:textId="75FBBC1C" w:rsidR="00AD1923" w:rsidRPr="00CB6EEE" w:rsidRDefault="00176083" w:rsidP="00F17296">
      <w:pPr>
        <w:pStyle w:val="Normal1"/>
        <w:spacing w:line="240" w:lineRule="auto"/>
        <w:jc w:val="both"/>
        <w:rPr>
          <w:rFonts w:asciiTheme="majorHAnsi" w:hAnsiTheme="majorHAnsi"/>
          <w:i/>
          <w:color w:val="17365D" w:themeColor="text2" w:themeShade="BF"/>
          <w:szCs w:val="22"/>
        </w:rPr>
      </w:pPr>
      <w:r>
        <w:rPr>
          <w:rFonts w:asciiTheme="majorHAnsi" w:hAnsiTheme="majorHAnsi"/>
          <w:color w:val="17365D" w:themeColor="text2" w:themeShade="BF"/>
          <w:szCs w:val="22"/>
        </w:rPr>
        <w:t xml:space="preserve">OGP </w:t>
      </w:r>
      <w:r w:rsidR="001011CB">
        <w:rPr>
          <w:rFonts w:asciiTheme="majorHAnsi" w:hAnsiTheme="majorHAnsi"/>
          <w:color w:val="17365D" w:themeColor="text2" w:themeShade="BF"/>
          <w:szCs w:val="22"/>
        </w:rPr>
        <w:t>plans to</w:t>
      </w:r>
      <w:r>
        <w:rPr>
          <w:rFonts w:asciiTheme="majorHAnsi" w:hAnsiTheme="majorHAnsi"/>
          <w:color w:val="17365D" w:themeColor="text2" w:themeShade="BF"/>
          <w:szCs w:val="22"/>
        </w:rPr>
        <w:t xml:space="preserve"> hold </w:t>
      </w:r>
      <w:r w:rsidR="001011CB">
        <w:rPr>
          <w:rFonts w:asciiTheme="majorHAnsi" w:hAnsiTheme="majorHAnsi"/>
          <w:color w:val="17365D" w:themeColor="text2" w:themeShade="BF"/>
          <w:szCs w:val="22"/>
        </w:rPr>
        <w:t xml:space="preserve">a head of </w:t>
      </w:r>
      <w:r>
        <w:rPr>
          <w:rFonts w:asciiTheme="majorHAnsi" w:hAnsiTheme="majorHAnsi"/>
          <w:color w:val="17365D" w:themeColor="text2" w:themeShade="BF"/>
          <w:szCs w:val="22"/>
        </w:rPr>
        <w:t>state</w:t>
      </w:r>
      <w:r w:rsidR="001011CB">
        <w:rPr>
          <w:rFonts w:asciiTheme="majorHAnsi" w:hAnsiTheme="majorHAnsi"/>
          <w:color w:val="17365D" w:themeColor="text2" w:themeShade="BF"/>
          <w:szCs w:val="22"/>
        </w:rPr>
        <w:t>/head of government</w:t>
      </w:r>
      <w:r>
        <w:rPr>
          <w:rFonts w:asciiTheme="majorHAnsi" w:hAnsiTheme="majorHAnsi"/>
          <w:color w:val="17365D" w:themeColor="text2" w:themeShade="BF"/>
          <w:szCs w:val="22"/>
        </w:rPr>
        <w:t xml:space="preserve">-level event </w:t>
      </w:r>
      <w:r w:rsidR="001011CB">
        <w:rPr>
          <w:rFonts w:asciiTheme="majorHAnsi" w:hAnsiTheme="majorHAnsi"/>
          <w:color w:val="17365D" w:themeColor="text2" w:themeShade="BF"/>
          <w:szCs w:val="22"/>
        </w:rPr>
        <w:t>this</w:t>
      </w:r>
      <w:r>
        <w:rPr>
          <w:rFonts w:asciiTheme="majorHAnsi" w:hAnsiTheme="majorHAnsi"/>
          <w:color w:val="17365D" w:themeColor="text2" w:themeShade="BF"/>
          <w:szCs w:val="22"/>
        </w:rPr>
        <w:t xml:space="preserve"> </w:t>
      </w:r>
      <w:r w:rsidRPr="00176083">
        <w:rPr>
          <w:rFonts w:asciiTheme="majorHAnsi" w:hAnsiTheme="majorHAnsi"/>
          <w:color w:val="17365D" w:themeColor="text2" w:themeShade="BF"/>
          <w:szCs w:val="22"/>
        </w:rPr>
        <w:t xml:space="preserve">September </w:t>
      </w:r>
      <w:r>
        <w:rPr>
          <w:rFonts w:asciiTheme="majorHAnsi" w:hAnsiTheme="majorHAnsi"/>
          <w:color w:val="17365D" w:themeColor="text2" w:themeShade="BF"/>
          <w:szCs w:val="22"/>
        </w:rPr>
        <w:t xml:space="preserve">on the </w:t>
      </w:r>
      <w:r w:rsidRPr="00176083">
        <w:rPr>
          <w:rFonts w:asciiTheme="majorHAnsi" w:hAnsiTheme="majorHAnsi"/>
          <w:color w:val="17365D" w:themeColor="text2" w:themeShade="BF"/>
          <w:szCs w:val="22"/>
        </w:rPr>
        <w:t>margins of the UN General Assembly</w:t>
      </w:r>
      <w:r>
        <w:rPr>
          <w:rFonts w:asciiTheme="majorHAnsi" w:hAnsiTheme="majorHAnsi"/>
          <w:color w:val="17365D" w:themeColor="text2" w:themeShade="BF"/>
          <w:szCs w:val="22"/>
        </w:rPr>
        <w:t xml:space="preserve">. </w:t>
      </w:r>
      <w:r w:rsidR="00A4757E">
        <w:rPr>
          <w:rFonts w:asciiTheme="majorHAnsi" w:hAnsiTheme="majorHAnsi"/>
          <w:color w:val="17365D" w:themeColor="text2" w:themeShade="BF"/>
          <w:szCs w:val="22"/>
        </w:rPr>
        <w:t>GL members agreed that t</w:t>
      </w:r>
      <w:r>
        <w:rPr>
          <w:rFonts w:asciiTheme="majorHAnsi" w:hAnsiTheme="majorHAnsi"/>
          <w:color w:val="17365D" w:themeColor="text2" w:themeShade="BF"/>
          <w:szCs w:val="22"/>
        </w:rPr>
        <w:t xml:space="preserve">he overarching </w:t>
      </w:r>
      <w:r w:rsidR="00A4757E">
        <w:rPr>
          <w:rFonts w:asciiTheme="majorHAnsi" w:hAnsiTheme="majorHAnsi"/>
          <w:color w:val="17365D" w:themeColor="text2" w:themeShade="BF"/>
          <w:szCs w:val="22"/>
        </w:rPr>
        <w:t xml:space="preserve">theme </w:t>
      </w:r>
      <w:r>
        <w:rPr>
          <w:rFonts w:asciiTheme="majorHAnsi" w:hAnsiTheme="majorHAnsi"/>
          <w:color w:val="17365D" w:themeColor="text2" w:themeShade="BF"/>
          <w:szCs w:val="22"/>
        </w:rPr>
        <w:t>of the event will</w:t>
      </w:r>
      <w:r w:rsidR="00CE768E">
        <w:rPr>
          <w:rFonts w:asciiTheme="majorHAnsi" w:hAnsiTheme="majorHAnsi"/>
          <w:color w:val="17365D" w:themeColor="text2" w:themeShade="BF"/>
          <w:szCs w:val="22"/>
        </w:rPr>
        <w:t xml:space="preserve"> likely focus on</w:t>
      </w:r>
      <w:r>
        <w:rPr>
          <w:rFonts w:asciiTheme="majorHAnsi" w:hAnsiTheme="majorHAnsi"/>
          <w:color w:val="17365D" w:themeColor="text2" w:themeShade="BF"/>
          <w:szCs w:val="22"/>
        </w:rPr>
        <w:t xml:space="preserve"> </w:t>
      </w:r>
      <w:r w:rsidR="00CE768E">
        <w:rPr>
          <w:rFonts w:asciiTheme="majorHAnsi" w:hAnsiTheme="majorHAnsi"/>
          <w:color w:val="17365D" w:themeColor="text2" w:themeShade="BF"/>
          <w:szCs w:val="22"/>
        </w:rPr>
        <w:t xml:space="preserve">promoting </w:t>
      </w:r>
      <w:r>
        <w:rPr>
          <w:rFonts w:asciiTheme="majorHAnsi" w:hAnsiTheme="majorHAnsi"/>
          <w:color w:val="17365D" w:themeColor="text2" w:themeShade="BF"/>
          <w:szCs w:val="22"/>
        </w:rPr>
        <w:t>public</w:t>
      </w:r>
      <w:r w:rsidR="00A4757E">
        <w:rPr>
          <w:rFonts w:asciiTheme="majorHAnsi" w:hAnsiTheme="majorHAnsi"/>
          <w:color w:val="17365D" w:themeColor="text2" w:themeShade="BF"/>
          <w:szCs w:val="22"/>
        </w:rPr>
        <w:t xml:space="preserve"> participation, </w:t>
      </w:r>
      <w:r w:rsidR="00992290">
        <w:rPr>
          <w:rFonts w:asciiTheme="majorHAnsi" w:hAnsiTheme="majorHAnsi"/>
          <w:color w:val="17365D" w:themeColor="text2" w:themeShade="BF"/>
          <w:szCs w:val="22"/>
        </w:rPr>
        <w:t xml:space="preserve">which is </w:t>
      </w:r>
      <w:r w:rsidR="00A4757E">
        <w:rPr>
          <w:rFonts w:asciiTheme="majorHAnsi" w:hAnsiTheme="majorHAnsi"/>
          <w:color w:val="17365D" w:themeColor="text2" w:themeShade="BF"/>
          <w:szCs w:val="22"/>
        </w:rPr>
        <w:t>Indonesia’s top priority as lead chair</w:t>
      </w:r>
      <w:r w:rsidR="00992290">
        <w:rPr>
          <w:rFonts w:asciiTheme="majorHAnsi" w:hAnsiTheme="majorHAnsi"/>
          <w:color w:val="17365D" w:themeColor="text2" w:themeShade="BF"/>
          <w:szCs w:val="22"/>
        </w:rPr>
        <w:t xml:space="preserve"> and is also</w:t>
      </w:r>
      <w:r w:rsidR="00A4757E">
        <w:rPr>
          <w:rFonts w:asciiTheme="majorHAnsi" w:hAnsiTheme="majorHAnsi"/>
          <w:color w:val="17365D" w:themeColor="text2" w:themeShade="BF"/>
          <w:szCs w:val="22"/>
        </w:rPr>
        <w:t xml:space="preserve"> the theme of the 2014 Open Government Awards</w:t>
      </w:r>
      <w:r>
        <w:rPr>
          <w:rFonts w:asciiTheme="majorHAnsi" w:hAnsiTheme="majorHAnsi"/>
          <w:color w:val="17365D" w:themeColor="text2" w:themeShade="BF"/>
          <w:szCs w:val="22"/>
        </w:rPr>
        <w:t>.</w:t>
      </w:r>
    </w:p>
    <w:p w14:paraId="3BC4A291" w14:textId="77777777" w:rsidR="00AD1923" w:rsidRDefault="00AD1923" w:rsidP="00F17296">
      <w:pPr>
        <w:pStyle w:val="Normal1"/>
        <w:spacing w:line="240" w:lineRule="auto"/>
        <w:jc w:val="both"/>
        <w:rPr>
          <w:rFonts w:asciiTheme="majorHAnsi" w:hAnsiTheme="majorHAnsi"/>
          <w:color w:val="17365D" w:themeColor="text2" w:themeShade="BF"/>
          <w:szCs w:val="22"/>
        </w:rPr>
      </w:pPr>
    </w:p>
    <w:p w14:paraId="1F916F5D" w14:textId="3AE00A27" w:rsidR="00590400" w:rsidRDefault="00176083" w:rsidP="00F17296">
      <w:pPr>
        <w:pStyle w:val="Normal1"/>
        <w:spacing w:line="240" w:lineRule="auto"/>
        <w:jc w:val="both"/>
        <w:rPr>
          <w:rFonts w:asciiTheme="majorHAnsi" w:hAnsiTheme="majorHAnsi"/>
          <w:color w:val="17365D" w:themeColor="text2" w:themeShade="BF"/>
          <w:szCs w:val="22"/>
        </w:rPr>
      </w:pPr>
      <w:r w:rsidRPr="00176083">
        <w:rPr>
          <w:rFonts w:asciiTheme="majorHAnsi" w:hAnsiTheme="majorHAnsi"/>
          <w:color w:val="17365D" w:themeColor="text2" w:themeShade="BF"/>
          <w:szCs w:val="22"/>
        </w:rPr>
        <w:t>The current government co-chairs of OGP, Indonesia and Mexico, will host the meeting alongside their civil society co-chair counterparts</w:t>
      </w:r>
      <w:r w:rsidR="0081359D">
        <w:rPr>
          <w:rFonts w:asciiTheme="majorHAnsi" w:hAnsiTheme="majorHAnsi"/>
          <w:color w:val="17365D" w:themeColor="text2" w:themeShade="BF"/>
          <w:szCs w:val="22"/>
        </w:rPr>
        <w:t>, as well as t</w:t>
      </w:r>
      <w:r w:rsidRPr="00176083">
        <w:rPr>
          <w:rFonts w:asciiTheme="majorHAnsi" w:hAnsiTheme="majorHAnsi"/>
          <w:color w:val="17365D" w:themeColor="text2" w:themeShade="BF"/>
          <w:szCs w:val="22"/>
        </w:rPr>
        <w:t>he incoming government co-chair</w:t>
      </w:r>
      <w:r>
        <w:rPr>
          <w:rFonts w:asciiTheme="majorHAnsi" w:hAnsiTheme="majorHAnsi"/>
          <w:color w:val="17365D" w:themeColor="text2" w:themeShade="BF"/>
          <w:szCs w:val="22"/>
        </w:rPr>
        <w:t xml:space="preserve"> </w:t>
      </w:r>
      <w:r w:rsidR="0081359D">
        <w:rPr>
          <w:rFonts w:asciiTheme="majorHAnsi" w:hAnsiTheme="majorHAnsi"/>
          <w:color w:val="17365D" w:themeColor="text2" w:themeShade="BF"/>
          <w:szCs w:val="22"/>
        </w:rPr>
        <w:t xml:space="preserve">(which will </w:t>
      </w:r>
      <w:r w:rsidRPr="00176083">
        <w:rPr>
          <w:rFonts w:asciiTheme="majorHAnsi" w:hAnsiTheme="majorHAnsi"/>
          <w:color w:val="17365D" w:themeColor="text2" w:themeShade="BF"/>
          <w:szCs w:val="22"/>
        </w:rPr>
        <w:t>join OGP’s leadership group at the event.</w:t>
      </w:r>
      <w:r w:rsidR="0081359D">
        <w:rPr>
          <w:rFonts w:asciiTheme="majorHAnsi" w:hAnsiTheme="majorHAnsi"/>
          <w:color w:val="17365D" w:themeColor="text2" w:themeShade="BF"/>
          <w:szCs w:val="22"/>
        </w:rPr>
        <w:t>)</w:t>
      </w:r>
      <w:r w:rsidR="00626F57">
        <w:rPr>
          <w:rFonts w:asciiTheme="majorHAnsi" w:hAnsiTheme="majorHAnsi"/>
          <w:color w:val="17365D" w:themeColor="text2" w:themeShade="BF"/>
          <w:szCs w:val="22"/>
        </w:rPr>
        <w:t xml:space="preserve"> </w:t>
      </w:r>
      <w:r>
        <w:rPr>
          <w:rFonts w:asciiTheme="majorHAnsi" w:hAnsiTheme="majorHAnsi"/>
          <w:color w:val="17365D" w:themeColor="text2" w:themeShade="BF"/>
          <w:szCs w:val="22"/>
        </w:rPr>
        <w:t xml:space="preserve">The heads of state of </w:t>
      </w:r>
      <w:r w:rsidR="00A4757E">
        <w:rPr>
          <w:rFonts w:asciiTheme="majorHAnsi" w:hAnsiTheme="majorHAnsi"/>
          <w:color w:val="17365D" w:themeColor="text2" w:themeShade="BF"/>
          <w:szCs w:val="22"/>
        </w:rPr>
        <w:t>all</w:t>
      </w:r>
      <w:r>
        <w:rPr>
          <w:rFonts w:asciiTheme="majorHAnsi" w:hAnsiTheme="majorHAnsi"/>
          <w:color w:val="17365D" w:themeColor="text2" w:themeShade="BF"/>
          <w:szCs w:val="22"/>
        </w:rPr>
        <w:t xml:space="preserve"> 63 OGP </w:t>
      </w:r>
      <w:r w:rsidR="00A4757E">
        <w:rPr>
          <w:rFonts w:asciiTheme="majorHAnsi" w:hAnsiTheme="majorHAnsi"/>
          <w:color w:val="17365D" w:themeColor="text2" w:themeShade="BF"/>
          <w:szCs w:val="22"/>
        </w:rPr>
        <w:t xml:space="preserve">participating </w:t>
      </w:r>
      <w:r>
        <w:rPr>
          <w:rFonts w:asciiTheme="majorHAnsi" w:hAnsiTheme="majorHAnsi"/>
          <w:color w:val="17365D" w:themeColor="text2" w:themeShade="BF"/>
          <w:szCs w:val="22"/>
        </w:rPr>
        <w:t>countries will be invited to the event</w:t>
      </w:r>
      <w:r w:rsidR="00626F57">
        <w:rPr>
          <w:rFonts w:asciiTheme="majorHAnsi" w:hAnsiTheme="majorHAnsi"/>
          <w:color w:val="17365D" w:themeColor="text2" w:themeShade="BF"/>
          <w:szCs w:val="22"/>
        </w:rPr>
        <w:t>, along with high-level representatives from civil society</w:t>
      </w:r>
      <w:r>
        <w:rPr>
          <w:rFonts w:asciiTheme="majorHAnsi" w:hAnsiTheme="majorHAnsi"/>
          <w:color w:val="17365D" w:themeColor="text2" w:themeShade="BF"/>
          <w:szCs w:val="22"/>
        </w:rPr>
        <w:t>.</w:t>
      </w:r>
      <w:r w:rsidR="00CE768E">
        <w:rPr>
          <w:rFonts w:asciiTheme="majorHAnsi" w:hAnsiTheme="majorHAnsi"/>
          <w:color w:val="17365D" w:themeColor="text2" w:themeShade="BF"/>
          <w:szCs w:val="22"/>
        </w:rPr>
        <w:t xml:space="preserve"> </w:t>
      </w:r>
      <w:r w:rsidR="00992290">
        <w:rPr>
          <w:rFonts w:asciiTheme="majorHAnsi" w:hAnsiTheme="majorHAnsi"/>
          <w:color w:val="17365D" w:themeColor="text2" w:themeShade="BF"/>
          <w:szCs w:val="22"/>
        </w:rPr>
        <w:t xml:space="preserve">Indonesia and Mexico </w:t>
      </w:r>
      <w:r w:rsidR="00626F57">
        <w:rPr>
          <w:rFonts w:asciiTheme="majorHAnsi" w:hAnsiTheme="majorHAnsi"/>
          <w:color w:val="17365D" w:themeColor="text2" w:themeShade="BF"/>
          <w:szCs w:val="22"/>
        </w:rPr>
        <w:t>agreed to</w:t>
      </w:r>
      <w:r w:rsidR="00A4757E">
        <w:rPr>
          <w:rFonts w:asciiTheme="majorHAnsi" w:hAnsiTheme="majorHAnsi"/>
          <w:color w:val="17365D" w:themeColor="text2" w:themeShade="BF"/>
          <w:szCs w:val="22"/>
        </w:rPr>
        <w:t xml:space="preserve"> consult on scheduling and set a date for the event as soon as possible</w:t>
      </w:r>
      <w:r w:rsidR="00626F57">
        <w:rPr>
          <w:rFonts w:asciiTheme="majorHAnsi" w:hAnsiTheme="majorHAnsi"/>
          <w:color w:val="17365D" w:themeColor="text2" w:themeShade="BF"/>
          <w:szCs w:val="22"/>
        </w:rPr>
        <w:t xml:space="preserve">. The GL subcommittee </w:t>
      </w:r>
      <w:r w:rsidR="002C44A3">
        <w:rPr>
          <w:rFonts w:asciiTheme="majorHAnsi" w:hAnsiTheme="majorHAnsi"/>
          <w:color w:val="17365D" w:themeColor="text2" w:themeShade="BF"/>
          <w:szCs w:val="22"/>
        </w:rPr>
        <w:t>ask</w:t>
      </w:r>
      <w:r w:rsidR="00626F57">
        <w:rPr>
          <w:rFonts w:asciiTheme="majorHAnsi" w:hAnsiTheme="majorHAnsi"/>
          <w:color w:val="17365D" w:themeColor="text2" w:themeShade="BF"/>
          <w:szCs w:val="22"/>
        </w:rPr>
        <w:t xml:space="preserve">ed the SU to develop a </w:t>
      </w:r>
      <w:r w:rsidR="00960C14">
        <w:rPr>
          <w:rFonts w:asciiTheme="majorHAnsi" w:hAnsiTheme="majorHAnsi"/>
          <w:color w:val="17365D" w:themeColor="text2" w:themeShade="BF"/>
          <w:szCs w:val="22"/>
        </w:rPr>
        <w:t>short</w:t>
      </w:r>
      <w:r w:rsidR="00626F57">
        <w:rPr>
          <w:rFonts w:asciiTheme="majorHAnsi" w:hAnsiTheme="majorHAnsi"/>
          <w:color w:val="17365D" w:themeColor="text2" w:themeShade="BF"/>
          <w:szCs w:val="22"/>
        </w:rPr>
        <w:t xml:space="preserve"> concept note as the first step in planning the event. </w:t>
      </w:r>
    </w:p>
    <w:p w14:paraId="76BEAB7C" w14:textId="77777777" w:rsidR="00BE5CB1" w:rsidRPr="00A13445" w:rsidRDefault="00BE5CB1" w:rsidP="00F17296">
      <w:pPr>
        <w:pStyle w:val="Normal1"/>
        <w:spacing w:line="240" w:lineRule="auto"/>
        <w:jc w:val="both"/>
        <w:rPr>
          <w:rFonts w:asciiTheme="majorHAnsi" w:hAnsiTheme="majorHAnsi"/>
          <w:color w:val="17365D" w:themeColor="text2" w:themeShade="BF"/>
          <w:szCs w:val="22"/>
        </w:rPr>
      </w:pPr>
    </w:p>
    <w:p w14:paraId="30FF78A3" w14:textId="78C593FD" w:rsidR="00B93646" w:rsidRPr="00A13445" w:rsidRDefault="00B93646" w:rsidP="00F17296">
      <w:pPr>
        <w:pStyle w:val="Normal1"/>
        <w:spacing w:line="240" w:lineRule="auto"/>
        <w:jc w:val="both"/>
        <w:rPr>
          <w:rFonts w:asciiTheme="majorHAnsi" w:hAnsiTheme="majorHAnsi"/>
          <w:color w:val="17365D" w:themeColor="text2" w:themeShade="BF"/>
          <w:szCs w:val="22"/>
        </w:rPr>
      </w:pPr>
      <w:r w:rsidRPr="00A13445">
        <w:rPr>
          <w:rFonts w:asciiTheme="majorHAnsi" w:eastAsia="Calibri" w:hAnsiTheme="majorHAnsi" w:cs="Calibri"/>
          <w:b/>
          <w:color w:val="17365D" w:themeColor="text2" w:themeShade="BF"/>
          <w:szCs w:val="22"/>
        </w:rPr>
        <w:t>8. Open Government Awards</w:t>
      </w:r>
    </w:p>
    <w:p w14:paraId="53C3C640" w14:textId="77777777" w:rsidR="00B93646" w:rsidRPr="00A13445" w:rsidRDefault="00B93646" w:rsidP="00F17296">
      <w:pPr>
        <w:pStyle w:val="Normal1"/>
        <w:spacing w:line="240" w:lineRule="auto"/>
        <w:jc w:val="both"/>
        <w:rPr>
          <w:rFonts w:asciiTheme="majorHAnsi" w:hAnsiTheme="majorHAnsi"/>
          <w:color w:val="17365D" w:themeColor="text2" w:themeShade="BF"/>
          <w:szCs w:val="22"/>
        </w:rPr>
      </w:pPr>
    </w:p>
    <w:p w14:paraId="4ECB3AEF" w14:textId="6696EDD7" w:rsidR="00B93646" w:rsidRDefault="00A4757E" w:rsidP="00F17296">
      <w:pPr>
        <w:pStyle w:val="Normal1"/>
        <w:spacing w:line="240" w:lineRule="auto"/>
        <w:jc w:val="both"/>
        <w:rPr>
          <w:rFonts w:asciiTheme="majorHAnsi" w:hAnsiTheme="majorHAnsi"/>
          <w:color w:val="17365D" w:themeColor="text2" w:themeShade="BF"/>
          <w:szCs w:val="22"/>
        </w:rPr>
      </w:pPr>
      <w:r>
        <w:rPr>
          <w:rFonts w:asciiTheme="majorHAnsi" w:hAnsiTheme="majorHAnsi"/>
          <w:color w:val="17365D" w:themeColor="text2" w:themeShade="BF"/>
          <w:szCs w:val="22"/>
        </w:rPr>
        <w:t>D</w:t>
      </w:r>
      <w:r w:rsidR="00626F57">
        <w:rPr>
          <w:rFonts w:asciiTheme="majorHAnsi" w:hAnsiTheme="majorHAnsi"/>
          <w:color w:val="17365D" w:themeColor="text2" w:themeShade="BF"/>
          <w:szCs w:val="22"/>
        </w:rPr>
        <w:t>uring the September 2014 event</w:t>
      </w:r>
      <w:r>
        <w:rPr>
          <w:rFonts w:asciiTheme="majorHAnsi" w:hAnsiTheme="majorHAnsi"/>
          <w:color w:val="17365D" w:themeColor="text2" w:themeShade="BF"/>
          <w:szCs w:val="22"/>
        </w:rPr>
        <w:t xml:space="preserve">, OGP will recognize and honor the winners of the first annual </w:t>
      </w:r>
      <w:r w:rsidR="00626F57">
        <w:rPr>
          <w:rFonts w:asciiTheme="majorHAnsi" w:hAnsiTheme="majorHAnsi"/>
          <w:color w:val="17365D" w:themeColor="text2" w:themeShade="BF"/>
          <w:szCs w:val="22"/>
        </w:rPr>
        <w:t>Open Government Awards</w:t>
      </w:r>
      <w:r w:rsidR="0006265A">
        <w:rPr>
          <w:rFonts w:asciiTheme="majorHAnsi" w:hAnsiTheme="majorHAnsi"/>
          <w:color w:val="17365D" w:themeColor="text2" w:themeShade="BF"/>
          <w:szCs w:val="22"/>
        </w:rPr>
        <w:t xml:space="preserve">, which will </w:t>
      </w:r>
      <w:r>
        <w:rPr>
          <w:rFonts w:asciiTheme="majorHAnsi" w:hAnsiTheme="majorHAnsi"/>
          <w:color w:val="17365D" w:themeColor="text2" w:themeShade="BF"/>
          <w:szCs w:val="22"/>
        </w:rPr>
        <w:t xml:space="preserve">focus this year on initiatives related to </w:t>
      </w:r>
      <w:r w:rsidR="0006265A">
        <w:rPr>
          <w:rFonts w:asciiTheme="majorHAnsi" w:hAnsiTheme="majorHAnsi"/>
          <w:color w:val="17365D" w:themeColor="text2" w:themeShade="BF"/>
          <w:szCs w:val="22"/>
        </w:rPr>
        <w:t>citizen engagement</w:t>
      </w:r>
      <w:r w:rsidR="00626F57">
        <w:rPr>
          <w:rFonts w:asciiTheme="majorHAnsi" w:hAnsiTheme="majorHAnsi"/>
          <w:color w:val="17365D" w:themeColor="text2" w:themeShade="BF"/>
          <w:szCs w:val="22"/>
        </w:rPr>
        <w:t xml:space="preserve">. Even though </w:t>
      </w:r>
      <w:r w:rsidR="00626F57">
        <w:rPr>
          <w:rFonts w:asciiTheme="majorHAnsi" w:hAnsiTheme="majorHAnsi"/>
          <w:color w:val="17365D" w:themeColor="text2" w:themeShade="BF"/>
          <w:szCs w:val="22"/>
        </w:rPr>
        <w:lastRenderedPageBreak/>
        <w:t>there is a firm helping to</w:t>
      </w:r>
      <w:r>
        <w:rPr>
          <w:rFonts w:asciiTheme="majorHAnsi" w:hAnsiTheme="majorHAnsi"/>
          <w:color w:val="17365D" w:themeColor="text2" w:themeShade="BF"/>
          <w:szCs w:val="22"/>
        </w:rPr>
        <w:t xml:space="preserve"> design the awards competition</w:t>
      </w:r>
      <w:r w:rsidR="00626F57">
        <w:rPr>
          <w:rFonts w:asciiTheme="majorHAnsi" w:hAnsiTheme="majorHAnsi"/>
          <w:color w:val="17365D" w:themeColor="text2" w:themeShade="BF"/>
          <w:szCs w:val="22"/>
        </w:rPr>
        <w:t xml:space="preserve">, the SU asked </w:t>
      </w:r>
      <w:r>
        <w:rPr>
          <w:rFonts w:asciiTheme="majorHAnsi" w:hAnsiTheme="majorHAnsi"/>
          <w:color w:val="17365D" w:themeColor="text2" w:themeShade="BF"/>
          <w:szCs w:val="22"/>
        </w:rPr>
        <w:t xml:space="preserve">GL members </w:t>
      </w:r>
      <w:r w:rsidR="00626F57">
        <w:rPr>
          <w:rFonts w:asciiTheme="majorHAnsi" w:hAnsiTheme="majorHAnsi"/>
          <w:color w:val="17365D" w:themeColor="text2" w:themeShade="BF"/>
          <w:szCs w:val="22"/>
        </w:rPr>
        <w:t xml:space="preserve">for </w:t>
      </w:r>
      <w:r>
        <w:rPr>
          <w:rFonts w:asciiTheme="majorHAnsi" w:hAnsiTheme="majorHAnsi"/>
          <w:color w:val="17365D" w:themeColor="text2" w:themeShade="BF"/>
          <w:szCs w:val="22"/>
        </w:rPr>
        <w:t>volunteers to</w:t>
      </w:r>
      <w:r w:rsidR="00626F57">
        <w:rPr>
          <w:rFonts w:asciiTheme="majorHAnsi" w:hAnsiTheme="majorHAnsi"/>
          <w:color w:val="17365D" w:themeColor="text2" w:themeShade="BF"/>
          <w:szCs w:val="22"/>
        </w:rPr>
        <w:t xml:space="preserve"> </w:t>
      </w:r>
      <w:r>
        <w:rPr>
          <w:rFonts w:asciiTheme="majorHAnsi" w:hAnsiTheme="majorHAnsi"/>
          <w:color w:val="17365D" w:themeColor="text2" w:themeShade="BF"/>
          <w:szCs w:val="22"/>
        </w:rPr>
        <w:t>review</w:t>
      </w:r>
      <w:r w:rsidR="00626F57">
        <w:rPr>
          <w:rFonts w:asciiTheme="majorHAnsi" w:hAnsiTheme="majorHAnsi"/>
          <w:color w:val="17365D" w:themeColor="text2" w:themeShade="BF"/>
          <w:szCs w:val="22"/>
        </w:rPr>
        <w:t xml:space="preserve"> and comment on the </w:t>
      </w:r>
      <w:r>
        <w:rPr>
          <w:rFonts w:asciiTheme="majorHAnsi" w:hAnsiTheme="majorHAnsi"/>
          <w:color w:val="17365D" w:themeColor="text2" w:themeShade="BF"/>
          <w:szCs w:val="22"/>
        </w:rPr>
        <w:t xml:space="preserve">application </w:t>
      </w:r>
      <w:r w:rsidR="00626F57">
        <w:rPr>
          <w:rFonts w:asciiTheme="majorHAnsi" w:hAnsiTheme="majorHAnsi"/>
          <w:color w:val="17365D" w:themeColor="text2" w:themeShade="BF"/>
          <w:szCs w:val="22"/>
        </w:rPr>
        <w:t>materials that will be used for the awards</w:t>
      </w:r>
      <w:r>
        <w:rPr>
          <w:rFonts w:asciiTheme="majorHAnsi" w:hAnsiTheme="majorHAnsi"/>
          <w:color w:val="17365D" w:themeColor="text2" w:themeShade="BF"/>
          <w:szCs w:val="22"/>
        </w:rPr>
        <w:t>.</w:t>
      </w:r>
      <w:r w:rsidR="00B93646" w:rsidRPr="00A13445">
        <w:rPr>
          <w:rFonts w:asciiTheme="majorHAnsi" w:hAnsiTheme="majorHAnsi"/>
          <w:color w:val="17365D" w:themeColor="text2" w:themeShade="BF"/>
          <w:szCs w:val="22"/>
        </w:rPr>
        <w:t xml:space="preserve"> </w:t>
      </w:r>
      <w:r>
        <w:rPr>
          <w:rFonts w:asciiTheme="majorHAnsi" w:hAnsiTheme="majorHAnsi"/>
          <w:color w:val="17365D" w:themeColor="text2" w:themeShade="BF"/>
          <w:szCs w:val="22"/>
        </w:rPr>
        <w:t>Several members of the Peer Learning and Support subcommittee will also serve as reviewers.</w:t>
      </w:r>
    </w:p>
    <w:p w14:paraId="2B3525FF" w14:textId="77777777" w:rsidR="00B93646" w:rsidRPr="00A13445" w:rsidRDefault="00B93646" w:rsidP="00F17296">
      <w:pPr>
        <w:pStyle w:val="Normal1"/>
        <w:spacing w:line="240" w:lineRule="auto"/>
        <w:jc w:val="both"/>
        <w:rPr>
          <w:rFonts w:asciiTheme="majorHAnsi" w:hAnsiTheme="majorHAnsi"/>
          <w:color w:val="17365D" w:themeColor="text2" w:themeShade="BF"/>
          <w:szCs w:val="22"/>
        </w:rPr>
      </w:pPr>
    </w:p>
    <w:p w14:paraId="6B98439E" w14:textId="001D4A23" w:rsidR="00262B4B" w:rsidRPr="00A13445" w:rsidRDefault="0018347C" w:rsidP="00F17296">
      <w:pPr>
        <w:pStyle w:val="Normal1"/>
        <w:spacing w:line="240" w:lineRule="auto"/>
        <w:jc w:val="both"/>
        <w:rPr>
          <w:rFonts w:asciiTheme="majorHAnsi" w:hAnsiTheme="majorHAnsi"/>
          <w:color w:val="17365D" w:themeColor="text2" w:themeShade="BF"/>
          <w:szCs w:val="22"/>
        </w:rPr>
      </w:pPr>
      <w:r>
        <w:rPr>
          <w:rFonts w:asciiTheme="majorHAnsi" w:eastAsia="Calibri" w:hAnsiTheme="majorHAnsi" w:cs="Calibri"/>
          <w:b/>
          <w:color w:val="17365D" w:themeColor="text2" w:themeShade="BF"/>
          <w:szCs w:val="22"/>
        </w:rPr>
        <w:t>9</w:t>
      </w:r>
      <w:r w:rsidR="0081359D">
        <w:rPr>
          <w:rFonts w:asciiTheme="majorHAnsi" w:eastAsia="Calibri" w:hAnsiTheme="majorHAnsi" w:cs="Calibri"/>
          <w:b/>
          <w:color w:val="17365D" w:themeColor="text2" w:themeShade="BF"/>
          <w:szCs w:val="22"/>
        </w:rPr>
        <w:t>. Responding to Disputed Status Applicants</w:t>
      </w:r>
    </w:p>
    <w:p w14:paraId="1F3467E4" w14:textId="77777777" w:rsidR="00B93646" w:rsidRPr="00A13445" w:rsidRDefault="00B93646" w:rsidP="00F17296">
      <w:pPr>
        <w:pStyle w:val="Normal1"/>
        <w:spacing w:line="240" w:lineRule="auto"/>
        <w:jc w:val="both"/>
        <w:rPr>
          <w:rFonts w:asciiTheme="majorHAnsi" w:hAnsiTheme="majorHAnsi"/>
          <w:color w:val="17365D" w:themeColor="text2" w:themeShade="BF"/>
          <w:szCs w:val="22"/>
        </w:rPr>
      </w:pPr>
    </w:p>
    <w:p w14:paraId="775C5A00" w14:textId="2B496A2C" w:rsidR="00262B4B" w:rsidRPr="00A13445" w:rsidRDefault="006971AF" w:rsidP="00F17296">
      <w:pPr>
        <w:pStyle w:val="Normal1"/>
        <w:spacing w:line="240" w:lineRule="auto"/>
        <w:jc w:val="both"/>
        <w:rPr>
          <w:rFonts w:asciiTheme="majorHAnsi" w:hAnsiTheme="majorHAnsi"/>
          <w:color w:val="17365D" w:themeColor="text2" w:themeShade="BF"/>
          <w:szCs w:val="22"/>
        </w:rPr>
      </w:pPr>
      <w:r w:rsidRPr="00A13445">
        <w:rPr>
          <w:rFonts w:asciiTheme="majorHAnsi" w:hAnsiTheme="majorHAnsi"/>
          <w:color w:val="17365D" w:themeColor="text2" w:themeShade="BF"/>
          <w:szCs w:val="22"/>
        </w:rPr>
        <w:t xml:space="preserve">GL members agreed to present the following language to the Steering Committee </w:t>
      </w:r>
      <w:r w:rsidR="00A4757E">
        <w:rPr>
          <w:rFonts w:asciiTheme="majorHAnsi" w:hAnsiTheme="majorHAnsi"/>
          <w:color w:val="17365D" w:themeColor="text2" w:themeShade="BF"/>
          <w:szCs w:val="22"/>
        </w:rPr>
        <w:t xml:space="preserve">to clarify OGP’s policy in </w:t>
      </w:r>
      <w:r w:rsidRPr="00A13445">
        <w:rPr>
          <w:rFonts w:asciiTheme="majorHAnsi" w:hAnsiTheme="majorHAnsi"/>
          <w:color w:val="17365D" w:themeColor="text2" w:themeShade="BF"/>
          <w:szCs w:val="22"/>
        </w:rPr>
        <w:t xml:space="preserve">responding to </w:t>
      </w:r>
      <w:r w:rsidR="00A4757E">
        <w:rPr>
          <w:rFonts w:asciiTheme="majorHAnsi" w:hAnsiTheme="majorHAnsi"/>
          <w:color w:val="17365D" w:themeColor="text2" w:themeShade="BF"/>
          <w:szCs w:val="22"/>
        </w:rPr>
        <w:t>letters of intent submitted by territories</w:t>
      </w:r>
      <w:r w:rsidRPr="00A13445">
        <w:rPr>
          <w:rFonts w:asciiTheme="majorHAnsi" w:hAnsiTheme="majorHAnsi"/>
          <w:color w:val="17365D" w:themeColor="text2" w:themeShade="BF"/>
          <w:szCs w:val="22"/>
        </w:rPr>
        <w:t xml:space="preserve"> whose status is disputed</w:t>
      </w:r>
      <w:r w:rsidR="00A4757E">
        <w:rPr>
          <w:rFonts w:asciiTheme="majorHAnsi" w:hAnsiTheme="majorHAnsi"/>
          <w:color w:val="17365D" w:themeColor="text2" w:themeShade="BF"/>
          <w:szCs w:val="22"/>
        </w:rPr>
        <w:t>:</w:t>
      </w:r>
      <w:r w:rsidRPr="00A13445">
        <w:rPr>
          <w:rFonts w:asciiTheme="majorHAnsi" w:hAnsiTheme="majorHAnsi"/>
          <w:color w:val="17365D" w:themeColor="text2" w:themeShade="BF"/>
          <w:szCs w:val="22"/>
        </w:rPr>
        <w:t xml:space="preserve"> </w:t>
      </w:r>
    </w:p>
    <w:p w14:paraId="224970B5" w14:textId="77777777" w:rsidR="006971AF" w:rsidRPr="00A13445" w:rsidRDefault="006971AF" w:rsidP="00F17296">
      <w:pPr>
        <w:pStyle w:val="Normal1"/>
        <w:spacing w:line="240" w:lineRule="auto"/>
        <w:jc w:val="both"/>
        <w:rPr>
          <w:rFonts w:asciiTheme="majorHAnsi" w:hAnsiTheme="majorHAnsi"/>
          <w:color w:val="17365D" w:themeColor="text2" w:themeShade="BF"/>
          <w:szCs w:val="22"/>
        </w:rPr>
      </w:pPr>
    </w:p>
    <w:p w14:paraId="2CF5A6BD" w14:textId="580AF177" w:rsidR="00262B4B" w:rsidRPr="00903ABE" w:rsidRDefault="00A4757E" w:rsidP="00F17296">
      <w:pPr>
        <w:pStyle w:val="Normal1"/>
        <w:spacing w:line="240" w:lineRule="auto"/>
        <w:ind w:left="426"/>
        <w:jc w:val="both"/>
        <w:rPr>
          <w:rFonts w:asciiTheme="majorHAnsi" w:hAnsiTheme="majorHAnsi"/>
          <w:i/>
          <w:color w:val="17365D" w:themeColor="text2" w:themeShade="BF"/>
          <w:szCs w:val="22"/>
        </w:rPr>
      </w:pPr>
      <w:r w:rsidRPr="00903ABE">
        <w:rPr>
          <w:rFonts w:asciiTheme="majorHAnsi" w:hAnsiTheme="majorHAnsi"/>
          <w:i/>
          <w:color w:val="17365D" w:themeColor="text2" w:themeShade="BF"/>
          <w:szCs w:val="22"/>
          <w:shd w:val="clear" w:color="auto" w:fill="FFFFFF"/>
        </w:rPr>
        <w:t>“</w:t>
      </w:r>
      <w:r w:rsidR="00262B4B" w:rsidRPr="00903ABE">
        <w:rPr>
          <w:rFonts w:asciiTheme="majorHAnsi" w:hAnsiTheme="majorHAnsi"/>
          <w:i/>
          <w:color w:val="17365D" w:themeColor="text2" w:themeShade="BF"/>
          <w:szCs w:val="22"/>
          <w:shd w:val="clear" w:color="auto" w:fill="FFFFFF"/>
        </w:rPr>
        <w:t>Applicants that submit a letter of intent to join OGP whose status is disputed, will be considered on a case-by-case basis by the GL. Applicants must present clear evidence of meeting the eligibility criteria and will be considered without prejudice to current members' positions on recognition. If agreed by the GL, applicants may cooperate with OGP by abiding by the OGP principles and proce</w:t>
      </w:r>
      <w:r w:rsidR="0081359D" w:rsidRPr="00903ABE">
        <w:rPr>
          <w:rFonts w:asciiTheme="majorHAnsi" w:hAnsiTheme="majorHAnsi"/>
          <w:i/>
          <w:color w:val="17365D" w:themeColor="text2" w:themeShade="BF"/>
          <w:szCs w:val="22"/>
          <w:shd w:val="clear" w:color="auto" w:fill="FFFFFF"/>
        </w:rPr>
        <w:t>sses, including developing OGP action p</w:t>
      </w:r>
      <w:r w:rsidR="00262B4B" w:rsidRPr="00903ABE">
        <w:rPr>
          <w:rFonts w:asciiTheme="majorHAnsi" w:hAnsiTheme="majorHAnsi"/>
          <w:i/>
          <w:color w:val="17365D" w:themeColor="text2" w:themeShade="BF"/>
          <w:szCs w:val="22"/>
          <w:shd w:val="clear" w:color="auto" w:fill="FFFFFF"/>
        </w:rPr>
        <w:t>lans and being subject to the IRM. They may, when invited by the host, participate in OGP events, engage in learning exchanges and benefit from OGP materials and tools. Applicants will not be eligible to serve on the Steering Committee, or vote in Steering Committee elections.</w:t>
      </w:r>
      <w:r w:rsidRPr="00903ABE">
        <w:rPr>
          <w:rFonts w:asciiTheme="majorHAnsi" w:hAnsiTheme="majorHAnsi"/>
          <w:i/>
          <w:color w:val="17365D" w:themeColor="text2" w:themeShade="BF"/>
          <w:szCs w:val="22"/>
          <w:shd w:val="clear" w:color="auto" w:fill="FFFFFF"/>
        </w:rPr>
        <w:t>”</w:t>
      </w:r>
    </w:p>
    <w:p w14:paraId="06D9C647" w14:textId="77777777" w:rsidR="00262B4B" w:rsidRDefault="00262B4B" w:rsidP="00F17296">
      <w:pPr>
        <w:pStyle w:val="Normal1"/>
        <w:spacing w:line="240" w:lineRule="auto"/>
        <w:jc w:val="both"/>
        <w:rPr>
          <w:rFonts w:asciiTheme="majorHAnsi" w:eastAsia="Calibri" w:hAnsiTheme="majorHAnsi" w:cs="Calibri"/>
          <w:b/>
          <w:color w:val="17365D" w:themeColor="text2" w:themeShade="BF"/>
          <w:szCs w:val="22"/>
        </w:rPr>
      </w:pPr>
    </w:p>
    <w:p w14:paraId="34C97655" w14:textId="4E9B116E" w:rsidR="00A4757E" w:rsidRDefault="00A4757E" w:rsidP="00F17296">
      <w:pPr>
        <w:pStyle w:val="Normal1"/>
        <w:spacing w:line="240" w:lineRule="auto"/>
        <w:jc w:val="both"/>
        <w:rPr>
          <w:rFonts w:asciiTheme="majorHAnsi" w:eastAsia="Calibri" w:hAnsiTheme="majorHAnsi" w:cs="Calibri"/>
          <w:color w:val="17365D" w:themeColor="text2" w:themeShade="BF"/>
          <w:szCs w:val="22"/>
        </w:rPr>
      </w:pPr>
      <w:r>
        <w:rPr>
          <w:rFonts w:asciiTheme="majorHAnsi" w:eastAsia="Calibri" w:hAnsiTheme="majorHAnsi" w:cs="Calibri"/>
          <w:color w:val="17365D" w:themeColor="text2" w:themeShade="BF"/>
          <w:szCs w:val="22"/>
        </w:rPr>
        <w:t xml:space="preserve">If there are no objections from OGP Steering Committee members, this consensus language will be incorporated in </w:t>
      </w:r>
      <w:r w:rsidR="00960C14">
        <w:rPr>
          <w:rFonts w:asciiTheme="majorHAnsi" w:eastAsia="Calibri" w:hAnsiTheme="majorHAnsi" w:cs="Calibri"/>
          <w:color w:val="17365D" w:themeColor="text2" w:themeShade="BF"/>
          <w:szCs w:val="22"/>
        </w:rPr>
        <w:t xml:space="preserve">the latest revisions to the </w:t>
      </w:r>
      <w:r>
        <w:rPr>
          <w:rFonts w:asciiTheme="majorHAnsi" w:eastAsia="Calibri" w:hAnsiTheme="majorHAnsi" w:cs="Calibri"/>
          <w:color w:val="17365D" w:themeColor="text2" w:themeShade="BF"/>
          <w:szCs w:val="22"/>
        </w:rPr>
        <w:t>OGP’s Articles of Governance</w:t>
      </w:r>
      <w:r w:rsidR="00960C14">
        <w:rPr>
          <w:rFonts w:asciiTheme="majorHAnsi" w:eastAsia="Calibri" w:hAnsiTheme="majorHAnsi" w:cs="Calibri"/>
          <w:color w:val="17365D" w:themeColor="text2" w:themeShade="BF"/>
          <w:szCs w:val="22"/>
        </w:rPr>
        <w:t xml:space="preserve">. </w:t>
      </w:r>
    </w:p>
    <w:p w14:paraId="18BA8007" w14:textId="77777777" w:rsidR="00A4757E" w:rsidRPr="00F17296" w:rsidRDefault="00A4757E" w:rsidP="00F17296">
      <w:pPr>
        <w:pStyle w:val="Normal1"/>
        <w:spacing w:line="240" w:lineRule="auto"/>
        <w:jc w:val="both"/>
        <w:rPr>
          <w:rFonts w:asciiTheme="majorHAnsi" w:eastAsia="Calibri" w:hAnsiTheme="majorHAnsi" w:cs="Calibri"/>
          <w:color w:val="17365D" w:themeColor="text2" w:themeShade="BF"/>
          <w:szCs w:val="22"/>
        </w:rPr>
      </w:pPr>
    </w:p>
    <w:p w14:paraId="6DE2B811" w14:textId="592EAC53" w:rsidR="00CF490A" w:rsidRPr="00A13445" w:rsidRDefault="0081359D" w:rsidP="00F17296">
      <w:pPr>
        <w:pStyle w:val="Normal1"/>
        <w:spacing w:line="240" w:lineRule="auto"/>
        <w:jc w:val="both"/>
        <w:rPr>
          <w:rFonts w:asciiTheme="majorHAnsi" w:hAnsiTheme="majorHAnsi"/>
          <w:color w:val="17365D" w:themeColor="text2" w:themeShade="BF"/>
          <w:szCs w:val="22"/>
        </w:rPr>
      </w:pPr>
      <w:r>
        <w:rPr>
          <w:rFonts w:asciiTheme="majorHAnsi" w:eastAsia="Calibri" w:hAnsiTheme="majorHAnsi" w:cs="Calibri"/>
          <w:b/>
          <w:color w:val="17365D" w:themeColor="text2" w:themeShade="BF"/>
          <w:szCs w:val="22"/>
        </w:rPr>
        <w:t>10</w:t>
      </w:r>
      <w:r w:rsidR="0037466F" w:rsidRPr="00A13445">
        <w:rPr>
          <w:rFonts w:asciiTheme="majorHAnsi" w:eastAsia="Calibri" w:hAnsiTheme="majorHAnsi" w:cs="Calibri"/>
          <w:b/>
          <w:color w:val="17365D" w:themeColor="text2" w:themeShade="BF"/>
          <w:szCs w:val="22"/>
        </w:rPr>
        <w:t xml:space="preserve">. </w:t>
      </w:r>
      <w:r w:rsidR="006753BF" w:rsidRPr="00A13445">
        <w:rPr>
          <w:rFonts w:asciiTheme="majorHAnsi" w:eastAsia="Calibri" w:hAnsiTheme="majorHAnsi" w:cs="Calibri"/>
          <w:b/>
          <w:color w:val="17365D" w:themeColor="text2" w:themeShade="BF"/>
          <w:szCs w:val="22"/>
        </w:rPr>
        <w:t>OGP Biannual Calendar</w:t>
      </w:r>
      <w:r w:rsidR="006753BF" w:rsidRPr="00A13445">
        <w:rPr>
          <w:rFonts w:asciiTheme="majorHAnsi" w:eastAsia="Calibri" w:hAnsiTheme="majorHAnsi" w:cs="Calibri"/>
          <w:color w:val="17365D" w:themeColor="text2" w:themeShade="BF"/>
          <w:szCs w:val="22"/>
        </w:rPr>
        <w:t xml:space="preserve"> </w:t>
      </w:r>
    </w:p>
    <w:p w14:paraId="776C383D" w14:textId="77777777" w:rsidR="00960C14" w:rsidRDefault="00960C14" w:rsidP="00F17296">
      <w:pPr>
        <w:pStyle w:val="Normal1"/>
        <w:spacing w:line="240" w:lineRule="auto"/>
        <w:jc w:val="both"/>
        <w:rPr>
          <w:rFonts w:asciiTheme="majorHAnsi" w:hAnsiTheme="majorHAnsi"/>
          <w:color w:val="17365D" w:themeColor="text2" w:themeShade="BF"/>
          <w:szCs w:val="22"/>
        </w:rPr>
      </w:pPr>
    </w:p>
    <w:p w14:paraId="4F3AE3E4" w14:textId="6DC5F3E7" w:rsidR="002C44A3" w:rsidRDefault="00960C14" w:rsidP="002C44A3">
      <w:pPr>
        <w:pStyle w:val="Normal1"/>
        <w:spacing w:line="240" w:lineRule="auto"/>
        <w:jc w:val="both"/>
        <w:rPr>
          <w:rFonts w:asciiTheme="majorHAnsi" w:eastAsia="Calibri" w:hAnsiTheme="majorHAnsi" w:cs="Calibri"/>
          <w:color w:val="17365D" w:themeColor="text2" w:themeShade="BF"/>
          <w:szCs w:val="22"/>
        </w:rPr>
      </w:pPr>
      <w:r>
        <w:rPr>
          <w:rFonts w:asciiTheme="majorHAnsi" w:hAnsiTheme="majorHAnsi"/>
          <w:color w:val="17365D" w:themeColor="text2" w:themeShade="BF"/>
          <w:szCs w:val="22"/>
        </w:rPr>
        <w:t xml:space="preserve">The SC agreed in 2013 to shift to a biannual calendar for action plans and IRM reports. </w:t>
      </w:r>
      <w:r w:rsidR="0081359D">
        <w:rPr>
          <w:rFonts w:asciiTheme="majorHAnsi" w:hAnsiTheme="majorHAnsi"/>
          <w:color w:val="17365D" w:themeColor="text2" w:themeShade="BF"/>
          <w:szCs w:val="22"/>
        </w:rPr>
        <w:t>During this session, t</w:t>
      </w:r>
      <w:r w:rsidR="00B46313">
        <w:rPr>
          <w:rFonts w:asciiTheme="majorHAnsi" w:hAnsiTheme="majorHAnsi"/>
          <w:color w:val="17365D" w:themeColor="text2" w:themeShade="BF"/>
          <w:szCs w:val="22"/>
        </w:rPr>
        <w:t>he SU presented a proposal on how the biannual calendar will operate in practice</w:t>
      </w:r>
      <w:r w:rsidR="002C44A3">
        <w:rPr>
          <w:rFonts w:asciiTheme="majorHAnsi" w:hAnsiTheme="majorHAnsi"/>
          <w:color w:val="17365D" w:themeColor="text2" w:themeShade="BF"/>
          <w:szCs w:val="22"/>
        </w:rPr>
        <w:t xml:space="preserve"> if we go with a rolling calendar</w:t>
      </w:r>
      <w:r w:rsidR="00B46313">
        <w:rPr>
          <w:rFonts w:asciiTheme="majorHAnsi" w:hAnsiTheme="majorHAnsi"/>
          <w:color w:val="17365D" w:themeColor="text2" w:themeShade="BF"/>
          <w:szCs w:val="22"/>
        </w:rPr>
        <w:t>.</w:t>
      </w:r>
      <w:r w:rsidR="0081359D">
        <w:rPr>
          <w:rFonts w:asciiTheme="majorHAnsi" w:hAnsiTheme="majorHAnsi"/>
          <w:color w:val="17365D" w:themeColor="text2" w:themeShade="BF"/>
          <w:szCs w:val="22"/>
        </w:rPr>
        <w:t xml:space="preserve"> </w:t>
      </w:r>
      <w:r w:rsidR="002C44A3">
        <w:rPr>
          <w:rFonts w:asciiTheme="majorHAnsi" w:eastAsia="Calibri" w:hAnsiTheme="majorHAnsi" w:cs="Calibri"/>
          <w:color w:val="17365D" w:themeColor="text2" w:themeShade="BF"/>
          <w:szCs w:val="22"/>
        </w:rPr>
        <w:t>The Support Unit and IRM teams concur that the rolling calendar has two important benefits: 1) it avoids a long gap in implementation between action plans; 2) it ensures consistency and predictability of OGP deadlines so that countries know what to expect year after year.</w:t>
      </w:r>
    </w:p>
    <w:p w14:paraId="21457BE5" w14:textId="77777777" w:rsidR="002C44A3" w:rsidRDefault="002C44A3" w:rsidP="002C44A3">
      <w:pPr>
        <w:pStyle w:val="Normal1"/>
        <w:spacing w:line="240" w:lineRule="auto"/>
        <w:jc w:val="both"/>
        <w:rPr>
          <w:rFonts w:asciiTheme="majorHAnsi" w:eastAsia="Calibri" w:hAnsiTheme="majorHAnsi" w:cs="Calibri"/>
          <w:color w:val="17365D" w:themeColor="text2" w:themeShade="BF"/>
          <w:szCs w:val="22"/>
        </w:rPr>
      </w:pPr>
    </w:p>
    <w:p w14:paraId="37E599CE" w14:textId="7FC54B23" w:rsidR="00960C14" w:rsidRDefault="002C44A3" w:rsidP="00F17296">
      <w:pPr>
        <w:pStyle w:val="Normal1"/>
        <w:spacing w:line="240" w:lineRule="auto"/>
        <w:jc w:val="both"/>
        <w:rPr>
          <w:rFonts w:asciiTheme="majorHAnsi" w:hAnsiTheme="majorHAnsi"/>
          <w:color w:val="17365D" w:themeColor="text2" w:themeShade="BF"/>
          <w:szCs w:val="22"/>
        </w:rPr>
      </w:pPr>
      <w:r>
        <w:rPr>
          <w:rFonts w:asciiTheme="majorHAnsi" w:hAnsiTheme="majorHAnsi"/>
          <w:color w:val="17365D" w:themeColor="text2" w:themeShade="BF"/>
          <w:szCs w:val="22"/>
        </w:rPr>
        <w:t>The rolling biannual calendar</w:t>
      </w:r>
      <w:r w:rsidR="00B46313">
        <w:rPr>
          <w:rFonts w:asciiTheme="majorHAnsi" w:hAnsiTheme="majorHAnsi"/>
          <w:color w:val="17365D" w:themeColor="text2" w:themeShade="BF"/>
          <w:szCs w:val="22"/>
        </w:rPr>
        <w:t xml:space="preserve"> will mean</w:t>
      </w:r>
      <w:r>
        <w:rPr>
          <w:rFonts w:asciiTheme="majorHAnsi" w:hAnsiTheme="majorHAnsi"/>
          <w:color w:val="17365D" w:themeColor="text2" w:themeShade="BF"/>
          <w:szCs w:val="22"/>
        </w:rPr>
        <w:t xml:space="preserve"> that countries</w:t>
      </w:r>
      <w:r w:rsidR="00B46313">
        <w:rPr>
          <w:rFonts w:asciiTheme="majorHAnsi" w:hAnsiTheme="majorHAnsi"/>
          <w:color w:val="17365D" w:themeColor="text2" w:themeShade="BF"/>
          <w:szCs w:val="22"/>
        </w:rPr>
        <w:t xml:space="preserve"> begin implementation of the new action plan as soon as the </w:t>
      </w:r>
      <w:r>
        <w:rPr>
          <w:rFonts w:asciiTheme="majorHAnsi" w:hAnsiTheme="majorHAnsi"/>
          <w:color w:val="17365D" w:themeColor="text2" w:themeShade="BF"/>
          <w:szCs w:val="22"/>
        </w:rPr>
        <w:t>previous</w:t>
      </w:r>
      <w:r w:rsidR="00B46313">
        <w:rPr>
          <w:rFonts w:asciiTheme="majorHAnsi" w:hAnsiTheme="majorHAnsi"/>
          <w:color w:val="17365D" w:themeColor="text2" w:themeShade="BF"/>
          <w:szCs w:val="22"/>
        </w:rPr>
        <w:t xml:space="preserve"> one has finished. For the IRM</w:t>
      </w:r>
      <w:r w:rsidR="0081359D">
        <w:rPr>
          <w:rFonts w:asciiTheme="majorHAnsi" w:hAnsiTheme="majorHAnsi"/>
          <w:color w:val="17365D" w:themeColor="text2" w:themeShade="BF"/>
          <w:szCs w:val="22"/>
        </w:rPr>
        <w:t>,</w:t>
      </w:r>
      <w:r w:rsidR="00B46313">
        <w:rPr>
          <w:rFonts w:asciiTheme="majorHAnsi" w:hAnsiTheme="majorHAnsi"/>
          <w:color w:val="17365D" w:themeColor="text2" w:themeShade="BF"/>
          <w:szCs w:val="22"/>
        </w:rPr>
        <w:t xml:space="preserve"> </w:t>
      </w:r>
      <w:r>
        <w:rPr>
          <w:rFonts w:asciiTheme="majorHAnsi" w:hAnsiTheme="majorHAnsi"/>
          <w:color w:val="17365D" w:themeColor="text2" w:themeShade="BF"/>
          <w:szCs w:val="22"/>
        </w:rPr>
        <w:t>this would</w:t>
      </w:r>
      <w:r w:rsidR="00B46313">
        <w:rPr>
          <w:rFonts w:asciiTheme="majorHAnsi" w:hAnsiTheme="majorHAnsi"/>
          <w:color w:val="17365D" w:themeColor="text2" w:themeShade="BF"/>
          <w:szCs w:val="22"/>
        </w:rPr>
        <w:t xml:space="preserve"> mean producing</w:t>
      </w:r>
      <w:r w:rsidR="0081359D">
        <w:rPr>
          <w:rFonts w:asciiTheme="majorHAnsi" w:hAnsiTheme="majorHAnsi"/>
          <w:color w:val="17365D" w:themeColor="text2" w:themeShade="BF"/>
          <w:szCs w:val="22"/>
        </w:rPr>
        <w:t xml:space="preserve"> the following: </w:t>
      </w:r>
      <w:r>
        <w:rPr>
          <w:rFonts w:asciiTheme="majorHAnsi" w:hAnsiTheme="majorHAnsi"/>
          <w:color w:val="17365D" w:themeColor="text2" w:themeShade="BF"/>
          <w:szCs w:val="22"/>
        </w:rPr>
        <w:t>1) an initial report on the action plan content and development (including the consul</w:t>
      </w:r>
      <w:r w:rsidR="0081359D">
        <w:rPr>
          <w:rFonts w:asciiTheme="majorHAnsi" w:hAnsiTheme="majorHAnsi"/>
          <w:color w:val="17365D" w:themeColor="text2" w:themeShade="BF"/>
          <w:szCs w:val="22"/>
        </w:rPr>
        <w:t>tation process) and the first 18</w:t>
      </w:r>
      <w:r>
        <w:rPr>
          <w:rFonts w:asciiTheme="majorHAnsi" w:hAnsiTheme="majorHAnsi"/>
          <w:color w:val="17365D" w:themeColor="text2" w:themeShade="BF"/>
          <w:szCs w:val="22"/>
        </w:rPr>
        <w:t xml:space="preserve"> months of implementation; and 2) </w:t>
      </w:r>
      <w:r w:rsidR="00B46313">
        <w:rPr>
          <w:rFonts w:asciiTheme="majorHAnsi" w:hAnsiTheme="majorHAnsi"/>
          <w:color w:val="17365D" w:themeColor="text2" w:themeShade="BF"/>
          <w:szCs w:val="22"/>
        </w:rPr>
        <w:t>a short ‘close-out’ report to provide a final analysis of commitment implementation after</w:t>
      </w:r>
      <w:r>
        <w:rPr>
          <w:rFonts w:asciiTheme="majorHAnsi" w:hAnsiTheme="majorHAnsi"/>
          <w:color w:val="17365D" w:themeColor="text2" w:themeShade="BF"/>
          <w:szCs w:val="22"/>
        </w:rPr>
        <w:t xml:space="preserve"> the full 2 years of implementation</w:t>
      </w:r>
      <w:r w:rsidR="00B46313">
        <w:rPr>
          <w:rFonts w:asciiTheme="majorHAnsi" w:hAnsiTheme="majorHAnsi"/>
          <w:color w:val="17365D" w:themeColor="text2" w:themeShade="BF"/>
          <w:szCs w:val="22"/>
        </w:rPr>
        <w:t xml:space="preserve">. </w:t>
      </w:r>
      <w:r w:rsidR="0081359D">
        <w:rPr>
          <w:rFonts w:asciiTheme="majorHAnsi" w:hAnsiTheme="majorHAnsi"/>
          <w:color w:val="17365D" w:themeColor="text2" w:themeShade="BF"/>
          <w:szCs w:val="22"/>
        </w:rPr>
        <w:t>[This second point was particularly important to GL.]</w:t>
      </w:r>
    </w:p>
    <w:p w14:paraId="712AB43D" w14:textId="77777777" w:rsidR="00B46313" w:rsidRDefault="00B46313" w:rsidP="00B46313">
      <w:pPr>
        <w:pStyle w:val="Normal1"/>
        <w:spacing w:line="240" w:lineRule="auto"/>
        <w:jc w:val="both"/>
        <w:rPr>
          <w:rFonts w:asciiTheme="majorHAnsi" w:eastAsia="Calibri" w:hAnsiTheme="majorHAnsi" w:cs="Calibri"/>
          <w:color w:val="17365D" w:themeColor="text2" w:themeShade="BF"/>
          <w:szCs w:val="22"/>
        </w:rPr>
      </w:pPr>
    </w:p>
    <w:p w14:paraId="6195DAA9" w14:textId="057BF727" w:rsidR="00B46313" w:rsidRPr="00A13445" w:rsidRDefault="00B46313" w:rsidP="00B46313">
      <w:pPr>
        <w:pStyle w:val="Normal1"/>
        <w:spacing w:line="240" w:lineRule="auto"/>
        <w:jc w:val="both"/>
        <w:rPr>
          <w:rFonts w:asciiTheme="majorHAnsi" w:eastAsia="Calibri" w:hAnsiTheme="majorHAnsi" w:cs="Calibri"/>
          <w:color w:val="17365D" w:themeColor="text2" w:themeShade="BF"/>
          <w:szCs w:val="22"/>
        </w:rPr>
      </w:pPr>
      <w:r>
        <w:rPr>
          <w:rFonts w:asciiTheme="majorHAnsi" w:eastAsia="Calibri" w:hAnsiTheme="majorHAnsi" w:cs="Calibri"/>
          <w:color w:val="17365D" w:themeColor="text2" w:themeShade="BF"/>
          <w:szCs w:val="22"/>
        </w:rPr>
        <w:t>The GL unanimously supported the SU/IRM recommendation to implement the rolling biannual calendar</w:t>
      </w:r>
      <w:r w:rsidR="0081359D">
        <w:rPr>
          <w:rFonts w:asciiTheme="majorHAnsi" w:eastAsia="Calibri" w:hAnsiTheme="majorHAnsi" w:cs="Calibri"/>
          <w:color w:val="17365D" w:themeColor="text2" w:themeShade="BF"/>
          <w:szCs w:val="22"/>
        </w:rPr>
        <w:t xml:space="preserve">. </w:t>
      </w:r>
      <w:r>
        <w:rPr>
          <w:rFonts w:asciiTheme="majorHAnsi" w:eastAsia="Calibri" w:hAnsiTheme="majorHAnsi" w:cs="Calibri"/>
          <w:color w:val="17365D" w:themeColor="text2" w:themeShade="BF"/>
          <w:szCs w:val="22"/>
        </w:rPr>
        <w:t>This recommendation will</w:t>
      </w:r>
      <w:r w:rsidR="002C44A3">
        <w:rPr>
          <w:rFonts w:asciiTheme="majorHAnsi" w:eastAsia="Calibri" w:hAnsiTheme="majorHAnsi" w:cs="Calibri"/>
          <w:color w:val="17365D" w:themeColor="text2" w:themeShade="BF"/>
          <w:szCs w:val="22"/>
        </w:rPr>
        <w:t xml:space="preserve"> also</w:t>
      </w:r>
      <w:r>
        <w:rPr>
          <w:rFonts w:asciiTheme="majorHAnsi" w:eastAsia="Calibri" w:hAnsiTheme="majorHAnsi" w:cs="Calibri"/>
          <w:color w:val="17365D" w:themeColor="text2" w:themeShade="BF"/>
          <w:szCs w:val="22"/>
        </w:rPr>
        <w:t xml:space="preserve"> be discussed with the Criteria and Standards subcommittee in February. </w:t>
      </w:r>
    </w:p>
    <w:p w14:paraId="5B17354D" w14:textId="6685955C" w:rsidR="00983ACA" w:rsidRDefault="00983ACA" w:rsidP="00CB6EEE">
      <w:pPr>
        <w:rPr>
          <w:rFonts w:asciiTheme="majorHAnsi" w:hAnsiTheme="majorHAnsi"/>
          <w:color w:val="17365D" w:themeColor="text2" w:themeShade="BF"/>
          <w:szCs w:val="22"/>
        </w:rPr>
      </w:pPr>
      <w:r>
        <w:rPr>
          <w:rFonts w:asciiTheme="majorHAnsi" w:hAnsiTheme="majorHAnsi"/>
          <w:color w:val="17365D" w:themeColor="text2" w:themeShade="BF"/>
          <w:szCs w:val="22"/>
        </w:rPr>
        <w:br w:type="page"/>
      </w:r>
    </w:p>
    <w:p w14:paraId="65E9A751" w14:textId="3721A748" w:rsidR="009439BD" w:rsidRPr="00A13445" w:rsidRDefault="009439BD" w:rsidP="00F17296">
      <w:pPr>
        <w:jc w:val="center"/>
        <w:rPr>
          <w:rFonts w:asciiTheme="majorHAnsi" w:hAnsiTheme="majorHAnsi"/>
          <w:b/>
          <w:color w:val="17365D" w:themeColor="text2" w:themeShade="BF"/>
          <w:sz w:val="22"/>
          <w:szCs w:val="22"/>
        </w:rPr>
      </w:pPr>
      <w:r w:rsidRPr="00A13445">
        <w:rPr>
          <w:rFonts w:asciiTheme="majorHAnsi" w:hAnsiTheme="majorHAnsi"/>
          <w:b/>
          <w:color w:val="17365D" w:themeColor="text2" w:themeShade="BF"/>
          <w:sz w:val="22"/>
          <w:szCs w:val="22"/>
        </w:rPr>
        <w:lastRenderedPageBreak/>
        <w:t>Participant List</w:t>
      </w:r>
    </w:p>
    <w:p w14:paraId="4FC4C962" w14:textId="137CA704" w:rsidR="009439BD" w:rsidRPr="00A13445" w:rsidRDefault="009439BD" w:rsidP="00F17296">
      <w:pPr>
        <w:jc w:val="center"/>
        <w:rPr>
          <w:rFonts w:asciiTheme="majorHAnsi" w:hAnsiTheme="majorHAnsi"/>
          <w:b/>
          <w:color w:val="17365D" w:themeColor="text2" w:themeShade="BF"/>
          <w:sz w:val="22"/>
          <w:szCs w:val="22"/>
        </w:rPr>
      </w:pPr>
      <w:r w:rsidRPr="00A13445">
        <w:rPr>
          <w:rFonts w:asciiTheme="majorHAnsi" w:hAnsiTheme="majorHAnsi"/>
          <w:b/>
          <w:color w:val="17365D" w:themeColor="text2" w:themeShade="BF"/>
          <w:sz w:val="22"/>
          <w:szCs w:val="22"/>
        </w:rPr>
        <w:t xml:space="preserve">OGP Governance and Leadership Subcommittee </w:t>
      </w:r>
      <w:r w:rsidR="0081359D">
        <w:rPr>
          <w:rFonts w:asciiTheme="majorHAnsi" w:hAnsiTheme="majorHAnsi"/>
          <w:b/>
          <w:color w:val="17365D" w:themeColor="text2" w:themeShade="BF"/>
          <w:sz w:val="22"/>
          <w:szCs w:val="22"/>
        </w:rPr>
        <w:t>Strategy Session</w:t>
      </w:r>
    </w:p>
    <w:p w14:paraId="5FFC6891" w14:textId="77777777" w:rsidR="009439BD" w:rsidRPr="00A13445" w:rsidRDefault="009439BD" w:rsidP="00F17296">
      <w:pPr>
        <w:rPr>
          <w:rFonts w:asciiTheme="majorHAnsi" w:hAnsiTheme="majorHAnsi"/>
          <w:color w:val="17365D" w:themeColor="text2" w:themeShade="BF"/>
          <w:sz w:val="22"/>
          <w:szCs w:val="22"/>
        </w:rPr>
      </w:pPr>
    </w:p>
    <w:p w14:paraId="2AE13ACD" w14:textId="2C95A04E" w:rsidR="009439BD" w:rsidRPr="00A13445" w:rsidRDefault="00CB6EEE" w:rsidP="00F17296">
      <w:pPr>
        <w:rPr>
          <w:rFonts w:asciiTheme="majorHAnsi" w:hAnsiTheme="majorHAnsi"/>
          <w:color w:val="17365D" w:themeColor="text2" w:themeShade="BF"/>
          <w:sz w:val="22"/>
          <w:szCs w:val="22"/>
        </w:rPr>
      </w:pPr>
      <w:r w:rsidRPr="00CB6EEE">
        <w:rPr>
          <w:rFonts w:asciiTheme="majorHAnsi" w:hAnsiTheme="majorHAnsi"/>
          <w:i/>
          <w:color w:val="17365D" w:themeColor="text2" w:themeShade="BF"/>
          <w:sz w:val="22"/>
          <w:szCs w:val="22"/>
        </w:rPr>
        <w:t xml:space="preserve">Government of </w:t>
      </w:r>
      <w:r w:rsidR="009439BD" w:rsidRPr="00CB6EEE">
        <w:rPr>
          <w:rFonts w:asciiTheme="majorHAnsi" w:hAnsiTheme="majorHAnsi"/>
          <w:i/>
          <w:color w:val="17365D" w:themeColor="text2" w:themeShade="BF"/>
          <w:sz w:val="22"/>
          <w:szCs w:val="22"/>
        </w:rPr>
        <w:t>Indonesia</w:t>
      </w:r>
      <w:r>
        <w:rPr>
          <w:rFonts w:asciiTheme="majorHAnsi" w:hAnsiTheme="majorHAnsi"/>
          <w:color w:val="17365D" w:themeColor="text2" w:themeShade="BF"/>
          <w:sz w:val="22"/>
          <w:szCs w:val="22"/>
        </w:rPr>
        <w:t>:</w:t>
      </w:r>
    </w:p>
    <w:p w14:paraId="1D998C30" w14:textId="77777777" w:rsidR="009439BD" w:rsidRPr="00A13445" w:rsidRDefault="009439BD" w:rsidP="00F17296">
      <w:pPr>
        <w:rPr>
          <w:rFonts w:asciiTheme="majorHAnsi" w:hAnsiTheme="majorHAnsi"/>
          <w:color w:val="17365D" w:themeColor="text2" w:themeShade="BF"/>
          <w:sz w:val="22"/>
          <w:szCs w:val="22"/>
        </w:rPr>
      </w:pPr>
      <w:r w:rsidRPr="00A13445">
        <w:rPr>
          <w:rFonts w:asciiTheme="majorHAnsi" w:hAnsiTheme="majorHAnsi"/>
          <w:color w:val="17365D" w:themeColor="text2" w:themeShade="BF"/>
          <w:sz w:val="22"/>
          <w:szCs w:val="22"/>
        </w:rPr>
        <w:t>Tara Hidayat</w:t>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t>President’s Delivery Unit (UKP4)</w:t>
      </w:r>
    </w:p>
    <w:p w14:paraId="26A3CC61" w14:textId="77777777" w:rsidR="009439BD" w:rsidRPr="00A13445" w:rsidRDefault="009439BD" w:rsidP="00F17296">
      <w:pPr>
        <w:rPr>
          <w:rFonts w:asciiTheme="majorHAnsi" w:hAnsiTheme="majorHAnsi"/>
          <w:color w:val="17365D" w:themeColor="text2" w:themeShade="BF"/>
          <w:sz w:val="22"/>
          <w:szCs w:val="22"/>
        </w:rPr>
      </w:pPr>
      <w:proofErr w:type="spellStart"/>
      <w:r w:rsidRPr="00A13445">
        <w:rPr>
          <w:rFonts w:asciiTheme="majorHAnsi" w:hAnsiTheme="majorHAnsi"/>
          <w:color w:val="17365D" w:themeColor="text2" w:themeShade="BF"/>
          <w:sz w:val="22"/>
          <w:szCs w:val="22"/>
        </w:rPr>
        <w:t>Jourdan</w:t>
      </w:r>
      <w:proofErr w:type="spellEnd"/>
      <w:r w:rsidRPr="00A13445">
        <w:rPr>
          <w:rFonts w:asciiTheme="majorHAnsi" w:hAnsiTheme="majorHAnsi"/>
          <w:color w:val="17365D" w:themeColor="text2" w:themeShade="BF"/>
          <w:sz w:val="22"/>
          <w:szCs w:val="22"/>
        </w:rPr>
        <w:t xml:space="preserve"> Hussein</w:t>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t>President’s Delivery Unit (UKP4)</w:t>
      </w:r>
    </w:p>
    <w:p w14:paraId="74E46EE4" w14:textId="3836F4E6" w:rsidR="009439BD" w:rsidRPr="00A13445" w:rsidRDefault="00262B4B" w:rsidP="00F17296">
      <w:pPr>
        <w:rPr>
          <w:rFonts w:asciiTheme="majorHAnsi" w:hAnsiTheme="majorHAnsi"/>
          <w:color w:val="17365D" w:themeColor="text2" w:themeShade="BF"/>
          <w:sz w:val="22"/>
          <w:szCs w:val="22"/>
        </w:rPr>
      </w:pPr>
      <w:r w:rsidRPr="00A13445">
        <w:rPr>
          <w:rFonts w:ascii="Arial" w:hAnsi="Arial" w:cs="Arial"/>
          <w:color w:val="17365D" w:themeColor="text2" w:themeShade="BF"/>
          <w:sz w:val="20"/>
          <w:szCs w:val="20"/>
          <w:shd w:val="clear" w:color="auto" w:fill="FFFFFF"/>
        </w:rPr>
        <w:t xml:space="preserve">Jane </w:t>
      </w:r>
      <w:proofErr w:type="spellStart"/>
      <w:r w:rsidRPr="00A13445">
        <w:rPr>
          <w:rFonts w:ascii="Arial" w:hAnsi="Arial" w:cs="Arial"/>
          <w:color w:val="17365D" w:themeColor="text2" w:themeShade="BF"/>
          <w:sz w:val="20"/>
          <w:szCs w:val="20"/>
          <w:shd w:val="clear" w:color="auto" w:fill="FFFFFF"/>
        </w:rPr>
        <w:t>Runkat</w:t>
      </w:r>
      <w:proofErr w:type="spellEnd"/>
      <w:r w:rsidR="009439BD" w:rsidRPr="00A13445">
        <w:rPr>
          <w:rFonts w:asciiTheme="majorHAnsi" w:hAnsiTheme="majorHAnsi"/>
          <w:color w:val="17365D" w:themeColor="text2" w:themeShade="BF"/>
          <w:sz w:val="22"/>
          <w:szCs w:val="22"/>
        </w:rPr>
        <w:tab/>
      </w:r>
      <w:r w:rsidR="009439BD" w:rsidRPr="00A13445">
        <w:rPr>
          <w:rFonts w:asciiTheme="majorHAnsi" w:hAnsiTheme="majorHAnsi"/>
          <w:color w:val="17365D" w:themeColor="text2" w:themeShade="BF"/>
          <w:sz w:val="22"/>
          <w:szCs w:val="22"/>
        </w:rPr>
        <w:tab/>
      </w:r>
      <w:r w:rsidR="009439BD" w:rsidRPr="00A13445">
        <w:rPr>
          <w:rFonts w:asciiTheme="majorHAnsi" w:hAnsiTheme="majorHAnsi"/>
          <w:color w:val="17365D" w:themeColor="text2" w:themeShade="BF"/>
          <w:sz w:val="22"/>
          <w:szCs w:val="22"/>
        </w:rPr>
        <w:tab/>
      </w:r>
      <w:r w:rsidR="009439BD"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 xml:space="preserve">Ministry of Foreign Affairs </w:t>
      </w:r>
    </w:p>
    <w:p w14:paraId="7A7F0FDE" w14:textId="77777777" w:rsidR="009439BD" w:rsidRPr="00A13445" w:rsidRDefault="009439BD" w:rsidP="00F17296">
      <w:pPr>
        <w:rPr>
          <w:rFonts w:asciiTheme="majorHAnsi" w:hAnsiTheme="majorHAnsi"/>
          <w:color w:val="17365D" w:themeColor="text2" w:themeShade="BF"/>
          <w:sz w:val="22"/>
          <w:szCs w:val="22"/>
        </w:rPr>
      </w:pPr>
    </w:p>
    <w:p w14:paraId="7790BF57" w14:textId="560973DD" w:rsidR="009439BD" w:rsidRPr="00CB6EEE" w:rsidRDefault="00CB6EEE" w:rsidP="00F17296">
      <w:pPr>
        <w:rPr>
          <w:rFonts w:asciiTheme="majorHAnsi" w:hAnsiTheme="majorHAnsi"/>
          <w:i/>
          <w:color w:val="17365D" w:themeColor="text2" w:themeShade="BF"/>
          <w:sz w:val="22"/>
          <w:szCs w:val="22"/>
        </w:rPr>
      </w:pPr>
      <w:r w:rsidRPr="00CB6EEE">
        <w:rPr>
          <w:rFonts w:asciiTheme="majorHAnsi" w:hAnsiTheme="majorHAnsi"/>
          <w:i/>
          <w:color w:val="17365D" w:themeColor="text2" w:themeShade="BF"/>
          <w:sz w:val="22"/>
          <w:szCs w:val="22"/>
        </w:rPr>
        <w:t xml:space="preserve">Government of </w:t>
      </w:r>
      <w:r w:rsidR="009439BD" w:rsidRPr="00CB6EEE">
        <w:rPr>
          <w:rFonts w:asciiTheme="majorHAnsi" w:hAnsiTheme="majorHAnsi"/>
          <w:i/>
          <w:color w:val="17365D" w:themeColor="text2" w:themeShade="BF"/>
          <w:sz w:val="22"/>
          <w:szCs w:val="22"/>
        </w:rPr>
        <w:t>Mexico</w:t>
      </w:r>
      <w:r>
        <w:rPr>
          <w:rFonts w:asciiTheme="majorHAnsi" w:hAnsiTheme="majorHAnsi"/>
          <w:i/>
          <w:color w:val="17365D" w:themeColor="text2" w:themeShade="BF"/>
          <w:sz w:val="22"/>
          <w:szCs w:val="22"/>
        </w:rPr>
        <w:t>:</w:t>
      </w:r>
    </w:p>
    <w:p w14:paraId="3DDA8544" w14:textId="2EDC98A1" w:rsidR="00B452F5" w:rsidRPr="00A13445" w:rsidRDefault="00B452F5" w:rsidP="00F17296">
      <w:pPr>
        <w:rPr>
          <w:rFonts w:asciiTheme="majorHAnsi" w:hAnsiTheme="majorHAnsi"/>
          <w:color w:val="17365D" w:themeColor="text2" w:themeShade="BF"/>
          <w:sz w:val="22"/>
          <w:szCs w:val="22"/>
        </w:rPr>
      </w:pPr>
      <w:r w:rsidRPr="00A13445">
        <w:rPr>
          <w:rFonts w:asciiTheme="majorHAnsi" w:hAnsiTheme="majorHAnsi"/>
          <w:color w:val="17365D" w:themeColor="text2" w:themeShade="BF"/>
          <w:sz w:val="22"/>
          <w:szCs w:val="22"/>
        </w:rPr>
        <w:t xml:space="preserve">Alejandra </w:t>
      </w:r>
      <w:proofErr w:type="spellStart"/>
      <w:r w:rsidRPr="00A13445">
        <w:rPr>
          <w:rFonts w:asciiTheme="majorHAnsi" w:hAnsiTheme="majorHAnsi"/>
          <w:color w:val="17365D" w:themeColor="text2" w:themeShade="BF"/>
          <w:sz w:val="22"/>
          <w:szCs w:val="22"/>
        </w:rPr>
        <w:t>Lagunes</w:t>
      </w:r>
      <w:proofErr w:type="spellEnd"/>
      <w:r w:rsidRPr="00A13445">
        <w:rPr>
          <w:rFonts w:asciiTheme="majorHAnsi" w:hAnsiTheme="majorHAnsi"/>
          <w:color w:val="17365D" w:themeColor="text2" w:themeShade="BF"/>
          <w:sz w:val="22"/>
          <w:szCs w:val="22"/>
        </w:rPr>
        <w:t xml:space="preserve"> </w:t>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t>President’s Office</w:t>
      </w:r>
    </w:p>
    <w:p w14:paraId="3469C0E6" w14:textId="033749DD" w:rsidR="009439BD" w:rsidRPr="00A13445" w:rsidRDefault="009439BD" w:rsidP="00F17296">
      <w:pPr>
        <w:rPr>
          <w:rFonts w:asciiTheme="majorHAnsi" w:hAnsiTheme="majorHAnsi"/>
          <w:color w:val="17365D" w:themeColor="text2" w:themeShade="BF"/>
          <w:sz w:val="22"/>
          <w:szCs w:val="22"/>
        </w:rPr>
      </w:pPr>
      <w:proofErr w:type="spellStart"/>
      <w:r w:rsidRPr="00A13445">
        <w:rPr>
          <w:rFonts w:asciiTheme="majorHAnsi" w:hAnsiTheme="majorHAnsi"/>
          <w:color w:val="17365D" w:themeColor="text2" w:themeShade="BF"/>
          <w:sz w:val="22"/>
          <w:szCs w:val="22"/>
        </w:rPr>
        <w:t>Ania</w:t>
      </w:r>
      <w:proofErr w:type="spellEnd"/>
      <w:r w:rsidRPr="00A13445">
        <w:rPr>
          <w:rFonts w:asciiTheme="majorHAnsi" w:hAnsiTheme="majorHAnsi"/>
          <w:color w:val="17365D" w:themeColor="text2" w:themeShade="BF"/>
          <w:sz w:val="22"/>
          <w:szCs w:val="22"/>
        </w:rPr>
        <w:t xml:space="preserve"> Calderon </w:t>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t>President’s Office</w:t>
      </w:r>
    </w:p>
    <w:p w14:paraId="0BA8E98B" w14:textId="6A142C4C" w:rsidR="00B452F5" w:rsidRPr="00A13445" w:rsidRDefault="00B452F5" w:rsidP="00F17296">
      <w:pPr>
        <w:rPr>
          <w:rFonts w:asciiTheme="majorHAnsi" w:hAnsiTheme="majorHAnsi"/>
          <w:color w:val="17365D" w:themeColor="text2" w:themeShade="BF"/>
          <w:sz w:val="22"/>
          <w:szCs w:val="22"/>
        </w:rPr>
      </w:pPr>
      <w:r w:rsidRPr="00A13445">
        <w:rPr>
          <w:rFonts w:asciiTheme="majorHAnsi" w:hAnsiTheme="majorHAnsi"/>
          <w:color w:val="17365D" w:themeColor="text2" w:themeShade="BF"/>
          <w:sz w:val="22"/>
          <w:szCs w:val="22"/>
        </w:rPr>
        <w:t>Guillermo Ruiz de Teresa</w:t>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t>President’s Office</w:t>
      </w:r>
    </w:p>
    <w:p w14:paraId="7BA9713D" w14:textId="21B6195E" w:rsidR="00B452F5" w:rsidRPr="00A13445" w:rsidRDefault="00B452F5" w:rsidP="00F17296">
      <w:pPr>
        <w:rPr>
          <w:rFonts w:asciiTheme="majorHAnsi" w:hAnsiTheme="majorHAnsi"/>
          <w:color w:val="17365D" w:themeColor="text2" w:themeShade="BF"/>
          <w:sz w:val="22"/>
          <w:szCs w:val="22"/>
        </w:rPr>
      </w:pPr>
      <w:r w:rsidRPr="00A13445">
        <w:rPr>
          <w:rFonts w:asciiTheme="majorHAnsi" w:hAnsiTheme="majorHAnsi"/>
          <w:color w:val="17365D" w:themeColor="text2" w:themeShade="BF"/>
          <w:sz w:val="22"/>
          <w:szCs w:val="22"/>
        </w:rPr>
        <w:t>Enrique Zapata</w:t>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t>President’s Office</w:t>
      </w:r>
    </w:p>
    <w:p w14:paraId="0E90FCBD" w14:textId="49FD5E98" w:rsidR="00B452F5" w:rsidRPr="00A13445" w:rsidRDefault="00B452F5" w:rsidP="00F17296">
      <w:pPr>
        <w:rPr>
          <w:rFonts w:asciiTheme="majorHAnsi" w:hAnsiTheme="majorHAnsi"/>
          <w:color w:val="17365D" w:themeColor="text2" w:themeShade="BF"/>
          <w:sz w:val="22"/>
          <w:szCs w:val="22"/>
        </w:rPr>
      </w:pPr>
      <w:r w:rsidRPr="00A13445">
        <w:rPr>
          <w:rFonts w:asciiTheme="majorHAnsi" w:hAnsiTheme="majorHAnsi"/>
          <w:color w:val="17365D" w:themeColor="text2" w:themeShade="BF"/>
          <w:sz w:val="22"/>
          <w:szCs w:val="22"/>
        </w:rPr>
        <w:t>Juan Manuel Gómez</w:t>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t>Ministry of Foreign Affairs</w:t>
      </w:r>
    </w:p>
    <w:p w14:paraId="77658C0A" w14:textId="554CB5B7" w:rsidR="009439BD" w:rsidRPr="00A13445" w:rsidRDefault="00B452F5" w:rsidP="00F17296">
      <w:pPr>
        <w:rPr>
          <w:rFonts w:asciiTheme="majorHAnsi" w:hAnsiTheme="majorHAnsi"/>
          <w:color w:val="17365D" w:themeColor="text2" w:themeShade="BF"/>
          <w:sz w:val="22"/>
          <w:szCs w:val="22"/>
        </w:rPr>
      </w:pPr>
      <w:r w:rsidRPr="00A13445">
        <w:rPr>
          <w:rFonts w:asciiTheme="majorHAnsi" w:hAnsiTheme="majorHAnsi"/>
          <w:color w:val="17365D" w:themeColor="text2" w:themeShade="BF"/>
          <w:sz w:val="22"/>
          <w:szCs w:val="22"/>
        </w:rPr>
        <w:t>Roberto de León</w:t>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t>Ministry of Foreign Affairs</w:t>
      </w:r>
    </w:p>
    <w:p w14:paraId="6A366EDF" w14:textId="36FE9F35" w:rsidR="00B452F5" w:rsidRPr="00A13445" w:rsidRDefault="00B452F5" w:rsidP="00F17296">
      <w:pPr>
        <w:rPr>
          <w:rFonts w:asciiTheme="majorHAnsi" w:hAnsiTheme="majorHAnsi"/>
          <w:color w:val="17365D" w:themeColor="text2" w:themeShade="BF"/>
          <w:sz w:val="22"/>
          <w:szCs w:val="22"/>
        </w:rPr>
      </w:pPr>
      <w:r w:rsidRPr="00A13445">
        <w:rPr>
          <w:rFonts w:asciiTheme="majorHAnsi" w:hAnsiTheme="majorHAnsi"/>
          <w:color w:val="17365D" w:themeColor="text2" w:themeShade="BF"/>
          <w:sz w:val="22"/>
          <w:szCs w:val="22"/>
        </w:rPr>
        <w:t xml:space="preserve">Ana Paula </w:t>
      </w:r>
      <w:proofErr w:type="spellStart"/>
      <w:r w:rsidRPr="00A13445">
        <w:rPr>
          <w:rFonts w:asciiTheme="majorHAnsi" w:hAnsiTheme="majorHAnsi"/>
          <w:color w:val="17365D" w:themeColor="text2" w:themeShade="BF"/>
          <w:sz w:val="22"/>
          <w:szCs w:val="22"/>
        </w:rPr>
        <w:t>Lavalle</w:t>
      </w:r>
      <w:proofErr w:type="spellEnd"/>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t>Ministry of Foreign Affairs</w:t>
      </w:r>
    </w:p>
    <w:p w14:paraId="177C94A9" w14:textId="19B488EF" w:rsidR="009439BD" w:rsidRPr="00A13445" w:rsidRDefault="009439BD" w:rsidP="00F17296">
      <w:pPr>
        <w:rPr>
          <w:rFonts w:asciiTheme="majorHAnsi" w:hAnsiTheme="majorHAnsi"/>
          <w:color w:val="17365D" w:themeColor="text2" w:themeShade="BF"/>
          <w:sz w:val="22"/>
          <w:szCs w:val="22"/>
        </w:rPr>
      </w:pP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p>
    <w:p w14:paraId="119EFEBD" w14:textId="0711EEF9" w:rsidR="009439BD" w:rsidRPr="00A13445" w:rsidRDefault="009439BD" w:rsidP="00F17296">
      <w:pPr>
        <w:rPr>
          <w:rFonts w:asciiTheme="majorHAnsi" w:hAnsiTheme="majorHAnsi"/>
          <w:i/>
          <w:color w:val="17365D" w:themeColor="text2" w:themeShade="BF"/>
          <w:sz w:val="22"/>
          <w:szCs w:val="22"/>
        </w:rPr>
      </w:pPr>
      <w:r w:rsidRPr="00A13445">
        <w:rPr>
          <w:rFonts w:asciiTheme="majorHAnsi" w:hAnsiTheme="majorHAnsi"/>
          <w:i/>
          <w:color w:val="17365D" w:themeColor="text2" w:themeShade="BF"/>
          <w:sz w:val="22"/>
          <w:szCs w:val="22"/>
        </w:rPr>
        <w:t>Civil Society</w:t>
      </w:r>
      <w:r w:rsidR="00DE336D">
        <w:rPr>
          <w:rFonts w:asciiTheme="majorHAnsi" w:hAnsiTheme="majorHAnsi"/>
          <w:i/>
          <w:color w:val="17365D" w:themeColor="text2" w:themeShade="BF"/>
          <w:sz w:val="22"/>
          <w:szCs w:val="22"/>
        </w:rPr>
        <w:t xml:space="preserve"> Co-Chairs</w:t>
      </w:r>
      <w:r w:rsidR="00CB6EEE">
        <w:rPr>
          <w:rFonts w:asciiTheme="majorHAnsi" w:hAnsiTheme="majorHAnsi"/>
          <w:i/>
          <w:color w:val="17365D" w:themeColor="text2" w:themeShade="BF"/>
          <w:sz w:val="22"/>
          <w:szCs w:val="22"/>
        </w:rPr>
        <w:t>:</w:t>
      </w:r>
    </w:p>
    <w:p w14:paraId="3915711C" w14:textId="77777777" w:rsidR="009439BD" w:rsidRPr="00A13445" w:rsidRDefault="009439BD" w:rsidP="00F17296">
      <w:pPr>
        <w:rPr>
          <w:rFonts w:asciiTheme="majorHAnsi" w:hAnsiTheme="majorHAnsi"/>
          <w:color w:val="17365D" w:themeColor="text2" w:themeShade="BF"/>
          <w:sz w:val="22"/>
          <w:szCs w:val="22"/>
        </w:rPr>
      </w:pPr>
      <w:proofErr w:type="spellStart"/>
      <w:r w:rsidRPr="00A13445">
        <w:rPr>
          <w:rFonts w:asciiTheme="majorHAnsi" w:hAnsiTheme="majorHAnsi"/>
          <w:color w:val="17365D" w:themeColor="text2" w:themeShade="BF"/>
          <w:sz w:val="22"/>
          <w:szCs w:val="22"/>
        </w:rPr>
        <w:t>Suneeta</w:t>
      </w:r>
      <w:proofErr w:type="spellEnd"/>
      <w:r w:rsidRPr="00A13445">
        <w:rPr>
          <w:rFonts w:asciiTheme="majorHAnsi" w:hAnsiTheme="majorHAnsi"/>
          <w:color w:val="17365D" w:themeColor="text2" w:themeShade="BF"/>
          <w:sz w:val="22"/>
          <w:szCs w:val="22"/>
        </w:rPr>
        <w:t xml:space="preserve"> </w:t>
      </w:r>
      <w:proofErr w:type="spellStart"/>
      <w:r w:rsidRPr="00A13445">
        <w:rPr>
          <w:rFonts w:asciiTheme="majorHAnsi" w:hAnsiTheme="majorHAnsi"/>
          <w:color w:val="17365D" w:themeColor="text2" w:themeShade="BF"/>
          <w:sz w:val="22"/>
          <w:szCs w:val="22"/>
        </w:rPr>
        <w:t>Kaimal</w:t>
      </w:r>
      <w:proofErr w:type="spellEnd"/>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t>Revenue Watch Institute</w:t>
      </w:r>
    </w:p>
    <w:p w14:paraId="37545781" w14:textId="77777777" w:rsidR="009439BD" w:rsidRPr="00A13445" w:rsidRDefault="009439BD" w:rsidP="00F17296">
      <w:pPr>
        <w:rPr>
          <w:rFonts w:asciiTheme="majorHAnsi" w:hAnsiTheme="majorHAnsi"/>
          <w:color w:val="17365D" w:themeColor="text2" w:themeShade="BF"/>
          <w:sz w:val="22"/>
          <w:szCs w:val="22"/>
        </w:rPr>
      </w:pPr>
      <w:proofErr w:type="spellStart"/>
      <w:r w:rsidRPr="00A13445">
        <w:rPr>
          <w:rFonts w:asciiTheme="majorHAnsi" w:hAnsiTheme="majorHAnsi"/>
          <w:color w:val="17365D" w:themeColor="text2" w:themeShade="BF"/>
          <w:sz w:val="22"/>
          <w:szCs w:val="22"/>
        </w:rPr>
        <w:t>Rakesh</w:t>
      </w:r>
      <w:proofErr w:type="spellEnd"/>
      <w:r w:rsidRPr="00A13445">
        <w:rPr>
          <w:rFonts w:asciiTheme="majorHAnsi" w:hAnsiTheme="majorHAnsi"/>
          <w:color w:val="17365D" w:themeColor="text2" w:themeShade="BF"/>
          <w:sz w:val="22"/>
          <w:szCs w:val="22"/>
        </w:rPr>
        <w:t xml:space="preserve"> </w:t>
      </w:r>
      <w:proofErr w:type="spellStart"/>
      <w:r w:rsidRPr="00A13445">
        <w:rPr>
          <w:rFonts w:asciiTheme="majorHAnsi" w:hAnsiTheme="majorHAnsi"/>
          <w:color w:val="17365D" w:themeColor="text2" w:themeShade="BF"/>
          <w:sz w:val="22"/>
          <w:szCs w:val="22"/>
        </w:rPr>
        <w:t>Rajani</w:t>
      </w:r>
      <w:proofErr w:type="spellEnd"/>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proofErr w:type="spellStart"/>
      <w:r w:rsidRPr="00A13445">
        <w:rPr>
          <w:rFonts w:asciiTheme="majorHAnsi" w:hAnsiTheme="majorHAnsi"/>
          <w:color w:val="17365D" w:themeColor="text2" w:themeShade="BF"/>
          <w:sz w:val="22"/>
          <w:szCs w:val="22"/>
        </w:rPr>
        <w:t>Twaweza</w:t>
      </w:r>
      <w:proofErr w:type="spellEnd"/>
    </w:p>
    <w:p w14:paraId="473B59E3" w14:textId="77777777" w:rsidR="009439BD" w:rsidRDefault="009439BD" w:rsidP="00F17296">
      <w:pPr>
        <w:rPr>
          <w:rFonts w:asciiTheme="majorHAnsi" w:hAnsiTheme="majorHAnsi"/>
          <w:color w:val="17365D" w:themeColor="text2" w:themeShade="BF"/>
          <w:sz w:val="22"/>
          <w:szCs w:val="22"/>
        </w:rPr>
      </w:pPr>
    </w:p>
    <w:p w14:paraId="0F77DE0B" w14:textId="0333A16A" w:rsidR="00DE336D" w:rsidRDefault="00DE336D" w:rsidP="00DE336D">
      <w:pPr>
        <w:rPr>
          <w:rFonts w:asciiTheme="majorHAnsi" w:hAnsiTheme="majorHAnsi"/>
          <w:color w:val="17365D" w:themeColor="text2" w:themeShade="BF"/>
          <w:sz w:val="22"/>
          <w:szCs w:val="22"/>
        </w:rPr>
      </w:pPr>
      <w:r w:rsidRPr="00F30C7D">
        <w:rPr>
          <w:rFonts w:asciiTheme="majorHAnsi" w:hAnsiTheme="majorHAnsi"/>
          <w:i/>
          <w:color w:val="17365D" w:themeColor="text2" w:themeShade="BF"/>
          <w:sz w:val="22"/>
          <w:szCs w:val="22"/>
        </w:rPr>
        <w:t>Outgoing Government Chair</w:t>
      </w:r>
      <w:r w:rsidR="00CB6EEE">
        <w:rPr>
          <w:rFonts w:asciiTheme="majorHAnsi" w:hAnsiTheme="majorHAnsi"/>
          <w:color w:val="17365D" w:themeColor="text2" w:themeShade="BF"/>
          <w:sz w:val="22"/>
          <w:szCs w:val="22"/>
        </w:rPr>
        <w:t xml:space="preserve">, </w:t>
      </w:r>
      <w:r w:rsidR="00CB6EEE" w:rsidRPr="00CB6EEE">
        <w:rPr>
          <w:rFonts w:asciiTheme="majorHAnsi" w:hAnsiTheme="majorHAnsi"/>
          <w:i/>
          <w:color w:val="17365D" w:themeColor="text2" w:themeShade="BF"/>
          <w:sz w:val="22"/>
          <w:szCs w:val="22"/>
        </w:rPr>
        <w:t>Government of the United Kingdom</w:t>
      </w:r>
      <w:r w:rsidR="00CB6EEE">
        <w:rPr>
          <w:rFonts w:asciiTheme="majorHAnsi" w:hAnsiTheme="majorHAnsi"/>
          <w:color w:val="17365D" w:themeColor="text2" w:themeShade="BF"/>
          <w:sz w:val="22"/>
          <w:szCs w:val="22"/>
        </w:rPr>
        <w:t>:</w:t>
      </w:r>
    </w:p>
    <w:p w14:paraId="56BF746E" w14:textId="77777777" w:rsidR="00DE336D" w:rsidRPr="00A13445" w:rsidRDefault="00DE336D" w:rsidP="00DE336D">
      <w:pPr>
        <w:rPr>
          <w:rFonts w:asciiTheme="majorHAnsi" w:hAnsiTheme="majorHAnsi"/>
          <w:color w:val="17365D" w:themeColor="text2" w:themeShade="BF"/>
          <w:sz w:val="22"/>
          <w:szCs w:val="22"/>
        </w:rPr>
      </w:pPr>
      <w:r w:rsidRPr="00A13445">
        <w:rPr>
          <w:rFonts w:asciiTheme="majorHAnsi" w:hAnsiTheme="majorHAnsi"/>
          <w:color w:val="17365D" w:themeColor="text2" w:themeShade="BF"/>
          <w:sz w:val="22"/>
          <w:szCs w:val="22"/>
        </w:rPr>
        <w:t>Ol</w:t>
      </w:r>
      <w:r>
        <w:rPr>
          <w:rFonts w:asciiTheme="majorHAnsi" w:hAnsiTheme="majorHAnsi"/>
          <w:color w:val="17365D" w:themeColor="text2" w:themeShade="BF"/>
          <w:sz w:val="22"/>
          <w:szCs w:val="22"/>
        </w:rPr>
        <w:t>iver</w:t>
      </w:r>
      <w:r w:rsidRPr="00A13445">
        <w:rPr>
          <w:rFonts w:asciiTheme="majorHAnsi" w:hAnsiTheme="majorHAnsi"/>
          <w:color w:val="17365D" w:themeColor="text2" w:themeShade="BF"/>
          <w:sz w:val="22"/>
          <w:szCs w:val="22"/>
        </w:rPr>
        <w:t xml:space="preserve"> Buckley</w:t>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t>Cabinet Office</w:t>
      </w:r>
    </w:p>
    <w:p w14:paraId="09E28006" w14:textId="77777777" w:rsidR="00DE336D" w:rsidRPr="00A13445" w:rsidRDefault="00DE336D" w:rsidP="00DE336D">
      <w:pPr>
        <w:rPr>
          <w:rFonts w:asciiTheme="majorHAnsi" w:hAnsiTheme="majorHAnsi"/>
          <w:color w:val="17365D" w:themeColor="text2" w:themeShade="BF"/>
          <w:sz w:val="22"/>
          <w:szCs w:val="22"/>
        </w:rPr>
      </w:pPr>
      <w:r w:rsidRPr="00A13445">
        <w:rPr>
          <w:rFonts w:asciiTheme="majorHAnsi" w:hAnsiTheme="majorHAnsi"/>
          <w:color w:val="17365D" w:themeColor="text2" w:themeShade="BF"/>
          <w:sz w:val="22"/>
          <w:szCs w:val="22"/>
        </w:rPr>
        <w:t xml:space="preserve">Kitty von </w:t>
      </w:r>
      <w:proofErr w:type="spellStart"/>
      <w:r w:rsidRPr="00A13445">
        <w:rPr>
          <w:rFonts w:asciiTheme="majorHAnsi" w:hAnsiTheme="majorHAnsi"/>
          <w:color w:val="17365D" w:themeColor="text2" w:themeShade="BF"/>
          <w:sz w:val="22"/>
          <w:szCs w:val="22"/>
        </w:rPr>
        <w:t>Bertele</w:t>
      </w:r>
      <w:proofErr w:type="spellEnd"/>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t>Cabinet Office</w:t>
      </w:r>
    </w:p>
    <w:p w14:paraId="5442AEF0" w14:textId="77777777" w:rsidR="00DE336D" w:rsidRPr="00DE336D" w:rsidRDefault="00DE336D" w:rsidP="00F17296">
      <w:pPr>
        <w:rPr>
          <w:rFonts w:asciiTheme="majorHAnsi" w:hAnsiTheme="majorHAnsi"/>
          <w:color w:val="17365D" w:themeColor="text2" w:themeShade="BF"/>
          <w:sz w:val="22"/>
          <w:szCs w:val="22"/>
        </w:rPr>
      </w:pPr>
    </w:p>
    <w:p w14:paraId="51561469" w14:textId="77B96205" w:rsidR="00DE336D" w:rsidRPr="00F17296" w:rsidRDefault="00DE336D" w:rsidP="00F17296">
      <w:pPr>
        <w:rPr>
          <w:rFonts w:asciiTheme="majorHAnsi" w:hAnsiTheme="majorHAnsi"/>
          <w:i/>
          <w:color w:val="17365D" w:themeColor="text2" w:themeShade="BF"/>
          <w:sz w:val="22"/>
          <w:szCs w:val="22"/>
        </w:rPr>
      </w:pPr>
      <w:r w:rsidRPr="00F17296">
        <w:rPr>
          <w:rFonts w:asciiTheme="majorHAnsi" w:hAnsiTheme="majorHAnsi"/>
          <w:i/>
          <w:color w:val="17365D" w:themeColor="text2" w:themeShade="BF"/>
          <w:sz w:val="22"/>
          <w:szCs w:val="22"/>
        </w:rPr>
        <w:t>Observe</w:t>
      </w:r>
      <w:r w:rsidR="00CB6EEE">
        <w:rPr>
          <w:rFonts w:asciiTheme="majorHAnsi" w:hAnsiTheme="majorHAnsi"/>
          <w:i/>
          <w:color w:val="17365D" w:themeColor="text2" w:themeShade="BF"/>
          <w:sz w:val="22"/>
          <w:szCs w:val="22"/>
        </w:rPr>
        <w:t>r</w:t>
      </w:r>
      <w:r w:rsidR="006867A2">
        <w:rPr>
          <w:rFonts w:asciiTheme="majorHAnsi" w:hAnsiTheme="majorHAnsi"/>
          <w:i/>
          <w:color w:val="17365D" w:themeColor="text2" w:themeShade="BF"/>
          <w:sz w:val="22"/>
          <w:szCs w:val="22"/>
        </w:rPr>
        <w:t xml:space="preserve"> (civil society Steering Committee member)</w:t>
      </w:r>
      <w:r w:rsidR="00CB6EEE">
        <w:rPr>
          <w:rFonts w:asciiTheme="majorHAnsi" w:hAnsiTheme="majorHAnsi"/>
          <w:i/>
          <w:color w:val="17365D" w:themeColor="text2" w:themeShade="BF"/>
          <w:sz w:val="22"/>
          <w:szCs w:val="22"/>
        </w:rPr>
        <w:t>:</w:t>
      </w:r>
    </w:p>
    <w:p w14:paraId="0876C570" w14:textId="524FCD1A" w:rsidR="00DE336D" w:rsidRDefault="00DE336D" w:rsidP="00F17296">
      <w:pPr>
        <w:rPr>
          <w:rFonts w:asciiTheme="majorHAnsi" w:hAnsiTheme="majorHAnsi"/>
          <w:color w:val="17365D" w:themeColor="text2" w:themeShade="BF"/>
          <w:sz w:val="22"/>
          <w:szCs w:val="22"/>
        </w:rPr>
      </w:pPr>
      <w:r>
        <w:rPr>
          <w:rFonts w:asciiTheme="majorHAnsi" w:hAnsiTheme="majorHAnsi"/>
          <w:color w:val="17365D" w:themeColor="text2" w:themeShade="BF"/>
          <w:sz w:val="22"/>
          <w:szCs w:val="22"/>
        </w:rPr>
        <w:t>Alejandro Gonzalez</w:t>
      </w:r>
      <w:r w:rsidR="008477F2">
        <w:rPr>
          <w:rFonts w:asciiTheme="majorHAnsi" w:hAnsiTheme="majorHAnsi"/>
          <w:color w:val="17365D" w:themeColor="text2" w:themeShade="BF"/>
          <w:sz w:val="22"/>
          <w:szCs w:val="22"/>
        </w:rPr>
        <w:tab/>
      </w:r>
      <w:r w:rsidR="008477F2">
        <w:rPr>
          <w:rFonts w:asciiTheme="majorHAnsi" w:hAnsiTheme="majorHAnsi"/>
          <w:color w:val="17365D" w:themeColor="text2" w:themeShade="BF"/>
          <w:sz w:val="22"/>
          <w:szCs w:val="22"/>
        </w:rPr>
        <w:tab/>
      </w:r>
      <w:r w:rsidR="008477F2">
        <w:rPr>
          <w:rFonts w:asciiTheme="majorHAnsi" w:hAnsiTheme="majorHAnsi"/>
          <w:color w:val="17365D" w:themeColor="text2" w:themeShade="BF"/>
          <w:sz w:val="22"/>
          <w:szCs w:val="22"/>
        </w:rPr>
        <w:tab/>
        <w:t>GESOC (Mexico)</w:t>
      </w:r>
    </w:p>
    <w:p w14:paraId="135300AD" w14:textId="77777777" w:rsidR="009439BD" w:rsidRPr="00A13445" w:rsidRDefault="009439BD" w:rsidP="00F17296">
      <w:pPr>
        <w:rPr>
          <w:rFonts w:asciiTheme="majorHAnsi" w:hAnsiTheme="majorHAnsi"/>
          <w:b/>
          <w:color w:val="17365D" w:themeColor="text2" w:themeShade="BF"/>
          <w:sz w:val="22"/>
          <w:szCs w:val="22"/>
        </w:rPr>
      </w:pPr>
    </w:p>
    <w:p w14:paraId="724DB91F" w14:textId="46605DC6" w:rsidR="009439BD" w:rsidRPr="00A13445" w:rsidRDefault="008477F2" w:rsidP="00F17296">
      <w:pPr>
        <w:rPr>
          <w:rFonts w:asciiTheme="majorHAnsi" w:hAnsiTheme="majorHAnsi"/>
          <w:i/>
          <w:color w:val="17365D" w:themeColor="text2" w:themeShade="BF"/>
          <w:sz w:val="22"/>
          <w:szCs w:val="22"/>
        </w:rPr>
      </w:pPr>
      <w:r>
        <w:rPr>
          <w:rFonts w:asciiTheme="majorHAnsi" w:hAnsiTheme="majorHAnsi"/>
          <w:i/>
          <w:color w:val="17365D" w:themeColor="text2" w:themeShade="BF"/>
          <w:sz w:val="22"/>
          <w:szCs w:val="22"/>
        </w:rPr>
        <w:t xml:space="preserve">OGP </w:t>
      </w:r>
      <w:r w:rsidR="009439BD" w:rsidRPr="00A13445">
        <w:rPr>
          <w:rFonts w:asciiTheme="majorHAnsi" w:hAnsiTheme="majorHAnsi"/>
          <w:i/>
          <w:color w:val="17365D" w:themeColor="text2" w:themeShade="BF"/>
          <w:sz w:val="22"/>
          <w:szCs w:val="22"/>
        </w:rPr>
        <w:t>Support Unit</w:t>
      </w:r>
      <w:r w:rsidR="00CB6EEE">
        <w:rPr>
          <w:rFonts w:asciiTheme="majorHAnsi" w:hAnsiTheme="majorHAnsi"/>
          <w:i/>
          <w:color w:val="17365D" w:themeColor="text2" w:themeShade="BF"/>
          <w:sz w:val="22"/>
          <w:szCs w:val="22"/>
        </w:rPr>
        <w:t>:</w:t>
      </w:r>
    </w:p>
    <w:p w14:paraId="2AC3D705" w14:textId="77777777" w:rsidR="009439BD" w:rsidRPr="00A13445" w:rsidRDefault="009439BD" w:rsidP="00F17296">
      <w:pPr>
        <w:rPr>
          <w:rFonts w:asciiTheme="majorHAnsi" w:hAnsiTheme="majorHAnsi"/>
          <w:color w:val="17365D" w:themeColor="text2" w:themeShade="BF"/>
          <w:sz w:val="22"/>
          <w:szCs w:val="22"/>
        </w:rPr>
      </w:pPr>
      <w:r w:rsidRPr="00A13445">
        <w:rPr>
          <w:rFonts w:asciiTheme="majorHAnsi" w:hAnsiTheme="majorHAnsi"/>
          <w:color w:val="17365D" w:themeColor="text2" w:themeShade="BF"/>
          <w:sz w:val="22"/>
          <w:szCs w:val="22"/>
        </w:rPr>
        <w:t>Linda Frey</w:t>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t>Executive Director</w:t>
      </w:r>
    </w:p>
    <w:p w14:paraId="361C9EED" w14:textId="77777777" w:rsidR="009439BD" w:rsidRPr="00A13445" w:rsidRDefault="009439BD" w:rsidP="00F17296">
      <w:pPr>
        <w:rPr>
          <w:rFonts w:asciiTheme="majorHAnsi" w:hAnsiTheme="majorHAnsi"/>
          <w:color w:val="17365D" w:themeColor="text2" w:themeShade="BF"/>
          <w:sz w:val="22"/>
          <w:szCs w:val="22"/>
        </w:rPr>
      </w:pPr>
      <w:r w:rsidRPr="00A13445">
        <w:rPr>
          <w:rFonts w:asciiTheme="majorHAnsi" w:hAnsiTheme="majorHAnsi"/>
          <w:color w:val="17365D" w:themeColor="text2" w:themeShade="BF"/>
          <w:sz w:val="22"/>
          <w:szCs w:val="22"/>
        </w:rPr>
        <w:t>Joe Powell</w:t>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t>Deputy Director</w:t>
      </w:r>
    </w:p>
    <w:p w14:paraId="0309C836" w14:textId="738ABC4E" w:rsidR="009439BD" w:rsidRPr="00A13445" w:rsidRDefault="009439BD" w:rsidP="00F17296">
      <w:pPr>
        <w:rPr>
          <w:rFonts w:asciiTheme="majorHAnsi" w:hAnsiTheme="majorHAnsi"/>
          <w:color w:val="17365D" w:themeColor="text2" w:themeShade="BF"/>
          <w:sz w:val="22"/>
          <w:szCs w:val="22"/>
        </w:rPr>
      </w:pPr>
      <w:r w:rsidRPr="00A13445">
        <w:rPr>
          <w:rFonts w:asciiTheme="majorHAnsi" w:hAnsiTheme="majorHAnsi"/>
          <w:color w:val="17365D" w:themeColor="text2" w:themeShade="BF"/>
          <w:sz w:val="22"/>
          <w:szCs w:val="22"/>
        </w:rPr>
        <w:t xml:space="preserve">Alonso </w:t>
      </w:r>
      <w:proofErr w:type="spellStart"/>
      <w:r w:rsidRPr="00A13445">
        <w:rPr>
          <w:rFonts w:asciiTheme="majorHAnsi" w:hAnsiTheme="majorHAnsi"/>
          <w:color w:val="17365D" w:themeColor="text2" w:themeShade="BF"/>
          <w:sz w:val="22"/>
          <w:szCs w:val="22"/>
        </w:rPr>
        <w:t>Cerdán</w:t>
      </w:r>
      <w:proofErr w:type="spellEnd"/>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r>
      <w:r w:rsidRPr="00A13445">
        <w:rPr>
          <w:rFonts w:asciiTheme="majorHAnsi" w:hAnsiTheme="majorHAnsi"/>
          <w:color w:val="17365D" w:themeColor="text2" w:themeShade="BF"/>
          <w:sz w:val="22"/>
          <w:szCs w:val="22"/>
        </w:rPr>
        <w:tab/>
        <w:t>Program Manager</w:t>
      </w:r>
    </w:p>
    <w:p w14:paraId="14DA5427" w14:textId="77777777" w:rsidR="00CB6EEE" w:rsidRPr="00A13445" w:rsidRDefault="00CB6EEE" w:rsidP="00F17296">
      <w:pPr>
        <w:rPr>
          <w:rFonts w:asciiTheme="majorHAnsi" w:hAnsiTheme="majorHAnsi"/>
          <w:color w:val="17365D" w:themeColor="text2" w:themeShade="BF"/>
          <w:sz w:val="22"/>
          <w:szCs w:val="22"/>
        </w:rPr>
      </w:pPr>
    </w:p>
    <w:p w14:paraId="2952787D" w14:textId="16DB1557" w:rsidR="009439BD" w:rsidRDefault="007B1A8D" w:rsidP="00F17296">
      <w:pPr>
        <w:rPr>
          <w:rFonts w:asciiTheme="majorHAnsi" w:hAnsiTheme="majorHAnsi"/>
          <w:color w:val="17365D" w:themeColor="text2" w:themeShade="BF"/>
          <w:sz w:val="22"/>
          <w:szCs w:val="22"/>
        </w:rPr>
      </w:pPr>
      <w:proofErr w:type="spellStart"/>
      <w:r w:rsidRPr="00A13445">
        <w:rPr>
          <w:rFonts w:asciiTheme="majorHAnsi" w:hAnsiTheme="majorHAnsi"/>
          <w:color w:val="17365D" w:themeColor="text2" w:themeShade="BF"/>
          <w:sz w:val="22"/>
          <w:szCs w:val="22"/>
        </w:rPr>
        <w:t>Purnima</w:t>
      </w:r>
      <w:proofErr w:type="spellEnd"/>
      <w:r w:rsidRPr="00A13445">
        <w:rPr>
          <w:rFonts w:asciiTheme="majorHAnsi" w:hAnsiTheme="majorHAnsi"/>
          <w:color w:val="17365D" w:themeColor="text2" w:themeShade="BF"/>
          <w:sz w:val="22"/>
          <w:szCs w:val="22"/>
        </w:rPr>
        <w:t xml:space="preserve"> </w:t>
      </w:r>
      <w:proofErr w:type="spellStart"/>
      <w:r w:rsidRPr="00A13445">
        <w:rPr>
          <w:rFonts w:asciiTheme="majorHAnsi" w:hAnsiTheme="majorHAnsi"/>
          <w:color w:val="17365D" w:themeColor="text2" w:themeShade="BF"/>
          <w:sz w:val="22"/>
          <w:szCs w:val="22"/>
        </w:rPr>
        <w:t>Chawla</w:t>
      </w:r>
      <w:proofErr w:type="spellEnd"/>
      <w:r w:rsidR="00CB6EEE">
        <w:rPr>
          <w:rFonts w:asciiTheme="majorHAnsi" w:hAnsiTheme="majorHAnsi"/>
          <w:color w:val="17365D" w:themeColor="text2" w:themeShade="BF"/>
          <w:sz w:val="22"/>
          <w:szCs w:val="22"/>
        </w:rPr>
        <w:tab/>
      </w:r>
      <w:r w:rsidR="00CB6EEE">
        <w:rPr>
          <w:rFonts w:asciiTheme="majorHAnsi" w:hAnsiTheme="majorHAnsi"/>
          <w:color w:val="17365D" w:themeColor="text2" w:themeShade="BF"/>
          <w:sz w:val="22"/>
          <w:szCs w:val="22"/>
        </w:rPr>
        <w:tab/>
      </w:r>
      <w:r w:rsidR="00CB6EEE">
        <w:rPr>
          <w:rFonts w:asciiTheme="majorHAnsi" w:hAnsiTheme="majorHAnsi"/>
          <w:color w:val="17365D" w:themeColor="text2" w:themeShade="BF"/>
          <w:sz w:val="22"/>
          <w:szCs w:val="22"/>
        </w:rPr>
        <w:tab/>
        <w:t>Consultant, Center for Nonprofit Strategies</w:t>
      </w:r>
    </w:p>
    <w:p w14:paraId="0C7440D2" w14:textId="77777777" w:rsidR="008477F2" w:rsidRDefault="008477F2" w:rsidP="00F17296">
      <w:pPr>
        <w:rPr>
          <w:rFonts w:asciiTheme="majorHAnsi" w:hAnsiTheme="majorHAnsi"/>
          <w:color w:val="17365D" w:themeColor="text2" w:themeShade="BF"/>
          <w:sz w:val="22"/>
          <w:szCs w:val="22"/>
        </w:rPr>
      </w:pPr>
    </w:p>
    <w:p w14:paraId="661D98D8" w14:textId="77777777" w:rsidR="008477F2" w:rsidRDefault="008477F2" w:rsidP="008477F2">
      <w:pPr>
        <w:rPr>
          <w:rFonts w:asciiTheme="majorHAnsi" w:hAnsiTheme="majorHAnsi"/>
          <w:i/>
          <w:color w:val="17365D" w:themeColor="text2" w:themeShade="BF"/>
          <w:sz w:val="22"/>
          <w:szCs w:val="22"/>
        </w:rPr>
      </w:pPr>
      <w:r>
        <w:rPr>
          <w:rFonts w:asciiTheme="majorHAnsi" w:hAnsiTheme="majorHAnsi"/>
          <w:i/>
          <w:color w:val="17365D" w:themeColor="text2" w:themeShade="BF"/>
          <w:sz w:val="22"/>
          <w:szCs w:val="22"/>
        </w:rPr>
        <w:t>Regrets:</w:t>
      </w:r>
    </w:p>
    <w:p w14:paraId="187D8AC3" w14:textId="77777777" w:rsidR="008477F2" w:rsidRDefault="008477F2" w:rsidP="008477F2">
      <w:pPr>
        <w:rPr>
          <w:rFonts w:asciiTheme="majorHAnsi" w:hAnsiTheme="majorHAnsi"/>
          <w:color w:val="17365D" w:themeColor="text2" w:themeShade="BF"/>
          <w:sz w:val="22"/>
          <w:szCs w:val="22"/>
        </w:rPr>
      </w:pPr>
      <w:r>
        <w:rPr>
          <w:rFonts w:asciiTheme="majorHAnsi" w:hAnsiTheme="majorHAnsi"/>
          <w:color w:val="17365D" w:themeColor="text2" w:themeShade="BF"/>
          <w:sz w:val="22"/>
          <w:szCs w:val="22"/>
        </w:rPr>
        <w:t xml:space="preserve">Warren </w:t>
      </w:r>
      <w:proofErr w:type="spellStart"/>
      <w:r>
        <w:rPr>
          <w:rFonts w:asciiTheme="majorHAnsi" w:hAnsiTheme="majorHAnsi"/>
          <w:color w:val="17365D" w:themeColor="text2" w:themeShade="BF"/>
          <w:sz w:val="22"/>
          <w:szCs w:val="22"/>
        </w:rPr>
        <w:t>Krafchik</w:t>
      </w:r>
      <w:proofErr w:type="spellEnd"/>
      <w:r>
        <w:rPr>
          <w:rFonts w:asciiTheme="majorHAnsi" w:hAnsiTheme="majorHAnsi"/>
          <w:color w:val="17365D" w:themeColor="text2" w:themeShade="BF"/>
          <w:sz w:val="22"/>
          <w:szCs w:val="22"/>
        </w:rPr>
        <w:t xml:space="preserve"> (outgoing civil society chair)</w:t>
      </w:r>
    </w:p>
    <w:p w14:paraId="62E77FC5" w14:textId="77777777" w:rsidR="008477F2" w:rsidRPr="00A13445" w:rsidRDefault="008477F2" w:rsidP="00F17296">
      <w:pPr>
        <w:rPr>
          <w:rFonts w:asciiTheme="majorHAnsi" w:hAnsiTheme="majorHAnsi"/>
          <w:color w:val="17365D" w:themeColor="text2" w:themeShade="BF"/>
          <w:sz w:val="22"/>
          <w:szCs w:val="22"/>
        </w:rPr>
      </w:pPr>
    </w:p>
    <w:sectPr w:rsidR="008477F2" w:rsidRPr="00A134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E0FC3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9B934" w14:textId="77777777" w:rsidR="00603C80" w:rsidRDefault="00603C80">
      <w:r>
        <w:separator/>
      </w:r>
    </w:p>
  </w:endnote>
  <w:endnote w:type="continuationSeparator" w:id="0">
    <w:p w14:paraId="5AFD7C29" w14:textId="77777777" w:rsidR="00603C80" w:rsidRDefault="0060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5654A" w14:textId="77777777" w:rsidR="00603C80" w:rsidRDefault="00603C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F93C6" w14:textId="77777777" w:rsidR="00603C80" w:rsidRDefault="00603C80">
    <w:pPr>
      <w:pStyle w:val="Normal1"/>
      <w:jc w:val="right"/>
    </w:pPr>
    <w:r>
      <w:fldChar w:fldCharType="begin"/>
    </w:r>
    <w:r>
      <w:instrText>PAGE</w:instrText>
    </w:r>
    <w:r>
      <w:fldChar w:fldCharType="separate"/>
    </w:r>
    <w:r w:rsidR="007B1136">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8E7C6" w14:textId="77777777" w:rsidR="00603C80" w:rsidRDefault="00603C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77E77" w14:textId="77777777" w:rsidR="00603C80" w:rsidRDefault="00603C80">
      <w:r>
        <w:separator/>
      </w:r>
    </w:p>
  </w:footnote>
  <w:footnote w:type="continuationSeparator" w:id="0">
    <w:p w14:paraId="01DCB47A" w14:textId="77777777" w:rsidR="00603C80" w:rsidRDefault="00603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E30D6" w14:textId="07C9D6D4" w:rsidR="00603C80" w:rsidRDefault="00603C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B747" w14:textId="137B99D9" w:rsidR="00603C80" w:rsidRDefault="00603C8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E19A2" w14:textId="654330F2" w:rsidR="00603C80" w:rsidRDefault="00603C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3E4D"/>
    <w:multiLevelType w:val="multilevel"/>
    <w:tmpl w:val="C394B0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2AE0CDF"/>
    <w:multiLevelType w:val="hybridMultilevel"/>
    <w:tmpl w:val="E698D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CB4AFE"/>
    <w:multiLevelType w:val="hybridMultilevel"/>
    <w:tmpl w:val="5568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C5C5C"/>
    <w:multiLevelType w:val="hybridMultilevel"/>
    <w:tmpl w:val="0662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828BC"/>
    <w:multiLevelType w:val="hybridMultilevel"/>
    <w:tmpl w:val="E2F42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E52B89"/>
    <w:multiLevelType w:val="multilevel"/>
    <w:tmpl w:val="E26E4ACC"/>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6">
    <w:nsid w:val="122139B4"/>
    <w:multiLevelType w:val="multilevel"/>
    <w:tmpl w:val="CA48A616"/>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7">
    <w:nsid w:val="122A0C97"/>
    <w:multiLevelType w:val="hybridMultilevel"/>
    <w:tmpl w:val="905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C57BC"/>
    <w:multiLevelType w:val="multilevel"/>
    <w:tmpl w:val="286ADBD0"/>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9">
    <w:nsid w:val="148B4480"/>
    <w:multiLevelType w:val="hybridMultilevel"/>
    <w:tmpl w:val="4164FC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303EFC"/>
    <w:multiLevelType w:val="hybridMultilevel"/>
    <w:tmpl w:val="158E6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BDD2C62"/>
    <w:multiLevelType w:val="multilevel"/>
    <w:tmpl w:val="AAA4D5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21A8745B"/>
    <w:multiLevelType w:val="hybridMultilevel"/>
    <w:tmpl w:val="1A30F1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374948"/>
    <w:multiLevelType w:val="multilevel"/>
    <w:tmpl w:val="36AE3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4C72207"/>
    <w:multiLevelType w:val="hybridMultilevel"/>
    <w:tmpl w:val="1C122BF4"/>
    <w:lvl w:ilvl="0" w:tplc="BCCA3372">
      <w:start w:val="2"/>
      <w:numFmt w:val="bullet"/>
      <w:lvlText w:val=""/>
      <w:lvlJc w:val="left"/>
      <w:pPr>
        <w:ind w:left="720" w:hanging="360"/>
      </w:pPr>
      <w:rPr>
        <w:rFonts w:ascii="Wingdings" w:eastAsia="Calibri" w:hAnsi="Wingdings"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8B60D2B"/>
    <w:multiLevelType w:val="hybridMultilevel"/>
    <w:tmpl w:val="8FBCB87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DA00BD"/>
    <w:multiLevelType w:val="multilevel"/>
    <w:tmpl w:val="22DA5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5B82076"/>
    <w:multiLevelType w:val="hybridMultilevel"/>
    <w:tmpl w:val="7694716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4D5805"/>
    <w:multiLevelType w:val="hybridMultilevel"/>
    <w:tmpl w:val="ECFAC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C007CC9"/>
    <w:multiLevelType w:val="hybridMultilevel"/>
    <w:tmpl w:val="1122A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E574CE6"/>
    <w:multiLevelType w:val="hybridMultilevel"/>
    <w:tmpl w:val="968E6E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895DB6"/>
    <w:multiLevelType w:val="hybridMultilevel"/>
    <w:tmpl w:val="351830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42302E"/>
    <w:multiLevelType w:val="hybridMultilevel"/>
    <w:tmpl w:val="425C2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FD2ED1"/>
    <w:multiLevelType w:val="multilevel"/>
    <w:tmpl w:val="7F22D696"/>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24">
    <w:nsid w:val="48EA7ACF"/>
    <w:multiLevelType w:val="multilevel"/>
    <w:tmpl w:val="66CE65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DF14E44"/>
    <w:multiLevelType w:val="hybridMultilevel"/>
    <w:tmpl w:val="88221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06C1060"/>
    <w:multiLevelType w:val="hybridMultilevel"/>
    <w:tmpl w:val="D992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326997"/>
    <w:multiLevelType w:val="multilevel"/>
    <w:tmpl w:val="35F8F810"/>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28">
    <w:nsid w:val="54145AFD"/>
    <w:multiLevelType w:val="hybridMultilevel"/>
    <w:tmpl w:val="A96C46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4256409"/>
    <w:multiLevelType w:val="hybridMultilevel"/>
    <w:tmpl w:val="EBC204E2"/>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42C6EC7"/>
    <w:multiLevelType w:val="hybridMultilevel"/>
    <w:tmpl w:val="2F08CAD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0E3ECA"/>
    <w:multiLevelType w:val="hybridMultilevel"/>
    <w:tmpl w:val="21588C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9EF728C"/>
    <w:multiLevelType w:val="multilevel"/>
    <w:tmpl w:val="8DF098DE"/>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33">
    <w:nsid w:val="5C9D3741"/>
    <w:multiLevelType w:val="hybridMultilevel"/>
    <w:tmpl w:val="FB2430C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D194C66"/>
    <w:multiLevelType w:val="hybridMultilevel"/>
    <w:tmpl w:val="759AF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D58353E"/>
    <w:multiLevelType w:val="hybridMultilevel"/>
    <w:tmpl w:val="ACC2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3A20FD"/>
    <w:multiLevelType w:val="hybridMultilevel"/>
    <w:tmpl w:val="65140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824F64"/>
    <w:multiLevelType w:val="multilevel"/>
    <w:tmpl w:val="014E8FA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8">
    <w:nsid w:val="6D7D12C1"/>
    <w:multiLevelType w:val="multilevel"/>
    <w:tmpl w:val="3E1E4DD8"/>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39">
    <w:nsid w:val="6E493080"/>
    <w:multiLevelType w:val="multilevel"/>
    <w:tmpl w:val="D33C25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6E6F72DF"/>
    <w:multiLevelType w:val="multilevel"/>
    <w:tmpl w:val="2904E7EA"/>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41">
    <w:nsid w:val="720E4A27"/>
    <w:multiLevelType w:val="hybridMultilevel"/>
    <w:tmpl w:val="E64C87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2587080"/>
    <w:multiLevelType w:val="hybridMultilevel"/>
    <w:tmpl w:val="7570D2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4D60FD8"/>
    <w:multiLevelType w:val="hybridMultilevel"/>
    <w:tmpl w:val="544EB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C60F14"/>
    <w:multiLevelType w:val="hybridMultilevel"/>
    <w:tmpl w:val="B1FE11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39"/>
  </w:num>
  <w:num w:numId="5">
    <w:abstractNumId w:val="13"/>
  </w:num>
  <w:num w:numId="6">
    <w:abstractNumId w:val="37"/>
  </w:num>
  <w:num w:numId="7">
    <w:abstractNumId w:val="40"/>
  </w:num>
  <w:num w:numId="8">
    <w:abstractNumId w:val="23"/>
  </w:num>
  <w:num w:numId="9">
    <w:abstractNumId w:val="32"/>
  </w:num>
  <w:num w:numId="10">
    <w:abstractNumId w:val="8"/>
  </w:num>
  <w:num w:numId="11">
    <w:abstractNumId w:val="16"/>
  </w:num>
  <w:num w:numId="12">
    <w:abstractNumId w:val="24"/>
  </w:num>
  <w:num w:numId="13">
    <w:abstractNumId w:val="5"/>
  </w:num>
  <w:num w:numId="14">
    <w:abstractNumId w:val="38"/>
  </w:num>
  <w:num w:numId="15">
    <w:abstractNumId w:val="27"/>
  </w:num>
  <w:num w:numId="16">
    <w:abstractNumId w:val="7"/>
  </w:num>
  <w:num w:numId="17">
    <w:abstractNumId w:val="35"/>
  </w:num>
  <w:num w:numId="18">
    <w:abstractNumId w:val="20"/>
  </w:num>
  <w:num w:numId="19">
    <w:abstractNumId w:val="17"/>
  </w:num>
  <w:num w:numId="20">
    <w:abstractNumId w:val="31"/>
  </w:num>
  <w:num w:numId="21">
    <w:abstractNumId w:val="44"/>
  </w:num>
  <w:num w:numId="22">
    <w:abstractNumId w:val="12"/>
  </w:num>
  <w:num w:numId="23">
    <w:abstractNumId w:val="10"/>
  </w:num>
  <w:num w:numId="24">
    <w:abstractNumId w:val="14"/>
  </w:num>
  <w:num w:numId="25">
    <w:abstractNumId w:val="29"/>
  </w:num>
  <w:num w:numId="26">
    <w:abstractNumId w:val="33"/>
  </w:num>
  <w:num w:numId="27">
    <w:abstractNumId w:val="19"/>
  </w:num>
  <w:num w:numId="28">
    <w:abstractNumId w:val="18"/>
  </w:num>
  <w:num w:numId="29">
    <w:abstractNumId w:val="22"/>
  </w:num>
  <w:num w:numId="30">
    <w:abstractNumId w:val="1"/>
  </w:num>
  <w:num w:numId="31">
    <w:abstractNumId w:val="36"/>
  </w:num>
  <w:num w:numId="32">
    <w:abstractNumId w:val="4"/>
  </w:num>
  <w:num w:numId="33">
    <w:abstractNumId w:val="34"/>
  </w:num>
  <w:num w:numId="34">
    <w:abstractNumId w:val="41"/>
  </w:num>
  <w:num w:numId="35">
    <w:abstractNumId w:val="15"/>
  </w:num>
  <w:num w:numId="36">
    <w:abstractNumId w:val="30"/>
  </w:num>
  <w:num w:numId="37">
    <w:abstractNumId w:val="42"/>
  </w:num>
  <w:num w:numId="38">
    <w:abstractNumId w:val="25"/>
  </w:num>
  <w:num w:numId="39">
    <w:abstractNumId w:val="28"/>
  </w:num>
  <w:num w:numId="40">
    <w:abstractNumId w:val="21"/>
  </w:num>
  <w:num w:numId="41">
    <w:abstractNumId w:val="9"/>
  </w:num>
  <w:num w:numId="42">
    <w:abstractNumId w:val="43"/>
  </w:num>
  <w:num w:numId="43">
    <w:abstractNumId w:val="3"/>
  </w:num>
  <w:num w:numId="44">
    <w:abstractNumId w:val="26"/>
  </w:num>
  <w:num w:numId="4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onso Cerdán">
    <w15:presenceInfo w15:providerId="Windows Live" w15:userId="e57506ef893e51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isplayBackgroundShape/>
  <w:proofState w:spelling="clean" w:grammar="clean"/>
  <w:defaultTabStop w:val="720"/>
  <w:hyphenationZone w:val="425"/>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0A"/>
    <w:rsid w:val="00015C0B"/>
    <w:rsid w:val="00020396"/>
    <w:rsid w:val="00021ADC"/>
    <w:rsid w:val="0006265A"/>
    <w:rsid w:val="00065B9C"/>
    <w:rsid w:val="00070A3D"/>
    <w:rsid w:val="000937C8"/>
    <w:rsid w:val="000B6167"/>
    <w:rsid w:val="000B7A20"/>
    <w:rsid w:val="000F299C"/>
    <w:rsid w:val="001011CB"/>
    <w:rsid w:val="001239EF"/>
    <w:rsid w:val="00134D53"/>
    <w:rsid w:val="0016459C"/>
    <w:rsid w:val="00176083"/>
    <w:rsid w:val="0018347C"/>
    <w:rsid w:val="001E7BD6"/>
    <w:rsid w:val="001F0DAF"/>
    <w:rsid w:val="00200821"/>
    <w:rsid w:val="0022490D"/>
    <w:rsid w:val="00224C31"/>
    <w:rsid w:val="00261229"/>
    <w:rsid w:val="00262B4B"/>
    <w:rsid w:val="002B252F"/>
    <w:rsid w:val="002C44A3"/>
    <w:rsid w:val="002E032B"/>
    <w:rsid w:val="002E0D62"/>
    <w:rsid w:val="002F6426"/>
    <w:rsid w:val="002F6D32"/>
    <w:rsid w:val="003025EE"/>
    <w:rsid w:val="00317ECB"/>
    <w:rsid w:val="00334C05"/>
    <w:rsid w:val="0037466F"/>
    <w:rsid w:val="003A2D22"/>
    <w:rsid w:val="003C00AB"/>
    <w:rsid w:val="003C5536"/>
    <w:rsid w:val="003E079B"/>
    <w:rsid w:val="00424925"/>
    <w:rsid w:val="00426EF4"/>
    <w:rsid w:val="004476C9"/>
    <w:rsid w:val="004531D5"/>
    <w:rsid w:val="004569D1"/>
    <w:rsid w:val="004575B5"/>
    <w:rsid w:val="004C7369"/>
    <w:rsid w:val="004E12E8"/>
    <w:rsid w:val="004E17AB"/>
    <w:rsid w:val="004E2FB7"/>
    <w:rsid w:val="00510EF2"/>
    <w:rsid w:val="00514E21"/>
    <w:rsid w:val="005316FD"/>
    <w:rsid w:val="00590400"/>
    <w:rsid w:val="00603C80"/>
    <w:rsid w:val="006260CD"/>
    <w:rsid w:val="00626F57"/>
    <w:rsid w:val="00635A51"/>
    <w:rsid w:val="00637370"/>
    <w:rsid w:val="006425B5"/>
    <w:rsid w:val="006753BF"/>
    <w:rsid w:val="006867A2"/>
    <w:rsid w:val="00692ABF"/>
    <w:rsid w:val="006971AF"/>
    <w:rsid w:val="006C4B4F"/>
    <w:rsid w:val="00731CC5"/>
    <w:rsid w:val="00751DB3"/>
    <w:rsid w:val="007529B3"/>
    <w:rsid w:val="00756B32"/>
    <w:rsid w:val="00763E92"/>
    <w:rsid w:val="007741C3"/>
    <w:rsid w:val="007A2E8D"/>
    <w:rsid w:val="007A5F65"/>
    <w:rsid w:val="007B1136"/>
    <w:rsid w:val="007B1A8D"/>
    <w:rsid w:val="007C171B"/>
    <w:rsid w:val="007C3119"/>
    <w:rsid w:val="007E78CC"/>
    <w:rsid w:val="008015C2"/>
    <w:rsid w:val="008039C1"/>
    <w:rsid w:val="0081359D"/>
    <w:rsid w:val="00816831"/>
    <w:rsid w:val="00835921"/>
    <w:rsid w:val="008477F2"/>
    <w:rsid w:val="00860293"/>
    <w:rsid w:val="008813B7"/>
    <w:rsid w:val="008B11B2"/>
    <w:rsid w:val="008B2B70"/>
    <w:rsid w:val="008B40F4"/>
    <w:rsid w:val="008C164F"/>
    <w:rsid w:val="008E0D4D"/>
    <w:rsid w:val="008F7E8F"/>
    <w:rsid w:val="00903ABE"/>
    <w:rsid w:val="009107A7"/>
    <w:rsid w:val="00925504"/>
    <w:rsid w:val="0094252E"/>
    <w:rsid w:val="009439BD"/>
    <w:rsid w:val="00960C14"/>
    <w:rsid w:val="009755AB"/>
    <w:rsid w:val="00983ACA"/>
    <w:rsid w:val="00992290"/>
    <w:rsid w:val="009A2468"/>
    <w:rsid w:val="009E133B"/>
    <w:rsid w:val="009E57DE"/>
    <w:rsid w:val="00A01882"/>
    <w:rsid w:val="00A13445"/>
    <w:rsid w:val="00A21584"/>
    <w:rsid w:val="00A4757E"/>
    <w:rsid w:val="00A67190"/>
    <w:rsid w:val="00A828B4"/>
    <w:rsid w:val="00A834A4"/>
    <w:rsid w:val="00AA0601"/>
    <w:rsid w:val="00AA6EF0"/>
    <w:rsid w:val="00AD1923"/>
    <w:rsid w:val="00AE2643"/>
    <w:rsid w:val="00AE4C5B"/>
    <w:rsid w:val="00AF1E0B"/>
    <w:rsid w:val="00B452F5"/>
    <w:rsid w:val="00B46313"/>
    <w:rsid w:val="00B53F64"/>
    <w:rsid w:val="00B93646"/>
    <w:rsid w:val="00BB0952"/>
    <w:rsid w:val="00BB262D"/>
    <w:rsid w:val="00BE5CB1"/>
    <w:rsid w:val="00BE7BD1"/>
    <w:rsid w:val="00BF0A51"/>
    <w:rsid w:val="00C10B84"/>
    <w:rsid w:val="00C20071"/>
    <w:rsid w:val="00C41B32"/>
    <w:rsid w:val="00C76553"/>
    <w:rsid w:val="00CA1F13"/>
    <w:rsid w:val="00CA6AF1"/>
    <w:rsid w:val="00CB6EEE"/>
    <w:rsid w:val="00CC033A"/>
    <w:rsid w:val="00CD3CC5"/>
    <w:rsid w:val="00CD4C2B"/>
    <w:rsid w:val="00CE768E"/>
    <w:rsid w:val="00CF490A"/>
    <w:rsid w:val="00D0616D"/>
    <w:rsid w:val="00D10D5B"/>
    <w:rsid w:val="00D163AD"/>
    <w:rsid w:val="00D26825"/>
    <w:rsid w:val="00D42E37"/>
    <w:rsid w:val="00D507AB"/>
    <w:rsid w:val="00D678B3"/>
    <w:rsid w:val="00D70C2A"/>
    <w:rsid w:val="00D7565D"/>
    <w:rsid w:val="00D87192"/>
    <w:rsid w:val="00D913F6"/>
    <w:rsid w:val="00DA0822"/>
    <w:rsid w:val="00DA55E2"/>
    <w:rsid w:val="00DB1774"/>
    <w:rsid w:val="00DE1B90"/>
    <w:rsid w:val="00DE336D"/>
    <w:rsid w:val="00DE48FC"/>
    <w:rsid w:val="00DE6157"/>
    <w:rsid w:val="00DF2877"/>
    <w:rsid w:val="00E047F9"/>
    <w:rsid w:val="00E11C4C"/>
    <w:rsid w:val="00E17EC3"/>
    <w:rsid w:val="00E20F4C"/>
    <w:rsid w:val="00E4230F"/>
    <w:rsid w:val="00E47305"/>
    <w:rsid w:val="00E5369C"/>
    <w:rsid w:val="00E70D99"/>
    <w:rsid w:val="00E94DE8"/>
    <w:rsid w:val="00EA3CBF"/>
    <w:rsid w:val="00EC4500"/>
    <w:rsid w:val="00F17296"/>
    <w:rsid w:val="00F30EC8"/>
    <w:rsid w:val="00F51490"/>
    <w:rsid w:val="00F56BFB"/>
    <w:rsid w:val="00F90F61"/>
    <w:rsid w:val="00FA4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CAD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D0616D"/>
    <w:pPr>
      <w:tabs>
        <w:tab w:val="center" w:pos="4320"/>
        <w:tab w:val="right" w:pos="8640"/>
      </w:tabs>
    </w:pPr>
  </w:style>
  <w:style w:type="character" w:customStyle="1" w:styleId="HeaderChar">
    <w:name w:val="Header Char"/>
    <w:basedOn w:val="DefaultParagraphFont"/>
    <w:link w:val="Header"/>
    <w:uiPriority w:val="99"/>
    <w:rsid w:val="00D0616D"/>
  </w:style>
  <w:style w:type="paragraph" w:styleId="Footer">
    <w:name w:val="footer"/>
    <w:basedOn w:val="Normal"/>
    <w:link w:val="FooterChar"/>
    <w:uiPriority w:val="99"/>
    <w:unhideWhenUsed/>
    <w:rsid w:val="00D0616D"/>
    <w:pPr>
      <w:tabs>
        <w:tab w:val="center" w:pos="4320"/>
        <w:tab w:val="right" w:pos="8640"/>
      </w:tabs>
    </w:pPr>
  </w:style>
  <w:style w:type="character" w:customStyle="1" w:styleId="FooterChar">
    <w:name w:val="Footer Char"/>
    <w:basedOn w:val="DefaultParagraphFont"/>
    <w:link w:val="Footer"/>
    <w:uiPriority w:val="99"/>
    <w:rsid w:val="00D0616D"/>
  </w:style>
  <w:style w:type="paragraph" w:styleId="NoSpacing">
    <w:name w:val="No Spacing"/>
    <w:uiPriority w:val="1"/>
    <w:qFormat/>
    <w:rsid w:val="00D0616D"/>
  </w:style>
  <w:style w:type="paragraph" w:styleId="ListParagraph">
    <w:name w:val="List Paragraph"/>
    <w:basedOn w:val="Normal"/>
    <w:uiPriority w:val="34"/>
    <w:qFormat/>
    <w:rsid w:val="00CD4C2B"/>
    <w:pPr>
      <w:ind w:left="720"/>
      <w:contextualSpacing/>
    </w:pPr>
    <w:rPr>
      <w:lang w:eastAsia="en-US"/>
    </w:rPr>
  </w:style>
  <w:style w:type="character" w:customStyle="1" w:styleId="apple-converted-space">
    <w:name w:val="apple-converted-space"/>
    <w:basedOn w:val="DefaultParagraphFont"/>
    <w:rsid w:val="00262B4B"/>
  </w:style>
  <w:style w:type="paragraph" w:styleId="BalloonText">
    <w:name w:val="Balloon Text"/>
    <w:basedOn w:val="Normal"/>
    <w:link w:val="BalloonTextChar"/>
    <w:uiPriority w:val="99"/>
    <w:semiHidden/>
    <w:unhideWhenUsed/>
    <w:rsid w:val="00A13445"/>
    <w:rPr>
      <w:rFonts w:ascii="Arial" w:hAnsi="Arial" w:cs="Arial"/>
      <w:sz w:val="18"/>
      <w:szCs w:val="18"/>
    </w:rPr>
  </w:style>
  <w:style w:type="character" w:customStyle="1" w:styleId="BalloonTextChar">
    <w:name w:val="Balloon Text Char"/>
    <w:basedOn w:val="DefaultParagraphFont"/>
    <w:link w:val="BalloonText"/>
    <w:uiPriority w:val="99"/>
    <w:semiHidden/>
    <w:rsid w:val="00A13445"/>
    <w:rPr>
      <w:rFonts w:ascii="Arial" w:hAnsi="Arial" w:cs="Arial"/>
      <w:sz w:val="18"/>
      <w:szCs w:val="18"/>
    </w:rPr>
  </w:style>
  <w:style w:type="character" w:styleId="CommentReference">
    <w:name w:val="annotation reference"/>
    <w:basedOn w:val="DefaultParagraphFont"/>
    <w:uiPriority w:val="99"/>
    <w:semiHidden/>
    <w:unhideWhenUsed/>
    <w:rsid w:val="00692ABF"/>
    <w:rPr>
      <w:sz w:val="16"/>
      <w:szCs w:val="16"/>
    </w:rPr>
  </w:style>
  <w:style w:type="paragraph" w:styleId="CommentText">
    <w:name w:val="annotation text"/>
    <w:basedOn w:val="Normal"/>
    <w:link w:val="CommentTextChar"/>
    <w:uiPriority w:val="99"/>
    <w:semiHidden/>
    <w:unhideWhenUsed/>
    <w:rsid w:val="00692ABF"/>
    <w:rPr>
      <w:sz w:val="20"/>
      <w:szCs w:val="20"/>
    </w:rPr>
  </w:style>
  <w:style w:type="character" w:customStyle="1" w:styleId="CommentTextChar">
    <w:name w:val="Comment Text Char"/>
    <w:basedOn w:val="DefaultParagraphFont"/>
    <w:link w:val="CommentText"/>
    <w:uiPriority w:val="99"/>
    <w:semiHidden/>
    <w:rsid w:val="00692ABF"/>
    <w:rPr>
      <w:sz w:val="20"/>
      <w:szCs w:val="20"/>
    </w:rPr>
  </w:style>
  <w:style w:type="paragraph" w:styleId="CommentSubject">
    <w:name w:val="annotation subject"/>
    <w:basedOn w:val="CommentText"/>
    <w:next w:val="CommentText"/>
    <w:link w:val="CommentSubjectChar"/>
    <w:uiPriority w:val="99"/>
    <w:semiHidden/>
    <w:unhideWhenUsed/>
    <w:rsid w:val="00692ABF"/>
    <w:rPr>
      <w:b/>
      <w:bCs/>
    </w:rPr>
  </w:style>
  <w:style w:type="character" w:customStyle="1" w:styleId="CommentSubjectChar">
    <w:name w:val="Comment Subject Char"/>
    <w:basedOn w:val="CommentTextChar"/>
    <w:link w:val="CommentSubject"/>
    <w:uiPriority w:val="99"/>
    <w:semiHidden/>
    <w:rsid w:val="00692AB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D0616D"/>
    <w:pPr>
      <w:tabs>
        <w:tab w:val="center" w:pos="4320"/>
        <w:tab w:val="right" w:pos="8640"/>
      </w:tabs>
    </w:pPr>
  </w:style>
  <w:style w:type="character" w:customStyle="1" w:styleId="HeaderChar">
    <w:name w:val="Header Char"/>
    <w:basedOn w:val="DefaultParagraphFont"/>
    <w:link w:val="Header"/>
    <w:uiPriority w:val="99"/>
    <w:rsid w:val="00D0616D"/>
  </w:style>
  <w:style w:type="paragraph" w:styleId="Footer">
    <w:name w:val="footer"/>
    <w:basedOn w:val="Normal"/>
    <w:link w:val="FooterChar"/>
    <w:uiPriority w:val="99"/>
    <w:unhideWhenUsed/>
    <w:rsid w:val="00D0616D"/>
    <w:pPr>
      <w:tabs>
        <w:tab w:val="center" w:pos="4320"/>
        <w:tab w:val="right" w:pos="8640"/>
      </w:tabs>
    </w:pPr>
  </w:style>
  <w:style w:type="character" w:customStyle="1" w:styleId="FooterChar">
    <w:name w:val="Footer Char"/>
    <w:basedOn w:val="DefaultParagraphFont"/>
    <w:link w:val="Footer"/>
    <w:uiPriority w:val="99"/>
    <w:rsid w:val="00D0616D"/>
  </w:style>
  <w:style w:type="paragraph" w:styleId="NoSpacing">
    <w:name w:val="No Spacing"/>
    <w:uiPriority w:val="1"/>
    <w:qFormat/>
    <w:rsid w:val="00D0616D"/>
  </w:style>
  <w:style w:type="paragraph" w:styleId="ListParagraph">
    <w:name w:val="List Paragraph"/>
    <w:basedOn w:val="Normal"/>
    <w:uiPriority w:val="34"/>
    <w:qFormat/>
    <w:rsid w:val="00CD4C2B"/>
    <w:pPr>
      <w:ind w:left="720"/>
      <w:contextualSpacing/>
    </w:pPr>
    <w:rPr>
      <w:lang w:eastAsia="en-US"/>
    </w:rPr>
  </w:style>
  <w:style w:type="character" w:customStyle="1" w:styleId="apple-converted-space">
    <w:name w:val="apple-converted-space"/>
    <w:basedOn w:val="DefaultParagraphFont"/>
    <w:rsid w:val="00262B4B"/>
  </w:style>
  <w:style w:type="paragraph" w:styleId="BalloonText">
    <w:name w:val="Balloon Text"/>
    <w:basedOn w:val="Normal"/>
    <w:link w:val="BalloonTextChar"/>
    <w:uiPriority w:val="99"/>
    <w:semiHidden/>
    <w:unhideWhenUsed/>
    <w:rsid w:val="00A13445"/>
    <w:rPr>
      <w:rFonts w:ascii="Arial" w:hAnsi="Arial" w:cs="Arial"/>
      <w:sz w:val="18"/>
      <w:szCs w:val="18"/>
    </w:rPr>
  </w:style>
  <w:style w:type="character" w:customStyle="1" w:styleId="BalloonTextChar">
    <w:name w:val="Balloon Text Char"/>
    <w:basedOn w:val="DefaultParagraphFont"/>
    <w:link w:val="BalloonText"/>
    <w:uiPriority w:val="99"/>
    <w:semiHidden/>
    <w:rsid w:val="00A13445"/>
    <w:rPr>
      <w:rFonts w:ascii="Arial" w:hAnsi="Arial" w:cs="Arial"/>
      <w:sz w:val="18"/>
      <w:szCs w:val="18"/>
    </w:rPr>
  </w:style>
  <w:style w:type="character" w:styleId="CommentReference">
    <w:name w:val="annotation reference"/>
    <w:basedOn w:val="DefaultParagraphFont"/>
    <w:uiPriority w:val="99"/>
    <w:semiHidden/>
    <w:unhideWhenUsed/>
    <w:rsid w:val="00692ABF"/>
    <w:rPr>
      <w:sz w:val="16"/>
      <w:szCs w:val="16"/>
    </w:rPr>
  </w:style>
  <w:style w:type="paragraph" w:styleId="CommentText">
    <w:name w:val="annotation text"/>
    <w:basedOn w:val="Normal"/>
    <w:link w:val="CommentTextChar"/>
    <w:uiPriority w:val="99"/>
    <w:semiHidden/>
    <w:unhideWhenUsed/>
    <w:rsid w:val="00692ABF"/>
    <w:rPr>
      <w:sz w:val="20"/>
      <w:szCs w:val="20"/>
    </w:rPr>
  </w:style>
  <w:style w:type="character" w:customStyle="1" w:styleId="CommentTextChar">
    <w:name w:val="Comment Text Char"/>
    <w:basedOn w:val="DefaultParagraphFont"/>
    <w:link w:val="CommentText"/>
    <w:uiPriority w:val="99"/>
    <w:semiHidden/>
    <w:rsid w:val="00692ABF"/>
    <w:rPr>
      <w:sz w:val="20"/>
      <w:szCs w:val="20"/>
    </w:rPr>
  </w:style>
  <w:style w:type="paragraph" w:styleId="CommentSubject">
    <w:name w:val="annotation subject"/>
    <w:basedOn w:val="CommentText"/>
    <w:next w:val="CommentText"/>
    <w:link w:val="CommentSubjectChar"/>
    <w:uiPriority w:val="99"/>
    <w:semiHidden/>
    <w:unhideWhenUsed/>
    <w:rsid w:val="00692ABF"/>
    <w:rPr>
      <w:b/>
      <w:bCs/>
    </w:rPr>
  </w:style>
  <w:style w:type="character" w:customStyle="1" w:styleId="CommentSubjectChar">
    <w:name w:val="Comment Subject Char"/>
    <w:basedOn w:val="CommentTextChar"/>
    <w:link w:val="CommentSubject"/>
    <w:uiPriority w:val="99"/>
    <w:semiHidden/>
    <w:rsid w:val="00692A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660585">
      <w:bodyDiv w:val="1"/>
      <w:marLeft w:val="0"/>
      <w:marRight w:val="0"/>
      <w:marTop w:val="0"/>
      <w:marBottom w:val="0"/>
      <w:divBdr>
        <w:top w:val="none" w:sz="0" w:space="0" w:color="auto"/>
        <w:left w:val="none" w:sz="0" w:space="0" w:color="auto"/>
        <w:bottom w:val="none" w:sz="0" w:space="0" w:color="auto"/>
        <w:right w:val="none" w:sz="0" w:space="0" w:color="auto"/>
      </w:divBdr>
      <w:divsChild>
        <w:div w:id="51092090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4088-67FB-DF4E-94BD-2B1EF581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3066</Words>
  <Characters>17816</Characters>
  <Application>Microsoft Macintosh Word</Application>
  <DocSecurity>0</DocSecurity>
  <Lines>329</Lines>
  <Paragraphs>58</Paragraphs>
  <ScaleCrop>false</ScaleCrop>
  <HeadingPairs>
    <vt:vector size="2" baseType="variant">
      <vt:variant>
        <vt:lpstr>Título</vt:lpstr>
      </vt:variant>
      <vt:variant>
        <vt:i4>1</vt:i4>
      </vt:variant>
    </vt:vector>
  </HeadingPairs>
  <TitlesOfParts>
    <vt:vector size="1" baseType="lpstr">
      <vt:lpstr>OGP-GL Agenda 28-29 Jan 17 (revised).docx</vt:lpstr>
    </vt:vector>
  </TitlesOfParts>
  <Company>Open Government Partnership</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OGP-GL Agenda 28-29 Jan 17 (revised).docx</dc:title>
  <dc:creator>Alonso Cerdan</dc:creator>
  <cp:lastModifiedBy>Joe Powell</cp:lastModifiedBy>
  <cp:revision>4</cp:revision>
  <cp:lastPrinted>2014-02-11T07:18:00Z</cp:lastPrinted>
  <dcterms:created xsi:type="dcterms:W3CDTF">2014-02-14T22:23:00Z</dcterms:created>
  <dcterms:modified xsi:type="dcterms:W3CDTF">2014-02-16T18:05:00Z</dcterms:modified>
</cp:coreProperties>
</file>