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E323F" w14:textId="04CB8223" w:rsidR="00800A79" w:rsidRPr="000C27B4" w:rsidRDefault="000C27B4" w:rsidP="000C27B4">
      <w:pPr>
        <w:jc w:val="center"/>
        <w:rPr>
          <w:rFonts w:ascii="Calibri" w:hAnsi="Calibri"/>
          <w:b/>
        </w:rPr>
      </w:pPr>
      <w:bookmarkStart w:id="0" w:name="_GoBack"/>
      <w:bookmarkEnd w:id="0"/>
      <w:r w:rsidRPr="000C27B4">
        <w:rPr>
          <w:rFonts w:ascii="Calibri" w:hAnsi="Calibri"/>
          <w:b/>
        </w:rPr>
        <w:t>OGP Steering Committee</w:t>
      </w:r>
      <w:r w:rsidR="00A0185C">
        <w:rPr>
          <w:rFonts w:ascii="Calibri" w:hAnsi="Calibri"/>
          <w:b/>
        </w:rPr>
        <w:t xml:space="preserve"> Meeting</w:t>
      </w:r>
    </w:p>
    <w:p w14:paraId="53DFE90F" w14:textId="1DE7DDE9" w:rsidR="000C27B4" w:rsidRDefault="000C27B4" w:rsidP="00A0185C">
      <w:pPr>
        <w:jc w:val="center"/>
        <w:rPr>
          <w:rFonts w:ascii="Calibri" w:hAnsi="Calibri"/>
          <w:b/>
        </w:rPr>
      </w:pPr>
      <w:r w:rsidRPr="000C27B4">
        <w:rPr>
          <w:rFonts w:ascii="Calibri" w:hAnsi="Calibri"/>
          <w:b/>
        </w:rPr>
        <w:t>May 4</w:t>
      </w:r>
      <w:r w:rsidR="00724DE0">
        <w:rPr>
          <w:rFonts w:ascii="Calibri" w:hAnsi="Calibri"/>
          <w:b/>
        </w:rPr>
        <w:t>-5</w:t>
      </w:r>
      <w:r w:rsidRPr="000C27B4">
        <w:rPr>
          <w:rFonts w:ascii="Calibri" w:hAnsi="Calibri"/>
          <w:b/>
        </w:rPr>
        <w:t>, 2014</w:t>
      </w:r>
      <w:r w:rsidR="009910F2">
        <w:rPr>
          <w:rFonts w:ascii="Calibri" w:hAnsi="Calibri"/>
          <w:b/>
        </w:rPr>
        <w:t xml:space="preserve"> -- </w:t>
      </w:r>
      <w:r>
        <w:rPr>
          <w:rFonts w:ascii="Calibri" w:hAnsi="Calibri"/>
          <w:b/>
        </w:rPr>
        <w:t>Bali, Indonesia</w:t>
      </w:r>
    </w:p>
    <w:p w14:paraId="4FFCB79E" w14:textId="77777777" w:rsidR="000C27B4" w:rsidRDefault="000C27B4" w:rsidP="000C27B4">
      <w:pPr>
        <w:jc w:val="center"/>
        <w:rPr>
          <w:rFonts w:ascii="Calibri" w:hAnsi="Calibri"/>
          <w:b/>
        </w:rPr>
      </w:pPr>
    </w:p>
    <w:p w14:paraId="2EE83179" w14:textId="77777777" w:rsidR="004F227E" w:rsidRDefault="004F227E" w:rsidP="00724DE0">
      <w:pPr>
        <w:rPr>
          <w:rFonts w:ascii="Calibri" w:hAnsi="Calibri"/>
          <w:b/>
        </w:rPr>
      </w:pPr>
    </w:p>
    <w:p w14:paraId="708DBDB9" w14:textId="07985CD1" w:rsidR="00724DE0" w:rsidRDefault="00724DE0" w:rsidP="00724DE0">
      <w:pPr>
        <w:rPr>
          <w:rFonts w:ascii="Calibri" w:hAnsi="Calibri"/>
          <w:b/>
        </w:rPr>
      </w:pPr>
      <w:r>
        <w:rPr>
          <w:rFonts w:ascii="Calibri" w:hAnsi="Calibri"/>
          <w:b/>
        </w:rPr>
        <w:t>May 4, 2014</w:t>
      </w:r>
    </w:p>
    <w:p w14:paraId="7B2D8541" w14:textId="77777777" w:rsidR="00724DE0" w:rsidRDefault="00724DE0" w:rsidP="00724DE0">
      <w:pPr>
        <w:rPr>
          <w:rFonts w:ascii="Calibri" w:hAnsi="Calibri"/>
          <w:b/>
        </w:rPr>
      </w:pPr>
    </w:p>
    <w:p w14:paraId="2D1D1A11" w14:textId="77777777" w:rsidR="000C27B4" w:rsidRPr="000C27B4" w:rsidRDefault="000C27B4" w:rsidP="000C27B4">
      <w:pPr>
        <w:rPr>
          <w:rFonts w:ascii="Calibri" w:hAnsi="Calibri"/>
          <w:b/>
          <w:sz w:val="22"/>
          <w:szCs w:val="22"/>
        </w:rPr>
      </w:pPr>
      <w:r w:rsidRPr="000C27B4">
        <w:rPr>
          <w:rFonts w:ascii="Calibri" w:hAnsi="Calibri"/>
          <w:b/>
          <w:sz w:val="22"/>
          <w:szCs w:val="22"/>
        </w:rPr>
        <w:t xml:space="preserve">Opening and Welcome </w:t>
      </w:r>
    </w:p>
    <w:p w14:paraId="507DC6B5" w14:textId="77777777" w:rsidR="000C27B4" w:rsidRDefault="000C27B4" w:rsidP="000C27B4">
      <w:pPr>
        <w:rPr>
          <w:rFonts w:ascii="Calibri" w:hAnsi="Calibri"/>
          <w:sz w:val="22"/>
          <w:szCs w:val="22"/>
        </w:rPr>
      </w:pPr>
    </w:p>
    <w:p w14:paraId="043CE101" w14:textId="5D235D65" w:rsidR="000C27B4" w:rsidRDefault="005714ED" w:rsidP="00F23047">
      <w:pPr>
        <w:jc w:val="both"/>
        <w:rPr>
          <w:rFonts w:ascii="Calibri" w:hAnsi="Calibri"/>
          <w:sz w:val="22"/>
          <w:szCs w:val="22"/>
        </w:rPr>
      </w:pPr>
      <w:r>
        <w:rPr>
          <w:rFonts w:ascii="Calibri" w:hAnsi="Calibri"/>
          <w:sz w:val="22"/>
          <w:szCs w:val="22"/>
        </w:rPr>
        <w:t>Minister Kuntoro Mangkusubroto</w:t>
      </w:r>
      <w:r w:rsidR="00F71C5D">
        <w:rPr>
          <w:rFonts w:ascii="Calibri" w:hAnsi="Calibri"/>
          <w:sz w:val="22"/>
          <w:szCs w:val="22"/>
        </w:rPr>
        <w:t xml:space="preserve"> of Indonesia</w:t>
      </w:r>
      <w:r w:rsidR="000C27B4">
        <w:rPr>
          <w:rFonts w:ascii="Calibri" w:hAnsi="Calibri"/>
          <w:sz w:val="22"/>
          <w:szCs w:val="22"/>
        </w:rPr>
        <w:t xml:space="preserve">, as </w:t>
      </w:r>
      <w:r w:rsidR="00545928">
        <w:rPr>
          <w:rFonts w:ascii="Calibri" w:hAnsi="Calibri"/>
          <w:sz w:val="22"/>
          <w:szCs w:val="22"/>
        </w:rPr>
        <w:t xml:space="preserve">Lead </w:t>
      </w:r>
      <w:r w:rsidR="002E0E84">
        <w:rPr>
          <w:rFonts w:ascii="Calibri" w:hAnsi="Calibri"/>
          <w:sz w:val="22"/>
          <w:szCs w:val="22"/>
        </w:rPr>
        <w:t>Chair</w:t>
      </w:r>
      <w:r w:rsidR="004E25D9">
        <w:rPr>
          <w:rFonts w:ascii="Calibri" w:hAnsi="Calibri"/>
          <w:sz w:val="22"/>
          <w:szCs w:val="22"/>
        </w:rPr>
        <w:t xml:space="preserve"> of the Open Government Partnership</w:t>
      </w:r>
      <w:r w:rsidR="009068EE">
        <w:rPr>
          <w:rFonts w:ascii="Calibri" w:hAnsi="Calibri"/>
          <w:sz w:val="22"/>
          <w:szCs w:val="22"/>
        </w:rPr>
        <w:t>, welcomed</w:t>
      </w:r>
      <w:r w:rsidR="000C27B4">
        <w:rPr>
          <w:rFonts w:ascii="Calibri" w:hAnsi="Calibri"/>
          <w:sz w:val="22"/>
          <w:szCs w:val="22"/>
        </w:rPr>
        <w:t xml:space="preserve"> the </w:t>
      </w:r>
      <w:r w:rsidR="00F71C5D">
        <w:rPr>
          <w:rFonts w:ascii="Calibri" w:hAnsi="Calibri"/>
          <w:sz w:val="22"/>
          <w:szCs w:val="22"/>
        </w:rPr>
        <w:t xml:space="preserve">Steering Committee members </w:t>
      </w:r>
      <w:r w:rsidR="00FA34C6">
        <w:rPr>
          <w:rFonts w:ascii="Calibri" w:hAnsi="Calibri"/>
          <w:sz w:val="22"/>
          <w:szCs w:val="22"/>
        </w:rPr>
        <w:t xml:space="preserve">to Bali. </w:t>
      </w:r>
      <w:r>
        <w:rPr>
          <w:rFonts w:ascii="Calibri" w:hAnsi="Calibri"/>
          <w:sz w:val="22"/>
          <w:szCs w:val="22"/>
        </w:rPr>
        <w:t xml:space="preserve"> He </w:t>
      </w:r>
      <w:r w:rsidR="009068EE">
        <w:rPr>
          <w:rFonts w:ascii="Calibri" w:hAnsi="Calibri"/>
          <w:sz w:val="22"/>
          <w:szCs w:val="22"/>
        </w:rPr>
        <w:t>re</w:t>
      </w:r>
      <w:r w:rsidR="00F71C5D">
        <w:rPr>
          <w:rFonts w:ascii="Calibri" w:hAnsi="Calibri"/>
          <w:sz w:val="22"/>
          <w:szCs w:val="22"/>
        </w:rPr>
        <w:t>flect</w:t>
      </w:r>
      <w:r w:rsidR="009068EE">
        <w:rPr>
          <w:rFonts w:ascii="Calibri" w:hAnsi="Calibri"/>
          <w:sz w:val="22"/>
          <w:szCs w:val="22"/>
        </w:rPr>
        <w:t>ed</w:t>
      </w:r>
      <w:r w:rsidR="0022588C">
        <w:rPr>
          <w:rFonts w:ascii="Calibri" w:hAnsi="Calibri"/>
          <w:sz w:val="22"/>
          <w:szCs w:val="22"/>
        </w:rPr>
        <w:t xml:space="preserve"> on the </w:t>
      </w:r>
      <w:r>
        <w:rPr>
          <w:rFonts w:ascii="Calibri" w:hAnsi="Calibri"/>
          <w:sz w:val="22"/>
          <w:szCs w:val="22"/>
        </w:rPr>
        <w:t xml:space="preserve">remarkable </w:t>
      </w:r>
      <w:r w:rsidR="0022588C">
        <w:rPr>
          <w:rFonts w:ascii="Calibri" w:hAnsi="Calibri"/>
          <w:sz w:val="22"/>
          <w:szCs w:val="22"/>
        </w:rPr>
        <w:t xml:space="preserve">growth of OGP </w:t>
      </w:r>
      <w:r w:rsidR="004E25D9">
        <w:rPr>
          <w:rFonts w:ascii="Calibri" w:hAnsi="Calibri"/>
          <w:sz w:val="22"/>
          <w:szCs w:val="22"/>
        </w:rPr>
        <w:t xml:space="preserve">since </w:t>
      </w:r>
      <w:r>
        <w:rPr>
          <w:rFonts w:ascii="Calibri" w:hAnsi="Calibri"/>
          <w:sz w:val="22"/>
          <w:szCs w:val="22"/>
        </w:rPr>
        <w:t xml:space="preserve">its launch </w:t>
      </w:r>
      <w:r w:rsidR="009068EE">
        <w:rPr>
          <w:rFonts w:ascii="Calibri" w:hAnsi="Calibri"/>
          <w:sz w:val="22"/>
          <w:szCs w:val="22"/>
        </w:rPr>
        <w:t>and invited</w:t>
      </w:r>
      <w:r w:rsidR="000C27B4">
        <w:rPr>
          <w:rFonts w:ascii="Calibri" w:hAnsi="Calibri"/>
          <w:sz w:val="22"/>
          <w:szCs w:val="22"/>
        </w:rPr>
        <w:t xml:space="preserve"> Rakesh Rajani</w:t>
      </w:r>
      <w:r w:rsidR="00B21F3F">
        <w:rPr>
          <w:rFonts w:ascii="Calibri" w:hAnsi="Calibri"/>
          <w:sz w:val="22"/>
          <w:szCs w:val="22"/>
        </w:rPr>
        <w:t>, as OGP Civil S</w:t>
      </w:r>
      <w:r w:rsidR="004E25D9">
        <w:rPr>
          <w:rFonts w:ascii="Calibri" w:hAnsi="Calibri"/>
          <w:sz w:val="22"/>
          <w:szCs w:val="22"/>
        </w:rPr>
        <w:t xml:space="preserve">ociety </w:t>
      </w:r>
      <w:r w:rsidR="002E0E84">
        <w:rPr>
          <w:rFonts w:ascii="Calibri" w:hAnsi="Calibri"/>
          <w:sz w:val="22"/>
          <w:szCs w:val="22"/>
        </w:rPr>
        <w:t>Chair</w:t>
      </w:r>
      <w:r w:rsidR="004E25D9">
        <w:rPr>
          <w:rFonts w:ascii="Calibri" w:hAnsi="Calibri"/>
          <w:sz w:val="22"/>
          <w:szCs w:val="22"/>
        </w:rPr>
        <w:t>,</w:t>
      </w:r>
      <w:r w:rsidR="000C27B4">
        <w:rPr>
          <w:rFonts w:ascii="Calibri" w:hAnsi="Calibri"/>
          <w:sz w:val="22"/>
          <w:szCs w:val="22"/>
        </w:rPr>
        <w:t xml:space="preserve"> to</w:t>
      </w:r>
      <w:r>
        <w:rPr>
          <w:rFonts w:ascii="Calibri" w:hAnsi="Calibri"/>
          <w:sz w:val="22"/>
          <w:szCs w:val="22"/>
        </w:rPr>
        <w:t xml:space="preserve"> offer words of welcome</w:t>
      </w:r>
      <w:r w:rsidR="000C27B4">
        <w:rPr>
          <w:rFonts w:ascii="Calibri" w:hAnsi="Calibri"/>
          <w:sz w:val="22"/>
          <w:szCs w:val="22"/>
        </w:rPr>
        <w:t xml:space="preserve">. </w:t>
      </w:r>
      <w:r>
        <w:rPr>
          <w:rFonts w:ascii="Calibri" w:hAnsi="Calibri"/>
          <w:sz w:val="22"/>
          <w:szCs w:val="22"/>
        </w:rPr>
        <w:t xml:space="preserve"> Minister Kuntoro then invited Minister </w:t>
      </w:r>
      <w:r w:rsidR="00467ECF">
        <w:rPr>
          <w:rFonts w:ascii="Calibri" w:hAnsi="Calibri"/>
          <w:sz w:val="22"/>
          <w:szCs w:val="22"/>
        </w:rPr>
        <w:t xml:space="preserve">Francis </w:t>
      </w:r>
      <w:r>
        <w:rPr>
          <w:rFonts w:ascii="Calibri" w:hAnsi="Calibri"/>
          <w:sz w:val="22"/>
          <w:szCs w:val="22"/>
        </w:rPr>
        <w:t xml:space="preserve">Maude of the UK to chair the first session of the meeting, focused on reviewing progress </w:t>
      </w:r>
      <w:r w:rsidR="00A0185C">
        <w:rPr>
          <w:rFonts w:ascii="Calibri" w:hAnsi="Calibri"/>
          <w:sz w:val="22"/>
          <w:szCs w:val="22"/>
        </w:rPr>
        <w:t xml:space="preserve">to date </w:t>
      </w:r>
      <w:r>
        <w:rPr>
          <w:rFonts w:ascii="Calibri" w:hAnsi="Calibri"/>
          <w:sz w:val="22"/>
          <w:szCs w:val="22"/>
        </w:rPr>
        <w:t xml:space="preserve">in OGP countries.  </w:t>
      </w:r>
    </w:p>
    <w:p w14:paraId="13576010" w14:textId="77777777" w:rsidR="00FA34C6" w:rsidRDefault="00FA34C6" w:rsidP="000C27B4">
      <w:pPr>
        <w:rPr>
          <w:rFonts w:ascii="Calibri" w:hAnsi="Calibri"/>
          <w:sz w:val="22"/>
          <w:szCs w:val="22"/>
        </w:rPr>
      </w:pPr>
    </w:p>
    <w:p w14:paraId="229F05A9" w14:textId="7239C075" w:rsidR="00FA34C6" w:rsidRPr="00FA34C6" w:rsidRDefault="00FA34C6" w:rsidP="000C27B4">
      <w:pPr>
        <w:rPr>
          <w:rFonts w:ascii="Calibri" w:hAnsi="Calibri"/>
          <w:b/>
          <w:sz w:val="22"/>
          <w:szCs w:val="22"/>
        </w:rPr>
      </w:pPr>
      <w:r w:rsidRPr="00FA34C6">
        <w:rPr>
          <w:rFonts w:ascii="Calibri" w:hAnsi="Calibri"/>
          <w:b/>
          <w:sz w:val="22"/>
          <w:szCs w:val="22"/>
        </w:rPr>
        <w:t xml:space="preserve">OGP Health Check </w:t>
      </w:r>
    </w:p>
    <w:p w14:paraId="49A8F7DD" w14:textId="77777777" w:rsidR="00FA34C6" w:rsidRDefault="00FA34C6" w:rsidP="000C27B4">
      <w:pPr>
        <w:rPr>
          <w:rFonts w:ascii="Calibri" w:hAnsi="Calibri"/>
          <w:sz w:val="22"/>
          <w:szCs w:val="22"/>
        </w:rPr>
      </w:pPr>
    </w:p>
    <w:p w14:paraId="07A9ACD0" w14:textId="77399A11" w:rsidR="00FA34C6" w:rsidRDefault="006E5EA1" w:rsidP="00F23047">
      <w:pPr>
        <w:jc w:val="both"/>
        <w:rPr>
          <w:rFonts w:ascii="Calibri" w:hAnsi="Calibri"/>
          <w:sz w:val="22"/>
          <w:szCs w:val="22"/>
        </w:rPr>
      </w:pPr>
      <w:r>
        <w:rPr>
          <w:rFonts w:ascii="Calibri" w:hAnsi="Calibri"/>
          <w:sz w:val="22"/>
          <w:szCs w:val="22"/>
        </w:rPr>
        <w:t>Minister Maude</w:t>
      </w:r>
      <w:r w:rsidR="005714ED">
        <w:rPr>
          <w:rFonts w:ascii="Calibri" w:hAnsi="Calibri"/>
          <w:sz w:val="22"/>
          <w:szCs w:val="22"/>
        </w:rPr>
        <w:t xml:space="preserve"> </w:t>
      </w:r>
      <w:r w:rsidR="00FA34C6">
        <w:rPr>
          <w:rFonts w:ascii="Calibri" w:hAnsi="Calibri"/>
          <w:sz w:val="22"/>
          <w:szCs w:val="22"/>
        </w:rPr>
        <w:t>welcom</w:t>
      </w:r>
      <w:r w:rsidR="009068EE">
        <w:rPr>
          <w:rFonts w:ascii="Calibri" w:hAnsi="Calibri"/>
          <w:sz w:val="22"/>
          <w:szCs w:val="22"/>
        </w:rPr>
        <w:t>ed delegates and invited</w:t>
      </w:r>
      <w:r w:rsidR="0022588C">
        <w:rPr>
          <w:rFonts w:ascii="Calibri" w:hAnsi="Calibri"/>
          <w:sz w:val="22"/>
          <w:szCs w:val="22"/>
        </w:rPr>
        <w:t xml:space="preserve"> the </w:t>
      </w:r>
      <w:r w:rsidR="00CA68A6">
        <w:rPr>
          <w:rFonts w:ascii="Calibri" w:hAnsi="Calibri"/>
          <w:sz w:val="22"/>
          <w:szCs w:val="22"/>
        </w:rPr>
        <w:t>IRM</w:t>
      </w:r>
      <w:r w:rsidR="00FA34C6">
        <w:rPr>
          <w:rFonts w:ascii="Calibri" w:hAnsi="Calibri"/>
          <w:sz w:val="22"/>
          <w:szCs w:val="22"/>
        </w:rPr>
        <w:t xml:space="preserve"> Program Manager</w:t>
      </w:r>
      <w:r w:rsidR="00CA68A6">
        <w:rPr>
          <w:rFonts w:ascii="Calibri" w:hAnsi="Calibri"/>
          <w:sz w:val="22"/>
          <w:szCs w:val="22"/>
        </w:rPr>
        <w:t>, Joseph Foti,</w:t>
      </w:r>
      <w:r w:rsidR="00FA34C6">
        <w:rPr>
          <w:rFonts w:ascii="Calibri" w:hAnsi="Calibri"/>
          <w:sz w:val="22"/>
          <w:szCs w:val="22"/>
        </w:rPr>
        <w:t xml:space="preserve"> to </w:t>
      </w:r>
      <w:r>
        <w:rPr>
          <w:rFonts w:ascii="Calibri" w:hAnsi="Calibri"/>
          <w:sz w:val="22"/>
          <w:szCs w:val="22"/>
        </w:rPr>
        <w:t xml:space="preserve">present findings </w:t>
      </w:r>
      <w:r w:rsidR="00C628F5">
        <w:rPr>
          <w:rFonts w:ascii="Calibri" w:hAnsi="Calibri"/>
          <w:sz w:val="22"/>
          <w:szCs w:val="22"/>
        </w:rPr>
        <w:t xml:space="preserve">from the first round of </w:t>
      </w:r>
      <w:r>
        <w:rPr>
          <w:rFonts w:ascii="Calibri" w:hAnsi="Calibri"/>
          <w:sz w:val="22"/>
          <w:szCs w:val="22"/>
        </w:rPr>
        <w:t xml:space="preserve">43 </w:t>
      </w:r>
      <w:r w:rsidR="0022588C">
        <w:rPr>
          <w:rFonts w:ascii="Calibri" w:hAnsi="Calibri"/>
          <w:sz w:val="22"/>
          <w:szCs w:val="22"/>
        </w:rPr>
        <w:t>IRM</w:t>
      </w:r>
      <w:r w:rsidR="00C628F5">
        <w:rPr>
          <w:rFonts w:ascii="Calibri" w:hAnsi="Calibri"/>
          <w:sz w:val="22"/>
          <w:szCs w:val="22"/>
        </w:rPr>
        <w:t xml:space="preserve"> </w:t>
      </w:r>
      <w:r>
        <w:rPr>
          <w:rFonts w:ascii="Calibri" w:hAnsi="Calibri"/>
          <w:sz w:val="22"/>
          <w:szCs w:val="22"/>
        </w:rPr>
        <w:t xml:space="preserve">progress </w:t>
      </w:r>
      <w:r w:rsidR="00C628F5">
        <w:rPr>
          <w:rFonts w:ascii="Calibri" w:hAnsi="Calibri"/>
          <w:sz w:val="22"/>
          <w:szCs w:val="22"/>
        </w:rPr>
        <w:t>reports</w:t>
      </w:r>
      <w:r>
        <w:rPr>
          <w:rFonts w:ascii="Calibri" w:hAnsi="Calibri"/>
          <w:sz w:val="22"/>
          <w:szCs w:val="22"/>
        </w:rPr>
        <w:t xml:space="preserve"> </w:t>
      </w:r>
      <w:r w:rsidR="005714ED">
        <w:rPr>
          <w:rFonts w:ascii="Calibri" w:hAnsi="Calibri"/>
          <w:sz w:val="22"/>
          <w:szCs w:val="22"/>
        </w:rPr>
        <w:t>(</w:t>
      </w:r>
      <w:r>
        <w:rPr>
          <w:rFonts w:ascii="Calibri" w:hAnsi="Calibri"/>
          <w:sz w:val="22"/>
          <w:szCs w:val="22"/>
        </w:rPr>
        <w:t>for Cohort 1 and 2 countries)</w:t>
      </w:r>
      <w:r w:rsidR="00B21F3F">
        <w:rPr>
          <w:rFonts w:ascii="Calibri" w:hAnsi="Calibri"/>
          <w:sz w:val="22"/>
          <w:szCs w:val="22"/>
        </w:rPr>
        <w:t>.</w:t>
      </w:r>
      <w:r w:rsidR="002A280B">
        <w:rPr>
          <w:rFonts w:ascii="Calibri" w:hAnsi="Calibri"/>
          <w:sz w:val="22"/>
          <w:szCs w:val="22"/>
        </w:rPr>
        <w:t xml:space="preserve">  </w:t>
      </w:r>
      <w:r w:rsidR="0002765C">
        <w:rPr>
          <w:rFonts w:ascii="Calibri" w:hAnsi="Calibri"/>
          <w:sz w:val="22"/>
          <w:szCs w:val="22"/>
        </w:rPr>
        <w:t>Joseph’s</w:t>
      </w:r>
      <w:r w:rsidR="00770959">
        <w:rPr>
          <w:rFonts w:ascii="Calibri" w:hAnsi="Calibri"/>
          <w:sz w:val="22"/>
          <w:szCs w:val="22"/>
        </w:rPr>
        <w:t xml:space="preserve"> presentation </w:t>
      </w:r>
      <w:r>
        <w:rPr>
          <w:rFonts w:ascii="Calibri" w:hAnsi="Calibri"/>
          <w:sz w:val="22"/>
          <w:szCs w:val="22"/>
        </w:rPr>
        <w:t>synthesized major finding</w:t>
      </w:r>
      <w:r w:rsidR="00E0264C">
        <w:rPr>
          <w:rFonts w:ascii="Calibri" w:hAnsi="Calibri"/>
          <w:sz w:val="22"/>
          <w:szCs w:val="22"/>
        </w:rPr>
        <w:t>s f</w:t>
      </w:r>
      <w:r>
        <w:rPr>
          <w:rFonts w:ascii="Calibri" w:hAnsi="Calibri"/>
          <w:sz w:val="22"/>
          <w:szCs w:val="22"/>
        </w:rPr>
        <w:t>rom the</w:t>
      </w:r>
      <w:r w:rsidR="002A280B">
        <w:rPr>
          <w:rFonts w:ascii="Calibri" w:hAnsi="Calibri"/>
          <w:sz w:val="22"/>
          <w:szCs w:val="22"/>
        </w:rPr>
        <w:t>se</w:t>
      </w:r>
      <w:r>
        <w:rPr>
          <w:rFonts w:ascii="Calibri" w:hAnsi="Calibri"/>
          <w:sz w:val="22"/>
          <w:szCs w:val="22"/>
        </w:rPr>
        <w:t xml:space="preserve"> reports, summariz</w:t>
      </w:r>
      <w:r w:rsidR="00770959">
        <w:rPr>
          <w:rFonts w:ascii="Calibri" w:hAnsi="Calibri"/>
          <w:sz w:val="22"/>
          <w:szCs w:val="22"/>
        </w:rPr>
        <w:t xml:space="preserve">ed </w:t>
      </w:r>
      <w:r w:rsidR="00F35ED6">
        <w:rPr>
          <w:rFonts w:ascii="Calibri" w:hAnsi="Calibri"/>
          <w:sz w:val="22"/>
          <w:szCs w:val="22"/>
        </w:rPr>
        <w:t>lessons learned</w:t>
      </w:r>
      <w:r>
        <w:rPr>
          <w:rFonts w:ascii="Calibri" w:hAnsi="Calibri"/>
          <w:sz w:val="22"/>
          <w:szCs w:val="22"/>
        </w:rPr>
        <w:t xml:space="preserve"> and identified key areas for improvement</w:t>
      </w:r>
      <w:r w:rsidR="00770959">
        <w:rPr>
          <w:rFonts w:ascii="Calibri" w:hAnsi="Calibri"/>
          <w:sz w:val="22"/>
          <w:szCs w:val="22"/>
        </w:rPr>
        <w:t xml:space="preserve">. </w:t>
      </w:r>
      <w:r>
        <w:rPr>
          <w:rFonts w:ascii="Calibri" w:hAnsi="Calibri"/>
          <w:sz w:val="22"/>
          <w:szCs w:val="22"/>
        </w:rPr>
        <w:t xml:space="preserve"> The presentation </w:t>
      </w:r>
      <w:r w:rsidR="002A280B">
        <w:rPr>
          <w:rFonts w:ascii="Calibri" w:hAnsi="Calibri"/>
          <w:sz w:val="22"/>
          <w:szCs w:val="22"/>
        </w:rPr>
        <w:t>and a Lessons Learned paper by the IRM will soon be available on the OGP website.</w:t>
      </w:r>
    </w:p>
    <w:p w14:paraId="105D001B" w14:textId="77777777" w:rsidR="002F6579" w:rsidRDefault="002F6579" w:rsidP="000C27B4">
      <w:pPr>
        <w:rPr>
          <w:rFonts w:ascii="Calibri" w:hAnsi="Calibri"/>
          <w:sz w:val="22"/>
          <w:szCs w:val="22"/>
        </w:rPr>
      </w:pPr>
    </w:p>
    <w:p w14:paraId="0D52D329" w14:textId="2C4C992C" w:rsidR="00C4534F" w:rsidRDefault="006E5EA1" w:rsidP="000C27B4">
      <w:pPr>
        <w:rPr>
          <w:rFonts w:ascii="Calibri" w:hAnsi="Calibri"/>
          <w:sz w:val="22"/>
          <w:szCs w:val="22"/>
        </w:rPr>
      </w:pPr>
      <w:r>
        <w:rPr>
          <w:rFonts w:ascii="Calibri" w:hAnsi="Calibri"/>
          <w:sz w:val="22"/>
          <w:szCs w:val="22"/>
        </w:rPr>
        <w:t>Minister Maude</w:t>
      </w:r>
      <w:r w:rsidR="00951C6A">
        <w:rPr>
          <w:rFonts w:ascii="Calibri" w:hAnsi="Calibri"/>
          <w:sz w:val="22"/>
          <w:szCs w:val="22"/>
        </w:rPr>
        <w:t xml:space="preserve"> invited</w:t>
      </w:r>
      <w:r w:rsidR="009B046F">
        <w:rPr>
          <w:rFonts w:ascii="Calibri" w:hAnsi="Calibri"/>
          <w:sz w:val="22"/>
          <w:szCs w:val="22"/>
        </w:rPr>
        <w:t xml:space="preserve"> </w:t>
      </w:r>
      <w:r>
        <w:rPr>
          <w:rFonts w:ascii="Calibri" w:hAnsi="Calibri"/>
          <w:sz w:val="22"/>
          <w:szCs w:val="22"/>
        </w:rPr>
        <w:t>Steering Committee members</w:t>
      </w:r>
      <w:r w:rsidR="009B046F">
        <w:rPr>
          <w:rFonts w:ascii="Calibri" w:hAnsi="Calibri"/>
          <w:sz w:val="22"/>
          <w:szCs w:val="22"/>
        </w:rPr>
        <w:t xml:space="preserve"> to</w:t>
      </w:r>
      <w:r>
        <w:rPr>
          <w:rFonts w:ascii="Calibri" w:hAnsi="Calibri"/>
          <w:sz w:val="22"/>
          <w:szCs w:val="22"/>
        </w:rPr>
        <w:t xml:space="preserve"> comment</w:t>
      </w:r>
      <w:r w:rsidR="0070070E">
        <w:rPr>
          <w:rFonts w:ascii="Calibri" w:hAnsi="Calibri"/>
          <w:sz w:val="22"/>
          <w:szCs w:val="22"/>
        </w:rPr>
        <w:t>,</w:t>
      </w:r>
      <w:r>
        <w:rPr>
          <w:rFonts w:ascii="Calibri" w:hAnsi="Calibri"/>
          <w:sz w:val="22"/>
          <w:szCs w:val="22"/>
        </w:rPr>
        <w:t xml:space="preserve"> and the ensuing discussion focused on the following topics</w:t>
      </w:r>
      <w:r w:rsidR="002147C1">
        <w:rPr>
          <w:rFonts w:ascii="Calibri" w:hAnsi="Calibri"/>
          <w:sz w:val="22"/>
          <w:szCs w:val="22"/>
        </w:rPr>
        <w:t>:</w:t>
      </w:r>
    </w:p>
    <w:p w14:paraId="1EDD04AA" w14:textId="305F296B" w:rsidR="006A3D03" w:rsidRDefault="006A3D03" w:rsidP="006A3D03">
      <w:pPr>
        <w:pStyle w:val="ListParagraph"/>
        <w:numPr>
          <w:ilvl w:val="0"/>
          <w:numId w:val="13"/>
        </w:numPr>
        <w:rPr>
          <w:rFonts w:ascii="Calibri" w:hAnsi="Calibri"/>
          <w:sz w:val="22"/>
          <w:szCs w:val="22"/>
        </w:rPr>
      </w:pPr>
      <w:r>
        <w:rPr>
          <w:rFonts w:ascii="Calibri" w:hAnsi="Calibri"/>
          <w:sz w:val="22"/>
          <w:szCs w:val="22"/>
        </w:rPr>
        <w:t>Truly impressive amount of work and data generated by the IRM team.</w:t>
      </w:r>
    </w:p>
    <w:p w14:paraId="30191E93" w14:textId="604C2ED1" w:rsidR="00C4534F" w:rsidRDefault="006E5EA1" w:rsidP="00731958">
      <w:pPr>
        <w:pStyle w:val="ListParagraph"/>
        <w:numPr>
          <w:ilvl w:val="0"/>
          <w:numId w:val="13"/>
        </w:numPr>
        <w:rPr>
          <w:rFonts w:ascii="Calibri" w:hAnsi="Calibri"/>
          <w:sz w:val="22"/>
          <w:szCs w:val="22"/>
        </w:rPr>
      </w:pPr>
      <w:r w:rsidRPr="00731958">
        <w:rPr>
          <w:rFonts w:ascii="Calibri" w:hAnsi="Calibri"/>
          <w:sz w:val="22"/>
          <w:szCs w:val="22"/>
        </w:rPr>
        <w:t xml:space="preserve">How </w:t>
      </w:r>
      <w:r w:rsidR="00C4534F" w:rsidRPr="00731958">
        <w:rPr>
          <w:rFonts w:ascii="Calibri" w:hAnsi="Calibri"/>
          <w:sz w:val="22"/>
          <w:szCs w:val="22"/>
        </w:rPr>
        <w:t xml:space="preserve">to </w:t>
      </w:r>
      <w:r w:rsidRPr="00731958">
        <w:rPr>
          <w:rFonts w:ascii="Calibri" w:hAnsi="Calibri"/>
          <w:sz w:val="22"/>
          <w:szCs w:val="22"/>
        </w:rPr>
        <w:t xml:space="preserve">ensure that the IRM reports are </w:t>
      </w:r>
      <w:r w:rsidR="005714ED">
        <w:rPr>
          <w:rFonts w:ascii="Calibri" w:hAnsi="Calibri"/>
          <w:sz w:val="22"/>
          <w:szCs w:val="22"/>
        </w:rPr>
        <w:t>be</w:t>
      </w:r>
      <w:r w:rsidRPr="00731958">
        <w:rPr>
          <w:rFonts w:ascii="Calibri" w:hAnsi="Calibri"/>
          <w:sz w:val="22"/>
          <w:szCs w:val="22"/>
        </w:rPr>
        <w:t>ing used</w:t>
      </w:r>
      <w:r w:rsidR="00C4534F" w:rsidRPr="00731958">
        <w:rPr>
          <w:rFonts w:ascii="Calibri" w:hAnsi="Calibri"/>
          <w:sz w:val="22"/>
          <w:szCs w:val="22"/>
        </w:rPr>
        <w:t xml:space="preserve"> to inform country-level dialogue, and how to better assess whether this is happening in practice</w:t>
      </w:r>
      <w:r w:rsidR="00B671E3" w:rsidRPr="00731958">
        <w:rPr>
          <w:rFonts w:ascii="Calibri" w:hAnsi="Calibri"/>
          <w:sz w:val="22"/>
          <w:szCs w:val="22"/>
        </w:rPr>
        <w:t>.</w:t>
      </w:r>
    </w:p>
    <w:p w14:paraId="2D4D952A" w14:textId="2F92DE19" w:rsidR="006A3D03" w:rsidRPr="00046B33" w:rsidRDefault="006A3D03" w:rsidP="006A3D03">
      <w:pPr>
        <w:pStyle w:val="ListParagraph"/>
        <w:numPr>
          <w:ilvl w:val="0"/>
          <w:numId w:val="13"/>
        </w:numPr>
        <w:rPr>
          <w:rFonts w:ascii="Calibri" w:hAnsi="Calibri"/>
          <w:sz w:val="22"/>
          <w:szCs w:val="22"/>
        </w:rPr>
      </w:pPr>
      <w:r>
        <w:rPr>
          <w:rFonts w:ascii="Calibri" w:hAnsi="Calibri"/>
          <w:sz w:val="22"/>
          <w:szCs w:val="22"/>
        </w:rPr>
        <w:t>How we go from 25% starred commitments to at least 50%.</w:t>
      </w:r>
    </w:p>
    <w:p w14:paraId="40FA0C55" w14:textId="77D88605" w:rsidR="005714ED" w:rsidRPr="00731958" w:rsidRDefault="005714ED" w:rsidP="00731958">
      <w:pPr>
        <w:pStyle w:val="ListParagraph"/>
        <w:numPr>
          <w:ilvl w:val="0"/>
          <w:numId w:val="13"/>
        </w:numPr>
        <w:rPr>
          <w:rFonts w:ascii="Calibri" w:hAnsi="Calibri"/>
          <w:sz w:val="22"/>
          <w:szCs w:val="22"/>
        </w:rPr>
      </w:pPr>
      <w:r>
        <w:rPr>
          <w:rFonts w:ascii="Calibri" w:hAnsi="Calibri"/>
          <w:sz w:val="22"/>
          <w:szCs w:val="22"/>
        </w:rPr>
        <w:t>Specific</w:t>
      </w:r>
      <w:r w:rsidR="00C4534F" w:rsidRPr="00731958">
        <w:rPr>
          <w:rFonts w:ascii="Calibri" w:hAnsi="Calibri"/>
          <w:sz w:val="22"/>
          <w:szCs w:val="22"/>
        </w:rPr>
        <w:t xml:space="preserve"> examples of where the IRM reports have informed improvements in the process of developing</w:t>
      </w:r>
      <w:r w:rsidR="00A0185C">
        <w:rPr>
          <w:rFonts w:ascii="Calibri" w:hAnsi="Calibri"/>
          <w:sz w:val="22"/>
          <w:szCs w:val="22"/>
        </w:rPr>
        <w:t xml:space="preserve"> a country’s second national action plan</w:t>
      </w:r>
      <w:r w:rsidR="00C4534F" w:rsidRPr="00731958">
        <w:rPr>
          <w:rFonts w:ascii="Calibri" w:hAnsi="Calibri"/>
          <w:sz w:val="22"/>
          <w:szCs w:val="22"/>
        </w:rPr>
        <w:t>.</w:t>
      </w:r>
    </w:p>
    <w:p w14:paraId="794737C4" w14:textId="01465721" w:rsidR="00C4534F" w:rsidRDefault="00C4534F" w:rsidP="00B26C3B">
      <w:pPr>
        <w:pStyle w:val="ListParagraph"/>
        <w:numPr>
          <w:ilvl w:val="0"/>
          <w:numId w:val="13"/>
        </w:numPr>
      </w:pPr>
      <w:r w:rsidRPr="00B26C3B">
        <w:rPr>
          <w:rFonts w:ascii="Calibri" w:hAnsi="Calibri"/>
          <w:sz w:val="22"/>
          <w:szCs w:val="22"/>
        </w:rPr>
        <w:t>Political transitions present an important moment for renewed engagement by SC members to help build high-level political commitment.</w:t>
      </w:r>
    </w:p>
    <w:p w14:paraId="1791B539" w14:textId="6641697D" w:rsidR="0024551E" w:rsidRPr="00731958" w:rsidRDefault="00C4534F" w:rsidP="00731958">
      <w:pPr>
        <w:pStyle w:val="ListParagraph"/>
        <w:numPr>
          <w:ilvl w:val="0"/>
          <w:numId w:val="13"/>
        </w:numPr>
        <w:rPr>
          <w:rFonts w:ascii="Calibri" w:hAnsi="Calibri"/>
          <w:sz w:val="22"/>
          <w:szCs w:val="22"/>
        </w:rPr>
      </w:pPr>
      <w:r w:rsidRPr="00731958">
        <w:rPr>
          <w:rFonts w:ascii="Calibri" w:hAnsi="Calibri"/>
          <w:sz w:val="22"/>
          <w:szCs w:val="22"/>
        </w:rPr>
        <w:t>Do we need a health check on the IRM itself? Is this level of effort sustainable?</w:t>
      </w:r>
    </w:p>
    <w:p w14:paraId="38215E95" w14:textId="77777777" w:rsidR="0024551E" w:rsidRDefault="0024551E" w:rsidP="000C27B4">
      <w:pPr>
        <w:rPr>
          <w:rFonts w:ascii="Calibri" w:hAnsi="Calibri"/>
          <w:sz w:val="22"/>
          <w:szCs w:val="22"/>
        </w:rPr>
      </w:pPr>
    </w:p>
    <w:p w14:paraId="1127B629" w14:textId="638D74D3" w:rsidR="00E06C63" w:rsidRDefault="002A280B" w:rsidP="000C27B4">
      <w:pPr>
        <w:rPr>
          <w:rFonts w:ascii="Calibri" w:hAnsi="Calibri"/>
          <w:sz w:val="22"/>
          <w:szCs w:val="22"/>
        </w:rPr>
      </w:pPr>
      <w:r>
        <w:rPr>
          <w:rFonts w:ascii="Calibri" w:hAnsi="Calibri"/>
          <w:sz w:val="22"/>
          <w:szCs w:val="22"/>
        </w:rPr>
        <w:t xml:space="preserve">In conclusion, </w:t>
      </w:r>
      <w:r w:rsidR="0002765C">
        <w:rPr>
          <w:rFonts w:ascii="Calibri" w:hAnsi="Calibri"/>
          <w:sz w:val="22"/>
          <w:szCs w:val="22"/>
        </w:rPr>
        <w:t>Joseph</w:t>
      </w:r>
      <w:r w:rsidR="00FD0D8D">
        <w:rPr>
          <w:rFonts w:ascii="Calibri" w:hAnsi="Calibri"/>
          <w:sz w:val="22"/>
          <w:szCs w:val="22"/>
        </w:rPr>
        <w:t xml:space="preserve"> </w:t>
      </w:r>
      <w:r w:rsidR="00951C6A">
        <w:rPr>
          <w:rFonts w:ascii="Calibri" w:hAnsi="Calibri"/>
          <w:sz w:val="22"/>
          <w:szCs w:val="22"/>
        </w:rPr>
        <w:t xml:space="preserve">noted </w:t>
      </w:r>
      <w:r w:rsidR="0024551E">
        <w:rPr>
          <w:rFonts w:ascii="Calibri" w:hAnsi="Calibri"/>
          <w:sz w:val="22"/>
          <w:szCs w:val="22"/>
        </w:rPr>
        <w:t xml:space="preserve">that the first round of IRM </w:t>
      </w:r>
      <w:r w:rsidR="006E5EA1">
        <w:rPr>
          <w:rFonts w:ascii="Calibri" w:hAnsi="Calibri"/>
          <w:sz w:val="22"/>
          <w:szCs w:val="22"/>
        </w:rPr>
        <w:t xml:space="preserve">progress </w:t>
      </w:r>
      <w:r w:rsidR="0024551E">
        <w:rPr>
          <w:rFonts w:ascii="Calibri" w:hAnsi="Calibri"/>
          <w:sz w:val="22"/>
          <w:szCs w:val="22"/>
        </w:rPr>
        <w:t xml:space="preserve">reports </w:t>
      </w:r>
      <w:r w:rsidR="00C4534F">
        <w:rPr>
          <w:rFonts w:ascii="Calibri" w:hAnsi="Calibri"/>
          <w:sz w:val="22"/>
          <w:szCs w:val="22"/>
        </w:rPr>
        <w:t>covered action plan</w:t>
      </w:r>
      <w:r w:rsidR="0024551E">
        <w:rPr>
          <w:rFonts w:ascii="Calibri" w:hAnsi="Calibri"/>
          <w:sz w:val="22"/>
          <w:szCs w:val="22"/>
        </w:rPr>
        <w:t xml:space="preserve"> implementation </w:t>
      </w:r>
      <w:r w:rsidR="00C4534F">
        <w:rPr>
          <w:rFonts w:ascii="Calibri" w:hAnsi="Calibri"/>
          <w:sz w:val="22"/>
          <w:szCs w:val="22"/>
        </w:rPr>
        <w:t>during a period</w:t>
      </w:r>
      <w:r w:rsidR="0024551E">
        <w:rPr>
          <w:rFonts w:ascii="Calibri" w:hAnsi="Calibri"/>
          <w:sz w:val="22"/>
          <w:szCs w:val="22"/>
        </w:rPr>
        <w:t xml:space="preserve"> when OGP</w:t>
      </w:r>
      <w:r w:rsidR="00C4534F">
        <w:rPr>
          <w:rFonts w:ascii="Calibri" w:hAnsi="Calibri"/>
          <w:sz w:val="22"/>
          <w:szCs w:val="22"/>
        </w:rPr>
        <w:t xml:space="preserve"> was quite new, and</w:t>
      </w:r>
      <w:r w:rsidR="0024551E">
        <w:rPr>
          <w:rFonts w:ascii="Calibri" w:hAnsi="Calibri"/>
          <w:sz w:val="22"/>
          <w:szCs w:val="22"/>
        </w:rPr>
        <w:t xml:space="preserve"> guidelines were not</w:t>
      </w:r>
      <w:r w:rsidR="00C4534F">
        <w:rPr>
          <w:rFonts w:ascii="Calibri" w:hAnsi="Calibri"/>
          <w:sz w:val="22"/>
          <w:szCs w:val="22"/>
        </w:rPr>
        <w:t xml:space="preserve"> always clear and well communicated. </w:t>
      </w:r>
      <w:r w:rsidR="00A0185C">
        <w:rPr>
          <w:rFonts w:ascii="Calibri" w:hAnsi="Calibri"/>
          <w:sz w:val="22"/>
          <w:szCs w:val="22"/>
        </w:rPr>
        <w:t>T</w:t>
      </w:r>
      <w:r w:rsidR="006119BD">
        <w:rPr>
          <w:rFonts w:ascii="Calibri" w:hAnsi="Calibri"/>
          <w:sz w:val="22"/>
          <w:szCs w:val="22"/>
        </w:rPr>
        <w:t xml:space="preserve">his </w:t>
      </w:r>
      <w:r>
        <w:rPr>
          <w:rFonts w:ascii="Calibri" w:hAnsi="Calibri"/>
          <w:sz w:val="22"/>
          <w:szCs w:val="22"/>
        </w:rPr>
        <w:t>should</w:t>
      </w:r>
      <w:r w:rsidR="00A0185C">
        <w:rPr>
          <w:rFonts w:ascii="Calibri" w:hAnsi="Calibri"/>
          <w:sz w:val="22"/>
          <w:szCs w:val="22"/>
        </w:rPr>
        <w:t xml:space="preserve"> improve now that </w:t>
      </w:r>
      <w:r w:rsidR="006E5EA1">
        <w:rPr>
          <w:rFonts w:ascii="Calibri" w:hAnsi="Calibri"/>
          <w:sz w:val="22"/>
          <w:szCs w:val="22"/>
        </w:rPr>
        <w:t>the SU i</w:t>
      </w:r>
      <w:r w:rsidR="00C4534F">
        <w:rPr>
          <w:rFonts w:ascii="Calibri" w:hAnsi="Calibri"/>
          <w:sz w:val="22"/>
          <w:szCs w:val="22"/>
        </w:rPr>
        <w:t>s now in regular communication with most</w:t>
      </w:r>
      <w:r w:rsidR="006E5EA1">
        <w:rPr>
          <w:rFonts w:ascii="Calibri" w:hAnsi="Calibri"/>
          <w:sz w:val="22"/>
          <w:szCs w:val="22"/>
        </w:rPr>
        <w:t xml:space="preserve"> government points of contact</w:t>
      </w:r>
      <w:r w:rsidR="006119BD">
        <w:rPr>
          <w:rFonts w:ascii="Calibri" w:hAnsi="Calibri"/>
          <w:sz w:val="22"/>
          <w:szCs w:val="22"/>
        </w:rPr>
        <w:t>. He also noted that while m</w:t>
      </w:r>
      <w:r w:rsidR="009220B7">
        <w:rPr>
          <w:rFonts w:ascii="Calibri" w:hAnsi="Calibri"/>
          <w:sz w:val="22"/>
          <w:szCs w:val="22"/>
        </w:rPr>
        <w:t xml:space="preserve">any countries </w:t>
      </w:r>
      <w:r w:rsidR="006E5EA1">
        <w:rPr>
          <w:rFonts w:ascii="Calibri" w:hAnsi="Calibri"/>
          <w:sz w:val="22"/>
          <w:szCs w:val="22"/>
        </w:rPr>
        <w:t xml:space="preserve">were </w:t>
      </w:r>
      <w:r w:rsidR="009220B7">
        <w:rPr>
          <w:rFonts w:ascii="Calibri" w:hAnsi="Calibri"/>
          <w:sz w:val="22"/>
          <w:szCs w:val="22"/>
        </w:rPr>
        <w:t xml:space="preserve">initially </w:t>
      </w:r>
      <w:r w:rsidR="006E5EA1">
        <w:rPr>
          <w:rFonts w:ascii="Calibri" w:hAnsi="Calibri"/>
          <w:sz w:val="22"/>
          <w:szCs w:val="22"/>
        </w:rPr>
        <w:t xml:space="preserve">disappointed </w:t>
      </w:r>
      <w:r w:rsidR="009220B7">
        <w:rPr>
          <w:rFonts w:ascii="Calibri" w:hAnsi="Calibri"/>
          <w:sz w:val="22"/>
          <w:szCs w:val="22"/>
        </w:rPr>
        <w:t>wit</w:t>
      </w:r>
      <w:r w:rsidR="00866734">
        <w:rPr>
          <w:rFonts w:ascii="Calibri" w:hAnsi="Calibri"/>
          <w:sz w:val="22"/>
          <w:szCs w:val="22"/>
        </w:rPr>
        <w:t xml:space="preserve">h the findings of their </w:t>
      </w:r>
      <w:r w:rsidR="006E5EA1">
        <w:rPr>
          <w:rFonts w:ascii="Calibri" w:hAnsi="Calibri"/>
          <w:sz w:val="22"/>
          <w:szCs w:val="22"/>
        </w:rPr>
        <w:t xml:space="preserve">IRM progress </w:t>
      </w:r>
      <w:r w:rsidR="00866734">
        <w:rPr>
          <w:rFonts w:ascii="Calibri" w:hAnsi="Calibri"/>
          <w:sz w:val="22"/>
          <w:szCs w:val="22"/>
        </w:rPr>
        <w:t>report,</w:t>
      </w:r>
      <w:r w:rsidR="006E5EA1">
        <w:rPr>
          <w:rFonts w:ascii="Calibri" w:hAnsi="Calibri"/>
          <w:sz w:val="22"/>
          <w:szCs w:val="22"/>
        </w:rPr>
        <w:t xml:space="preserve"> </w:t>
      </w:r>
      <w:r w:rsidR="00A0185C">
        <w:rPr>
          <w:rFonts w:ascii="Calibri" w:hAnsi="Calibri"/>
          <w:sz w:val="22"/>
          <w:szCs w:val="22"/>
        </w:rPr>
        <w:t xml:space="preserve">it was quite helpful for them to know </w:t>
      </w:r>
      <w:r w:rsidR="006E5EA1">
        <w:rPr>
          <w:rFonts w:ascii="Calibri" w:hAnsi="Calibri"/>
          <w:sz w:val="22"/>
          <w:szCs w:val="22"/>
        </w:rPr>
        <w:t>that other countries had struggled with similar challenges</w:t>
      </w:r>
      <w:r w:rsidR="009220B7">
        <w:rPr>
          <w:rFonts w:ascii="Calibri" w:hAnsi="Calibri"/>
          <w:sz w:val="22"/>
          <w:szCs w:val="22"/>
        </w:rPr>
        <w:t xml:space="preserve">. </w:t>
      </w:r>
    </w:p>
    <w:p w14:paraId="11F7AF53" w14:textId="77777777" w:rsidR="00F35ED6" w:rsidRDefault="00F35ED6" w:rsidP="000C27B4">
      <w:pPr>
        <w:rPr>
          <w:rFonts w:ascii="Calibri" w:hAnsi="Calibri"/>
          <w:sz w:val="22"/>
          <w:szCs w:val="22"/>
        </w:rPr>
      </w:pPr>
    </w:p>
    <w:p w14:paraId="4100C72E" w14:textId="5AEA0166" w:rsidR="00E06C63" w:rsidRDefault="00E57575" w:rsidP="000C27B4">
      <w:pPr>
        <w:rPr>
          <w:rFonts w:ascii="Calibri" w:hAnsi="Calibri"/>
          <w:sz w:val="22"/>
          <w:szCs w:val="22"/>
        </w:rPr>
      </w:pPr>
      <w:r>
        <w:rPr>
          <w:rFonts w:ascii="Calibri" w:hAnsi="Calibri"/>
          <w:sz w:val="22"/>
          <w:szCs w:val="22"/>
        </w:rPr>
        <w:t>The UK the</w:t>
      </w:r>
      <w:r w:rsidR="00724DE0">
        <w:rPr>
          <w:rFonts w:ascii="Calibri" w:hAnsi="Calibri"/>
          <w:sz w:val="22"/>
          <w:szCs w:val="22"/>
        </w:rPr>
        <w:t>n invited</w:t>
      </w:r>
      <w:r>
        <w:rPr>
          <w:rFonts w:ascii="Calibri" w:hAnsi="Calibri"/>
          <w:sz w:val="22"/>
          <w:szCs w:val="22"/>
        </w:rPr>
        <w:t xml:space="preserve"> the SU Executive Director</w:t>
      </w:r>
      <w:r w:rsidR="00724DE0">
        <w:rPr>
          <w:rFonts w:ascii="Calibri" w:hAnsi="Calibri"/>
          <w:sz w:val="22"/>
          <w:szCs w:val="22"/>
        </w:rPr>
        <w:t>, Linda Frey,</w:t>
      </w:r>
      <w:r>
        <w:rPr>
          <w:rFonts w:ascii="Calibri" w:hAnsi="Calibri"/>
          <w:sz w:val="22"/>
          <w:szCs w:val="22"/>
        </w:rPr>
        <w:t xml:space="preserve"> to </w:t>
      </w:r>
      <w:r w:rsidR="005714ED">
        <w:rPr>
          <w:rFonts w:ascii="Calibri" w:hAnsi="Calibri"/>
          <w:sz w:val="22"/>
          <w:szCs w:val="22"/>
        </w:rPr>
        <w:t xml:space="preserve">outline ways that </w:t>
      </w:r>
      <w:r w:rsidR="006E5EA1">
        <w:rPr>
          <w:rFonts w:ascii="Calibri" w:hAnsi="Calibri"/>
          <w:sz w:val="22"/>
          <w:szCs w:val="22"/>
        </w:rPr>
        <w:t xml:space="preserve">both the Support Unit and </w:t>
      </w:r>
      <w:r>
        <w:rPr>
          <w:rFonts w:ascii="Calibri" w:hAnsi="Calibri"/>
          <w:sz w:val="22"/>
          <w:szCs w:val="22"/>
        </w:rPr>
        <w:t>S</w:t>
      </w:r>
      <w:r w:rsidR="006E5EA1">
        <w:rPr>
          <w:rFonts w:ascii="Calibri" w:hAnsi="Calibri"/>
          <w:sz w:val="22"/>
          <w:szCs w:val="22"/>
        </w:rPr>
        <w:t>teering Committee</w:t>
      </w:r>
      <w:r>
        <w:rPr>
          <w:rFonts w:ascii="Calibri" w:hAnsi="Calibri"/>
          <w:sz w:val="22"/>
          <w:szCs w:val="22"/>
        </w:rPr>
        <w:t xml:space="preserve"> can offer more support</w:t>
      </w:r>
      <w:r w:rsidR="00724DE0">
        <w:rPr>
          <w:rFonts w:ascii="Calibri" w:hAnsi="Calibri"/>
          <w:sz w:val="22"/>
          <w:szCs w:val="22"/>
        </w:rPr>
        <w:t xml:space="preserve"> to </w:t>
      </w:r>
      <w:r w:rsidR="005714ED">
        <w:rPr>
          <w:rFonts w:ascii="Calibri" w:hAnsi="Calibri"/>
          <w:sz w:val="22"/>
          <w:szCs w:val="22"/>
        </w:rPr>
        <w:t xml:space="preserve">participating </w:t>
      </w:r>
      <w:r w:rsidR="00724DE0">
        <w:rPr>
          <w:rFonts w:ascii="Calibri" w:hAnsi="Calibri"/>
          <w:sz w:val="22"/>
          <w:szCs w:val="22"/>
        </w:rPr>
        <w:t xml:space="preserve">countries. </w:t>
      </w:r>
      <w:r w:rsidR="002A280B">
        <w:rPr>
          <w:rFonts w:ascii="Calibri" w:hAnsi="Calibri"/>
          <w:sz w:val="22"/>
          <w:szCs w:val="22"/>
        </w:rPr>
        <w:t>I</w:t>
      </w:r>
      <w:r w:rsidR="00A0185C">
        <w:rPr>
          <w:rFonts w:ascii="Calibri" w:hAnsi="Calibri"/>
          <w:sz w:val="22"/>
          <w:szCs w:val="22"/>
        </w:rPr>
        <w:t xml:space="preserve">n the past year </w:t>
      </w:r>
      <w:r w:rsidR="002A280B">
        <w:rPr>
          <w:rFonts w:ascii="Calibri" w:hAnsi="Calibri"/>
          <w:sz w:val="22"/>
          <w:szCs w:val="22"/>
        </w:rPr>
        <w:t xml:space="preserve">the Support Unit has prioritized </w:t>
      </w:r>
      <w:r w:rsidR="00EB744A">
        <w:rPr>
          <w:rFonts w:ascii="Calibri" w:hAnsi="Calibri"/>
          <w:sz w:val="22"/>
          <w:szCs w:val="22"/>
        </w:rPr>
        <w:t>build</w:t>
      </w:r>
      <w:r w:rsidR="002A280B">
        <w:rPr>
          <w:rFonts w:ascii="Calibri" w:hAnsi="Calibri"/>
          <w:sz w:val="22"/>
          <w:szCs w:val="22"/>
        </w:rPr>
        <w:t>ing</w:t>
      </w:r>
      <w:r w:rsidR="00EB744A">
        <w:rPr>
          <w:rFonts w:ascii="Calibri" w:hAnsi="Calibri"/>
          <w:sz w:val="22"/>
          <w:szCs w:val="22"/>
        </w:rPr>
        <w:t xml:space="preserve"> the necessary capacity to track on-the-ground developments in </w:t>
      </w:r>
      <w:r w:rsidR="005714ED">
        <w:rPr>
          <w:rFonts w:ascii="Calibri" w:hAnsi="Calibri"/>
          <w:sz w:val="22"/>
          <w:szCs w:val="22"/>
        </w:rPr>
        <w:t>all participating countries</w:t>
      </w:r>
      <w:r w:rsidR="002A280B">
        <w:rPr>
          <w:rFonts w:ascii="Calibri" w:hAnsi="Calibri"/>
          <w:sz w:val="22"/>
          <w:szCs w:val="22"/>
        </w:rPr>
        <w:t xml:space="preserve"> by establishing regular communication with</w:t>
      </w:r>
      <w:r w:rsidR="005714ED">
        <w:rPr>
          <w:rFonts w:ascii="Calibri" w:hAnsi="Calibri"/>
          <w:sz w:val="22"/>
          <w:szCs w:val="22"/>
        </w:rPr>
        <w:t xml:space="preserve"> government points of contact</w:t>
      </w:r>
      <w:r w:rsidR="00EB744A">
        <w:rPr>
          <w:rFonts w:ascii="Calibri" w:hAnsi="Calibri"/>
          <w:sz w:val="22"/>
          <w:szCs w:val="22"/>
        </w:rPr>
        <w:t xml:space="preserve">. </w:t>
      </w:r>
      <w:r w:rsidR="005714ED">
        <w:rPr>
          <w:rFonts w:ascii="Calibri" w:hAnsi="Calibri"/>
          <w:sz w:val="22"/>
          <w:szCs w:val="22"/>
        </w:rPr>
        <w:t xml:space="preserve"> </w:t>
      </w:r>
      <w:r w:rsidR="002A280B">
        <w:rPr>
          <w:rFonts w:ascii="Calibri" w:hAnsi="Calibri"/>
          <w:sz w:val="22"/>
          <w:szCs w:val="22"/>
        </w:rPr>
        <w:t>Linda</w:t>
      </w:r>
      <w:r w:rsidR="00724DE0">
        <w:rPr>
          <w:rFonts w:ascii="Calibri" w:hAnsi="Calibri"/>
          <w:sz w:val="22"/>
          <w:szCs w:val="22"/>
        </w:rPr>
        <w:t xml:space="preserve"> introduced the SU Deputy Director, Joe Powell</w:t>
      </w:r>
      <w:r w:rsidR="00EB744A">
        <w:rPr>
          <w:rFonts w:ascii="Calibri" w:hAnsi="Calibri"/>
          <w:sz w:val="22"/>
          <w:szCs w:val="22"/>
        </w:rPr>
        <w:t xml:space="preserve">, to </w:t>
      </w:r>
      <w:r w:rsidR="005714ED">
        <w:rPr>
          <w:rFonts w:ascii="Calibri" w:hAnsi="Calibri"/>
          <w:sz w:val="22"/>
          <w:szCs w:val="22"/>
        </w:rPr>
        <w:t>outline the work plan and initial observations</w:t>
      </w:r>
      <w:r w:rsidR="00EB744A">
        <w:rPr>
          <w:rFonts w:ascii="Calibri" w:hAnsi="Calibri"/>
          <w:sz w:val="22"/>
          <w:szCs w:val="22"/>
        </w:rPr>
        <w:t xml:space="preserve"> of the Direct Country Support team within the Support Unit</w:t>
      </w:r>
      <w:r w:rsidR="00724DE0">
        <w:rPr>
          <w:rFonts w:ascii="Calibri" w:hAnsi="Calibri"/>
          <w:sz w:val="22"/>
          <w:szCs w:val="22"/>
        </w:rPr>
        <w:t xml:space="preserve">. </w:t>
      </w:r>
    </w:p>
    <w:p w14:paraId="6338E52C" w14:textId="77777777" w:rsidR="009910F2" w:rsidRDefault="0002765C" w:rsidP="000C27B4">
      <w:pPr>
        <w:rPr>
          <w:rFonts w:ascii="Calibri" w:hAnsi="Calibri"/>
          <w:sz w:val="22"/>
          <w:szCs w:val="22"/>
        </w:rPr>
      </w:pPr>
      <w:r>
        <w:rPr>
          <w:rFonts w:ascii="Calibri" w:hAnsi="Calibri"/>
          <w:sz w:val="22"/>
          <w:szCs w:val="22"/>
        </w:rPr>
        <w:lastRenderedPageBreak/>
        <w:t>Joe</w:t>
      </w:r>
      <w:r w:rsidR="00724DE0">
        <w:rPr>
          <w:rFonts w:ascii="Calibri" w:hAnsi="Calibri"/>
          <w:sz w:val="22"/>
          <w:szCs w:val="22"/>
        </w:rPr>
        <w:t xml:space="preserve"> presented a summary of </w:t>
      </w:r>
      <w:r w:rsidR="002A280B">
        <w:rPr>
          <w:rFonts w:ascii="Calibri" w:hAnsi="Calibri"/>
          <w:sz w:val="22"/>
          <w:szCs w:val="22"/>
        </w:rPr>
        <w:t>t</w:t>
      </w:r>
      <w:r w:rsidR="005714ED">
        <w:rPr>
          <w:rFonts w:ascii="Calibri" w:hAnsi="Calibri"/>
          <w:sz w:val="22"/>
          <w:szCs w:val="22"/>
        </w:rPr>
        <w:t xml:space="preserve">his team’s efforts to support </w:t>
      </w:r>
      <w:r w:rsidR="00724DE0">
        <w:rPr>
          <w:rFonts w:ascii="Calibri" w:hAnsi="Calibri"/>
          <w:sz w:val="22"/>
          <w:szCs w:val="22"/>
        </w:rPr>
        <w:t>the 46 countries currently produ</w:t>
      </w:r>
      <w:r w:rsidR="0035334D">
        <w:rPr>
          <w:rFonts w:ascii="Calibri" w:hAnsi="Calibri"/>
          <w:sz w:val="22"/>
          <w:szCs w:val="22"/>
        </w:rPr>
        <w:t xml:space="preserve">cing their </w:t>
      </w:r>
      <w:r w:rsidR="00467ECF">
        <w:rPr>
          <w:rFonts w:ascii="Calibri" w:hAnsi="Calibri"/>
          <w:sz w:val="22"/>
          <w:szCs w:val="22"/>
        </w:rPr>
        <w:t xml:space="preserve">first or </w:t>
      </w:r>
      <w:r w:rsidR="0035334D">
        <w:rPr>
          <w:rFonts w:ascii="Calibri" w:hAnsi="Calibri"/>
          <w:sz w:val="22"/>
          <w:szCs w:val="22"/>
        </w:rPr>
        <w:t xml:space="preserve">second </w:t>
      </w:r>
      <w:r w:rsidR="00A0185C">
        <w:rPr>
          <w:rFonts w:ascii="Calibri" w:hAnsi="Calibri"/>
          <w:sz w:val="22"/>
          <w:szCs w:val="22"/>
        </w:rPr>
        <w:t xml:space="preserve">OGP </w:t>
      </w:r>
      <w:r w:rsidR="0035334D">
        <w:rPr>
          <w:rFonts w:ascii="Calibri" w:hAnsi="Calibri"/>
          <w:sz w:val="22"/>
          <w:szCs w:val="22"/>
        </w:rPr>
        <w:t xml:space="preserve">action plans.  He </w:t>
      </w:r>
      <w:r w:rsidR="00724DE0">
        <w:rPr>
          <w:rFonts w:ascii="Calibri" w:hAnsi="Calibri"/>
          <w:sz w:val="22"/>
          <w:szCs w:val="22"/>
        </w:rPr>
        <w:t xml:space="preserve">also offered an </w:t>
      </w:r>
      <w:r w:rsidR="00EB744A">
        <w:rPr>
          <w:rFonts w:ascii="Calibri" w:hAnsi="Calibri"/>
          <w:sz w:val="22"/>
          <w:szCs w:val="22"/>
        </w:rPr>
        <w:t xml:space="preserve">informal </w:t>
      </w:r>
      <w:r w:rsidR="00724DE0">
        <w:rPr>
          <w:rFonts w:ascii="Calibri" w:hAnsi="Calibri"/>
          <w:sz w:val="22"/>
          <w:szCs w:val="22"/>
        </w:rPr>
        <w:t>analysis of the level of interest and capacity of OGP countries</w:t>
      </w:r>
      <w:r w:rsidR="006A3D03">
        <w:rPr>
          <w:rFonts w:ascii="Calibri" w:hAnsi="Calibri"/>
          <w:sz w:val="22"/>
          <w:szCs w:val="22"/>
        </w:rPr>
        <w:t>, suggesting that particular effort should be made to support those countries with high interest but limited capacity (due to resource constraints or otherwise)</w:t>
      </w:r>
      <w:r w:rsidR="00724DE0">
        <w:rPr>
          <w:rFonts w:ascii="Calibri" w:hAnsi="Calibri"/>
          <w:sz w:val="22"/>
          <w:szCs w:val="22"/>
        </w:rPr>
        <w:t xml:space="preserve">. </w:t>
      </w:r>
    </w:p>
    <w:p w14:paraId="181E260F" w14:textId="77777777" w:rsidR="009910F2" w:rsidRDefault="009910F2" w:rsidP="000C27B4">
      <w:pPr>
        <w:rPr>
          <w:rFonts w:ascii="Calibri" w:hAnsi="Calibri"/>
          <w:sz w:val="22"/>
          <w:szCs w:val="22"/>
        </w:rPr>
      </w:pPr>
    </w:p>
    <w:p w14:paraId="1E3FBEE4" w14:textId="18BCA54C" w:rsidR="00724DE0" w:rsidRDefault="004F227E" w:rsidP="000C27B4">
      <w:pPr>
        <w:rPr>
          <w:rFonts w:ascii="Calibri" w:hAnsi="Calibri"/>
          <w:sz w:val="22"/>
          <w:szCs w:val="22"/>
        </w:rPr>
      </w:pPr>
      <w:r>
        <w:rPr>
          <w:rFonts w:ascii="Calibri" w:hAnsi="Calibri"/>
          <w:sz w:val="22"/>
          <w:szCs w:val="22"/>
        </w:rPr>
        <w:t>He noted that t</w:t>
      </w:r>
      <w:r w:rsidR="00CD0F5B">
        <w:rPr>
          <w:rFonts w:ascii="Calibri" w:hAnsi="Calibri"/>
          <w:sz w:val="22"/>
          <w:szCs w:val="22"/>
        </w:rPr>
        <w:t>he SU</w:t>
      </w:r>
      <w:r w:rsidR="00165BAC">
        <w:rPr>
          <w:rFonts w:ascii="Calibri" w:hAnsi="Calibri"/>
          <w:sz w:val="22"/>
          <w:szCs w:val="22"/>
        </w:rPr>
        <w:t xml:space="preserve"> is now piloting efforts to broker technical support to some of these countries through OGP’s multilateral partners, </w:t>
      </w:r>
      <w:r w:rsidR="005714ED">
        <w:rPr>
          <w:rFonts w:ascii="Calibri" w:hAnsi="Calibri"/>
          <w:sz w:val="22"/>
          <w:szCs w:val="22"/>
        </w:rPr>
        <w:t xml:space="preserve">OGP </w:t>
      </w:r>
      <w:r w:rsidR="00165BAC">
        <w:rPr>
          <w:rFonts w:ascii="Calibri" w:hAnsi="Calibri"/>
          <w:sz w:val="22"/>
          <w:szCs w:val="22"/>
        </w:rPr>
        <w:t xml:space="preserve">working groups and </w:t>
      </w:r>
      <w:r w:rsidR="005714ED">
        <w:rPr>
          <w:rFonts w:ascii="Calibri" w:hAnsi="Calibri"/>
          <w:sz w:val="22"/>
          <w:szCs w:val="22"/>
        </w:rPr>
        <w:t xml:space="preserve">support from </w:t>
      </w:r>
      <w:r w:rsidR="00165BAC">
        <w:rPr>
          <w:rFonts w:ascii="Calibri" w:hAnsi="Calibri"/>
          <w:sz w:val="22"/>
          <w:szCs w:val="22"/>
        </w:rPr>
        <w:t>S</w:t>
      </w:r>
      <w:r w:rsidR="005714ED">
        <w:rPr>
          <w:rFonts w:ascii="Calibri" w:hAnsi="Calibri"/>
          <w:sz w:val="22"/>
          <w:szCs w:val="22"/>
        </w:rPr>
        <w:t>teering Committee</w:t>
      </w:r>
      <w:r w:rsidR="00165BAC">
        <w:rPr>
          <w:rFonts w:ascii="Calibri" w:hAnsi="Calibri"/>
          <w:sz w:val="22"/>
          <w:szCs w:val="22"/>
        </w:rPr>
        <w:t xml:space="preserve"> members. </w:t>
      </w:r>
      <w:r w:rsidR="005714ED">
        <w:rPr>
          <w:rFonts w:ascii="Calibri" w:hAnsi="Calibri"/>
          <w:sz w:val="22"/>
          <w:szCs w:val="22"/>
        </w:rPr>
        <w:t>The</w:t>
      </w:r>
      <w:r w:rsidR="00165BAC">
        <w:rPr>
          <w:rFonts w:ascii="Calibri" w:hAnsi="Calibri"/>
          <w:sz w:val="22"/>
          <w:szCs w:val="22"/>
        </w:rPr>
        <w:t xml:space="preserve"> presentation concluded with examples of several </w:t>
      </w:r>
      <w:r w:rsidR="00CD0F5B">
        <w:rPr>
          <w:rFonts w:ascii="Calibri" w:hAnsi="Calibri"/>
          <w:sz w:val="22"/>
          <w:szCs w:val="22"/>
        </w:rPr>
        <w:t xml:space="preserve">countries where </w:t>
      </w:r>
      <w:r w:rsidR="00165BAC">
        <w:rPr>
          <w:rFonts w:ascii="Calibri" w:hAnsi="Calibri"/>
          <w:sz w:val="22"/>
          <w:szCs w:val="22"/>
        </w:rPr>
        <w:t xml:space="preserve">OGP </w:t>
      </w:r>
      <w:r w:rsidR="00CD0F5B">
        <w:rPr>
          <w:rFonts w:ascii="Calibri" w:hAnsi="Calibri"/>
          <w:sz w:val="22"/>
          <w:szCs w:val="22"/>
        </w:rPr>
        <w:t xml:space="preserve">has </w:t>
      </w:r>
      <w:r w:rsidR="00165BAC">
        <w:rPr>
          <w:rFonts w:ascii="Calibri" w:hAnsi="Calibri"/>
          <w:sz w:val="22"/>
          <w:szCs w:val="22"/>
        </w:rPr>
        <w:t xml:space="preserve">effectively brought together different types of support to improve </w:t>
      </w:r>
      <w:r w:rsidR="00CD0F5B">
        <w:rPr>
          <w:rFonts w:ascii="Calibri" w:hAnsi="Calibri"/>
          <w:sz w:val="22"/>
          <w:szCs w:val="22"/>
        </w:rPr>
        <w:t xml:space="preserve">performance.  </w:t>
      </w:r>
    </w:p>
    <w:p w14:paraId="058330F7" w14:textId="77777777" w:rsidR="00E57575" w:rsidRDefault="00E57575" w:rsidP="000C27B4">
      <w:pPr>
        <w:rPr>
          <w:rFonts w:ascii="Calibri" w:hAnsi="Calibri"/>
          <w:sz w:val="22"/>
          <w:szCs w:val="22"/>
        </w:rPr>
      </w:pPr>
    </w:p>
    <w:p w14:paraId="4D81FE80" w14:textId="62FB2737" w:rsidR="008E17EF" w:rsidRDefault="004F227E" w:rsidP="000C27B4">
      <w:pPr>
        <w:rPr>
          <w:rFonts w:ascii="Calibri" w:hAnsi="Calibri"/>
          <w:sz w:val="22"/>
          <w:szCs w:val="22"/>
        </w:rPr>
      </w:pPr>
      <w:r>
        <w:rPr>
          <w:rFonts w:ascii="Calibri" w:hAnsi="Calibri"/>
          <w:sz w:val="22"/>
          <w:szCs w:val="22"/>
        </w:rPr>
        <w:t>Minister Maude</w:t>
      </w:r>
      <w:r w:rsidR="008E17EF">
        <w:rPr>
          <w:rFonts w:ascii="Calibri" w:hAnsi="Calibri"/>
          <w:sz w:val="22"/>
          <w:szCs w:val="22"/>
        </w:rPr>
        <w:t xml:space="preserve"> </w:t>
      </w:r>
      <w:r w:rsidR="00EB744A">
        <w:rPr>
          <w:rFonts w:ascii="Calibri" w:hAnsi="Calibri"/>
          <w:sz w:val="22"/>
          <w:szCs w:val="22"/>
        </w:rPr>
        <w:t xml:space="preserve">invited </w:t>
      </w:r>
      <w:r>
        <w:rPr>
          <w:rFonts w:ascii="Calibri" w:hAnsi="Calibri"/>
          <w:sz w:val="22"/>
          <w:szCs w:val="22"/>
        </w:rPr>
        <w:t xml:space="preserve">comments and questions from the Steering Committee, which included: </w:t>
      </w:r>
    </w:p>
    <w:p w14:paraId="2C4EC712" w14:textId="705B22CB" w:rsidR="00EB744A" w:rsidRDefault="00B671E3" w:rsidP="00B671E3">
      <w:pPr>
        <w:pStyle w:val="ListParagraph"/>
        <w:numPr>
          <w:ilvl w:val="0"/>
          <w:numId w:val="7"/>
        </w:numPr>
        <w:rPr>
          <w:rFonts w:ascii="Calibri" w:hAnsi="Calibri"/>
          <w:sz w:val="22"/>
          <w:szCs w:val="22"/>
        </w:rPr>
      </w:pPr>
      <w:r>
        <w:rPr>
          <w:rFonts w:ascii="Calibri" w:hAnsi="Calibri"/>
          <w:sz w:val="22"/>
          <w:szCs w:val="22"/>
        </w:rPr>
        <w:t>W</w:t>
      </w:r>
      <w:r w:rsidR="00E1695F" w:rsidRPr="00B671E3">
        <w:rPr>
          <w:rFonts w:ascii="Calibri" w:hAnsi="Calibri"/>
          <w:sz w:val="22"/>
          <w:szCs w:val="22"/>
        </w:rPr>
        <w:t xml:space="preserve">hat </w:t>
      </w:r>
      <w:r w:rsidR="006A3D03">
        <w:rPr>
          <w:rFonts w:ascii="Calibri" w:hAnsi="Calibri"/>
          <w:sz w:val="22"/>
          <w:szCs w:val="22"/>
        </w:rPr>
        <w:t>SC members</w:t>
      </w:r>
      <w:r w:rsidR="00E1695F" w:rsidRPr="00B671E3">
        <w:rPr>
          <w:rFonts w:ascii="Calibri" w:hAnsi="Calibri"/>
          <w:sz w:val="22"/>
          <w:szCs w:val="22"/>
        </w:rPr>
        <w:t xml:space="preserve"> </w:t>
      </w:r>
      <w:r w:rsidR="006A3D03">
        <w:rPr>
          <w:rFonts w:ascii="Calibri" w:hAnsi="Calibri"/>
          <w:sz w:val="22"/>
          <w:szCs w:val="22"/>
        </w:rPr>
        <w:t xml:space="preserve">can </w:t>
      </w:r>
      <w:r w:rsidR="00E1695F" w:rsidRPr="00B671E3">
        <w:rPr>
          <w:rFonts w:ascii="Calibri" w:hAnsi="Calibri"/>
          <w:sz w:val="22"/>
          <w:szCs w:val="22"/>
        </w:rPr>
        <w:t>do to ensure continu</w:t>
      </w:r>
      <w:r w:rsidR="006A3D03">
        <w:rPr>
          <w:rFonts w:ascii="Calibri" w:hAnsi="Calibri"/>
          <w:sz w:val="22"/>
          <w:szCs w:val="22"/>
        </w:rPr>
        <w:t>ed high-level political support</w:t>
      </w:r>
      <w:r w:rsidR="00E1695F" w:rsidRPr="00B671E3">
        <w:rPr>
          <w:rFonts w:ascii="Calibri" w:hAnsi="Calibri"/>
          <w:sz w:val="22"/>
          <w:szCs w:val="22"/>
        </w:rPr>
        <w:t xml:space="preserve"> </w:t>
      </w:r>
      <w:r w:rsidR="006A3D03">
        <w:rPr>
          <w:rFonts w:ascii="Calibri" w:hAnsi="Calibri"/>
          <w:sz w:val="22"/>
          <w:szCs w:val="22"/>
        </w:rPr>
        <w:t>after</w:t>
      </w:r>
      <w:r w:rsidR="00E1695F" w:rsidRPr="00B671E3">
        <w:rPr>
          <w:rFonts w:ascii="Calibri" w:hAnsi="Calibri"/>
          <w:sz w:val="22"/>
          <w:szCs w:val="22"/>
        </w:rPr>
        <w:t xml:space="preserve"> a change of </w:t>
      </w:r>
      <w:r w:rsidR="00467ECF">
        <w:rPr>
          <w:rFonts w:ascii="Calibri" w:hAnsi="Calibri"/>
          <w:sz w:val="22"/>
          <w:szCs w:val="22"/>
        </w:rPr>
        <w:t>government or Minister</w:t>
      </w:r>
      <w:r w:rsidR="00467ECF" w:rsidRPr="00B671E3">
        <w:rPr>
          <w:rFonts w:ascii="Calibri" w:hAnsi="Calibri"/>
          <w:sz w:val="22"/>
          <w:szCs w:val="22"/>
        </w:rPr>
        <w:t xml:space="preserve"> </w:t>
      </w:r>
      <w:r w:rsidR="007A5CE0" w:rsidRPr="00B671E3">
        <w:rPr>
          <w:rFonts w:ascii="Calibri" w:hAnsi="Calibri"/>
          <w:sz w:val="22"/>
          <w:szCs w:val="22"/>
        </w:rPr>
        <w:t>in OGP participating countr</w:t>
      </w:r>
      <w:r w:rsidR="00AB16A7">
        <w:rPr>
          <w:rFonts w:ascii="Calibri" w:hAnsi="Calibri"/>
          <w:sz w:val="22"/>
          <w:szCs w:val="22"/>
        </w:rPr>
        <w:t>ies</w:t>
      </w:r>
      <w:r w:rsidR="007A5CE0" w:rsidRPr="00B671E3">
        <w:rPr>
          <w:rFonts w:ascii="Calibri" w:hAnsi="Calibri"/>
          <w:sz w:val="22"/>
          <w:szCs w:val="22"/>
        </w:rPr>
        <w:t xml:space="preserve">  </w:t>
      </w:r>
    </w:p>
    <w:p w14:paraId="0F43D8B9" w14:textId="7352A74D" w:rsidR="004F227E" w:rsidRPr="00161D7C" w:rsidRDefault="004F227E" w:rsidP="004F227E">
      <w:pPr>
        <w:pStyle w:val="ListParagraph"/>
        <w:numPr>
          <w:ilvl w:val="0"/>
          <w:numId w:val="7"/>
        </w:numPr>
        <w:rPr>
          <w:rFonts w:asciiTheme="majorHAnsi" w:hAnsiTheme="majorHAnsi"/>
          <w:sz w:val="22"/>
          <w:szCs w:val="22"/>
        </w:rPr>
      </w:pPr>
      <w:r w:rsidRPr="004F227E">
        <w:rPr>
          <w:rFonts w:asciiTheme="majorHAnsi" w:hAnsiTheme="majorHAnsi"/>
          <w:sz w:val="22"/>
          <w:szCs w:val="22"/>
        </w:rPr>
        <w:t xml:space="preserve">How multilaterals are supporting action plan development and implementation </w:t>
      </w:r>
    </w:p>
    <w:p w14:paraId="71546928" w14:textId="44E921FE" w:rsidR="00E1387B" w:rsidRDefault="00165BAC" w:rsidP="00161D7C">
      <w:pPr>
        <w:pStyle w:val="ListParagraph"/>
        <w:numPr>
          <w:ilvl w:val="0"/>
          <w:numId w:val="7"/>
        </w:numPr>
        <w:rPr>
          <w:rFonts w:ascii="Calibri" w:hAnsi="Calibri"/>
          <w:sz w:val="22"/>
          <w:szCs w:val="22"/>
        </w:rPr>
      </w:pPr>
      <w:r w:rsidRPr="00467ECF">
        <w:rPr>
          <w:rFonts w:ascii="Calibri" w:hAnsi="Calibri"/>
          <w:sz w:val="22"/>
          <w:szCs w:val="22"/>
        </w:rPr>
        <w:t>The need for more systematic</w:t>
      </w:r>
      <w:r w:rsidR="00EB744A" w:rsidRPr="00467ECF">
        <w:rPr>
          <w:rFonts w:ascii="Calibri" w:hAnsi="Calibri"/>
          <w:sz w:val="22"/>
          <w:szCs w:val="22"/>
        </w:rPr>
        <w:t xml:space="preserve"> country </w:t>
      </w:r>
      <w:r w:rsidR="007A5CE0" w:rsidRPr="00467ECF">
        <w:rPr>
          <w:rFonts w:ascii="Calibri" w:hAnsi="Calibri"/>
          <w:sz w:val="22"/>
          <w:szCs w:val="22"/>
        </w:rPr>
        <w:t>case studies</w:t>
      </w:r>
      <w:r w:rsidRPr="00467ECF">
        <w:rPr>
          <w:rFonts w:ascii="Calibri" w:hAnsi="Calibri"/>
          <w:sz w:val="22"/>
          <w:szCs w:val="22"/>
        </w:rPr>
        <w:t xml:space="preserve"> </w:t>
      </w:r>
      <w:r w:rsidR="00EB744A" w:rsidRPr="00467ECF">
        <w:rPr>
          <w:rFonts w:ascii="Calibri" w:hAnsi="Calibri"/>
          <w:sz w:val="22"/>
          <w:szCs w:val="22"/>
        </w:rPr>
        <w:t xml:space="preserve">to </w:t>
      </w:r>
      <w:r w:rsidR="00467ECF">
        <w:rPr>
          <w:rFonts w:ascii="Calibri" w:hAnsi="Calibri"/>
          <w:sz w:val="22"/>
          <w:szCs w:val="22"/>
        </w:rPr>
        <w:t xml:space="preserve">understand the </w:t>
      </w:r>
      <w:r w:rsidR="00AB16A7">
        <w:rPr>
          <w:rFonts w:ascii="Calibri" w:hAnsi="Calibri"/>
          <w:sz w:val="22"/>
          <w:szCs w:val="22"/>
        </w:rPr>
        <w:t xml:space="preserve">factors driving </w:t>
      </w:r>
      <w:r w:rsidR="00467ECF">
        <w:rPr>
          <w:rFonts w:ascii="Calibri" w:hAnsi="Calibri"/>
          <w:sz w:val="22"/>
          <w:szCs w:val="22"/>
        </w:rPr>
        <w:t xml:space="preserve">OGP successes </w:t>
      </w:r>
      <w:r w:rsidR="00AB16A7">
        <w:rPr>
          <w:rFonts w:ascii="Calibri" w:hAnsi="Calibri"/>
          <w:sz w:val="22"/>
          <w:szCs w:val="22"/>
        </w:rPr>
        <w:t xml:space="preserve">or failures </w:t>
      </w:r>
      <w:r w:rsidR="00467ECF">
        <w:rPr>
          <w:rFonts w:ascii="Calibri" w:hAnsi="Calibri"/>
          <w:sz w:val="22"/>
          <w:szCs w:val="22"/>
        </w:rPr>
        <w:t xml:space="preserve">to date </w:t>
      </w:r>
    </w:p>
    <w:p w14:paraId="3698EDB2" w14:textId="2BF6474A" w:rsidR="006A3D03" w:rsidRDefault="006A3D03" w:rsidP="00161D7C">
      <w:pPr>
        <w:pStyle w:val="ListParagraph"/>
        <w:numPr>
          <w:ilvl w:val="0"/>
          <w:numId w:val="7"/>
        </w:numPr>
        <w:rPr>
          <w:rFonts w:ascii="Calibri" w:hAnsi="Calibri"/>
          <w:sz w:val="22"/>
          <w:szCs w:val="22"/>
        </w:rPr>
      </w:pPr>
      <w:r>
        <w:rPr>
          <w:rFonts w:ascii="Calibri" w:hAnsi="Calibri"/>
          <w:sz w:val="22"/>
          <w:szCs w:val="22"/>
        </w:rPr>
        <w:t>Examples of Steering Committee members supporting new OGP members in developing their first national action plan</w:t>
      </w:r>
    </w:p>
    <w:p w14:paraId="7DAF1E59" w14:textId="77777777" w:rsidR="000A4E8D" w:rsidRDefault="000A4E8D" w:rsidP="000C27B4">
      <w:pPr>
        <w:rPr>
          <w:rFonts w:ascii="Calibri" w:hAnsi="Calibri"/>
          <w:sz w:val="22"/>
          <w:szCs w:val="22"/>
        </w:rPr>
      </w:pPr>
    </w:p>
    <w:p w14:paraId="0B2469F7" w14:textId="5A8BE61B" w:rsidR="00CC648D" w:rsidRDefault="006E5EA1" w:rsidP="000C27B4">
      <w:pPr>
        <w:rPr>
          <w:rFonts w:ascii="Calibri" w:hAnsi="Calibri"/>
          <w:sz w:val="22"/>
          <w:szCs w:val="22"/>
        </w:rPr>
      </w:pPr>
      <w:r>
        <w:rPr>
          <w:rFonts w:ascii="Calibri" w:hAnsi="Calibri"/>
          <w:sz w:val="22"/>
          <w:szCs w:val="22"/>
        </w:rPr>
        <w:t>Minister Maude</w:t>
      </w:r>
      <w:r w:rsidR="009E5F76">
        <w:rPr>
          <w:rFonts w:ascii="Calibri" w:hAnsi="Calibri"/>
          <w:sz w:val="22"/>
          <w:szCs w:val="22"/>
        </w:rPr>
        <w:t xml:space="preserve"> thanked</w:t>
      </w:r>
      <w:r>
        <w:rPr>
          <w:rFonts w:ascii="Calibri" w:hAnsi="Calibri"/>
          <w:sz w:val="22"/>
          <w:szCs w:val="22"/>
        </w:rPr>
        <w:t xml:space="preserve"> the Support Unit and the IRM for their presentations and closed the session</w:t>
      </w:r>
      <w:r w:rsidR="008E17EF">
        <w:rPr>
          <w:rFonts w:ascii="Calibri" w:hAnsi="Calibri"/>
          <w:sz w:val="22"/>
          <w:szCs w:val="22"/>
        </w:rPr>
        <w:t xml:space="preserve">.  </w:t>
      </w:r>
    </w:p>
    <w:p w14:paraId="5F4DCC85" w14:textId="77777777" w:rsidR="004F227E" w:rsidRDefault="004F227E" w:rsidP="000C27B4">
      <w:pPr>
        <w:rPr>
          <w:rFonts w:ascii="Calibri" w:hAnsi="Calibri"/>
          <w:b/>
        </w:rPr>
      </w:pPr>
    </w:p>
    <w:p w14:paraId="46ABEB88" w14:textId="77777777" w:rsidR="004F227E" w:rsidRDefault="004F227E" w:rsidP="000C27B4">
      <w:pPr>
        <w:rPr>
          <w:rFonts w:ascii="Calibri" w:hAnsi="Calibri"/>
          <w:b/>
        </w:rPr>
      </w:pPr>
    </w:p>
    <w:p w14:paraId="32AFE039" w14:textId="0DA0B5CA" w:rsidR="00CC648D" w:rsidRPr="009E5F76" w:rsidRDefault="009E5F76" w:rsidP="000C27B4">
      <w:pPr>
        <w:rPr>
          <w:rFonts w:ascii="Calibri" w:hAnsi="Calibri"/>
          <w:b/>
        </w:rPr>
      </w:pPr>
      <w:r w:rsidRPr="009E5F76">
        <w:rPr>
          <w:rFonts w:ascii="Calibri" w:hAnsi="Calibri"/>
          <w:b/>
        </w:rPr>
        <w:t>May 5, 2014</w:t>
      </w:r>
    </w:p>
    <w:p w14:paraId="4187B111" w14:textId="77777777" w:rsidR="009E5F76" w:rsidRDefault="009E5F76" w:rsidP="000C27B4">
      <w:pPr>
        <w:rPr>
          <w:rFonts w:ascii="Calibri" w:hAnsi="Calibri"/>
          <w:sz w:val="22"/>
          <w:szCs w:val="22"/>
        </w:rPr>
      </w:pPr>
    </w:p>
    <w:p w14:paraId="64585378" w14:textId="44538FB8" w:rsidR="00CC648D" w:rsidRPr="00B343B0" w:rsidRDefault="00B343B0" w:rsidP="000C27B4">
      <w:pPr>
        <w:rPr>
          <w:rFonts w:ascii="Calibri" w:hAnsi="Calibri"/>
          <w:b/>
          <w:sz w:val="22"/>
          <w:szCs w:val="22"/>
        </w:rPr>
      </w:pPr>
      <w:r w:rsidRPr="00B343B0">
        <w:rPr>
          <w:rFonts w:ascii="Calibri" w:hAnsi="Calibri"/>
          <w:b/>
          <w:sz w:val="22"/>
          <w:szCs w:val="22"/>
        </w:rPr>
        <w:t xml:space="preserve">Welcome and Updates </w:t>
      </w:r>
    </w:p>
    <w:p w14:paraId="4020C5DD" w14:textId="77777777" w:rsidR="00B343B0" w:rsidRDefault="00B343B0" w:rsidP="000C27B4">
      <w:pPr>
        <w:rPr>
          <w:rFonts w:ascii="Calibri" w:hAnsi="Calibri"/>
          <w:sz w:val="22"/>
          <w:szCs w:val="22"/>
        </w:rPr>
      </w:pPr>
    </w:p>
    <w:p w14:paraId="19380D72" w14:textId="34E69EAA" w:rsidR="000C09A8" w:rsidRDefault="00B343B0" w:rsidP="00F23047">
      <w:pPr>
        <w:jc w:val="both"/>
        <w:rPr>
          <w:rFonts w:ascii="Calibri" w:hAnsi="Calibri"/>
          <w:sz w:val="22"/>
          <w:szCs w:val="22"/>
        </w:rPr>
      </w:pPr>
      <w:r>
        <w:rPr>
          <w:rFonts w:ascii="Calibri" w:hAnsi="Calibri"/>
          <w:sz w:val="22"/>
          <w:szCs w:val="22"/>
        </w:rPr>
        <w:t>Indonesia</w:t>
      </w:r>
      <w:r w:rsidR="003516C0">
        <w:rPr>
          <w:rFonts w:ascii="Calibri" w:hAnsi="Calibri"/>
          <w:sz w:val="22"/>
          <w:szCs w:val="22"/>
        </w:rPr>
        <w:t xml:space="preserve">, as </w:t>
      </w:r>
      <w:r w:rsidR="0035334D">
        <w:rPr>
          <w:rFonts w:ascii="Calibri" w:hAnsi="Calibri"/>
          <w:sz w:val="22"/>
          <w:szCs w:val="22"/>
        </w:rPr>
        <w:t>Lead Chair of the SC</w:t>
      </w:r>
      <w:r w:rsidR="003516C0">
        <w:rPr>
          <w:rFonts w:ascii="Calibri" w:hAnsi="Calibri"/>
          <w:sz w:val="22"/>
          <w:szCs w:val="22"/>
        </w:rPr>
        <w:t>, welcomed</w:t>
      </w:r>
      <w:r>
        <w:rPr>
          <w:rFonts w:ascii="Calibri" w:hAnsi="Calibri"/>
          <w:sz w:val="22"/>
          <w:szCs w:val="22"/>
        </w:rPr>
        <w:t xml:space="preserve"> </w:t>
      </w:r>
      <w:r w:rsidR="004F227E">
        <w:rPr>
          <w:rFonts w:ascii="Calibri" w:hAnsi="Calibri"/>
          <w:sz w:val="22"/>
          <w:szCs w:val="22"/>
        </w:rPr>
        <w:t xml:space="preserve">SC members </w:t>
      </w:r>
      <w:r w:rsidR="003516C0">
        <w:rPr>
          <w:rFonts w:ascii="Calibri" w:hAnsi="Calibri"/>
          <w:sz w:val="22"/>
          <w:szCs w:val="22"/>
        </w:rPr>
        <w:t>and invited</w:t>
      </w:r>
      <w:r>
        <w:rPr>
          <w:rFonts w:ascii="Calibri" w:hAnsi="Calibri"/>
          <w:sz w:val="22"/>
          <w:szCs w:val="22"/>
        </w:rPr>
        <w:t xml:space="preserve"> </w:t>
      </w:r>
      <w:r w:rsidR="0002765C">
        <w:rPr>
          <w:rFonts w:ascii="Calibri" w:hAnsi="Calibri"/>
          <w:sz w:val="22"/>
          <w:szCs w:val="22"/>
        </w:rPr>
        <w:t>Linda Frey</w:t>
      </w:r>
      <w:r w:rsidR="005714ED">
        <w:rPr>
          <w:rFonts w:ascii="Calibri" w:hAnsi="Calibri"/>
          <w:sz w:val="22"/>
          <w:szCs w:val="22"/>
        </w:rPr>
        <w:t xml:space="preserve"> </w:t>
      </w:r>
      <w:r>
        <w:rPr>
          <w:rFonts w:ascii="Calibri" w:hAnsi="Calibri"/>
          <w:sz w:val="22"/>
          <w:szCs w:val="22"/>
        </w:rPr>
        <w:t>to</w:t>
      </w:r>
      <w:r w:rsidR="005714ED">
        <w:rPr>
          <w:rFonts w:ascii="Calibri" w:hAnsi="Calibri"/>
          <w:sz w:val="22"/>
          <w:szCs w:val="22"/>
        </w:rPr>
        <w:t xml:space="preserve"> introduce the meeting agenda</w:t>
      </w:r>
      <w:r w:rsidR="000926EF">
        <w:rPr>
          <w:rFonts w:ascii="Calibri" w:hAnsi="Calibri"/>
          <w:sz w:val="22"/>
          <w:szCs w:val="22"/>
        </w:rPr>
        <w:t xml:space="preserve">. </w:t>
      </w:r>
      <w:r w:rsidR="004F227E">
        <w:rPr>
          <w:rFonts w:ascii="Calibri" w:hAnsi="Calibri"/>
          <w:sz w:val="22"/>
          <w:szCs w:val="22"/>
        </w:rPr>
        <w:t xml:space="preserve"> </w:t>
      </w:r>
      <w:r w:rsidR="0029600F">
        <w:rPr>
          <w:rFonts w:ascii="Calibri" w:hAnsi="Calibri"/>
          <w:sz w:val="22"/>
          <w:szCs w:val="22"/>
        </w:rPr>
        <w:t xml:space="preserve">After reviewing the agenda, </w:t>
      </w:r>
      <w:r w:rsidR="0002765C">
        <w:rPr>
          <w:rFonts w:ascii="Calibri" w:hAnsi="Calibri"/>
          <w:sz w:val="22"/>
          <w:szCs w:val="22"/>
        </w:rPr>
        <w:t>Linda</w:t>
      </w:r>
      <w:r w:rsidR="005714ED">
        <w:rPr>
          <w:rFonts w:ascii="Calibri" w:hAnsi="Calibri"/>
          <w:sz w:val="22"/>
          <w:szCs w:val="22"/>
        </w:rPr>
        <w:t xml:space="preserve"> </w:t>
      </w:r>
      <w:r w:rsidR="00165BAC">
        <w:rPr>
          <w:rFonts w:ascii="Calibri" w:hAnsi="Calibri"/>
          <w:sz w:val="22"/>
          <w:szCs w:val="22"/>
        </w:rPr>
        <w:t>reminded the SC that the minutes from the previous SC meeting (</w:t>
      </w:r>
      <w:r w:rsidR="009E5F76">
        <w:rPr>
          <w:rFonts w:ascii="Calibri" w:hAnsi="Calibri"/>
          <w:sz w:val="22"/>
          <w:szCs w:val="22"/>
        </w:rPr>
        <w:t>October 2013</w:t>
      </w:r>
      <w:r w:rsidR="00165BAC">
        <w:rPr>
          <w:rFonts w:ascii="Calibri" w:hAnsi="Calibri"/>
          <w:sz w:val="22"/>
          <w:szCs w:val="22"/>
        </w:rPr>
        <w:t>) had been approved by circular</w:t>
      </w:r>
      <w:r w:rsidR="004F227E">
        <w:rPr>
          <w:rFonts w:ascii="Calibri" w:hAnsi="Calibri"/>
          <w:sz w:val="22"/>
          <w:szCs w:val="22"/>
        </w:rPr>
        <w:t>. She then</w:t>
      </w:r>
      <w:r w:rsidR="009E5F76">
        <w:rPr>
          <w:rFonts w:ascii="Calibri" w:hAnsi="Calibri"/>
          <w:sz w:val="22"/>
          <w:szCs w:val="22"/>
        </w:rPr>
        <w:t xml:space="preserve"> </w:t>
      </w:r>
      <w:r w:rsidR="0033065E">
        <w:rPr>
          <w:rFonts w:ascii="Calibri" w:hAnsi="Calibri"/>
          <w:sz w:val="22"/>
          <w:szCs w:val="22"/>
        </w:rPr>
        <w:t xml:space="preserve">provided several updates on </w:t>
      </w:r>
      <w:r w:rsidR="005714ED">
        <w:rPr>
          <w:rFonts w:ascii="Calibri" w:hAnsi="Calibri"/>
          <w:sz w:val="22"/>
          <w:szCs w:val="22"/>
        </w:rPr>
        <w:t>matters arising</w:t>
      </w:r>
      <w:r w:rsidR="005353F1">
        <w:rPr>
          <w:rFonts w:ascii="Calibri" w:hAnsi="Calibri"/>
          <w:sz w:val="22"/>
          <w:szCs w:val="22"/>
        </w:rPr>
        <w:t xml:space="preserve"> at the</w:t>
      </w:r>
      <w:r w:rsidR="0033065E">
        <w:rPr>
          <w:rFonts w:ascii="Calibri" w:hAnsi="Calibri"/>
          <w:sz w:val="22"/>
          <w:szCs w:val="22"/>
        </w:rPr>
        <w:t xml:space="preserve"> previous</w:t>
      </w:r>
      <w:r w:rsidR="005353F1">
        <w:rPr>
          <w:rFonts w:ascii="Calibri" w:hAnsi="Calibri"/>
          <w:sz w:val="22"/>
          <w:szCs w:val="22"/>
        </w:rPr>
        <w:t xml:space="preserve"> meeting</w:t>
      </w:r>
      <w:r w:rsidR="004F227E">
        <w:rPr>
          <w:rFonts w:ascii="Calibri" w:hAnsi="Calibri"/>
          <w:sz w:val="22"/>
          <w:szCs w:val="22"/>
        </w:rPr>
        <w:t xml:space="preserve"> and</w:t>
      </w:r>
      <w:r w:rsidR="0029600F">
        <w:rPr>
          <w:rFonts w:ascii="Calibri" w:hAnsi="Calibri"/>
          <w:sz w:val="22"/>
          <w:szCs w:val="22"/>
        </w:rPr>
        <w:t xml:space="preserve"> </w:t>
      </w:r>
      <w:r w:rsidR="00907648">
        <w:rPr>
          <w:rFonts w:ascii="Calibri" w:hAnsi="Calibri"/>
          <w:sz w:val="22"/>
          <w:szCs w:val="22"/>
        </w:rPr>
        <w:t>presented a brief summary of</w:t>
      </w:r>
      <w:r w:rsidR="002A764B">
        <w:rPr>
          <w:rFonts w:ascii="Calibri" w:hAnsi="Calibri"/>
          <w:sz w:val="22"/>
          <w:szCs w:val="22"/>
        </w:rPr>
        <w:t xml:space="preserve"> Support Unit activities for the last </w:t>
      </w:r>
      <w:r w:rsidR="00556D49">
        <w:rPr>
          <w:rFonts w:ascii="Calibri" w:hAnsi="Calibri"/>
          <w:sz w:val="22"/>
          <w:szCs w:val="22"/>
        </w:rPr>
        <w:t>six</w:t>
      </w:r>
      <w:r w:rsidR="002A764B">
        <w:rPr>
          <w:rFonts w:ascii="Calibri" w:hAnsi="Calibri"/>
          <w:sz w:val="22"/>
          <w:szCs w:val="22"/>
        </w:rPr>
        <w:t xml:space="preserve"> months</w:t>
      </w:r>
      <w:r w:rsidR="00556D49">
        <w:rPr>
          <w:rFonts w:ascii="Calibri" w:hAnsi="Calibri"/>
          <w:sz w:val="22"/>
          <w:szCs w:val="22"/>
        </w:rPr>
        <w:t>, including</w:t>
      </w:r>
      <w:r w:rsidR="004F227E">
        <w:rPr>
          <w:rFonts w:ascii="Calibri" w:hAnsi="Calibri"/>
          <w:sz w:val="22"/>
          <w:szCs w:val="22"/>
        </w:rPr>
        <w:t>:</w:t>
      </w:r>
      <w:r w:rsidR="0029600F">
        <w:rPr>
          <w:rFonts w:ascii="Calibri" w:hAnsi="Calibri"/>
          <w:sz w:val="22"/>
          <w:szCs w:val="22"/>
        </w:rPr>
        <w:t xml:space="preserve"> </w:t>
      </w:r>
    </w:p>
    <w:p w14:paraId="0DAD93F7" w14:textId="0E61BE78" w:rsidR="000C09A8" w:rsidRDefault="002A764B" w:rsidP="000C09A8">
      <w:pPr>
        <w:pStyle w:val="ListParagraph"/>
        <w:numPr>
          <w:ilvl w:val="0"/>
          <w:numId w:val="4"/>
        </w:numPr>
        <w:rPr>
          <w:rFonts w:ascii="Calibri" w:hAnsi="Calibri"/>
          <w:sz w:val="22"/>
          <w:szCs w:val="22"/>
        </w:rPr>
      </w:pPr>
      <w:r>
        <w:rPr>
          <w:rFonts w:ascii="Calibri" w:hAnsi="Calibri"/>
          <w:sz w:val="22"/>
          <w:szCs w:val="22"/>
        </w:rPr>
        <w:t xml:space="preserve">(ongoing) Providing guidance to 46 countries developing their first or second OGP National Action Plan </w:t>
      </w:r>
      <w:r w:rsidR="00556D49">
        <w:rPr>
          <w:rFonts w:ascii="Calibri" w:hAnsi="Calibri"/>
          <w:sz w:val="22"/>
          <w:szCs w:val="22"/>
        </w:rPr>
        <w:t>(to be submitted by June 15)</w:t>
      </w:r>
    </w:p>
    <w:p w14:paraId="5BD7EE3E" w14:textId="1F56337B" w:rsidR="0033065E" w:rsidRDefault="002A764B" w:rsidP="000C09A8">
      <w:pPr>
        <w:pStyle w:val="ListParagraph"/>
        <w:numPr>
          <w:ilvl w:val="0"/>
          <w:numId w:val="4"/>
        </w:numPr>
        <w:rPr>
          <w:rFonts w:ascii="Calibri" w:hAnsi="Calibri"/>
          <w:sz w:val="22"/>
          <w:szCs w:val="22"/>
        </w:rPr>
      </w:pPr>
      <w:r>
        <w:rPr>
          <w:rFonts w:ascii="Calibri" w:hAnsi="Calibri"/>
          <w:sz w:val="22"/>
          <w:szCs w:val="22"/>
        </w:rPr>
        <w:t>Organized i</w:t>
      </w:r>
      <w:r w:rsidR="0033065E">
        <w:rPr>
          <w:rFonts w:ascii="Calibri" w:hAnsi="Calibri"/>
          <w:sz w:val="22"/>
          <w:szCs w:val="22"/>
        </w:rPr>
        <w:t xml:space="preserve">n-person meetings of the Governance and Leadership subcommittee </w:t>
      </w:r>
      <w:r>
        <w:rPr>
          <w:rFonts w:ascii="Calibri" w:hAnsi="Calibri"/>
          <w:sz w:val="22"/>
          <w:szCs w:val="22"/>
        </w:rPr>
        <w:t xml:space="preserve">(January) </w:t>
      </w:r>
      <w:r w:rsidR="0033065E">
        <w:rPr>
          <w:rFonts w:ascii="Calibri" w:hAnsi="Calibri"/>
          <w:sz w:val="22"/>
          <w:szCs w:val="22"/>
        </w:rPr>
        <w:t>and the Criteria and Standards subcommittee</w:t>
      </w:r>
      <w:r>
        <w:rPr>
          <w:rFonts w:ascii="Calibri" w:hAnsi="Calibri"/>
          <w:sz w:val="22"/>
          <w:szCs w:val="22"/>
        </w:rPr>
        <w:t xml:space="preserve"> (February)</w:t>
      </w:r>
    </w:p>
    <w:p w14:paraId="6A099AD3" w14:textId="36401298" w:rsidR="000C09A8" w:rsidRDefault="00556D49" w:rsidP="000C09A8">
      <w:pPr>
        <w:pStyle w:val="ListParagraph"/>
        <w:numPr>
          <w:ilvl w:val="0"/>
          <w:numId w:val="4"/>
        </w:numPr>
        <w:rPr>
          <w:rFonts w:ascii="Calibri" w:hAnsi="Calibri"/>
          <w:sz w:val="22"/>
          <w:szCs w:val="22"/>
        </w:rPr>
      </w:pPr>
      <w:r>
        <w:rPr>
          <w:rFonts w:ascii="Calibri" w:hAnsi="Calibri"/>
          <w:sz w:val="22"/>
          <w:szCs w:val="22"/>
        </w:rPr>
        <w:t>Worked with GL to draft</w:t>
      </w:r>
      <w:r w:rsidR="000C09A8">
        <w:rPr>
          <w:rFonts w:ascii="Calibri" w:hAnsi="Calibri"/>
          <w:sz w:val="22"/>
          <w:szCs w:val="22"/>
        </w:rPr>
        <w:t xml:space="preserve"> </w:t>
      </w:r>
      <w:r w:rsidR="0033065E">
        <w:rPr>
          <w:rFonts w:ascii="Calibri" w:hAnsi="Calibri"/>
          <w:sz w:val="22"/>
          <w:szCs w:val="22"/>
        </w:rPr>
        <w:t>OGP’s</w:t>
      </w:r>
      <w:r w:rsidR="000C09A8">
        <w:rPr>
          <w:rFonts w:ascii="Calibri" w:hAnsi="Calibri"/>
          <w:sz w:val="22"/>
          <w:szCs w:val="22"/>
        </w:rPr>
        <w:t xml:space="preserve"> </w:t>
      </w:r>
      <w:r w:rsidR="0033065E">
        <w:rPr>
          <w:rFonts w:ascii="Calibri" w:hAnsi="Calibri"/>
          <w:sz w:val="22"/>
          <w:szCs w:val="22"/>
        </w:rPr>
        <w:t>f</w:t>
      </w:r>
      <w:r w:rsidR="000C09A8">
        <w:rPr>
          <w:rFonts w:ascii="Calibri" w:hAnsi="Calibri"/>
          <w:sz w:val="22"/>
          <w:szCs w:val="22"/>
        </w:rPr>
        <w:t>our-</w:t>
      </w:r>
      <w:r w:rsidR="0033065E">
        <w:rPr>
          <w:rFonts w:ascii="Calibri" w:hAnsi="Calibri"/>
          <w:sz w:val="22"/>
          <w:szCs w:val="22"/>
        </w:rPr>
        <w:t>y</w:t>
      </w:r>
      <w:r w:rsidR="000C09A8">
        <w:rPr>
          <w:rFonts w:ascii="Calibri" w:hAnsi="Calibri"/>
          <w:sz w:val="22"/>
          <w:szCs w:val="22"/>
        </w:rPr>
        <w:t xml:space="preserve">ear </w:t>
      </w:r>
      <w:r w:rsidR="0033065E">
        <w:rPr>
          <w:rFonts w:ascii="Calibri" w:hAnsi="Calibri"/>
          <w:sz w:val="22"/>
          <w:szCs w:val="22"/>
        </w:rPr>
        <w:t>s</w:t>
      </w:r>
      <w:r w:rsidR="000C09A8">
        <w:rPr>
          <w:rFonts w:ascii="Calibri" w:hAnsi="Calibri"/>
          <w:sz w:val="22"/>
          <w:szCs w:val="22"/>
        </w:rPr>
        <w:t>trategy</w:t>
      </w:r>
      <w:r w:rsidR="0033065E">
        <w:rPr>
          <w:rFonts w:ascii="Calibri" w:hAnsi="Calibri"/>
          <w:sz w:val="22"/>
          <w:szCs w:val="22"/>
        </w:rPr>
        <w:t xml:space="preserve">, including </w:t>
      </w:r>
      <w:r w:rsidR="002A764B">
        <w:rPr>
          <w:rFonts w:ascii="Calibri" w:hAnsi="Calibri"/>
          <w:sz w:val="22"/>
          <w:szCs w:val="22"/>
        </w:rPr>
        <w:t xml:space="preserve">numerous </w:t>
      </w:r>
      <w:r w:rsidR="0033065E">
        <w:rPr>
          <w:rFonts w:ascii="Calibri" w:hAnsi="Calibri"/>
          <w:sz w:val="22"/>
          <w:szCs w:val="22"/>
        </w:rPr>
        <w:t>consultations with SC members and funders</w:t>
      </w:r>
      <w:r w:rsidR="000C09A8">
        <w:rPr>
          <w:rFonts w:ascii="Calibri" w:hAnsi="Calibri"/>
          <w:sz w:val="22"/>
          <w:szCs w:val="22"/>
        </w:rPr>
        <w:t xml:space="preserve"> </w:t>
      </w:r>
    </w:p>
    <w:p w14:paraId="55D85250" w14:textId="6C6C66DC" w:rsidR="000C09A8" w:rsidRDefault="002A764B" w:rsidP="000C09A8">
      <w:pPr>
        <w:pStyle w:val="ListParagraph"/>
        <w:numPr>
          <w:ilvl w:val="0"/>
          <w:numId w:val="4"/>
        </w:numPr>
        <w:rPr>
          <w:rFonts w:ascii="Calibri" w:hAnsi="Calibri"/>
          <w:sz w:val="22"/>
          <w:szCs w:val="22"/>
        </w:rPr>
      </w:pPr>
      <w:r>
        <w:rPr>
          <w:rFonts w:ascii="Calibri" w:hAnsi="Calibri"/>
          <w:sz w:val="22"/>
          <w:szCs w:val="22"/>
        </w:rPr>
        <w:t>Developed and launched</w:t>
      </w:r>
      <w:r w:rsidR="000C09A8">
        <w:rPr>
          <w:rFonts w:ascii="Calibri" w:hAnsi="Calibri"/>
          <w:sz w:val="22"/>
          <w:szCs w:val="22"/>
        </w:rPr>
        <w:t xml:space="preserve"> the </w:t>
      </w:r>
      <w:r>
        <w:rPr>
          <w:rFonts w:ascii="Calibri" w:hAnsi="Calibri"/>
          <w:sz w:val="22"/>
          <w:szCs w:val="22"/>
        </w:rPr>
        <w:t xml:space="preserve">first annual </w:t>
      </w:r>
      <w:r w:rsidR="000C09A8">
        <w:rPr>
          <w:rFonts w:ascii="Calibri" w:hAnsi="Calibri"/>
          <w:sz w:val="22"/>
          <w:szCs w:val="22"/>
        </w:rPr>
        <w:t>Open Government Awards</w:t>
      </w:r>
      <w:r>
        <w:rPr>
          <w:rFonts w:ascii="Calibri" w:hAnsi="Calibri"/>
          <w:sz w:val="22"/>
          <w:szCs w:val="22"/>
        </w:rPr>
        <w:t xml:space="preserve"> </w:t>
      </w:r>
      <w:r w:rsidR="00556D49">
        <w:rPr>
          <w:rFonts w:ascii="Calibri" w:hAnsi="Calibri"/>
          <w:sz w:val="22"/>
          <w:szCs w:val="22"/>
        </w:rPr>
        <w:t xml:space="preserve">in April </w:t>
      </w:r>
      <w:r>
        <w:rPr>
          <w:rFonts w:ascii="Calibri" w:hAnsi="Calibri"/>
          <w:sz w:val="22"/>
          <w:szCs w:val="22"/>
        </w:rPr>
        <w:t>(www.opengovawards.org)</w:t>
      </w:r>
    </w:p>
    <w:p w14:paraId="701B8350" w14:textId="3FDC7B3E" w:rsidR="000C09A8" w:rsidRDefault="002A764B" w:rsidP="000C09A8">
      <w:pPr>
        <w:pStyle w:val="ListParagraph"/>
        <w:numPr>
          <w:ilvl w:val="0"/>
          <w:numId w:val="4"/>
        </w:numPr>
        <w:rPr>
          <w:rFonts w:ascii="Calibri" w:hAnsi="Calibri"/>
          <w:sz w:val="22"/>
          <w:szCs w:val="22"/>
        </w:rPr>
      </w:pPr>
      <w:r>
        <w:rPr>
          <w:rFonts w:ascii="Calibri" w:hAnsi="Calibri"/>
          <w:sz w:val="22"/>
          <w:szCs w:val="22"/>
        </w:rPr>
        <w:t xml:space="preserve">Established </w:t>
      </w:r>
      <w:r w:rsidR="00162AFE" w:rsidRPr="000C09A8">
        <w:rPr>
          <w:rFonts w:ascii="Calibri" w:hAnsi="Calibri"/>
          <w:sz w:val="22"/>
          <w:szCs w:val="22"/>
        </w:rPr>
        <w:t xml:space="preserve">regular </w:t>
      </w:r>
      <w:r w:rsidR="0033065E">
        <w:rPr>
          <w:rFonts w:ascii="Calibri" w:hAnsi="Calibri"/>
          <w:sz w:val="22"/>
          <w:szCs w:val="22"/>
        </w:rPr>
        <w:t>coordination</w:t>
      </w:r>
      <w:r w:rsidR="00162AFE" w:rsidRPr="000C09A8">
        <w:rPr>
          <w:rFonts w:ascii="Calibri" w:hAnsi="Calibri"/>
          <w:sz w:val="22"/>
          <w:szCs w:val="22"/>
        </w:rPr>
        <w:t xml:space="preserve"> </w:t>
      </w:r>
      <w:r w:rsidR="0029600F">
        <w:rPr>
          <w:rFonts w:ascii="Calibri" w:hAnsi="Calibri"/>
          <w:sz w:val="22"/>
          <w:szCs w:val="22"/>
        </w:rPr>
        <w:t xml:space="preserve">mechanisms </w:t>
      </w:r>
      <w:r w:rsidR="00162AFE" w:rsidRPr="000C09A8">
        <w:rPr>
          <w:rFonts w:ascii="Calibri" w:hAnsi="Calibri"/>
          <w:sz w:val="22"/>
          <w:szCs w:val="22"/>
        </w:rPr>
        <w:t>with multilateral partners</w:t>
      </w:r>
    </w:p>
    <w:p w14:paraId="48A53A76" w14:textId="6DA84E97" w:rsidR="0029600F" w:rsidRDefault="002A764B" w:rsidP="000C09A8">
      <w:pPr>
        <w:pStyle w:val="ListParagraph"/>
        <w:numPr>
          <w:ilvl w:val="0"/>
          <w:numId w:val="4"/>
        </w:numPr>
        <w:rPr>
          <w:rFonts w:ascii="Calibri" w:hAnsi="Calibri"/>
          <w:sz w:val="22"/>
          <w:szCs w:val="22"/>
        </w:rPr>
      </w:pPr>
      <w:r>
        <w:rPr>
          <w:rFonts w:ascii="Calibri" w:hAnsi="Calibri"/>
          <w:sz w:val="22"/>
          <w:szCs w:val="22"/>
        </w:rPr>
        <w:t>Helped plan and organize</w:t>
      </w:r>
      <w:r w:rsidR="00162AFE" w:rsidRPr="000C09A8">
        <w:rPr>
          <w:rFonts w:ascii="Calibri" w:hAnsi="Calibri"/>
          <w:sz w:val="22"/>
          <w:szCs w:val="22"/>
        </w:rPr>
        <w:t xml:space="preserve"> t</w:t>
      </w:r>
      <w:r w:rsidR="0029600F">
        <w:rPr>
          <w:rFonts w:ascii="Calibri" w:hAnsi="Calibri"/>
          <w:sz w:val="22"/>
          <w:szCs w:val="22"/>
        </w:rPr>
        <w:t>wo OGP</w:t>
      </w:r>
      <w:r w:rsidR="00162AFE" w:rsidRPr="000C09A8">
        <w:rPr>
          <w:rFonts w:ascii="Calibri" w:hAnsi="Calibri"/>
          <w:sz w:val="22"/>
          <w:szCs w:val="22"/>
        </w:rPr>
        <w:t xml:space="preserve"> Regional Meetings </w:t>
      </w:r>
      <w:r w:rsidR="0029600F">
        <w:rPr>
          <w:rFonts w:ascii="Calibri" w:hAnsi="Calibri"/>
          <w:sz w:val="22"/>
          <w:szCs w:val="22"/>
        </w:rPr>
        <w:t>(Asia Pacific and Europe)</w:t>
      </w:r>
    </w:p>
    <w:p w14:paraId="17BBCF95" w14:textId="0FDD6F7D" w:rsidR="000C09A8" w:rsidRDefault="000C09A8" w:rsidP="00B26C3B">
      <w:pPr>
        <w:pStyle w:val="ListParagraph"/>
        <w:ind w:left="1080"/>
        <w:rPr>
          <w:rFonts w:ascii="Calibri" w:hAnsi="Calibri"/>
          <w:sz w:val="22"/>
          <w:szCs w:val="22"/>
        </w:rPr>
      </w:pPr>
    </w:p>
    <w:p w14:paraId="2F23387D" w14:textId="13112556" w:rsidR="000D3380" w:rsidRPr="000C09A8" w:rsidRDefault="0002765C" w:rsidP="00F23047">
      <w:pPr>
        <w:jc w:val="both"/>
        <w:rPr>
          <w:rFonts w:ascii="Calibri" w:hAnsi="Calibri"/>
          <w:sz w:val="22"/>
          <w:szCs w:val="22"/>
        </w:rPr>
      </w:pPr>
      <w:r>
        <w:rPr>
          <w:rFonts w:ascii="Calibri" w:hAnsi="Calibri"/>
          <w:sz w:val="22"/>
          <w:szCs w:val="22"/>
        </w:rPr>
        <w:t>Linda</w:t>
      </w:r>
      <w:r w:rsidR="0016338B" w:rsidRPr="000C09A8">
        <w:rPr>
          <w:rFonts w:ascii="Calibri" w:hAnsi="Calibri"/>
          <w:sz w:val="22"/>
          <w:szCs w:val="22"/>
        </w:rPr>
        <w:t xml:space="preserve"> also presented </w:t>
      </w:r>
      <w:r w:rsidR="0033065E">
        <w:rPr>
          <w:rFonts w:ascii="Calibri" w:hAnsi="Calibri"/>
          <w:sz w:val="22"/>
          <w:szCs w:val="22"/>
        </w:rPr>
        <w:t>a timeline</w:t>
      </w:r>
      <w:r w:rsidR="0016338B" w:rsidRPr="000C09A8">
        <w:rPr>
          <w:rFonts w:ascii="Calibri" w:hAnsi="Calibri"/>
          <w:sz w:val="22"/>
          <w:szCs w:val="22"/>
        </w:rPr>
        <w:t xml:space="preserve"> </w:t>
      </w:r>
      <w:r w:rsidR="0033065E">
        <w:rPr>
          <w:rFonts w:ascii="Calibri" w:hAnsi="Calibri"/>
          <w:sz w:val="22"/>
          <w:szCs w:val="22"/>
        </w:rPr>
        <w:t>of</w:t>
      </w:r>
      <w:r w:rsidR="0016338B" w:rsidRPr="000C09A8">
        <w:rPr>
          <w:rFonts w:ascii="Calibri" w:hAnsi="Calibri"/>
          <w:sz w:val="22"/>
          <w:szCs w:val="22"/>
        </w:rPr>
        <w:t xml:space="preserve"> </w:t>
      </w:r>
      <w:r w:rsidR="0033065E">
        <w:rPr>
          <w:rFonts w:ascii="Calibri" w:hAnsi="Calibri"/>
          <w:sz w:val="22"/>
          <w:szCs w:val="22"/>
        </w:rPr>
        <w:t xml:space="preserve">OGP activities for </w:t>
      </w:r>
      <w:r w:rsidR="0016338B" w:rsidRPr="000C09A8">
        <w:rPr>
          <w:rFonts w:ascii="Calibri" w:hAnsi="Calibri"/>
          <w:sz w:val="22"/>
          <w:szCs w:val="22"/>
        </w:rPr>
        <w:t>the remainder of 2014</w:t>
      </w:r>
      <w:r w:rsidR="0029600F">
        <w:rPr>
          <w:rFonts w:ascii="Calibri" w:hAnsi="Calibri"/>
          <w:sz w:val="22"/>
          <w:szCs w:val="22"/>
        </w:rPr>
        <w:t>, including</w:t>
      </w:r>
      <w:r w:rsidR="0016338B" w:rsidRPr="000C09A8">
        <w:rPr>
          <w:rFonts w:ascii="Calibri" w:hAnsi="Calibri"/>
          <w:sz w:val="22"/>
          <w:szCs w:val="22"/>
        </w:rPr>
        <w:t xml:space="preserve"> the</w:t>
      </w:r>
      <w:r w:rsidR="0035334D">
        <w:rPr>
          <w:rFonts w:ascii="Calibri" w:hAnsi="Calibri"/>
          <w:sz w:val="22"/>
          <w:szCs w:val="22"/>
        </w:rPr>
        <w:t xml:space="preserve"> </w:t>
      </w:r>
      <w:r w:rsidR="0056359E">
        <w:rPr>
          <w:rFonts w:ascii="Calibri" w:hAnsi="Calibri"/>
          <w:sz w:val="22"/>
          <w:szCs w:val="22"/>
        </w:rPr>
        <w:t xml:space="preserve">upcoming </w:t>
      </w:r>
      <w:r w:rsidR="0035334D">
        <w:rPr>
          <w:rFonts w:ascii="Calibri" w:hAnsi="Calibri"/>
          <w:sz w:val="22"/>
          <w:szCs w:val="22"/>
        </w:rPr>
        <w:t>S</w:t>
      </w:r>
      <w:r w:rsidR="0056359E">
        <w:rPr>
          <w:rFonts w:ascii="Calibri" w:hAnsi="Calibri"/>
          <w:sz w:val="22"/>
          <w:szCs w:val="22"/>
        </w:rPr>
        <w:t>teering Committee</w:t>
      </w:r>
      <w:r w:rsidR="0035334D">
        <w:rPr>
          <w:rFonts w:ascii="Calibri" w:hAnsi="Calibri"/>
          <w:sz w:val="22"/>
          <w:szCs w:val="22"/>
        </w:rPr>
        <w:t xml:space="preserve"> e</w:t>
      </w:r>
      <w:r w:rsidR="0016338B" w:rsidRPr="000C09A8">
        <w:rPr>
          <w:rFonts w:ascii="Calibri" w:hAnsi="Calibri"/>
          <w:sz w:val="22"/>
          <w:szCs w:val="22"/>
        </w:rPr>
        <w:t xml:space="preserve">lections, the Americas Regional Meeting </w:t>
      </w:r>
      <w:r w:rsidR="0056359E">
        <w:rPr>
          <w:rFonts w:ascii="Calibri" w:hAnsi="Calibri"/>
          <w:sz w:val="22"/>
          <w:szCs w:val="22"/>
        </w:rPr>
        <w:t xml:space="preserve">in August, </w:t>
      </w:r>
      <w:r w:rsidR="0016338B" w:rsidRPr="000C09A8">
        <w:rPr>
          <w:rFonts w:ascii="Calibri" w:hAnsi="Calibri"/>
          <w:sz w:val="22"/>
          <w:szCs w:val="22"/>
        </w:rPr>
        <w:t xml:space="preserve">and </w:t>
      </w:r>
      <w:r w:rsidR="0029600F">
        <w:rPr>
          <w:rFonts w:ascii="Calibri" w:hAnsi="Calibri"/>
          <w:sz w:val="22"/>
          <w:szCs w:val="22"/>
        </w:rPr>
        <w:t>an</w:t>
      </w:r>
      <w:r w:rsidR="0056359E">
        <w:rPr>
          <w:rFonts w:ascii="Calibri" w:hAnsi="Calibri"/>
          <w:sz w:val="22"/>
          <w:szCs w:val="22"/>
        </w:rPr>
        <w:t xml:space="preserve"> OGP</w:t>
      </w:r>
      <w:r w:rsidR="0016338B" w:rsidRPr="000C09A8">
        <w:rPr>
          <w:rFonts w:ascii="Calibri" w:hAnsi="Calibri"/>
          <w:sz w:val="22"/>
          <w:szCs w:val="22"/>
        </w:rPr>
        <w:t xml:space="preserve"> High-Level Event </w:t>
      </w:r>
      <w:r w:rsidR="0056359E">
        <w:rPr>
          <w:rFonts w:ascii="Calibri" w:hAnsi="Calibri"/>
          <w:sz w:val="22"/>
          <w:szCs w:val="22"/>
        </w:rPr>
        <w:t>on September 23</w:t>
      </w:r>
      <w:r w:rsidR="0056359E" w:rsidRPr="00731958">
        <w:rPr>
          <w:rFonts w:ascii="Calibri" w:hAnsi="Calibri"/>
          <w:sz w:val="22"/>
          <w:szCs w:val="22"/>
          <w:vertAlign w:val="superscript"/>
        </w:rPr>
        <w:t>rd</w:t>
      </w:r>
      <w:r w:rsidR="0056359E">
        <w:rPr>
          <w:rFonts w:ascii="Calibri" w:hAnsi="Calibri"/>
          <w:sz w:val="22"/>
          <w:szCs w:val="22"/>
        </w:rPr>
        <w:t xml:space="preserve">, on the margins of the </w:t>
      </w:r>
      <w:r w:rsidR="0016338B" w:rsidRPr="000C09A8">
        <w:rPr>
          <w:rFonts w:ascii="Calibri" w:hAnsi="Calibri"/>
          <w:sz w:val="22"/>
          <w:szCs w:val="22"/>
        </w:rPr>
        <w:t>UN General Assembly</w:t>
      </w:r>
      <w:r w:rsidR="0056359E">
        <w:rPr>
          <w:rFonts w:ascii="Calibri" w:hAnsi="Calibri"/>
          <w:sz w:val="22"/>
          <w:szCs w:val="22"/>
        </w:rPr>
        <w:t xml:space="preserve"> in New York.</w:t>
      </w:r>
    </w:p>
    <w:p w14:paraId="1C844F80" w14:textId="77777777" w:rsidR="005353F1" w:rsidRDefault="005353F1" w:rsidP="000C27B4">
      <w:pPr>
        <w:rPr>
          <w:rFonts w:ascii="Calibri" w:hAnsi="Calibri"/>
          <w:sz w:val="22"/>
          <w:szCs w:val="22"/>
        </w:rPr>
      </w:pPr>
    </w:p>
    <w:p w14:paraId="4C8B7106" w14:textId="56CDD9DF" w:rsidR="005353F1" w:rsidRDefault="0016338B" w:rsidP="00F23047">
      <w:pPr>
        <w:jc w:val="both"/>
        <w:rPr>
          <w:rFonts w:ascii="Calibri" w:hAnsi="Calibri"/>
          <w:sz w:val="22"/>
          <w:szCs w:val="22"/>
        </w:rPr>
      </w:pPr>
      <w:r>
        <w:rPr>
          <w:rFonts w:ascii="Calibri" w:hAnsi="Calibri"/>
          <w:sz w:val="22"/>
          <w:szCs w:val="22"/>
        </w:rPr>
        <w:t xml:space="preserve">She then invited </w:t>
      </w:r>
      <w:r w:rsidR="0029600F">
        <w:rPr>
          <w:rFonts w:ascii="Calibri" w:hAnsi="Calibri"/>
          <w:sz w:val="22"/>
          <w:szCs w:val="22"/>
        </w:rPr>
        <w:t xml:space="preserve">Joseph </w:t>
      </w:r>
      <w:r>
        <w:rPr>
          <w:rFonts w:ascii="Calibri" w:hAnsi="Calibri"/>
          <w:sz w:val="22"/>
          <w:szCs w:val="22"/>
        </w:rPr>
        <w:t xml:space="preserve">Foti to provide an update on the IRM’s progress </w:t>
      </w:r>
      <w:r w:rsidR="00E50EB1">
        <w:rPr>
          <w:rFonts w:ascii="Calibri" w:hAnsi="Calibri"/>
          <w:sz w:val="22"/>
          <w:szCs w:val="22"/>
        </w:rPr>
        <w:t>and</w:t>
      </w:r>
      <w:r w:rsidR="0029600F">
        <w:rPr>
          <w:rFonts w:ascii="Calibri" w:hAnsi="Calibri"/>
          <w:sz w:val="22"/>
          <w:szCs w:val="22"/>
        </w:rPr>
        <w:t xml:space="preserve"> Paul </w:t>
      </w:r>
      <w:r>
        <w:rPr>
          <w:rFonts w:ascii="Calibri" w:hAnsi="Calibri"/>
          <w:sz w:val="22"/>
          <w:szCs w:val="22"/>
        </w:rPr>
        <w:t xml:space="preserve">Maassen </w:t>
      </w:r>
      <w:r w:rsidR="00E50EB1">
        <w:rPr>
          <w:rFonts w:ascii="Calibri" w:hAnsi="Calibri"/>
          <w:sz w:val="22"/>
          <w:szCs w:val="22"/>
        </w:rPr>
        <w:t xml:space="preserve">to provide an update on </w:t>
      </w:r>
      <w:r w:rsidR="006F3593">
        <w:rPr>
          <w:rFonts w:ascii="Calibri" w:hAnsi="Calibri"/>
          <w:sz w:val="22"/>
          <w:szCs w:val="22"/>
        </w:rPr>
        <w:t>CSC</w:t>
      </w:r>
      <w:r w:rsidR="00E50EB1">
        <w:rPr>
          <w:rFonts w:ascii="Calibri" w:hAnsi="Calibri"/>
          <w:sz w:val="22"/>
          <w:szCs w:val="22"/>
        </w:rPr>
        <w:t xml:space="preserve"> activities.</w:t>
      </w:r>
      <w:r>
        <w:rPr>
          <w:rFonts w:ascii="Calibri" w:hAnsi="Calibri"/>
          <w:sz w:val="22"/>
          <w:szCs w:val="22"/>
        </w:rPr>
        <w:t xml:space="preserve">  </w:t>
      </w:r>
      <w:r w:rsidR="0002765C">
        <w:rPr>
          <w:rFonts w:ascii="Calibri" w:hAnsi="Calibri"/>
          <w:sz w:val="22"/>
          <w:szCs w:val="22"/>
        </w:rPr>
        <w:t>Joseph</w:t>
      </w:r>
      <w:r>
        <w:rPr>
          <w:rFonts w:ascii="Calibri" w:hAnsi="Calibri"/>
          <w:sz w:val="22"/>
          <w:szCs w:val="22"/>
        </w:rPr>
        <w:t xml:space="preserve"> described the substantial effort of </w:t>
      </w:r>
      <w:r w:rsidR="00224627">
        <w:rPr>
          <w:rFonts w:ascii="Calibri" w:hAnsi="Calibri"/>
          <w:sz w:val="22"/>
          <w:szCs w:val="22"/>
        </w:rPr>
        <w:t xml:space="preserve">the IRM team in </w:t>
      </w:r>
      <w:r w:rsidR="0033065E">
        <w:rPr>
          <w:rFonts w:ascii="Calibri" w:hAnsi="Calibri"/>
          <w:sz w:val="22"/>
          <w:szCs w:val="22"/>
        </w:rPr>
        <w:t>publishing</w:t>
      </w:r>
      <w:r>
        <w:rPr>
          <w:rFonts w:ascii="Calibri" w:hAnsi="Calibri"/>
          <w:sz w:val="22"/>
          <w:szCs w:val="22"/>
        </w:rPr>
        <w:t xml:space="preserve"> 35 </w:t>
      </w:r>
      <w:r w:rsidR="0033065E">
        <w:rPr>
          <w:rFonts w:ascii="Calibri" w:hAnsi="Calibri"/>
          <w:sz w:val="22"/>
          <w:szCs w:val="22"/>
        </w:rPr>
        <w:t xml:space="preserve">progress </w:t>
      </w:r>
      <w:r>
        <w:rPr>
          <w:rFonts w:ascii="Calibri" w:hAnsi="Calibri"/>
          <w:sz w:val="22"/>
          <w:szCs w:val="22"/>
        </w:rPr>
        <w:t>reports</w:t>
      </w:r>
      <w:r w:rsidR="0033065E">
        <w:rPr>
          <w:rFonts w:ascii="Calibri" w:hAnsi="Calibri"/>
          <w:sz w:val="22"/>
          <w:szCs w:val="22"/>
        </w:rPr>
        <w:t xml:space="preserve"> in January and February</w:t>
      </w:r>
      <w:r>
        <w:rPr>
          <w:rFonts w:ascii="Calibri" w:hAnsi="Calibri"/>
          <w:sz w:val="22"/>
          <w:szCs w:val="22"/>
        </w:rPr>
        <w:t xml:space="preserve"> for the </w:t>
      </w:r>
      <w:r w:rsidR="00224627">
        <w:rPr>
          <w:rFonts w:ascii="Calibri" w:hAnsi="Calibri"/>
          <w:sz w:val="22"/>
          <w:szCs w:val="22"/>
        </w:rPr>
        <w:t>second cohort of OGP countries.  He noted</w:t>
      </w:r>
      <w:r w:rsidR="0033065E">
        <w:rPr>
          <w:rFonts w:ascii="Calibri" w:hAnsi="Calibri"/>
          <w:sz w:val="22"/>
          <w:szCs w:val="22"/>
        </w:rPr>
        <w:t xml:space="preserve"> that the IRM is in the process of contracting with </w:t>
      </w:r>
      <w:r w:rsidR="0002765C" w:rsidRPr="0002765C">
        <w:rPr>
          <w:rFonts w:ascii="Calibri" w:hAnsi="Calibri"/>
          <w:sz w:val="22"/>
          <w:szCs w:val="22"/>
        </w:rPr>
        <w:t>55</w:t>
      </w:r>
      <w:r w:rsidR="0033065E" w:rsidRPr="0002765C">
        <w:rPr>
          <w:rFonts w:ascii="Calibri" w:hAnsi="Calibri"/>
          <w:sz w:val="22"/>
          <w:szCs w:val="22"/>
        </w:rPr>
        <w:t xml:space="preserve"> researchers</w:t>
      </w:r>
      <w:r w:rsidR="0033065E">
        <w:rPr>
          <w:rFonts w:ascii="Calibri" w:hAnsi="Calibri"/>
          <w:sz w:val="22"/>
          <w:szCs w:val="22"/>
        </w:rPr>
        <w:t xml:space="preserve"> to begin work on the second round of IRM reports, which will now require longer-term contracts to follow the OGP process over a 2-year period</w:t>
      </w:r>
      <w:r w:rsidR="00224627">
        <w:rPr>
          <w:rFonts w:ascii="Calibri" w:hAnsi="Calibri"/>
          <w:sz w:val="22"/>
          <w:szCs w:val="22"/>
        </w:rPr>
        <w:t xml:space="preserve">. </w:t>
      </w:r>
    </w:p>
    <w:p w14:paraId="6861254E" w14:textId="77777777" w:rsidR="00224627" w:rsidRDefault="00224627" w:rsidP="000C27B4">
      <w:pPr>
        <w:rPr>
          <w:rFonts w:ascii="Calibri" w:hAnsi="Calibri"/>
          <w:sz w:val="22"/>
          <w:szCs w:val="22"/>
        </w:rPr>
      </w:pPr>
    </w:p>
    <w:p w14:paraId="0F897F31" w14:textId="60C3338C" w:rsidR="00E50EB1" w:rsidRDefault="0002765C" w:rsidP="00F23047">
      <w:pPr>
        <w:jc w:val="both"/>
        <w:rPr>
          <w:rFonts w:ascii="Calibri" w:hAnsi="Calibri"/>
          <w:sz w:val="22"/>
          <w:szCs w:val="22"/>
        </w:rPr>
      </w:pPr>
      <w:r>
        <w:rPr>
          <w:rFonts w:ascii="Calibri" w:hAnsi="Calibri"/>
          <w:sz w:val="22"/>
          <w:szCs w:val="22"/>
        </w:rPr>
        <w:t>Paul</w:t>
      </w:r>
      <w:r w:rsidR="00224627">
        <w:rPr>
          <w:rFonts w:ascii="Calibri" w:hAnsi="Calibri"/>
          <w:sz w:val="22"/>
          <w:szCs w:val="22"/>
        </w:rPr>
        <w:t xml:space="preserve"> highlighted the work of </w:t>
      </w:r>
      <w:r w:rsidR="006F3593">
        <w:rPr>
          <w:rFonts w:ascii="Calibri" w:hAnsi="Calibri"/>
          <w:sz w:val="22"/>
          <w:szCs w:val="22"/>
        </w:rPr>
        <w:t>the CSC</w:t>
      </w:r>
      <w:r w:rsidR="00224627">
        <w:rPr>
          <w:rFonts w:ascii="Calibri" w:hAnsi="Calibri"/>
          <w:sz w:val="22"/>
          <w:szCs w:val="22"/>
        </w:rPr>
        <w:t xml:space="preserve"> team in </w:t>
      </w:r>
      <w:r w:rsidR="0033065E">
        <w:rPr>
          <w:rFonts w:ascii="Calibri" w:hAnsi="Calibri"/>
          <w:sz w:val="22"/>
          <w:szCs w:val="22"/>
        </w:rPr>
        <w:t>supporting</w:t>
      </w:r>
      <w:r w:rsidR="00224627">
        <w:rPr>
          <w:rFonts w:ascii="Calibri" w:hAnsi="Calibri"/>
          <w:sz w:val="22"/>
          <w:szCs w:val="22"/>
        </w:rPr>
        <w:t xml:space="preserve"> civil society engagement in OGP countries</w:t>
      </w:r>
      <w:r w:rsidR="00C552EA">
        <w:rPr>
          <w:rFonts w:ascii="Calibri" w:hAnsi="Calibri"/>
          <w:sz w:val="22"/>
          <w:szCs w:val="22"/>
        </w:rPr>
        <w:t xml:space="preserve">, including: </w:t>
      </w:r>
      <w:r w:rsidR="00B26C3B">
        <w:rPr>
          <w:rFonts w:ascii="Calibri" w:hAnsi="Calibri"/>
          <w:sz w:val="22"/>
          <w:szCs w:val="22"/>
        </w:rPr>
        <w:t xml:space="preserve">outreach </w:t>
      </w:r>
      <w:r w:rsidR="00877E90">
        <w:rPr>
          <w:rFonts w:ascii="Calibri" w:hAnsi="Calibri"/>
          <w:sz w:val="22"/>
          <w:szCs w:val="22"/>
        </w:rPr>
        <w:t xml:space="preserve">to support </w:t>
      </w:r>
      <w:r w:rsidR="00C552EA">
        <w:rPr>
          <w:rFonts w:ascii="Calibri" w:hAnsi="Calibri"/>
          <w:sz w:val="22"/>
          <w:szCs w:val="22"/>
        </w:rPr>
        <w:t xml:space="preserve">civil society partners in </w:t>
      </w:r>
      <w:r w:rsidR="00877E90">
        <w:rPr>
          <w:rFonts w:ascii="Calibri" w:hAnsi="Calibri"/>
          <w:sz w:val="22"/>
          <w:szCs w:val="22"/>
        </w:rPr>
        <w:t>the countries currently developing action plans</w:t>
      </w:r>
      <w:r w:rsidR="00C552EA">
        <w:rPr>
          <w:rFonts w:ascii="Calibri" w:hAnsi="Calibri"/>
          <w:sz w:val="22"/>
          <w:szCs w:val="22"/>
        </w:rPr>
        <w:t xml:space="preserve">; drafting and disseminating </w:t>
      </w:r>
      <w:r w:rsidR="00B51CF4">
        <w:rPr>
          <w:rFonts w:ascii="Calibri" w:hAnsi="Calibri"/>
          <w:sz w:val="22"/>
          <w:szCs w:val="22"/>
        </w:rPr>
        <w:t xml:space="preserve">improved guidance on </w:t>
      </w:r>
      <w:r w:rsidR="00C552EA">
        <w:rPr>
          <w:rFonts w:ascii="Calibri" w:hAnsi="Calibri"/>
          <w:sz w:val="22"/>
          <w:szCs w:val="22"/>
        </w:rPr>
        <w:t xml:space="preserve">public </w:t>
      </w:r>
      <w:r w:rsidR="00B51CF4">
        <w:rPr>
          <w:rFonts w:ascii="Calibri" w:hAnsi="Calibri"/>
          <w:sz w:val="22"/>
          <w:szCs w:val="22"/>
        </w:rPr>
        <w:t>consultation</w:t>
      </w:r>
      <w:r w:rsidR="00C552EA">
        <w:rPr>
          <w:rFonts w:ascii="Calibri" w:hAnsi="Calibri"/>
          <w:sz w:val="22"/>
          <w:szCs w:val="22"/>
        </w:rPr>
        <w:t xml:space="preserve"> processes; encouraging civil society participation in IRM launch events</w:t>
      </w:r>
      <w:r w:rsidR="002A764B">
        <w:rPr>
          <w:rFonts w:ascii="Calibri" w:hAnsi="Calibri"/>
          <w:sz w:val="22"/>
          <w:szCs w:val="22"/>
        </w:rPr>
        <w:t>; and planning civil society days in advance of both OGP regional meetings</w:t>
      </w:r>
      <w:r w:rsidR="00B51CF4">
        <w:rPr>
          <w:rFonts w:ascii="Calibri" w:hAnsi="Calibri"/>
          <w:sz w:val="22"/>
          <w:szCs w:val="22"/>
        </w:rPr>
        <w:t xml:space="preserve">. </w:t>
      </w:r>
    </w:p>
    <w:p w14:paraId="21596E26" w14:textId="77777777" w:rsidR="0042094E" w:rsidRDefault="0042094E" w:rsidP="000C27B4">
      <w:pPr>
        <w:rPr>
          <w:rFonts w:ascii="Calibri" w:hAnsi="Calibri"/>
          <w:sz w:val="22"/>
          <w:szCs w:val="22"/>
        </w:rPr>
      </w:pPr>
    </w:p>
    <w:p w14:paraId="6E9A0247" w14:textId="77777777" w:rsidR="0042094E" w:rsidRDefault="0042094E" w:rsidP="000C27B4">
      <w:pPr>
        <w:rPr>
          <w:rFonts w:ascii="Calibri" w:hAnsi="Calibri"/>
          <w:sz w:val="22"/>
          <w:szCs w:val="22"/>
        </w:rPr>
      </w:pPr>
    </w:p>
    <w:p w14:paraId="10FF2F9D" w14:textId="1ABAEEFC" w:rsidR="00644D98" w:rsidRPr="00644D98" w:rsidRDefault="00644D98" w:rsidP="000C27B4">
      <w:pPr>
        <w:rPr>
          <w:rFonts w:ascii="Calibri" w:hAnsi="Calibri"/>
          <w:b/>
          <w:sz w:val="22"/>
          <w:szCs w:val="22"/>
        </w:rPr>
      </w:pPr>
      <w:r w:rsidRPr="00644D98">
        <w:rPr>
          <w:rFonts w:ascii="Calibri" w:hAnsi="Calibri"/>
          <w:b/>
          <w:sz w:val="22"/>
          <w:szCs w:val="22"/>
        </w:rPr>
        <w:t xml:space="preserve">Governance and Leadership </w:t>
      </w:r>
      <w:r w:rsidR="007611DC">
        <w:rPr>
          <w:rFonts w:ascii="Calibri" w:hAnsi="Calibri"/>
          <w:b/>
          <w:sz w:val="22"/>
          <w:szCs w:val="22"/>
        </w:rPr>
        <w:t xml:space="preserve">(GL) </w:t>
      </w:r>
      <w:r w:rsidRPr="00644D98">
        <w:rPr>
          <w:rFonts w:ascii="Calibri" w:hAnsi="Calibri"/>
          <w:b/>
          <w:sz w:val="22"/>
          <w:szCs w:val="22"/>
        </w:rPr>
        <w:t>Subcommittee</w:t>
      </w:r>
      <w:r w:rsidR="0074288B">
        <w:rPr>
          <w:rFonts w:ascii="Calibri" w:hAnsi="Calibri"/>
          <w:b/>
          <w:sz w:val="22"/>
          <w:szCs w:val="22"/>
        </w:rPr>
        <w:t xml:space="preserve"> (</w:t>
      </w:r>
      <w:r w:rsidR="00CC5B58">
        <w:rPr>
          <w:rFonts w:ascii="Calibri" w:hAnsi="Calibri"/>
          <w:b/>
          <w:sz w:val="22"/>
          <w:szCs w:val="22"/>
        </w:rPr>
        <w:t>Session</w:t>
      </w:r>
      <w:r w:rsidR="0074288B">
        <w:rPr>
          <w:rFonts w:ascii="Calibri" w:hAnsi="Calibri"/>
          <w:b/>
          <w:sz w:val="22"/>
          <w:szCs w:val="22"/>
        </w:rPr>
        <w:t xml:space="preserve"> 1) </w:t>
      </w:r>
    </w:p>
    <w:p w14:paraId="7F4154E7" w14:textId="77777777" w:rsidR="00655873" w:rsidRDefault="00655873" w:rsidP="000C27B4">
      <w:pPr>
        <w:rPr>
          <w:rFonts w:ascii="Calibri" w:hAnsi="Calibri"/>
          <w:sz w:val="22"/>
          <w:szCs w:val="22"/>
        </w:rPr>
      </w:pPr>
    </w:p>
    <w:p w14:paraId="3963AAF7" w14:textId="59A2FA4F" w:rsidR="007611DC" w:rsidRDefault="007611DC" w:rsidP="00AC38A7">
      <w:pPr>
        <w:rPr>
          <w:rFonts w:ascii="Calibri" w:hAnsi="Calibri"/>
          <w:b/>
          <w:i/>
          <w:sz w:val="22"/>
          <w:szCs w:val="22"/>
        </w:rPr>
      </w:pPr>
      <w:r>
        <w:rPr>
          <w:rFonts w:ascii="Calibri" w:hAnsi="Calibri"/>
          <w:b/>
          <w:i/>
          <w:sz w:val="22"/>
          <w:szCs w:val="22"/>
        </w:rPr>
        <w:t>Four-Year Strategy</w:t>
      </w:r>
    </w:p>
    <w:p w14:paraId="3FA28A5D" w14:textId="77777777" w:rsidR="007611DC" w:rsidRPr="00C80EDF" w:rsidRDefault="007611DC" w:rsidP="00AC38A7">
      <w:pPr>
        <w:rPr>
          <w:rFonts w:ascii="Calibri" w:hAnsi="Calibri"/>
          <w:b/>
          <w:i/>
          <w:sz w:val="22"/>
          <w:szCs w:val="22"/>
        </w:rPr>
      </w:pPr>
    </w:p>
    <w:p w14:paraId="4F6CA5B2" w14:textId="53162091" w:rsidR="0074288B" w:rsidRDefault="002A764B" w:rsidP="00F23047">
      <w:pPr>
        <w:jc w:val="both"/>
        <w:rPr>
          <w:rFonts w:ascii="Calibri" w:hAnsi="Calibri"/>
          <w:sz w:val="22"/>
          <w:szCs w:val="22"/>
        </w:rPr>
      </w:pPr>
      <w:r>
        <w:rPr>
          <w:rFonts w:ascii="Calibri" w:hAnsi="Calibri"/>
          <w:sz w:val="22"/>
          <w:szCs w:val="22"/>
        </w:rPr>
        <w:t>The session chair invited Linda Frey to introduce a discussion o</w:t>
      </w:r>
      <w:r w:rsidR="00556D49">
        <w:rPr>
          <w:rFonts w:ascii="Calibri" w:hAnsi="Calibri"/>
          <w:sz w:val="22"/>
          <w:szCs w:val="22"/>
        </w:rPr>
        <w:t xml:space="preserve">n OGP’s </w:t>
      </w:r>
      <w:r w:rsidR="000C09A8">
        <w:rPr>
          <w:rFonts w:ascii="Calibri" w:hAnsi="Calibri"/>
          <w:sz w:val="22"/>
          <w:szCs w:val="22"/>
        </w:rPr>
        <w:t>Four-Year Strategy.   She noted</w:t>
      </w:r>
      <w:r w:rsidR="00AC38A7">
        <w:rPr>
          <w:rFonts w:ascii="Calibri" w:hAnsi="Calibri"/>
          <w:sz w:val="22"/>
          <w:szCs w:val="22"/>
        </w:rPr>
        <w:t xml:space="preserve"> </w:t>
      </w:r>
      <w:r w:rsidR="000925B9">
        <w:rPr>
          <w:rFonts w:ascii="Calibri" w:hAnsi="Calibri"/>
          <w:sz w:val="22"/>
          <w:szCs w:val="22"/>
        </w:rPr>
        <w:t xml:space="preserve">that </w:t>
      </w:r>
      <w:r w:rsidR="00AC38A7">
        <w:rPr>
          <w:rFonts w:ascii="Calibri" w:hAnsi="Calibri"/>
          <w:sz w:val="22"/>
          <w:szCs w:val="22"/>
        </w:rPr>
        <w:t xml:space="preserve">the </w:t>
      </w:r>
      <w:r w:rsidR="007611DC">
        <w:rPr>
          <w:rFonts w:ascii="Calibri" w:hAnsi="Calibri"/>
          <w:sz w:val="22"/>
          <w:szCs w:val="22"/>
        </w:rPr>
        <w:t xml:space="preserve">GL </w:t>
      </w:r>
      <w:r w:rsidR="00AC38A7">
        <w:rPr>
          <w:rFonts w:ascii="Calibri" w:hAnsi="Calibri"/>
          <w:sz w:val="22"/>
          <w:szCs w:val="22"/>
        </w:rPr>
        <w:t xml:space="preserve">subcommittee conducted consultation calls with most SC members </w:t>
      </w:r>
      <w:r w:rsidR="00655873">
        <w:rPr>
          <w:rFonts w:ascii="Calibri" w:hAnsi="Calibri"/>
          <w:sz w:val="22"/>
          <w:szCs w:val="22"/>
        </w:rPr>
        <w:t xml:space="preserve">in advance of the </w:t>
      </w:r>
      <w:r w:rsidR="0056359E">
        <w:rPr>
          <w:rFonts w:ascii="Calibri" w:hAnsi="Calibri"/>
          <w:sz w:val="22"/>
          <w:szCs w:val="22"/>
        </w:rPr>
        <w:t xml:space="preserve">Bali </w:t>
      </w:r>
      <w:r w:rsidR="00655873">
        <w:rPr>
          <w:rFonts w:ascii="Calibri" w:hAnsi="Calibri"/>
          <w:sz w:val="22"/>
          <w:szCs w:val="22"/>
        </w:rPr>
        <w:t>meeting</w:t>
      </w:r>
      <w:r w:rsidR="007611DC">
        <w:rPr>
          <w:rFonts w:ascii="Calibri" w:hAnsi="Calibri"/>
          <w:sz w:val="22"/>
          <w:szCs w:val="22"/>
        </w:rPr>
        <w:t>. S</w:t>
      </w:r>
      <w:r w:rsidR="000925B9">
        <w:rPr>
          <w:rFonts w:ascii="Calibri" w:hAnsi="Calibri"/>
          <w:sz w:val="22"/>
          <w:szCs w:val="22"/>
        </w:rPr>
        <w:t xml:space="preserve">ome of the recommendations from those calls that have </w:t>
      </w:r>
      <w:r w:rsidR="007611DC">
        <w:rPr>
          <w:rFonts w:ascii="Calibri" w:hAnsi="Calibri"/>
          <w:sz w:val="22"/>
          <w:szCs w:val="22"/>
        </w:rPr>
        <w:t xml:space="preserve">since </w:t>
      </w:r>
      <w:r w:rsidR="000925B9">
        <w:rPr>
          <w:rFonts w:ascii="Calibri" w:hAnsi="Calibri"/>
          <w:sz w:val="22"/>
          <w:szCs w:val="22"/>
        </w:rPr>
        <w:t>been incorporated in the draft strategy documen</w:t>
      </w:r>
      <w:r w:rsidR="007611DC">
        <w:rPr>
          <w:rFonts w:ascii="Calibri" w:hAnsi="Calibri"/>
          <w:sz w:val="22"/>
          <w:szCs w:val="22"/>
        </w:rPr>
        <w:t>t include</w:t>
      </w:r>
      <w:r w:rsidR="000925B9">
        <w:rPr>
          <w:rFonts w:ascii="Calibri" w:hAnsi="Calibri"/>
          <w:sz w:val="22"/>
          <w:szCs w:val="22"/>
        </w:rPr>
        <w:t xml:space="preserve">: </w:t>
      </w:r>
    </w:p>
    <w:p w14:paraId="167CF012" w14:textId="5F1EE76C" w:rsidR="0074288B" w:rsidRPr="009660FF" w:rsidRDefault="0074288B" w:rsidP="0074288B">
      <w:pPr>
        <w:numPr>
          <w:ilvl w:val="0"/>
          <w:numId w:val="3"/>
        </w:numPr>
        <w:tabs>
          <w:tab w:val="num" w:pos="720"/>
        </w:tabs>
        <w:rPr>
          <w:rFonts w:ascii="Calibri" w:hAnsi="Calibri"/>
          <w:sz w:val="22"/>
          <w:szCs w:val="22"/>
        </w:rPr>
      </w:pPr>
      <w:r w:rsidRPr="0074288B">
        <w:rPr>
          <w:rFonts w:ascii="Calibri" w:hAnsi="Calibri"/>
          <w:sz w:val="22"/>
          <w:szCs w:val="22"/>
        </w:rPr>
        <w:t xml:space="preserve">Broaden and deepen </w:t>
      </w:r>
      <w:r w:rsidR="0033065E">
        <w:rPr>
          <w:rFonts w:ascii="Calibri" w:hAnsi="Calibri"/>
          <w:sz w:val="22"/>
          <w:szCs w:val="22"/>
        </w:rPr>
        <w:t>OGP’s</w:t>
      </w:r>
      <w:r w:rsidR="00697398">
        <w:rPr>
          <w:rFonts w:ascii="Calibri" w:hAnsi="Calibri"/>
          <w:sz w:val="22"/>
          <w:szCs w:val="22"/>
        </w:rPr>
        <w:t xml:space="preserve"> </w:t>
      </w:r>
      <w:r w:rsidRPr="0074288B">
        <w:rPr>
          <w:rFonts w:ascii="Calibri" w:hAnsi="Calibri"/>
          <w:bCs/>
          <w:sz w:val="22"/>
          <w:szCs w:val="22"/>
        </w:rPr>
        <w:t>network of reformers</w:t>
      </w:r>
      <w:r w:rsidR="000C09A8">
        <w:rPr>
          <w:rFonts w:ascii="Calibri" w:hAnsi="Calibri"/>
          <w:bCs/>
          <w:sz w:val="22"/>
          <w:szCs w:val="22"/>
        </w:rPr>
        <w:t>.</w:t>
      </w:r>
    </w:p>
    <w:p w14:paraId="784DAA43" w14:textId="7EC251B4" w:rsidR="009660FF" w:rsidRPr="009660FF" w:rsidRDefault="009660FF" w:rsidP="009660FF">
      <w:pPr>
        <w:numPr>
          <w:ilvl w:val="0"/>
          <w:numId w:val="3"/>
        </w:numPr>
        <w:tabs>
          <w:tab w:val="num" w:pos="720"/>
        </w:tabs>
        <w:rPr>
          <w:rFonts w:ascii="Calibri" w:hAnsi="Calibri"/>
          <w:sz w:val="22"/>
          <w:szCs w:val="22"/>
        </w:rPr>
      </w:pPr>
      <w:r w:rsidRPr="0074288B">
        <w:rPr>
          <w:rFonts w:ascii="Calibri" w:hAnsi="Calibri"/>
          <w:sz w:val="22"/>
          <w:szCs w:val="22"/>
        </w:rPr>
        <w:t xml:space="preserve">Increase OGP’s </w:t>
      </w:r>
      <w:r w:rsidRPr="0074288B">
        <w:rPr>
          <w:rFonts w:ascii="Calibri" w:hAnsi="Calibri"/>
          <w:bCs/>
          <w:sz w:val="22"/>
          <w:szCs w:val="22"/>
        </w:rPr>
        <w:t>visibility</w:t>
      </w:r>
      <w:r w:rsidRPr="0074288B">
        <w:rPr>
          <w:rFonts w:ascii="Calibri" w:hAnsi="Calibri"/>
          <w:sz w:val="22"/>
          <w:szCs w:val="22"/>
        </w:rPr>
        <w:t xml:space="preserve"> as a platform</w:t>
      </w:r>
      <w:r>
        <w:rPr>
          <w:rFonts w:ascii="Calibri" w:hAnsi="Calibri"/>
          <w:sz w:val="22"/>
          <w:szCs w:val="22"/>
        </w:rPr>
        <w:t>.</w:t>
      </w:r>
    </w:p>
    <w:p w14:paraId="5212AB85" w14:textId="3FA0FF9D" w:rsidR="0074288B" w:rsidRPr="0074288B" w:rsidRDefault="0033065E" w:rsidP="0074288B">
      <w:pPr>
        <w:numPr>
          <w:ilvl w:val="0"/>
          <w:numId w:val="3"/>
        </w:numPr>
        <w:tabs>
          <w:tab w:val="num" w:pos="720"/>
        </w:tabs>
        <w:rPr>
          <w:rFonts w:ascii="Calibri" w:hAnsi="Calibri"/>
          <w:sz w:val="22"/>
          <w:szCs w:val="22"/>
        </w:rPr>
      </w:pPr>
      <w:r>
        <w:rPr>
          <w:rFonts w:ascii="Calibri" w:hAnsi="Calibri"/>
          <w:sz w:val="22"/>
          <w:szCs w:val="22"/>
        </w:rPr>
        <w:t>Provide</w:t>
      </w:r>
      <w:r w:rsidR="00697398">
        <w:rPr>
          <w:rFonts w:ascii="Calibri" w:hAnsi="Calibri"/>
          <w:sz w:val="22"/>
          <w:szCs w:val="22"/>
        </w:rPr>
        <w:t xml:space="preserve"> s</w:t>
      </w:r>
      <w:r w:rsidR="0074288B" w:rsidRPr="0074288B">
        <w:rPr>
          <w:rFonts w:ascii="Calibri" w:hAnsi="Calibri"/>
          <w:sz w:val="22"/>
          <w:szCs w:val="22"/>
        </w:rPr>
        <w:t xml:space="preserve">tronger </w:t>
      </w:r>
      <w:r w:rsidR="0074288B" w:rsidRPr="0074288B">
        <w:rPr>
          <w:rFonts w:ascii="Calibri" w:hAnsi="Calibri"/>
          <w:bCs/>
          <w:sz w:val="22"/>
          <w:szCs w:val="22"/>
        </w:rPr>
        <w:t>incentives</w:t>
      </w:r>
      <w:r w:rsidR="0074288B" w:rsidRPr="0074288B">
        <w:rPr>
          <w:rFonts w:ascii="Calibri" w:hAnsi="Calibri"/>
          <w:sz w:val="22"/>
          <w:szCs w:val="22"/>
        </w:rPr>
        <w:t xml:space="preserve"> for</w:t>
      </w:r>
      <w:r>
        <w:rPr>
          <w:rFonts w:ascii="Calibri" w:hAnsi="Calibri"/>
          <w:sz w:val="22"/>
          <w:szCs w:val="22"/>
        </w:rPr>
        <w:t xml:space="preserve"> accountability and</w:t>
      </w:r>
      <w:r w:rsidR="0074288B" w:rsidRPr="0074288B">
        <w:rPr>
          <w:rFonts w:ascii="Calibri" w:hAnsi="Calibri"/>
          <w:sz w:val="22"/>
          <w:szCs w:val="22"/>
        </w:rPr>
        <w:t xml:space="preserve"> results</w:t>
      </w:r>
      <w:r w:rsidR="000C09A8">
        <w:rPr>
          <w:rFonts w:ascii="Calibri" w:hAnsi="Calibri"/>
          <w:sz w:val="22"/>
          <w:szCs w:val="22"/>
        </w:rPr>
        <w:t>.</w:t>
      </w:r>
    </w:p>
    <w:p w14:paraId="314AE402" w14:textId="7FE72504" w:rsidR="0074288B" w:rsidRPr="0074288B" w:rsidRDefault="0074288B" w:rsidP="0074288B">
      <w:pPr>
        <w:numPr>
          <w:ilvl w:val="0"/>
          <w:numId w:val="3"/>
        </w:numPr>
        <w:tabs>
          <w:tab w:val="num" w:pos="720"/>
        </w:tabs>
        <w:rPr>
          <w:rFonts w:ascii="Calibri" w:hAnsi="Calibri"/>
          <w:sz w:val="22"/>
          <w:szCs w:val="22"/>
        </w:rPr>
      </w:pPr>
      <w:r w:rsidRPr="0074288B">
        <w:rPr>
          <w:rFonts w:ascii="Calibri" w:hAnsi="Calibri"/>
          <w:sz w:val="22"/>
          <w:szCs w:val="22"/>
        </w:rPr>
        <w:t xml:space="preserve">Renew SC </w:t>
      </w:r>
      <w:r w:rsidRPr="0074288B">
        <w:rPr>
          <w:rFonts w:ascii="Calibri" w:hAnsi="Calibri"/>
          <w:bCs/>
          <w:sz w:val="22"/>
          <w:szCs w:val="22"/>
        </w:rPr>
        <w:t>leadership</w:t>
      </w:r>
      <w:r w:rsidR="00697398">
        <w:rPr>
          <w:rFonts w:ascii="Calibri" w:hAnsi="Calibri"/>
          <w:sz w:val="22"/>
          <w:szCs w:val="22"/>
        </w:rPr>
        <w:t xml:space="preserve"> with </w:t>
      </w:r>
      <w:r w:rsidRPr="0074288B">
        <w:rPr>
          <w:rFonts w:ascii="Calibri" w:hAnsi="Calibri"/>
          <w:sz w:val="22"/>
          <w:szCs w:val="22"/>
        </w:rPr>
        <w:t xml:space="preserve">more focus on </w:t>
      </w:r>
      <w:r w:rsidR="0033065E">
        <w:rPr>
          <w:rFonts w:ascii="Calibri" w:hAnsi="Calibri"/>
          <w:sz w:val="22"/>
          <w:szCs w:val="22"/>
        </w:rPr>
        <w:t xml:space="preserve">external </w:t>
      </w:r>
      <w:r w:rsidRPr="0074288B">
        <w:rPr>
          <w:rFonts w:ascii="Calibri" w:hAnsi="Calibri"/>
          <w:bCs/>
          <w:sz w:val="22"/>
          <w:szCs w:val="22"/>
        </w:rPr>
        <w:t>outreach</w:t>
      </w:r>
      <w:r w:rsidR="000C09A8">
        <w:rPr>
          <w:rFonts w:ascii="Calibri" w:hAnsi="Calibri"/>
          <w:bCs/>
          <w:sz w:val="22"/>
          <w:szCs w:val="22"/>
        </w:rPr>
        <w:t>.</w:t>
      </w:r>
    </w:p>
    <w:p w14:paraId="211A00A3" w14:textId="1E7AFAA9" w:rsidR="0074288B" w:rsidRPr="0074288B" w:rsidRDefault="0033065E" w:rsidP="0074288B">
      <w:pPr>
        <w:numPr>
          <w:ilvl w:val="0"/>
          <w:numId w:val="3"/>
        </w:numPr>
        <w:tabs>
          <w:tab w:val="num" w:pos="720"/>
        </w:tabs>
        <w:rPr>
          <w:rFonts w:ascii="Calibri" w:hAnsi="Calibri"/>
          <w:sz w:val="22"/>
          <w:szCs w:val="22"/>
        </w:rPr>
      </w:pPr>
      <w:r>
        <w:rPr>
          <w:rFonts w:ascii="Calibri" w:hAnsi="Calibri"/>
          <w:sz w:val="22"/>
          <w:szCs w:val="22"/>
        </w:rPr>
        <w:t>Increase s</w:t>
      </w:r>
      <w:r w:rsidR="0074288B" w:rsidRPr="0074288B">
        <w:rPr>
          <w:rFonts w:ascii="Calibri" w:hAnsi="Calibri"/>
          <w:sz w:val="22"/>
          <w:szCs w:val="22"/>
        </w:rPr>
        <w:t xml:space="preserve">upport for on-the-ground </w:t>
      </w:r>
      <w:r w:rsidR="0074288B" w:rsidRPr="0074288B">
        <w:rPr>
          <w:rFonts w:ascii="Calibri" w:hAnsi="Calibri"/>
          <w:bCs/>
          <w:sz w:val="22"/>
          <w:szCs w:val="22"/>
        </w:rPr>
        <w:t>implementation</w:t>
      </w:r>
      <w:r w:rsidR="000925B9">
        <w:rPr>
          <w:rFonts w:ascii="Calibri" w:hAnsi="Calibri"/>
          <w:bCs/>
          <w:sz w:val="22"/>
          <w:szCs w:val="22"/>
        </w:rPr>
        <w:t xml:space="preserve"> in OGP countries</w:t>
      </w:r>
      <w:r w:rsidR="000C09A8">
        <w:rPr>
          <w:rFonts w:ascii="Calibri" w:hAnsi="Calibri"/>
          <w:bCs/>
          <w:sz w:val="22"/>
          <w:szCs w:val="22"/>
        </w:rPr>
        <w:t>.</w:t>
      </w:r>
    </w:p>
    <w:p w14:paraId="2CADD6DE" w14:textId="46DA671F" w:rsidR="0074288B" w:rsidRDefault="0074288B" w:rsidP="0074288B">
      <w:pPr>
        <w:numPr>
          <w:ilvl w:val="0"/>
          <w:numId w:val="3"/>
        </w:numPr>
        <w:rPr>
          <w:rFonts w:ascii="Calibri" w:hAnsi="Calibri"/>
          <w:sz w:val="22"/>
          <w:szCs w:val="22"/>
        </w:rPr>
      </w:pPr>
      <w:r w:rsidRPr="0074288B">
        <w:rPr>
          <w:rFonts w:ascii="Calibri" w:hAnsi="Calibri"/>
          <w:sz w:val="22"/>
          <w:szCs w:val="22"/>
        </w:rPr>
        <w:t xml:space="preserve">Experiment with bringing </w:t>
      </w:r>
      <w:r w:rsidRPr="0074288B">
        <w:rPr>
          <w:rFonts w:ascii="Calibri" w:hAnsi="Calibri"/>
          <w:bCs/>
          <w:sz w:val="22"/>
          <w:szCs w:val="22"/>
        </w:rPr>
        <w:t xml:space="preserve">local governments </w:t>
      </w:r>
      <w:r w:rsidRPr="0074288B">
        <w:rPr>
          <w:rFonts w:ascii="Calibri" w:hAnsi="Calibri"/>
          <w:sz w:val="22"/>
          <w:szCs w:val="22"/>
        </w:rPr>
        <w:t>into OGP</w:t>
      </w:r>
      <w:r w:rsidR="000C09A8">
        <w:rPr>
          <w:rFonts w:ascii="Calibri" w:hAnsi="Calibri"/>
          <w:sz w:val="22"/>
          <w:szCs w:val="22"/>
        </w:rPr>
        <w:t>.</w:t>
      </w:r>
    </w:p>
    <w:p w14:paraId="40EB8334" w14:textId="77777777" w:rsidR="000C09A8" w:rsidRDefault="000C09A8" w:rsidP="000C09A8">
      <w:pPr>
        <w:rPr>
          <w:rFonts w:ascii="Calibri" w:hAnsi="Calibri"/>
          <w:sz w:val="22"/>
          <w:szCs w:val="22"/>
        </w:rPr>
      </w:pPr>
    </w:p>
    <w:p w14:paraId="0AE43EE0" w14:textId="12EC423B" w:rsidR="00A705F5" w:rsidRDefault="0002765C" w:rsidP="00F23047">
      <w:pPr>
        <w:jc w:val="both"/>
        <w:rPr>
          <w:rFonts w:ascii="Calibri" w:hAnsi="Calibri"/>
          <w:sz w:val="22"/>
          <w:szCs w:val="22"/>
        </w:rPr>
      </w:pPr>
      <w:r>
        <w:rPr>
          <w:rFonts w:ascii="Calibri" w:hAnsi="Calibri"/>
          <w:sz w:val="22"/>
          <w:szCs w:val="22"/>
        </w:rPr>
        <w:t>Linda</w:t>
      </w:r>
      <w:r w:rsidR="000925B9">
        <w:rPr>
          <w:rFonts w:ascii="Calibri" w:hAnsi="Calibri"/>
          <w:sz w:val="22"/>
          <w:szCs w:val="22"/>
        </w:rPr>
        <w:t xml:space="preserve"> </w:t>
      </w:r>
      <w:r w:rsidR="0056359E">
        <w:rPr>
          <w:rFonts w:ascii="Calibri" w:hAnsi="Calibri"/>
          <w:sz w:val="22"/>
          <w:szCs w:val="22"/>
        </w:rPr>
        <w:t>proceeded to outline</w:t>
      </w:r>
      <w:r w:rsidR="000925B9">
        <w:rPr>
          <w:rFonts w:ascii="Calibri" w:hAnsi="Calibri"/>
          <w:sz w:val="22"/>
          <w:szCs w:val="22"/>
        </w:rPr>
        <w:t xml:space="preserve"> some of the key elements of the strategy, including the Vision, Mission, Strategic Objectives and Core Program of Work.</w:t>
      </w:r>
      <w:r w:rsidR="000925B9" w:rsidDel="000925B9">
        <w:rPr>
          <w:rFonts w:ascii="Calibri" w:hAnsi="Calibri"/>
          <w:sz w:val="22"/>
          <w:szCs w:val="22"/>
        </w:rPr>
        <w:t xml:space="preserve"> </w:t>
      </w:r>
      <w:r w:rsidR="000925B9">
        <w:rPr>
          <w:rFonts w:ascii="Calibri" w:hAnsi="Calibri"/>
          <w:sz w:val="22"/>
          <w:szCs w:val="22"/>
        </w:rPr>
        <w:t xml:space="preserve"> Minister Kuntoro then invited comments and questions from the Steering Committee</w:t>
      </w:r>
      <w:r w:rsidR="007611DC">
        <w:rPr>
          <w:rFonts w:ascii="Calibri" w:hAnsi="Calibri"/>
          <w:sz w:val="22"/>
          <w:szCs w:val="22"/>
        </w:rPr>
        <w:t>.</w:t>
      </w:r>
    </w:p>
    <w:p w14:paraId="2C66A08D" w14:textId="77777777" w:rsidR="009C46E6" w:rsidRDefault="009C46E6" w:rsidP="000C09A8">
      <w:pPr>
        <w:rPr>
          <w:rFonts w:ascii="Calibri" w:hAnsi="Calibri"/>
          <w:sz w:val="22"/>
          <w:szCs w:val="22"/>
        </w:rPr>
      </w:pPr>
    </w:p>
    <w:p w14:paraId="01C10684" w14:textId="58846E8B" w:rsidR="007611DC" w:rsidRPr="00C80EDF" w:rsidRDefault="007611DC" w:rsidP="007611DC">
      <w:pPr>
        <w:rPr>
          <w:rFonts w:asciiTheme="majorHAnsi" w:hAnsiTheme="majorHAnsi"/>
          <w:sz w:val="22"/>
          <w:szCs w:val="22"/>
        </w:rPr>
      </w:pPr>
      <w:r w:rsidRPr="00904F3C">
        <w:rPr>
          <w:rFonts w:asciiTheme="majorHAnsi" w:hAnsiTheme="majorHAnsi"/>
          <w:sz w:val="22"/>
          <w:szCs w:val="22"/>
        </w:rPr>
        <w:t>Members cited the following s</w:t>
      </w:r>
      <w:r w:rsidRPr="00C80EDF">
        <w:rPr>
          <w:rFonts w:asciiTheme="majorHAnsi" w:hAnsiTheme="majorHAnsi"/>
          <w:sz w:val="22"/>
          <w:szCs w:val="22"/>
        </w:rPr>
        <w:t>trengths of the strategy document:</w:t>
      </w:r>
    </w:p>
    <w:p w14:paraId="6523A05C" w14:textId="77777777" w:rsidR="007611DC" w:rsidRPr="00C80EDF" w:rsidRDefault="007611DC" w:rsidP="007611DC">
      <w:pPr>
        <w:pStyle w:val="ListParagraph"/>
        <w:numPr>
          <w:ilvl w:val="0"/>
          <w:numId w:val="16"/>
        </w:numPr>
        <w:rPr>
          <w:rFonts w:asciiTheme="majorHAnsi" w:hAnsiTheme="majorHAnsi"/>
          <w:sz w:val="22"/>
          <w:szCs w:val="22"/>
        </w:rPr>
      </w:pPr>
      <w:r w:rsidRPr="00C80EDF">
        <w:rPr>
          <w:rFonts w:asciiTheme="majorHAnsi" w:hAnsiTheme="majorHAnsi"/>
          <w:sz w:val="22"/>
          <w:szCs w:val="22"/>
        </w:rPr>
        <w:t>Rooted in experience and achievement of the last three years.  Builds from the specifics to the strategy and does a good job documenting early results.</w:t>
      </w:r>
    </w:p>
    <w:p w14:paraId="22CBE249" w14:textId="6CD86C8C" w:rsidR="007611DC" w:rsidRPr="00C80EDF" w:rsidRDefault="007611DC" w:rsidP="00904F3C">
      <w:pPr>
        <w:pStyle w:val="ListParagraph"/>
        <w:numPr>
          <w:ilvl w:val="0"/>
          <w:numId w:val="16"/>
        </w:numPr>
        <w:rPr>
          <w:rFonts w:asciiTheme="majorHAnsi" w:hAnsiTheme="majorHAnsi"/>
          <w:sz w:val="22"/>
          <w:szCs w:val="22"/>
        </w:rPr>
      </w:pPr>
      <w:r w:rsidRPr="00C80EDF">
        <w:rPr>
          <w:rFonts w:asciiTheme="majorHAnsi" w:hAnsiTheme="majorHAnsi"/>
          <w:sz w:val="22"/>
          <w:szCs w:val="22"/>
        </w:rPr>
        <w:t xml:space="preserve">First comprehensive strategy document that OGP has had.  It also proposes a coherent administrative structure </w:t>
      </w:r>
      <w:r w:rsidR="00904F3C">
        <w:rPr>
          <w:rFonts w:asciiTheme="majorHAnsi" w:hAnsiTheme="majorHAnsi"/>
          <w:sz w:val="22"/>
          <w:szCs w:val="22"/>
        </w:rPr>
        <w:t xml:space="preserve">and reflects </w:t>
      </w:r>
      <w:r w:rsidR="00904F3C" w:rsidRPr="00F732F9">
        <w:rPr>
          <w:rFonts w:asciiTheme="majorHAnsi" w:hAnsiTheme="majorHAnsi"/>
          <w:sz w:val="22"/>
          <w:szCs w:val="22"/>
        </w:rPr>
        <w:t>well ho</w:t>
      </w:r>
      <w:r w:rsidR="00904F3C">
        <w:rPr>
          <w:rFonts w:asciiTheme="majorHAnsi" w:hAnsiTheme="majorHAnsi"/>
          <w:sz w:val="22"/>
          <w:szCs w:val="22"/>
        </w:rPr>
        <w:t>w a small staff is having quite a</w:t>
      </w:r>
      <w:r w:rsidR="00904F3C" w:rsidRPr="00F732F9">
        <w:rPr>
          <w:rFonts w:asciiTheme="majorHAnsi" w:hAnsiTheme="majorHAnsi"/>
          <w:sz w:val="22"/>
          <w:szCs w:val="22"/>
        </w:rPr>
        <w:t xml:space="preserve"> large impact. </w:t>
      </w:r>
    </w:p>
    <w:p w14:paraId="02B4D47A" w14:textId="77777777" w:rsidR="007611DC" w:rsidRPr="00C80EDF" w:rsidRDefault="007611DC" w:rsidP="007611DC">
      <w:pPr>
        <w:pStyle w:val="ListParagraph"/>
        <w:numPr>
          <w:ilvl w:val="0"/>
          <w:numId w:val="16"/>
        </w:numPr>
        <w:rPr>
          <w:rFonts w:asciiTheme="majorHAnsi" w:hAnsiTheme="majorHAnsi"/>
          <w:sz w:val="22"/>
          <w:szCs w:val="22"/>
        </w:rPr>
      </w:pPr>
      <w:r w:rsidRPr="00C80EDF">
        <w:rPr>
          <w:rFonts w:asciiTheme="majorHAnsi" w:hAnsiTheme="majorHAnsi"/>
          <w:sz w:val="22"/>
          <w:szCs w:val="22"/>
        </w:rPr>
        <w:t>Coherent, realistic and consistent. Reflects the level of maturity OGP has achieved, very forward-looking.</w:t>
      </w:r>
    </w:p>
    <w:p w14:paraId="6E480A82" w14:textId="77777777" w:rsidR="007611DC" w:rsidRPr="00C80EDF" w:rsidRDefault="007611DC" w:rsidP="007611DC">
      <w:pPr>
        <w:pStyle w:val="ListParagraph"/>
        <w:numPr>
          <w:ilvl w:val="0"/>
          <w:numId w:val="16"/>
        </w:numPr>
        <w:rPr>
          <w:rFonts w:asciiTheme="majorHAnsi" w:hAnsiTheme="majorHAnsi"/>
          <w:sz w:val="22"/>
          <w:szCs w:val="22"/>
        </w:rPr>
      </w:pPr>
      <w:r w:rsidRPr="00C80EDF">
        <w:rPr>
          <w:rFonts w:asciiTheme="majorHAnsi" w:hAnsiTheme="majorHAnsi"/>
          <w:sz w:val="22"/>
          <w:szCs w:val="22"/>
        </w:rPr>
        <w:t>Focus on deepening (vs. broadening) is quite correct – only then can we demonstrate to others how positive OGP can be.</w:t>
      </w:r>
    </w:p>
    <w:p w14:paraId="02BF3D6B" w14:textId="77777777" w:rsidR="007611DC" w:rsidRPr="00C80EDF" w:rsidRDefault="007611DC" w:rsidP="007611DC">
      <w:pPr>
        <w:pStyle w:val="ListParagraph"/>
        <w:numPr>
          <w:ilvl w:val="0"/>
          <w:numId w:val="16"/>
        </w:numPr>
        <w:rPr>
          <w:rFonts w:asciiTheme="majorHAnsi" w:hAnsiTheme="majorHAnsi"/>
          <w:sz w:val="22"/>
          <w:szCs w:val="22"/>
        </w:rPr>
      </w:pPr>
      <w:r w:rsidRPr="00C80EDF">
        <w:rPr>
          <w:rFonts w:asciiTheme="majorHAnsi" w:hAnsiTheme="majorHAnsi"/>
          <w:sz w:val="22"/>
          <w:szCs w:val="22"/>
        </w:rPr>
        <w:t>Good at reminding us of the core prerequisites that have to be in place for OGP to succeed:  high-level political support, network of domestic reformers, and civil society engagement.</w:t>
      </w:r>
    </w:p>
    <w:p w14:paraId="7DA3DFE0" w14:textId="0CB585F6" w:rsidR="007611DC" w:rsidRPr="00C80EDF" w:rsidRDefault="007611DC" w:rsidP="007611DC">
      <w:pPr>
        <w:pStyle w:val="ListParagraph"/>
        <w:numPr>
          <w:ilvl w:val="0"/>
          <w:numId w:val="16"/>
        </w:numPr>
        <w:rPr>
          <w:rFonts w:asciiTheme="majorHAnsi" w:hAnsiTheme="majorHAnsi"/>
          <w:sz w:val="22"/>
          <w:szCs w:val="22"/>
        </w:rPr>
      </w:pPr>
      <w:r w:rsidRPr="00C80EDF">
        <w:rPr>
          <w:rFonts w:asciiTheme="majorHAnsi" w:hAnsiTheme="majorHAnsi"/>
          <w:sz w:val="22"/>
          <w:szCs w:val="22"/>
        </w:rPr>
        <w:t>It welcomes innovation and experimentation without promising to rapidly institutionalize new ideas.  This reflects well the spirit of how OGP has evolved:  encouraging decentralized innovation, driven by countries and regions.</w:t>
      </w:r>
    </w:p>
    <w:p w14:paraId="12D08273" w14:textId="77777777" w:rsidR="007611DC" w:rsidRPr="00C80EDF" w:rsidRDefault="007611DC" w:rsidP="007611DC">
      <w:pPr>
        <w:pStyle w:val="ListParagraph"/>
        <w:rPr>
          <w:rFonts w:asciiTheme="majorHAnsi" w:hAnsiTheme="majorHAnsi"/>
          <w:sz w:val="22"/>
          <w:szCs w:val="22"/>
        </w:rPr>
      </w:pPr>
    </w:p>
    <w:p w14:paraId="642939BC" w14:textId="5091F251" w:rsidR="007611DC" w:rsidRPr="00C80EDF" w:rsidRDefault="00904F3C" w:rsidP="007611DC">
      <w:pPr>
        <w:rPr>
          <w:rFonts w:asciiTheme="majorHAnsi" w:hAnsiTheme="majorHAnsi"/>
          <w:sz w:val="22"/>
          <w:szCs w:val="22"/>
        </w:rPr>
      </w:pPr>
      <w:r w:rsidRPr="00904F3C">
        <w:rPr>
          <w:rFonts w:asciiTheme="majorHAnsi" w:hAnsiTheme="majorHAnsi"/>
          <w:sz w:val="22"/>
          <w:szCs w:val="22"/>
        </w:rPr>
        <w:t>Members cited the following a</w:t>
      </w:r>
      <w:r w:rsidR="007611DC" w:rsidRPr="00C80EDF">
        <w:rPr>
          <w:rFonts w:asciiTheme="majorHAnsi" w:hAnsiTheme="majorHAnsi"/>
          <w:sz w:val="22"/>
          <w:szCs w:val="22"/>
        </w:rPr>
        <w:t>reas for improvement:</w:t>
      </w:r>
    </w:p>
    <w:p w14:paraId="1C98D7D6" w14:textId="3CD3E104" w:rsidR="007611DC" w:rsidRPr="00C80EDF" w:rsidRDefault="007611DC" w:rsidP="007611DC">
      <w:pPr>
        <w:pStyle w:val="ListParagraph"/>
        <w:numPr>
          <w:ilvl w:val="0"/>
          <w:numId w:val="17"/>
        </w:numPr>
        <w:rPr>
          <w:rFonts w:asciiTheme="majorHAnsi" w:hAnsiTheme="majorHAnsi"/>
          <w:sz w:val="22"/>
          <w:szCs w:val="22"/>
        </w:rPr>
      </w:pPr>
      <w:r w:rsidRPr="00C80EDF">
        <w:rPr>
          <w:rFonts w:asciiTheme="majorHAnsi" w:hAnsiTheme="majorHAnsi"/>
          <w:sz w:val="22"/>
          <w:szCs w:val="22"/>
        </w:rPr>
        <w:t>More emphasis on the IRM and its role.  Make the link between the external c</w:t>
      </w:r>
      <w:r w:rsidR="00904F3C" w:rsidRPr="00904F3C">
        <w:rPr>
          <w:rFonts w:asciiTheme="majorHAnsi" w:hAnsiTheme="majorHAnsi"/>
          <w:sz w:val="22"/>
          <w:szCs w:val="22"/>
        </w:rPr>
        <w:t xml:space="preserve">ommunications strategy and </w:t>
      </w:r>
      <w:r w:rsidRPr="00C80EDF">
        <w:rPr>
          <w:rFonts w:asciiTheme="majorHAnsi" w:hAnsiTheme="majorHAnsi"/>
          <w:sz w:val="22"/>
          <w:szCs w:val="22"/>
        </w:rPr>
        <w:t>effective dissemination of IRM reports.</w:t>
      </w:r>
    </w:p>
    <w:p w14:paraId="2E9CEDDB" w14:textId="2AE0EE82" w:rsidR="007611DC" w:rsidRPr="00C80EDF" w:rsidRDefault="007611DC" w:rsidP="007611DC">
      <w:pPr>
        <w:pStyle w:val="ListParagraph"/>
        <w:numPr>
          <w:ilvl w:val="0"/>
          <w:numId w:val="17"/>
        </w:numPr>
        <w:rPr>
          <w:rFonts w:asciiTheme="majorHAnsi" w:hAnsiTheme="majorHAnsi"/>
          <w:sz w:val="22"/>
          <w:szCs w:val="22"/>
        </w:rPr>
      </w:pPr>
      <w:r w:rsidRPr="00C80EDF">
        <w:rPr>
          <w:rFonts w:asciiTheme="majorHAnsi" w:hAnsiTheme="majorHAnsi"/>
          <w:sz w:val="22"/>
          <w:szCs w:val="22"/>
        </w:rPr>
        <w:t>Primary focus is on domestic implementation</w:t>
      </w:r>
      <w:r w:rsidR="00556D49">
        <w:rPr>
          <w:rFonts w:asciiTheme="majorHAnsi" w:hAnsiTheme="majorHAnsi"/>
          <w:sz w:val="22"/>
          <w:szCs w:val="22"/>
        </w:rPr>
        <w:t xml:space="preserve"> -- </w:t>
      </w:r>
      <w:r w:rsidRPr="00C80EDF">
        <w:rPr>
          <w:rFonts w:asciiTheme="majorHAnsi" w:hAnsiTheme="majorHAnsi"/>
          <w:sz w:val="22"/>
          <w:szCs w:val="22"/>
        </w:rPr>
        <w:t>may need to say more about the international level, for example how to ‘transfer’ successful initiatives from one country to another.</w:t>
      </w:r>
    </w:p>
    <w:p w14:paraId="555DBE7A" w14:textId="21CF7F78" w:rsidR="007611DC" w:rsidRPr="00C80EDF" w:rsidRDefault="007611DC" w:rsidP="007611DC">
      <w:pPr>
        <w:pStyle w:val="ListParagraph"/>
        <w:numPr>
          <w:ilvl w:val="0"/>
          <w:numId w:val="17"/>
        </w:numPr>
        <w:rPr>
          <w:rFonts w:asciiTheme="majorHAnsi" w:hAnsiTheme="majorHAnsi"/>
          <w:sz w:val="22"/>
          <w:szCs w:val="22"/>
        </w:rPr>
      </w:pPr>
      <w:r w:rsidRPr="00C80EDF">
        <w:rPr>
          <w:rFonts w:asciiTheme="majorHAnsi" w:hAnsiTheme="majorHAnsi"/>
          <w:sz w:val="22"/>
          <w:szCs w:val="22"/>
        </w:rPr>
        <w:t>Would benefit from a more coherent framework that knits together Learning and Impact, Monitoring and Evaluation, and the IRM</w:t>
      </w:r>
      <w:r w:rsidR="00556D49">
        <w:rPr>
          <w:rFonts w:asciiTheme="majorHAnsi" w:hAnsiTheme="majorHAnsi"/>
          <w:sz w:val="22"/>
          <w:szCs w:val="22"/>
        </w:rPr>
        <w:t xml:space="preserve"> to inform learning more broadly</w:t>
      </w:r>
      <w:r w:rsidRPr="00C80EDF">
        <w:rPr>
          <w:rFonts w:asciiTheme="majorHAnsi" w:hAnsiTheme="majorHAnsi"/>
          <w:sz w:val="22"/>
          <w:szCs w:val="22"/>
        </w:rPr>
        <w:t xml:space="preserve">. </w:t>
      </w:r>
    </w:p>
    <w:p w14:paraId="14D2619A" w14:textId="122AB74A" w:rsidR="007611DC" w:rsidRPr="00C80EDF" w:rsidRDefault="00904F3C" w:rsidP="007611DC">
      <w:pPr>
        <w:pStyle w:val="ListParagraph"/>
        <w:numPr>
          <w:ilvl w:val="0"/>
          <w:numId w:val="17"/>
        </w:numPr>
        <w:rPr>
          <w:rFonts w:asciiTheme="majorHAnsi" w:hAnsiTheme="majorHAnsi"/>
          <w:sz w:val="22"/>
          <w:szCs w:val="22"/>
        </w:rPr>
      </w:pPr>
      <w:r w:rsidRPr="00904F3C">
        <w:rPr>
          <w:rFonts w:asciiTheme="majorHAnsi" w:hAnsiTheme="majorHAnsi"/>
          <w:sz w:val="22"/>
          <w:szCs w:val="22"/>
        </w:rPr>
        <w:t>Mo</w:t>
      </w:r>
      <w:r w:rsidR="007611DC" w:rsidRPr="00C80EDF">
        <w:rPr>
          <w:rFonts w:asciiTheme="majorHAnsi" w:hAnsiTheme="majorHAnsi"/>
          <w:sz w:val="22"/>
          <w:szCs w:val="22"/>
        </w:rPr>
        <w:t xml:space="preserve">re emphasis on how to ensure that a government’s OGP commitments </w:t>
      </w:r>
      <w:r>
        <w:rPr>
          <w:rFonts w:asciiTheme="majorHAnsi" w:hAnsiTheme="majorHAnsi"/>
          <w:sz w:val="22"/>
          <w:szCs w:val="22"/>
        </w:rPr>
        <w:t>are ‘institutionalized’ throughout the bureaucracy</w:t>
      </w:r>
      <w:r w:rsidR="00556D49">
        <w:rPr>
          <w:rFonts w:asciiTheme="majorHAnsi" w:hAnsiTheme="majorHAnsi"/>
          <w:sz w:val="22"/>
          <w:szCs w:val="22"/>
        </w:rPr>
        <w:t xml:space="preserve"> to ensure impact and uptake</w:t>
      </w:r>
      <w:r>
        <w:rPr>
          <w:rFonts w:asciiTheme="majorHAnsi" w:hAnsiTheme="majorHAnsi"/>
          <w:sz w:val="22"/>
          <w:szCs w:val="22"/>
        </w:rPr>
        <w:t xml:space="preserve"> </w:t>
      </w:r>
      <w:r w:rsidR="007611DC" w:rsidRPr="00C80EDF">
        <w:rPr>
          <w:rFonts w:asciiTheme="majorHAnsi" w:hAnsiTheme="majorHAnsi"/>
          <w:sz w:val="22"/>
          <w:szCs w:val="22"/>
        </w:rPr>
        <w:t xml:space="preserve">beyond one agency or ministry.  </w:t>
      </w:r>
    </w:p>
    <w:p w14:paraId="65F70192" w14:textId="77777777" w:rsidR="007611DC" w:rsidRPr="00C80EDF" w:rsidRDefault="007611DC" w:rsidP="007611DC">
      <w:pPr>
        <w:pStyle w:val="ListParagraph"/>
        <w:numPr>
          <w:ilvl w:val="0"/>
          <w:numId w:val="17"/>
        </w:numPr>
        <w:rPr>
          <w:rFonts w:asciiTheme="majorHAnsi" w:hAnsiTheme="majorHAnsi"/>
          <w:sz w:val="22"/>
          <w:szCs w:val="22"/>
        </w:rPr>
      </w:pPr>
      <w:r w:rsidRPr="00C80EDF">
        <w:rPr>
          <w:rFonts w:asciiTheme="majorHAnsi" w:hAnsiTheme="majorHAnsi"/>
          <w:sz w:val="22"/>
          <w:szCs w:val="22"/>
        </w:rPr>
        <w:t xml:space="preserve">Should recognize existing examples of OGP engaging other branches of government, e.g. legislative and judiciary, noting that this is an area for future growth and experimentation.  </w:t>
      </w:r>
    </w:p>
    <w:p w14:paraId="500439D2" w14:textId="1868DAF7" w:rsidR="007611DC" w:rsidRPr="00EA607E" w:rsidRDefault="007611DC" w:rsidP="007611DC">
      <w:pPr>
        <w:pStyle w:val="ListParagraph"/>
        <w:numPr>
          <w:ilvl w:val="0"/>
          <w:numId w:val="17"/>
        </w:numPr>
        <w:rPr>
          <w:rFonts w:asciiTheme="majorHAnsi" w:hAnsiTheme="majorHAnsi"/>
          <w:sz w:val="22"/>
          <w:szCs w:val="22"/>
        </w:rPr>
      </w:pPr>
      <w:r w:rsidRPr="00C80EDF">
        <w:rPr>
          <w:rFonts w:asciiTheme="majorHAnsi" w:hAnsiTheme="majorHAnsi"/>
          <w:sz w:val="22"/>
          <w:szCs w:val="22"/>
        </w:rPr>
        <w:t xml:space="preserve">Further </w:t>
      </w:r>
      <w:r w:rsidRPr="00EA607E">
        <w:rPr>
          <w:rFonts w:asciiTheme="majorHAnsi" w:hAnsiTheme="majorHAnsi"/>
          <w:sz w:val="22"/>
          <w:szCs w:val="22"/>
        </w:rPr>
        <w:t>crystallize incentives for governments to</w:t>
      </w:r>
      <w:r w:rsidR="00FA2275" w:rsidRPr="00EA607E">
        <w:rPr>
          <w:rFonts w:asciiTheme="majorHAnsi" w:hAnsiTheme="majorHAnsi"/>
          <w:sz w:val="22"/>
          <w:szCs w:val="22"/>
        </w:rPr>
        <w:t xml:space="preserve"> continue to participate in OGP </w:t>
      </w:r>
      <w:r w:rsidR="00EA607E" w:rsidRPr="00EA607E">
        <w:rPr>
          <w:rFonts w:asciiTheme="majorHAnsi" w:hAnsiTheme="majorHAnsi"/>
          <w:sz w:val="22"/>
          <w:szCs w:val="22"/>
        </w:rPr>
        <w:t>to promote o</w:t>
      </w:r>
      <w:r w:rsidR="00FA2275" w:rsidRPr="00EA607E">
        <w:rPr>
          <w:rFonts w:asciiTheme="majorHAnsi" w:hAnsiTheme="majorHAnsi"/>
          <w:sz w:val="22"/>
          <w:szCs w:val="22"/>
        </w:rPr>
        <w:t xml:space="preserve">penness </w:t>
      </w:r>
      <w:r w:rsidR="00EA607E" w:rsidRPr="00EA607E">
        <w:rPr>
          <w:rFonts w:asciiTheme="majorHAnsi" w:hAnsiTheme="majorHAnsi"/>
          <w:sz w:val="22"/>
          <w:szCs w:val="22"/>
        </w:rPr>
        <w:t xml:space="preserve">through bilateral and </w:t>
      </w:r>
      <w:r w:rsidR="00FA2275" w:rsidRPr="00EA607E">
        <w:rPr>
          <w:rFonts w:asciiTheme="majorHAnsi" w:hAnsiTheme="majorHAnsi"/>
          <w:sz w:val="22"/>
          <w:szCs w:val="22"/>
        </w:rPr>
        <w:t xml:space="preserve">multilateral engagement. </w:t>
      </w:r>
    </w:p>
    <w:p w14:paraId="20A2BDF9" w14:textId="17640137" w:rsidR="00FA2275" w:rsidRPr="00EA607E" w:rsidRDefault="00EA607E" w:rsidP="007611DC">
      <w:pPr>
        <w:pStyle w:val="ListParagraph"/>
        <w:numPr>
          <w:ilvl w:val="0"/>
          <w:numId w:val="17"/>
        </w:numPr>
        <w:rPr>
          <w:rFonts w:asciiTheme="majorHAnsi" w:hAnsiTheme="majorHAnsi"/>
          <w:sz w:val="22"/>
          <w:szCs w:val="22"/>
        </w:rPr>
      </w:pPr>
      <w:r w:rsidRPr="00EA607E">
        <w:rPr>
          <w:rFonts w:asciiTheme="majorHAnsi" w:hAnsiTheme="majorHAnsi"/>
          <w:sz w:val="22"/>
          <w:szCs w:val="22"/>
        </w:rPr>
        <w:t>More e</w:t>
      </w:r>
      <w:r>
        <w:rPr>
          <w:rFonts w:asciiTheme="majorHAnsi" w:hAnsiTheme="majorHAnsi"/>
          <w:sz w:val="22"/>
          <w:szCs w:val="22"/>
        </w:rPr>
        <w:t>mphasis on</w:t>
      </w:r>
      <w:r w:rsidRPr="00EA607E">
        <w:rPr>
          <w:rFonts w:asciiTheme="majorHAnsi" w:hAnsiTheme="majorHAnsi"/>
          <w:sz w:val="22"/>
          <w:szCs w:val="22"/>
        </w:rPr>
        <w:t xml:space="preserve"> creating a</w:t>
      </w:r>
      <w:r w:rsidR="00FA2275" w:rsidRPr="00EA607E">
        <w:rPr>
          <w:rFonts w:asciiTheme="majorHAnsi" w:hAnsiTheme="majorHAnsi"/>
          <w:sz w:val="22"/>
          <w:szCs w:val="22"/>
        </w:rPr>
        <w:t xml:space="preserve"> network for outreach t</w:t>
      </w:r>
      <w:r w:rsidRPr="00EA607E">
        <w:rPr>
          <w:rFonts w:asciiTheme="majorHAnsi" w:hAnsiTheme="majorHAnsi"/>
          <w:sz w:val="22"/>
          <w:szCs w:val="22"/>
        </w:rPr>
        <w:t>o</w:t>
      </w:r>
      <w:r>
        <w:rPr>
          <w:rFonts w:asciiTheme="majorHAnsi" w:hAnsiTheme="majorHAnsi"/>
          <w:sz w:val="22"/>
          <w:szCs w:val="22"/>
        </w:rPr>
        <w:t xml:space="preserve"> other multilateral initiatives, </w:t>
      </w:r>
      <w:r w:rsidR="00FA2275" w:rsidRPr="00EA607E">
        <w:rPr>
          <w:rFonts w:asciiTheme="majorHAnsi" w:hAnsiTheme="majorHAnsi"/>
          <w:sz w:val="22"/>
          <w:szCs w:val="22"/>
        </w:rPr>
        <w:t>inline wi</w:t>
      </w:r>
      <w:r w:rsidRPr="00EA607E">
        <w:rPr>
          <w:rFonts w:asciiTheme="majorHAnsi" w:hAnsiTheme="majorHAnsi"/>
          <w:sz w:val="22"/>
          <w:szCs w:val="22"/>
        </w:rPr>
        <w:t>th the strategy of</w:t>
      </w:r>
      <w:r w:rsidR="00FA2275" w:rsidRPr="00EA607E">
        <w:rPr>
          <w:rFonts w:asciiTheme="majorHAnsi" w:hAnsiTheme="majorHAnsi"/>
          <w:sz w:val="22"/>
          <w:szCs w:val="22"/>
        </w:rPr>
        <w:t xml:space="preserve"> the </w:t>
      </w:r>
      <w:r w:rsidRPr="00EA607E">
        <w:rPr>
          <w:rFonts w:asciiTheme="majorHAnsi" w:hAnsiTheme="majorHAnsi"/>
          <w:sz w:val="22"/>
          <w:szCs w:val="22"/>
        </w:rPr>
        <w:t>SU</w:t>
      </w:r>
      <w:r w:rsidR="00FA2275" w:rsidRPr="00EA607E">
        <w:rPr>
          <w:rFonts w:asciiTheme="majorHAnsi" w:hAnsiTheme="majorHAnsi"/>
          <w:sz w:val="22"/>
          <w:szCs w:val="22"/>
        </w:rPr>
        <w:t xml:space="preserve">. </w:t>
      </w:r>
    </w:p>
    <w:p w14:paraId="3633F168" w14:textId="77777777" w:rsidR="007611DC" w:rsidRDefault="007611DC" w:rsidP="000C09A8">
      <w:pPr>
        <w:rPr>
          <w:rFonts w:ascii="Calibri" w:hAnsi="Calibri"/>
          <w:sz w:val="22"/>
          <w:szCs w:val="22"/>
        </w:rPr>
      </w:pPr>
    </w:p>
    <w:p w14:paraId="35D89132" w14:textId="0BC63EFE" w:rsidR="00842B85" w:rsidRDefault="00C506DF" w:rsidP="000C09A8">
      <w:pPr>
        <w:rPr>
          <w:rFonts w:ascii="Calibri" w:hAnsi="Calibri"/>
          <w:sz w:val="22"/>
          <w:szCs w:val="22"/>
        </w:rPr>
      </w:pPr>
      <w:r>
        <w:rPr>
          <w:rFonts w:ascii="Calibri" w:hAnsi="Calibri"/>
          <w:sz w:val="22"/>
          <w:szCs w:val="22"/>
        </w:rPr>
        <w:t xml:space="preserve">The SC </w:t>
      </w:r>
      <w:r w:rsidR="004D5D85">
        <w:rPr>
          <w:rFonts w:ascii="Calibri" w:hAnsi="Calibri"/>
          <w:sz w:val="22"/>
          <w:szCs w:val="22"/>
        </w:rPr>
        <w:t xml:space="preserve">adopted the following </w:t>
      </w:r>
      <w:r w:rsidR="004D5D85" w:rsidRPr="00046B33">
        <w:rPr>
          <w:rFonts w:ascii="Calibri" w:hAnsi="Calibri"/>
          <w:b/>
          <w:sz w:val="22"/>
          <w:szCs w:val="22"/>
        </w:rPr>
        <w:t>resolution</w:t>
      </w:r>
      <w:r>
        <w:rPr>
          <w:rFonts w:ascii="Calibri" w:hAnsi="Calibri"/>
          <w:sz w:val="22"/>
          <w:szCs w:val="22"/>
        </w:rPr>
        <w:t>, as proposed by GL</w:t>
      </w:r>
      <w:r w:rsidR="004D5D85">
        <w:rPr>
          <w:rFonts w:ascii="Calibri" w:hAnsi="Calibri"/>
          <w:sz w:val="22"/>
          <w:szCs w:val="22"/>
        </w:rPr>
        <w:t>:</w:t>
      </w:r>
    </w:p>
    <w:p w14:paraId="12F03B31" w14:textId="77777777" w:rsidR="004D5D85" w:rsidRDefault="004D5D85" w:rsidP="000C09A8">
      <w:pPr>
        <w:rPr>
          <w:rFonts w:ascii="Calibri" w:hAnsi="Calibri"/>
          <w:sz w:val="22"/>
          <w:szCs w:val="22"/>
        </w:rPr>
      </w:pPr>
    </w:p>
    <w:p w14:paraId="36A9996F" w14:textId="77777777" w:rsidR="004D5D85" w:rsidRPr="00C80EDF" w:rsidRDefault="004D5D85" w:rsidP="00F23047">
      <w:pPr>
        <w:ind w:left="720"/>
        <w:jc w:val="both"/>
        <w:rPr>
          <w:rFonts w:asciiTheme="majorHAnsi" w:hAnsiTheme="majorHAnsi" w:cs="Arial"/>
          <w:i/>
          <w:iCs/>
          <w:color w:val="1A1A1A"/>
          <w:sz w:val="22"/>
          <w:szCs w:val="22"/>
        </w:rPr>
      </w:pPr>
      <w:r w:rsidRPr="00C80EDF">
        <w:rPr>
          <w:rFonts w:asciiTheme="majorHAnsi" w:hAnsiTheme="majorHAnsi" w:cs="Arial"/>
          <w:i/>
          <w:iCs/>
          <w:color w:val="1A1A1A"/>
          <w:sz w:val="22"/>
          <w:szCs w:val="22"/>
        </w:rPr>
        <w:t>The Steering Committee of the Open Government Partnership (OGP) endorses the OGP four-year strategy presented and discussed at its May 5, 2014 meeting.  Subject to the incorporation of the changes agreed in the Steering Committee meeting of May 5</w:t>
      </w:r>
      <w:r w:rsidRPr="00C80EDF">
        <w:rPr>
          <w:rFonts w:asciiTheme="majorHAnsi" w:hAnsiTheme="majorHAnsi" w:cs="Arial"/>
          <w:i/>
          <w:iCs/>
          <w:color w:val="1A1A1A"/>
          <w:sz w:val="22"/>
          <w:szCs w:val="22"/>
          <w:vertAlign w:val="superscript"/>
        </w:rPr>
        <w:t>th</w:t>
      </w:r>
      <w:r w:rsidRPr="00C80EDF">
        <w:rPr>
          <w:rFonts w:asciiTheme="majorHAnsi" w:hAnsiTheme="majorHAnsi" w:cs="Arial"/>
          <w:i/>
          <w:iCs/>
          <w:color w:val="1A1A1A"/>
          <w:sz w:val="22"/>
          <w:szCs w:val="22"/>
        </w:rPr>
        <w:t>, 2014, the strategy is approved, and the Steering Committee delegates the Governance and Leadership subcommittee to oversee the finalization of the document.</w:t>
      </w:r>
    </w:p>
    <w:p w14:paraId="2A7C63FA" w14:textId="77777777" w:rsidR="004D5D85" w:rsidRDefault="004D5D85" w:rsidP="000C09A8">
      <w:pPr>
        <w:rPr>
          <w:rFonts w:ascii="Calibri" w:hAnsi="Calibri"/>
          <w:sz w:val="22"/>
          <w:szCs w:val="22"/>
        </w:rPr>
      </w:pPr>
    </w:p>
    <w:p w14:paraId="23700E51" w14:textId="4D744F7A" w:rsidR="004D5D85" w:rsidRDefault="00105419" w:rsidP="000C09A8">
      <w:pPr>
        <w:rPr>
          <w:rFonts w:ascii="Calibri" w:hAnsi="Calibri"/>
          <w:b/>
          <w:i/>
          <w:sz w:val="22"/>
          <w:szCs w:val="22"/>
        </w:rPr>
      </w:pPr>
      <w:r>
        <w:rPr>
          <w:rFonts w:ascii="Calibri" w:hAnsi="Calibri"/>
          <w:b/>
          <w:i/>
          <w:sz w:val="22"/>
          <w:szCs w:val="22"/>
        </w:rPr>
        <w:t>Role of Steering Committee Members</w:t>
      </w:r>
    </w:p>
    <w:p w14:paraId="0E14C272" w14:textId="77777777" w:rsidR="00105419" w:rsidRDefault="00105419" w:rsidP="000C09A8">
      <w:pPr>
        <w:rPr>
          <w:rFonts w:ascii="Calibri" w:hAnsi="Calibri"/>
          <w:b/>
          <w:i/>
          <w:sz w:val="22"/>
          <w:szCs w:val="22"/>
        </w:rPr>
      </w:pPr>
    </w:p>
    <w:p w14:paraId="51BE11B2" w14:textId="3F8E6E6C" w:rsidR="00E1651A" w:rsidRDefault="00105419" w:rsidP="00F23047">
      <w:pPr>
        <w:jc w:val="both"/>
        <w:rPr>
          <w:rFonts w:ascii="Calibri" w:hAnsi="Calibri"/>
          <w:sz w:val="22"/>
          <w:szCs w:val="22"/>
        </w:rPr>
      </w:pPr>
      <w:r>
        <w:rPr>
          <w:rFonts w:ascii="Calibri" w:hAnsi="Calibri"/>
          <w:sz w:val="22"/>
          <w:szCs w:val="22"/>
        </w:rPr>
        <w:t xml:space="preserve">The SC discussed the need for </w:t>
      </w:r>
      <w:r w:rsidR="00046B33">
        <w:rPr>
          <w:rFonts w:ascii="Calibri" w:hAnsi="Calibri"/>
          <w:sz w:val="22"/>
          <w:szCs w:val="22"/>
        </w:rPr>
        <w:t xml:space="preserve">its </w:t>
      </w:r>
      <w:r>
        <w:rPr>
          <w:rFonts w:ascii="Calibri" w:hAnsi="Calibri"/>
          <w:sz w:val="22"/>
          <w:szCs w:val="22"/>
        </w:rPr>
        <w:t>members to play a stronger external</w:t>
      </w:r>
      <w:r w:rsidR="00046B33">
        <w:rPr>
          <w:rFonts w:ascii="Calibri" w:hAnsi="Calibri"/>
          <w:sz w:val="22"/>
          <w:szCs w:val="22"/>
        </w:rPr>
        <w:t xml:space="preserve"> ambassador role on behalf of OGP</w:t>
      </w:r>
      <w:r>
        <w:rPr>
          <w:rFonts w:ascii="Calibri" w:hAnsi="Calibri"/>
          <w:sz w:val="22"/>
          <w:szCs w:val="22"/>
        </w:rPr>
        <w:t xml:space="preserve">.  One member proposed </w:t>
      </w:r>
      <w:r w:rsidR="00556D49">
        <w:rPr>
          <w:rFonts w:ascii="Calibri" w:hAnsi="Calibri"/>
          <w:sz w:val="22"/>
          <w:szCs w:val="22"/>
        </w:rPr>
        <w:t xml:space="preserve">formalizing the following </w:t>
      </w:r>
      <w:r>
        <w:rPr>
          <w:rFonts w:ascii="Calibri" w:hAnsi="Calibri"/>
          <w:sz w:val="22"/>
          <w:szCs w:val="22"/>
        </w:rPr>
        <w:t xml:space="preserve">expectations </w:t>
      </w:r>
      <w:r w:rsidR="00556D49">
        <w:rPr>
          <w:rFonts w:ascii="Calibri" w:hAnsi="Calibri"/>
          <w:sz w:val="22"/>
          <w:szCs w:val="22"/>
        </w:rPr>
        <w:t xml:space="preserve">for </w:t>
      </w:r>
      <w:r w:rsidR="00C80EDF">
        <w:rPr>
          <w:rFonts w:ascii="Calibri" w:hAnsi="Calibri"/>
          <w:sz w:val="22"/>
          <w:szCs w:val="22"/>
        </w:rPr>
        <w:t xml:space="preserve">SC </w:t>
      </w:r>
      <w:r>
        <w:rPr>
          <w:rFonts w:ascii="Calibri" w:hAnsi="Calibri"/>
          <w:sz w:val="22"/>
          <w:szCs w:val="22"/>
        </w:rPr>
        <w:t xml:space="preserve">members:  1) </w:t>
      </w:r>
      <w:r w:rsidR="00E1651A">
        <w:rPr>
          <w:rFonts w:ascii="Calibri" w:hAnsi="Calibri"/>
          <w:sz w:val="22"/>
          <w:szCs w:val="22"/>
        </w:rPr>
        <w:t xml:space="preserve">Spot opportunities for </w:t>
      </w:r>
      <w:r w:rsidR="0050252A">
        <w:rPr>
          <w:rFonts w:ascii="Calibri" w:hAnsi="Calibri"/>
          <w:sz w:val="22"/>
          <w:szCs w:val="22"/>
        </w:rPr>
        <w:t xml:space="preserve">incorporating OGP principles </w:t>
      </w:r>
      <w:r w:rsidR="00E1651A">
        <w:rPr>
          <w:rFonts w:ascii="Calibri" w:hAnsi="Calibri"/>
          <w:sz w:val="22"/>
          <w:szCs w:val="22"/>
        </w:rPr>
        <w:t>in other international initiatives and use OGP as a platform to caucus; 2) Engage actively with other OGP countries on a bilateral basis</w:t>
      </w:r>
      <w:r w:rsidR="00556D49">
        <w:rPr>
          <w:rFonts w:ascii="Calibri" w:hAnsi="Calibri"/>
          <w:sz w:val="22"/>
          <w:szCs w:val="22"/>
        </w:rPr>
        <w:t xml:space="preserve"> to encourage improvement</w:t>
      </w:r>
      <w:r w:rsidR="00E1651A">
        <w:rPr>
          <w:rFonts w:ascii="Calibri" w:hAnsi="Calibri"/>
          <w:sz w:val="22"/>
          <w:szCs w:val="22"/>
        </w:rPr>
        <w:t xml:space="preserve">; 3) Involve a senior </w:t>
      </w:r>
      <w:r w:rsidR="00556D49">
        <w:rPr>
          <w:rFonts w:ascii="Calibri" w:hAnsi="Calibri"/>
          <w:sz w:val="22"/>
          <w:szCs w:val="22"/>
        </w:rPr>
        <w:t xml:space="preserve">Foreign Ministry </w:t>
      </w:r>
      <w:r w:rsidR="00E1651A">
        <w:rPr>
          <w:rFonts w:ascii="Calibri" w:hAnsi="Calibri"/>
          <w:sz w:val="22"/>
          <w:szCs w:val="22"/>
        </w:rPr>
        <w:t xml:space="preserve">official to work closely with the </w:t>
      </w:r>
      <w:r w:rsidR="00556D49">
        <w:rPr>
          <w:rFonts w:ascii="Calibri" w:hAnsi="Calibri"/>
          <w:sz w:val="22"/>
          <w:szCs w:val="22"/>
        </w:rPr>
        <w:t xml:space="preserve">OGP </w:t>
      </w:r>
      <w:r w:rsidR="00E1651A">
        <w:rPr>
          <w:rFonts w:ascii="Calibri" w:hAnsi="Calibri"/>
          <w:sz w:val="22"/>
          <w:szCs w:val="22"/>
        </w:rPr>
        <w:t xml:space="preserve">domestic lead on </w:t>
      </w:r>
      <w:r w:rsidR="00556D49">
        <w:rPr>
          <w:rFonts w:ascii="Calibri" w:hAnsi="Calibri"/>
          <w:sz w:val="22"/>
          <w:szCs w:val="22"/>
        </w:rPr>
        <w:t xml:space="preserve">the </w:t>
      </w:r>
      <w:r w:rsidR="0050252A">
        <w:rPr>
          <w:rFonts w:ascii="Calibri" w:hAnsi="Calibri"/>
          <w:sz w:val="22"/>
          <w:szCs w:val="22"/>
        </w:rPr>
        <w:t>SC, with the goal of mobilizing</w:t>
      </w:r>
      <w:r w:rsidR="00E1651A">
        <w:rPr>
          <w:rFonts w:ascii="Calibri" w:hAnsi="Calibri"/>
          <w:sz w:val="22"/>
          <w:szCs w:val="22"/>
        </w:rPr>
        <w:t xml:space="preserve"> embassy networks</w:t>
      </w:r>
      <w:r w:rsidR="0050252A">
        <w:rPr>
          <w:rFonts w:ascii="Calibri" w:hAnsi="Calibri"/>
          <w:sz w:val="22"/>
          <w:szCs w:val="22"/>
        </w:rPr>
        <w:t xml:space="preserve"> in support of OGP</w:t>
      </w:r>
      <w:r w:rsidR="00E1651A">
        <w:rPr>
          <w:rFonts w:ascii="Calibri" w:hAnsi="Calibri"/>
          <w:sz w:val="22"/>
          <w:szCs w:val="22"/>
        </w:rPr>
        <w:t xml:space="preserve">. </w:t>
      </w:r>
      <w:r w:rsidR="00C80EDF">
        <w:rPr>
          <w:rFonts w:ascii="Calibri" w:hAnsi="Calibri"/>
          <w:sz w:val="22"/>
          <w:szCs w:val="22"/>
        </w:rPr>
        <w:t>Other members agreed, noting that these expectations should be clarified in the process of onboarding new SC members</w:t>
      </w:r>
      <w:r w:rsidR="00E1651A">
        <w:rPr>
          <w:rFonts w:ascii="Calibri" w:hAnsi="Calibri"/>
          <w:sz w:val="22"/>
          <w:szCs w:val="22"/>
        </w:rPr>
        <w:t>.</w:t>
      </w:r>
    </w:p>
    <w:p w14:paraId="0A192025" w14:textId="77777777" w:rsidR="00E1651A" w:rsidRDefault="00E1651A" w:rsidP="000C09A8">
      <w:pPr>
        <w:rPr>
          <w:rFonts w:ascii="Calibri" w:hAnsi="Calibri"/>
          <w:sz w:val="22"/>
          <w:szCs w:val="22"/>
        </w:rPr>
      </w:pPr>
    </w:p>
    <w:p w14:paraId="383DCC6F" w14:textId="7E66D77C" w:rsidR="00842B85" w:rsidRDefault="00E1651A" w:rsidP="000C09A8">
      <w:pPr>
        <w:rPr>
          <w:rFonts w:ascii="Calibri" w:hAnsi="Calibri"/>
          <w:sz w:val="22"/>
          <w:szCs w:val="22"/>
        </w:rPr>
      </w:pPr>
      <w:r>
        <w:rPr>
          <w:rFonts w:ascii="Calibri" w:hAnsi="Calibri"/>
          <w:sz w:val="22"/>
          <w:szCs w:val="22"/>
        </w:rPr>
        <w:t xml:space="preserve">The </w:t>
      </w:r>
      <w:r w:rsidR="00C506DF">
        <w:rPr>
          <w:rFonts w:ascii="Calibri" w:hAnsi="Calibri"/>
          <w:sz w:val="22"/>
          <w:szCs w:val="22"/>
        </w:rPr>
        <w:t xml:space="preserve">SC </w:t>
      </w:r>
      <w:r>
        <w:rPr>
          <w:rFonts w:ascii="Calibri" w:hAnsi="Calibri"/>
          <w:sz w:val="22"/>
          <w:szCs w:val="22"/>
        </w:rPr>
        <w:t xml:space="preserve">adopted the following </w:t>
      </w:r>
      <w:r w:rsidRPr="00046B33">
        <w:rPr>
          <w:rFonts w:ascii="Calibri" w:hAnsi="Calibri"/>
          <w:b/>
          <w:sz w:val="22"/>
          <w:szCs w:val="22"/>
        </w:rPr>
        <w:t>resolution</w:t>
      </w:r>
      <w:r>
        <w:rPr>
          <w:rFonts w:ascii="Calibri" w:hAnsi="Calibri"/>
          <w:sz w:val="22"/>
          <w:szCs w:val="22"/>
        </w:rPr>
        <w:t>, as proposed by GL:</w:t>
      </w:r>
    </w:p>
    <w:p w14:paraId="07703A1D" w14:textId="77777777" w:rsidR="00C80EDF" w:rsidRDefault="00C80EDF" w:rsidP="000C09A8">
      <w:pPr>
        <w:rPr>
          <w:rFonts w:ascii="Calibri" w:hAnsi="Calibri"/>
          <w:sz w:val="22"/>
          <w:szCs w:val="22"/>
        </w:rPr>
      </w:pPr>
    </w:p>
    <w:p w14:paraId="54A3B2A9" w14:textId="5728EBD0" w:rsidR="00105419" w:rsidRPr="00046B33" w:rsidRDefault="00C80EDF" w:rsidP="00046B33">
      <w:pPr>
        <w:ind w:left="720"/>
        <w:rPr>
          <w:rFonts w:asciiTheme="majorHAnsi" w:hAnsiTheme="majorHAnsi"/>
          <w:i/>
          <w:sz w:val="22"/>
          <w:szCs w:val="22"/>
        </w:rPr>
      </w:pPr>
      <w:r w:rsidRPr="00C80EDF">
        <w:rPr>
          <w:rFonts w:asciiTheme="majorHAnsi" w:hAnsiTheme="majorHAnsi" w:cs="Arial"/>
          <w:i/>
          <w:iCs/>
          <w:color w:val="1A1A1A"/>
          <w:sz w:val="22"/>
          <w:szCs w:val="22"/>
        </w:rPr>
        <w:t xml:space="preserve">The Steering Committee resolves to take concrete steps in the coming months to increase Steering Committee engagement on the following tasks, which are critical to advance the strategic objectives outlined in OGP’s four-year strategy:  1) </w:t>
      </w:r>
      <w:r w:rsidRPr="00C80EDF">
        <w:rPr>
          <w:rFonts w:asciiTheme="majorHAnsi" w:hAnsiTheme="majorHAnsi"/>
          <w:i/>
          <w:sz w:val="22"/>
          <w:szCs w:val="22"/>
        </w:rPr>
        <w:t>Provide targeted outreach and support to encourage countries to meet their OGP commitments; 2) Represent OGP and help raise its profile on the international stage; 3) Recruit and orient new Steering Committee members; 4) Contribute funds and help with fund-raising.</w:t>
      </w:r>
    </w:p>
    <w:p w14:paraId="439B0A87" w14:textId="77777777" w:rsidR="00E1651A" w:rsidRPr="00105419" w:rsidRDefault="00E1651A" w:rsidP="000C09A8">
      <w:pPr>
        <w:rPr>
          <w:rFonts w:ascii="Calibri" w:hAnsi="Calibri"/>
          <w:sz w:val="22"/>
          <w:szCs w:val="22"/>
        </w:rPr>
      </w:pPr>
    </w:p>
    <w:p w14:paraId="06A01B37" w14:textId="26FC1EF4" w:rsidR="00FB669D" w:rsidRPr="00161D7C" w:rsidRDefault="00B61799" w:rsidP="000C09A8">
      <w:pPr>
        <w:rPr>
          <w:rFonts w:ascii="Calibri" w:hAnsi="Calibri"/>
          <w:b/>
          <w:i/>
          <w:sz w:val="22"/>
          <w:szCs w:val="22"/>
        </w:rPr>
      </w:pPr>
      <w:r w:rsidRPr="00161D7C">
        <w:rPr>
          <w:rFonts w:ascii="Calibri" w:hAnsi="Calibri"/>
          <w:b/>
          <w:i/>
          <w:sz w:val="22"/>
          <w:szCs w:val="22"/>
        </w:rPr>
        <w:t>Senior Advisors</w:t>
      </w:r>
    </w:p>
    <w:p w14:paraId="1EE08933" w14:textId="77777777" w:rsidR="00B61799" w:rsidRDefault="00B61799" w:rsidP="000C09A8">
      <w:pPr>
        <w:rPr>
          <w:rFonts w:ascii="Calibri" w:hAnsi="Calibri"/>
          <w:sz w:val="22"/>
          <w:szCs w:val="22"/>
        </w:rPr>
      </w:pPr>
    </w:p>
    <w:p w14:paraId="504700F5" w14:textId="6EE68175" w:rsidR="00842B85" w:rsidRDefault="00CA6FA2" w:rsidP="00F23047">
      <w:pPr>
        <w:jc w:val="both"/>
        <w:rPr>
          <w:rFonts w:ascii="Calibri" w:hAnsi="Calibri"/>
          <w:sz w:val="22"/>
          <w:szCs w:val="22"/>
        </w:rPr>
      </w:pPr>
      <w:r>
        <w:rPr>
          <w:rFonts w:ascii="Calibri" w:hAnsi="Calibri"/>
          <w:sz w:val="22"/>
          <w:szCs w:val="22"/>
        </w:rPr>
        <w:t xml:space="preserve">Joe </w:t>
      </w:r>
      <w:r w:rsidR="00467ECF">
        <w:rPr>
          <w:rFonts w:ascii="Calibri" w:hAnsi="Calibri"/>
          <w:sz w:val="22"/>
          <w:szCs w:val="22"/>
        </w:rPr>
        <w:t xml:space="preserve">Powell reminded the SC of the decision taken in July 2014 to </w:t>
      </w:r>
      <w:r>
        <w:rPr>
          <w:rFonts w:ascii="Calibri" w:hAnsi="Calibri"/>
          <w:sz w:val="22"/>
          <w:szCs w:val="22"/>
        </w:rPr>
        <w:t xml:space="preserve">clarify </w:t>
      </w:r>
      <w:r w:rsidR="00467ECF">
        <w:rPr>
          <w:rFonts w:ascii="Calibri" w:hAnsi="Calibri"/>
          <w:sz w:val="22"/>
          <w:szCs w:val="22"/>
        </w:rPr>
        <w:t>the Senior Advisors</w:t>
      </w:r>
      <w:r>
        <w:rPr>
          <w:rFonts w:ascii="Calibri" w:hAnsi="Calibri"/>
          <w:sz w:val="22"/>
          <w:szCs w:val="22"/>
        </w:rPr>
        <w:t>’ mandate</w:t>
      </w:r>
      <w:r w:rsidR="00467ECF">
        <w:rPr>
          <w:rFonts w:ascii="Calibri" w:hAnsi="Calibri"/>
          <w:sz w:val="22"/>
          <w:szCs w:val="22"/>
        </w:rPr>
        <w:t xml:space="preserve"> as </w:t>
      </w:r>
      <w:r>
        <w:rPr>
          <w:rFonts w:ascii="Calibri" w:hAnsi="Calibri"/>
          <w:sz w:val="22"/>
          <w:szCs w:val="22"/>
        </w:rPr>
        <w:t>exclusive</w:t>
      </w:r>
      <w:r w:rsidR="00467ECF">
        <w:rPr>
          <w:rFonts w:ascii="Calibri" w:hAnsi="Calibri"/>
          <w:sz w:val="22"/>
          <w:szCs w:val="22"/>
        </w:rPr>
        <w:t>ly working with</w:t>
      </w:r>
      <w:r>
        <w:rPr>
          <w:rFonts w:ascii="Calibri" w:hAnsi="Calibri"/>
          <w:sz w:val="22"/>
          <w:szCs w:val="22"/>
        </w:rPr>
        <w:t xml:space="preserve"> and supporting</w:t>
      </w:r>
      <w:r w:rsidR="00467ECF">
        <w:rPr>
          <w:rFonts w:ascii="Calibri" w:hAnsi="Calibri"/>
          <w:sz w:val="22"/>
          <w:szCs w:val="22"/>
        </w:rPr>
        <w:t xml:space="preserve"> the IRM. </w:t>
      </w:r>
      <w:r>
        <w:rPr>
          <w:rFonts w:ascii="Calibri" w:hAnsi="Calibri"/>
          <w:sz w:val="22"/>
          <w:szCs w:val="22"/>
        </w:rPr>
        <w:t xml:space="preserve"> H</w:t>
      </w:r>
      <w:r w:rsidR="00842B85">
        <w:rPr>
          <w:rFonts w:ascii="Calibri" w:hAnsi="Calibri"/>
          <w:sz w:val="22"/>
          <w:szCs w:val="22"/>
        </w:rPr>
        <w:t>owever, he</w:t>
      </w:r>
      <w:r>
        <w:rPr>
          <w:rFonts w:ascii="Calibri" w:hAnsi="Calibri"/>
          <w:sz w:val="22"/>
          <w:szCs w:val="22"/>
        </w:rPr>
        <w:t xml:space="preserve"> noted that t</w:t>
      </w:r>
      <w:r w:rsidR="00467ECF">
        <w:rPr>
          <w:rFonts w:ascii="Calibri" w:hAnsi="Calibri"/>
          <w:sz w:val="22"/>
          <w:szCs w:val="22"/>
        </w:rPr>
        <w:t xml:space="preserve">he work of </w:t>
      </w:r>
      <w:r>
        <w:rPr>
          <w:rFonts w:ascii="Calibri" w:hAnsi="Calibri"/>
          <w:sz w:val="22"/>
          <w:szCs w:val="22"/>
        </w:rPr>
        <w:t xml:space="preserve">Senior Advisor </w:t>
      </w:r>
      <w:r w:rsidR="00467ECF">
        <w:rPr>
          <w:rFonts w:ascii="Calibri" w:hAnsi="Calibri"/>
          <w:sz w:val="22"/>
          <w:szCs w:val="22"/>
        </w:rPr>
        <w:t>Mo Ibrahim to date has been much broader</w:t>
      </w:r>
      <w:r w:rsidR="00904F3C">
        <w:rPr>
          <w:rFonts w:ascii="Calibri" w:hAnsi="Calibri"/>
          <w:sz w:val="22"/>
          <w:szCs w:val="22"/>
        </w:rPr>
        <w:t>,</w:t>
      </w:r>
      <w:r w:rsidR="00467ECF">
        <w:rPr>
          <w:rFonts w:ascii="Calibri" w:hAnsi="Calibri"/>
          <w:sz w:val="22"/>
          <w:szCs w:val="22"/>
        </w:rPr>
        <w:t xml:space="preserve"> and extremely useful to OGP as a whole</w:t>
      </w:r>
      <w:r w:rsidR="00904F3C">
        <w:rPr>
          <w:rFonts w:ascii="Calibri" w:hAnsi="Calibri"/>
          <w:sz w:val="22"/>
          <w:szCs w:val="22"/>
        </w:rPr>
        <w:t xml:space="preserve">.  This led to </w:t>
      </w:r>
      <w:r w:rsidR="00842B85">
        <w:rPr>
          <w:rFonts w:ascii="Calibri" w:hAnsi="Calibri"/>
          <w:sz w:val="22"/>
          <w:szCs w:val="22"/>
        </w:rPr>
        <w:t>a</w:t>
      </w:r>
      <w:r w:rsidR="00904F3C">
        <w:rPr>
          <w:rFonts w:ascii="Calibri" w:hAnsi="Calibri"/>
          <w:sz w:val="22"/>
          <w:szCs w:val="22"/>
        </w:rPr>
        <w:t xml:space="preserve"> recommendation that </w:t>
      </w:r>
      <w:r w:rsidR="00467ECF">
        <w:rPr>
          <w:rFonts w:ascii="Calibri" w:hAnsi="Calibri"/>
          <w:sz w:val="22"/>
          <w:szCs w:val="22"/>
        </w:rPr>
        <w:t xml:space="preserve">the SC should </w:t>
      </w:r>
      <w:r>
        <w:rPr>
          <w:rFonts w:ascii="Calibri" w:hAnsi="Calibri"/>
          <w:sz w:val="22"/>
          <w:szCs w:val="22"/>
        </w:rPr>
        <w:t>consider expanding</w:t>
      </w:r>
      <w:r w:rsidR="00467ECF">
        <w:rPr>
          <w:rFonts w:ascii="Calibri" w:hAnsi="Calibri"/>
          <w:sz w:val="22"/>
          <w:szCs w:val="22"/>
        </w:rPr>
        <w:t xml:space="preserve"> the role of the Senior Advisors</w:t>
      </w:r>
      <w:r w:rsidR="00904F3C">
        <w:rPr>
          <w:rFonts w:ascii="Calibri" w:hAnsi="Calibri"/>
          <w:sz w:val="22"/>
          <w:szCs w:val="22"/>
        </w:rPr>
        <w:t xml:space="preserve"> to support OGP overall</w:t>
      </w:r>
      <w:r w:rsidR="00467ECF">
        <w:rPr>
          <w:rFonts w:ascii="Calibri" w:hAnsi="Calibri"/>
          <w:sz w:val="22"/>
          <w:szCs w:val="22"/>
        </w:rPr>
        <w:t xml:space="preserve">. </w:t>
      </w:r>
      <w:r>
        <w:rPr>
          <w:rFonts w:ascii="Calibri" w:hAnsi="Calibri"/>
          <w:sz w:val="22"/>
          <w:szCs w:val="22"/>
        </w:rPr>
        <w:t xml:space="preserve"> A number of members spoke in favor of this shift, noting that it would contribute to OGP’s strategic priority of building high-level political support and increasing </w:t>
      </w:r>
      <w:r w:rsidR="00842B85">
        <w:rPr>
          <w:rFonts w:ascii="Calibri" w:hAnsi="Calibri"/>
          <w:sz w:val="22"/>
          <w:szCs w:val="22"/>
        </w:rPr>
        <w:t>OGP’s</w:t>
      </w:r>
      <w:r>
        <w:rPr>
          <w:rFonts w:ascii="Calibri" w:hAnsi="Calibri"/>
          <w:sz w:val="22"/>
          <w:szCs w:val="22"/>
        </w:rPr>
        <w:t xml:space="preserve"> visibility.  </w:t>
      </w:r>
      <w:r w:rsidR="00467ECF">
        <w:rPr>
          <w:rFonts w:ascii="Calibri" w:hAnsi="Calibri"/>
          <w:sz w:val="22"/>
          <w:szCs w:val="22"/>
        </w:rPr>
        <w:t xml:space="preserve">Some members </w:t>
      </w:r>
      <w:r>
        <w:rPr>
          <w:rFonts w:ascii="Calibri" w:hAnsi="Calibri"/>
          <w:sz w:val="22"/>
          <w:szCs w:val="22"/>
        </w:rPr>
        <w:t xml:space="preserve">emphasized the importance of clearly differentiating </w:t>
      </w:r>
      <w:r w:rsidR="00467ECF">
        <w:rPr>
          <w:rFonts w:ascii="Calibri" w:hAnsi="Calibri"/>
          <w:sz w:val="22"/>
          <w:szCs w:val="22"/>
        </w:rPr>
        <w:t xml:space="preserve">the roles and responsibilities </w:t>
      </w:r>
      <w:r>
        <w:rPr>
          <w:rFonts w:ascii="Calibri" w:hAnsi="Calibri"/>
          <w:sz w:val="22"/>
          <w:szCs w:val="22"/>
        </w:rPr>
        <w:t xml:space="preserve">of Senior Advisors </w:t>
      </w:r>
      <w:r w:rsidR="00467ECF">
        <w:rPr>
          <w:rFonts w:ascii="Calibri" w:hAnsi="Calibri"/>
          <w:sz w:val="22"/>
          <w:szCs w:val="22"/>
        </w:rPr>
        <w:t>to avoid confusion with the</w:t>
      </w:r>
      <w:r>
        <w:rPr>
          <w:rFonts w:ascii="Calibri" w:hAnsi="Calibri"/>
          <w:sz w:val="22"/>
          <w:szCs w:val="22"/>
        </w:rPr>
        <w:t xml:space="preserve"> role of Steering Committee members</w:t>
      </w:r>
      <w:r w:rsidR="00467ECF">
        <w:rPr>
          <w:rFonts w:ascii="Calibri" w:hAnsi="Calibri"/>
          <w:sz w:val="22"/>
          <w:szCs w:val="22"/>
        </w:rPr>
        <w:t xml:space="preserve">. </w:t>
      </w:r>
    </w:p>
    <w:p w14:paraId="4A2DE190" w14:textId="77777777" w:rsidR="00842B85" w:rsidRDefault="00842B85" w:rsidP="000C09A8">
      <w:pPr>
        <w:rPr>
          <w:rFonts w:ascii="Calibri" w:hAnsi="Calibri"/>
          <w:sz w:val="22"/>
          <w:szCs w:val="22"/>
        </w:rPr>
      </w:pPr>
    </w:p>
    <w:p w14:paraId="239CF92C" w14:textId="4EFC9005" w:rsidR="00467ECF" w:rsidRDefault="00173C5B" w:rsidP="000C09A8">
      <w:pPr>
        <w:rPr>
          <w:rFonts w:ascii="Calibri" w:hAnsi="Calibri"/>
          <w:sz w:val="22"/>
          <w:szCs w:val="22"/>
        </w:rPr>
      </w:pPr>
      <w:r>
        <w:rPr>
          <w:rFonts w:ascii="Calibri" w:hAnsi="Calibri"/>
          <w:sz w:val="22"/>
          <w:szCs w:val="22"/>
        </w:rPr>
        <w:t>With that noted</w:t>
      </w:r>
      <w:r w:rsidR="00CA6FA2">
        <w:rPr>
          <w:rFonts w:ascii="Calibri" w:hAnsi="Calibri"/>
          <w:sz w:val="22"/>
          <w:szCs w:val="22"/>
        </w:rPr>
        <w:t>,</w:t>
      </w:r>
      <w:r>
        <w:rPr>
          <w:rFonts w:ascii="Calibri" w:hAnsi="Calibri"/>
          <w:sz w:val="22"/>
          <w:szCs w:val="22"/>
        </w:rPr>
        <w:t xml:space="preserve"> the </w:t>
      </w:r>
      <w:r w:rsidR="00904F3C">
        <w:rPr>
          <w:rFonts w:ascii="Calibri" w:hAnsi="Calibri"/>
          <w:sz w:val="22"/>
          <w:szCs w:val="22"/>
        </w:rPr>
        <w:t xml:space="preserve">draft </w:t>
      </w:r>
      <w:r w:rsidRPr="00046B33">
        <w:rPr>
          <w:rFonts w:ascii="Calibri" w:hAnsi="Calibri"/>
          <w:b/>
          <w:sz w:val="22"/>
          <w:szCs w:val="22"/>
        </w:rPr>
        <w:t>resolution</w:t>
      </w:r>
      <w:r>
        <w:rPr>
          <w:rFonts w:ascii="Calibri" w:hAnsi="Calibri"/>
          <w:sz w:val="22"/>
          <w:szCs w:val="22"/>
        </w:rPr>
        <w:t xml:space="preserve"> was adopted</w:t>
      </w:r>
      <w:r w:rsidR="00904F3C">
        <w:rPr>
          <w:rFonts w:ascii="Calibri" w:hAnsi="Calibri"/>
          <w:sz w:val="22"/>
          <w:szCs w:val="22"/>
        </w:rPr>
        <w:t xml:space="preserve"> as follows:</w:t>
      </w:r>
      <w:r>
        <w:rPr>
          <w:rFonts w:ascii="Calibri" w:hAnsi="Calibri"/>
          <w:sz w:val="22"/>
          <w:szCs w:val="22"/>
        </w:rPr>
        <w:t xml:space="preserve"> </w:t>
      </w:r>
    </w:p>
    <w:p w14:paraId="7BFA4D89" w14:textId="77777777" w:rsidR="00B61799" w:rsidRDefault="00B61799" w:rsidP="000C09A8">
      <w:pPr>
        <w:rPr>
          <w:rFonts w:ascii="Calibri" w:hAnsi="Calibri"/>
          <w:sz w:val="22"/>
          <w:szCs w:val="22"/>
        </w:rPr>
      </w:pPr>
    </w:p>
    <w:p w14:paraId="39FFD593" w14:textId="73AE0D85" w:rsidR="0002765C" w:rsidRPr="00C80EDF" w:rsidRDefault="0002765C" w:rsidP="00F23047">
      <w:pPr>
        <w:ind w:left="720"/>
        <w:jc w:val="both"/>
        <w:rPr>
          <w:rFonts w:ascii="Calibri" w:hAnsi="Calibri"/>
          <w:i/>
          <w:sz w:val="22"/>
          <w:szCs w:val="22"/>
        </w:rPr>
      </w:pPr>
      <w:r w:rsidRPr="00C80EDF">
        <w:rPr>
          <w:rFonts w:ascii="Calibri" w:hAnsi="Calibri"/>
          <w:i/>
          <w:sz w:val="22"/>
          <w:szCs w:val="22"/>
        </w:rPr>
        <w:t>The Steering Committee hereby delegates the immediate past co-chairs – the Government of the United Kingdom and Warren Krafchik – to develop a proposal that would expand the mandate of the Senior Advisors to support OGP overall, including, but not limited to, defending and promoting the principles and integrity of OGP’s Independent Reporting Mechanism.  The proposal should clarify the terms of reference for the revised role of Senior Advisors to avoid any confusion or duplication with the role of OGP Steering Committee members.</w:t>
      </w:r>
    </w:p>
    <w:p w14:paraId="06972900" w14:textId="0987CE3E" w:rsidR="00B61799" w:rsidRPr="0074288B" w:rsidRDefault="00B61799" w:rsidP="000C09A8">
      <w:pPr>
        <w:rPr>
          <w:rFonts w:ascii="Calibri" w:hAnsi="Calibri"/>
          <w:sz w:val="22"/>
          <w:szCs w:val="22"/>
        </w:rPr>
      </w:pPr>
    </w:p>
    <w:p w14:paraId="27D2839B" w14:textId="77777777" w:rsidR="0074288B" w:rsidRPr="0074288B" w:rsidRDefault="0074288B" w:rsidP="0074288B">
      <w:pPr>
        <w:ind w:left="720"/>
        <w:rPr>
          <w:rFonts w:ascii="Calibri" w:hAnsi="Calibri"/>
          <w:sz w:val="22"/>
          <w:szCs w:val="22"/>
        </w:rPr>
      </w:pPr>
    </w:p>
    <w:p w14:paraId="1591B254" w14:textId="74579E08" w:rsidR="00644D98" w:rsidRPr="0074288B" w:rsidRDefault="0074288B" w:rsidP="00AC38A7">
      <w:pPr>
        <w:rPr>
          <w:rFonts w:ascii="Calibri" w:hAnsi="Calibri"/>
          <w:b/>
          <w:sz w:val="22"/>
          <w:szCs w:val="22"/>
        </w:rPr>
      </w:pPr>
      <w:r w:rsidRPr="0074288B">
        <w:rPr>
          <w:rFonts w:ascii="Calibri" w:hAnsi="Calibri"/>
          <w:b/>
          <w:sz w:val="22"/>
          <w:szCs w:val="22"/>
        </w:rPr>
        <w:t>Governance and Leadership Subcommittee (</w:t>
      </w:r>
      <w:r w:rsidR="00CC5B58">
        <w:rPr>
          <w:rFonts w:ascii="Calibri" w:hAnsi="Calibri"/>
          <w:b/>
          <w:sz w:val="22"/>
          <w:szCs w:val="22"/>
        </w:rPr>
        <w:t>Session</w:t>
      </w:r>
      <w:r w:rsidRPr="0074288B">
        <w:rPr>
          <w:rFonts w:ascii="Calibri" w:hAnsi="Calibri"/>
          <w:b/>
          <w:sz w:val="22"/>
          <w:szCs w:val="22"/>
        </w:rPr>
        <w:t xml:space="preserve"> 2) </w:t>
      </w:r>
    </w:p>
    <w:p w14:paraId="264D6192" w14:textId="77777777" w:rsidR="0074288B" w:rsidRDefault="0074288B" w:rsidP="00AC38A7">
      <w:pPr>
        <w:rPr>
          <w:rFonts w:ascii="Calibri" w:hAnsi="Calibri"/>
          <w:sz w:val="22"/>
          <w:szCs w:val="22"/>
        </w:rPr>
      </w:pPr>
    </w:p>
    <w:p w14:paraId="7D86C388" w14:textId="6EF436FA" w:rsidR="009F5CFA" w:rsidRDefault="00A705F5" w:rsidP="009F5CFA">
      <w:pPr>
        <w:rPr>
          <w:rFonts w:ascii="Calibri" w:hAnsi="Calibri"/>
          <w:sz w:val="22"/>
          <w:szCs w:val="22"/>
        </w:rPr>
      </w:pPr>
      <w:r>
        <w:rPr>
          <w:rFonts w:ascii="Calibri" w:hAnsi="Calibri"/>
          <w:sz w:val="22"/>
          <w:szCs w:val="22"/>
        </w:rPr>
        <w:t>Sune</w:t>
      </w:r>
      <w:r w:rsidR="009F5CFA">
        <w:rPr>
          <w:rFonts w:ascii="Calibri" w:hAnsi="Calibri"/>
          <w:sz w:val="22"/>
          <w:szCs w:val="22"/>
        </w:rPr>
        <w:t xml:space="preserve">eta Kaimal, as </w:t>
      </w:r>
      <w:r w:rsidR="002E0E84">
        <w:rPr>
          <w:rFonts w:ascii="Calibri" w:hAnsi="Calibri"/>
          <w:sz w:val="22"/>
          <w:szCs w:val="22"/>
        </w:rPr>
        <w:t>Chair</w:t>
      </w:r>
      <w:r w:rsidR="009F5CFA">
        <w:rPr>
          <w:rFonts w:ascii="Calibri" w:hAnsi="Calibri"/>
          <w:sz w:val="22"/>
          <w:szCs w:val="22"/>
        </w:rPr>
        <w:t xml:space="preserve"> of the session, introduced the questions for consideration and invited </w:t>
      </w:r>
      <w:r w:rsidR="0002765C">
        <w:rPr>
          <w:rFonts w:ascii="Calibri" w:hAnsi="Calibri"/>
          <w:sz w:val="22"/>
          <w:szCs w:val="22"/>
        </w:rPr>
        <w:t>Linda</w:t>
      </w:r>
      <w:r w:rsidR="00CD3CAC">
        <w:rPr>
          <w:rFonts w:ascii="Calibri" w:hAnsi="Calibri"/>
          <w:sz w:val="22"/>
          <w:szCs w:val="22"/>
        </w:rPr>
        <w:t xml:space="preserve"> </w:t>
      </w:r>
      <w:r w:rsidR="00842B85">
        <w:rPr>
          <w:rFonts w:ascii="Calibri" w:hAnsi="Calibri"/>
          <w:sz w:val="22"/>
          <w:szCs w:val="22"/>
        </w:rPr>
        <w:t xml:space="preserve">Frey </w:t>
      </w:r>
      <w:r w:rsidR="00CD3CAC">
        <w:rPr>
          <w:rFonts w:ascii="Calibri" w:hAnsi="Calibri"/>
          <w:sz w:val="22"/>
          <w:szCs w:val="22"/>
        </w:rPr>
        <w:t xml:space="preserve">to present an overview of the </w:t>
      </w:r>
      <w:r w:rsidR="000925B9">
        <w:rPr>
          <w:rFonts w:ascii="Calibri" w:hAnsi="Calibri"/>
          <w:sz w:val="22"/>
          <w:szCs w:val="22"/>
        </w:rPr>
        <w:t xml:space="preserve">proposed </w:t>
      </w:r>
      <w:r w:rsidR="00CD3CAC">
        <w:rPr>
          <w:rFonts w:ascii="Calibri" w:hAnsi="Calibri"/>
          <w:sz w:val="22"/>
          <w:szCs w:val="22"/>
        </w:rPr>
        <w:t xml:space="preserve">governance, organizational structure and </w:t>
      </w:r>
      <w:r w:rsidR="000925B9">
        <w:rPr>
          <w:rFonts w:ascii="Calibri" w:hAnsi="Calibri"/>
          <w:sz w:val="22"/>
          <w:szCs w:val="22"/>
        </w:rPr>
        <w:t>staffing for</w:t>
      </w:r>
      <w:r w:rsidR="00CD3CAC">
        <w:rPr>
          <w:rFonts w:ascii="Calibri" w:hAnsi="Calibri"/>
          <w:sz w:val="22"/>
          <w:szCs w:val="22"/>
        </w:rPr>
        <w:t xml:space="preserve"> OGP</w:t>
      </w:r>
      <w:r w:rsidR="000925B9">
        <w:rPr>
          <w:rFonts w:ascii="Calibri" w:hAnsi="Calibri"/>
          <w:sz w:val="22"/>
          <w:szCs w:val="22"/>
        </w:rPr>
        <w:t>,</w:t>
      </w:r>
      <w:r w:rsidR="00CD3CAC">
        <w:rPr>
          <w:rFonts w:ascii="Calibri" w:hAnsi="Calibri"/>
          <w:sz w:val="22"/>
          <w:szCs w:val="22"/>
        </w:rPr>
        <w:t xml:space="preserve"> as </w:t>
      </w:r>
      <w:r w:rsidR="000925B9">
        <w:rPr>
          <w:rFonts w:ascii="Calibri" w:hAnsi="Calibri"/>
          <w:sz w:val="22"/>
          <w:szCs w:val="22"/>
        </w:rPr>
        <w:t>describ</w:t>
      </w:r>
      <w:r w:rsidR="00CD3CAC">
        <w:rPr>
          <w:rFonts w:ascii="Calibri" w:hAnsi="Calibri"/>
          <w:sz w:val="22"/>
          <w:szCs w:val="22"/>
        </w:rPr>
        <w:t xml:space="preserve">ed in the </w:t>
      </w:r>
      <w:r w:rsidR="000925B9">
        <w:rPr>
          <w:rFonts w:ascii="Calibri" w:hAnsi="Calibri"/>
          <w:sz w:val="22"/>
          <w:szCs w:val="22"/>
        </w:rPr>
        <w:t xml:space="preserve">draft </w:t>
      </w:r>
      <w:r w:rsidR="00CD3CAC">
        <w:rPr>
          <w:rFonts w:ascii="Calibri" w:hAnsi="Calibri"/>
          <w:sz w:val="22"/>
          <w:szCs w:val="22"/>
        </w:rPr>
        <w:t xml:space="preserve">Four-Year Strategy.  </w:t>
      </w:r>
    </w:p>
    <w:p w14:paraId="1138345B" w14:textId="77777777" w:rsidR="00EC3417" w:rsidRDefault="00EC3417" w:rsidP="009F5CFA">
      <w:pPr>
        <w:rPr>
          <w:rFonts w:ascii="Calibri" w:hAnsi="Calibri"/>
          <w:sz w:val="22"/>
          <w:szCs w:val="22"/>
        </w:rPr>
      </w:pPr>
    </w:p>
    <w:p w14:paraId="343D307F" w14:textId="71F162CA" w:rsidR="00EC3417" w:rsidRPr="00EC3417" w:rsidRDefault="00AD0708" w:rsidP="009F5CFA">
      <w:pPr>
        <w:rPr>
          <w:rFonts w:ascii="Calibri" w:hAnsi="Calibri"/>
          <w:b/>
          <w:i/>
          <w:sz w:val="22"/>
          <w:szCs w:val="22"/>
        </w:rPr>
      </w:pPr>
      <w:r>
        <w:rPr>
          <w:rFonts w:ascii="Calibri" w:hAnsi="Calibri"/>
          <w:b/>
          <w:i/>
          <w:sz w:val="22"/>
          <w:szCs w:val="22"/>
        </w:rPr>
        <w:t xml:space="preserve">OGP </w:t>
      </w:r>
      <w:r w:rsidR="00EC3417" w:rsidRPr="00EC3417">
        <w:rPr>
          <w:rFonts w:ascii="Calibri" w:hAnsi="Calibri"/>
          <w:b/>
          <w:i/>
          <w:sz w:val="22"/>
          <w:szCs w:val="22"/>
        </w:rPr>
        <w:t>Governance Structure</w:t>
      </w:r>
    </w:p>
    <w:p w14:paraId="035890FB" w14:textId="77777777" w:rsidR="00CD3CAC" w:rsidRDefault="00CD3CAC" w:rsidP="009F5CFA">
      <w:pPr>
        <w:rPr>
          <w:rFonts w:ascii="Calibri" w:hAnsi="Calibri"/>
          <w:sz w:val="22"/>
          <w:szCs w:val="22"/>
        </w:rPr>
      </w:pPr>
    </w:p>
    <w:p w14:paraId="27D41DD4" w14:textId="2D784C01" w:rsidR="009660FF" w:rsidRDefault="00CD3CAC" w:rsidP="009F5CFA">
      <w:pPr>
        <w:rPr>
          <w:rFonts w:ascii="Calibri" w:hAnsi="Calibri"/>
          <w:sz w:val="22"/>
          <w:szCs w:val="22"/>
        </w:rPr>
      </w:pPr>
      <w:r>
        <w:rPr>
          <w:rFonts w:ascii="Calibri" w:hAnsi="Calibri"/>
          <w:sz w:val="22"/>
          <w:szCs w:val="22"/>
        </w:rPr>
        <w:t xml:space="preserve">Using </w:t>
      </w:r>
      <w:r w:rsidR="005C0696">
        <w:rPr>
          <w:rFonts w:ascii="Calibri" w:hAnsi="Calibri"/>
          <w:sz w:val="22"/>
          <w:szCs w:val="22"/>
        </w:rPr>
        <w:t>organizational charts</w:t>
      </w:r>
      <w:r>
        <w:rPr>
          <w:rFonts w:ascii="Calibri" w:hAnsi="Calibri"/>
          <w:sz w:val="22"/>
          <w:szCs w:val="22"/>
        </w:rPr>
        <w:t xml:space="preserve"> from the </w:t>
      </w:r>
      <w:r w:rsidR="000925B9">
        <w:rPr>
          <w:rFonts w:ascii="Calibri" w:hAnsi="Calibri"/>
          <w:sz w:val="22"/>
          <w:szCs w:val="22"/>
        </w:rPr>
        <w:t>s</w:t>
      </w:r>
      <w:r>
        <w:rPr>
          <w:rFonts w:ascii="Calibri" w:hAnsi="Calibri"/>
          <w:sz w:val="22"/>
          <w:szCs w:val="22"/>
        </w:rPr>
        <w:t>trategy</w:t>
      </w:r>
      <w:r w:rsidR="000925B9">
        <w:rPr>
          <w:rFonts w:ascii="Calibri" w:hAnsi="Calibri"/>
          <w:sz w:val="22"/>
          <w:szCs w:val="22"/>
        </w:rPr>
        <w:t xml:space="preserve"> document</w:t>
      </w:r>
      <w:r>
        <w:rPr>
          <w:rFonts w:ascii="Calibri" w:hAnsi="Calibri"/>
          <w:sz w:val="22"/>
          <w:szCs w:val="22"/>
        </w:rPr>
        <w:t xml:space="preserve">, </w:t>
      </w:r>
      <w:r w:rsidR="0002765C">
        <w:rPr>
          <w:rFonts w:ascii="Calibri" w:hAnsi="Calibri"/>
          <w:sz w:val="22"/>
          <w:szCs w:val="22"/>
        </w:rPr>
        <w:t>Linda</w:t>
      </w:r>
      <w:r>
        <w:rPr>
          <w:rFonts w:ascii="Calibri" w:hAnsi="Calibri"/>
          <w:sz w:val="22"/>
          <w:szCs w:val="22"/>
        </w:rPr>
        <w:t xml:space="preserve"> illustrated the governance structure for OGP</w:t>
      </w:r>
      <w:r w:rsidR="009660FF">
        <w:rPr>
          <w:rFonts w:ascii="Calibri" w:hAnsi="Calibri"/>
          <w:sz w:val="22"/>
          <w:szCs w:val="22"/>
        </w:rPr>
        <w:t xml:space="preserve"> and the staff</w:t>
      </w:r>
      <w:r w:rsidR="00AD0708">
        <w:rPr>
          <w:rFonts w:ascii="Calibri" w:hAnsi="Calibri"/>
          <w:sz w:val="22"/>
          <w:szCs w:val="22"/>
        </w:rPr>
        <w:t>ing</w:t>
      </w:r>
      <w:r w:rsidR="009660FF">
        <w:rPr>
          <w:rFonts w:ascii="Calibri" w:hAnsi="Calibri"/>
          <w:sz w:val="22"/>
          <w:szCs w:val="22"/>
        </w:rPr>
        <w:t xml:space="preserve"> </w:t>
      </w:r>
      <w:r w:rsidR="000925B9">
        <w:rPr>
          <w:rFonts w:ascii="Calibri" w:hAnsi="Calibri"/>
          <w:sz w:val="22"/>
          <w:szCs w:val="22"/>
        </w:rPr>
        <w:t>plan</w:t>
      </w:r>
      <w:r w:rsidR="009660FF">
        <w:rPr>
          <w:rFonts w:ascii="Calibri" w:hAnsi="Calibri"/>
          <w:sz w:val="22"/>
          <w:szCs w:val="22"/>
        </w:rPr>
        <w:t xml:space="preserve"> for the Support Unit</w:t>
      </w:r>
      <w:r w:rsidR="00AD0708">
        <w:rPr>
          <w:rFonts w:ascii="Calibri" w:hAnsi="Calibri"/>
          <w:sz w:val="22"/>
          <w:szCs w:val="22"/>
        </w:rPr>
        <w:t xml:space="preserve"> and IRM</w:t>
      </w:r>
      <w:r w:rsidR="009660FF">
        <w:rPr>
          <w:rFonts w:ascii="Calibri" w:hAnsi="Calibri"/>
          <w:sz w:val="22"/>
          <w:szCs w:val="22"/>
        </w:rPr>
        <w:t xml:space="preserve">.  </w:t>
      </w:r>
    </w:p>
    <w:p w14:paraId="1860F58C" w14:textId="77777777" w:rsidR="009660FF" w:rsidRDefault="009660FF" w:rsidP="009F5CFA">
      <w:pPr>
        <w:rPr>
          <w:rFonts w:ascii="Calibri" w:hAnsi="Calibri"/>
          <w:sz w:val="22"/>
          <w:szCs w:val="22"/>
        </w:rPr>
      </w:pPr>
    </w:p>
    <w:p w14:paraId="10B38326" w14:textId="2282E764" w:rsidR="009F5CFA" w:rsidRDefault="009660FF" w:rsidP="009F5CFA">
      <w:pPr>
        <w:rPr>
          <w:rFonts w:ascii="Calibri" w:hAnsi="Calibri"/>
          <w:sz w:val="22"/>
          <w:szCs w:val="22"/>
        </w:rPr>
      </w:pPr>
      <w:r>
        <w:rPr>
          <w:rFonts w:ascii="Calibri" w:hAnsi="Calibri"/>
          <w:sz w:val="22"/>
          <w:szCs w:val="22"/>
        </w:rPr>
        <w:t>The OGP lead co-chairs, Indonesia and Rakesh Rajani, then summarized the GL recommendation</w:t>
      </w:r>
      <w:r w:rsidR="006F3593">
        <w:rPr>
          <w:rFonts w:ascii="Calibri" w:hAnsi="Calibri"/>
          <w:sz w:val="22"/>
          <w:szCs w:val="22"/>
        </w:rPr>
        <w:t xml:space="preserve"> to administratively integrate the CSC team with the S</w:t>
      </w:r>
      <w:r w:rsidR="00AD0708">
        <w:rPr>
          <w:rFonts w:ascii="Calibri" w:hAnsi="Calibri"/>
          <w:sz w:val="22"/>
          <w:szCs w:val="22"/>
        </w:rPr>
        <w:t>upport Unit</w:t>
      </w:r>
      <w:r w:rsidR="001842D7">
        <w:rPr>
          <w:rFonts w:ascii="Calibri" w:hAnsi="Calibri"/>
          <w:sz w:val="22"/>
          <w:szCs w:val="22"/>
        </w:rPr>
        <w:t>, highlighting the following points</w:t>
      </w:r>
      <w:r w:rsidR="006F3593">
        <w:rPr>
          <w:rFonts w:ascii="Calibri" w:hAnsi="Calibri"/>
          <w:sz w:val="22"/>
          <w:szCs w:val="22"/>
        </w:rPr>
        <w:t xml:space="preserve">: </w:t>
      </w:r>
    </w:p>
    <w:p w14:paraId="0CDA790F" w14:textId="43A36EB3" w:rsidR="006F3593" w:rsidRDefault="006F3593" w:rsidP="006F3593">
      <w:pPr>
        <w:pStyle w:val="ListParagraph"/>
        <w:numPr>
          <w:ilvl w:val="0"/>
          <w:numId w:val="5"/>
        </w:numPr>
        <w:rPr>
          <w:rFonts w:ascii="Calibri" w:hAnsi="Calibri"/>
          <w:sz w:val="22"/>
          <w:szCs w:val="22"/>
        </w:rPr>
      </w:pPr>
      <w:r>
        <w:rPr>
          <w:rFonts w:ascii="Calibri" w:hAnsi="Calibri"/>
          <w:sz w:val="22"/>
          <w:szCs w:val="22"/>
        </w:rPr>
        <w:t xml:space="preserve">There is </w:t>
      </w:r>
      <w:r w:rsidR="009660FF">
        <w:rPr>
          <w:rFonts w:ascii="Calibri" w:hAnsi="Calibri"/>
          <w:sz w:val="22"/>
          <w:szCs w:val="22"/>
        </w:rPr>
        <w:t xml:space="preserve">currently a widespread </w:t>
      </w:r>
      <w:r>
        <w:rPr>
          <w:rFonts w:ascii="Calibri" w:hAnsi="Calibri"/>
          <w:sz w:val="22"/>
          <w:szCs w:val="22"/>
        </w:rPr>
        <w:t>mis</w:t>
      </w:r>
      <w:r w:rsidR="009660FF">
        <w:rPr>
          <w:rFonts w:ascii="Calibri" w:hAnsi="Calibri"/>
          <w:sz w:val="22"/>
          <w:szCs w:val="22"/>
        </w:rPr>
        <w:t>perception</w:t>
      </w:r>
      <w:r>
        <w:rPr>
          <w:rFonts w:ascii="Calibri" w:hAnsi="Calibri"/>
          <w:sz w:val="22"/>
          <w:szCs w:val="22"/>
        </w:rPr>
        <w:t xml:space="preserve"> that the SU </w:t>
      </w:r>
      <w:r w:rsidR="009660FF">
        <w:rPr>
          <w:rFonts w:ascii="Calibri" w:hAnsi="Calibri"/>
          <w:sz w:val="22"/>
          <w:szCs w:val="22"/>
        </w:rPr>
        <w:t>primarily supports</w:t>
      </w:r>
      <w:r>
        <w:rPr>
          <w:rFonts w:ascii="Calibri" w:hAnsi="Calibri"/>
          <w:sz w:val="22"/>
          <w:szCs w:val="22"/>
        </w:rPr>
        <w:t xml:space="preserve"> governments</w:t>
      </w:r>
      <w:r w:rsidR="009660FF">
        <w:rPr>
          <w:rFonts w:ascii="Calibri" w:hAnsi="Calibri"/>
          <w:sz w:val="22"/>
          <w:szCs w:val="22"/>
        </w:rPr>
        <w:t xml:space="preserve">, </w:t>
      </w:r>
      <w:r w:rsidR="00CA6FA2">
        <w:rPr>
          <w:rFonts w:ascii="Calibri" w:hAnsi="Calibri"/>
          <w:sz w:val="22"/>
          <w:szCs w:val="22"/>
        </w:rPr>
        <w:t xml:space="preserve">while </w:t>
      </w:r>
      <w:r>
        <w:rPr>
          <w:rFonts w:ascii="Calibri" w:hAnsi="Calibri"/>
          <w:sz w:val="22"/>
          <w:szCs w:val="22"/>
        </w:rPr>
        <w:t xml:space="preserve">the CSC team </w:t>
      </w:r>
      <w:r w:rsidR="009660FF">
        <w:rPr>
          <w:rFonts w:ascii="Calibri" w:hAnsi="Calibri"/>
          <w:sz w:val="22"/>
          <w:szCs w:val="22"/>
        </w:rPr>
        <w:t xml:space="preserve">supports </w:t>
      </w:r>
      <w:r>
        <w:rPr>
          <w:rFonts w:ascii="Calibri" w:hAnsi="Calibri"/>
          <w:sz w:val="22"/>
          <w:szCs w:val="22"/>
        </w:rPr>
        <w:t>civil society</w:t>
      </w:r>
      <w:r w:rsidR="009660FF">
        <w:rPr>
          <w:rFonts w:ascii="Calibri" w:hAnsi="Calibri"/>
          <w:sz w:val="22"/>
          <w:szCs w:val="22"/>
        </w:rPr>
        <w:t xml:space="preserve">.  </w:t>
      </w:r>
      <w:r w:rsidR="00CA6FA2">
        <w:rPr>
          <w:rFonts w:ascii="Calibri" w:hAnsi="Calibri"/>
          <w:sz w:val="22"/>
          <w:szCs w:val="22"/>
        </w:rPr>
        <w:t>An integrated structure</w:t>
      </w:r>
      <w:r>
        <w:rPr>
          <w:rFonts w:ascii="Calibri" w:hAnsi="Calibri"/>
          <w:sz w:val="22"/>
          <w:szCs w:val="22"/>
        </w:rPr>
        <w:t xml:space="preserve"> would </w:t>
      </w:r>
      <w:r w:rsidR="005C0696">
        <w:rPr>
          <w:rFonts w:ascii="Calibri" w:hAnsi="Calibri"/>
          <w:sz w:val="22"/>
          <w:szCs w:val="22"/>
        </w:rPr>
        <w:t>clarify</w:t>
      </w:r>
      <w:r>
        <w:rPr>
          <w:rFonts w:ascii="Calibri" w:hAnsi="Calibri"/>
          <w:sz w:val="22"/>
          <w:szCs w:val="22"/>
        </w:rPr>
        <w:t xml:space="preserve"> </w:t>
      </w:r>
      <w:r w:rsidR="00697398">
        <w:rPr>
          <w:rFonts w:ascii="Calibri" w:hAnsi="Calibri"/>
          <w:sz w:val="22"/>
          <w:szCs w:val="22"/>
        </w:rPr>
        <w:t>that the</w:t>
      </w:r>
      <w:r w:rsidR="009660FF">
        <w:rPr>
          <w:rFonts w:ascii="Calibri" w:hAnsi="Calibri"/>
          <w:sz w:val="22"/>
          <w:szCs w:val="22"/>
        </w:rPr>
        <w:t xml:space="preserve"> OGP Support Unit provides equal support and voice to both constituencies</w:t>
      </w:r>
      <w:r>
        <w:rPr>
          <w:rFonts w:ascii="Calibri" w:hAnsi="Calibri"/>
          <w:sz w:val="22"/>
          <w:szCs w:val="22"/>
        </w:rPr>
        <w:t xml:space="preserve">. </w:t>
      </w:r>
    </w:p>
    <w:p w14:paraId="126DA5AB" w14:textId="1C0166FC" w:rsidR="006F3593" w:rsidRDefault="006F3593" w:rsidP="006F3593">
      <w:pPr>
        <w:pStyle w:val="ListParagraph"/>
        <w:numPr>
          <w:ilvl w:val="0"/>
          <w:numId w:val="5"/>
        </w:numPr>
        <w:rPr>
          <w:rFonts w:ascii="Calibri" w:hAnsi="Calibri"/>
          <w:sz w:val="22"/>
          <w:szCs w:val="22"/>
        </w:rPr>
      </w:pPr>
      <w:r>
        <w:rPr>
          <w:rFonts w:ascii="Calibri" w:hAnsi="Calibri"/>
          <w:sz w:val="22"/>
          <w:szCs w:val="22"/>
        </w:rPr>
        <w:t>The SU and CSC teams</w:t>
      </w:r>
      <w:r w:rsidR="00CA6FA2">
        <w:rPr>
          <w:rFonts w:ascii="Calibri" w:hAnsi="Calibri"/>
          <w:sz w:val="22"/>
          <w:szCs w:val="22"/>
        </w:rPr>
        <w:t xml:space="preserve"> </w:t>
      </w:r>
      <w:r w:rsidR="00842B85">
        <w:rPr>
          <w:rFonts w:ascii="Calibri" w:hAnsi="Calibri"/>
          <w:sz w:val="22"/>
          <w:szCs w:val="22"/>
        </w:rPr>
        <w:t xml:space="preserve">already </w:t>
      </w:r>
      <w:r w:rsidR="00CA6FA2">
        <w:rPr>
          <w:rFonts w:ascii="Calibri" w:hAnsi="Calibri"/>
          <w:sz w:val="22"/>
          <w:szCs w:val="22"/>
        </w:rPr>
        <w:t>work together quite closely</w:t>
      </w:r>
      <w:r w:rsidR="009660FF">
        <w:rPr>
          <w:rFonts w:ascii="Calibri" w:hAnsi="Calibri"/>
          <w:sz w:val="22"/>
          <w:szCs w:val="22"/>
        </w:rPr>
        <w:t>.  I</w:t>
      </w:r>
      <w:r>
        <w:rPr>
          <w:rFonts w:ascii="Calibri" w:hAnsi="Calibri"/>
          <w:sz w:val="22"/>
          <w:szCs w:val="22"/>
        </w:rPr>
        <w:t xml:space="preserve">ntegrating the two would </w:t>
      </w:r>
      <w:r w:rsidR="009660FF">
        <w:rPr>
          <w:rFonts w:ascii="Calibri" w:hAnsi="Calibri"/>
          <w:sz w:val="22"/>
          <w:szCs w:val="22"/>
        </w:rPr>
        <w:t xml:space="preserve">better reflect reality, and would also </w:t>
      </w:r>
      <w:r>
        <w:rPr>
          <w:rFonts w:ascii="Calibri" w:hAnsi="Calibri"/>
          <w:sz w:val="22"/>
          <w:szCs w:val="22"/>
        </w:rPr>
        <w:t xml:space="preserve">make </w:t>
      </w:r>
      <w:r w:rsidR="009660FF">
        <w:rPr>
          <w:rFonts w:ascii="Calibri" w:hAnsi="Calibri"/>
          <w:sz w:val="22"/>
          <w:szCs w:val="22"/>
        </w:rPr>
        <w:t>day-to-day</w:t>
      </w:r>
      <w:r>
        <w:rPr>
          <w:rFonts w:ascii="Calibri" w:hAnsi="Calibri"/>
          <w:sz w:val="22"/>
          <w:szCs w:val="22"/>
        </w:rPr>
        <w:t xml:space="preserve"> collaboration</w:t>
      </w:r>
      <w:r w:rsidR="009660FF">
        <w:rPr>
          <w:rFonts w:ascii="Calibri" w:hAnsi="Calibri"/>
          <w:sz w:val="22"/>
          <w:szCs w:val="22"/>
        </w:rPr>
        <w:t xml:space="preserve"> </w:t>
      </w:r>
      <w:r w:rsidR="00CA6FA2">
        <w:rPr>
          <w:rFonts w:ascii="Calibri" w:hAnsi="Calibri"/>
          <w:sz w:val="22"/>
          <w:szCs w:val="22"/>
        </w:rPr>
        <w:t>more efficient</w:t>
      </w:r>
      <w:r>
        <w:rPr>
          <w:rFonts w:ascii="Calibri" w:hAnsi="Calibri"/>
          <w:sz w:val="22"/>
          <w:szCs w:val="22"/>
        </w:rPr>
        <w:t xml:space="preserve">. </w:t>
      </w:r>
    </w:p>
    <w:p w14:paraId="42F8FCAF" w14:textId="3EE015F1" w:rsidR="00510FAE" w:rsidRDefault="00C552EA" w:rsidP="006F3593">
      <w:pPr>
        <w:pStyle w:val="ListParagraph"/>
        <w:numPr>
          <w:ilvl w:val="0"/>
          <w:numId w:val="5"/>
        </w:numPr>
        <w:rPr>
          <w:rFonts w:ascii="Calibri" w:hAnsi="Calibri"/>
          <w:sz w:val="22"/>
          <w:szCs w:val="22"/>
        </w:rPr>
      </w:pPr>
      <w:r>
        <w:rPr>
          <w:rFonts w:ascii="Calibri" w:hAnsi="Calibri"/>
          <w:sz w:val="22"/>
          <w:szCs w:val="22"/>
        </w:rPr>
        <w:t xml:space="preserve">The primary function of the CSC is and would continue to be providing technical support to civil society partners, which is very much </w:t>
      </w:r>
      <w:r w:rsidR="00361E2E">
        <w:rPr>
          <w:rFonts w:ascii="Calibri" w:hAnsi="Calibri"/>
          <w:sz w:val="22"/>
          <w:szCs w:val="22"/>
        </w:rPr>
        <w:t xml:space="preserve">consistent </w:t>
      </w:r>
      <w:r>
        <w:rPr>
          <w:rFonts w:ascii="Calibri" w:hAnsi="Calibri"/>
          <w:sz w:val="22"/>
          <w:szCs w:val="22"/>
        </w:rPr>
        <w:t>with the mandate of the Support Unit.</w:t>
      </w:r>
    </w:p>
    <w:p w14:paraId="689ED830" w14:textId="77777777" w:rsidR="00510FAE" w:rsidRDefault="00510FAE" w:rsidP="006F3593">
      <w:pPr>
        <w:rPr>
          <w:rFonts w:ascii="Calibri" w:hAnsi="Calibri"/>
          <w:sz w:val="22"/>
          <w:szCs w:val="22"/>
        </w:rPr>
      </w:pPr>
    </w:p>
    <w:p w14:paraId="13B58EB9" w14:textId="268CDD46" w:rsidR="00C94AFD" w:rsidRDefault="00C94AFD" w:rsidP="00F23047">
      <w:pPr>
        <w:jc w:val="both"/>
        <w:rPr>
          <w:rFonts w:ascii="Calibri" w:hAnsi="Calibri"/>
          <w:sz w:val="22"/>
          <w:szCs w:val="22"/>
        </w:rPr>
      </w:pPr>
      <w:r>
        <w:rPr>
          <w:rFonts w:ascii="Calibri" w:hAnsi="Calibri"/>
          <w:sz w:val="22"/>
          <w:szCs w:val="22"/>
        </w:rPr>
        <w:t xml:space="preserve">Many members expressed agreement that OGP needs to do more to support civil society’s engagement in OGP, and that doing so requires more capacity within the Support Unit to encourage and mobilize civil society engagement.  </w:t>
      </w:r>
    </w:p>
    <w:p w14:paraId="051193FC" w14:textId="77777777" w:rsidR="00C94AFD" w:rsidRDefault="00C94AFD" w:rsidP="006F3593">
      <w:pPr>
        <w:rPr>
          <w:rFonts w:ascii="Calibri" w:hAnsi="Calibri"/>
          <w:sz w:val="22"/>
          <w:szCs w:val="22"/>
        </w:rPr>
      </w:pPr>
    </w:p>
    <w:p w14:paraId="30D8A5BF" w14:textId="68B895C3" w:rsidR="00510FAE" w:rsidRPr="006F3593" w:rsidRDefault="00F57E43" w:rsidP="00F23047">
      <w:pPr>
        <w:jc w:val="both"/>
        <w:rPr>
          <w:rFonts w:ascii="Calibri" w:hAnsi="Calibri"/>
          <w:sz w:val="22"/>
          <w:szCs w:val="22"/>
        </w:rPr>
      </w:pPr>
      <w:r>
        <w:rPr>
          <w:rFonts w:ascii="Calibri" w:hAnsi="Calibri"/>
          <w:sz w:val="22"/>
          <w:szCs w:val="22"/>
        </w:rPr>
        <w:t>While agreeing with the principle of the SU providing support to both constituencies</w:t>
      </w:r>
      <w:r w:rsidR="00C266B4">
        <w:rPr>
          <w:rFonts w:ascii="Calibri" w:hAnsi="Calibri"/>
          <w:sz w:val="22"/>
          <w:szCs w:val="22"/>
        </w:rPr>
        <w:t xml:space="preserve"> (governments and civil society)</w:t>
      </w:r>
      <w:r>
        <w:rPr>
          <w:rFonts w:ascii="Calibri" w:hAnsi="Calibri"/>
          <w:sz w:val="22"/>
          <w:szCs w:val="22"/>
        </w:rPr>
        <w:t xml:space="preserve">, </w:t>
      </w:r>
      <w:r w:rsidR="00C266B4">
        <w:rPr>
          <w:rFonts w:ascii="Calibri" w:hAnsi="Calibri"/>
          <w:sz w:val="22"/>
          <w:szCs w:val="22"/>
        </w:rPr>
        <w:t>o</w:t>
      </w:r>
      <w:r w:rsidR="000741FE">
        <w:rPr>
          <w:rFonts w:ascii="Calibri" w:hAnsi="Calibri"/>
          <w:sz w:val="22"/>
          <w:szCs w:val="22"/>
        </w:rPr>
        <w:t xml:space="preserve">ne member of the SC </w:t>
      </w:r>
      <w:r w:rsidR="00C552EA">
        <w:rPr>
          <w:rFonts w:ascii="Calibri" w:hAnsi="Calibri"/>
          <w:sz w:val="22"/>
          <w:szCs w:val="22"/>
        </w:rPr>
        <w:t>expressed</w:t>
      </w:r>
      <w:r w:rsidR="000741FE">
        <w:rPr>
          <w:rFonts w:ascii="Calibri" w:hAnsi="Calibri"/>
          <w:sz w:val="22"/>
          <w:szCs w:val="22"/>
        </w:rPr>
        <w:t xml:space="preserve"> concern that </w:t>
      </w:r>
      <w:r w:rsidR="00C552EA">
        <w:rPr>
          <w:rFonts w:ascii="Calibri" w:hAnsi="Calibri"/>
          <w:sz w:val="22"/>
          <w:szCs w:val="22"/>
        </w:rPr>
        <w:t xml:space="preserve">the </w:t>
      </w:r>
      <w:r w:rsidR="000741FE">
        <w:rPr>
          <w:rFonts w:ascii="Calibri" w:hAnsi="Calibri"/>
          <w:sz w:val="22"/>
          <w:szCs w:val="22"/>
        </w:rPr>
        <w:t xml:space="preserve">integration could </w:t>
      </w:r>
      <w:r w:rsidR="00C552EA">
        <w:rPr>
          <w:rFonts w:ascii="Calibri" w:hAnsi="Calibri"/>
          <w:sz w:val="22"/>
          <w:szCs w:val="22"/>
        </w:rPr>
        <w:t xml:space="preserve">compromise the </w:t>
      </w:r>
      <w:r>
        <w:rPr>
          <w:rFonts w:ascii="Calibri" w:hAnsi="Calibri"/>
          <w:sz w:val="22"/>
          <w:szCs w:val="22"/>
        </w:rPr>
        <w:t xml:space="preserve">independence of </w:t>
      </w:r>
      <w:r w:rsidR="00C552EA">
        <w:rPr>
          <w:rFonts w:ascii="Calibri" w:hAnsi="Calibri"/>
          <w:sz w:val="22"/>
          <w:szCs w:val="22"/>
        </w:rPr>
        <w:t>the CSC to advocate</w:t>
      </w:r>
      <w:r>
        <w:rPr>
          <w:rFonts w:ascii="Calibri" w:hAnsi="Calibri"/>
          <w:sz w:val="22"/>
          <w:szCs w:val="22"/>
        </w:rPr>
        <w:t xml:space="preserve"> on behalf of civil society</w:t>
      </w:r>
      <w:r w:rsidR="00EA0DC1">
        <w:rPr>
          <w:rFonts w:ascii="Calibri" w:hAnsi="Calibri"/>
          <w:sz w:val="22"/>
          <w:szCs w:val="22"/>
        </w:rPr>
        <w:t>. A</w:t>
      </w:r>
      <w:r w:rsidR="000925B9">
        <w:rPr>
          <w:rFonts w:ascii="Calibri" w:hAnsi="Calibri"/>
          <w:sz w:val="22"/>
          <w:szCs w:val="22"/>
        </w:rPr>
        <w:t>nother member of the SC noted that OGP’s definition of civil society must be broad enough to include a wide variety of community groups and associations</w:t>
      </w:r>
      <w:r w:rsidR="00CA6FA2">
        <w:rPr>
          <w:rFonts w:ascii="Calibri" w:hAnsi="Calibri"/>
          <w:sz w:val="22"/>
          <w:szCs w:val="22"/>
        </w:rPr>
        <w:t>,</w:t>
      </w:r>
      <w:r w:rsidR="00C266B4">
        <w:rPr>
          <w:rFonts w:ascii="Calibri" w:hAnsi="Calibri"/>
          <w:sz w:val="22"/>
          <w:szCs w:val="22"/>
        </w:rPr>
        <w:t xml:space="preserve"> such as youth and rural organizations</w:t>
      </w:r>
      <w:r w:rsidR="000925B9">
        <w:rPr>
          <w:rFonts w:ascii="Calibri" w:hAnsi="Calibri"/>
          <w:sz w:val="22"/>
          <w:szCs w:val="22"/>
        </w:rPr>
        <w:t xml:space="preserve">, as well as citizens themselves.  </w:t>
      </w:r>
    </w:p>
    <w:p w14:paraId="35FFD109" w14:textId="77777777" w:rsidR="006F3593" w:rsidRDefault="006F3593" w:rsidP="009F5CFA">
      <w:pPr>
        <w:rPr>
          <w:rFonts w:ascii="Calibri" w:hAnsi="Calibri"/>
          <w:sz w:val="22"/>
          <w:szCs w:val="22"/>
        </w:rPr>
      </w:pPr>
    </w:p>
    <w:p w14:paraId="637C7267" w14:textId="7CD88039" w:rsidR="00842B85" w:rsidRDefault="00CA6FA2" w:rsidP="00CA6FA2">
      <w:pPr>
        <w:rPr>
          <w:rFonts w:ascii="Calibri" w:hAnsi="Calibri"/>
          <w:sz w:val="22"/>
          <w:szCs w:val="22"/>
        </w:rPr>
      </w:pPr>
      <w:r>
        <w:rPr>
          <w:rFonts w:ascii="Calibri" w:hAnsi="Calibri"/>
          <w:sz w:val="22"/>
          <w:szCs w:val="22"/>
        </w:rPr>
        <w:t xml:space="preserve">To </w:t>
      </w:r>
      <w:r w:rsidR="00C94AFD">
        <w:rPr>
          <w:rFonts w:ascii="Calibri" w:hAnsi="Calibri"/>
          <w:sz w:val="22"/>
          <w:szCs w:val="22"/>
        </w:rPr>
        <w:t>address the concerns raised by these</w:t>
      </w:r>
      <w:r>
        <w:rPr>
          <w:rFonts w:ascii="Calibri" w:hAnsi="Calibri"/>
          <w:sz w:val="22"/>
          <w:szCs w:val="22"/>
        </w:rPr>
        <w:t xml:space="preserve"> members, the </w:t>
      </w:r>
      <w:r w:rsidRPr="00046B33">
        <w:rPr>
          <w:rFonts w:ascii="Calibri" w:hAnsi="Calibri"/>
          <w:b/>
          <w:sz w:val="22"/>
          <w:szCs w:val="22"/>
        </w:rPr>
        <w:t>resolution</w:t>
      </w:r>
      <w:r>
        <w:rPr>
          <w:rFonts w:ascii="Calibri" w:hAnsi="Calibri"/>
          <w:sz w:val="22"/>
          <w:szCs w:val="22"/>
        </w:rPr>
        <w:t xml:space="preserve"> was revised and adopted as below:  </w:t>
      </w:r>
    </w:p>
    <w:p w14:paraId="2294E863" w14:textId="77777777" w:rsidR="00EC3417" w:rsidRDefault="00EC3417" w:rsidP="00CA6FA2">
      <w:pPr>
        <w:rPr>
          <w:rFonts w:ascii="Calibri" w:hAnsi="Calibri"/>
          <w:sz w:val="22"/>
          <w:szCs w:val="22"/>
        </w:rPr>
      </w:pPr>
    </w:p>
    <w:p w14:paraId="73372ECF" w14:textId="57EB7C01" w:rsidR="009F5CFA" w:rsidRPr="00046B33" w:rsidRDefault="0002765C" w:rsidP="00F23047">
      <w:pPr>
        <w:ind w:left="720"/>
        <w:jc w:val="both"/>
        <w:rPr>
          <w:rFonts w:asciiTheme="majorHAnsi" w:hAnsiTheme="majorHAnsi"/>
          <w:b/>
          <w:i/>
          <w:sz w:val="22"/>
          <w:szCs w:val="22"/>
        </w:rPr>
      </w:pPr>
      <w:r w:rsidRPr="00C80EDF">
        <w:rPr>
          <w:rFonts w:asciiTheme="majorHAnsi" w:hAnsiTheme="majorHAnsi" w:cs="Arial"/>
          <w:i/>
          <w:iCs/>
          <w:color w:val="1A1A1A"/>
          <w:sz w:val="22"/>
          <w:szCs w:val="22"/>
        </w:rPr>
        <w:t>Subject to the Operating Principles outlined in OGP’s four-year strategy, the Steering Committee agrees in principle that the Civil Society Coordination team should be integrated with the OGP Support Unit to ensure equal support to both government and civil society participants in OGP. The Steering Committee delegates the Support Unit to work with the government of Brazil and at least one civil society Steering Committee member to revise and finalize this section of the strategy document and share with the Steering Committee by circular in the coming weeks</w:t>
      </w:r>
      <w:r w:rsidRPr="00904F3C">
        <w:rPr>
          <w:rFonts w:asciiTheme="majorHAnsi" w:hAnsiTheme="majorHAnsi"/>
          <w:b/>
          <w:i/>
          <w:sz w:val="22"/>
          <w:szCs w:val="22"/>
        </w:rPr>
        <w:t xml:space="preserve">.  </w:t>
      </w:r>
    </w:p>
    <w:p w14:paraId="1BAB2F09" w14:textId="77777777" w:rsidR="00EC3417" w:rsidRDefault="00EC3417" w:rsidP="009F5CFA">
      <w:pPr>
        <w:rPr>
          <w:rFonts w:ascii="Calibri" w:hAnsi="Calibri"/>
          <w:sz w:val="22"/>
          <w:szCs w:val="22"/>
        </w:rPr>
      </w:pPr>
    </w:p>
    <w:p w14:paraId="270BB688" w14:textId="77777777" w:rsidR="009F5CFA" w:rsidRPr="00EC3417" w:rsidRDefault="009F5CFA" w:rsidP="009F5CFA">
      <w:pPr>
        <w:rPr>
          <w:rFonts w:ascii="Calibri" w:hAnsi="Calibri"/>
          <w:b/>
          <w:i/>
          <w:sz w:val="22"/>
          <w:szCs w:val="22"/>
        </w:rPr>
      </w:pPr>
      <w:r w:rsidRPr="00EC3417">
        <w:rPr>
          <w:rFonts w:ascii="Calibri" w:hAnsi="Calibri"/>
          <w:b/>
          <w:i/>
          <w:sz w:val="22"/>
          <w:szCs w:val="22"/>
        </w:rPr>
        <w:t>Funding Model and Budget</w:t>
      </w:r>
    </w:p>
    <w:p w14:paraId="076658A6" w14:textId="77777777" w:rsidR="009F5CFA" w:rsidRDefault="009F5CFA" w:rsidP="009F5CFA">
      <w:pPr>
        <w:rPr>
          <w:rFonts w:ascii="Calibri" w:hAnsi="Calibri"/>
          <w:sz w:val="22"/>
          <w:szCs w:val="22"/>
        </w:rPr>
      </w:pPr>
    </w:p>
    <w:p w14:paraId="2E7A3A18" w14:textId="0738377C" w:rsidR="00EC3417" w:rsidRDefault="00161D7C" w:rsidP="00F23047">
      <w:pPr>
        <w:jc w:val="both"/>
        <w:rPr>
          <w:rFonts w:ascii="Calibri" w:hAnsi="Calibri"/>
          <w:sz w:val="22"/>
          <w:szCs w:val="22"/>
        </w:rPr>
      </w:pPr>
      <w:r>
        <w:rPr>
          <w:rFonts w:ascii="Calibri" w:hAnsi="Calibri"/>
          <w:sz w:val="22"/>
          <w:szCs w:val="22"/>
        </w:rPr>
        <w:t xml:space="preserve">Linda provided a brief overview of the funding model and budget, </w:t>
      </w:r>
      <w:r w:rsidR="00AD7350">
        <w:rPr>
          <w:rFonts w:ascii="Calibri" w:hAnsi="Calibri"/>
          <w:sz w:val="22"/>
          <w:szCs w:val="22"/>
        </w:rPr>
        <w:t>not</w:t>
      </w:r>
      <w:r>
        <w:rPr>
          <w:rFonts w:ascii="Calibri" w:hAnsi="Calibri"/>
          <w:sz w:val="22"/>
          <w:szCs w:val="22"/>
        </w:rPr>
        <w:t>ing</w:t>
      </w:r>
      <w:r w:rsidR="00AD7350">
        <w:rPr>
          <w:rFonts w:ascii="Calibri" w:hAnsi="Calibri"/>
          <w:sz w:val="22"/>
          <w:szCs w:val="22"/>
        </w:rPr>
        <w:t xml:space="preserve"> that </w:t>
      </w:r>
      <w:r w:rsidR="008B397B">
        <w:rPr>
          <w:rFonts w:ascii="Calibri" w:hAnsi="Calibri"/>
          <w:sz w:val="22"/>
          <w:szCs w:val="22"/>
        </w:rPr>
        <w:t>the S</w:t>
      </w:r>
      <w:r>
        <w:rPr>
          <w:rFonts w:ascii="Calibri" w:hAnsi="Calibri"/>
          <w:sz w:val="22"/>
          <w:szCs w:val="22"/>
        </w:rPr>
        <w:t>upport Unit will refine the 4-year budget projection (2015 – 2018) subsequent to this meeting.  She estimated that the annual budget for the Support Unit, including the IRM and civil society support, w</w:t>
      </w:r>
      <w:r w:rsidR="007611DC">
        <w:rPr>
          <w:rFonts w:ascii="Calibri" w:hAnsi="Calibri"/>
          <w:sz w:val="22"/>
          <w:szCs w:val="22"/>
        </w:rPr>
        <w:t>ould</w:t>
      </w:r>
      <w:r>
        <w:rPr>
          <w:rFonts w:ascii="Calibri" w:hAnsi="Calibri"/>
          <w:sz w:val="22"/>
          <w:szCs w:val="22"/>
        </w:rPr>
        <w:t xml:space="preserve"> be approximately</w:t>
      </w:r>
      <w:r w:rsidR="008B397B">
        <w:rPr>
          <w:rFonts w:ascii="Calibri" w:hAnsi="Calibri"/>
          <w:sz w:val="22"/>
          <w:szCs w:val="22"/>
        </w:rPr>
        <w:t xml:space="preserve"> </w:t>
      </w:r>
      <w:r w:rsidR="00AD7350">
        <w:rPr>
          <w:rFonts w:ascii="Calibri" w:hAnsi="Calibri"/>
          <w:sz w:val="22"/>
          <w:szCs w:val="22"/>
        </w:rPr>
        <w:t>$5 million per year</w:t>
      </w:r>
      <w:r w:rsidR="008B397B">
        <w:rPr>
          <w:rFonts w:ascii="Calibri" w:hAnsi="Calibri"/>
          <w:sz w:val="22"/>
          <w:szCs w:val="22"/>
        </w:rPr>
        <w:t xml:space="preserve">. </w:t>
      </w:r>
      <w:r>
        <w:rPr>
          <w:rFonts w:ascii="Calibri" w:hAnsi="Calibri"/>
          <w:sz w:val="22"/>
          <w:szCs w:val="22"/>
        </w:rPr>
        <w:t xml:space="preserve"> OGP’s</w:t>
      </w:r>
      <w:r w:rsidR="0074536E">
        <w:rPr>
          <w:rFonts w:ascii="Calibri" w:hAnsi="Calibri"/>
          <w:sz w:val="22"/>
          <w:szCs w:val="22"/>
        </w:rPr>
        <w:t xml:space="preserve"> funding </w:t>
      </w:r>
      <w:r w:rsidR="008B397B">
        <w:rPr>
          <w:rFonts w:ascii="Calibri" w:hAnsi="Calibri"/>
          <w:sz w:val="22"/>
          <w:szCs w:val="22"/>
        </w:rPr>
        <w:t xml:space="preserve">model </w:t>
      </w:r>
      <w:r>
        <w:rPr>
          <w:rFonts w:ascii="Calibri" w:hAnsi="Calibri"/>
          <w:sz w:val="22"/>
          <w:szCs w:val="22"/>
        </w:rPr>
        <w:t xml:space="preserve">will continue to rely on a balance </w:t>
      </w:r>
      <w:r w:rsidR="00C552EA">
        <w:rPr>
          <w:rFonts w:ascii="Calibri" w:hAnsi="Calibri"/>
          <w:sz w:val="22"/>
          <w:szCs w:val="22"/>
        </w:rPr>
        <w:t>of</w:t>
      </w:r>
      <w:r w:rsidR="0074536E">
        <w:rPr>
          <w:rFonts w:ascii="Calibri" w:hAnsi="Calibri"/>
          <w:sz w:val="22"/>
          <w:szCs w:val="22"/>
        </w:rPr>
        <w:t xml:space="preserve"> </w:t>
      </w:r>
      <w:r>
        <w:rPr>
          <w:rFonts w:ascii="Calibri" w:hAnsi="Calibri"/>
          <w:sz w:val="22"/>
          <w:szCs w:val="22"/>
        </w:rPr>
        <w:t xml:space="preserve">contributions from </w:t>
      </w:r>
      <w:r w:rsidR="0070070E">
        <w:rPr>
          <w:rFonts w:ascii="Calibri" w:hAnsi="Calibri"/>
          <w:sz w:val="22"/>
          <w:szCs w:val="22"/>
        </w:rPr>
        <w:t>private donors and public donors</w:t>
      </w:r>
      <w:r>
        <w:rPr>
          <w:rFonts w:ascii="Calibri" w:hAnsi="Calibri"/>
          <w:sz w:val="22"/>
          <w:szCs w:val="22"/>
        </w:rPr>
        <w:t xml:space="preserve"> (</w:t>
      </w:r>
      <w:r w:rsidR="00C552EA">
        <w:rPr>
          <w:rFonts w:ascii="Calibri" w:hAnsi="Calibri"/>
          <w:sz w:val="22"/>
          <w:szCs w:val="22"/>
        </w:rPr>
        <w:t>including participating governments</w:t>
      </w:r>
      <w:r w:rsidR="00842B85">
        <w:rPr>
          <w:rFonts w:ascii="Calibri" w:hAnsi="Calibri"/>
          <w:sz w:val="22"/>
          <w:szCs w:val="22"/>
        </w:rPr>
        <w:t xml:space="preserve"> and bilateral aid agencies</w:t>
      </w:r>
      <w:r w:rsidR="0074536E">
        <w:rPr>
          <w:rFonts w:ascii="Calibri" w:hAnsi="Calibri"/>
          <w:sz w:val="22"/>
          <w:szCs w:val="22"/>
        </w:rPr>
        <w:t xml:space="preserve">).  </w:t>
      </w:r>
    </w:p>
    <w:p w14:paraId="1D5585C6" w14:textId="77777777" w:rsidR="0074536E" w:rsidRDefault="0074536E" w:rsidP="009F5CFA">
      <w:pPr>
        <w:rPr>
          <w:rFonts w:ascii="Calibri" w:hAnsi="Calibri"/>
          <w:sz w:val="22"/>
          <w:szCs w:val="22"/>
        </w:rPr>
      </w:pPr>
    </w:p>
    <w:p w14:paraId="49B63E5D" w14:textId="4C4F0942" w:rsidR="009F5CFA" w:rsidRDefault="0074536E" w:rsidP="009F5CFA">
      <w:pPr>
        <w:rPr>
          <w:rFonts w:ascii="Calibri" w:hAnsi="Calibri"/>
          <w:sz w:val="22"/>
          <w:szCs w:val="22"/>
        </w:rPr>
      </w:pPr>
      <w:r>
        <w:rPr>
          <w:rFonts w:ascii="Calibri" w:hAnsi="Calibri"/>
          <w:sz w:val="22"/>
          <w:szCs w:val="22"/>
        </w:rPr>
        <w:t xml:space="preserve">The SC briefly discussed the proposal for </w:t>
      </w:r>
      <w:r w:rsidR="00A0185C">
        <w:rPr>
          <w:rFonts w:ascii="Calibri" w:hAnsi="Calibri"/>
          <w:sz w:val="22"/>
          <w:szCs w:val="22"/>
        </w:rPr>
        <w:t>OGP</w:t>
      </w:r>
      <w:r>
        <w:rPr>
          <w:rFonts w:ascii="Calibri" w:hAnsi="Calibri"/>
          <w:sz w:val="22"/>
          <w:szCs w:val="22"/>
        </w:rPr>
        <w:t xml:space="preserve"> to register as an independent organization </w:t>
      </w:r>
      <w:r w:rsidR="0070070E">
        <w:rPr>
          <w:rFonts w:ascii="Calibri" w:hAnsi="Calibri"/>
          <w:sz w:val="22"/>
          <w:szCs w:val="22"/>
        </w:rPr>
        <w:t xml:space="preserve">and </w:t>
      </w:r>
      <w:r>
        <w:rPr>
          <w:rFonts w:ascii="Calibri" w:hAnsi="Calibri"/>
          <w:sz w:val="22"/>
          <w:szCs w:val="22"/>
        </w:rPr>
        <w:t xml:space="preserve">adopted </w:t>
      </w:r>
      <w:r w:rsidR="00697398">
        <w:rPr>
          <w:rFonts w:ascii="Calibri" w:hAnsi="Calibri"/>
          <w:sz w:val="22"/>
          <w:szCs w:val="22"/>
        </w:rPr>
        <w:t xml:space="preserve">the </w:t>
      </w:r>
      <w:r w:rsidR="00AD0708">
        <w:rPr>
          <w:rFonts w:ascii="Calibri" w:hAnsi="Calibri"/>
          <w:sz w:val="22"/>
          <w:szCs w:val="22"/>
        </w:rPr>
        <w:t xml:space="preserve">following </w:t>
      </w:r>
      <w:r w:rsidR="00697398" w:rsidRPr="00046B33">
        <w:rPr>
          <w:rFonts w:ascii="Calibri" w:hAnsi="Calibri"/>
          <w:b/>
          <w:sz w:val="22"/>
          <w:szCs w:val="22"/>
        </w:rPr>
        <w:t>resolution</w:t>
      </w:r>
      <w:r w:rsidR="00AD0708">
        <w:rPr>
          <w:rFonts w:ascii="Calibri" w:hAnsi="Calibri"/>
          <w:sz w:val="22"/>
          <w:szCs w:val="22"/>
        </w:rPr>
        <w:t>:</w:t>
      </w:r>
      <w:r>
        <w:rPr>
          <w:rFonts w:ascii="Calibri" w:hAnsi="Calibri"/>
          <w:sz w:val="22"/>
          <w:szCs w:val="22"/>
        </w:rPr>
        <w:t xml:space="preserve">  </w:t>
      </w:r>
    </w:p>
    <w:p w14:paraId="1B1B444B" w14:textId="77777777" w:rsidR="0074536E" w:rsidRDefault="0074536E" w:rsidP="009F5CFA">
      <w:pPr>
        <w:rPr>
          <w:rFonts w:ascii="Calibri" w:hAnsi="Calibri"/>
          <w:sz w:val="22"/>
          <w:szCs w:val="22"/>
        </w:rPr>
      </w:pPr>
    </w:p>
    <w:p w14:paraId="34D17C21" w14:textId="77777777" w:rsidR="00391244" w:rsidRPr="00046B33" w:rsidRDefault="00391244" w:rsidP="00046B33">
      <w:pPr>
        <w:ind w:left="720"/>
        <w:rPr>
          <w:rFonts w:asciiTheme="majorHAnsi" w:hAnsiTheme="majorHAnsi"/>
          <w:i/>
          <w:sz w:val="22"/>
          <w:szCs w:val="22"/>
        </w:rPr>
      </w:pPr>
      <w:r w:rsidRPr="00046B33">
        <w:rPr>
          <w:rFonts w:asciiTheme="majorHAnsi" w:hAnsiTheme="majorHAnsi"/>
          <w:i/>
          <w:sz w:val="22"/>
          <w:szCs w:val="22"/>
        </w:rPr>
        <w:t>The Steering Committee resolves that OGP will begin the process of incorporating as an independent organization in the United States and authorizes the Support Unit to work with the Governance and Leadership subcommittee to take the necessary steps to file the application on behalf of OGP.  The Steering Committee recognizes that this process will begin in the second half of 2014, but that the transition will not be complete for 18 months to two years.  In addition, the Support Unit will continue to explore other options as needed to facilitate financial contributions to OGP.</w:t>
      </w:r>
    </w:p>
    <w:p w14:paraId="38D0C72D" w14:textId="77777777" w:rsidR="0002765C" w:rsidRDefault="0002765C" w:rsidP="009F5CFA">
      <w:pPr>
        <w:rPr>
          <w:rFonts w:ascii="Calibri" w:hAnsi="Calibri"/>
          <w:sz w:val="22"/>
          <w:szCs w:val="22"/>
        </w:rPr>
      </w:pPr>
    </w:p>
    <w:p w14:paraId="6C4A3B4C" w14:textId="3D5BFE5B" w:rsidR="0074536E" w:rsidRDefault="0074536E" w:rsidP="009F5CFA">
      <w:pPr>
        <w:rPr>
          <w:rFonts w:ascii="Calibri" w:hAnsi="Calibri"/>
          <w:sz w:val="22"/>
          <w:szCs w:val="22"/>
        </w:rPr>
      </w:pPr>
      <w:r>
        <w:rPr>
          <w:rFonts w:ascii="Calibri" w:hAnsi="Calibri"/>
          <w:sz w:val="22"/>
          <w:szCs w:val="22"/>
        </w:rPr>
        <w:t xml:space="preserve">The discussion then turned to </w:t>
      </w:r>
      <w:r w:rsidR="009660FF">
        <w:rPr>
          <w:rFonts w:ascii="Calibri" w:hAnsi="Calibri"/>
          <w:sz w:val="22"/>
          <w:szCs w:val="22"/>
        </w:rPr>
        <w:t xml:space="preserve">the recommendation to request financial </w:t>
      </w:r>
      <w:r>
        <w:rPr>
          <w:rFonts w:ascii="Calibri" w:hAnsi="Calibri"/>
          <w:sz w:val="22"/>
          <w:szCs w:val="22"/>
        </w:rPr>
        <w:t xml:space="preserve">contributions from all participating OGP countries.  The </w:t>
      </w:r>
      <w:r w:rsidR="002E0E84">
        <w:rPr>
          <w:rFonts w:ascii="Calibri" w:hAnsi="Calibri"/>
          <w:sz w:val="22"/>
          <w:szCs w:val="22"/>
        </w:rPr>
        <w:t>Chair</w:t>
      </w:r>
      <w:r>
        <w:rPr>
          <w:rFonts w:ascii="Calibri" w:hAnsi="Calibri"/>
          <w:sz w:val="22"/>
          <w:szCs w:val="22"/>
        </w:rPr>
        <w:t xml:space="preserve"> noted</w:t>
      </w:r>
      <w:r w:rsidR="00697398">
        <w:rPr>
          <w:rFonts w:ascii="Calibri" w:hAnsi="Calibri"/>
          <w:sz w:val="22"/>
          <w:szCs w:val="22"/>
        </w:rPr>
        <w:t xml:space="preserve"> that this </w:t>
      </w:r>
      <w:r w:rsidR="00C94AFD">
        <w:rPr>
          <w:rFonts w:ascii="Calibri" w:hAnsi="Calibri"/>
          <w:sz w:val="22"/>
          <w:szCs w:val="22"/>
        </w:rPr>
        <w:t xml:space="preserve">idea was agreed in principle by the Steering Committee during its April 2013 meeting, with the goal of promoting </w:t>
      </w:r>
      <w:r>
        <w:rPr>
          <w:rFonts w:ascii="Calibri" w:hAnsi="Calibri"/>
          <w:sz w:val="22"/>
          <w:szCs w:val="22"/>
        </w:rPr>
        <w:t>grea</w:t>
      </w:r>
      <w:r w:rsidR="00697398">
        <w:rPr>
          <w:rFonts w:ascii="Calibri" w:hAnsi="Calibri"/>
          <w:sz w:val="22"/>
          <w:szCs w:val="22"/>
        </w:rPr>
        <w:t>ter ownership a</w:t>
      </w:r>
      <w:r w:rsidR="00C94AFD">
        <w:rPr>
          <w:rFonts w:ascii="Calibri" w:hAnsi="Calibri"/>
          <w:sz w:val="22"/>
          <w:szCs w:val="22"/>
        </w:rPr>
        <w:t>s well as</w:t>
      </w:r>
      <w:r w:rsidR="00697398">
        <w:rPr>
          <w:rFonts w:ascii="Calibri" w:hAnsi="Calibri"/>
          <w:sz w:val="22"/>
          <w:szCs w:val="22"/>
        </w:rPr>
        <w:t xml:space="preserve"> cost sharing. </w:t>
      </w:r>
      <w:r w:rsidR="00C94AFD">
        <w:rPr>
          <w:rFonts w:ascii="Calibri" w:hAnsi="Calibri"/>
          <w:sz w:val="22"/>
          <w:szCs w:val="22"/>
        </w:rPr>
        <w:t xml:space="preserve"> The Support Unit subsequently engaged the services of the Center for Non-Profit Strategies (CNPS) to develop a more detailed recommendation</w:t>
      </w:r>
      <w:r w:rsidR="00904F3C">
        <w:rPr>
          <w:rFonts w:ascii="Calibri" w:hAnsi="Calibri"/>
          <w:sz w:val="22"/>
          <w:szCs w:val="22"/>
        </w:rPr>
        <w:t>, which was</w:t>
      </w:r>
      <w:r w:rsidR="00C94AFD">
        <w:rPr>
          <w:rFonts w:ascii="Calibri" w:hAnsi="Calibri"/>
          <w:sz w:val="22"/>
          <w:szCs w:val="22"/>
        </w:rPr>
        <w:t xml:space="preserve"> informed by consultations with Steering Committee members</w:t>
      </w:r>
      <w:r w:rsidR="00904F3C">
        <w:rPr>
          <w:rFonts w:ascii="Calibri" w:hAnsi="Calibri"/>
          <w:sz w:val="22"/>
          <w:szCs w:val="22"/>
        </w:rPr>
        <w:t xml:space="preserve">, </w:t>
      </w:r>
      <w:r w:rsidR="00C94AFD">
        <w:rPr>
          <w:rFonts w:ascii="Calibri" w:hAnsi="Calibri"/>
          <w:sz w:val="22"/>
          <w:szCs w:val="22"/>
        </w:rPr>
        <w:t>other participating countries</w:t>
      </w:r>
      <w:r w:rsidR="00391244">
        <w:rPr>
          <w:rFonts w:ascii="Calibri" w:hAnsi="Calibri"/>
          <w:sz w:val="22"/>
          <w:szCs w:val="22"/>
        </w:rPr>
        <w:t>,</w:t>
      </w:r>
      <w:r w:rsidR="00904F3C">
        <w:rPr>
          <w:rFonts w:ascii="Calibri" w:hAnsi="Calibri"/>
          <w:sz w:val="22"/>
          <w:szCs w:val="22"/>
        </w:rPr>
        <w:t xml:space="preserve"> and</w:t>
      </w:r>
      <w:r w:rsidR="00DA7E7B">
        <w:rPr>
          <w:rFonts w:ascii="Calibri" w:hAnsi="Calibri"/>
          <w:sz w:val="22"/>
          <w:szCs w:val="22"/>
        </w:rPr>
        <w:t xml:space="preserve"> funders</w:t>
      </w:r>
      <w:r w:rsidR="00C94AFD">
        <w:rPr>
          <w:rFonts w:ascii="Calibri" w:hAnsi="Calibri"/>
          <w:sz w:val="22"/>
          <w:szCs w:val="22"/>
        </w:rPr>
        <w:t>.</w:t>
      </w:r>
      <w:r w:rsidR="00391244">
        <w:rPr>
          <w:rFonts w:ascii="Calibri" w:hAnsi="Calibri"/>
          <w:sz w:val="22"/>
          <w:szCs w:val="22"/>
        </w:rPr>
        <w:t xml:space="preserve"> </w:t>
      </w:r>
    </w:p>
    <w:p w14:paraId="6F83608E" w14:textId="77777777" w:rsidR="009F5CFA" w:rsidRDefault="009F5CFA" w:rsidP="009F5CFA">
      <w:pPr>
        <w:rPr>
          <w:rFonts w:ascii="Calibri" w:hAnsi="Calibri"/>
          <w:sz w:val="22"/>
          <w:szCs w:val="22"/>
        </w:rPr>
      </w:pPr>
    </w:p>
    <w:p w14:paraId="6B71B65B" w14:textId="5F8A58F3" w:rsidR="009F5CFA" w:rsidRDefault="00784253" w:rsidP="009F5CFA">
      <w:pPr>
        <w:rPr>
          <w:rFonts w:ascii="Calibri" w:hAnsi="Calibri"/>
          <w:sz w:val="22"/>
          <w:szCs w:val="22"/>
        </w:rPr>
      </w:pPr>
      <w:r>
        <w:rPr>
          <w:rFonts w:ascii="Calibri" w:hAnsi="Calibri"/>
          <w:sz w:val="22"/>
          <w:szCs w:val="22"/>
        </w:rPr>
        <w:t>Following a brief discussion</w:t>
      </w:r>
      <w:r w:rsidR="00904F3C">
        <w:rPr>
          <w:rFonts w:ascii="Calibri" w:hAnsi="Calibri"/>
          <w:sz w:val="22"/>
          <w:szCs w:val="22"/>
        </w:rPr>
        <w:t>,</w:t>
      </w:r>
      <w:r>
        <w:rPr>
          <w:rFonts w:ascii="Calibri" w:hAnsi="Calibri"/>
          <w:sz w:val="22"/>
          <w:szCs w:val="22"/>
        </w:rPr>
        <w:t xml:space="preserve"> </w:t>
      </w:r>
      <w:r w:rsidR="00904F3C">
        <w:rPr>
          <w:rFonts w:ascii="Calibri" w:hAnsi="Calibri"/>
          <w:sz w:val="22"/>
          <w:szCs w:val="22"/>
        </w:rPr>
        <w:t>t</w:t>
      </w:r>
      <w:r>
        <w:rPr>
          <w:rFonts w:ascii="Calibri" w:hAnsi="Calibri"/>
          <w:sz w:val="22"/>
          <w:szCs w:val="22"/>
        </w:rPr>
        <w:t>he S</w:t>
      </w:r>
      <w:r w:rsidR="00AD0708">
        <w:rPr>
          <w:rFonts w:ascii="Calibri" w:hAnsi="Calibri"/>
          <w:sz w:val="22"/>
          <w:szCs w:val="22"/>
        </w:rPr>
        <w:t xml:space="preserve">teering Committee adopted the </w:t>
      </w:r>
      <w:r w:rsidR="00AD0708" w:rsidRPr="00046B33">
        <w:rPr>
          <w:rFonts w:ascii="Calibri" w:hAnsi="Calibri"/>
          <w:b/>
          <w:sz w:val="22"/>
          <w:szCs w:val="22"/>
        </w:rPr>
        <w:t>resolution</w:t>
      </w:r>
      <w:r w:rsidR="00AD0708">
        <w:rPr>
          <w:rFonts w:ascii="Calibri" w:hAnsi="Calibri"/>
          <w:sz w:val="22"/>
          <w:szCs w:val="22"/>
        </w:rPr>
        <w:t xml:space="preserve"> </w:t>
      </w:r>
      <w:r w:rsidR="00904F3C">
        <w:rPr>
          <w:rFonts w:ascii="Calibri" w:hAnsi="Calibri"/>
          <w:sz w:val="22"/>
          <w:szCs w:val="22"/>
        </w:rPr>
        <w:t>as drafted</w:t>
      </w:r>
      <w:r w:rsidR="00AD0708">
        <w:rPr>
          <w:rFonts w:ascii="Calibri" w:hAnsi="Calibri"/>
          <w:sz w:val="22"/>
          <w:szCs w:val="22"/>
        </w:rPr>
        <w:t>:</w:t>
      </w:r>
      <w:r>
        <w:rPr>
          <w:rFonts w:ascii="Calibri" w:hAnsi="Calibri"/>
          <w:sz w:val="22"/>
          <w:szCs w:val="22"/>
        </w:rPr>
        <w:t xml:space="preserve">  </w:t>
      </w:r>
    </w:p>
    <w:p w14:paraId="0AB0AB75" w14:textId="77777777" w:rsidR="00784253" w:rsidRDefault="00784253" w:rsidP="009F5CFA">
      <w:pPr>
        <w:rPr>
          <w:rFonts w:ascii="Calibri" w:hAnsi="Calibri"/>
          <w:sz w:val="22"/>
          <w:szCs w:val="22"/>
        </w:rPr>
      </w:pPr>
    </w:p>
    <w:p w14:paraId="02EEE931" w14:textId="77777777" w:rsidR="0002765C" w:rsidRPr="00C80EDF" w:rsidRDefault="0002765C" w:rsidP="00F23047">
      <w:pPr>
        <w:ind w:left="720"/>
        <w:jc w:val="both"/>
        <w:rPr>
          <w:rFonts w:asciiTheme="majorHAnsi" w:hAnsiTheme="majorHAnsi"/>
          <w:i/>
          <w:sz w:val="22"/>
          <w:szCs w:val="22"/>
        </w:rPr>
      </w:pPr>
      <w:r w:rsidRPr="00C80EDF">
        <w:rPr>
          <w:rFonts w:asciiTheme="majorHAnsi" w:hAnsiTheme="majorHAnsi"/>
          <w:i/>
          <w:sz w:val="22"/>
          <w:szCs w:val="22"/>
        </w:rPr>
        <w:t>The Steering Committee resolves that, starting in 2015, the Partnership will expect all participating governments to contribute towards OGP's budget.  The Steering Committee authorizes the Support Unit to communicate the decisions outlined below to the broader OGP community. The Steering Committee also offers the Support Unit all needed assistance to help secure government contributions, both by paying their own contributions on time and in full, as well as conducting diplomatic outreach to other governments as needed.</w:t>
      </w:r>
    </w:p>
    <w:p w14:paraId="02F08D83" w14:textId="77777777" w:rsidR="006259B3" w:rsidRDefault="006259B3" w:rsidP="009F5CFA">
      <w:pPr>
        <w:rPr>
          <w:rFonts w:ascii="Calibri" w:hAnsi="Calibri"/>
          <w:b/>
          <w:sz w:val="22"/>
          <w:szCs w:val="22"/>
        </w:rPr>
      </w:pPr>
    </w:p>
    <w:p w14:paraId="3FCA175B" w14:textId="0D39CE71" w:rsidR="00904F3C" w:rsidRDefault="006259B3" w:rsidP="009F5CFA">
      <w:pPr>
        <w:rPr>
          <w:rFonts w:ascii="Calibri" w:hAnsi="Calibri"/>
          <w:sz w:val="22"/>
          <w:szCs w:val="22"/>
        </w:rPr>
      </w:pPr>
      <w:r>
        <w:rPr>
          <w:rFonts w:ascii="Calibri" w:hAnsi="Calibri"/>
          <w:sz w:val="22"/>
          <w:szCs w:val="22"/>
        </w:rPr>
        <w:t xml:space="preserve">Discussion then turned to the levels at which </w:t>
      </w:r>
      <w:r w:rsidR="002147C1">
        <w:rPr>
          <w:rFonts w:ascii="Calibri" w:hAnsi="Calibri"/>
          <w:sz w:val="22"/>
          <w:szCs w:val="22"/>
        </w:rPr>
        <w:t xml:space="preserve">participating countries should contribute. </w:t>
      </w:r>
      <w:r w:rsidR="00C94AFD">
        <w:rPr>
          <w:rFonts w:ascii="Calibri" w:hAnsi="Calibri"/>
          <w:sz w:val="22"/>
          <w:szCs w:val="22"/>
        </w:rPr>
        <w:t xml:space="preserve"> The OGP lead chair</w:t>
      </w:r>
      <w:r w:rsidR="00391244">
        <w:rPr>
          <w:rFonts w:ascii="Calibri" w:hAnsi="Calibri"/>
          <w:sz w:val="22"/>
          <w:szCs w:val="22"/>
        </w:rPr>
        <w:t>s</w:t>
      </w:r>
      <w:r w:rsidR="00C94AFD">
        <w:rPr>
          <w:rFonts w:ascii="Calibri" w:hAnsi="Calibri"/>
          <w:sz w:val="22"/>
          <w:szCs w:val="22"/>
        </w:rPr>
        <w:t xml:space="preserve"> suggested two </w:t>
      </w:r>
      <w:r w:rsidR="00FC1456">
        <w:rPr>
          <w:rFonts w:ascii="Calibri" w:hAnsi="Calibri"/>
          <w:sz w:val="22"/>
          <w:szCs w:val="22"/>
        </w:rPr>
        <w:t>addi</w:t>
      </w:r>
      <w:r w:rsidR="00C94AFD">
        <w:rPr>
          <w:rFonts w:ascii="Calibri" w:hAnsi="Calibri"/>
          <w:sz w:val="22"/>
          <w:szCs w:val="22"/>
        </w:rPr>
        <w:t>tions to the draft resolution</w:t>
      </w:r>
      <w:r w:rsidR="00FC1456">
        <w:rPr>
          <w:rFonts w:ascii="Calibri" w:hAnsi="Calibri"/>
          <w:sz w:val="22"/>
          <w:szCs w:val="22"/>
        </w:rPr>
        <w:t xml:space="preserve"> </w:t>
      </w:r>
      <w:r w:rsidR="00904F3C">
        <w:rPr>
          <w:rFonts w:ascii="Calibri" w:hAnsi="Calibri"/>
          <w:sz w:val="22"/>
          <w:szCs w:val="22"/>
        </w:rPr>
        <w:t xml:space="preserve">originally </w:t>
      </w:r>
      <w:r w:rsidR="00FC1456">
        <w:rPr>
          <w:rFonts w:ascii="Calibri" w:hAnsi="Calibri"/>
          <w:sz w:val="22"/>
          <w:szCs w:val="22"/>
        </w:rPr>
        <w:t>proposed by GL: 1) provide</w:t>
      </w:r>
      <w:r w:rsidR="00C94AFD">
        <w:rPr>
          <w:rFonts w:ascii="Calibri" w:hAnsi="Calibri"/>
          <w:sz w:val="22"/>
          <w:szCs w:val="22"/>
        </w:rPr>
        <w:t xml:space="preserve"> both minimum and recommended levels</w:t>
      </w:r>
      <w:r w:rsidR="00FC1456">
        <w:rPr>
          <w:rFonts w:ascii="Calibri" w:hAnsi="Calibri"/>
          <w:sz w:val="22"/>
          <w:szCs w:val="22"/>
        </w:rPr>
        <w:t xml:space="preserve"> for annual financial contributions; 2) </w:t>
      </w:r>
      <w:r w:rsidR="00C94AFD">
        <w:rPr>
          <w:rFonts w:ascii="Calibri" w:hAnsi="Calibri"/>
          <w:sz w:val="22"/>
          <w:szCs w:val="22"/>
        </w:rPr>
        <w:t xml:space="preserve">use four income tiers instead of three. </w:t>
      </w:r>
      <w:r w:rsidR="00904F3C">
        <w:rPr>
          <w:rFonts w:ascii="Calibri" w:hAnsi="Calibri"/>
          <w:sz w:val="22"/>
          <w:szCs w:val="22"/>
        </w:rPr>
        <w:t xml:space="preserve"> SC members agreed with these modifications.  One SC member noted that in addition to financial contributions, OGP should continue to welcome in-kind contributions from participating countries.   </w:t>
      </w:r>
    </w:p>
    <w:p w14:paraId="51708029" w14:textId="77777777" w:rsidR="00904F3C" w:rsidRDefault="00904F3C" w:rsidP="009F5CFA">
      <w:pPr>
        <w:rPr>
          <w:rFonts w:ascii="Calibri" w:hAnsi="Calibri"/>
          <w:sz w:val="22"/>
          <w:szCs w:val="22"/>
        </w:rPr>
      </w:pPr>
    </w:p>
    <w:p w14:paraId="1DB6080B" w14:textId="46EEC7B7" w:rsidR="00904F3C" w:rsidRDefault="00904F3C" w:rsidP="009F5CFA">
      <w:pPr>
        <w:rPr>
          <w:rFonts w:ascii="Calibri" w:hAnsi="Calibri"/>
          <w:sz w:val="22"/>
          <w:szCs w:val="22"/>
        </w:rPr>
      </w:pPr>
      <w:r>
        <w:rPr>
          <w:rFonts w:ascii="Calibri" w:hAnsi="Calibri"/>
          <w:sz w:val="22"/>
          <w:szCs w:val="22"/>
        </w:rPr>
        <w:t xml:space="preserve">The SC adopted the following </w:t>
      </w:r>
      <w:r w:rsidRPr="00046B33">
        <w:rPr>
          <w:rFonts w:ascii="Calibri" w:hAnsi="Calibri"/>
          <w:b/>
          <w:sz w:val="22"/>
          <w:szCs w:val="22"/>
        </w:rPr>
        <w:t>resolution</w:t>
      </w:r>
      <w:r>
        <w:rPr>
          <w:rFonts w:ascii="Calibri" w:hAnsi="Calibri"/>
          <w:sz w:val="22"/>
          <w:szCs w:val="22"/>
        </w:rPr>
        <w:t>:</w:t>
      </w:r>
    </w:p>
    <w:p w14:paraId="66101560" w14:textId="77777777" w:rsidR="00BB63D9" w:rsidRDefault="00BB63D9" w:rsidP="009F5CFA">
      <w:pPr>
        <w:rPr>
          <w:rFonts w:ascii="Calibri" w:hAnsi="Calibri"/>
          <w:sz w:val="22"/>
          <w:szCs w:val="22"/>
        </w:rPr>
      </w:pPr>
    </w:p>
    <w:p w14:paraId="418A1190" w14:textId="77777777" w:rsidR="0002765C" w:rsidRPr="00C80EDF" w:rsidRDefault="0002765C" w:rsidP="0002765C">
      <w:pPr>
        <w:ind w:left="720"/>
        <w:rPr>
          <w:rFonts w:asciiTheme="majorHAnsi" w:hAnsiTheme="majorHAnsi"/>
          <w:i/>
          <w:sz w:val="22"/>
          <w:szCs w:val="22"/>
        </w:rPr>
      </w:pPr>
      <w:r w:rsidRPr="00C80EDF">
        <w:rPr>
          <w:rFonts w:asciiTheme="majorHAnsi" w:hAnsiTheme="majorHAnsi"/>
          <w:i/>
          <w:sz w:val="22"/>
          <w:szCs w:val="22"/>
        </w:rPr>
        <w:t>The Steering Committee will request the following annual contributions from participating governments:</w:t>
      </w:r>
    </w:p>
    <w:p w14:paraId="68D089EA" w14:textId="77777777" w:rsidR="0002765C" w:rsidRPr="00C80EDF" w:rsidRDefault="0002765C" w:rsidP="0002765C">
      <w:pPr>
        <w:ind w:left="720"/>
        <w:rPr>
          <w:rFonts w:asciiTheme="majorHAnsi" w:hAnsiTheme="majorHAnsi"/>
          <w:i/>
          <w:sz w:val="22"/>
          <w:szCs w:val="22"/>
        </w:rPr>
      </w:pPr>
    </w:p>
    <w:tbl>
      <w:tblPr>
        <w:tblStyle w:val="TableGrid"/>
        <w:tblW w:w="6408" w:type="dxa"/>
        <w:tblInd w:w="720" w:type="dxa"/>
        <w:tblLook w:val="04A0" w:firstRow="1" w:lastRow="0" w:firstColumn="1" w:lastColumn="0" w:noHBand="0" w:noVBand="1"/>
      </w:tblPr>
      <w:tblGrid>
        <w:gridCol w:w="2952"/>
        <w:gridCol w:w="1566"/>
        <w:gridCol w:w="1890"/>
      </w:tblGrid>
      <w:tr w:rsidR="0002765C" w:rsidRPr="00C80EDF" w14:paraId="4CEE2BAB" w14:textId="77777777" w:rsidTr="0002765C">
        <w:tc>
          <w:tcPr>
            <w:tcW w:w="2952" w:type="dxa"/>
          </w:tcPr>
          <w:p w14:paraId="2347D696" w14:textId="77777777" w:rsidR="0002765C" w:rsidRPr="00C80EDF" w:rsidRDefault="0002765C" w:rsidP="0002765C">
            <w:pPr>
              <w:rPr>
                <w:rFonts w:asciiTheme="majorHAnsi" w:hAnsiTheme="majorHAnsi"/>
                <w:b/>
                <w:i/>
                <w:sz w:val="22"/>
                <w:szCs w:val="22"/>
              </w:rPr>
            </w:pPr>
            <w:r w:rsidRPr="00C80EDF">
              <w:rPr>
                <w:rFonts w:asciiTheme="majorHAnsi" w:hAnsiTheme="majorHAnsi"/>
                <w:b/>
                <w:i/>
                <w:sz w:val="22"/>
                <w:szCs w:val="22"/>
              </w:rPr>
              <w:t>Income Tier</w:t>
            </w:r>
          </w:p>
        </w:tc>
        <w:tc>
          <w:tcPr>
            <w:tcW w:w="1566" w:type="dxa"/>
          </w:tcPr>
          <w:p w14:paraId="160006A5" w14:textId="77777777" w:rsidR="0002765C" w:rsidRPr="00C80EDF" w:rsidRDefault="0002765C" w:rsidP="0002765C">
            <w:pPr>
              <w:rPr>
                <w:rFonts w:asciiTheme="majorHAnsi" w:hAnsiTheme="majorHAnsi"/>
                <w:b/>
                <w:i/>
                <w:sz w:val="22"/>
                <w:szCs w:val="22"/>
              </w:rPr>
            </w:pPr>
            <w:r w:rsidRPr="00C80EDF">
              <w:rPr>
                <w:rFonts w:asciiTheme="majorHAnsi" w:hAnsiTheme="majorHAnsi"/>
                <w:b/>
                <w:i/>
                <w:sz w:val="22"/>
                <w:szCs w:val="22"/>
              </w:rPr>
              <w:t>Minimum Contribution</w:t>
            </w:r>
          </w:p>
        </w:tc>
        <w:tc>
          <w:tcPr>
            <w:tcW w:w="1890" w:type="dxa"/>
          </w:tcPr>
          <w:p w14:paraId="1A0BACBA" w14:textId="77777777" w:rsidR="0002765C" w:rsidRPr="00C80EDF" w:rsidRDefault="0002765C" w:rsidP="0002765C">
            <w:pPr>
              <w:rPr>
                <w:rFonts w:asciiTheme="majorHAnsi" w:hAnsiTheme="majorHAnsi"/>
                <w:b/>
                <w:i/>
                <w:sz w:val="22"/>
                <w:szCs w:val="22"/>
              </w:rPr>
            </w:pPr>
            <w:r w:rsidRPr="00C80EDF">
              <w:rPr>
                <w:rFonts w:asciiTheme="majorHAnsi" w:hAnsiTheme="majorHAnsi"/>
                <w:b/>
                <w:i/>
                <w:sz w:val="22"/>
                <w:szCs w:val="22"/>
              </w:rPr>
              <w:t>Recommended Contribution</w:t>
            </w:r>
          </w:p>
        </w:tc>
      </w:tr>
      <w:tr w:rsidR="0002765C" w:rsidRPr="00C80EDF" w14:paraId="223DCA74" w14:textId="77777777" w:rsidTr="0002765C">
        <w:tc>
          <w:tcPr>
            <w:tcW w:w="2952" w:type="dxa"/>
          </w:tcPr>
          <w:p w14:paraId="680E1FA0" w14:textId="77777777" w:rsidR="0002765C" w:rsidRPr="00C80EDF" w:rsidRDefault="0002765C" w:rsidP="0002765C">
            <w:pPr>
              <w:rPr>
                <w:rFonts w:asciiTheme="majorHAnsi" w:hAnsiTheme="majorHAnsi"/>
                <w:i/>
                <w:sz w:val="22"/>
                <w:szCs w:val="22"/>
              </w:rPr>
            </w:pPr>
            <w:r w:rsidRPr="00C80EDF">
              <w:rPr>
                <w:rFonts w:asciiTheme="majorHAnsi" w:hAnsiTheme="majorHAnsi"/>
                <w:i/>
                <w:sz w:val="22"/>
                <w:szCs w:val="22"/>
              </w:rPr>
              <w:t>Tier 1 – Low Income</w:t>
            </w:r>
          </w:p>
        </w:tc>
        <w:tc>
          <w:tcPr>
            <w:tcW w:w="1566" w:type="dxa"/>
          </w:tcPr>
          <w:p w14:paraId="00E03B88" w14:textId="77777777" w:rsidR="0002765C" w:rsidRPr="00C80EDF" w:rsidRDefault="0002765C" w:rsidP="0002765C">
            <w:pPr>
              <w:rPr>
                <w:rFonts w:asciiTheme="majorHAnsi" w:hAnsiTheme="majorHAnsi"/>
                <w:i/>
                <w:sz w:val="22"/>
                <w:szCs w:val="22"/>
              </w:rPr>
            </w:pPr>
            <w:r w:rsidRPr="00C80EDF">
              <w:rPr>
                <w:rFonts w:asciiTheme="majorHAnsi" w:hAnsiTheme="majorHAnsi"/>
                <w:i/>
                <w:sz w:val="22"/>
                <w:szCs w:val="22"/>
              </w:rPr>
              <w:t>$10,000</w:t>
            </w:r>
          </w:p>
        </w:tc>
        <w:tc>
          <w:tcPr>
            <w:tcW w:w="1890" w:type="dxa"/>
          </w:tcPr>
          <w:p w14:paraId="3558944B" w14:textId="77777777" w:rsidR="0002765C" w:rsidRPr="00C80EDF" w:rsidRDefault="0002765C" w:rsidP="0002765C">
            <w:pPr>
              <w:rPr>
                <w:rFonts w:asciiTheme="majorHAnsi" w:hAnsiTheme="majorHAnsi"/>
                <w:i/>
                <w:sz w:val="22"/>
                <w:szCs w:val="22"/>
              </w:rPr>
            </w:pPr>
            <w:r w:rsidRPr="00C80EDF">
              <w:rPr>
                <w:rFonts w:asciiTheme="majorHAnsi" w:hAnsiTheme="majorHAnsi"/>
                <w:i/>
                <w:sz w:val="22"/>
                <w:szCs w:val="22"/>
              </w:rPr>
              <w:t>$25,000</w:t>
            </w:r>
          </w:p>
        </w:tc>
      </w:tr>
      <w:tr w:rsidR="0002765C" w:rsidRPr="00C80EDF" w14:paraId="7082C8CD" w14:textId="77777777" w:rsidTr="0002765C">
        <w:tc>
          <w:tcPr>
            <w:tcW w:w="2952" w:type="dxa"/>
          </w:tcPr>
          <w:p w14:paraId="378C94E0" w14:textId="77777777" w:rsidR="0002765C" w:rsidRPr="00C80EDF" w:rsidRDefault="0002765C" w:rsidP="0002765C">
            <w:pPr>
              <w:rPr>
                <w:rFonts w:asciiTheme="majorHAnsi" w:hAnsiTheme="majorHAnsi"/>
                <w:i/>
                <w:sz w:val="22"/>
                <w:szCs w:val="22"/>
              </w:rPr>
            </w:pPr>
            <w:r w:rsidRPr="00C80EDF">
              <w:rPr>
                <w:rFonts w:asciiTheme="majorHAnsi" w:hAnsiTheme="majorHAnsi"/>
                <w:i/>
                <w:sz w:val="22"/>
                <w:szCs w:val="22"/>
              </w:rPr>
              <w:t>Tier 2 – Lower middle income</w:t>
            </w:r>
          </w:p>
        </w:tc>
        <w:tc>
          <w:tcPr>
            <w:tcW w:w="1566" w:type="dxa"/>
          </w:tcPr>
          <w:p w14:paraId="27383792" w14:textId="77777777" w:rsidR="0002765C" w:rsidRPr="00C80EDF" w:rsidRDefault="0002765C" w:rsidP="0002765C">
            <w:pPr>
              <w:rPr>
                <w:rFonts w:asciiTheme="majorHAnsi" w:hAnsiTheme="majorHAnsi"/>
                <w:i/>
                <w:sz w:val="22"/>
                <w:szCs w:val="22"/>
              </w:rPr>
            </w:pPr>
            <w:r w:rsidRPr="00C80EDF">
              <w:rPr>
                <w:rFonts w:asciiTheme="majorHAnsi" w:hAnsiTheme="majorHAnsi"/>
                <w:i/>
                <w:sz w:val="22"/>
                <w:szCs w:val="22"/>
              </w:rPr>
              <w:t>$25,000</w:t>
            </w:r>
          </w:p>
        </w:tc>
        <w:tc>
          <w:tcPr>
            <w:tcW w:w="1890" w:type="dxa"/>
          </w:tcPr>
          <w:p w14:paraId="32B8A445" w14:textId="77777777" w:rsidR="0002765C" w:rsidRPr="00C80EDF" w:rsidRDefault="0002765C" w:rsidP="0002765C">
            <w:pPr>
              <w:rPr>
                <w:rFonts w:asciiTheme="majorHAnsi" w:hAnsiTheme="majorHAnsi"/>
                <w:i/>
                <w:sz w:val="22"/>
                <w:szCs w:val="22"/>
              </w:rPr>
            </w:pPr>
            <w:r w:rsidRPr="00C80EDF">
              <w:rPr>
                <w:rFonts w:asciiTheme="majorHAnsi" w:hAnsiTheme="majorHAnsi"/>
                <w:i/>
                <w:sz w:val="22"/>
                <w:szCs w:val="22"/>
              </w:rPr>
              <w:t>$50,000</w:t>
            </w:r>
          </w:p>
        </w:tc>
      </w:tr>
      <w:tr w:rsidR="0002765C" w:rsidRPr="00C80EDF" w14:paraId="1E88FB13" w14:textId="77777777" w:rsidTr="0002765C">
        <w:tc>
          <w:tcPr>
            <w:tcW w:w="2952" w:type="dxa"/>
          </w:tcPr>
          <w:p w14:paraId="645E433A" w14:textId="77777777" w:rsidR="0002765C" w:rsidRPr="00C80EDF" w:rsidRDefault="0002765C" w:rsidP="0002765C">
            <w:pPr>
              <w:rPr>
                <w:rFonts w:asciiTheme="majorHAnsi" w:hAnsiTheme="majorHAnsi"/>
                <w:i/>
                <w:sz w:val="22"/>
                <w:szCs w:val="22"/>
              </w:rPr>
            </w:pPr>
            <w:r w:rsidRPr="00C80EDF">
              <w:rPr>
                <w:rFonts w:asciiTheme="majorHAnsi" w:hAnsiTheme="majorHAnsi"/>
                <w:i/>
                <w:sz w:val="22"/>
                <w:szCs w:val="22"/>
              </w:rPr>
              <w:t>Tier 3 – Upper middle income</w:t>
            </w:r>
          </w:p>
        </w:tc>
        <w:tc>
          <w:tcPr>
            <w:tcW w:w="1566" w:type="dxa"/>
          </w:tcPr>
          <w:p w14:paraId="0F45F17F" w14:textId="77777777" w:rsidR="0002765C" w:rsidRPr="00C80EDF" w:rsidRDefault="0002765C" w:rsidP="0002765C">
            <w:pPr>
              <w:rPr>
                <w:rFonts w:asciiTheme="majorHAnsi" w:hAnsiTheme="majorHAnsi"/>
                <w:i/>
                <w:sz w:val="22"/>
                <w:szCs w:val="22"/>
              </w:rPr>
            </w:pPr>
            <w:r w:rsidRPr="00C80EDF">
              <w:rPr>
                <w:rFonts w:asciiTheme="majorHAnsi" w:hAnsiTheme="majorHAnsi"/>
                <w:i/>
                <w:sz w:val="22"/>
                <w:szCs w:val="22"/>
              </w:rPr>
              <w:t>$50,000</w:t>
            </w:r>
          </w:p>
        </w:tc>
        <w:tc>
          <w:tcPr>
            <w:tcW w:w="1890" w:type="dxa"/>
          </w:tcPr>
          <w:p w14:paraId="094E5E6C" w14:textId="77777777" w:rsidR="0002765C" w:rsidRPr="00C80EDF" w:rsidRDefault="0002765C" w:rsidP="0002765C">
            <w:pPr>
              <w:rPr>
                <w:rFonts w:asciiTheme="majorHAnsi" w:hAnsiTheme="majorHAnsi"/>
                <w:i/>
                <w:sz w:val="22"/>
                <w:szCs w:val="22"/>
              </w:rPr>
            </w:pPr>
            <w:r w:rsidRPr="00C80EDF">
              <w:rPr>
                <w:rFonts w:asciiTheme="majorHAnsi" w:hAnsiTheme="majorHAnsi"/>
                <w:i/>
                <w:sz w:val="22"/>
                <w:szCs w:val="22"/>
              </w:rPr>
              <w:t>$100,000</w:t>
            </w:r>
          </w:p>
        </w:tc>
      </w:tr>
      <w:tr w:rsidR="0002765C" w:rsidRPr="00C80EDF" w14:paraId="7C1C8820" w14:textId="77777777" w:rsidTr="0002765C">
        <w:tc>
          <w:tcPr>
            <w:tcW w:w="2952" w:type="dxa"/>
          </w:tcPr>
          <w:p w14:paraId="0814D754" w14:textId="77777777" w:rsidR="0002765C" w:rsidRPr="00C80EDF" w:rsidRDefault="0002765C" w:rsidP="0002765C">
            <w:pPr>
              <w:rPr>
                <w:rFonts w:asciiTheme="majorHAnsi" w:hAnsiTheme="majorHAnsi"/>
                <w:i/>
                <w:sz w:val="22"/>
                <w:szCs w:val="22"/>
              </w:rPr>
            </w:pPr>
            <w:r w:rsidRPr="00C80EDF">
              <w:rPr>
                <w:rFonts w:asciiTheme="majorHAnsi" w:hAnsiTheme="majorHAnsi"/>
                <w:i/>
                <w:sz w:val="22"/>
                <w:szCs w:val="22"/>
              </w:rPr>
              <w:t>Tier 4 – High income</w:t>
            </w:r>
          </w:p>
        </w:tc>
        <w:tc>
          <w:tcPr>
            <w:tcW w:w="1566" w:type="dxa"/>
          </w:tcPr>
          <w:p w14:paraId="229579AC" w14:textId="77777777" w:rsidR="0002765C" w:rsidRPr="00C80EDF" w:rsidRDefault="0002765C" w:rsidP="0002765C">
            <w:pPr>
              <w:rPr>
                <w:rFonts w:asciiTheme="majorHAnsi" w:hAnsiTheme="majorHAnsi"/>
                <w:i/>
                <w:sz w:val="22"/>
                <w:szCs w:val="22"/>
              </w:rPr>
            </w:pPr>
            <w:r w:rsidRPr="00C80EDF">
              <w:rPr>
                <w:rFonts w:asciiTheme="majorHAnsi" w:hAnsiTheme="majorHAnsi"/>
                <w:i/>
                <w:sz w:val="22"/>
                <w:szCs w:val="22"/>
              </w:rPr>
              <w:t>$100,000</w:t>
            </w:r>
          </w:p>
        </w:tc>
        <w:tc>
          <w:tcPr>
            <w:tcW w:w="1890" w:type="dxa"/>
          </w:tcPr>
          <w:p w14:paraId="5B699240" w14:textId="77777777" w:rsidR="0002765C" w:rsidRPr="00C80EDF" w:rsidRDefault="0002765C" w:rsidP="0002765C">
            <w:pPr>
              <w:rPr>
                <w:rFonts w:asciiTheme="majorHAnsi" w:hAnsiTheme="majorHAnsi"/>
                <w:i/>
                <w:sz w:val="22"/>
                <w:szCs w:val="22"/>
              </w:rPr>
            </w:pPr>
            <w:r w:rsidRPr="00C80EDF">
              <w:rPr>
                <w:rFonts w:asciiTheme="majorHAnsi" w:hAnsiTheme="majorHAnsi"/>
                <w:i/>
                <w:sz w:val="22"/>
                <w:szCs w:val="22"/>
              </w:rPr>
              <w:t>$200,000</w:t>
            </w:r>
          </w:p>
        </w:tc>
      </w:tr>
    </w:tbl>
    <w:p w14:paraId="6D9F1C86" w14:textId="77777777" w:rsidR="0002765C" w:rsidRPr="00C80EDF" w:rsidRDefault="0002765C" w:rsidP="0002765C">
      <w:pPr>
        <w:ind w:left="720"/>
        <w:rPr>
          <w:rFonts w:asciiTheme="majorHAnsi" w:hAnsiTheme="majorHAnsi"/>
          <w:i/>
          <w:sz w:val="22"/>
          <w:szCs w:val="22"/>
        </w:rPr>
      </w:pPr>
    </w:p>
    <w:p w14:paraId="0C1625E9" w14:textId="77777777" w:rsidR="0002765C" w:rsidRPr="00C80EDF" w:rsidRDefault="0002765C" w:rsidP="0002765C">
      <w:pPr>
        <w:ind w:left="720"/>
        <w:rPr>
          <w:rFonts w:asciiTheme="majorHAnsi" w:hAnsiTheme="majorHAnsi"/>
          <w:i/>
          <w:sz w:val="22"/>
          <w:szCs w:val="22"/>
        </w:rPr>
      </w:pPr>
      <w:r w:rsidRPr="00C80EDF">
        <w:rPr>
          <w:rFonts w:asciiTheme="majorHAnsi" w:hAnsiTheme="majorHAnsi"/>
          <w:i/>
          <w:sz w:val="22"/>
          <w:szCs w:val="22"/>
        </w:rPr>
        <w:t>All member governments are encouraged to contribute higher amounts commensurate with ability.  Governments will also be encouraged to make multi-year funding commitments.</w:t>
      </w:r>
    </w:p>
    <w:p w14:paraId="3353B874" w14:textId="77777777" w:rsidR="00BB63D9" w:rsidRPr="0002765C" w:rsidRDefault="00BB63D9" w:rsidP="009F5CFA">
      <w:pPr>
        <w:rPr>
          <w:rFonts w:ascii="Calibri" w:hAnsi="Calibri"/>
          <w:sz w:val="22"/>
          <w:szCs w:val="22"/>
        </w:rPr>
      </w:pPr>
    </w:p>
    <w:p w14:paraId="5377B5D8" w14:textId="7589E8DE" w:rsidR="009F5CFA" w:rsidRDefault="00BB63D9" w:rsidP="009F5CFA">
      <w:pPr>
        <w:rPr>
          <w:rFonts w:ascii="Calibri" w:hAnsi="Calibri"/>
          <w:sz w:val="22"/>
          <w:szCs w:val="22"/>
        </w:rPr>
      </w:pPr>
      <w:r>
        <w:rPr>
          <w:rFonts w:ascii="Calibri" w:hAnsi="Calibri"/>
          <w:sz w:val="22"/>
          <w:szCs w:val="22"/>
        </w:rPr>
        <w:t>The</w:t>
      </w:r>
      <w:r w:rsidR="00FC1456">
        <w:rPr>
          <w:rFonts w:ascii="Calibri" w:hAnsi="Calibri"/>
          <w:sz w:val="22"/>
          <w:szCs w:val="22"/>
        </w:rPr>
        <w:t xml:space="preserve"> chair presented the </w:t>
      </w:r>
      <w:r w:rsidR="00AD0708">
        <w:rPr>
          <w:rFonts w:ascii="Calibri" w:hAnsi="Calibri"/>
          <w:sz w:val="22"/>
          <w:szCs w:val="22"/>
        </w:rPr>
        <w:t xml:space="preserve">draft </w:t>
      </w:r>
      <w:r w:rsidR="00FC1456">
        <w:rPr>
          <w:rFonts w:ascii="Calibri" w:hAnsi="Calibri"/>
          <w:sz w:val="22"/>
          <w:szCs w:val="22"/>
        </w:rPr>
        <w:t xml:space="preserve">resolution proposing </w:t>
      </w:r>
      <w:r w:rsidR="002C465B">
        <w:rPr>
          <w:rFonts w:ascii="Calibri" w:hAnsi="Calibri"/>
          <w:sz w:val="22"/>
          <w:szCs w:val="22"/>
        </w:rPr>
        <w:t xml:space="preserve">consequences for governments </w:t>
      </w:r>
      <w:r>
        <w:rPr>
          <w:rFonts w:ascii="Calibri" w:hAnsi="Calibri"/>
          <w:sz w:val="22"/>
          <w:szCs w:val="22"/>
        </w:rPr>
        <w:t>t</w:t>
      </w:r>
      <w:r w:rsidR="002C4CFA">
        <w:rPr>
          <w:rFonts w:ascii="Calibri" w:hAnsi="Calibri"/>
          <w:sz w:val="22"/>
          <w:szCs w:val="22"/>
        </w:rPr>
        <w:t xml:space="preserve">hat fail to </w:t>
      </w:r>
      <w:r w:rsidR="00FC1456">
        <w:rPr>
          <w:rFonts w:ascii="Calibri" w:hAnsi="Calibri"/>
          <w:sz w:val="22"/>
          <w:szCs w:val="22"/>
        </w:rPr>
        <w:t xml:space="preserve">make the minimum required </w:t>
      </w:r>
      <w:r w:rsidR="002C4CFA">
        <w:rPr>
          <w:rFonts w:ascii="Calibri" w:hAnsi="Calibri"/>
          <w:sz w:val="22"/>
          <w:szCs w:val="22"/>
        </w:rPr>
        <w:t>contribut</w:t>
      </w:r>
      <w:r w:rsidR="00FC1456">
        <w:rPr>
          <w:rFonts w:ascii="Calibri" w:hAnsi="Calibri"/>
          <w:sz w:val="22"/>
          <w:szCs w:val="22"/>
        </w:rPr>
        <w:t>ion</w:t>
      </w:r>
      <w:r w:rsidR="002C4CFA">
        <w:rPr>
          <w:rFonts w:ascii="Calibri" w:hAnsi="Calibri"/>
          <w:sz w:val="22"/>
          <w:szCs w:val="22"/>
        </w:rPr>
        <w:t xml:space="preserve"> to OGP for</w:t>
      </w:r>
      <w:r>
        <w:rPr>
          <w:rFonts w:ascii="Calibri" w:hAnsi="Calibri"/>
          <w:sz w:val="22"/>
          <w:szCs w:val="22"/>
        </w:rPr>
        <w:t xml:space="preserve"> </w:t>
      </w:r>
      <w:r w:rsidR="002C465B">
        <w:rPr>
          <w:rFonts w:ascii="Calibri" w:hAnsi="Calibri"/>
          <w:sz w:val="22"/>
          <w:szCs w:val="22"/>
        </w:rPr>
        <w:t xml:space="preserve">two </w:t>
      </w:r>
      <w:r w:rsidR="002C4CFA">
        <w:rPr>
          <w:rFonts w:ascii="Calibri" w:hAnsi="Calibri"/>
          <w:sz w:val="22"/>
          <w:szCs w:val="22"/>
        </w:rPr>
        <w:t xml:space="preserve">successive </w:t>
      </w:r>
      <w:r>
        <w:rPr>
          <w:rFonts w:ascii="Calibri" w:hAnsi="Calibri"/>
          <w:sz w:val="22"/>
          <w:szCs w:val="22"/>
        </w:rPr>
        <w:t>years.  The SC agreed with the proposed resolution</w:t>
      </w:r>
      <w:r w:rsidR="002C465B">
        <w:rPr>
          <w:rFonts w:ascii="Calibri" w:hAnsi="Calibri"/>
          <w:sz w:val="22"/>
          <w:szCs w:val="22"/>
        </w:rPr>
        <w:t>,</w:t>
      </w:r>
      <w:r>
        <w:rPr>
          <w:rFonts w:ascii="Calibri" w:hAnsi="Calibri"/>
          <w:sz w:val="22"/>
          <w:szCs w:val="22"/>
        </w:rPr>
        <w:t xml:space="preserve"> but several members </w:t>
      </w:r>
      <w:r w:rsidR="00003721">
        <w:rPr>
          <w:rFonts w:ascii="Calibri" w:hAnsi="Calibri"/>
          <w:sz w:val="22"/>
          <w:szCs w:val="22"/>
        </w:rPr>
        <w:t xml:space="preserve">emphasized </w:t>
      </w:r>
      <w:r>
        <w:rPr>
          <w:rFonts w:ascii="Calibri" w:hAnsi="Calibri"/>
          <w:sz w:val="22"/>
          <w:szCs w:val="22"/>
        </w:rPr>
        <w:t xml:space="preserve">that </w:t>
      </w:r>
      <w:r w:rsidR="00391244">
        <w:rPr>
          <w:rFonts w:ascii="Calibri" w:hAnsi="Calibri"/>
          <w:sz w:val="22"/>
          <w:szCs w:val="22"/>
        </w:rPr>
        <w:t xml:space="preserve">the Support Unit should consult with GL in </w:t>
      </w:r>
      <w:r w:rsidR="0050252A">
        <w:rPr>
          <w:rFonts w:ascii="Calibri" w:hAnsi="Calibri"/>
          <w:sz w:val="22"/>
          <w:szCs w:val="22"/>
        </w:rPr>
        <w:t xml:space="preserve">considering </w:t>
      </w:r>
      <w:r w:rsidR="002C465B">
        <w:rPr>
          <w:rFonts w:ascii="Calibri" w:hAnsi="Calibri"/>
          <w:sz w:val="22"/>
          <w:szCs w:val="22"/>
        </w:rPr>
        <w:t xml:space="preserve">exceptions </w:t>
      </w:r>
      <w:r w:rsidR="0050252A">
        <w:rPr>
          <w:rFonts w:ascii="Calibri" w:hAnsi="Calibri"/>
          <w:sz w:val="22"/>
          <w:szCs w:val="22"/>
        </w:rPr>
        <w:t>for</w:t>
      </w:r>
      <w:r w:rsidR="00391244">
        <w:rPr>
          <w:rFonts w:ascii="Calibri" w:hAnsi="Calibri"/>
          <w:sz w:val="22"/>
          <w:szCs w:val="22"/>
        </w:rPr>
        <w:t xml:space="preserve"> </w:t>
      </w:r>
      <w:r w:rsidR="002C465B">
        <w:rPr>
          <w:rFonts w:ascii="Calibri" w:hAnsi="Calibri"/>
          <w:sz w:val="22"/>
          <w:szCs w:val="22"/>
        </w:rPr>
        <w:t xml:space="preserve">governments that are </w:t>
      </w:r>
      <w:r w:rsidR="00391244">
        <w:rPr>
          <w:rFonts w:ascii="Calibri" w:hAnsi="Calibri"/>
          <w:sz w:val="22"/>
          <w:szCs w:val="22"/>
        </w:rPr>
        <w:t>making a concerted effort</w:t>
      </w:r>
      <w:r w:rsidR="002C465B">
        <w:rPr>
          <w:rFonts w:ascii="Calibri" w:hAnsi="Calibri"/>
          <w:sz w:val="22"/>
          <w:szCs w:val="22"/>
        </w:rPr>
        <w:t xml:space="preserve"> to overcome obstacles to making their payment</w:t>
      </w:r>
      <w:r w:rsidR="00FC1456">
        <w:rPr>
          <w:rFonts w:ascii="Calibri" w:hAnsi="Calibri"/>
          <w:sz w:val="22"/>
          <w:szCs w:val="22"/>
        </w:rPr>
        <w:t xml:space="preserve">. </w:t>
      </w:r>
      <w:r w:rsidR="005D00F7">
        <w:rPr>
          <w:rFonts w:ascii="Calibri" w:hAnsi="Calibri"/>
          <w:sz w:val="22"/>
          <w:szCs w:val="22"/>
        </w:rPr>
        <w:t xml:space="preserve"> </w:t>
      </w:r>
      <w:r w:rsidR="00FC1456">
        <w:rPr>
          <w:rFonts w:ascii="Calibri" w:hAnsi="Calibri"/>
          <w:sz w:val="22"/>
          <w:szCs w:val="22"/>
        </w:rPr>
        <w:t>Noting these</w:t>
      </w:r>
      <w:r w:rsidR="00003721">
        <w:rPr>
          <w:rFonts w:ascii="Calibri" w:hAnsi="Calibri"/>
          <w:sz w:val="22"/>
          <w:szCs w:val="22"/>
        </w:rPr>
        <w:t xml:space="preserve"> changes</w:t>
      </w:r>
      <w:r w:rsidR="008717B6">
        <w:rPr>
          <w:rFonts w:ascii="Calibri" w:hAnsi="Calibri"/>
          <w:sz w:val="22"/>
          <w:szCs w:val="22"/>
        </w:rPr>
        <w:t>, t</w:t>
      </w:r>
      <w:r w:rsidR="002C465B">
        <w:rPr>
          <w:rFonts w:ascii="Calibri" w:hAnsi="Calibri"/>
          <w:sz w:val="22"/>
          <w:szCs w:val="22"/>
        </w:rPr>
        <w:t xml:space="preserve">he adopted </w:t>
      </w:r>
      <w:r w:rsidR="008717B6" w:rsidRPr="00046B33">
        <w:rPr>
          <w:rFonts w:ascii="Calibri" w:hAnsi="Calibri"/>
          <w:b/>
          <w:sz w:val="22"/>
          <w:szCs w:val="22"/>
        </w:rPr>
        <w:t>resolution</w:t>
      </w:r>
      <w:r w:rsidR="008717B6">
        <w:rPr>
          <w:rFonts w:ascii="Calibri" w:hAnsi="Calibri"/>
          <w:sz w:val="22"/>
          <w:szCs w:val="22"/>
        </w:rPr>
        <w:t xml:space="preserve"> reads as follows</w:t>
      </w:r>
      <w:r w:rsidR="002C465B">
        <w:rPr>
          <w:rFonts w:ascii="Calibri" w:hAnsi="Calibri"/>
          <w:sz w:val="22"/>
          <w:szCs w:val="22"/>
        </w:rPr>
        <w:t>:</w:t>
      </w:r>
      <w:r w:rsidR="002C4CFA">
        <w:rPr>
          <w:rFonts w:ascii="Calibri" w:hAnsi="Calibri"/>
          <w:sz w:val="22"/>
          <w:szCs w:val="22"/>
        </w:rPr>
        <w:t xml:space="preserve"> </w:t>
      </w:r>
    </w:p>
    <w:p w14:paraId="3D4685E1" w14:textId="77777777" w:rsidR="002C4CFA" w:rsidRDefault="002C4CFA" w:rsidP="009F5CFA">
      <w:pPr>
        <w:rPr>
          <w:rFonts w:ascii="Calibri" w:hAnsi="Calibri"/>
          <w:sz w:val="22"/>
          <w:szCs w:val="22"/>
        </w:rPr>
      </w:pPr>
    </w:p>
    <w:p w14:paraId="2DE81B0E" w14:textId="1690FC8C" w:rsidR="0002765C" w:rsidRPr="00C80EDF" w:rsidRDefault="0002765C" w:rsidP="0002765C">
      <w:pPr>
        <w:ind w:left="720"/>
        <w:rPr>
          <w:rFonts w:asciiTheme="majorHAnsi" w:hAnsiTheme="majorHAnsi"/>
          <w:i/>
          <w:sz w:val="22"/>
          <w:szCs w:val="22"/>
        </w:rPr>
      </w:pPr>
      <w:r w:rsidRPr="00C80EDF">
        <w:rPr>
          <w:rFonts w:asciiTheme="majorHAnsi" w:hAnsiTheme="majorHAnsi"/>
          <w:i/>
          <w:sz w:val="22"/>
          <w:szCs w:val="22"/>
        </w:rPr>
        <w:t xml:space="preserve">The Steering Committee resolves that governments that for two successive years have not made financial contributions to OGP at or above the minimum amount for their income tier will not be eligible to run for a seat on the OGP Steering Committee or participate in any formal vote of OGP members. The only exception to this rule would be if the Support Unit, in consultation with the Governance and Leadership subcommittee, determines that there are legitimate </w:t>
      </w:r>
      <w:r w:rsidR="005D00F7">
        <w:rPr>
          <w:rFonts w:asciiTheme="majorHAnsi" w:hAnsiTheme="majorHAnsi"/>
          <w:i/>
          <w:sz w:val="22"/>
          <w:szCs w:val="22"/>
        </w:rPr>
        <w:t>obstacle</w:t>
      </w:r>
      <w:r w:rsidRPr="00C80EDF">
        <w:rPr>
          <w:rFonts w:asciiTheme="majorHAnsi" w:hAnsiTheme="majorHAnsi"/>
          <w:i/>
          <w:sz w:val="22"/>
          <w:szCs w:val="22"/>
        </w:rPr>
        <w:t xml:space="preserve">s for a government’s failure to contribute that the government is making a concerted effort to overcome.  While all participating governments are expected and encouraged to contribute, failure to make a financial contribution will not result in the suspension of a government’s membership in OGP or any of its committees, nor will it affect said government’s ability to participate in OGP events.  </w:t>
      </w:r>
    </w:p>
    <w:p w14:paraId="12992990" w14:textId="77777777" w:rsidR="00A76B41" w:rsidRDefault="00A76B41" w:rsidP="00AC38A7">
      <w:pPr>
        <w:rPr>
          <w:rFonts w:ascii="Calibri" w:hAnsi="Calibri"/>
          <w:sz w:val="22"/>
          <w:szCs w:val="22"/>
        </w:rPr>
      </w:pPr>
    </w:p>
    <w:p w14:paraId="49CABE98" w14:textId="77777777" w:rsidR="00083509" w:rsidRDefault="00083509" w:rsidP="00AC38A7">
      <w:pPr>
        <w:rPr>
          <w:rFonts w:ascii="Calibri" w:hAnsi="Calibri"/>
          <w:sz w:val="22"/>
          <w:szCs w:val="22"/>
        </w:rPr>
      </w:pPr>
    </w:p>
    <w:p w14:paraId="4141AD89" w14:textId="6CC31212" w:rsidR="004C1B52" w:rsidRPr="00A76B41" w:rsidRDefault="00A76B41" w:rsidP="00AC38A7">
      <w:pPr>
        <w:rPr>
          <w:rFonts w:ascii="Calibri" w:hAnsi="Calibri"/>
          <w:b/>
          <w:sz w:val="22"/>
          <w:szCs w:val="22"/>
        </w:rPr>
      </w:pPr>
      <w:r w:rsidRPr="00A76B41">
        <w:rPr>
          <w:rFonts w:ascii="Calibri" w:hAnsi="Calibri"/>
          <w:b/>
          <w:sz w:val="22"/>
          <w:szCs w:val="22"/>
        </w:rPr>
        <w:t xml:space="preserve">Governance and Leadership Subcommittee (Session 3) </w:t>
      </w:r>
    </w:p>
    <w:p w14:paraId="4C010682" w14:textId="77777777" w:rsidR="00C46163" w:rsidRDefault="00C46163" w:rsidP="00AC38A7">
      <w:pPr>
        <w:rPr>
          <w:rFonts w:ascii="Calibri" w:hAnsi="Calibri"/>
          <w:sz w:val="22"/>
          <w:szCs w:val="22"/>
        </w:rPr>
      </w:pPr>
    </w:p>
    <w:p w14:paraId="1596FC32" w14:textId="1AA2FB9A" w:rsidR="00762303" w:rsidRPr="00DD7E0F" w:rsidRDefault="00605F19" w:rsidP="00AC38A7">
      <w:pPr>
        <w:rPr>
          <w:rFonts w:ascii="Calibri" w:hAnsi="Calibri"/>
          <w:b/>
          <w:i/>
          <w:sz w:val="22"/>
          <w:szCs w:val="22"/>
        </w:rPr>
      </w:pPr>
      <w:r>
        <w:rPr>
          <w:rFonts w:ascii="Calibri" w:hAnsi="Calibri"/>
          <w:b/>
          <w:i/>
          <w:sz w:val="22"/>
          <w:szCs w:val="22"/>
        </w:rPr>
        <w:t xml:space="preserve">Steering Committee </w:t>
      </w:r>
      <w:r w:rsidR="00762303" w:rsidRPr="00DD7E0F">
        <w:rPr>
          <w:rFonts w:ascii="Calibri" w:hAnsi="Calibri"/>
          <w:b/>
          <w:i/>
          <w:sz w:val="22"/>
          <w:szCs w:val="22"/>
        </w:rPr>
        <w:t>Co-</w:t>
      </w:r>
      <w:r w:rsidR="002E0E84">
        <w:rPr>
          <w:rFonts w:ascii="Calibri" w:hAnsi="Calibri"/>
          <w:b/>
          <w:i/>
          <w:sz w:val="22"/>
          <w:szCs w:val="22"/>
        </w:rPr>
        <w:t>Chair</w:t>
      </w:r>
      <w:r w:rsidR="00762303" w:rsidRPr="00DD7E0F">
        <w:rPr>
          <w:rFonts w:ascii="Calibri" w:hAnsi="Calibri"/>
          <w:b/>
          <w:i/>
          <w:sz w:val="22"/>
          <w:szCs w:val="22"/>
        </w:rPr>
        <w:t>s</w:t>
      </w:r>
    </w:p>
    <w:p w14:paraId="5C55C73B" w14:textId="77777777" w:rsidR="00762303" w:rsidRDefault="00762303" w:rsidP="00AC38A7">
      <w:pPr>
        <w:rPr>
          <w:rFonts w:ascii="Calibri" w:hAnsi="Calibri"/>
          <w:sz w:val="22"/>
          <w:szCs w:val="22"/>
        </w:rPr>
      </w:pPr>
    </w:p>
    <w:p w14:paraId="42338C1A" w14:textId="4027D795" w:rsidR="00CD23E6" w:rsidRDefault="00003721" w:rsidP="00F23047">
      <w:pPr>
        <w:jc w:val="both"/>
        <w:rPr>
          <w:rFonts w:ascii="Calibri" w:hAnsi="Calibri"/>
          <w:sz w:val="22"/>
          <w:szCs w:val="22"/>
        </w:rPr>
      </w:pPr>
      <w:r>
        <w:rPr>
          <w:rFonts w:ascii="Calibri" w:hAnsi="Calibri"/>
          <w:sz w:val="22"/>
          <w:szCs w:val="22"/>
        </w:rPr>
        <w:t xml:space="preserve">The chair invited Indonesia and Rakesh Rajani, on behalf of GL, to </w:t>
      </w:r>
      <w:r w:rsidR="00CD23E6" w:rsidRPr="00CD23E6">
        <w:rPr>
          <w:rFonts w:ascii="Calibri" w:hAnsi="Calibri"/>
          <w:sz w:val="22"/>
          <w:szCs w:val="22"/>
        </w:rPr>
        <w:t xml:space="preserve">introduce the process for </w:t>
      </w:r>
      <w:r w:rsidR="00FC1456">
        <w:rPr>
          <w:rFonts w:ascii="Calibri" w:hAnsi="Calibri"/>
          <w:sz w:val="22"/>
          <w:szCs w:val="22"/>
        </w:rPr>
        <w:t>selecting</w:t>
      </w:r>
      <w:r w:rsidR="00CD23E6" w:rsidRPr="00CD23E6">
        <w:rPr>
          <w:rFonts w:ascii="Calibri" w:hAnsi="Calibri"/>
          <w:sz w:val="22"/>
          <w:szCs w:val="22"/>
        </w:rPr>
        <w:t xml:space="preserve"> incoming government and civil</w:t>
      </w:r>
      <w:r w:rsidR="005D00F7">
        <w:rPr>
          <w:rFonts w:ascii="Calibri" w:hAnsi="Calibri"/>
          <w:sz w:val="22"/>
          <w:szCs w:val="22"/>
        </w:rPr>
        <w:t xml:space="preserve"> </w:t>
      </w:r>
      <w:r w:rsidR="00CD23E6" w:rsidRPr="00CD23E6">
        <w:rPr>
          <w:rFonts w:ascii="Calibri" w:hAnsi="Calibri"/>
          <w:sz w:val="22"/>
          <w:szCs w:val="22"/>
        </w:rPr>
        <w:t xml:space="preserve">society </w:t>
      </w:r>
      <w:r w:rsidR="00FC1456">
        <w:rPr>
          <w:rFonts w:ascii="Calibri" w:hAnsi="Calibri"/>
          <w:sz w:val="22"/>
          <w:szCs w:val="22"/>
        </w:rPr>
        <w:t xml:space="preserve">OGP </w:t>
      </w:r>
      <w:r w:rsidR="00CD23E6" w:rsidRPr="00CD23E6">
        <w:rPr>
          <w:rFonts w:ascii="Calibri" w:hAnsi="Calibri"/>
          <w:sz w:val="22"/>
          <w:szCs w:val="22"/>
        </w:rPr>
        <w:t xml:space="preserve">co-chairs. The Articles of Governance stipulate that nominations for each position must be received by the end of May, after which the </w:t>
      </w:r>
      <w:r w:rsidR="005D00F7">
        <w:rPr>
          <w:rFonts w:ascii="Calibri" w:hAnsi="Calibri"/>
          <w:sz w:val="22"/>
          <w:szCs w:val="22"/>
        </w:rPr>
        <w:t xml:space="preserve">GL </w:t>
      </w:r>
      <w:r w:rsidR="00CD23E6" w:rsidRPr="00CD23E6">
        <w:rPr>
          <w:rFonts w:ascii="Calibri" w:hAnsi="Calibri"/>
          <w:sz w:val="22"/>
          <w:szCs w:val="22"/>
        </w:rPr>
        <w:t xml:space="preserve">subcommittee </w:t>
      </w:r>
      <w:r w:rsidR="00CD23E6">
        <w:rPr>
          <w:rFonts w:ascii="Calibri" w:hAnsi="Calibri"/>
          <w:sz w:val="22"/>
          <w:szCs w:val="22"/>
        </w:rPr>
        <w:t>should make</w:t>
      </w:r>
      <w:r w:rsidR="00CD23E6" w:rsidRPr="00CD23E6">
        <w:rPr>
          <w:rFonts w:ascii="Calibri" w:hAnsi="Calibri"/>
          <w:sz w:val="22"/>
          <w:szCs w:val="22"/>
        </w:rPr>
        <w:t xml:space="preserve"> a recommendation to the wider Steering Committee, with a final decision </w:t>
      </w:r>
      <w:r w:rsidR="0070070E">
        <w:rPr>
          <w:rFonts w:ascii="Calibri" w:hAnsi="Calibri"/>
          <w:sz w:val="22"/>
          <w:szCs w:val="22"/>
        </w:rPr>
        <w:t>to</w:t>
      </w:r>
      <w:r w:rsidR="00CD23E6">
        <w:rPr>
          <w:rFonts w:ascii="Calibri" w:hAnsi="Calibri"/>
          <w:sz w:val="22"/>
          <w:szCs w:val="22"/>
        </w:rPr>
        <w:t xml:space="preserve"> be </w:t>
      </w:r>
      <w:r w:rsidR="00CD23E6" w:rsidRPr="00CD23E6">
        <w:rPr>
          <w:rFonts w:ascii="Calibri" w:hAnsi="Calibri"/>
          <w:sz w:val="22"/>
          <w:szCs w:val="22"/>
        </w:rPr>
        <w:t xml:space="preserve">taken no later than July. </w:t>
      </w:r>
      <w:r w:rsidR="00CD23E6">
        <w:rPr>
          <w:rFonts w:ascii="Calibri" w:hAnsi="Calibri"/>
          <w:sz w:val="22"/>
          <w:szCs w:val="22"/>
        </w:rPr>
        <w:t xml:space="preserve"> </w:t>
      </w:r>
      <w:r w:rsidR="00EA43CF">
        <w:rPr>
          <w:rFonts w:ascii="Calibri" w:hAnsi="Calibri"/>
          <w:sz w:val="22"/>
          <w:szCs w:val="22"/>
        </w:rPr>
        <w:t xml:space="preserve">Indonesia </w:t>
      </w:r>
      <w:r>
        <w:rPr>
          <w:rFonts w:ascii="Calibri" w:hAnsi="Calibri"/>
          <w:sz w:val="22"/>
          <w:szCs w:val="22"/>
        </w:rPr>
        <w:t xml:space="preserve">noted </w:t>
      </w:r>
      <w:r w:rsidR="00EA43CF">
        <w:rPr>
          <w:rFonts w:ascii="Calibri" w:hAnsi="Calibri"/>
          <w:sz w:val="22"/>
          <w:szCs w:val="22"/>
        </w:rPr>
        <w:t xml:space="preserve">that it was important for GL to </w:t>
      </w:r>
      <w:r>
        <w:rPr>
          <w:rFonts w:ascii="Calibri" w:hAnsi="Calibri"/>
          <w:sz w:val="22"/>
          <w:szCs w:val="22"/>
        </w:rPr>
        <w:t xml:space="preserve">adopt a clear and transparent process in formulating its </w:t>
      </w:r>
      <w:r w:rsidR="00EA43CF">
        <w:rPr>
          <w:rFonts w:ascii="Calibri" w:hAnsi="Calibri"/>
          <w:sz w:val="22"/>
          <w:szCs w:val="22"/>
        </w:rPr>
        <w:t>recommendation</w:t>
      </w:r>
      <w:r>
        <w:rPr>
          <w:rFonts w:ascii="Calibri" w:hAnsi="Calibri"/>
          <w:sz w:val="22"/>
          <w:szCs w:val="22"/>
        </w:rPr>
        <w:t xml:space="preserve"> to the Steering Committee</w:t>
      </w:r>
      <w:r w:rsidR="00EA43CF">
        <w:rPr>
          <w:rFonts w:ascii="Calibri" w:hAnsi="Calibri"/>
          <w:sz w:val="22"/>
          <w:szCs w:val="22"/>
        </w:rPr>
        <w:t xml:space="preserve">. </w:t>
      </w:r>
    </w:p>
    <w:p w14:paraId="6795E59F" w14:textId="77777777" w:rsidR="00CD23E6" w:rsidRDefault="00CD23E6" w:rsidP="00CD23E6">
      <w:pPr>
        <w:rPr>
          <w:rFonts w:ascii="Calibri" w:hAnsi="Calibri"/>
          <w:sz w:val="22"/>
          <w:szCs w:val="22"/>
        </w:rPr>
      </w:pPr>
    </w:p>
    <w:p w14:paraId="124E57F4" w14:textId="492FF22A" w:rsidR="00CD23E6" w:rsidRDefault="00CD23E6" w:rsidP="00F23047">
      <w:pPr>
        <w:jc w:val="both"/>
        <w:rPr>
          <w:rFonts w:ascii="Calibri" w:hAnsi="Calibri"/>
          <w:sz w:val="22"/>
          <w:szCs w:val="22"/>
        </w:rPr>
      </w:pPr>
      <w:r w:rsidRPr="00CD23E6">
        <w:rPr>
          <w:rFonts w:ascii="Calibri" w:hAnsi="Calibri"/>
          <w:sz w:val="22"/>
          <w:szCs w:val="22"/>
        </w:rPr>
        <w:t xml:space="preserve">The chair informed the </w:t>
      </w:r>
      <w:r w:rsidR="00003721">
        <w:rPr>
          <w:rFonts w:ascii="Calibri" w:hAnsi="Calibri"/>
          <w:sz w:val="22"/>
          <w:szCs w:val="22"/>
        </w:rPr>
        <w:t xml:space="preserve">SC </w:t>
      </w:r>
      <w:r w:rsidRPr="00CD23E6">
        <w:rPr>
          <w:rFonts w:ascii="Calibri" w:hAnsi="Calibri"/>
          <w:sz w:val="22"/>
          <w:szCs w:val="22"/>
        </w:rPr>
        <w:t xml:space="preserve">that a letter had been sent in February to the four government </w:t>
      </w:r>
      <w:r w:rsidR="00003721">
        <w:rPr>
          <w:rFonts w:ascii="Calibri" w:hAnsi="Calibri"/>
          <w:sz w:val="22"/>
          <w:szCs w:val="22"/>
        </w:rPr>
        <w:t xml:space="preserve">SC </w:t>
      </w:r>
      <w:r w:rsidRPr="00CD23E6">
        <w:rPr>
          <w:rFonts w:ascii="Calibri" w:hAnsi="Calibri"/>
          <w:sz w:val="22"/>
          <w:szCs w:val="22"/>
        </w:rPr>
        <w:t xml:space="preserve">members </w:t>
      </w:r>
      <w:r w:rsidR="0070070E">
        <w:rPr>
          <w:rFonts w:ascii="Calibri" w:hAnsi="Calibri"/>
          <w:sz w:val="22"/>
          <w:szCs w:val="22"/>
        </w:rPr>
        <w:t xml:space="preserve">who have not yet served as </w:t>
      </w:r>
      <w:r w:rsidR="008717B6">
        <w:rPr>
          <w:rFonts w:ascii="Calibri" w:hAnsi="Calibri"/>
          <w:sz w:val="22"/>
          <w:szCs w:val="22"/>
        </w:rPr>
        <w:t>OGP co-</w:t>
      </w:r>
      <w:r w:rsidR="0070070E">
        <w:rPr>
          <w:rFonts w:ascii="Calibri" w:hAnsi="Calibri"/>
          <w:sz w:val="22"/>
          <w:szCs w:val="22"/>
        </w:rPr>
        <w:t xml:space="preserve">chair.  The letter </w:t>
      </w:r>
      <w:r w:rsidRPr="00CD23E6">
        <w:rPr>
          <w:rFonts w:ascii="Calibri" w:hAnsi="Calibri"/>
          <w:sz w:val="22"/>
          <w:szCs w:val="22"/>
        </w:rPr>
        <w:t>ask</w:t>
      </w:r>
      <w:r w:rsidR="0070070E">
        <w:rPr>
          <w:rFonts w:ascii="Calibri" w:hAnsi="Calibri"/>
          <w:sz w:val="22"/>
          <w:szCs w:val="22"/>
        </w:rPr>
        <w:t>ed</w:t>
      </w:r>
      <w:r w:rsidRPr="00CD23E6">
        <w:rPr>
          <w:rFonts w:ascii="Calibri" w:hAnsi="Calibri"/>
          <w:sz w:val="22"/>
          <w:szCs w:val="22"/>
        </w:rPr>
        <w:t xml:space="preserve"> about their interest in becoming co-chair</w:t>
      </w:r>
      <w:r w:rsidR="0070070E">
        <w:rPr>
          <w:rFonts w:ascii="Calibri" w:hAnsi="Calibri"/>
          <w:sz w:val="22"/>
          <w:szCs w:val="22"/>
        </w:rPr>
        <w:t xml:space="preserve"> and </w:t>
      </w:r>
      <w:r w:rsidR="00FC1456">
        <w:rPr>
          <w:rFonts w:ascii="Calibri" w:hAnsi="Calibri"/>
          <w:sz w:val="22"/>
          <w:szCs w:val="22"/>
        </w:rPr>
        <w:t xml:space="preserve">stipulated </w:t>
      </w:r>
      <w:r w:rsidR="0070070E">
        <w:rPr>
          <w:rFonts w:ascii="Calibri" w:hAnsi="Calibri"/>
          <w:sz w:val="22"/>
          <w:szCs w:val="22"/>
        </w:rPr>
        <w:t>some of the requirements for the position.</w:t>
      </w:r>
      <w:r w:rsidRPr="00CD23E6">
        <w:rPr>
          <w:rFonts w:ascii="Calibri" w:hAnsi="Calibri"/>
          <w:sz w:val="22"/>
          <w:szCs w:val="22"/>
        </w:rPr>
        <w:t xml:space="preserve"> As of the </w:t>
      </w:r>
      <w:r w:rsidR="00003721">
        <w:rPr>
          <w:rFonts w:ascii="Calibri" w:hAnsi="Calibri"/>
          <w:sz w:val="22"/>
          <w:szCs w:val="22"/>
        </w:rPr>
        <w:t xml:space="preserve">Bali SC </w:t>
      </w:r>
      <w:r w:rsidRPr="00CD23E6">
        <w:rPr>
          <w:rFonts w:ascii="Calibri" w:hAnsi="Calibri"/>
          <w:sz w:val="22"/>
          <w:szCs w:val="22"/>
        </w:rPr>
        <w:t>meeting</w:t>
      </w:r>
      <w:r w:rsidR="008717B6">
        <w:rPr>
          <w:rFonts w:ascii="Calibri" w:hAnsi="Calibri"/>
          <w:sz w:val="22"/>
          <w:szCs w:val="22"/>
        </w:rPr>
        <w:t>,</w:t>
      </w:r>
      <w:r w:rsidRPr="00CD23E6">
        <w:rPr>
          <w:rFonts w:ascii="Calibri" w:hAnsi="Calibri"/>
          <w:sz w:val="22"/>
          <w:szCs w:val="22"/>
        </w:rPr>
        <w:t xml:space="preserve"> </w:t>
      </w:r>
      <w:r w:rsidR="008717B6">
        <w:rPr>
          <w:rFonts w:ascii="Calibri" w:hAnsi="Calibri"/>
          <w:sz w:val="22"/>
          <w:szCs w:val="22"/>
        </w:rPr>
        <w:t>the</w:t>
      </w:r>
      <w:r w:rsidRPr="00CD23E6">
        <w:rPr>
          <w:rFonts w:ascii="Calibri" w:hAnsi="Calibri"/>
          <w:sz w:val="22"/>
          <w:szCs w:val="22"/>
        </w:rPr>
        <w:t xml:space="preserve"> </w:t>
      </w:r>
      <w:r w:rsidR="0070070E">
        <w:rPr>
          <w:rFonts w:ascii="Calibri" w:hAnsi="Calibri"/>
          <w:sz w:val="22"/>
          <w:szCs w:val="22"/>
        </w:rPr>
        <w:t>government</w:t>
      </w:r>
      <w:r w:rsidRPr="00CD23E6">
        <w:rPr>
          <w:rFonts w:ascii="Calibri" w:hAnsi="Calibri"/>
          <w:sz w:val="22"/>
          <w:szCs w:val="22"/>
        </w:rPr>
        <w:t>s</w:t>
      </w:r>
      <w:r w:rsidR="008717B6">
        <w:rPr>
          <w:rFonts w:ascii="Calibri" w:hAnsi="Calibri"/>
          <w:sz w:val="22"/>
          <w:szCs w:val="22"/>
        </w:rPr>
        <w:t xml:space="preserve"> of Norway and Tanzania</w:t>
      </w:r>
      <w:r w:rsidRPr="00CD23E6">
        <w:rPr>
          <w:rFonts w:ascii="Calibri" w:hAnsi="Calibri"/>
          <w:sz w:val="22"/>
          <w:szCs w:val="22"/>
        </w:rPr>
        <w:t xml:space="preserve"> had declined</w:t>
      </w:r>
      <w:r w:rsidR="008717B6">
        <w:rPr>
          <w:rFonts w:ascii="Calibri" w:hAnsi="Calibri"/>
          <w:sz w:val="22"/>
          <w:szCs w:val="22"/>
        </w:rPr>
        <w:t>,</w:t>
      </w:r>
      <w:r w:rsidRPr="00CD23E6">
        <w:rPr>
          <w:rFonts w:ascii="Calibri" w:hAnsi="Calibri"/>
          <w:sz w:val="22"/>
          <w:szCs w:val="22"/>
        </w:rPr>
        <w:t xml:space="preserve"> and </w:t>
      </w:r>
      <w:r w:rsidR="008717B6">
        <w:rPr>
          <w:rFonts w:ascii="Calibri" w:hAnsi="Calibri"/>
          <w:sz w:val="22"/>
          <w:szCs w:val="22"/>
        </w:rPr>
        <w:t>South Africa</w:t>
      </w:r>
      <w:r w:rsidRPr="00CD23E6">
        <w:rPr>
          <w:rFonts w:ascii="Calibri" w:hAnsi="Calibri"/>
          <w:sz w:val="22"/>
          <w:szCs w:val="22"/>
        </w:rPr>
        <w:t xml:space="preserve"> had expressed interest</w:t>
      </w:r>
      <w:r>
        <w:rPr>
          <w:rFonts w:ascii="Calibri" w:hAnsi="Calibri"/>
          <w:sz w:val="22"/>
          <w:szCs w:val="22"/>
        </w:rPr>
        <w:t xml:space="preserve">.  The </w:t>
      </w:r>
      <w:r w:rsidR="008717B6">
        <w:rPr>
          <w:rFonts w:ascii="Calibri" w:hAnsi="Calibri"/>
          <w:sz w:val="22"/>
          <w:szCs w:val="22"/>
        </w:rPr>
        <w:t>government of the Philippines had not officially responded</w:t>
      </w:r>
      <w:r w:rsidR="00003721">
        <w:rPr>
          <w:rFonts w:ascii="Calibri" w:hAnsi="Calibri"/>
          <w:sz w:val="22"/>
          <w:szCs w:val="22"/>
        </w:rPr>
        <w:t xml:space="preserve"> but would have until the end of May to do so</w:t>
      </w:r>
      <w:r w:rsidRPr="00CD23E6">
        <w:rPr>
          <w:rFonts w:ascii="Calibri" w:hAnsi="Calibri"/>
          <w:sz w:val="22"/>
          <w:szCs w:val="22"/>
        </w:rPr>
        <w:t xml:space="preserve">. </w:t>
      </w:r>
    </w:p>
    <w:p w14:paraId="6AEED204" w14:textId="77777777" w:rsidR="00CD23E6" w:rsidRDefault="00CD23E6" w:rsidP="00CD23E6">
      <w:pPr>
        <w:rPr>
          <w:rFonts w:ascii="Calibri" w:hAnsi="Calibri"/>
          <w:sz w:val="22"/>
          <w:szCs w:val="22"/>
        </w:rPr>
      </w:pPr>
    </w:p>
    <w:p w14:paraId="58714032" w14:textId="3ADBAA0C" w:rsidR="00FC1456" w:rsidRDefault="00CD23E6" w:rsidP="00F23047">
      <w:pPr>
        <w:jc w:val="both"/>
        <w:rPr>
          <w:rFonts w:ascii="Calibri" w:hAnsi="Calibri"/>
          <w:sz w:val="22"/>
          <w:szCs w:val="22"/>
        </w:rPr>
      </w:pPr>
      <w:r w:rsidRPr="00CD23E6">
        <w:rPr>
          <w:rFonts w:ascii="Calibri" w:hAnsi="Calibri"/>
          <w:sz w:val="22"/>
          <w:szCs w:val="22"/>
        </w:rPr>
        <w:t xml:space="preserve">The Steering Committee agreed that </w:t>
      </w:r>
      <w:r w:rsidR="008717B6">
        <w:rPr>
          <w:rFonts w:ascii="Calibri" w:hAnsi="Calibri"/>
          <w:sz w:val="22"/>
          <w:szCs w:val="22"/>
        </w:rPr>
        <w:t xml:space="preserve">both government and civil society </w:t>
      </w:r>
      <w:r w:rsidRPr="00CD23E6">
        <w:rPr>
          <w:rFonts w:ascii="Calibri" w:hAnsi="Calibri"/>
          <w:sz w:val="22"/>
          <w:szCs w:val="22"/>
        </w:rPr>
        <w:t xml:space="preserve">candidates for </w:t>
      </w:r>
      <w:r w:rsidR="008717B6">
        <w:rPr>
          <w:rFonts w:ascii="Calibri" w:hAnsi="Calibri"/>
          <w:sz w:val="22"/>
          <w:szCs w:val="22"/>
        </w:rPr>
        <w:t>OGP co-chair</w:t>
      </w:r>
      <w:r w:rsidRPr="00CD23E6">
        <w:rPr>
          <w:rFonts w:ascii="Calibri" w:hAnsi="Calibri"/>
          <w:sz w:val="22"/>
          <w:szCs w:val="22"/>
        </w:rPr>
        <w:t xml:space="preserve"> should </w:t>
      </w:r>
      <w:r w:rsidR="008717B6">
        <w:rPr>
          <w:rFonts w:ascii="Calibri" w:hAnsi="Calibri"/>
          <w:sz w:val="22"/>
          <w:szCs w:val="22"/>
        </w:rPr>
        <w:t xml:space="preserve">be asked to </w:t>
      </w:r>
      <w:r w:rsidRPr="00CD23E6">
        <w:rPr>
          <w:rFonts w:ascii="Calibri" w:hAnsi="Calibri"/>
          <w:sz w:val="22"/>
          <w:szCs w:val="22"/>
        </w:rPr>
        <w:t>answer some basic questions</w:t>
      </w:r>
      <w:r w:rsidR="005D00F7">
        <w:rPr>
          <w:rFonts w:ascii="Calibri" w:hAnsi="Calibri"/>
          <w:sz w:val="22"/>
          <w:szCs w:val="22"/>
        </w:rPr>
        <w:t xml:space="preserve"> about their qualifications and interest in order</w:t>
      </w:r>
      <w:r w:rsidRPr="00CD23E6">
        <w:rPr>
          <w:rFonts w:ascii="Calibri" w:hAnsi="Calibri"/>
          <w:sz w:val="22"/>
          <w:szCs w:val="22"/>
        </w:rPr>
        <w:t xml:space="preserve"> </w:t>
      </w:r>
      <w:r w:rsidR="008717B6">
        <w:rPr>
          <w:rFonts w:ascii="Calibri" w:hAnsi="Calibri"/>
          <w:sz w:val="22"/>
          <w:szCs w:val="22"/>
        </w:rPr>
        <w:t>to inform GL’s recommendation.  It was ag</w:t>
      </w:r>
      <w:r w:rsidR="00FC1456">
        <w:rPr>
          <w:rFonts w:ascii="Calibri" w:hAnsi="Calibri"/>
          <w:sz w:val="22"/>
          <w:szCs w:val="22"/>
        </w:rPr>
        <w:t>reed that Indonesia</w:t>
      </w:r>
      <w:r w:rsidR="008717B6">
        <w:rPr>
          <w:rFonts w:ascii="Calibri" w:hAnsi="Calibri"/>
          <w:sz w:val="22"/>
          <w:szCs w:val="22"/>
        </w:rPr>
        <w:t>, on behalf of GL, would communicate these questions to the government candidates</w:t>
      </w:r>
      <w:r w:rsidR="005D00F7">
        <w:rPr>
          <w:rFonts w:ascii="Calibri" w:hAnsi="Calibri"/>
          <w:sz w:val="22"/>
          <w:szCs w:val="22"/>
        </w:rPr>
        <w:t xml:space="preserve"> as soon as possible, requesting</w:t>
      </w:r>
      <w:r w:rsidR="00FC1456">
        <w:rPr>
          <w:rFonts w:ascii="Calibri" w:hAnsi="Calibri"/>
          <w:sz w:val="22"/>
          <w:szCs w:val="22"/>
        </w:rPr>
        <w:t xml:space="preserve"> a reply by the end of May</w:t>
      </w:r>
      <w:r w:rsidR="005D00F7">
        <w:rPr>
          <w:rFonts w:ascii="Calibri" w:hAnsi="Calibri"/>
          <w:sz w:val="22"/>
          <w:szCs w:val="22"/>
        </w:rPr>
        <w:t>.  This would allow GL</w:t>
      </w:r>
      <w:r w:rsidR="00FC1456">
        <w:rPr>
          <w:rFonts w:ascii="Calibri" w:hAnsi="Calibri"/>
          <w:sz w:val="22"/>
          <w:szCs w:val="22"/>
        </w:rPr>
        <w:t xml:space="preserve"> </w:t>
      </w:r>
      <w:r w:rsidR="005D00F7">
        <w:rPr>
          <w:rFonts w:ascii="Calibri" w:hAnsi="Calibri"/>
          <w:sz w:val="22"/>
          <w:szCs w:val="22"/>
        </w:rPr>
        <w:t xml:space="preserve">to </w:t>
      </w:r>
      <w:r w:rsidR="00003721">
        <w:rPr>
          <w:rFonts w:ascii="Calibri" w:hAnsi="Calibri"/>
          <w:sz w:val="22"/>
          <w:szCs w:val="22"/>
        </w:rPr>
        <w:t>mak</w:t>
      </w:r>
      <w:r w:rsidR="005D00F7">
        <w:rPr>
          <w:rFonts w:ascii="Calibri" w:hAnsi="Calibri"/>
          <w:sz w:val="22"/>
          <w:szCs w:val="22"/>
        </w:rPr>
        <w:t>e</w:t>
      </w:r>
      <w:r w:rsidR="00003721">
        <w:rPr>
          <w:rFonts w:ascii="Calibri" w:hAnsi="Calibri"/>
          <w:sz w:val="22"/>
          <w:szCs w:val="22"/>
        </w:rPr>
        <w:t xml:space="preserve"> </w:t>
      </w:r>
      <w:r w:rsidR="00FC1456">
        <w:rPr>
          <w:rFonts w:ascii="Calibri" w:hAnsi="Calibri"/>
          <w:sz w:val="22"/>
          <w:szCs w:val="22"/>
        </w:rPr>
        <w:t>a recommendation to the</w:t>
      </w:r>
      <w:r w:rsidR="005D00F7">
        <w:rPr>
          <w:rFonts w:ascii="Calibri" w:hAnsi="Calibri"/>
          <w:sz w:val="22"/>
          <w:szCs w:val="22"/>
        </w:rPr>
        <w:t xml:space="preserve"> full</w:t>
      </w:r>
      <w:r w:rsidR="00FC1456">
        <w:rPr>
          <w:rFonts w:ascii="Calibri" w:hAnsi="Calibri"/>
          <w:sz w:val="22"/>
          <w:szCs w:val="22"/>
        </w:rPr>
        <w:t xml:space="preserve"> S</w:t>
      </w:r>
      <w:r w:rsidR="005D00F7">
        <w:rPr>
          <w:rFonts w:ascii="Calibri" w:hAnsi="Calibri"/>
          <w:sz w:val="22"/>
          <w:szCs w:val="22"/>
        </w:rPr>
        <w:t xml:space="preserve">teering Committee </w:t>
      </w:r>
      <w:r w:rsidR="00003721">
        <w:rPr>
          <w:rFonts w:ascii="Calibri" w:hAnsi="Calibri"/>
          <w:sz w:val="22"/>
          <w:szCs w:val="22"/>
        </w:rPr>
        <w:t xml:space="preserve">by circular </w:t>
      </w:r>
      <w:r w:rsidR="00FC1456">
        <w:rPr>
          <w:rFonts w:ascii="Calibri" w:hAnsi="Calibri"/>
          <w:sz w:val="22"/>
          <w:szCs w:val="22"/>
        </w:rPr>
        <w:t>sometime in June.</w:t>
      </w:r>
    </w:p>
    <w:p w14:paraId="46FF09C1" w14:textId="77777777" w:rsidR="00FC1456" w:rsidRDefault="00FC1456" w:rsidP="00CD23E6">
      <w:pPr>
        <w:rPr>
          <w:rFonts w:ascii="Calibri" w:hAnsi="Calibri"/>
          <w:sz w:val="22"/>
          <w:szCs w:val="22"/>
        </w:rPr>
      </w:pPr>
    </w:p>
    <w:p w14:paraId="3CFD1E25" w14:textId="6D250521" w:rsidR="00762303" w:rsidRDefault="0070070E" w:rsidP="00F23047">
      <w:pPr>
        <w:jc w:val="both"/>
        <w:rPr>
          <w:rFonts w:ascii="Calibri" w:hAnsi="Calibri"/>
          <w:sz w:val="22"/>
          <w:szCs w:val="22"/>
        </w:rPr>
      </w:pPr>
      <w:r>
        <w:rPr>
          <w:rFonts w:ascii="Calibri" w:hAnsi="Calibri"/>
          <w:sz w:val="22"/>
          <w:szCs w:val="22"/>
        </w:rPr>
        <w:t xml:space="preserve">The chair invited </w:t>
      </w:r>
      <w:r w:rsidR="00CD23E6" w:rsidRPr="00CD23E6">
        <w:rPr>
          <w:rFonts w:ascii="Calibri" w:hAnsi="Calibri"/>
          <w:sz w:val="22"/>
          <w:szCs w:val="22"/>
        </w:rPr>
        <w:t xml:space="preserve">Steering Committee members </w:t>
      </w:r>
      <w:r>
        <w:rPr>
          <w:rFonts w:ascii="Calibri" w:hAnsi="Calibri"/>
          <w:sz w:val="22"/>
          <w:szCs w:val="22"/>
        </w:rPr>
        <w:t>to comment on</w:t>
      </w:r>
      <w:r w:rsidR="00003721">
        <w:rPr>
          <w:rFonts w:ascii="Calibri" w:hAnsi="Calibri"/>
          <w:sz w:val="22"/>
          <w:szCs w:val="22"/>
        </w:rPr>
        <w:t xml:space="preserve"> the questions that should be posed to candidates</w:t>
      </w:r>
      <w:r w:rsidR="000E7E2E">
        <w:rPr>
          <w:rFonts w:ascii="Calibri" w:hAnsi="Calibri"/>
          <w:sz w:val="22"/>
          <w:szCs w:val="22"/>
        </w:rPr>
        <w:t>. S</w:t>
      </w:r>
      <w:r>
        <w:rPr>
          <w:rFonts w:ascii="Calibri" w:hAnsi="Calibri"/>
          <w:sz w:val="22"/>
          <w:szCs w:val="22"/>
        </w:rPr>
        <w:t xml:space="preserve">uggestions included: </w:t>
      </w:r>
      <w:r w:rsidR="000E7E2E">
        <w:rPr>
          <w:rFonts w:ascii="Calibri" w:hAnsi="Calibri"/>
          <w:sz w:val="22"/>
          <w:szCs w:val="22"/>
        </w:rPr>
        <w:t>the</w:t>
      </w:r>
      <w:r>
        <w:rPr>
          <w:rFonts w:ascii="Calibri" w:hAnsi="Calibri"/>
          <w:sz w:val="22"/>
          <w:szCs w:val="22"/>
        </w:rPr>
        <w:t xml:space="preserve"> ability to commit financial </w:t>
      </w:r>
      <w:r w:rsidR="00CD23E6" w:rsidRPr="00CD23E6">
        <w:rPr>
          <w:rFonts w:ascii="Calibri" w:hAnsi="Calibri"/>
          <w:sz w:val="22"/>
          <w:szCs w:val="22"/>
        </w:rPr>
        <w:t xml:space="preserve">resources, </w:t>
      </w:r>
      <w:r>
        <w:rPr>
          <w:rFonts w:ascii="Calibri" w:hAnsi="Calibri"/>
          <w:sz w:val="22"/>
          <w:szCs w:val="22"/>
        </w:rPr>
        <w:t xml:space="preserve">level of </w:t>
      </w:r>
      <w:r w:rsidR="00CD23E6" w:rsidRPr="00CD23E6">
        <w:rPr>
          <w:rFonts w:ascii="Calibri" w:hAnsi="Calibri"/>
          <w:sz w:val="22"/>
          <w:szCs w:val="22"/>
        </w:rPr>
        <w:t xml:space="preserve">staff capacity and, in the case of the government co-chair, the </w:t>
      </w:r>
      <w:r w:rsidR="000E7E2E">
        <w:rPr>
          <w:rFonts w:ascii="Calibri" w:hAnsi="Calibri"/>
          <w:sz w:val="22"/>
          <w:szCs w:val="22"/>
        </w:rPr>
        <w:t>capacity</w:t>
      </w:r>
      <w:r w:rsidR="000E7E2E" w:rsidRPr="00CD23E6">
        <w:rPr>
          <w:rFonts w:ascii="Calibri" w:hAnsi="Calibri"/>
          <w:sz w:val="22"/>
          <w:szCs w:val="22"/>
        </w:rPr>
        <w:t xml:space="preserve"> </w:t>
      </w:r>
      <w:r w:rsidR="00CD23E6" w:rsidRPr="00CD23E6">
        <w:rPr>
          <w:rFonts w:ascii="Calibri" w:hAnsi="Calibri"/>
          <w:sz w:val="22"/>
          <w:szCs w:val="22"/>
        </w:rPr>
        <w:t xml:space="preserve">to </w:t>
      </w:r>
      <w:r w:rsidR="000E7E2E">
        <w:rPr>
          <w:rFonts w:ascii="Calibri" w:hAnsi="Calibri"/>
          <w:sz w:val="22"/>
          <w:szCs w:val="22"/>
        </w:rPr>
        <w:t xml:space="preserve">mobilize </w:t>
      </w:r>
      <w:r w:rsidR="005D00F7">
        <w:rPr>
          <w:rFonts w:ascii="Calibri" w:hAnsi="Calibri"/>
          <w:sz w:val="22"/>
          <w:szCs w:val="22"/>
        </w:rPr>
        <w:t>support from foreign embassies.</w:t>
      </w:r>
      <w:r w:rsidR="00FC1456">
        <w:rPr>
          <w:rFonts w:ascii="Calibri" w:hAnsi="Calibri"/>
          <w:sz w:val="22"/>
          <w:szCs w:val="22"/>
        </w:rPr>
        <w:t xml:space="preserve"> </w:t>
      </w:r>
    </w:p>
    <w:p w14:paraId="675617CD" w14:textId="77777777" w:rsidR="00FC1456" w:rsidRDefault="00FC1456" w:rsidP="00762303">
      <w:pPr>
        <w:rPr>
          <w:rFonts w:ascii="Calibri" w:hAnsi="Calibri"/>
          <w:b/>
          <w:i/>
          <w:sz w:val="22"/>
          <w:szCs w:val="22"/>
        </w:rPr>
      </w:pPr>
    </w:p>
    <w:p w14:paraId="1CCCAAFE" w14:textId="0FBD4F4A" w:rsidR="00762303" w:rsidRPr="00DD7E0F" w:rsidRDefault="00605F19" w:rsidP="00762303">
      <w:pPr>
        <w:rPr>
          <w:rFonts w:ascii="Calibri" w:hAnsi="Calibri"/>
          <w:b/>
          <w:i/>
          <w:sz w:val="22"/>
          <w:szCs w:val="22"/>
        </w:rPr>
      </w:pPr>
      <w:r>
        <w:rPr>
          <w:rFonts w:ascii="Calibri" w:hAnsi="Calibri"/>
          <w:b/>
          <w:i/>
          <w:sz w:val="22"/>
          <w:szCs w:val="22"/>
        </w:rPr>
        <w:t xml:space="preserve">Steering Committee </w:t>
      </w:r>
      <w:r w:rsidR="00762303" w:rsidRPr="00DD7E0F">
        <w:rPr>
          <w:rFonts w:ascii="Calibri" w:hAnsi="Calibri"/>
          <w:b/>
          <w:i/>
          <w:sz w:val="22"/>
          <w:szCs w:val="22"/>
        </w:rPr>
        <w:t>Elections</w:t>
      </w:r>
    </w:p>
    <w:p w14:paraId="2A3035A6" w14:textId="77777777" w:rsidR="00A44A77" w:rsidRDefault="00A44A77" w:rsidP="00AC38A7">
      <w:pPr>
        <w:rPr>
          <w:rFonts w:ascii="Calibri" w:hAnsi="Calibri"/>
          <w:sz w:val="22"/>
          <w:szCs w:val="22"/>
        </w:rPr>
      </w:pPr>
    </w:p>
    <w:p w14:paraId="0C9A69DC" w14:textId="4042B0FC" w:rsidR="00762303" w:rsidRDefault="008717B6" w:rsidP="00F23047">
      <w:pPr>
        <w:jc w:val="both"/>
        <w:rPr>
          <w:rFonts w:ascii="Calibri" w:hAnsi="Calibri"/>
          <w:sz w:val="22"/>
          <w:szCs w:val="22"/>
        </w:rPr>
      </w:pPr>
      <w:r>
        <w:rPr>
          <w:rFonts w:ascii="Calibri" w:hAnsi="Calibri"/>
          <w:sz w:val="22"/>
          <w:szCs w:val="22"/>
        </w:rPr>
        <w:t>The chair invited Joe Powell to</w:t>
      </w:r>
      <w:r w:rsidR="00FC1456">
        <w:rPr>
          <w:rFonts w:ascii="Calibri" w:hAnsi="Calibri"/>
          <w:sz w:val="22"/>
          <w:szCs w:val="22"/>
        </w:rPr>
        <w:t xml:space="preserve"> review the election timeline and</w:t>
      </w:r>
      <w:r>
        <w:rPr>
          <w:rFonts w:ascii="Calibri" w:hAnsi="Calibri"/>
          <w:sz w:val="22"/>
          <w:szCs w:val="22"/>
        </w:rPr>
        <w:t xml:space="preserve"> summarize </w:t>
      </w:r>
      <w:r w:rsidR="00762303">
        <w:rPr>
          <w:rFonts w:ascii="Calibri" w:hAnsi="Calibri"/>
          <w:sz w:val="22"/>
          <w:szCs w:val="22"/>
        </w:rPr>
        <w:t xml:space="preserve">the </w:t>
      </w:r>
      <w:r w:rsidR="00DD7E0F">
        <w:rPr>
          <w:rFonts w:ascii="Calibri" w:hAnsi="Calibri"/>
          <w:sz w:val="22"/>
          <w:szCs w:val="22"/>
        </w:rPr>
        <w:t>work the S</w:t>
      </w:r>
      <w:r w:rsidR="00FC1456">
        <w:rPr>
          <w:rFonts w:ascii="Calibri" w:hAnsi="Calibri"/>
          <w:sz w:val="22"/>
          <w:szCs w:val="22"/>
        </w:rPr>
        <w:t>upport Unit</w:t>
      </w:r>
      <w:r w:rsidR="00DD7E0F">
        <w:rPr>
          <w:rFonts w:ascii="Calibri" w:hAnsi="Calibri"/>
          <w:sz w:val="22"/>
          <w:szCs w:val="22"/>
        </w:rPr>
        <w:t xml:space="preserve"> ha</w:t>
      </w:r>
      <w:r w:rsidR="000B35FC">
        <w:rPr>
          <w:rFonts w:ascii="Calibri" w:hAnsi="Calibri"/>
          <w:sz w:val="22"/>
          <w:szCs w:val="22"/>
        </w:rPr>
        <w:t>s</w:t>
      </w:r>
      <w:r w:rsidR="00DD7E0F">
        <w:rPr>
          <w:rFonts w:ascii="Calibri" w:hAnsi="Calibri"/>
          <w:sz w:val="22"/>
          <w:szCs w:val="22"/>
        </w:rPr>
        <w:t xml:space="preserve"> done to </w:t>
      </w:r>
      <w:r w:rsidR="00FC1456">
        <w:rPr>
          <w:rFonts w:ascii="Calibri" w:hAnsi="Calibri"/>
          <w:sz w:val="22"/>
          <w:szCs w:val="22"/>
        </w:rPr>
        <w:t>inform</w:t>
      </w:r>
      <w:r w:rsidR="00DD7E0F">
        <w:rPr>
          <w:rFonts w:ascii="Calibri" w:hAnsi="Calibri"/>
          <w:sz w:val="22"/>
          <w:szCs w:val="22"/>
        </w:rPr>
        <w:t xml:space="preserve"> governments of the </w:t>
      </w:r>
      <w:r w:rsidR="00FC1456">
        <w:rPr>
          <w:rFonts w:ascii="Calibri" w:hAnsi="Calibri"/>
          <w:sz w:val="22"/>
          <w:szCs w:val="22"/>
        </w:rPr>
        <w:t>upcoming elections</w:t>
      </w:r>
      <w:r w:rsidR="00DD7E0F">
        <w:rPr>
          <w:rFonts w:ascii="Calibri" w:hAnsi="Calibri"/>
          <w:sz w:val="22"/>
          <w:szCs w:val="22"/>
        </w:rPr>
        <w:t>.  It was agreed that the C</w:t>
      </w:r>
      <w:r w:rsidR="000B35FC">
        <w:rPr>
          <w:rFonts w:ascii="Calibri" w:hAnsi="Calibri"/>
          <w:sz w:val="22"/>
          <w:szCs w:val="22"/>
        </w:rPr>
        <w:t>ivil Society Coordination team</w:t>
      </w:r>
      <w:r w:rsidR="00DD7E0F">
        <w:rPr>
          <w:rFonts w:ascii="Calibri" w:hAnsi="Calibri"/>
          <w:sz w:val="22"/>
          <w:szCs w:val="22"/>
        </w:rPr>
        <w:t xml:space="preserve"> </w:t>
      </w:r>
      <w:r>
        <w:rPr>
          <w:rFonts w:ascii="Calibri" w:hAnsi="Calibri"/>
          <w:sz w:val="22"/>
          <w:szCs w:val="22"/>
        </w:rPr>
        <w:t>sh</w:t>
      </w:r>
      <w:r w:rsidR="00DD7E0F">
        <w:rPr>
          <w:rFonts w:ascii="Calibri" w:hAnsi="Calibri"/>
          <w:sz w:val="22"/>
          <w:szCs w:val="22"/>
        </w:rPr>
        <w:t>ould circulate</w:t>
      </w:r>
      <w:r w:rsidR="00FC1456">
        <w:rPr>
          <w:rFonts w:ascii="Calibri" w:hAnsi="Calibri"/>
          <w:sz w:val="22"/>
          <w:szCs w:val="22"/>
        </w:rPr>
        <w:t xml:space="preserve"> to the SC</w:t>
      </w:r>
      <w:r w:rsidR="00DD7E0F">
        <w:rPr>
          <w:rFonts w:ascii="Calibri" w:hAnsi="Calibri"/>
          <w:sz w:val="22"/>
          <w:szCs w:val="22"/>
        </w:rPr>
        <w:t xml:space="preserve"> the criteria and procedures for selecting the next</w:t>
      </w:r>
      <w:r>
        <w:rPr>
          <w:rFonts w:ascii="Calibri" w:hAnsi="Calibri"/>
          <w:sz w:val="22"/>
          <w:szCs w:val="22"/>
        </w:rPr>
        <w:t xml:space="preserve"> civil society</w:t>
      </w:r>
      <w:r w:rsidR="00DD7E0F">
        <w:rPr>
          <w:rFonts w:ascii="Calibri" w:hAnsi="Calibri"/>
          <w:sz w:val="22"/>
          <w:szCs w:val="22"/>
        </w:rPr>
        <w:t xml:space="preserve"> SC members. </w:t>
      </w:r>
      <w:r w:rsidR="000B35FC">
        <w:rPr>
          <w:rFonts w:ascii="Calibri" w:hAnsi="Calibri"/>
          <w:sz w:val="22"/>
          <w:szCs w:val="22"/>
        </w:rPr>
        <w:t xml:space="preserve"> The timeline for the two processes (civil society and government) coincide</w:t>
      </w:r>
      <w:r>
        <w:rPr>
          <w:rFonts w:ascii="Calibri" w:hAnsi="Calibri"/>
          <w:sz w:val="22"/>
          <w:szCs w:val="22"/>
        </w:rPr>
        <w:t>,</w:t>
      </w:r>
      <w:r w:rsidR="00B26C3B">
        <w:rPr>
          <w:rFonts w:ascii="Calibri" w:hAnsi="Calibri"/>
          <w:sz w:val="22"/>
          <w:szCs w:val="22"/>
        </w:rPr>
        <w:t xml:space="preserve"> such that all new Steering Committee members will be identified in advance of the September SC meeting.</w:t>
      </w:r>
    </w:p>
    <w:p w14:paraId="1B244643" w14:textId="77777777" w:rsidR="001720EF" w:rsidRDefault="001720EF" w:rsidP="00AC38A7">
      <w:pPr>
        <w:rPr>
          <w:rFonts w:ascii="Calibri" w:hAnsi="Calibri"/>
          <w:sz w:val="22"/>
          <w:szCs w:val="22"/>
        </w:rPr>
      </w:pPr>
    </w:p>
    <w:p w14:paraId="28180F63" w14:textId="7AF350C2" w:rsidR="001720EF" w:rsidRPr="00DD7E0F" w:rsidRDefault="001720EF" w:rsidP="00AC38A7">
      <w:pPr>
        <w:rPr>
          <w:rFonts w:ascii="Calibri" w:hAnsi="Calibri"/>
          <w:b/>
          <w:i/>
          <w:sz w:val="22"/>
          <w:szCs w:val="22"/>
        </w:rPr>
      </w:pPr>
      <w:r w:rsidRPr="00DD7E0F">
        <w:rPr>
          <w:rFonts w:ascii="Calibri" w:hAnsi="Calibri"/>
          <w:b/>
          <w:i/>
          <w:sz w:val="22"/>
          <w:szCs w:val="22"/>
        </w:rPr>
        <w:t>Region</w:t>
      </w:r>
      <w:r w:rsidR="00003721">
        <w:rPr>
          <w:rFonts w:ascii="Calibri" w:hAnsi="Calibri"/>
          <w:b/>
          <w:i/>
          <w:sz w:val="22"/>
          <w:szCs w:val="22"/>
        </w:rPr>
        <w:t>al Groupings for Elections</w:t>
      </w:r>
      <w:r w:rsidRPr="00DD7E0F">
        <w:rPr>
          <w:rFonts w:ascii="Calibri" w:hAnsi="Calibri"/>
          <w:b/>
          <w:i/>
          <w:sz w:val="22"/>
          <w:szCs w:val="22"/>
        </w:rPr>
        <w:t xml:space="preserve"> </w:t>
      </w:r>
    </w:p>
    <w:p w14:paraId="1AE765E2" w14:textId="77777777" w:rsidR="001720EF" w:rsidRDefault="001720EF" w:rsidP="00AC38A7">
      <w:pPr>
        <w:rPr>
          <w:rFonts w:ascii="Calibri" w:hAnsi="Calibri"/>
          <w:sz w:val="22"/>
          <w:szCs w:val="22"/>
        </w:rPr>
      </w:pPr>
    </w:p>
    <w:p w14:paraId="51112030" w14:textId="6E917B50" w:rsidR="00DA7E7B" w:rsidRDefault="005D00F7" w:rsidP="00AC38A7">
      <w:pPr>
        <w:rPr>
          <w:rFonts w:ascii="Calibri" w:hAnsi="Calibri"/>
          <w:sz w:val="22"/>
          <w:szCs w:val="22"/>
        </w:rPr>
      </w:pPr>
      <w:r>
        <w:rPr>
          <w:rFonts w:ascii="Calibri" w:hAnsi="Calibri"/>
          <w:sz w:val="22"/>
          <w:szCs w:val="22"/>
        </w:rPr>
        <w:t>T</w:t>
      </w:r>
      <w:r w:rsidR="002F4574">
        <w:rPr>
          <w:rFonts w:ascii="Calibri" w:hAnsi="Calibri"/>
          <w:sz w:val="22"/>
          <w:szCs w:val="22"/>
        </w:rPr>
        <w:t>he government of Mexico</w:t>
      </w:r>
      <w:r w:rsidR="003C6E56">
        <w:rPr>
          <w:rFonts w:ascii="Calibri" w:hAnsi="Calibri"/>
          <w:sz w:val="22"/>
          <w:szCs w:val="22"/>
        </w:rPr>
        <w:t xml:space="preserve"> introduced the GL</w:t>
      </w:r>
      <w:r w:rsidR="002F4574">
        <w:rPr>
          <w:rFonts w:ascii="Calibri" w:hAnsi="Calibri"/>
          <w:sz w:val="22"/>
          <w:szCs w:val="22"/>
        </w:rPr>
        <w:t xml:space="preserve"> recommendation to adopt the UN</w:t>
      </w:r>
      <w:r w:rsidR="00161D7C">
        <w:rPr>
          <w:rFonts w:ascii="Calibri" w:hAnsi="Calibri"/>
          <w:sz w:val="22"/>
          <w:szCs w:val="22"/>
        </w:rPr>
        <w:t>GA</w:t>
      </w:r>
      <w:r w:rsidR="002F4574">
        <w:rPr>
          <w:rFonts w:ascii="Calibri" w:hAnsi="Calibri"/>
          <w:sz w:val="22"/>
          <w:szCs w:val="22"/>
        </w:rPr>
        <w:t xml:space="preserve"> regional groupings for the purposes of</w:t>
      </w:r>
      <w:r w:rsidR="008717B6">
        <w:rPr>
          <w:rFonts w:ascii="Calibri" w:hAnsi="Calibri"/>
          <w:sz w:val="22"/>
          <w:szCs w:val="22"/>
        </w:rPr>
        <w:t xml:space="preserve"> ensuring regional balance </w:t>
      </w:r>
      <w:r w:rsidR="00DA7E7B">
        <w:rPr>
          <w:rFonts w:ascii="Calibri" w:hAnsi="Calibri"/>
          <w:sz w:val="22"/>
          <w:szCs w:val="22"/>
        </w:rPr>
        <w:t xml:space="preserve">on the </w:t>
      </w:r>
      <w:r w:rsidR="008717B6">
        <w:rPr>
          <w:rFonts w:ascii="Calibri" w:hAnsi="Calibri"/>
          <w:sz w:val="22"/>
          <w:szCs w:val="22"/>
        </w:rPr>
        <w:t>Steering C</w:t>
      </w:r>
      <w:r w:rsidR="00161D7C">
        <w:rPr>
          <w:rFonts w:ascii="Calibri" w:hAnsi="Calibri"/>
          <w:sz w:val="22"/>
          <w:szCs w:val="22"/>
        </w:rPr>
        <w:t>ommittee</w:t>
      </w:r>
      <w:r w:rsidR="00DA7E7B">
        <w:rPr>
          <w:rFonts w:ascii="Calibri" w:hAnsi="Calibri"/>
          <w:sz w:val="22"/>
          <w:szCs w:val="22"/>
        </w:rPr>
        <w:t xml:space="preserve"> (through annual elections)</w:t>
      </w:r>
      <w:r w:rsidR="002F4574">
        <w:rPr>
          <w:rFonts w:ascii="Calibri" w:hAnsi="Calibri"/>
          <w:sz w:val="22"/>
          <w:szCs w:val="22"/>
        </w:rPr>
        <w:t xml:space="preserve">. </w:t>
      </w:r>
    </w:p>
    <w:p w14:paraId="12452CEC" w14:textId="77777777" w:rsidR="005E0FF1" w:rsidRDefault="005E0FF1" w:rsidP="00AC38A7">
      <w:pPr>
        <w:rPr>
          <w:rFonts w:ascii="Calibri" w:hAnsi="Calibri"/>
          <w:sz w:val="22"/>
          <w:szCs w:val="22"/>
        </w:rPr>
      </w:pPr>
    </w:p>
    <w:p w14:paraId="6AC18C34" w14:textId="4A1E5242" w:rsidR="002F4574" w:rsidRDefault="002F4574" w:rsidP="00AC38A7">
      <w:pPr>
        <w:rPr>
          <w:rFonts w:ascii="Calibri" w:hAnsi="Calibri"/>
          <w:sz w:val="22"/>
          <w:szCs w:val="22"/>
        </w:rPr>
      </w:pPr>
      <w:r>
        <w:rPr>
          <w:rFonts w:ascii="Calibri" w:hAnsi="Calibri"/>
          <w:sz w:val="22"/>
          <w:szCs w:val="22"/>
        </w:rPr>
        <w:t xml:space="preserve">Several members expressed support for the proposal, since the five UNGA regions are more widely accepted and used than the four UN Statistics Division regions.  In addition, </w:t>
      </w:r>
      <w:r w:rsidR="003C6E56">
        <w:rPr>
          <w:rFonts w:ascii="Calibri" w:hAnsi="Calibri"/>
          <w:sz w:val="22"/>
          <w:szCs w:val="22"/>
        </w:rPr>
        <w:t xml:space="preserve">members noted that </w:t>
      </w:r>
      <w:r>
        <w:rPr>
          <w:rFonts w:ascii="Calibri" w:hAnsi="Calibri"/>
          <w:sz w:val="22"/>
          <w:szCs w:val="22"/>
        </w:rPr>
        <w:t>adopting five regions would better reflect the distribution of countries in OGP, since there are a large number of participating countries in both Latin America and Eastern Europe.</w:t>
      </w:r>
    </w:p>
    <w:p w14:paraId="7AC9C163" w14:textId="77777777" w:rsidR="002F4574" w:rsidRDefault="002F4574" w:rsidP="00AC38A7">
      <w:pPr>
        <w:rPr>
          <w:rFonts w:ascii="Calibri" w:hAnsi="Calibri"/>
          <w:sz w:val="22"/>
          <w:szCs w:val="22"/>
        </w:rPr>
      </w:pPr>
    </w:p>
    <w:p w14:paraId="53CABEDC" w14:textId="07882C09" w:rsidR="002F4574" w:rsidRDefault="003C6E56" w:rsidP="00AC38A7">
      <w:pPr>
        <w:rPr>
          <w:rFonts w:ascii="Calibri" w:hAnsi="Calibri"/>
          <w:sz w:val="22"/>
          <w:szCs w:val="22"/>
        </w:rPr>
      </w:pPr>
      <w:r>
        <w:rPr>
          <w:rFonts w:ascii="Calibri" w:hAnsi="Calibri"/>
          <w:sz w:val="22"/>
          <w:szCs w:val="22"/>
        </w:rPr>
        <w:t>However, several</w:t>
      </w:r>
      <w:r w:rsidR="002F4574">
        <w:rPr>
          <w:rFonts w:ascii="Calibri" w:hAnsi="Calibri"/>
          <w:sz w:val="22"/>
          <w:szCs w:val="22"/>
        </w:rPr>
        <w:t xml:space="preserve"> members objected to the proposal, citing two primary concerns: 1) Europe should be considered as one region, not two.  2) </w:t>
      </w:r>
      <w:r w:rsidR="00AB16A7">
        <w:rPr>
          <w:rFonts w:ascii="Calibri" w:hAnsi="Calibri"/>
          <w:sz w:val="22"/>
          <w:szCs w:val="22"/>
        </w:rPr>
        <w:t xml:space="preserve">The SC should carefully consider which approach would best </w:t>
      </w:r>
      <w:r w:rsidR="002F4574">
        <w:rPr>
          <w:rFonts w:ascii="Calibri" w:hAnsi="Calibri"/>
          <w:sz w:val="22"/>
          <w:szCs w:val="22"/>
        </w:rPr>
        <w:t>ensure that incoming SC members have the capacity and commitment to effectively lead OGP.</w:t>
      </w:r>
    </w:p>
    <w:p w14:paraId="77138051" w14:textId="77777777" w:rsidR="002F4574" w:rsidRDefault="002F4574" w:rsidP="00AC38A7">
      <w:pPr>
        <w:rPr>
          <w:rFonts w:ascii="Calibri" w:hAnsi="Calibri"/>
          <w:sz w:val="22"/>
          <w:szCs w:val="22"/>
        </w:rPr>
      </w:pPr>
    </w:p>
    <w:p w14:paraId="6A9540C6" w14:textId="50A09DC3" w:rsidR="002E0E84" w:rsidRDefault="002E0E84" w:rsidP="002E0E84">
      <w:pPr>
        <w:rPr>
          <w:rFonts w:ascii="Calibri" w:hAnsi="Calibri"/>
          <w:sz w:val="22"/>
          <w:szCs w:val="22"/>
        </w:rPr>
      </w:pPr>
      <w:r>
        <w:rPr>
          <w:rFonts w:ascii="Calibri" w:hAnsi="Calibri"/>
          <w:sz w:val="22"/>
          <w:szCs w:val="22"/>
        </w:rPr>
        <w:t xml:space="preserve">After discussion, </w:t>
      </w:r>
      <w:r w:rsidR="005D00F7">
        <w:rPr>
          <w:rFonts w:ascii="Calibri" w:hAnsi="Calibri"/>
          <w:sz w:val="22"/>
          <w:szCs w:val="22"/>
        </w:rPr>
        <w:t xml:space="preserve">two </w:t>
      </w:r>
      <w:r w:rsidR="003C6E56">
        <w:rPr>
          <w:rFonts w:ascii="Calibri" w:hAnsi="Calibri"/>
          <w:sz w:val="22"/>
          <w:szCs w:val="22"/>
        </w:rPr>
        <w:t>SC</w:t>
      </w:r>
      <w:r>
        <w:rPr>
          <w:rFonts w:ascii="Calibri" w:hAnsi="Calibri"/>
          <w:sz w:val="22"/>
          <w:szCs w:val="22"/>
        </w:rPr>
        <w:t xml:space="preserve"> </w:t>
      </w:r>
      <w:r w:rsidR="00AB16A7">
        <w:rPr>
          <w:rFonts w:ascii="Calibri" w:hAnsi="Calibri"/>
          <w:sz w:val="22"/>
          <w:szCs w:val="22"/>
        </w:rPr>
        <w:t>members</w:t>
      </w:r>
      <w:r>
        <w:rPr>
          <w:rFonts w:ascii="Calibri" w:hAnsi="Calibri"/>
          <w:sz w:val="22"/>
          <w:szCs w:val="22"/>
        </w:rPr>
        <w:t xml:space="preserve"> volunteered to work </w:t>
      </w:r>
      <w:r w:rsidR="003C6E56">
        <w:rPr>
          <w:rFonts w:ascii="Calibri" w:hAnsi="Calibri"/>
          <w:sz w:val="22"/>
          <w:szCs w:val="22"/>
        </w:rPr>
        <w:t xml:space="preserve">on </w:t>
      </w:r>
      <w:r>
        <w:rPr>
          <w:rFonts w:ascii="Calibri" w:hAnsi="Calibri"/>
          <w:sz w:val="22"/>
          <w:szCs w:val="22"/>
        </w:rPr>
        <w:t xml:space="preserve">a compromise solution that was </w:t>
      </w:r>
      <w:r w:rsidR="00AB16A7">
        <w:rPr>
          <w:rFonts w:ascii="Calibri" w:hAnsi="Calibri"/>
          <w:sz w:val="22"/>
          <w:szCs w:val="22"/>
        </w:rPr>
        <w:t xml:space="preserve">subsequently </w:t>
      </w:r>
      <w:r>
        <w:rPr>
          <w:rFonts w:ascii="Calibri" w:hAnsi="Calibri"/>
          <w:sz w:val="22"/>
          <w:szCs w:val="22"/>
        </w:rPr>
        <w:t xml:space="preserve">approved by the SC in the </w:t>
      </w:r>
      <w:r w:rsidRPr="00046B33">
        <w:rPr>
          <w:rFonts w:ascii="Calibri" w:hAnsi="Calibri"/>
          <w:b/>
          <w:sz w:val="22"/>
          <w:szCs w:val="22"/>
        </w:rPr>
        <w:t>resolution</w:t>
      </w:r>
      <w:r>
        <w:rPr>
          <w:rFonts w:ascii="Calibri" w:hAnsi="Calibri"/>
          <w:sz w:val="22"/>
          <w:szCs w:val="22"/>
        </w:rPr>
        <w:t xml:space="preserve"> below.  </w:t>
      </w:r>
    </w:p>
    <w:p w14:paraId="0BA6F199" w14:textId="77777777" w:rsidR="002E0E84" w:rsidRDefault="002E0E84" w:rsidP="002E0E84">
      <w:pPr>
        <w:rPr>
          <w:rFonts w:ascii="Calibri" w:hAnsi="Calibri"/>
          <w:sz w:val="22"/>
          <w:szCs w:val="22"/>
        </w:rPr>
      </w:pPr>
    </w:p>
    <w:p w14:paraId="503750D7" w14:textId="1E4F74F5" w:rsidR="0002765C" w:rsidRDefault="0002765C" w:rsidP="0002765C">
      <w:pPr>
        <w:ind w:left="720"/>
        <w:rPr>
          <w:rFonts w:ascii="Calibri" w:eastAsia="Times New Roman" w:hAnsi="Calibri" w:cs="Times New Roman"/>
          <w:i/>
          <w:sz w:val="22"/>
          <w:szCs w:val="22"/>
          <w:shd w:val="clear" w:color="auto" w:fill="FFFFFF"/>
          <w:lang w:val="en-GB"/>
        </w:rPr>
      </w:pPr>
      <w:r w:rsidRPr="00C80EDF">
        <w:rPr>
          <w:rFonts w:ascii="Calibri" w:eastAsia="Times New Roman" w:hAnsi="Calibri" w:cs="Times New Roman"/>
          <w:i/>
          <w:sz w:val="22"/>
          <w:szCs w:val="22"/>
          <w:shd w:val="clear" w:color="auto" w:fill="FFFFFF"/>
          <w:lang w:val="en-GB"/>
        </w:rPr>
        <w:t xml:space="preserve">The Steering Committee hereby resolves that, as a temporary measure, OGP will use the current UN Statistical Division regional breakdowns for the 2014 OGP Steering Committee election for new government members. In addition, the Steering Committee resolves to increase the maximum number of governments elected from each region to 4. This would mean that, to ensure regional </w:t>
      </w:r>
      <w:r w:rsidR="005D00F7">
        <w:rPr>
          <w:rFonts w:ascii="Calibri" w:eastAsia="Times New Roman" w:hAnsi="Calibri" w:cs="Times New Roman"/>
          <w:i/>
          <w:sz w:val="22"/>
          <w:szCs w:val="22"/>
          <w:shd w:val="clear" w:color="auto" w:fill="FFFFFF"/>
          <w:lang w:val="en-GB"/>
        </w:rPr>
        <w:t>balance</w:t>
      </w:r>
      <w:r w:rsidRPr="00C80EDF">
        <w:rPr>
          <w:rFonts w:ascii="Calibri" w:eastAsia="Times New Roman" w:hAnsi="Calibri" w:cs="Times New Roman"/>
          <w:i/>
          <w:sz w:val="22"/>
          <w:szCs w:val="22"/>
          <w:shd w:val="clear" w:color="auto" w:fill="FFFFFF"/>
          <w:lang w:val="en-GB"/>
        </w:rPr>
        <w:t xml:space="preserve"> on the Steering Committee, a minimum of 1 and a maximum of 4 spaces would be available for each regional grouping.  The total number of government and civil society representatives on the Steering Committee will each increase to 11. Following the 2014 election, the GL and the Support Unit will review the election process, including </w:t>
      </w:r>
      <w:r w:rsidR="00830994">
        <w:rPr>
          <w:rFonts w:ascii="Calibri" w:eastAsia="Times New Roman" w:hAnsi="Calibri" w:cs="Times New Roman"/>
          <w:i/>
          <w:sz w:val="22"/>
          <w:szCs w:val="22"/>
          <w:shd w:val="clear" w:color="auto" w:fill="FFFFFF"/>
          <w:lang w:val="en-GB"/>
        </w:rPr>
        <w:t>how to ensure</w:t>
      </w:r>
      <w:r w:rsidRPr="00C80EDF">
        <w:rPr>
          <w:rFonts w:ascii="Calibri" w:eastAsia="Times New Roman" w:hAnsi="Calibri" w:cs="Times New Roman"/>
          <w:i/>
          <w:sz w:val="22"/>
          <w:szCs w:val="22"/>
          <w:shd w:val="clear" w:color="auto" w:fill="FFFFFF"/>
          <w:lang w:val="en-GB"/>
        </w:rPr>
        <w:t xml:space="preserve"> regional balance, and present an options paper to be tabled at the September 2014 OGP Steering Committee meeting. </w:t>
      </w:r>
    </w:p>
    <w:p w14:paraId="54F0501E" w14:textId="77777777" w:rsidR="00830994" w:rsidRPr="00C80EDF" w:rsidRDefault="00830994" w:rsidP="0002765C">
      <w:pPr>
        <w:ind w:left="720"/>
        <w:rPr>
          <w:rFonts w:ascii="Times" w:eastAsia="Times New Roman" w:hAnsi="Times" w:cs="Times New Roman"/>
          <w:i/>
          <w:sz w:val="22"/>
          <w:szCs w:val="22"/>
          <w:lang w:val="en-GB"/>
        </w:rPr>
      </w:pPr>
    </w:p>
    <w:p w14:paraId="53A2AA84" w14:textId="77777777" w:rsidR="00605F19" w:rsidRPr="00596563" w:rsidRDefault="00605F19" w:rsidP="00605F19">
      <w:pPr>
        <w:rPr>
          <w:rFonts w:ascii="Calibri" w:hAnsi="Calibri"/>
          <w:b/>
          <w:i/>
          <w:sz w:val="22"/>
          <w:szCs w:val="22"/>
        </w:rPr>
      </w:pPr>
      <w:r w:rsidRPr="00596563">
        <w:rPr>
          <w:rFonts w:ascii="Calibri" w:hAnsi="Calibri"/>
          <w:b/>
          <w:i/>
          <w:sz w:val="22"/>
          <w:szCs w:val="22"/>
        </w:rPr>
        <w:t>Government</w:t>
      </w:r>
      <w:r>
        <w:rPr>
          <w:rFonts w:ascii="Calibri" w:hAnsi="Calibri"/>
          <w:b/>
          <w:i/>
          <w:sz w:val="22"/>
          <w:szCs w:val="22"/>
        </w:rPr>
        <w:t xml:space="preserve"> Applications to Join OGP</w:t>
      </w:r>
      <w:r w:rsidRPr="00596563">
        <w:rPr>
          <w:rFonts w:ascii="Calibri" w:hAnsi="Calibri"/>
          <w:b/>
          <w:i/>
          <w:sz w:val="22"/>
          <w:szCs w:val="22"/>
        </w:rPr>
        <w:t xml:space="preserve"> </w:t>
      </w:r>
    </w:p>
    <w:p w14:paraId="22746C09" w14:textId="77777777" w:rsidR="00605F19" w:rsidRPr="00762303" w:rsidRDefault="00605F19" w:rsidP="00605F19">
      <w:pPr>
        <w:rPr>
          <w:rFonts w:ascii="Calibri" w:hAnsi="Calibri"/>
          <w:sz w:val="22"/>
          <w:szCs w:val="22"/>
        </w:rPr>
      </w:pPr>
      <w:r w:rsidRPr="00762303">
        <w:rPr>
          <w:rFonts w:ascii="Calibri" w:hAnsi="Calibri"/>
          <w:sz w:val="22"/>
          <w:szCs w:val="22"/>
        </w:rPr>
        <w:t> </w:t>
      </w:r>
    </w:p>
    <w:p w14:paraId="67616631" w14:textId="77777777" w:rsidR="00605F19" w:rsidRPr="00161D7C" w:rsidRDefault="00605F19" w:rsidP="00605F19">
      <w:pPr>
        <w:pStyle w:val="CommentText"/>
        <w:rPr>
          <w:rFonts w:asciiTheme="majorHAnsi" w:hAnsiTheme="majorHAnsi"/>
          <w:sz w:val="22"/>
          <w:szCs w:val="22"/>
        </w:rPr>
      </w:pPr>
      <w:r w:rsidRPr="00161D7C">
        <w:rPr>
          <w:rFonts w:asciiTheme="majorHAnsi" w:hAnsiTheme="majorHAnsi"/>
          <w:sz w:val="22"/>
          <w:szCs w:val="22"/>
        </w:rPr>
        <w:t xml:space="preserve">The SC considered a policy proposal to address </w:t>
      </w:r>
      <w:r>
        <w:rPr>
          <w:rFonts w:asciiTheme="majorHAnsi" w:hAnsiTheme="majorHAnsi"/>
          <w:sz w:val="22"/>
          <w:szCs w:val="22"/>
        </w:rPr>
        <w:t xml:space="preserve">interest in joining OGP by </w:t>
      </w:r>
      <w:r w:rsidRPr="00161D7C">
        <w:rPr>
          <w:rFonts w:asciiTheme="majorHAnsi" w:hAnsiTheme="majorHAnsi"/>
          <w:sz w:val="22"/>
          <w:szCs w:val="22"/>
        </w:rPr>
        <w:t>governments not formally recognized by the UN. The proposal was circulated to the SC in February but did not have consensus approval.</w:t>
      </w:r>
    </w:p>
    <w:p w14:paraId="1E9A463C" w14:textId="77777777" w:rsidR="00605F19" w:rsidRDefault="00605F19" w:rsidP="00605F19">
      <w:pPr>
        <w:rPr>
          <w:rFonts w:ascii="Calibri" w:hAnsi="Calibri"/>
          <w:sz w:val="22"/>
          <w:szCs w:val="22"/>
        </w:rPr>
      </w:pPr>
    </w:p>
    <w:p w14:paraId="1F853CDF" w14:textId="77777777" w:rsidR="00605F19" w:rsidRDefault="00605F19" w:rsidP="00605F19">
      <w:pPr>
        <w:rPr>
          <w:rFonts w:ascii="Calibri" w:hAnsi="Calibri"/>
          <w:sz w:val="22"/>
          <w:szCs w:val="22"/>
        </w:rPr>
      </w:pPr>
      <w:r>
        <w:rPr>
          <w:rFonts w:ascii="Calibri" w:hAnsi="Calibri"/>
          <w:sz w:val="22"/>
          <w:szCs w:val="22"/>
        </w:rPr>
        <w:t xml:space="preserve">The United States </w:t>
      </w:r>
      <w:r w:rsidRPr="00762303">
        <w:rPr>
          <w:rFonts w:ascii="Calibri" w:hAnsi="Calibri"/>
          <w:sz w:val="22"/>
          <w:szCs w:val="22"/>
        </w:rPr>
        <w:t xml:space="preserve">volunteered to organize a process of bringing together Foreign Ministries from interested governments to finalize a proposal that would then be circulated to the full </w:t>
      </w:r>
      <w:r>
        <w:rPr>
          <w:rFonts w:ascii="Calibri" w:hAnsi="Calibri"/>
          <w:sz w:val="22"/>
          <w:szCs w:val="22"/>
        </w:rPr>
        <w:t>SC</w:t>
      </w:r>
      <w:r w:rsidRPr="00762303">
        <w:rPr>
          <w:rFonts w:ascii="Calibri" w:hAnsi="Calibri"/>
          <w:sz w:val="22"/>
          <w:szCs w:val="22"/>
        </w:rPr>
        <w:t xml:space="preserve"> for approval. </w:t>
      </w:r>
      <w:r>
        <w:rPr>
          <w:rFonts w:ascii="Calibri" w:hAnsi="Calibri"/>
          <w:sz w:val="22"/>
          <w:szCs w:val="22"/>
        </w:rPr>
        <w:t xml:space="preserve"> </w:t>
      </w:r>
      <w:r w:rsidRPr="00762303">
        <w:rPr>
          <w:rFonts w:ascii="Calibri" w:hAnsi="Calibri"/>
          <w:sz w:val="22"/>
          <w:szCs w:val="22"/>
        </w:rPr>
        <w:t xml:space="preserve">The </w:t>
      </w:r>
      <w:r>
        <w:rPr>
          <w:rFonts w:ascii="Calibri" w:hAnsi="Calibri"/>
          <w:sz w:val="22"/>
          <w:szCs w:val="22"/>
        </w:rPr>
        <w:t>SC</w:t>
      </w:r>
      <w:r w:rsidRPr="00762303">
        <w:rPr>
          <w:rFonts w:ascii="Calibri" w:hAnsi="Calibri"/>
          <w:sz w:val="22"/>
          <w:szCs w:val="22"/>
        </w:rPr>
        <w:t xml:space="preserve"> agreed this process should be completed</w:t>
      </w:r>
      <w:r>
        <w:rPr>
          <w:rFonts w:ascii="Calibri" w:hAnsi="Calibri"/>
          <w:sz w:val="22"/>
          <w:szCs w:val="22"/>
        </w:rPr>
        <w:t xml:space="preserve"> quickly</w:t>
      </w:r>
      <w:r w:rsidRPr="00762303">
        <w:rPr>
          <w:rFonts w:ascii="Calibri" w:hAnsi="Calibri"/>
          <w:sz w:val="22"/>
          <w:szCs w:val="22"/>
        </w:rPr>
        <w:t xml:space="preserve">, </w:t>
      </w:r>
      <w:r>
        <w:rPr>
          <w:rFonts w:ascii="Calibri" w:hAnsi="Calibri"/>
          <w:sz w:val="22"/>
          <w:szCs w:val="22"/>
        </w:rPr>
        <w:t xml:space="preserve">if possible </w:t>
      </w:r>
      <w:r w:rsidRPr="00762303">
        <w:rPr>
          <w:rFonts w:ascii="Calibri" w:hAnsi="Calibri"/>
          <w:sz w:val="22"/>
          <w:szCs w:val="22"/>
        </w:rPr>
        <w:t>by the end of May.</w:t>
      </w:r>
    </w:p>
    <w:p w14:paraId="03560163" w14:textId="77777777" w:rsidR="001C10C2" w:rsidRDefault="001C10C2" w:rsidP="00AC38A7">
      <w:pPr>
        <w:rPr>
          <w:rFonts w:ascii="Calibri" w:hAnsi="Calibri"/>
          <w:sz w:val="22"/>
          <w:szCs w:val="22"/>
        </w:rPr>
      </w:pPr>
    </w:p>
    <w:p w14:paraId="557CFF04" w14:textId="5356A9A4" w:rsidR="00605F19" w:rsidRDefault="00605F19" w:rsidP="00AC38A7">
      <w:pPr>
        <w:rPr>
          <w:rFonts w:ascii="Calibri" w:hAnsi="Calibri"/>
          <w:sz w:val="22"/>
          <w:szCs w:val="22"/>
        </w:rPr>
      </w:pPr>
      <w:r>
        <w:rPr>
          <w:rFonts w:ascii="Calibri" w:hAnsi="Calibri"/>
          <w:b/>
          <w:i/>
          <w:sz w:val="22"/>
          <w:szCs w:val="22"/>
        </w:rPr>
        <w:t>September 2014 High-Level Event</w:t>
      </w:r>
    </w:p>
    <w:p w14:paraId="3EB6E5F9" w14:textId="77777777" w:rsidR="00605F19" w:rsidRDefault="00605F19" w:rsidP="00AC38A7">
      <w:pPr>
        <w:rPr>
          <w:rFonts w:ascii="Calibri" w:hAnsi="Calibri"/>
          <w:sz w:val="22"/>
          <w:szCs w:val="22"/>
        </w:rPr>
      </w:pPr>
    </w:p>
    <w:p w14:paraId="0D7212FC" w14:textId="35411CB3" w:rsidR="00605F19" w:rsidRDefault="00605F19" w:rsidP="00F23047">
      <w:pPr>
        <w:jc w:val="both"/>
        <w:rPr>
          <w:rFonts w:ascii="Calibri" w:hAnsi="Calibri"/>
          <w:sz w:val="22"/>
          <w:szCs w:val="22"/>
        </w:rPr>
      </w:pPr>
      <w:r>
        <w:rPr>
          <w:rFonts w:ascii="Calibri" w:hAnsi="Calibri"/>
          <w:sz w:val="22"/>
          <w:szCs w:val="22"/>
        </w:rPr>
        <w:t xml:space="preserve">The government of Mexico updated the Steering Committee on </w:t>
      </w:r>
      <w:r w:rsidR="009910F2">
        <w:rPr>
          <w:rFonts w:ascii="Calibri" w:hAnsi="Calibri"/>
          <w:sz w:val="22"/>
          <w:szCs w:val="22"/>
        </w:rPr>
        <w:t>plans to convene a high-level</w:t>
      </w:r>
      <w:r>
        <w:rPr>
          <w:rFonts w:ascii="Calibri" w:hAnsi="Calibri"/>
          <w:sz w:val="22"/>
          <w:szCs w:val="22"/>
        </w:rPr>
        <w:t xml:space="preserve"> OGP event on the margins of the UN General Assembly in September. Mexico asked SC members to save the date for the afternoon of September 23</w:t>
      </w:r>
      <w:r w:rsidRPr="00046B33">
        <w:rPr>
          <w:rFonts w:ascii="Calibri" w:hAnsi="Calibri"/>
          <w:sz w:val="22"/>
          <w:szCs w:val="22"/>
          <w:vertAlign w:val="superscript"/>
        </w:rPr>
        <w:t>rd</w:t>
      </w:r>
      <w:r>
        <w:rPr>
          <w:rFonts w:ascii="Calibri" w:hAnsi="Calibri"/>
          <w:sz w:val="22"/>
          <w:szCs w:val="22"/>
        </w:rPr>
        <w:t xml:space="preserve"> in New York.  The working title for the event is “Citizen Action, Responsive Government,” and will feature the presentation of the 2014 Open Government Awards.</w:t>
      </w:r>
    </w:p>
    <w:p w14:paraId="6D4B1763" w14:textId="77777777" w:rsidR="00605F19" w:rsidRPr="00605F19" w:rsidRDefault="00605F19" w:rsidP="00AC38A7">
      <w:pPr>
        <w:rPr>
          <w:rFonts w:ascii="Calibri" w:hAnsi="Calibri"/>
          <w:sz w:val="22"/>
          <w:szCs w:val="22"/>
        </w:rPr>
      </w:pPr>
    </w:p>
    <w:p w14:paraId="1C43651A" w14:textId="42AA53B4" w:rsidR="00762303" w:rsidRPr="002E0E84" w:rsidRDefault="002E0E84" w:rsidP="00762303">
      <w:pPr>
        <w:rPr>
          <w:rFonts w:ascii="Calibri" w:hAnsi="Calibri"/>
          <w:b/>
          <w:sz w:val="22"/>
          <w:szCs w:val="22"/>
        </w:rPr>
      </w:pPr>
      <w:r w:rsidRPr="002E0E84">
        <w:rPr>
          <w:rFonts w:ascii="Calibri" w:hAnsi="Calibri"/>
          <w:b/>
          <w:sz w:val="22"/>
          <w:szCs w:val="22"/>
        </w:rPr>
        <w:t>Criteria and Standards</w:t>
      </w:r>
      <w:r>
        <w:rPr>
          <w:rFonts w:ascii="Calibri" w:hAnsi="Calibri"/>
          <w:b/>
          <w:sz w:val="22"/>
          <w:szCs w:val="22"/>
        </w:rPr>
        <w:t xml:space="preserve"> Subcommittee</w:t>
      </w:r>
    </w:p>
    <w:p w14:paraId="608A56BC" w14:textId="77777777" w:rsidR="00762303" w:rsidRPr="00762303" w:rsidRDefault="00762303" w:rsidP="00762303">
      <w:pPr>
        <w:rPr>
          <w:rFonts w:ascii="Calibri" w:hAnsi="Calibri"/>
          <w:sz w:val="22"/>
          <w:szCs w:val="22"/>
        </w:rPr>
      </w:pPr>
      <w:r w:rsidRPr="00762303">
        <w:rPr>
          <w:rFonts w:ascii="Calibri" w:hAnsi="Calibri"/>
          <w:sz w:val="22"/>
          <w:szCs w:val="22"/>
        </w:rPr>
        <w:t> </w:t>
      </w:r>
    </w:p>
    <w:p w14:paraId="28EE0AE4" w14:textId="7263D286" w:rsidR="00762303" w:rsidRPr="00762303" w:rsidRDefault="00003721" w:rsidP="00F23047">
      <w:pPr>
        <w:jc w:val="both"/>
        <w:rPr>
          <w:rFonts w:ascii="Calibri" w:hAnsi="Calibri"/>
          <w:sz w:val="22"/>
          <w:szCs w:val="22"/>
        </w:rPr>
      </w:pPr>
      <w:r>
        <w:rPr>
          <w:rFonts w:ascii="Calibri" w:hAnsi="Calibri"/>
          <w:sz w:val="22"/>
          <w:szCs w:val="22"/>
        </w:rPr>
        <w:t xml:space="preserve">Brazil, as </w:t>
      </w:r>
      <w:r w:rsidR="002E0E84">
        <w:rPr>
          <w:rFonts w:ascii="Calibri" w:hAnsi="Calibri"/>
          <w:sz w:val="22"/>
          <w:szCs w:val="22"/>
        </w:rPr>
        <w:t>Chair</w:t>
      </w:r>
      <w:r w:rsidR="00762303" w:rsidRPr="00762303">
        <w:rPr>
          <w:rFonts w:ascii="Calibri" w:hAnsi="Calibri"/>
          <w:sz w:val="22"/>
          <w:szCs w:val="22"/>
        </w:rPr>
        <w:t xml:space="preserve"> of the Criteria and Standards subcommittee </w:t>
      </w:r>
      <w:r w:rsidR="00596563">
        <w:rPr>
          <w:rFonts w:ascii="Calibri" w:hAnsi="Calibri"/>
          <w:sz w:val="22"/>
          <w:szCs w:val="22"/>
        </w:rPr>
        <w:t>(CS)</w:t>
      </w:r>
      <w:r>
        <w:rPr>
          <w:rFonts w:ascii="Calibri" w:hAnsi="Calibri"/>
          <w:sz w:val="22"/>
          <w:szCs w:val="22"/>
        </w:rPr>
        <w:t>,</w:t>
      </w:r>
      <w:r w:rsidR="00596563">
        <w:rPr>
          <w:rFonts w:ascii="Calibri" w:hAnsi="Calibri"/>
          <w:sz w:val="22"/>
          <w:szCs w:val="22"/>
        </w:rPr>
        <w:t xml:space="preserve"> </w:t>
      </w:r>
      <w:r w:rsidR="00762303" w:rsidRPr="00762303">
        <w:rPr>
          <w:rFonts w:ascii="Calibri" w:hAnsi="Calibri"/>
          <w:sz w:val="22"/>
          <w:szCs w:val="22"/>
        </w:rPr>
        <w:t xml:space="preserve">presented an update of progress made since the last </w:t>
      </w:r>
      <w:r w:rsidR="00596563">
        <w:rPr>
          <w:rFonts w:ascii="Calibri" w:hAnsi="Calibri"/>
          <w:sz w:val="22"/>
          <w:szCs w:val="22"/>
        </w:rPr>
        <w:t>SC</w:t>
      </w:r>
      <w:r w:rsidR="00762303" w:rsidRPr="00762303">
        <w:rPr>
          <w:rFonts w:ascii="Calibri" w:hAnsi="Calibri"/>
          <w:sz w:val="22"/>
          <w:szCs w:val="22"/>
        </w:rPr>
        <w:t xml:space="preserve"> meeting, including at an in-person meeting in February. </w:t>
      </w:r>
      <w:r w:rsidR="006F725E">
        <w:rPr>
          <w:rFonts w:ascii="Calibri" w:hAnsi="Calibri"/>
          <w:sz w:val="22"/>
          <w:szCs w:val="22"/>
        </w:rPr>
        <w:t xml:space="preserve"> </w:t>
      </w:r>
      <w:r w:rsidR="00762303" w:rsidRPr="00762303">
        <w:rPr>
          <w:rFonts w:ascii="Calibri" w:hAnsi="Calibri"/>
          <w:sz w:val="22"/>
          <w:szCs w:val="22"/>
        </w:rPr>
        <w:t xml:space="preserve">The </w:t>
      </w:r>
      <w:r w:rsidR="00596563">
        <w:rPr>
          <w:rFonts w:ascii="Calibri" w:hAnsi="Calibri"/>
          <w:sz w:val="22"/>
          <w:szCs w:val="22"/>
        </w:rPr>
        <w:t>SC</w:t>
      </w:r>
      <w:r w:rsidR="00762303" w:rsidRPr="00762303">
        <w:rPr>
          <w:rFonts w:ascii="Calibri" w:hAnsi="Calibri"/>
          <w:sz w:val="22"/>
          <w:szCs w:val="22"/>
        </w:rPr>
        <w:t xml:space="preserve"> was informed of letters sent by the </w:t>
      </w:r>
      <w:r w:rsidR="00596563">
        <w:rPr>
          <w:rFonts w:ascii="Calibri" w:hAnsi="Calibri"/>
          <w:sz w:val="22"/>
          <w:szCs w:val="22"/>
        </w:rPr>
        <w:t>SU to OGP participating</w:t>
      </w:r>
      <w:r w:rsidR="00762303" w:rsidRPr="00762303">
        <w:rPr>
          <w:rFonts w:ascii="Calibri" w:hAnsi="Calibri"/>
          <w:sz w:val="22"/>
          <w:szCs w:val="22"/>
        </w:rPr>
        <w:t xml:space="preserve"> countries </w:t>
      </w:r>
      <w:r w:rsidR="00596563">
        <w:rPr>
          <w:rFonts w:ascii="Calibri" w:hAnsi="Calibri"/>
          <w:sz w:val="22"/>
          <w:szCs w:val="22"/>
        </w:rPr>
        <w:t>that</w:t>
      </w:r>
      <w:r w:rsidR="00762303" w:rsidRPr="00762303">
        <w:rPr>
          <w:rFonts w:ascii="Calibri" w:hAnsi="Calibri"/>
          <w:sz w:val="22"/>
          <w:szCs w:val="22"/>
        </w:rPr>
        <w:t xml:space="preserve"> were found to be acting contrary to OGP process</w:t>
      </w:r>
      <w:r w:rsidR="00596563">
        <w:rPr>
          <w:rFonts w:ascii="Calibri" w:hAnsi="Calibri"/>
          <w:sz w:val="22"/>
          <w:szCs w:val="22"/>
        </w:rPr>
        <w:t>es</w:t>
      </w:r>
      <w:r w:rsidR="00762303" w:rsidRPr="00762303">
        <w:rPr>
          <w:rFonts w:ascii="Calibri" w:hAnsi="Calibri"/>
          <w:sz w:val="22"/>
          <w:szCs w:val="22"/>
        </w:rPr>
        <w:t xml:space="preserve"> in their first action plan cycle.</w:t>
      </w:r>
      <w:r w:rsidR="009910F2">
        <w:rPr>
          <w:rFonts w:ascii="Calibri" w:hAnsi="Calibri"/>
          <w:sz w:val="22"/>
          <w:szCs w:val="22"/>
        </w:rPr>
        <w:t xml:space="preserve"> </w:t>
      </w:r>
      <w:r>
        <w:rPr>
          <w:rFonts w:ascii="Calibri" w:hAnsi="Calibri"/>
          <w:sz w:val="22"/>
          <w:szCs w:val="22"/>
        </w:rPr>
        <w:t xml:space="preserve">Brazil </w:t>
      </w:r>
      <w:r w:rsidR="00B55DA9">
        <w:rPr>
          <w:rFonts w:ascii="Calibri" w:hAnsi="Calibri"/>
          <w:sz w:val="22"/>
          <w:szCs w:val="22"/>
        </w:rPr>
        <w:t xml:space="preserve">also noted the </w:t>
      </w:r>
      <w:r w:rsidR="00762303" w:rsidRPr="00762303">
        <w:rPr>
          <w:rFonts w:ascii="Calibri" w:hAnsi="Calibri"/>
          <w:sz w:val="22"/>
          <w:szCs w:val="22"/>
        </w:rPr>
        <w:t>new annual government self-assessment guidelines drawn up and agreed by the subcommittee</w:t>
      </w:r>
      <w:r w:rsidR="00B55DA9">
        <w:rPr>
          <w:rFonts w:ascii="Calibri" w:hAnsi="Calibri"/>
          <w:sz w:val="22"/>
          <w:szCs w:val="22"/>
        </w:rPr>
        <w:t>, which will now be shared with all participating countries.</w:t>
      </w:r>
    </w:p>
    <w:p w14:paraId="254EA535" w14:textId="77777777" w:rsidR="00596563" w:rsidRPr="00762303" w:rsidRDefault="00596563" w:rsidP="00762303">
      <w:pPr>
        <w:rPr>
          <w:rFonts w:ascii="Calibri" w:hAnsi="Calibri"/>
          <w:sz w:val="22"/>
          <w:szCs w:val="22"/>
        </w:rPr>
      </w:pPr>
    </w:p>
    <w:p w14:paraId="599E7317" w14:textId="76014BC1" w:rsidR="00605F19" w:rsidRDefault="00003721" w:rsidP="00F23047">
      <w:pPr>
        <w:jc w:val="both"/>
        <w:rPr>
          <w:rFonts w:ascii="Calibri" w:hAnsi="Calibri"/>
          <w:sz w:val="22"/>
          <w:szCs w:val="22"/>
        </w:rPr>
      </w:pPr>
      <w:r>
        <w:rPr>
          <w:rFonts w:ascii="Calibri" w:hAnsi="Calibri"/>
          <w:sz w:val="22"/>
          <w:szCs w:val="22"/>
        </w:rPr>
        <w:t xml:space="preserve">The subcommittee chair </w:t>
      </w:r>
      <w:r w:rsidR="00605F19">
        <w:rPr>
          <w:rFonts w:ascii="Calibri" w:hAnsi="Calibri"/>
          <w:sz w:val="22"/>
          <w:szCs w:val="22"/>
        </w:rPr>
        <w:t xml:space="preserve">then </w:t>
      </w:r>
      <w:r w:rsidR="00B26C3B">
        <w:rPr>
          <w:rFonts w:ascii="Calibri" w:hAnsi="Calibri"/>
          <w:sz w:val="22"/>
          <w:szCs w:val="22"/>
        </w:rPr>
        <w:t xml:space="preserve">presented a draft </w:t>
      </w:r>
      <w:r w:rsidR="00762303" w:rsidRPr="00762303">
        <w:rPr>
          <w:rFonts w:ascii="Calibri" w:hAnsi="Calibri"/>
          <w:sz w:val="22"/>
          <w:szCs w:val="22"/>
        </w:rPr>
        <w:t>policy on upholding OGP values and principles</w:t>
      </w:r>
      <w:r w:rsidR="005D00F7">
        <w:rPr>
          <w:rFonts w:ascii="Calibri" w:hAnsi="Calibri"/>
          <w:sz w:val="22"/>
          <w:szCs w:val="22"/>
        </w:rPr>
        <w:t>.</w:t>
      </w:r>
      <w:r w:rsidR="00762303" w:rsidRPr="00762303">
        <w:rPr>
          <w:rFonts w:ascii="Calibri" w:hAnsi="Calibri"/>
          <w:sz w:val="22"/>
          <w:szCs w:val="22"/>
        </w:rPr>
        <w:t xml:space="preserve"> </w:t>
      </w:r>
      <w:r w:rsidR="00596563">
        <w:rPr>
          <w:rFonts w:ascii="Calibri" w:hAnsi="Calibri"/>
          <w:sz w:val="22"/>
          <w:szCs w:val="22"/>
        </w:rPr>
        <w:t xml:space="preserve"> </w:t>
      </w:r>
      <w:r w:rsidR="005D00F7">
        <w:rPr>
          <w:rFonts w:ascii="Calibri" w:hAnsi="Calibri"/>
          <w:sz w:val="22"/>
          <w:szCs w:val="22"/>
        </w:rPr>
        <w:t xml:space="preserve">Many </w:t>
      </w:r>
      <w:r w:rsidR="00173C5B">
        <w:rPr>
          <w:rFonts w:ascii="Calibri" w:hAnsi="Calibri"/>
          <w:sz w:val="22"/>
          <w:szCs w:val="22"/>
        </w:rPr>
        <w:t>SC</w:t>
      </w:r>
      <w:r w:rsidR="00762303" w:rsidRPr="00762303">
        <w:rPr>
          <w:rFonts w:ascii="Calibri" w:hAnsi="Calibri"/>
          <w:sz w:val="22"/>
          <w:szCs w:val="22"/>
        </w:rPr>
        <w:t xml:space="preserve"> </w:t>
      </w:r>
      <w:r w:rsidR="00762303" w:rsidRPr="00EA607E">
        <w:rPr>
          <w:rFonts w:ascii="Calibri" w:hAnsi="Calibri"/>
          <w:sz w:val="22"/>
          <w:szCs w:val="22"/>
        </w:rPr>
        <w:t xml:space="preserve">members </w:t>
      </w:r>
      <w:r w:rsidR="005D00F7" w:rsidRPr="00EA607E">
        <w:rPr>
          <w:rFonts w:ascii="Calibri" w:hAnsi="Calibri"/>
          <w:sz w:val="22"/>
          <w:szCs w:val="22"/>
        </w:rPr>
        <w:t xml:space="preserve">indicated support for </w:t>
      </w:r>
      <w:r w:rsidR="00762303" w:rsidRPr="00EA607E">
        <w:rPr>
          <w:rFonts w:ascii="Calibri" w:hAnsi="Calibri"/>
          <w:sz w:val="22"/>
          <w:szCs w:val="22"/>
        </w:rPr>
        <w:t>the policy proposal</w:t>
      </w:r>
      <w:r w:rsidR="00173C5B" w:rsidRPr="00EA607E">
        <w:rPr>
          <w:rFonts w:ascii="Calibri" w:hAnsi="Calibri"/>
          <w:sz w:val="22"/>
          <w:szCs w:val="22"/>
        </w:rPr>
        <w:t xml:space="preserve"> and the principles that lie behind it</w:t>
      </w:r>
      <w:r w:rsidR="00762303" w:rsidRPr="00EA607E">
        <w:rPr>
          <w:rFonts w:ascii="Calibri" w:hAnsi="Calibri"/>
          <w:sz w:val="22"/>
          <w:szCs w:val="22"/>
        </w:rPr>
        <w:t>.</w:t>
      </w:r>
      <w:r w:rsidR="00596563" w:rsidRPr="00EA607E">
        <w:rPr>
          <w:rFonts w:ascii="Calibri" w:hAnsi="Calibri"/>
          <w:sz w:val="22"/>
          <w:szCs w:val="22"/>
        </w:rPr>
        <w:t xml:space="preserve"> </w:t>
      </w:r>
      <w:r w:rsidR="00EA607E">
        <w:rPr>
          <w:rFonts w:ascii="Calibri" w:hAnsi="Calibri"/>
          <w:sz w:val="22"/>
          <w:szCs w:val="22"/>
        </w:rPr>
        <w:t>Maryati Abdullah</w:t>
      </w:r>
      <w:r w:rsidR="00F23047" w:rsidRPr="00EA607E">
        <w:rPr>
          <w:rFonts w:ascii="Calibri" w:hAnsi="Calibri"/>
          <w:sz w:val="22"/>
          <w:szCs w:val="22"/>
        </w:rPr>
        <w:t xml:space="preserve"> also read </w:t>
      </w:r>
      <w:r w:rsidR="00EA607E" w:rsidRPr="00EA607E">
        <w:rPr>
          <w:rFonts w:ascii="Calibri" w:hAnsi="Calibri"/>
          <w:sz w:val="22"/>
          <w:szCs w:val="22"/>
        </w:rPr>
        <w:t>a</w:t>
      </w:r>
      <w:r w:rsidR="00F23047" w:rsidRPr="00EA607E">
        <w:rPr>
          <w:rFonts w:ascii="Calibri" w:hAnsi="Calibri"/>
          <w:sz w:val="22"/>
          <w:szCs w:val="22"/>
        </w:rPr>
        <w:t xml:space="preserve"> </w:t>
      </w:r>
      <w:r w:rsidR="00EA607E" w:rsidRPr="00EA607E">
        <w:rPr>
          <w:rFonts w:ascii="Calibri" w:hAnsi="Calibri"/>
          <w:sz w:val="22"/>
          <w:szCs w:val="22"/>
        </w:rPr>
        <w:t>Communiqué</w:t>
      </w:r>
      <w:r w:rsidR="00F23047" w:rsidRPr="00EA607E">
        <w:rPr>
          <w:rFonts w:ascii="Calibri" w:hAnsi="Calibri"/>
          <w:sz w:val="22"/>
          <w:szCs w:val="22"/>
        </w:rPr>
        <w:t xml:space="preserve"> </w:t>
      </w:r>
      <w:r w:rsidR="00EA607E" w:rsidRPr="00EA607E">
        <w:rPr>
          <w:rFonts w:ascii="Calibri" w:hAnsi="Calibri"/>
          <w:sz w:val="22"/>
          <w:szCs w:val="22"/>
        </w:rPr>
        <w:t xml:space="preserve">strongly endorsing the policy, </w:t>
      </w:r>
      <w:r w:rsidR="00EA607E">
        <w:rPr>
          <w:rFonts w:ascii="Calibri" w:hAnsi="Calibri"/>
          <w:sz w:val="22"/>
          <w:szCs w:val="22"/>
        </w:rPr>
        <w:t xml:space="preserve">as </w:t>
      </w:r>
      <w:r w:rsidR="00EA607E" w:rsidRPr="00EA607E">
        <w:rPr>
          <w:rFonts w:ascii="Calibri" w:hAnsi="Calibri"/>
          <w:sz w:val="22"/>
          <w:szCs w:val="22"/>
        </w:rPr>
        <w:t xml:space="preserve">agreed at the CSO Day </w:t>
      </w:r>
      <w:r w:rsidR="00EA607E">
        <w:rPr>
          <w:rFonts w:ascii="Calibri" w:hAnsi="Calibri"/>
          <w:sz w:val="22"/>
          <w:szCs w:val="22"/>
        </w:rPr>
        <w:t>prior to</w:t>
      </w:r>
      <w:r w:rsidR="00EA607E" w:rsidRPr="00EA607E">
        <w:rPr>
          <w:rFonts w:ascii="Calibri" w:hAnsi="Calibri"/>
          <w:sz w:val="22"/>
          <w:szCs w:val="22"/>
        </w:rPr>
        <w:t xml:space="preserve"> the Asia Pacific Regional Conference</w:t>
      </w:r>
      <w:r w:rsidR="00F23047" w:rsidRPr="00EA607E">
        <w:rPr>
          <w:rFonts w:ascii="Calibri" w:hAnsi="Calibri"/>
          <w:sz w:val="22"/>
          <w:szCs w:val="22"/>
        </w:rPr>
        <w:t xml:space="preserve">. </w:t>
      </w:r>
      <w:r w:rsidR="00EA607E" w:rsidRPr="00EA607E">
        <w:rPr>
          <w:rFonts w:ascii="Calibri" w:hAnsi="Calibri"/>
          <w:sz w:val="22"/>
          <w:szCs w:val="22"/>
        </w:rPr>
        <w:t xml:space="preserve"> </w:t>
      </w:r>
      <w:r w:rsidR="00173C5B" w:rsidRPr="00EA607E">
        <w:rPr>
          <w:rFonts w:ascii="Calibri" w:hAnsi="Calibri"/>
          <w:sz w:val="22"/>
          <w:szCs w:val="22"/>
        </w:rPr>
        <w:t xml:space="preserve">Some SC members </w:t>
      </w:r>
      <w:r w:rsidR="00762303" w:rsidRPr="00EA607E">
        <w:rPr>
          <w:rFonts w:ascii="Calibri" w:hAnsi="Calibri"/>
          <w:sz w:val="22"/>
          <w:szCs w:val="22"/>
        </w:rPr>
        <w:t xml:space="preserve">endorsed the principle of the policy </w:t>
      </w:r>
      <w:r w:rsidR="00B55DA9" w:rsidRPr="00EA607E">
        <w:rPr>
          <w:rFonts w:ascii="Calibri" w:hAnsi="Calibri"/>
          <w:sz w:val="22"/>
          <w:szCs w:val="22"/>
        </w:rPr>
        <w:t>but</w:t>
      </w:r>
      <w:r w:rsidR="00762303" w:rsidRPr="00EA607E">
        <w:rPr>
          <w:rFonts w:ascii="Calibri" w:hAnsi="Calibri"/>
          <w:sz w:val="22"/>
          <w:szCs w:val="22"/>
        </w:rPr>
        <w:t xml:space="preserve"> requested </w:t>
      </w:r>
      <w:r w:rsidR="00DA7E7B" w:rsidRPr="00EA607E">
        <w:rPr>
          <w:rFonts w:ascii="Calibri" w:hAnsi="Calibri"/>
          <w:sz w:val="22"/>
          <w:szCs w:val="22"/>
        </w:rPr>
        <w:t xml:space="preserve">several additional weeks </w:t>
      </w:r>
      <w:r w:rsidR="00762303" w:rsidRPr="00EA607E">
        <w:rPr>
          <w:rFonts w:ascii="Calibri" w:hAnsi="Calibri"/>
          <w:sz w:val="22"/>
          <w:szCs w:val="22"/>
        </w:rPr>
        <w:t>to consult</w:t>
      </w:r>
      <w:r w:rsidR="00762303" w:rsidRPr="00762303">
        <w:rPr>
          <w:rFonts w:ascii="Calibri" w:hAnsi="Calibri"/>
          <w:sz w:val="22"/>
          <w:szCs w:val="22"/>
        </w:rPr>
        <w:t xml:space="preserve"> on the detail of how it would be implemented. The Steering Committee agreed that a legal review </w:t>
      </w:r>
      <w:r w:rsidR="00B26C3B">
        <w:rPr>
          <w:rFonts w:ascii="Calibri" w:hAnsi="Calibri"/>
          <w:sz w:val="22"/>
          <w:szCs w:val="22"/>
        </w:rPr>
        <w:t xml:space="preserve">of the policy </w:t>
      </w:r>
      <w:r w:rsidR="00762303" w:rsidRPr="00762303">
        <w:rPr>
          <w:rFonts w:ascii="Calibri" w:hAnsi="Calibri"/>
          <w:sz w:val="22"/>
          <w:szCs w:val="22"/>
        </w:rPr>
        <w:t>would be needed before it is finalized. The issue of the capacity of OGP as a whole to implement the policy was also raised.</w:t>
      </w:r>
      <w:r w:rsidR="004D5D85">
        <w:rPr>
          <w:rFonts w:ascii="Calibri" w:hAnsi="Calibri"/>
          <w:sz w:val="22"/>
          <w:szCs w:val="22"/>
        </w:rPr>
        <w:t xml:space="preserve"> </w:t>
      </w:r>
    </w:p>
    <w:p w14:paraId="03D31198" w14:textId="77777777" w:rsidR="00605F19" w:rsidRDefault="00605F19" w:rsidP="00762303">
      <w:pPr>
        <w:rPr>
          <w:rFonts w:ascii="Calibri" w:hAnsi="Calibri"/>
          <w:sz w:val="22"/>
          <w:szCs w:val="22"/>
        </w:rPr>
      </w:pPr>
    </w:p>
    <w:p w14:paraId="4B03EC56" w14:textId="2EB228C6" w:rsidR="00762303" w:rsidRDefault="004D5D85" w:rsidP="00762303">
      <w:pPr>
        <w:rPr>
          <w:rFonts w:ascii="Calibri" w:hAnsi="Calibri"/>
          <w:sz w:val="22"/>
          <w:szCs w:val="22"/>
        </w:rPr>
      </w:pPr>
      <w:r>
        <w:rPr>
          <w:rFonts w:ascii="Calibri" w:hAnsi="Calibri"/>
          <w:sz w:val="22"/>
          <w:szCs w:val="22"/>
        </w:rPr>
        <w:t xml:space="preserve">Noting these concerns, the SC adopted the </w:t>
      </w:r>
      <w:r w:rsidRPr="00046B33">
        <w:rPr>
          <w:rFonts w:ascii="Calibri" w:hAnsi="Calibri"/>
          <w:b/>
          <w:sz w:val="22"/>
          <w:szCs w:val="22"/>
        </w:rPr>
        <w:t>resolution</w:t>
      </w:r>
      <w:r>
        <w:rPr>
          <w:rFonts w:ascii="Calibri" w:hAnsi="Calibri"/>
          <w:sz w:val="22"/>
          <w:szCs w:val="22"/>
        </w:rPr>
        <w:t xml:space="preserve"> as modified below:</w:t>
      </w:r>
    </w:p>
    <w:p w14:paraId="29651118" w14:textId="77777777" w:rsidR="00596563" w:rsidRDefault="00596563" w:rsidP="00762303">
      <w:pPr>
        <w:rPr>
          <w:rFonts w:ascii="Calibri" w:hAnsi="Calibri"/>
          <w:sz w:val="22"/>
          <w:szCs w:val="22"/>
        </w:rPr>
      </w:pPr>
    </w:p>
    <w:p w14:paraId="7A905956" w14:textId="4AB32BFE" w:rsidR="009910F2" w:rsidRDefault="0002765C" w:rsidP="009910F2">
      <w:pPr>
        <w:ind w:left="720"/>
        <w:rPr>
          <w:rFonts w:asciiTheme="majorHAnsi" w:hAnsiTheme="majorHAnsi"/>
          <w:i/>
          <w:sz w:val="22"/>
          <w:szCs w:val="22"/>
          <w:lang w:val="en-GB"/>
        </w:rPr>
      </w:pPr>
      <w:r w:rsidRPr="00C80EDF">
        <w:rPr>
          <w:rFonts w:asciiTheme="majorHAnsi" w:hAnsiTheme="majorHAnsi"/>
          <w:i/>
          <w:sz w:val="22"/>
          <w:szCs w:val="22"/>
          <w:lang w:val="en-GB"/>
        </w:rPr>
        <w:t xml:space="preserve">The Steering Committee hereby resolves that OGP will adopt a response policy to uphold the values and principles of OGP, as articulated in the Open Government Declaration and OGP Articles of Governance.  The Steering Committee notes that the proposal presented to the Steering Committee at its May 5, 2014 meeting contains the initial components of an effective policy that would balance interventions to support countries with interventions necessary to protect the credibility of OGP.  The Steering Committee asks the Criteria and Standards subcommittee to revise the draft policy document taking into account feedback at this meeting, a legal review, and further inputs from members of the Steering Committee.  After taking these steps, the Criteria and Standards subcommittee should finalize the draft policy in time for consideration at the next Steering Committee meeting in September 2014.  </w:t>
      </w:r>
    </w:p>
    <w:p w14:paraId="2F5CF284" w14:textId="0EC01F6C" w:rsidR="0002765C" w:rsidRPr="00C80EDF" w:rsidRDefault="0002765C" w:rsidP="0002765C">
      <w:pPr>
        <w:ind w:left="720"/>
        <w:rPr>
          <w:rFonts w:asciiTheme="majorHAnsi" w:hAnsiTheme="majorHAnsi"/>
          <w:i/>
          <w:sz w:val="22"/>
          <w:szCs w:val="22"/>
          <w:lang w:val="en-GB"/>
        </w:rPr>
      </w:pPr>
      <w:r w:rsidRPr="00C80EDF">
        <w:rPr>
          <w:rFonts w:asciiTheme="majorHAnsi" w:hAnsiTheme="majorHAnsi"/>
          <w:i/>
          <w:sz w:val="22"/>
          <w:szCs w:val="22"/>
          <w:lang w:val="en-GB"/>
        </w:rPr>
        <w:t xml:space="preserve"> </w:t>
      </w:r>
    </w:p>
    <w:p w14:paraId="56AB94BA" w14:textId="77777777" w:rsidR="009910F2" w:rsidRDefault="009910F2" w:rsidP="00E572D0">
      <w:pPr>
        <w:rPr>
          <w:rFonts w:ascii="Calibri" w:hAnsi="Calibri"/>
          <w:b/>
          <w:sz w:val="22"/>
          <w:szCs w:val="22"/>
        </w:rPr>
      </w:pPr>
    </w:p>
    <w:p w14:paraId="0F757B2A" w14:textId="77777777" w:rsidR="009910F2" w:rsidRDefault="009910F2" w:rsidP="00E572D0">
      <w:pPr>
        <w:rPr>
          <w:rFonts w:ascii="Calibri" w:hAnsi="Calibri"/>
          <w:b/>
          <w:sz w:val="22"/>
          <w:szCs w:val="22"/>
        </w:rPr>
      </w:pPr>
    </w:p>
    <w:p w14:paraId="4489F925" w14:textId="46B77F10" w:rsidR="00E572D0" w:rsidRPr="00046B33" w:rsidRDefault="00DA034C" w:rsidP="00E572D0">
      <w:pPr>
        <w:rPr>
          <w:rFonts w:ascii="Calibri" w:hAnsi="Calibri"/>
          <w:sz w:val="22"/>
          <w:szCs w:val="22"/>
        </w:rPr>
      </w:pPr>
      <w:r w:rsidRPr="00DA034C">
        <w:rPr>
          <w:rFonts w:ascii="Calibri" w:hAnsi="Calibri"/>
          <w:b/>
          <w:sz w:val="22"/>
          <w:szCs w:val="22"/>
        </w:rPr>
        <w:t>Peer Learning and Support Subcommittee</w:t>
      </w:r>
    </w:p>
    <w:p w14:paraId="3BB238C1" w14:textId="77777777" w:rsidR="00E572D0" w:rsidRDefault="00E572D0" w:rsidP="00E572D0">
      <w:pPr>
        <w:rPr>
          <w:rFonts w:ascii="Calibri" w:hAnsi="Calibri"/>
          <w:sz w:val="22"/>
          <w:szCs w:val="22"/>
        </w:rPr>
      </w:pPr>
    </w:p>
    <w:p w14:paraId="1BC6BD89" w14:textId="6DCB870E" w:rsidR="00083509" w:rsidRPr="00083509" w:rsidRDefault="00083509" w:rsidP="00083509">
      <w:pPr>
        <w:rPr>
          <w:rFonts w:ascii="Calibri" w:hAnsi="Calibri"/>
          <w:sz w:val="22"/>
          <w:szCs w:val="22"/>
        </w:rPr>
      </w:pPr>
      <w:r>
        <w:rPr>
          <w:rFonts w:ascii="Calibri" w:hAnsi="Calibri"/>
          <w:sz w:val="22"/>
          <w:szCs w:val="22"/>
        </w:rPr>
        <w:t>Martin</w:t>
      </w:r>
      <w:r w:rsidRPr="00083509">
        <w:rPr>
          <w:rFonts w:ascii="Calibri" w:hAnsi="Calibri"/>
          <w:sz w:val="22"/>
          <w:szCs w:val="22"/>
        </w:rPr>
        <w:t xml:space="preserve"> Tisne</w:t>
      </w:r>
      <w:r>
        <w:rPr>
          <w:rFonts w:ascii="Calibri" w:hAnsi="Calibri"/>
          <w:sz w:val="22"/>
          <w:szCs w:val="22"/>
        </w:rPr>
        <w:t>, as chair of the PLS,</w:t>
      </w:r>
      <w:r w:rsidRPr="00083509">
        <w:rPr>
          <w:rFonts w:ascii="Calibri" w:hAnsi="Calibri"/>
          <w:sz w:val="22"/>
          <w:szCs w:val="22"/>
        </w:rPr>
        <w:t xml:space="preserve"> </w:t>
      </w:r>
      <w:r w:rsidR="004D5D85">
        <w:rPr>
          <w:rFonts w:ascii="Calibri" w:hAnsi="Calibri"/>
          <w:sz w:val="22"/>
          <w:szCs w:val="22"/>
        </w:rPr>
        <w:t xml:space="preserve">summarized the main takeaways </w:t>
      </w:r>
      <w:r w:rsidRPr="00083509">
        <w:rPr>
          <w:rFonts w:ascii="Calibri" w:hAnsi="Calibri"/>
          <w:sz w:val="22"/>
          <w:szCs w:val="22"/>
        </w:rPr>
        <w:t xml:space="preserve">of the </w:t>
      </w:r>
      <w:r w:rsidR="0050252A">
        <w:rPr>
          <w:rFonts w:ascii="Calibri" w:hAnsi="Calibri"/>
          <w:sz w:val="22"/>
          <w:szCs w:val="22"/>
        </w:rPr>
        <w:t xml:space="preserve">productive </w:t>
      </w:r>
      <w:r w:rsidRPr="00083509">
        <w:rPr>
          <w:rFonts w:ascii="Calibri" w:hAnsi="Calibri"/>
          <w:sz w:val="22"/>
          <w:szCs w:val="22"/>
        </w:rPr>
        <w:t>PLS</w:t>
      </w:r>
      <w:r>
        <w:rPr>
          <w:rFonts w:ascii="Calibri" w:hAnsi="Calibri"/>
          <w:sz w:val="22"/>
          <w:szCs w:val="22"/>
        </w:rPr>
        <w:t xml:space="preserve"> </w:t>
      </w:r>
      <w:r w:rsidRPr="00083509">
        <w:rPr>
          <w:rFonts w:ascii="Calibri" w:hAnsi="Calibri"/>
          <w:sz w:val="22"/>
          <w:szCs w:val="22"/>
        </w:rPr>
        <w:t>working session held on May 4</w:t>
      </w:r>
      <w:r w:rsidR="0050252A" w:rsidRPr="0050252A">
        <w:rPr>
          <w:rFonts w:ascii="Calibri" w:hAnsi="Calibri"/>
          <w:sz w:val="22"/>
          <w:szCs w:val="22"/>
          <w:vertAlign w:val="superscript"/>
        </w:rPr>
        <w:t>th</w:t>
      </w:r>
      <w:r w:rsidR="0050252A">
        <w:rPr>
          <w:rFonts w:ascii="Calibri" w:hAnsi="Calibri"/>
          <w:sz w:val="22"/>
          <w:szCs w:val="22"/>
        </w:rPr>
        <w:t xml:space="preserve">, </w:t>
      </w:r>
      <w:r w:rsidRPr="00083509">
        <w:rPr>
          <w:rFonts w:ascii="Calibri" w:hAnsi="Calibri"/>
          <w:sz w:val="22"/>
          <w:szCs w:val="22"/>
        </w:rPr>
        <w:t xml:space="preserve">and sought ideas on how SC </w:t>
      </w:r>
      <w:r w:rsidR="004D5D85">
        <w:rPr>
          <w:rFonts w:ascii="Calibri" w:hAnsi="Calibri"/>
          <w:sz w:val="22"/>
          <w:szCs w:val="22"/>
        </w:rPr>
        <w:t xml:space="preserve">members </w:t>
      </w:r>
      <w:r w:rsidRPr="00083509">
        <w:rPr>
          <w:rFonts w:ascii="Calibri" w:hAnsi="Calibri"/>
          <w:sz w:val="22"/>
          <w:szCs w:val="22"/>
        </w:rPr>
        <w:t>can</w:t>
      </w:r>
      <w:r>
        <w:rPr>
          <w:rFonts w:ascii="Calibri" w:hAnsi="Calibri"/>
          <w:sz w:val="22"/>
          <w:szCs w:val="22"/>
        </w:rPr>
        <w:t xml:space="preserve"> </w:t>
      </w:r>
      <w:r w:rsidR="004D5D85">
        <w:rPr>
          <w:rFonts w:ascii="Calibri" w:hAnsi="Calibri"/>
          <w:sz w:val="22"/>
          <w:szCs w:val="22"/>
        </w:rPr>
        <w:t xml:space="preserve">help advance </w:t>
      </w:r>
      <w:r w:rsidRPr="00083509">
        <w:rPr>
          <w:rFonts w:ascii="Calibri" w:hAnsi="Calibri"/>
          <w:sz w:val="22"/>
          <w:szCs w:val="22"/>
        </w:rPr>
        <w:t>OGP’s peer learning and exchange goals.</w:t>
      </w:r>
      <w:r w:rsidRPr="00083509">
        <w:rPr>
          <w:rFonts w:ascii="Calibri" w:hAnsi="Calibri"/>
          <w:sz w:val="22"/>
          <w:szCs w:val="22"/>
        </w:rPr>
        <w:br/>
      </w:r>
      <w:r w:rsidRPr="00083509">
        <w:rPr>
          <w:rFonts w:ascii="Calibri" w:hAnsi="Calibri"/>
          <w:sz w:val="22"/>
          <w:szCs w:val="22"/>
        </w:rPr>
        <w:br/>
      </w:r>
      <w:r w:rsidR="00605F19">
        <w:rPr>
          <w:rFonts w:ascii="Calibri" w:hAnsi="Calibri"/>
          <w:sz w:val="22"/>
          <w:szCs w:val="22"/>
        </w:rPr>
        <w:t>SC m</w:t>
      </w:r>
      <w:r w:rsidRPr="00083509">
        <w:rPr>
          <w:rFonts w:ascii="Calibri" w:hAnsi="Calibri"/>
          <w:sz w:val="22"/>
          <w:szCs w:val="22"/>
        </w:rPr>
        <w:t>embers highlighted the role of the working groups as a useful</w:t>
      </w:r>
      <w:r>
        <w:rPr>
          <w:rFonts w:ascii="Calibri" w:hAnsi="Calibri"/>
          <w:sz w:val="22"/>
          <w:szCs w:val="22"/>
        </w:rPr>
        <w:t xml:space="preserve"> </w:t>
      </w:r>
      <w:r w:rsidRPr="00083509">
        <w:rPr>
          <w:rFonts w:ascii="Calibri" w:hAnsi="Calibri"/>
          <w:sz w:val="22"/>
          <w:szCs w:val="22"/>
        </w:rPr>
        <w:t>vehicle for peer learning and exchange</w:t>
      </w:r>
      <w:r w:rsidR="00DA7E7B">
        <w:rPr>
          <w:rFonts w:ascii="Calibri" w:hAnsi="Calibri"/>
          <w:sz w:val="22"/>
          <w:szCs w:val="22"/>
        </w:rPr>
        <w:t xml:space="preserve"> and</w:t>
      </w:r>
      <w:r w:rsidRPr="00083509">
        <w:rPr>
          <w:rFonts w:ascii="Calibri" w:hAnsi="Calibri"/>
          <w:sz w:val="22"/>
          <w:szCs w:val="22"/>
        </w:rPr>
        <w:t xml:space="preserve"> agreed that </w:t>
      </w:r>
      <w:r w:rsidR="00DA7E7B">
        <w:rPr>
          <w:rFonts w:ascii="Calibri" w:hAnsi="Calibri"/>
          <w:sz w:val="22"/>
          <w:szCs w:val="22"/>
        </w:rPr>
        <w:t>partnering with</w:t>
      </w:r>
      <w:r w:rsidRPr="00083509">
        <w:rPr>
          <w:rFonts w:ascii="Calibri" w:hAnsi="Calibri"/>
          <w:sz w:val="22"/>
          <w:szCs w:val="22"/>
        </w:rPr>
        <w:t xml:space="preserve"> other </w:t>
      </w:r>
      <w:r w:rsidR="00DA7E7B">
        <w:rPr>
          <w:rFonts w:ascii="Calibri" w:hAnsi="Calibri"/>
          <w:sz w:val="22"/>
          <w:szCs w:val="22"/>
        </w:rPr>
        <w:t>m</w:t>
      </w:r>
      <w:r w:rsidRPr="00083509">
        <w:rPr>
          <w:rFonts w:ascii="Calibri" w:hAnsi="Calibri"/>
          <w:sz w:val="22"/>
          <w:szCs w:val="22"/>
        </w:rPr>
        <w:t xml:space="preserve">ulti-stakeholder </w:t>
      </w:r>
      <w:r w:rsidR="00DA7E7B">
        <w:rPr>
          <w:rFonts w:ascii="Calibri" w:hAnsi="Calibri"/>
          <w:sz w:val="22"/>
          <w:szCs w:val="22"/>
        </w:rPr>
        <w:t>i</w:t>
      </w:r>
      <w:r w:rsidRPr="00083509">
        <w:rPr>
          <w:rFonts w:ascii="Calibri" w:hAnsi="Calibri"/>
          <w:sz w:val="22"/>
          <w:szCs w:val="22"/>
        </w:rPr>
        <w:t xml:space="preserve">nitiatives </w:t>
      </w:r>
      <w:r w:rsidR="00DA7E7B">
        <w:rPr>
          <w:rFonts w:ascii="Calibri" w:hAnsi="Calibri"/>
          <w:sz w:val="22"/>
          <w:szCs w:val="22"/>
        </w:rPr>
        <w:t>c</w:t>
      </w:r>
      <w:r w:rsidRPr="00083509">
        <w:rPr>
          <w:rFonts w:ascii="Calibri" w:hAnsi="Calibri"/>
          <w:sz w:val="22"/>
          <w:szCs w:val="22"/>
        </w:rPr>
        <w:t>ould advance OGP’s</w:t>
      </w:r>
      <w:r>
        <w:rPr>
          <w:rFonts w:ascii="Calibri" w:hAnsi="Calibri"/>
          <w:sz w:val="22"/>
          <w:szCs w:val="22"/>
        </w:rPr>
        <w:t xml:space="preserve"> </w:t>
      </w:r>
      <w:r w:rsidRPr="00083509">
        <w:rPr>
          <w:rFonts w:ascii="Calibri" w:hAnsi="Calibri"/>
          <w:sz w:val="22"/>
          <w:szCs w:val="22"/>
        </w:rPr>
        <w:t>strategic objectives. They offered</w:t>
      </w:r>
      <w:r>
        <w:rPr>
          <w:rFonts w:ascii="Calibri" w:hAnsi="Calibri"/>
          <w:sz w:val="22"/>
          <w:szCs w:val="22"/>
        </w:rPr>
        <w:t xml:space="preserve"> </w:t>
      </w:r>
      <w:r w:rsidRPr="00083509">
        <w:rPr>
          <w:rFonts w:ascii="Calibri" w:hAnsi="Calibri"/>
          <w:sz w:val="22"/>
          <w:szCs w:val="22"/>
        </w:rPr>
        <w:t>assistance where needed</w:t>
      </w:r>
      <w:r w:rsidR="004D5D85">
        <w:rPr>
          <w:rFonts w:ascii="Calibri" w:hAnsi="Calibri"/>
          <w:sz w:val="22"/>
          <w:szCs w:val="22"/>
        </w:rPr>
        <w:t>,</w:t>
      </w:r>
      <w:r w:rsidRPr="00083509">
        <w:rPr>
          <w:rFonts w:ascii="Calibri" w:hAnsi="Calibri"/>
          <w:sz w:val="22"/>
          <w:szCs w:val="22"/>
        </w:rPr>
        <w:t xml:space="preserve"> especially</w:t>
      </w:r>
      <w:r>
        <w:rPr>
          <w:rFonts w:ascii="Calibri" w:hAnsi="Calibri"/>
          <w:sz w:val="22"/>
          <w:szCs w:val="22"/>
        </w:rPr>
        <w:t xml:space="preserve"> </w:t>
      </w:r>
      <w:r w:rsidRPr="00083509">
        <w:rPr>
          <w:rFonts w:ascii="Calibri" w:hAnsi="Calibri"/>
          <w:sz w:val="22"/>
          <w:szCs w:val="22"/>
        </w:rPr>
        <w:t>in SC countries where MSI secretariats are located.</w:t>
      </w:r>
      <w:r w:rsidRPr="00083509">
        <w:rPr>
          <w:rFonts w:ascii="Calibri" w:hAnsi="Calibri"/>
          <w:sz w:val="22"/>
          <w:szCs w:val="22"/>
        </w:rPr>
        <w:br/>
      </w:r>
      <w:r w:rsidRPr="00083509">
        <w:rPr>
          <w:rFonts w:ascii="Calibri" w:hAnsi="Calibri"/>
          <w:sz w:val="22"/>
          <w:szCs w:val="22"/>
        </w:rPr>
        <w:br/>
        <w:t>There was widespread consensus on the value of in-perso</w:t>
      </w:r>
      <w:r w:rsidR="004D5D85">
        <w:rPr>
          <w:rFonts w:ascii="Calibri" w:hAnsi="Calibri"/>
          <w:sz w:val="22"/>
          <w:szCs w:val="22"/>
        </w:rPr>
        <w:t>n</w:t>
      </w:r>
      <w:r>
        <w:rPr>
          <w:rFonts w:ascii="Calibri" w:hAnsi="Calibri"/>
          <w:sz w:val="22"/>
          <w:szCs w:val="22"/>
        </w:rPr>
        <w:t xml:space="preserve"> </w:t>
      </w:r>
      <w:r w:rsidRPr="00083509">
        <w:rPr>
          <w:rFonts w:ascii="Calibri" w:hAnsi="Calibri"/>
          <w:sz w:val="22"/>
          <w:szCs w:val="22"/>
        </w:rPr>
        <w:t>meetings</w:t>
      </w:r>
      <w:r w:rsidR="00DA7E7B">
        <w:rPr>
          <w:rFonts w:ascii="Calibri" w:hAnsi="Calibri"/>
          <w:sz w:val="22"/>
          <w:szCs w:val="22"/>
        </w:rPr>
        <w:t xml:space="preserve"> </w:t>
      </w:r>
      <w:r w:rsidR="00605F19">
        <w:rPr>
          <w:rFonts w:ascii="Calibri" w:hAnsi="Calibri"/>
          <w:sz w:val="22"/>
          <w:szCs w:val="22"/>
        </w:rPr>
        <w:t xml:space="preserve">for effective </w:t>
      </w:r>
      <w:r w:rsidR="00DA7E7B">
        <w:rPr>
          <w:rFonts w:ascii="Calibri" w:hAnsi="Calibri"/>
          <w:sz w:val="22"/>
          <w:szCs w:val="22"/>
        </w:rPr>
        <w:t>peer exchange</w:t>
      </w:r>
      <w:r w:rsidR="004D5D85">
        <w:rPr>
          <w:rFonts w:ascii="Calibri" w:hAnsi="Calibri"/>
          <w:sz w:val="22"/>
          <w:szCs w:val="22"/>
        </w:rPr>
        <w:t>,</w:t>
      </w:r>
      <w:r w:rsidRPr="00083509">
        <w:rPr>
          <w:rFonts w:ascii="Calibri" w:hAnsi="Calibri"/>
          <w:sz w:val="22"/>
          <w:szCs w:val="22"/>
        </w:rPr>
        <w:t xml:space="preserve"> </w:t>
      </w:r>
      <w:r w:rsidR="00DA7E7B">
        <w:rPr>
          <w:rFonts w:ascii="Calibri" w:hAnsi="Calibri"/>
          <w:sz w:val="22"/>
          <w:szCs w:val="22"/>
        </w:rPr>
        <w:t xml:space="preserve">including through </w:t>
      </w:r>
      <w:r w:rsidRPr="00083509">
        <w:rPr>
          <w:rFonts w:ascii="Calibri" w:hAnsi="Calibri"/>
          <w:sz w:val="22"/>
          <w:szCs w:val="22"/>
        </w:rPr>
        <w:t xml:space="preserve">regional meetings </w:t>
      </w:r>
      <w:r w:rsidR="00DA7E7B">
        <w:rPr>
          <w:rFonts w:ascii="Calibri" w:hAnsi="Calibri"/>
          <w:sz w:val="22"/>
          <w:szCs w:val="22"/>
        </w:rPr>
        <w:t xml:space="preserve">and the biannual Summit.  One member </w:t>
      </w:r>
      <w:r w:rsidRPr="00083509">
        <w:rPr>
          <w:rFonts w:ascii="Calibri" w:hAnsi="Calibri"/>
          <w:sz w:val="22"/>
          <w:szCs w:val="22"/>
        </w:rPr>
        <w:t>proposed convening</w:t>
      </w:r>
      <w:r>
        <w:rPr>
          <w:rFonts w:ascii="Calibri" w:hAnsi="Calibri"/>
          <w:sz w:val="22"/>
          <w:szCs w:val="22"/>
        </w:rPr>
        <w:t xml:space="preserve"> </w:t>
      </w:r>
      <w:r w:rsidRPr="00083509">
        <w:rPr>
          <w:rFonts w:ascii="Calibri" w:hAnsi="Calibri"/>
          <w:sz w:val="22"/>
          <w:szCs w:val="22"/>
        </w:rPr>
        <w:t>smaller groups of reformers along</w:t>
      </w:r>
      <w:r>
        <w:rPr>
          <w:rFonts w:ascii="Calibri" w:hAnsi="Calibri"/>
          <w:sz w:val="22"/>
          <w:szCs w:val="22"/>
        </w:rPr>
        <w:t xml:space="preserve"> </w:t>
      </w:r>
      <w:r w:rsidRPr="00083509">
        <w:rPr>
          <w:rFonts w:ascii="Calibri" w:hAnsi="Calibri"/>
          <w:sz w:val="22"/>
          <w:szCs w:val="22"/>
        </w:rPr>
        <w:t>thematic and geographic focus areas as an experiment and encouraged</w:t>
      </w:r>
      <w:r>
        <w:rPr>
          <w:rFonts w:ascii="Calibri" w:hAnsi="Calibri"/>
          <w:sz w:val="22"/>
          <w:szCs w:val="22"/>
        </w:rPr>
        <w:t xml:space="preserve"> </w:t>
      </w:r>
      <w:r w:rsidRPr="00083509">
        <w:rPr>
          <w:rFonts w:ascii="Calibri" w:hAnsi="Calibri"/>
          <w:sz w:val="22"/>
          <w:szCs w:val="22"/>
        </w:rPr>
        <w:t>piloting the idea at the next regional meeting.</w:t>
      </w:r>
    </w:p>
    <w:p w14:paraId="4FA28F50" w14:textId="77777777" w:rsidR="008B7254" w:rsidRDefault="008B7254" w:rsidP="00E572D0">
      <w:pPr>
        <w:rPr>
          <w:rFonts w:ascii="Calibri" w:hAnsi="Calibri"/>
          <w:sz w:val="22"/>
          <w:szCs w:val="22"/>
        </w:rPr>
      </w:pPr>
    </w:p>
    <w:p w14:paraId="2A60DAFD" w14:textId="60BDD71A" w:rsidR="008B7254" w:rsidRDefault="008B7254">
      <w:pPr>
        <w:rPr>
          <w:rFonts w:ascii="Calibri" w:hAnsi="Calibri"/>
          <w:sz w:val="22"/>
          <w:szCs w:val="22"/>
        </w:rPr>
      </w:pPr>
      <w:r>
        <w:rPr>
          <w:rFonts w:ascii="Calibri" w:hAnsi="Calibri"/>
          <w:sz w:val="22"/>
          <w:szCs w:val="22"/>
        </w:rPr>
        <w:br w:type="page"/>
      </w:r>
    </w:p>
    <w:p w14:paraId="752A1357" w14:textId="77777777" w:rsidR="008B7254" w:rsidRPr="00051852" w:rsidRDefault="008B7254" w:rsidP="008B7254">
      <w:pPr>
        <w:jc w:val="center"/>
        <w:rPr>
          <w:rFonts w:ascii="Calibri" w:hAnsi="Calibri"/>
          <w:b/>
          <w:sz w:val="22"/>
          <w:szCs w:val="22"/>
        </w:rPr>
      </w:pPr>
      <w:r w:rsidRPr="00051852">
        <w:rPr>
          <w:rFonts w:ascii="Calibri" w:hAnsi="Calibri"/>
          <w:b/>
          <w:sz w:val="22"/>
          <w:szCs w:val="22"/>
        </w:rPr>
        <w:t>Participant List</w:t>
      </w:r>
    </w:p>
    <w:p w14:paraId="6A34E56B" w14:textId="77777777" w:rsidR="008B7254" w:rsidRDefault="008B7254" w:rsidP="008B7254">
      <w:pPr>
        <w:jc w:val="center"/>
        <w:rPr>
          <w:rFonts w:ascii="Calibri" w:hAnsi="Calibri"/>
          <w:b/>
          <w:sz w:val="22"/>
          <w:szCs w:val="22"/>
        </w:rPr>
      </w:pPr>
      <w:r w:rsidRPr="00051852">
        <w:rPr>
          <w:rFonts w:ascii="Calibri" w:hAnsi="Calibri"/>
          <w:b/>
          <w:sz w:val="22"/>
          <w:szCs w:val="22"/>
        </w:rPr>
        <w:t>May 4-5, 2014 Steering Committee Meeting</w:t>
      </w:r>
    </w:p>
    <w:p w14:paraId="3409135B" w14:textId="77777777" w:rsidR="0050252A" w:rsidRPr="00051852" w:rsidRDefault="0050252A" w:rsidP="008B7254">
      <w:pPr>
        <w:jc w:val="center"/>
        <w:rPr>
          <w:rFonts w:ascii="Calibri" w:hAnsi="Calibri"/>
          <w:b/>
          <w:sz w:val="22"/>
          <w:szCs w:val="22"/>
        </w:rPr>
      </w:pPr>
    </w:p>
    <w:p w14:paraId="0AD372E5" w14:textId="77777777" w:rsidR="008B7254" w:rsidRPr="00051852" w:rsidRDefault="008B7254" w:rsidP="008B7254">
      <w:pPr>
        <w:jc w:val="center"/>
        <w:rPr>
          <w:rFonts w:ascii="Calibri" w:hAnsi="Calibri"/>
          <w:sz w:val="22"/>
          <w:szCs w:val="22"/>
        </w:rPr>
      </w:pPr>
    </w:p>
    <w:p w14:paraId="6CEB72B6" w14:textId="77777777" w:rsidR="008B7254" w:rsidRPr="00051852" w:rsidRDefault="008B7254" w:rsidP="008B7254">
      <w:pPr>
        <w:rPr>
          <w:rFonts w:ascii="Calibri" w:hAnsi="Calibri"/>
          <w:sz w:val="22"/>
          <w:szCs w:val="22"/>
        </w:rPr>
      </w:pPr>
      <w:r w:rsidRPr="00051852">
        <w:rPr>
          <w:rFonts w:ascii="Calibri" w:hAnsi="Calibri"/>
          <w:b/>
          <w:sz w:val="22"/>
          <w:szCs w:val="22"/>
        </w:rPr>
        <w:t>Location</w:t>
      </w:r>
      <w:r w:rsidRPr="00051852">
        <w:rPr>
          <w:rFonts w:ascii="Calibri" w:hAnsi="Calibri"/>
          <w:sz w:val="22"/>
          <w:szCs w:val="22"/>
        </w:rPr>
        <w:t xml:space="preserve">: </w:t>
      </w:r>
    </w:p>
    <w:p w14:paraId="1F9CA0D0" w14:textId="77777777" w:rsidR="008B7254" w:rsidRPr="00051852" w:rsidRDefault="008B7254" w:rsidP="008B7254">
      <w:pPr>
        <w:rPr>
          <w:rFonts w:ascii="Calibri" w:hAnsi="Calibri"/>
          <w:sz w:val="22"/>
          <w:szCs w:val="22"/>
        </w:rPr>
      </w:pPr>
      <w:r w:rsidRPr="00051852">
        <w:rPr>
          <w:rFonts w:ascii="Calibri" w:hAnsi="Calibri"/>
          <w:sz w:val="22"/>
          <w:szCs w:val="22"/>
        </w:rPr>
        <w:t xml:space="preserve">Bali </w:t>
      </w:r>
      <w:r>
        <w:rPr>
          <w:rFonts w:ascii="Calibri" w:hAnsi="Calibri"/>
          <w:sz w:val="22"/>
          <w:szCs w:val="22"/>
        </w:rPr>
        <w:t>International</w:t>
      </w:r>
      <w:r w:rsidRPr="00051852">
        <w:rPr>
          <w:rFonts w:ascii="Calibri" w:hAnsi="Calibri"/>
          <w:sz w:val="22"/>
          <w:szCs w:val="22"/>
        </w:rPr>
        <w:t xml:space="preserve"> Convention Center</w:t>
      </w:r>
    </w:p>
    <w:p w14:paraId="56D2063B" w14:textId="77777777" w:rsidR="008B7254" w:rsidRPr="00051852" w:rsidRDefault="008B7254" w:rsidP="008B7254">
      <w:pPr>
        <w:rPr>
          <w:rFonts w:ascii="Calibri" w:hAnsi="Calibri"/>
          <w:sz w:val="22"/>
          <w:szCs w:val="22"/>
        </w:rPr>
      </w:pPr>
      <w:r w:rsidRPr="00051852">
        <w:rPr>
          <w:rFonts w:ascii="Calibri" w:hAnsi="Calibri"/>
          <w:sz w:val="22"/>
          <w:szCs w:val="22"/>
        </w:rPr>
        <w:t>Bali, Indonesia</w:t>
      </w:r>
    </w:p>
    <w:p w14:paraId="5245E7E3" w14:textId="77777777" w:rsidR="008B7254" w:rsidRPr="00051852" w:rsidRDefault="008B7254" w:rsidP="008B7254">
      <w:pPr>
        <w:rPr>
          <w:rFonts w:ascii="Calibri" w:hAnsi="Calibri"/>
          <w:sz w:val="22"/>
          <w:szCs w:val="22"/>
        </w:rPr>
      </w:pPr>
    </w:p>
    <w:p w14:paraId="5EDDE33A" w14:textId="77777777" w:rsidR="008B7254" w:rsidRPr="00051852" w:rsidRDefault="008B7254" w:rsidP="008B7254">
      <w:pPr>
        <w:rPr>
          <w:rFonts w:ascii="Calibri" w:hAnsi="Calibri"/>
          <w:b/>
          <w:sz w:val="22"/>
          <w:szCs w:val="22"/>
        </w:rPr>
      </w:pPr>
      <w:r w:rsidRPr="00051852">
        <w:rPr>
          <w:rFonts w:ascii="Calibri" w:hAnsi="Calibri"/>
          <w:b/>
          <w:sz w:val="22"/>
          <w:szCs w:val="22"/>
        </w:rPr>
        <w:t>Steering Committee</w:t>
      </w:r>
    </w:p>
    <w:p w14:paraId="01631A44" w14:textId="77777777" w:rsidR="008B7254" w:rsidRPr="00051852" w:rsidRDefault="008B7254" w:rsidP="008B7254">
      <w:pPr>
        <w:rPr>
          <w:rFonts w:ascii="Calibri" w:hAnsi="Calibri"/>
          <w:sz w:val="22"/>
          <w:szCs w:val="22"/>
        </w:rPr>
      </w:pPr>
    </w:p>
    <w:p w14:paraId="51F34F49" w14:textId="77777777" w:rsidR="008B7254" w:rsidRPr="002C468C" w:rsidRDefault="008B7254" w:rsidP="008B7254">
      <w:pPr>
        <w:rPr>
          <w:rFonts w:ascii="Calibri" w:hAnsi="Calibri"/>
          <w:i/>
          <w:sz w:val="22"/>
          <w:szCs w:val="22"/>
        </w:rPr>
      </w:pPr>
      <w:r w:rsidRPr="00051852">
        <w:rPr>
          <w:rFonts w:ascii="Calibri" w:hAnsi="Calibri"/>
          <w:i/>
          <w:sz w:val="22"/>
          <w:szCs w:val="22"/>
        </w:rPr>
        <w:t>Governments</w:t>
      </w:r>
    </w:p>
    <w:p w14:paraId="7E358047" w14:textId="77777777" w:rsidR="008B7254" w:rsidRPr="00051852" w:rsidRDefault="008B7254" w:rsidP="008B7254">
      <w:pPr>
        <w:rPr>
          <w:rFonts w:ascii="Calibri" w:hAnsi="Calibri"/>
          <w:sz w:val="22"/>
          <w:szCs w:val="22"/>
        </w:rPr>
      </w:pPr>
      <w:r w:rsidRPr="00051852">
        <w:rPr>
          <w:rFonts w:ascii="Calibri" w:hAnsi="Calibri"/>
          <w:sz w:val="22"/>
          <w:szCs w:val="22"/>
        </w:rPr>
        <w:t>Brazil</w:t>
      </w:r>
    </w:p>
    <w:p w14:paraId="65872A83" w14:textId="69469D50" w:rsidR="008B7254" w:rsidRPr="00051852" w:rsidRDefault="008B7254" w:rsidP="008B7254">
      <w:pPr>
        <w:rPr>
          <w:rFonts w:ascii="Calibri" w:hAnsi="Calibri"/>
          <w:sz w:val="22"/>
          <w:szCs w:val="22"/>
        </w:rPr>
      </w:pPr>
      <w:r w:rsidRPr="00051852">
        <w:rPr>
          <w:rFonts w:ascii="Calibri" w:hAnsi="Calibri"/>
          <w:sz w:val="22"/>
          <w:szCs w:val="22"/>
        </w:rPr>
        <w:t>Claudia Taya</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830994" w:rsidRPr="00830994">
        <w:rPr>
          <w:rFonts w:ascii="Calibri" w:hAnsi="Calibri"/>
          <w:sz w:val="22"/>
          <w:szCs w:val="22"/>
        </w:rPr>
        <w:t>Office of the Comptroller General - CGU</w:t>
      </w:r>
    </w:p>
    <w:p w14:paraId="0D76D436" w14:textId="550DFCBF" w:rsidR="008B7254" w:rsidRPr="00051852" w:rsidRDefault="008B7254" w:rsidP="008B7254">
      <w:pPr>
        <w:rPr>
          <w:rFonts w:ascii="Calibri" w:hAnsi="Calibri"/>
          <w:sz w:val="22"/>
          <w:szCs w:val="22"/>
        </w:rPr>
      </w:pPr>
      <w:r w:rsidRPr="00051852">
        <w:rPr>
          <w:rFonts w:ascii="Calibri" w:hAnsi="Calibri"/>
          <w:sz w:val="22"/>
          <w:szCs w:val="22"/>
        </w:rPr>
        <w:t>Roberta Solis Ribeiro</w:t>
      </w:r>
      <w:r w:rsidRPr="00051852">
        <w:rPr>
          <w:rFonts w:ascii="Calibri" w:hAnsi="Calibri"/>
          <w:sz w:val="22"/>
          <w:szCs w:val="22"/>
        </w:rPr>
        <w:tab/>
      </w:r>
      <w:r w:rsidRPr="00051852">
        <w:rPr>
          <w:rFonts w:ascii="Calibri" w:hAnsi="Calibri"/>
          <w:sz w:val="22"/>
          <w:szCs w:val="22"/>
        </w:rPr>
        <w:tab/>
      </w:r>
      <w:r w:rsidRPr="00051852">
        <w:rPr>
          <w:rFonts w:ascii="Calibri" w:hAnsi="Calibri"/>
          <w:sz w:val="22"/>
          <w:szCs w:val="22"/>
        </w:rPr>
        <w:tab/>
      </w:r>
      <w:r w:rsidR="00830994" w:rsidRPr="00830994">
        <w:rPr>
          <w:rFonts w:ascii="Calibri" w:hAnsi="Calibri"/>
          <w:sz w:val="22"/>
          <w:szCs w:val="22"/>
        </w:rPr>
        <w:t>Office of the Comptroller General - CGU</w:t>
      </w:r>
    </w:p>
    <w:p w14:paraId="22B7CF52" w14:textId="77777777" w:rsidR="008B7254" w:rsidRPr="00051852" w:rsidRDefault="008B7254" w:rsidP="008B7254">
      <w:pPr>
        <w:rPr>
          <w:rFonts w:ascii="Calibri" w:hAnsi="Calibri"/>
          <w:sz w:val="22"/>
          <w:szCs w:val="22"/>
        </w:rPr>
      </w:pPr>
    </w:p>
    <w:p w14:paraId="00993D02" w14:textId="77777777" w:rsidR="008B7254" w:rsidRPr="00051852" w:rsidRDefault="008B7254" w:rsidP="008B7254">
      <w:pPr>
        <w:rPr>
          <w:rFonts w:ascii="Calibri" w:hAnsi="Calibri"/>
          <w:sz w:val="22"/>
          <w:szCs w:val="22"/>
        </w:rPr>
      </w:pPr>
      <w:r w:rsidRPr="00051852">
        <w:rPr>
          <w:rFonts w:ascii="Calibri" w:hAnsi="Calibri"/>
          <w:sz w:val="22"/>
          <w:szCs w:val="22"/>
        </w:rPr>
        <w:t>Indonesia</w:t>
      </w:r>
    </w:p>
    <w:p w14:paraId="11C61C65" w14:textId="77777777" w:rsidR="008B7254" w:rsidRPr="00051852" w:rsidRDefault="008B7254" w:rsidP="008B7254">
      <w:pPr>
        <w:rPr>
          <w:rFonts w:ascii="Calibri" w:hAnsi="Calibri"/>
          <w:sz w:val="22"/>
          <w:szCs w:val="22"/>
        </w:rPr>
      </w:pPr>
      <w:r>
        <w:rPr>
          <w:rFonts w:ascii="Calibri" w:hAnsi="Calibri"/>
          <w:sz w:val="22"/>
          <w:szCs w:val="22"/>
        </w:rPr>
        <w:t>Minister Kuntoro Mangkusubroto</w:t>
      </w:r>
      <w:r>
        <w:rPr>
          <w:rFonts w:ascii="Calibri" w:hAnsi="Calibri"/>
          <w:sz w:val="22"/>
          <w:szCs w:val="22"/>
        </w:rPr>
        <w:tab/>
        <w:t>President’s Delivery Unit (UKP-PPP</w:t>
      </w:r>
      <w:r w:rsidRPr="00051852">
        <w:rPr>
          <w:rFonts w:ascii="Calibri" w:hAnsi="Calibri"/>
          <w:sz w:val="22"/>
          <w:szCs w:val="22"/>
        </w:rPr>
        <w:t>)</w:t>
      </w:r>
    </w:p>
    <w:p w14:paraId="783BF7AD" w14:textId="77777777" w:rsidR="008B7254" w:rsidRPr="00051852" w:rsidRDefault="008B7254" w:rsidP="008B7254">
      <w:pPr>
        <w:rPr>
          <w:rFonts w:ascii="Calibri" w:hAnsi="Calibri"/>
          <w:sz w:val="22"/>
          <w:szCs w:val="22"/>
        </w:rPr>
      </w:pPr>
      <w:r w:rsidRPr="00051852">
        <w:rPr>
          <w:rFonts w:ascii="Calibri" w:hAnsi="Calibri"/>
          <w:sz w:val="22"/>
          <w:szCs w:val="22"/>
        </w:rPr>
        <w:t>Tara Hidayat</w:t>
      </w:r>
      <w:r w:rsidRPr="00051852">
        <w:rPr>
          <w:rFonts w:ascii="Calibri" w:hAnsi="Calibri"/>
          <w:sz w:val="22"/>
          <w:szCs w:val="22"/>
        </w:rPr>
        <w:tab/>
      </w:r>
      <w:r w:rsidRPr="00051852">
        <w:rPr>
          <w:rFonts w:ascii="Calibri" w:hAnsi="Calibri"/>
          <w:sz w:val="22"/>
          <w:szCs w:val="22"/>
        </w:rPr>
        <w:tab/>
      </w:r>
      <w:r w:rsidRPr="00051852">
        <w:rPr>
          <w:rFonts w:ascii="Calibri" w:hAnsi="Calibri"/>
          <w:sz w:val="22"/>
          <w:szCs w:val="22"/>
        </w:rPr>
        <w:tab/>
      </w:r>
      <w:r w:rsidRPr="00051852">
        <w:rPr>
          <w:rFonts w:ascii="Calibri" w:hAnsi="Calibri"/>
          <w:sz w:val="22"/>
          <w:szCs w:val="22"/>
        </w:rPr>
        <w:tab/>
      </w:r>
      <w:r>
        <w:rPr>
          <w:rFonts w:ascii="Calibri" w:hAnsi="Calibri"/>
          <w:sz w:val="22"/>
          <w:szCs w:val="22"/>
        </w:rPr>
        <w:t>President’s Delivery Unit (UKP-PPP</w:t>
      </w:r>
      <w:r w:rsidRPr="00051852">
        <w:rPr>
          <w:rFonts w:ascii="Calibri" w:hAnsi="Calibri"/>
          <w:sz w:val="22"/>
          <w:szCs w:val="22"/>
        </w:rPr>
        <w:t>)</w:t>
      </w:r>
    </w:p>
    <w:p w14:paraId="2F999AE7" w14:textId="77777777" w:rsidR="008B7254" w:rsidRDefault="008B7254" w:rsidP="008B7254">
      <w:pPr>
        <w:rPr>
          <w:rFonts w:ascii="Calibri" w:hAnsi="Calibri"/>
          <w:sz w:val="22"/>
          <w:szCs w:val="22"/>
        </w:rPr>
      </w:pPr>
      <w:r w:rsidRPr="00ED78E1">
        <w:rPr>
          <w:rFonts w:ascii="Calibri" w:hAnsi="Calibri"/>
          <w:sz w:val="22"/>
          <w:szCs w:val="22"/>
        </w:rPr>
        <w:t>Yanuar Nugroho</w:t>
      </w:r>
      <w:r>
        <w:rPr>
          <w:rFonts w:ascii="Calibri" w:hAnsi="Calibri"/>
          <w:sz w:val="22"/>
          <w:szCs w:val="22"/>
        </w:rPr>
        <w:tab/>
      </w:r>
      <w:r>
        <w:rPr>
          <w:rFonts w:ascii="Calibri" w:hAnsi="Calibri"/>
          <w:sz w:val="22"/>
          <w:szCs w:val="22"/>
        </w:rPr>
        <w:tab/>
      </w:r>
      <w:r>
        <w:rPr>
          <w:rFonts w:ascii="Calibri" w:hAnsi="Calibri"/>
          <w:sz w:val="22"/>
          <w:szCs w:val="22"/>
        </w:rPr>
        <w:tab/>
      </w:r>
      <w:r w:rsidRPr="00ED78E1">
        <w:rPr>
          <w:rFonts w:ascii="Calibri" w:hAnsi="Calibri"/>
          <w:sz w:val="22"/>
          <w:szCs w:val="22"/>
        </w:rPr>
        <w:t>President’s Delivery Unit (UKP-PPP)</w:t>
      </w:r>
    </w:p>
    <w:p w14:paraId="32D85321" w14:textId="77777777" w:rsidR="008B7254" w:rsidRPr="00ED78E1" w:rsidRDefault="008B7254" w:rsidP="008B7254">
      <w:pPr>
        <w:rPr>
          <w:rFonts w:ascii="Calibri" w:hAnsi="Calibri"/>
          <w:sz w:val="22"/>
          <w:szCs w:val="22"/>
        </w:rPr>
      </w:pPr>
      <w:r w:rsidRPr="00ED78E1">
        <w:rPr>
          <w:rFonts w:ascii="Calibri" w:hAnsi="Calibri"/>
          <w:sz w:val="22"/>
          <w:szCs w:val="22"/>
        </w:rPr>
        <w:t>Jourdan Hussein</w:t>
      </w:r>
      <w:r w:rsidRPr="00ED78E1">
        <w:rPr>
          <w:rFonts w:ascii="Calibri" w:hAnsi="Calibri"/>
          <w:sz w:val="22"/>
          <w:szCs w:val="22"/>
        </w:rPr>
        <w:tab/>
      </w:r>
      <w:r w:rsidRPr="00ED78E1">
        <w:rPr>
          <w:rFonts w:ascii="Calibri" w:hAnsi="Calibri"/>
          <w:sz w:val="22"/>
          <w:szCs w:val="22"/>
        </w:rPr>
        <w:tab/>
      </w:r>
      <w:r w:rsidRPr="00ED78E1">
        <w:rPr>
          <w:rFonts w:ascii="Calibri" w:hAnsi="Calibri"/>
          <w:sz w:val="22"/>
          <w:szCs w:val="22"/>
        </w:rPr>
        <w:tab/>
        <w:t>President’s Delivery Unit (UKP-PPP)</w:t>
      </w:r>
      <w:r w:rsidRPr="00ED78E1">
        <w:rPr>
          <w:rFonts w:ascii="Calibri" w:hAnsi="Calibri"/>
          <w:sz w:val="22"/>
          <w:szCs w:val="22"/>
        </w:rPr>
        <w:tab/>
      </w:r>
      <w:r w:rsidRPr="00ED78E1">
        <w:rPr>
          <w:rFonts w:ascii="Calibri" w:hAnsi="Calibri"/>
          <w:sz w:val="22"/>
          <w:szCs w:val="22"/>
        </w:rPr>
        <w:tab/>
      </w:r>
      <w:r w:rsidRPr="00ED78E1">
        <w:rPr>
          <w:rFonts w:ascii="Calibri" w:hAnsi="Calibri"/>
          <w:sz w:val="22"/>
          <w:szCs w:val="22"/>
        </w:rPr>
        <w:tab/>
      </w:r>
    </w:p>
    <w:p w14:paraId="2FF9F035" w14:textId="77777777" w:rsidR="008B7254" w:rsidRPr="00ED78E1" w:rsidRDefault="008B7254" w:rsidP="008B7254">
      <w:pPr>
        <w:rPr>
          <w:rFonts w:ascii="Calibri" w:eastAsia="Times New Roman" w:hAnsi="Calibri"/>
          <w:sz w:val="22"/>
          <w:szCs w:val="22"/>
        </w:rPr>
      </w:pPr>
      <w:r w:rsidRPr="00ED78E1">
        <w:rPr>
          <w:rFonts w:ascii="Calibri" w:eastAsia="Times New Roman" w:hAnsi="Calibri" w:cs="Arial"/>
          <w:color w:val="222222"/>
          <w:sz w:val="22"/>
          <w:szCs w:val="22"/>
          <w:shd w:val="clear" w:color="auto" w:fill="FFFFFF"/>
        </w:rPr>
        <w:t xml:space="preserve">Hasan Kleib </w:t>
      </w:r>
      <w:r>
        <w:rPr>
          <w:rFonts w:ascii="Calibri" w:eastAsia="Times New Roman" w:hAnsi="Calibri" w:cs="Arial"/>
          <w:color w:val="222222"/>
          <w:sz w:val="22"/>
          <w:szCs w:val="22"/>
          <w:shd w:val="clear" w:color="auto" w:fill="FFFFFF"/>
        </w:rPr>
        <w:tab/>
      </w:r>
      <w:r>
        <w:rPr>
          <w:rFonts w:ascii="Calibri" w:eastAsia="Times New Roman" w:hAnsi="Calibri" w:cs="Arial"/>
          <w:color w:val="222222"/>
          <w:sz w:val="22"/>
          <w:szCs w:val="22"/>
          <w:shd w:val="clear" w:color="auto" w:fill="FFFFFF"/>
        </w:rPr>
        <w:tab/>
      </w:r>
      <w:r>
        <w:rPr>
          <w:rFonts w:ascii="Calibri" w:eastAsia="Times New Roman" w:hAnsi="Calibri" w:cs="Arial"/>
          <w:color w:val="222222"/>
          <w:sz w:val="22"/>
          <w:szCs w:val="22"/>
          <w:shd w:val="clear" w:color="auto" w:fill="FFFFFF"/>
        </w:rPr>
        <w:tab/>
      </w:r>
      <w:r>
        <w:rPr>
          <w:rFonts w:ascii="Calibri" w:eastAsia="Times New Roman" w:hAnsi="Calibri" w:cs="Arial"/>
          <w:color w:val="222222"/>
          <w:sz w:val="22"/>
          <w:szCs w:val="22"/>
          <w:shd w:val="clear" w:color="auto" w:fill="FFFFFF"/>
        </w:rPr>
        <w:tab/>
        <w:t>Ministry of Foreign Affairs</w:t>
      </w:r>
      <w:r w:rsidRPr="00ED78E1">
        <w:rPr>
          <w:rFonts w:ascii="Calibri" w:eastAsia="Times New Roman" w:hAnsi="Calibri" w:cs="Arial"/>
          <w:color w:val="222222"/>
          <w:sz w:val="22"/>
          <w:szCs w:val="22"/>
        </w:rPr>
        <w:br/>
      </w:r>
      <w:r w:rsidRPr="00ED78E1">
        <w:rPr>
          <w:rFonts w:ascii="Calibri" w:eastAsia="Times New Roman" w:hAnsi="Calibri" w:cs="Arial"/>
          <w:color w:val="222222"/>
          <w:sz w:val="22"/>
          <w:szCs w:val="22"/>
          <w:shd w:val="clear" w:color="auto" w:fill="FFFFFF"/>
        </w:rPr>
        <w:t xml:space="preserve">Toffery Primanda Soetikno </w:t>
      </w:r>
      <w:r>
        <w:rPr>
          <w:rFonts w:ascii="Calibri" w:eastAsia="Times New Roman" w:hAnsi="Calibri" w:cs="Arial"/>
          <w:color w:val="222222"/>
          <w:sz w:val="22"/>
          <w:szCs w:val="22"/>
          <w:shd w:val="clear" w:color="auto" w:fill="FFFFFF"/>
        </w:rPr>
        <w:tab/>
      </w:r>
      <w:r>
        <w:rPr>
          <w:rFonts w:ascii="Calibri" w:eastAsia="Times New Roman" w:hAnsi="Calibri" w:cs="Arial"/>
          <w:color w:val="222222"/>
          <w:sz w:val="22"/>
          <w:szCs w:val="22"/>
          <w:shd w:val="clear" w:color="auto" w:fill="FFFFFF"/>
        </w:rPr>
        <w:tab/>
        <w:t>Ministry of Foreign Affairs</w:t>
      </w:r>
    </w:p>
    <w:p w14:paraId="2280E537" w14:textId="77777777" w:rsidR="008B7254" w:rsidRPr="00051852" w:rsidRDefault="008B7254" w:rsidP="008B7254">
      <w:pPr>
        <w:rPr>
          <w:rFonts w:ascii="Calibri" w:hAnsi="Calibri"/>
          <w:sz w:val="22"/>
          <w:szCs w:val="22"/>
        </w:rPr>
      </w:pPr>
    </w:p>
    <w:p w14:paraId="45E63F27" w14:textId="77777777" w:rsidR="008B7254" w:rsidRPr="00051852" w:rsidRDefault="008B7254" w:rsidP="008B7254">
      <w:pPr>
        <w:rPr>
          <w:rFonts w:ascii="Calibri" w:hAnsi="Calibri"/>
          <w:sz w:val="22"/>
          <w:szCs w:val="22"/>
        </w:rPr>
      </w:pPr>
      <w:r w:rsidRPr="00051852">
        <w:rPr>
          <w:rFonts w:ascii="Calibri" w:hAnsi="Calibri"/>
          <w:sz w:val="22"/>
          <w:szCs w:val="22"/>
        </w:rPr>
        <w:t>Mexico</w:t>
      </w:r>
    </w:p>
    <w:p w14:paraId="2D11A2A5" w14:textId="77777777" w:rsidR="008B7254" w:rsidRDefault="008B7254" w:rsidP="008B7254">
      <w:pPr>
        <w:rPr>
          <w:rFonts w:ascii="Calibri" w:hAnsi="Calibri"/>
          <w:sz w:val="22"/>
          <w:szCs w:val="22"/>
        </w:rPr>
      </w:pPr>
      <w:r w:rsidRPr="00051852">
        <w:rPr>
          <w:rFonts w:ascii="Calibri" w:hAnsi="Calibri"/>
          <w:sz w:val="22"/>
          <w:szCs w:val="22"/>
        </w:rPr>
        <w:t>Ania Calderon</w:t>
      </w:r>
      <w:r w:rsidRPr="00051852">
        <w:rPr>
          <w:rFonts w:ascii="Calibri" w:hAnsi="Calibri"/>
          <w:sz w:val="22"/>
          <w:szCs w:val="22"/>
        </w:rPr>
        <w:tab/>
      </w:r>
      <w:r w:rsidRPr="00051852">
        <w:rPr>
          <w:rFonts w:ascii="Calibri" w:hAnsi="Calibri"/>
          <w:sz w:val="22"/>
          <w:szCs w:val="22"/>
        </w:rPr>
        <w:tab/>
      </w:r>
      <w:r w:rsidRPr="00051852">
        <w:rPr>
          <w:rFonts w:ascii="Calibri" w:hAnsi="Calibri"/>
          <w:sz w:val="22"/>
          <w:szCs w:val="22"/>
        </w:rPr>
        <w:tab/>
      </w:r>
      <w:r w:rsidRPr="00051852">
        <w:rPr>
          <w:rFonts w:ascii="Calibri" w:hAnsi="Calibri"/>
          <w:sz w:val="22"/>
          <w:szCs w:val="22"/>
        </w:rPr>
        <w:tab/>
        <w:t>Coordinator of the National Digital Strategy</w:t>
      </w:r>
    </w:p>
    <w:p w14:paraId="189967DD" w14:textId="77777777" w:rsidR="008B7254" w:rsidRPr="00051852" w:rsidRDefault="008B7254" w:rsidP="008B7254">
      <w:pPr>
        <w:rPr>
          <w:rFonts w:ascii="Calibri" w:hAnsi="Calibri"/>
          <w:sz w:val="22"/>
          <w:szCs w:val="22"/>
          <w:lang w:val="id-ID"/>
        </w:rPr>
      </w:pPr>
      <w:r w:rsidRPr="00051852">
        <w:rPr>
          <w:rFonts w:ascii="Calibri" w:hAnsi="Calibri"/>
          <w:sz w:val="22"/>
          <w:szCs w:val="22"/>
          <w:lang w:val="id-ID"/>
        </w:rPr>
        <w:t>Guillermo Ruiz de Teresa</w:t>
      </w:r>
      <w:r w:rsidRPr="00051852">
        <w:rPr>
          <w:rFonts w:ascii="Calibri" w:hAnsi="Calibri"/>
          <w:sz w:val="22"/>
          <w:szCs w:val="22"/>
          <w:lang w:val="id-ID"/>
        </w:rPr>
        <w:tab/>
      </w:r>
      <w:r w:rsidRPr="00051852">
        <w:rPr>
          <w:rFonts w:ascii="Calibri" w:hAnsi="Calibri"/>
          <w:sz w:val="22"/>
          <w:szCs w:val="22"/>
          <w:lang w:val="id-ID"/>
        </w:rPr>
        <w:tab/>
      </w:r>
      <w:r w:rsidRPr="00051852">
        <w:rPr>
          <w:rFonts w:ascii="Calibri" w:hAnsi="Calibri"/>
          <w:sz w:val="22"/>
          <w:szCs w:val="22"/>
        </w:rPr>
        <w:t>Coordinator of the National Digital Strategy</w:t>
      </w:r>
    </w:p>
    <w:p w14:paraId="50324D8B" w14:textId="77777777" w:rsidR="008B7254" w:rsidRPr="00E2348F" w:rsidRDefault="008B7254" w:rsidP="008B7254">
      <w:pPr>
        <w:rPr>
          <w:rFonts w:ascii="Calibri" w:hAnsi="Calibri"/>
          <w:sz w:val="22"/>
          <w:szCs w:val="22"/>
        </w:rPr>
      </w:pPr>
      <w:r w:rsidRPr="00E2348F">
        <w:rPr>
          <w:rFonts w:ascii="Calibri" w:hAnsi="Calibri"/>
          <w:sz w:val="22"/>
          <w:szCs w:val="22"/>
        </w:rPr>
        <w:t>Roberto Armando</w:t>
      </w:r>
      <w:r>
        <w:rPr>
          <w:rFonts w:ascii="Calibri" w:hAnsi="Calibri"/>
          <w:sz w:val="22"/>
          <w:szCs w:val="22"/>
        </w:rPr>
        <w:t xml:space="preserve"> De León Huerta</w:t>
      </w:r>
      <w:r>
        <w:rPr>
          <w:rFonts w:ascii="Calibri" w:hAnsi="Calibri"/>
          <w:sz w:val="22"/>
          <w:szCs w:val="22"/>
        </w:rPr>
        <w:tab/>
        <w:t xml:space="preserve">Ministry of Foreign Affairs </w:t>
      </w:r>
    </w:p>
    <w:p w14:paraId="34D5B98B" w14:textId="77777777" w:rsidR="008B7254" w:rsidRPr="00051852" w:rsidRDefault="008B7254" w:rsidP="008B7254">
      <w:pPr>
        <w:rPr>
          <w:rFonts w:ascii="Calibri" w:hAnsi="Calibri"/>
          <w:sz w:val="22"/>
          <w:szCs w:val="22"/>
        </w:rPr>
      </w:pPr>
    </w:p>
    <w:p w14:paraId="063BE07E" w14:textId="77777777" w:rsidR="008B7254" w:rsidRPr="00051852" w:rsidRDefault="008B7254" w:rsidP="008B7254">
      <w:pPr>
        <w:rPr>
          <w:rFonts w:ascii="Calibri" w:hAnsi="Calibri"/>
          <w:sz w:val="22"/>
          <w:szCs w:val="22"/>
        </w:rPr>
      </w:pPr>
      <w:r w:rsidRPr="00051852">
        <w:rPr>
          <w:rFonts w:ascii="Calibri" w:hAnsi="Calibri"/>
          <w:sz w:val="22"/>
          <w:szCs w:val="22"/>
        </w:rPr>
        <w:t>Norway</w:t>
      </w:r>
    </w:p>
    <w:p w14:paraId="421FF0D4" w14:textId="77777777" w:rsidR="008B7254" w:rsidRPr="00051852" w:rsidRDefault="008B7254" w:rsidP="008B7254">
      <w:pPr>
        <w:ind w:left="3600" w:hanging="3600"/>
        <w:rPr>
          <w:rFonts w:ascii="Calibri" w:hAnsi="Calibri"/>
          <w:sz w:val="22"/>
          <w:szCs w:val="22"/>
        </w:rPr>
      </w:pPr>
      <w:r w:rsidRPr="00051852">
        <w:rPr>
          <w:rFonts w:ascii="Calibri" w:hAnsi="Calibri"/>
          <w:sz w:val="22"/>
          <w:szCs w:val="22"/>
        </w:rPr>
        <w:t>State Secretary Paul Chaffey</w:t>
      </w:r>
      <w:r w:rsidRPr="00051852">
        <w:rPr>
          <w:rFonts w:ascii="Calibri" w:hAnsi="Calibri"/>
          <w:sz w:val="22"/>
          <w:szCs w:val="22"/>
        </w:rPr>
        <w:tab/>
        <w:t>Ministry of Local Government and Modernisation</w:t>
      </w:r>
    </w:p>
    <w:p w14:paraId="5E66D18D" w14:textId="77777777" w:rsidR="008B7254" w:rsidRPr="00051852" w:rsidRDefault="008B7254" w:rsidP="008B7254">
      <w:pPr>
        <w:ind w:left="3600" w:hanging="3600"/>
        <w:rPr>
          <w:rFonts w:ascii="Calibri" w:hAnsi="Calibri"/>
          <w:sz w:val="22"/>
          <w:szCs w:val="22"/>
        </w:rPr>
      </w:pPr>
      <w:r w:rsidRPr="00051852">
        <w:rPr>
          <w:rFonts w:ascii="Calibri" w:hAnsi="Calibri"/>
          <w:sz w:val="22"/>
          <w:szCs w:val="22"/>
        </w:rPr>
        <w:t>Terje</w:t>
      </w:r>
      <w:r>
        <w:rPr>
          <w:rFonts w:ascii="Calibri" w:hAnsi="Calibri"/>
          <w:sz w:val="22"/>
          <w:szCs w:val="22"/>
        </w:rPr>
        <w:t xml:space="preserve"> </w:t>
      </w:r>
      <w:r w:rsidRPr="00051852">
        <w:rPr>
          <w:rFonts w:ascii="Calibri" w:hAnsi="Calibri"/>
          <w:sz w:val="22"/>
          <w:szCs w:val="22"/>
        </w:rPr>
        <w:t>Dyrstad</w:t>
      </w:r>
      <w:r w:rsidRPr="00051852">
        <w:rPr>
          <w:rFonts w:ascii="Calibri" w:hAnsi="Calibri"/>
          <w:sz w:val="22"/>
          <w:szCs w:val="22"/>
        </w:rPr>
        <w:tab/>
        <w:t>Ministry of Local Government and Modernisation</w:t>
      </w:r>
    </w:p>
    <w:p w14:paraId="2981F494" w14:textId="77777777" w:rsidR="008B7254" w:rsidRPr="00051852" w:rsidRDefault="008B7254" w:rsidP="008B7254">
      <w:pPr>
        <w:ind w:left="3600" w:hanging="3600"/>
        <w:rPr>
          <w:rFonts w:ascii="Calibri" w:hAnsi="Calibri"/>
          <w:sz w:val="22"/>
          <w:szCs w:val="22"/>
        </w:rPr>
      </w:pPr>
      <w:r w:rsidRPr="00051852">
        <w:rPr>
          <w:rFonts w:ascii="Calibri" w:hAnsi="Calibri"/>
          <w:sz w:val="22"/>
          <w:szCs w:val="22"/>
        </w:rPr>
        <w:t>Asbjørn</w:t>
      </w:r>
      <w:r>
        <w:rPr>
          <w:rFonts w:ascii="Calibri" w:hAnsi="Calibri"/>
          <w:sz w:val="22"/>
          <w:szCs w:val="22"/>
        </w:rPr>
        <w:t xml:space="preserve"> </w:t>
      </w:r>
      <w:r w:rsidRPr="00051852">
        <w:rPr>
          <w:rFonts w:ascii="Calibri" w:hAnsi="Calibri"/>
          <w:sz w:val="22"/>
          <w:szCs w:val="22"/>
        </w:rPr>
        <w:t>Seim</w:t>
      </w:r>
      <w:r w:rsidRPr="00051852">
        <w:rPr>
          <w:rFonts w:ascii="Calibri" w:hAnsi="Calibri"/>
          <w:sz w:val="22"/>
          <w:szCs w:val="22"/>
        </w:rPr>
        <w:tab/>
        <w:t>Ministry of Local Government and Modernisation</w:t>
      </w:r>
    </w:p>
    <w:p w14:paraId="799089E2" w14:textId="77777777" w:rsidR="008B7254" w:rsidRPr="00051852" w:rsidRDefault="008B7254" w:rsidP="008B7254">
      <w:pPr>
        <w:ind w:left="3600" w:hanging="3600"/>
        <w:rPr>
          <w:rFonts w:ascii="Calibri" w:hAnsi="Calibri"/>
          <w:sz w:val="22"/>
          <w:szCs w:val="22"/>
        </w:rPr>
      </w:pPr>
      <w:r w:rsidRPr="00051852">
        <w:rPr>
          <w:rFonts w:ascii="Calibri" w:hAnsi="Calibri"/>
          <w:sz w:val="22"/>
          <w:szCs w:val="22"/>
        </w:rPr>
        <w:t>Geir Moe Sørensen</w:t>
      </w:r>
      <w:r w:rsidRPr="00051852">
        <w:rPr>
          <w:rFonts w:ascii="Calibri" w:hAnsi="Calibri"/>
          <w:sz w:val="22"/>
          <w:szCs w:val="22"/>
        </w:rPr>
        <w:tab/>
        <w:t>Ministry of Foreign Affairs</w:t>
      </w:r>
    </w:p>
    <w:p w14:paraId="3906A52E" w14:textId="77777777" w:rsidR="008B7254" w:rsidRPr="00051852" w:rsidRDefault="008B7254" w:rsidP="008B7254">
      <w:pPr>
        <w:rPr>
          <w:rFonts w:ascii="Calibri" w:hAnsi="Calibri"/>
          <w:sz w:val="22"/>
          <w:szCs w:val="22"/>
        </w:rPr>
      </w:pPr>
    </w:p>
    <w:p w14:paraId="4EFB95C6" w14:textId="77777777" w:rsidR="008B7254" w:rsidRPr="00051852" w:rsidRDefault="008B7254" w:rsidP="008B7254">
      <w:pPr>
        <w:rPr>
          <w:rFonts w:ascii="Calibri" w:hAnsi="Calibri"/>
          <w:sz w:val="22"/>
          <w:szCs w:val="22"/>
        </w:rPr>
      </w:pPr>
      <w:r w:rsidRPr="00051852">
        <w:rPr>
          <w:rFonts w:ascii="Calibri" w:hAnsi="Calibri"/>
          <w:sz w:val="22"/>
          <w:szCs w:val="22"/>
        </w:rPr>
        <w:t>Philippines</w:t>
      </w:r>
    </w:p>
    <w:p w14:paraId="24ADB262" w14:textId="77777777" w:rsidR="008B7254" w:rsidRPr="00051852" w:rsidRDefault="008B7254" w:rsidP="008B7254">
      <w:pPr>
        <w:rPr>
          <w:rFonts w:ascii="Calibri" w:hAnsi="Calibri"/>
          <w:sz w:val="22"/>
          <w:szCs w:val="22"/>
        </w:rPr>
      </w:pPr>
      <w:r>
        <w:rPr>
          <w:rFonts w:ascii="Calibri" w:hAnsi="Calibri"/>
          <w:sz w:val="22"/>
          <w:szCs w:val="22"/>
        </w:rPr>
        <w:t xml:space="preserve">Under Secretary </w:t>
      </w:r>
      <w:r w:rsidRPr="00051852">
        <w:rPr>
          <w:rFonts w:ascii="Calibri" w:hAnsi="Calibri"/>
          <w:sz w:val="22"/>
          <w:szCs w:val="22"/>
        </w:rPr>
        <w:t>Richard Moya</w:t>
      </w:r>
      <w:r w:rsidRPr="00051852">
        <w:rPr>
          <w:rFonts w:ascii="Calibri" w:hAnsi="Calibri"/>
          <w:sz w:val="22"/>
          <w:szCs w:val="22"/>
        </w:rPr>
        <w:tab/>
      </w:r>
      <w:r w:rsidRPr="00051852">
        <w:rPr>
          <w:rFonts w:ascii="Calibri" w:hAnsi="Calibri"/>
          <w:sz w:val="22"/>
          <w:szCs w:val="22"/>
        </w:rPr>
        <w:tab/>
        <w:t>Department of Budget and Management</w:t>
      </w:r>
    </w:p>
    <w:p w14:paraId="60E90B9A" w14:textId="77777777" w:rsidR="008B7254" w:rsidRDefault="008B7254" w:rsidP="008B7254">
      <w:pPr>
        <w:rPr>
          <w:rFonts w:ascii="Calibri" w:hAnsi="Calibri"/>
          <w:sz w:val="22"/>
          <w:szCs w:val="22"/>
        </w:rPr>
      </w:pPr>
      <w:r w:rsidRPr="00051852">
        <w:rPr>
          <w:rFonts w:ascii="Calibri" w:hAnsi="Calibri"/>
          <w:sz w:val="22"/>
          <w:szCs w:val="22"/>
        </w:rPr>
        <w:t>Patrick Lim</w:t>
      </w:r>
      <w:r w:rsidRPr="00051852">
        <w:rPr>
          <w:rFonts w:ascii="Calibri" w:hAnsi="Calibri"/>
          <w:sz w:val="22"/>
          <w:szCs w:val="22"/>
        </w:rPr>
        <w:tab/>
      </w:r>
      <w:r w:rsidRPr="00051852">
        <w:rPr>
          <w:rFonts w:ascii="Calibri" w:hAnsi="Calibri"/>
          <w:sz w:val="22"/>
          <w:szCs w:val="22"/>
        </w:rPr>
        <w:tab/>
      </w:r>
      <w:r w:rsidRPr="00051852">
        <w:rPr>
          <w:rFonts w:ascii="Calibri" w:hAnsi="Calibri"/>
          <w:sz w:val="22"/>
          <w:szCs w:val="22"/>
        </w:rPr>
        <w:tab/>
      </w:r>
      <w:r w:rsidRPr="00051852">
        <w:rPr>
          <w:rFonts w:ascii="Calibri" w:hAnsi="Calibri"/>
          <w:sz w:val="22"/>
          <w:szCs w:val="22"/>
        </w:rPr>
        <w:tab/>
        <w:t>Department of Budget and Management</w:t>
      </w:r>
    </w:p>
    <w:p w14:paraId="676EF4E0" w14:textId="77777777" w:rsidR="008B7254" w:rsidRDefault="008B7254" w:rsidP="008B7254">
      <w:pPr>
        <w:rPr>
          <w:rFonts w:ascii="Calibri" w:hAnsi="Calibri"/>
          <w:sz w:val="22"/>
          <w:szCs w:val="22"/>
        </w:rPr>
      </w:pPr>
    </w:p>
    <w:p w14:paraId="26B51EBA" w14:textId="77777777" w:rsidR="008B7254" w:rsidRDefault="008B7254" w:rsidP="008B7254">
      <w:pPr>
        <w:rPr>
          <w:rFonts w:ascii="Calibri" w:hAnsi="Calibri"/>
          <w:sz w:val="22"/>
          <w:szCs w:val="22"/>
        </w:rPr>
      </w:pPr>
      <w:r>
        <w:rPr>
          <w:rFonts w:ascii="Calibri" w:hAnsi="Calibri"/>
          <w:sz w:val="22"/>
          <w:szCs w:val="22"/>
        </w:rPr>
        <w:t>South Africa</w:t>
      </w:r>
    </w:p>
    <w:p w14:paraId="0D6887E3" w14:textId="77777777" w:rsidR="008B7254" w:rsidRDefault="008B7254" w:rsidP="008B7254">
      <w:pPr>
        <w:rPr>
          <w:rFonts w:ascii="Calibri" w:hAnsi="Calibri"/>
          <w:sz w:val="22"/>
          <w:szCs w:val="22"/>
        </w:rPr>
      </w:pPr>
      <w:r>
        <w:rPr>
          <w:rFonts w:ascii="Calibri" w:hAnsi="Calibri"/>
          <w:sz w:val="22"/>
          <w:szCs w:val="22"/>
        </w:rPr>
        <w:t>Deputy Minister Ayanda Dlodo</w:t>
      </w:r>
      <w:r>
        <w:rPr>
          <w:rFonts w:ascii="Calibri" w:hAnsi="Calibri"/>
          <w:sz w:val="22"/>
          <w:szCs w:val="22"/>
        </w:rPr>
        <w:tab/>
      </w:r>
      <w:r>
        <w:rPr>
          <w:rFonts w:ascii="Calibri" w:hAnsi="Calibri"/>
          <w:sz w:val="22"/>
          <w:szCs w:val="22"/>
        </w:rPr>
        <w:tab/>
        <w:t>Department of Public Service and Administration</w:t>
      </w:r>
    </w:p>
    <w:p w14:paraId="7E31B96C" w14:textId="77777777" w:rsidR="008B7254" w:rsidRDefault="008B7254" w:rsidP="008B7254">
      <w:pPr>
        <w:rPr>
          <w:rFonts w:ascii="Calibri" w:hAnsi="Calibri"/>
          <w:sz w:val="22"/>
          <w:szCs w:val="22"/>
        </w:rPr>
      </w:pPr>
      <w:r>
        <w:rPr>
          <w:rFonts w:ascii="Calibri" w:hAnsi="Calibri"/>
          <w:sz w:val="22"/>
          <w:szCs w:val="22"/>
        </w:rPr>
        <w:t>Qinisile Delwa</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Department of Public Service and Administration</w:t>
      </w:r>
    </w:p>
    <w:p w14:paraId="54A359A5" w14:textId="77777777" w:rsidR="008B7254" w:rsidRPr="00051852" w:rsidRDefault="008B7254" w:rsidP="008B7254">
      <w:pPr>
        <w:rPr>
          <w:rFonts w:ascii="Calibri" w:hAnsi="Calibri"/>
          <w:sz w:val="22"/>
          <w:szCs w:val="22"/>
        </w:rPr>
      </w:pPr>
      <w:r>
        <w:rPr>
          <w:rFonts w:ascii="Calibri" w:hAnsi="Calibri"/>
          <w:sz w:val="22"/>
          <w:szCs w:val="22"/>
        </w:rPr>
        <w:t>Dumi Mpande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Department of Public Service and Administration</w:t>
      </w:r>
    </w:p>
    <w:p w14:paraId="19B3010F" w14:textId="77777777" w:rsidR="008B7254" w:rsidRPr="00051852" w:rsidRDefault="008B7254" w:rsidP="008B7254">
      <w:pPr>
        <w:rPr>
          <w:rFonts w:ascii="Calibri" w:hAnsi="Calibri"/>
          <w:sz w:val="22"/>
          <w:szCs w:val="22"/>
        </w:rPr>
      </w:pPr>
    </w:p>
    <w:p w14:paraId="033C686E" w14:textId="77777777" w:rsidR="008B7254" w:rsidRPr="00051852" w:rsidRDefault="008B7254" w:rsidP="008B7254">
      <w:pPr>
        <w:rPr>
          <w:rFonts w:ascii="Calibri" w:hAnsi="Calibri"/>
          <w:sz w:val="22"/>
          <w:szCs w:val="22"/>
        </w:rPr>
      </w:pPr>
      <w:r w:rsidRPr="00051852">
        <w:rPr>
          <w:rFonts w:ascii="Calibri" w:hAnsi="Calibri"/>
          <w:sz w:val="22"/>
          <w:szCs w:val="22"/>
        </w:rPr>
        <w:t>Tanzania</w:t>
      </w:r>
    </w:p>
    <w:p w14:paraId="3F7EFE7B" w14:textId="77777777" w:rsidR="008B7254" w:rsidRPr="006864A6" w:rsidRDefault="008B7254" w:rsidP="008B7254">
      <w:pPr>
        <w:ind w:left="3600" w:hanging="3600"/>
        <w:rPr>
          <w:rFonts w:ascii="Calibri" w:hAnsi="Calibri"/>
          <w:sz w:val="22"/>
          <w:szCs w:val="22"/>
        </w:rPr>
      </w:pPr>
      <w:r w:rsidRPr="00051852">
        <w:rPr>
          <w:rFonts w:ascii="Calibri" w:hAnsi="Calibri"/>
          <w:sz w:val="22"/>
          <w:szCs w:val="22"/>
          <w:lang w:val="id-ID"/>
        </w:rPr>
        <w:t xml:space="preserve">Hon. </w:t>
      </w:r>
      <w:r w:rsidRPr="006864A6">
        <w:rPr>
          <w:rFonts w:ascii="Calibri" w:hAnsi="Calibri"/>
          <w:sz w:val="22"/>
          <w:szCs w:val="22"/>
        </w:rPr>
        <w:t>Mathias</w:t>
      </w:r>
      <w:r>
        <w:rPr>
          <w:rFonts w:ascii="Calibri" w:hAnsi="Calibri"/>
          <w:sz w:val="22"/>
          <w:szCs w:val="22"/>
        </w:rPr>
        <w:t xml:space="preserve"> </w:t>
      </w:r>
      <w:r w:rsidRPr="00051852">
        <w:rPr>
          <w:rFonts w:ascii="Calibri" w:hAnsi="Calibri"/>
          <w:sz w:val="22"/>
          <w:szCs w:val="22"/>
          <w:lang w:val="id-ID"/>
        </w:rPr>
        <w:t>Chikawe</w:t>
      </w:r>
      <w:r w:rsidRPr="00051852">
        <w:rPr>
          <w:rFonts w:ascii="Calibri" w:hAnsi="Calibri"/>
          <w:sz w:val="22"/>
          <w:szCs w:val="22"/>
          <w:lang w:val="id-ID"/>
        </w:rPr>
        <w:tab/>
        <w:t>Ministry of Home Affairs</w:t>
      </w:r>
    </w:p>
    <w:p w14:paraId="05F58935" w14:textId="77777777" w:rsidR="008B7254" w:rsidRDefault="008B7254" w:rsidP="008B7254">
      <w:pPr>
        <w:ind w:left="3600" w:hanging="3600"/>
        <w:rPr>
          <w:rFonts w:ascii="Calibri" w:hAnsi="Calibri"/>
          <w:sz w:val="22"/>
          <w:szCs w:val="22"/>
          <w:lang w:val="id-ID"/>
        </w:rPr>
      </w:pPr>
      <w:r w:rsidRPr="00051852">
        <w:rPr>
          <w:rFonts w:ascii="Calibri" w:hAnsi="Calibri"/>
          <w:sz w:val="22"/>
          <w:szCs w:val="22"/>
          <w:lang w:val="id-ID"/>
        </w:rPr>
        <w:t>Susan Mlawi</w:t>
      </w:r>
      <w:r w:rsidRPr="00051852">
        <w:rPr>
          <w:rFonts w:ascii="Calibri" w:hAnsi="Calibri"/>
          <w:sz w:val="22"/>
          <w:szCs w:val="22"/>
          <w:lang w:val="id-ID"/>
        </w:rPr>
        <w:tab/>
        <w:t>State House</w:t>
      </w:r>
    </w:p>
    <w:p w14:paraId="379D7C8A" w14:textId="77777777" w:rsidR="008B7254" w:rsidRPr="006864A6" w:rsidRDefault="008B7254" w:rsidP="008B7254">
      <w:pPr>
        <w:ind w:left="3600" w:hanging="3600"/>
        <w:rPr>
          <w:rFonts w:ascii="Calibri" w:hAnsi="Calibri"/>
          <w:sz w:val="22"/>
          <w:szCs w:val="22"/>
          <w:lang w:val="id-ID"/>
        </w:rPr>
      </w:pPr>
      <w:r w:rsidRPr="006864A6">
        <w:rPr>
          <w:rFonts w:ascii="Calibri" w:hAnsi="Calibri"/>
          <w:sz w:val="22"/>
          <w:szCs w:val="22"/>
        </w:rPr>
        <w:t>Nelson Kaminyoge</w:t>
      </w:r>
      <w:r>
        <w:rPr>
          <w:rFonts w:ascii="Calibri" w:hAnsi="Calibri"/>
          <w:sz w:val="22"/>
          <w:szCs w:val="22"/>
        </w:rPr>
        <w:tab/>
      </w:r>
      <w:r w:rsidRPr="00051852">
        <w:rPr>
          <w:rFonts w:ascii="Calibri" w:hAnsi="Calibri"/>
          <w:sz w:val="22"/>
          <w:szCs w:val="22"/>
          <w:lang w:val="id-ID"/>
        </w:rPr>
        <w:t>Ministry of Home Affairs</w:t>
      </w:r>
    </w:p>
    <w:p w14:paraId="2FBF7C25" w14:textId="77777777" w:rsidR="008B7254" w:rsidRPr="00051852" w:rsidRDefault="008B7254" w:rsidP="008B7254">
      <w:pPr>
        <w:rPr>
          <w:rFonts w:ascii="Calibri" w:hAnsi="Calibri"/>
          <w:sz w:val="22"/>
          <w:szCs w:val="22"/>
        </w:rPr>
      </w:pPr>
    </w:p>
    <w:p w14:paraId="600A7241" w14:textId="77777777" w:rsidR="008B7254" w:rsidRPr="00051852" w:rsidRDefault="008B7254" w:rsidP="008B7254">
      <w:pPr>
        <w:rPr>
          <w:rFonts w:ascii="Calibri" w:hAnsi="Calibri"/>
          <w:sz w:val="22"/>
          <w:szCs w:val="22"/>
        </w:rPr>
      </w:pPr>
      <w:r w:rsidRPr="00051852">
        <w:rPr>
          <w:rFonts w:ascii="Calibri" w:hAnsi="Calibri"/>
          <w:sz w:val="22"/>
          <w:szCs w:val="22"/>
        </w:rPr>
        <w:t>United Kingdom</w:t>
      </w:r>
    </w:p>
    <w:p w14:paraId="0BCE0726" w14:textId="77777777" w:rsidR="008B7254" w:rsidRPr="00051852" w:rsidRDefault="008B7254" w:rsidP="008B7254">
      <w:pPr>
        <w:rPr>
          <w:rFonts w:ascii="Calibri" w:hAnsi="Calibri"/>
          <w:sz w:val="22"/>
          <w:szCs w:val="22"/>
        </w:rPr>
      </w:pPr>
      <w:r w:rsidRPr="00051852">
        <w:rPr>
          <w:rFonts w:ascii="Calibri" w:hAnsi="Calibri"/>
          <w:sz w:val="22"/>
          <w:szCs w:val="22"/>
        </w:rPr>
        <w:t>Hon. Franc</w:t>
      </w:r>
      <w:r w:rsidRPr="00051852">
        <w:rPr>
          <w:rFonts w:ascii="Calibri" w:hAnsi="Calibri"/>
          <w:sz w:val="22"/>
          <w:szCs w:val="22"/>
          <w:lang w:val="id-ID"/>
        </w:rPr>
        <w:t>i</w:t>
      </w:r>
      <w:r>
        <w:rPr>
          <w:rFonts w:ascii="Calibri" w:hAnsi="Calibri"/>
          <w:sz w:val="22"/>
          <w:szCs w:val="22"/>
        </w:rPr>
        <w:t>s Maude</w:t>
      </w:r>
      <w:r>
        <w:rPr>
          <w:rFonts w:ascii="Calibri" w:hAnsi="Calibri"/>
          <w:sz w:val="22"/>
          <w:szCs w:val="22"/>
        </w:rPr>
        <w:tab/>
      </w:r>
      <w:r>
        <w:rPr>
          <w:rFonts w:ascii="Calibri" w:hAnsi="Calibri"/>
          <w:sz w:val="22"/>
          <w:szCs w:val="22"/>
        </w:rPr>
        <w:tab/>
      </w:r>
      <w:r>
        <w:rPr>
          <w:rFonts w:ascii="Calibri" w:hAnsi="Calibri"/>
          <w:sz w:val="22"/>
          <w:szCs w:val="22"/>
        </w:rPr>
        <w:tab/>
      </w:r>
      <w:r w:rsidRPr="00051852">
        <w:rPr>
          <w:rFonts w:ascii="Calibri" w:hAnsi="Calibri"/>
          <w:sz w:val="22"/>
          <w:szCs w:val="22"/>
        </w:rPr>
        <w:t>Cabinet Office</w:t>
      </w:r>
    </w:p>
    <w:p w14:paraId="79F506FB" w14:textId="77777777" w:rsidR="008B7254" w:rsidRPr="00051852" w:rsidRDefault="008B7254" w:rsidP="008B7254">
      <w:pPr>
        <w:rPr>
          <w:rFonts w:ascii="Calibri" w:hAnsi="Calibri"/>
          <w:sz w:val="22"/>
          <w:szCs w:val="22"/>
        </w:rPr>
      </w:pPr>
      <w:r w:rsidRPr="00051852">
        <w:rPr>
          <w:rFonts w:ascii="Calibri" w:hAnsi="Calibri"/>
          <w:sz w:val="22"/>
          <w:szCs w:val="22"/>
        </w:rPr>
        <w:t>Ol</w:t>
      </w:r>
      <w:r>
        <w:rPr>
          <w:rFonts w:ascii="Calibri" w:hAnsi="Calibri"/>
          <w:sz w:val="22"/>
          <w:szCs w:val="22"/>
        </w:rPr>
        <w:t xml:space="preserve">iver </w:t>
      </w:r>
      <w:r w:rsidRPr="00051852">
        <w:rPr>
          <w:rFonts w:ascii="Calibri" w:hAnsi="Calibri"/>
          <w:sz w:val="22"/>
          <w:szCs w:val="22"/>
        </w:rPr>
        <w:t>Buckley</w:t>
      </w:r>
      <w:r w:rsidRPr="00051852">
        <w:rPr>
          <w:rFonts w:ascii="Calibri" w:hAnsi="Calibri"/>
          <w:sz w:val="22"/>
          <w:szCs w:val="22"/>
        </w:rPr>
        <w:tab/>
      </w:r>
      <w:r w:rsidRPr="00051852">
        <w:rPr>
          <w:rFonts w:ascii="Calibri" w:hAnsi="Calibri"/>
          <w:sz w:val="22"/>
          <w:szCs w:val="22"/>
        </w:rPr>
        <w:tab/>
      </w:r>
      <w:r w:rsidRPr="00051852">
        <w:rPr>
          <w:rFonts w:ascii="Calibri" w:hAnsi="Calibri"/>
          <w:sz w:val="22"/>
          <w:szCs w:val="22"/>
        </w:rPr>
        <w:tab/>
      </w:r>
      <w:r w:rsidRPr="00051852">
        <w:rPr>
          <w:rFonts w:ascii="Calibri" w:hAnsi="Calibri"/>
          <w:sz w:val="22"/>
          <w:szCs w:val="22"/>
        </w:rPr>
        <w:tab/>
        <w:t>Cabinet Office</w:t>
      </w:r>
    </w:p>
    <w:p w14:paraId="4819C4A4" w14:textId="77777777" w:rsidR="008B7254" w:rsidRPr="00051852" w:rsidRDefault="008B7254" w:rsidP="008B7254">
      <w:pPr>
        <w:rPr>
          <w:rFonts w:ascii="Calibri" w:hAnsi="Calibri"/>
          <w:sz w:val="22"/>
          <w:szCs w:val="22"/>
        </w:rPr>
      </w:pPr>
      <w:r w:rsidRPr="00051852">
        <w:rPr>
          <w:rFonts w:ascii="Calibri" w:hAnsi="Calibri"/>
          <w:sz w:val="22"/>
          <w:szCs w:val="22"/>
        </w:rPr>
        <w:t>Paul Maltby</w:t>
      </w:r>
      <w:r w:rsidRPr="00051852">
        <w:rPr>
          <w:rFonts w:ascii="Calibri" w:hAnsi="Calibri"/>
          <w:sz w:val="22"/>
          <w:szCs w:val="22"/>
        </w:rPr>
        <w:tab/>
      </w:r>
      <w:r w:rsidRPr="00051852">
        <w:rPr>
          <w:rFonts w:ascii="Calibri" w:hAnsi="Calibri"/>
          <w:sz w:val="22"/>
          <w:szCs w:val="22"/>
        </w:rPr>
        <w:tab/>
      </w:r>
      <w:r w:rsidRPr="00051852">
        <w:rPr>
          <w:rFonts w:ascii="Calibri" w:hAnsi="Calibri"/>
          <w:sz w:val="22"/>
          <w:szCs w:val="22"/>
        </w:rPr>
        <w:tab/>
      </w:r>
      <w:r w:rsidRPr="00051852">
        <w:rPr>
          <w:rFonts w:ascii="Calibri" w:hAnsi="Calibri"/>
          <w:sz w:val="22"/>
          <w:szCs w:val="22"/>
        </w:rPr>
        <w:tab/>
        <w:t>Cabinet Office</w:t>
      </w:r>
    </w:p>
    <w:p w14:paraId="1F99B25A" w14:textId="77777777" w:rsidR="008B7254" w:rsidRPr="00051852" w:rsidRDefault="008B7254" w:rsidP="008B7254">
      <w:pPr>
        <w:rPr>
          <w:rFonts w:ascii="Calibri" w:hAnsi="Calibri"/>
          <w:sz w:val="22"/>
          <w:szCs w:val="22"/>
        </w:rPr>
      </w:pPr>
      <w:r w:rsidRPr="00051852">
        <w:rPr>
          <w:rFonts w:ascii="Calibri" w:hAnsi="Calibri"/>
          <w:sz w:val="22"/>
          <w:szCs w:val="22"/>
        </w:rPr>
        <w:t>Henry Newman</w:t>
      </w:r>
      <w:r w:rsidRPr="00051852">
        <w:rPr>
          <w:rFonts w:ascii="Calibri" w:hAnsi="Calibri"/>
          <w:sz w:val="22"/>
          <w:szCs w:val="22"/>
        </w:rPr>
        <w:tab/>
      </w:r>
      <w:r w:rsidRPr="00051852">
        <w:rPr>
          <w:rFonts w:ascii="Calibri" w:hAnsi="Calibri"/>
          <w:sz w:val="22"/>
          <w:szCs w:val="22"/>
        </w:rPr>
        <w:tab/>
      </w:r>
      <w:r w:rsidRPr="00051852">
        <w:rPr>
          <w:rFonts w:ascii="Calibri" w:hAnsi="Calibri"/>
          <w:sz w:val="22"/>
          <w:szCs w:val="22"/>
        </w:rPr>
        <w:tab/>
      </w:r>
      <w:r>
        <w:rPr>
          <w:rFonts w:ascii="Calibri" w:hAnsi="Calibri"/>
          <w:sz w:val="22"/>
          <w:szCs w:val="22"/>
        </w:rPr>
        <w:tab/>
      </w:r>
      <w:r w:rsidRPr="00051852">
        <w:rPr>
          <w:rFonts w:ascii="Calibri" w:hAnsi="Calibri"/>
          <w:sz w:val="22"/>
          <w:szCs w:val="22"/>
        </w:rPr>
        <w:t>Cabinet Office</w:t>
      </w:r>
    </w:p>
    <w:p w14:paraId="665BFA50" w14:textId="77777777" w:rsidR="008B7254" w:rsidRPr="00051852" w:rsidRDefault="008B7254" w:rsidP="008B7254">
      <w:pPr>
        <w:rPr>
          <w:rFonts w:ascii="Calibri" w:hAnsi="Calibri"/>
          <w:sz w:val="22"/>
          <w:szCs w:val="22"/>
        </w:rPr>
      </w:pPr>
      <w:r w:rsidRPr="00051852">
        <w:rPr>
          <w:rFonts w:ascii="Calibri" w:hAnsi="Calibri"/>
          <w:sz w:val="22"/>
          <w:szCs w:val="22"/>
        </w:rPr>
        <w:t>Joe Taylor</w:t>
      </w:r>
      <w:r w:rsidRPr="00051852">
        <w:rPr>
          <w:rFonts w:ascii="Calibri" w:hAnsi="Calibri"/>
          <w:sz w:val="22"/>
          <w:szCs w:val="22"/>
        </w:rPr>
        <w:tab/>
      </w:r>
      <w:r w:rsidRPr="00051852">
        <w:rPr>
          <w:rFonts w:ascii="Calibri" w:hAnsi="Calibri"/>
          <w:sz w:val="22"/>
          <w:szCs w:val="22"/>
        </w:rPr>
        <w:tab/>
      </w:r>
      <w:r w:rsidRPr="00051852">
        <w:rPr>
          <w:rFonts w:ascii="Calibri" w:hAnsi="Calibri"/>
          <w:sz w:val="22"/>
          <w:szCs w:val="22"/>
        </w:rPr>
        <w:tab/>
      </w:r>
      <w:r w:rsidRPr="00051852">
        <w:rPr>
          <w:rFonts w:ascii="Calibri" w:hAnsi="Calibri"/>
          <w:sz w:val="22"/>
          <w:szCs w:val="22"/>
        </w:rPr>
        <w:tab/>
        <w:t>Cabinet Office</w:t>
      </w:r>
    </w:p>
    <w:p w14:paraId="719EC42C" w14:textId="77777777" w:rsidR="008B7254" w:rsidRPr="00051852" w:rsidRDefault="008B7254" w:rsidP="008B7254">
      <w:pPr>
        <w:rPr>
          <w:rFonts w:ascii="Calibri" w:hAnsi="Calibri"/>
          <w:sz w:val="22"/>
          <w:szCs w:val="22"/>
        </w:rPr>
      </w:pPr>
      <w:r w:rsidRPr="00051852">
        <w:rPr>
          <w:rFonts w:ascii="Calibri" w:hAnsi="Calibri"/>
          <w:sz w:val="22"/>
          <w:szCs w:val="22"/>
        </w:rPr>
        <w:t>Kitty von Bertele</w:t>
      </w:r>
      <w:r w:rsidRPr="00051852">
        <w:rPr>
          <w:rFonts w:ascii="Calibri" w:hAnsi="Calibri"/>
          <w:sz w:val="22"/>
          <w:szCs w:val="22"/>
        </w:rPr>
        <w:tab/>
      </w:r>
      <w:r w:rsidRPr="00051852">
        <w:rPr>
          <w:rFonts w:ascii="Calibri" w:hAnsi="Calibri"/>
          <w:sz w:val="22"/>
          <w:szCs w:val="22"/>
        </w:rPr>
        <w:tab/>
      </w:r>
      <w:r w:rsidRPr="00051852">
        <w:rPr>
          <w:rFonts w:ascii="Calibri" w:hAnsi="Calibri"/>
          <w:sz w:val="22"/>
          <w:szCs w:val="22"/>
        </w:rPr>
        <w:tab/>
        <w:t>Cabinet Office</w:t>
      </w:r>
    </w:p>
    <w:p w14:paraId="72D8C883" w14:textId="77777777" w:rsidR="008B7254" w:rsidRPr="00051852" w:rsidRDefault="008B7254" w:rsidP="008B7254">
      <w:pPr>
        <w:rPr>
          <w:rFonts w:ascii="Calibri" w:hAnsi="Calibri"/>
          <w:sz w:val="22"/>
          <w:szCs w:val="22"/>
        </w:rPr>
      </w:pPr>
      <w:r w:rsidRPr="00051852">
        <w:rPr>
          <w:rFonts w:ascii="Calibri" w:hAnsi="Calibri"/>
          <w:sz w:val="22"/>
          <w:szCs w:val="22"/>
        </w:rPr>
        <w:t>Millie McDevitt</w:t>
      </w:r>
      <w:r w:rsidRPr="00051852">
        <w:rPr>
          <w:rFonts w:ascii="Calibri" w:hAnsi="Calibri"/>
          <w:sz w:val="22"/>
          <w:szCs w:val="22"/>
        </w:rPr>
        <w:tab/>
      </w:r>
      <w:r w:rsidRPr="00051852">
        <w:rPr>
          <w:rFonts w:ascii="Calibri" w:hAnsi="Calibri"/>
          <w:sz w:val="22"/>
          <w:szCs w:val="22"/>
        </w:rPr>
        <w:tab/>
      </w:r>
      <w:r w:rsidRPr="00051852">
        <w:rPr>
          <w:rFonts w:ascii="Calibri" w:hAnsi="Calibri"/>
          <w:sz w:val="22"/>
          <w:szCs w:val="22"/>
        </w:rPr>
        <w:tab/>
      </w:r>
      <w:r>
        <w:rPr>
          <w:rFonts w:ascii="Calibri" w:hAnsi="Calibri"/>
          <w:sz w:val="22"/>
          <w:szCs w:val="22"/>
        </w:rPr>
        <w:tab/>
        <w:t>Foreign Office</w:t>
      </w:r>
    </w:p>
    <w:p w14:paraId="0191459A" w14:textId="77777777" w:rsidR="008B7254" w:rsidRPr="00051852" w:rsidRDefault="008B7254" w:rsidP="008B7254">
      <w:pPr>
        <w:rPr>
          <w:rFonts w:ascii="Calibri" w:hAnsi="Calibri"/>
          <w:sz w:val="22"/>
          <w:szCs w:val="22"/>
        </w:rPr>
      </w:pPr>
    </w:p>
    <w:p w14:paraId="3D27C9BC" w14:textId="77777777" w:rsidR="008B7254" w:rsidRPr="002C468C" w:rsidRDefault="008B7254" w:rsidP="008B7254">
      <w:pPr>
        <w:rPr>
          <w:rFonts w:ascii="Calibri" w:hAnsi="Calibri"/>
          <w:sz w:val="22"/>
          <w:szCs w:val="22"/>
        </w:rPr>
      </w:pPr>
      <w:r w:rsidRPr="002C468C">
        <w:rPr>
          <w:rFonts w:ascii="Calibri" w:hAnsi="Calibri"/>
          <w:sz w:val="22"/>
          <w:szCs w:val="22"/>
        </w:rPr>
        <w:t>United States</w:t>
      </w:r>
    </w:p>
    <w:p w14:paraId="3A731242" w14:textId="77777777" w:rsidR="008B7254" w:rsidRPr="002C468C" w:rsidRDefault="008B7254" w:rsidP="008B7254">
      <w:pPr>
        <w:shd w:val="clear" w:color="auto" w:fill="FFFFFF"/>
        <w:rPr>
          <w:rFonts w:ascii="Calibri" w:eastAsia="Times New Roman" w:hAnsi="Calibri"/>
          <w:sz w:val="22"/>
          <w:szCs w:val="22"/>
        </w:rPr>
      </w:pPr>
      <w:r w:rsidRPr="002C468C">
        <w:rPr>
          <w:rFonts w:ascii="Calibri" w:eastAsia="Times New Roman" w:hAnsi="Calibri"/>
          <w:sz w:val="22"/>
          <w:szCs w:val="22"/>
        </w:rPr>
        <w:t>Under Secretary Sarah Sewall      </w:t>
      </w:r>
      <w:r w:rsidRPr="002C468C">
        <w:rPr>
          <w:rFonts w:ascii="Calibri" w:eastAsia="Times New Roman" w:hAnsi="Calibri"/>
          <w:sz w:val="22"/>
          <w:szCs w:val="22"/>
        </w:rPr>
        <w:tab/>
        <w:t>Department of State</w:t>
      </w:r>
    </w:p>
    <w:p w14:paraId="6B902E90" w14:textId="77777777" w:rsidR="008B7254" w:rsidRPr="002C468C" w:rsidRDefault="008B7254" w:rsidP="008B7254">
      <w:pPr>
        <w:rPr>
          <w:rFonts w:ascii="Times" w:eastAsia="Times New Roman" w:hAnsi="Times"/>
          <w:sz w:val="20"/>
          <w:szCs w:val="20"/>
        </w:rPr>
      </w:pPr>
      <w:r w:rsidRPr="002C468C">
        <w:rPr>
          <w:rFonts w:ascii="Calibri" w:eastAsia="Times New Roman" w:hAnsi="Calibri"/>
          <w:sz w:val="22"/>
          <w:szCs w:val="22"/>
          <w:shd w:val="clear" w:color="auto" w:fill="FFFFFF"/>
        </w:rPr>
        <w:t>Asst. Secretary Tom Malinowski</w:t>
      </w:r>
      <w:r w:rsidRPr="002C468C">
        <w:rPr>
          <w:rFonts w:ascii="Calibri" w:eastAsia="Times New Roman" w:hAnsi="Calibri"/>
          <w:sz w:val="22"/>
          <w:szCs w:val="22"/>
          <w:shd w:val="clear" w:color="auto" w:fill="FFFFFF"/>
        </w:rPr>
        <w:tab/>
      </w:r>
      <w:r w:rsidRPr="002C468C">
        <w:rPr>
          <w:rFonts w:ascii="Calibri" w:eastAsia="Times New Roman" w:hAnsi="Calibri"/>
          <w:sz w:val="22"/>
          <w:szCs w:val="22"/>
          <w:shd w:val="clear" w:color="auto" w:fill="FFFFFF"/>
        </w:rPr>
        <w:tab/>
      </w:r>
      <w:r w:rsidRPr="002C468C">
        <w:rPr>
          <w:rFonts w:ascii="Calibri" w:eastAsia="Times New Roman" w:hAnsi="Calibri"/>
          <w:sz w:val="22"/>
          <w:szCs w:val="22"/>
        </w:rPr>
        <w:t>Department of State</w:t>
      </w:r>
    </w:p>
    <w:p w14:paraId="15573A2F" w14:textId="77777777" w:rsidR="008B7254" w:rsidRPr="002C468C" w:rsidRDefault="008B7254" w:rsidP="008B7254">
      <w:pPr>
        <w:shd w:val="clear" w:color="auto" w:fill="FFFFFF"/>
        <w:rPr>
          <w:rFonts w:ascii="Calibri" w:eastAsia="Times New Roman" w:hAnsi="Calibri"/>
          <w:sz w:val="22"/>
          <w:szCs w:val="22"/>
        </w:rPr>
      </w:pPr>
      <w:r w:rsidRPr="002C468C">
        <w:rPr>
          <w:rFonts w:ascii="Calibri" w:eastAsia="Times New Roman" w:hAnsi="Calibri"/>
          <w:sz w:val="22"/>
          <w:szCs w:val="22"/>
        </w:rPr>
        <w:t xml:space="preserve">Heather Flynn                               </w:t>
      </w:r>
      <w:r w:rsidRPr="002C468C">
        <w:rPr>
          <w:rFonts w:ascii="Calibri" w:eastAsia="Times New Roman" w:hAnsi="Calibri"/>
          <w:sz w:val="22"/>
          <w:szCs w:val="22"/>
        </w:rPr>
        <w:tab/>
      </w:r>
      <w:r w:rsidRPr="002C468C">
        <w:rPr>
          <w:rFonts w:ascii="Calibri" w:eastAsia="Times New Roman" w:hAnsi="Calibri"/>
          <w:sz w:val="22"/>
          <w:szCs w:val="22"/>
        </w:rPr>
        <w:tab/>
        <w:t>Department of State</w:t>
      </w:r>
      <w:r w:rsidRPr="002C468C">
        <w:rPr>
          <w:rFonts w:ascii="Calibri" w:eastAsia="Times New Roman" w:hAnsi="Calibri"/>
          <w:sz w:val="22"/>
          <w:szCs w:val="22"/>
        </w:rPr>
        <w:br/>
        <w:t xml:space="preserve">Lawrence Sperling                       </w:t>
      </w:r>
      <w:r w:rsidRPr="002C468C">
        <w:rPr>
          <w:rFonts w:ascii="Calibri" w:eastAsia="Times New Roman" w:hAnsi="Calibri"/>
          <w:sz w:val="22"/>
          <w:szCs w:val="22"/>
        </w:rPr>
        <w:tab/>
      </w:r>
      <w:r w:rsidRPr="002C468C">
        <w:rPr>
          <w:rFonts w:ascii="Calibri" w:eastAsia="Times New Roman" w:hAnsi="Calibri"/>
          <w:sz w:val="22"/>
          <w:szCs w:val="22"/>
        </w:rPr>
        <w:tab/>
        <w:t>Department of State</w:t>
      </w:r>
    </w:p>
    <w:p w14:paraId="4E5FD7E4" w14:textId="77777777" w:rsidR="008B7254" w:rsidRDefault="008B7254" w:rsidP="008B7254">
      <w:pPr>
        <w:rPr>
          <w:rFonts w:ascii="Times" w:eastAsia="Times New Roman" w:hAnsi="Times"/>
          <w:sz w:val="20"/>
          <w:szCs w:val="20"/>
        </w:rPr>
      </w:pPr>
      <w:r w:rsidRPr="002C468C">
        <w:rPr>
          <w:rFonts w:ascii="Calibri" w:eastAsia="Times New Roman" w:hAnsi="Calibri"/>
          <w:sz w:val="22"/>
          <w:szCs w:val="22"/>
          <w:shd w:val="clear" w:color="auto" w:fill="FFFFFF"/>
        </w:rPr>
        <w:t>Steve Moody</w:t>
      </w:r>
      <w:r w:rsidRPr="002C468C">
        <w:rPr>
          <w:rFonts w:ascii="Calibri" w:eastAsia="Times New Roman" w:hAnsi="Calibri"/>
          <w:sz w:val="22"/>
          <w:szCs w:val="22"/>
          <w:shd w:val="clear" w:color="auto" w:fill="FFFFFF"/>
        </w:rPr>
        <w:tab/>
      </w:r>
      <w:r w:rsidRPr="002C468C">
        <w:rPr>
          <w:rFonts w:ascii="Calibri" w:eastAsia="Times New Roman" w:hAnsi="Calibri"/>
          <w:sz w:val="22"/>
          <w:szCs w:val="22"/>
          <w:shd w:val="clear" w:color="auto" w:fill="FFFFFF"/>
        </w:rPr>
        <w:tab/>
      </w:r>
      <w:r w:rsidRPr="002C468C">
        <w:rPr>
          <w:rFonts w:ascii="Calibri" w:eastAsia="Times New Roman" w:hAnsi="Calibri"/>
          <w:sz w:val="22"/>
          <w:szCs w:val="22"/>
          <w:shd w:val="clear" w:color="auto" w:fill="FFFFFF"/>
        </w:rPr>
        <w:tab/>
      </w:r>
      <w:r w:rsidRPr="002C468C">
        <w:rPr>
          <w:rFonts w:ascii="Calibri" w:eastAsia="Times New Roman" w:hAnsi="Calibri"/>
          <w:sz w:val="22"/>
          <w:szCs w:val="22"/>
          <w:shd w:val="clear" w:color="auto" w:fill="FFFFFF"/>
        </w:rPr>
        <w:tab/>
        <w:t>Department of State</w:t>
      </w:r>
      <w:r w:rsidRPr="002C468C">
        <w:rPr>
          <w:rFonts w:ascii="Calibri" w:eastAsia="Times New Roman" w:hAnsi="Calibri"/>
          <w:sz w:val="22"/>
          <w:szCs w:val="22"/>
        </w:rPr>
        <w:br/>
      </w:r>
      <w:r w:rsidRPr="002C468C">
        <w:rPr>
          <w:rFonts w:ascii="Calibri" w:eastAsia="Times New Roman" w:hAnsi="Calibri"/>
          <w:sz w:val="22"/>
          <w:szCs w:val="22"/>
          <w:shd w:val="clear" w:color="auto" w:fill="FFFFFF"/>
        </w:rPr>
        <w:t>Alex Kahan</w:t>
      </w:r>
      <w:r w:rsidRPr="002C468C">
        <w:rPr>
          <w:rFonts w:ascii="Calibri" w:eastAsia="Times New Roman" w:hAnsi="Calibri"/>
          <w:sz w:val="22"/>
          <w:szCs w:val="22"/>
          <w:shd w:val="clear" w:color="auto" w:fill="FFFFFF"/>
        </w:rPr>
        <w:tab/>
      </w:r>
      <w:r w:rsidRPr="002C468C">
        <w:rPr>
          <w:rFonts w:ascii="Calibri" w:eastAsia="Times New Roman" w:hAnsi="Calibri"/>
          <w:sz w:val="22"/>
          <w:szCs w:val="22"/>
          <w:shd w:val="clear" w:color="auto" w:fill="FFFFFF"/>
        </w:rPr>
        <w:tab/>
      </w:r>
      <w:r w:rsidRPr="002C468C">
        <w:rPr>
          <w:rFonts w:ascii="Calibri" w:eastAsia="Times New Roman" w:hAnsi="Calibri"/>
          <w:sz w:val="22"/>
          <w:szCs w:val="22"/>
          <w:shd w:val="clear" w:color="auto" w:fill="FFFFFF"/>
        </w:rPr>
        <w:tab/>
      </w:r>
      <w:r w:rsidRPr="002C468C">
        <w:rPr>
          <w:rFonts w:ascii="Calibri" w:eastAsia="Times New Roman" w:hAnsi="Calibri"/>
          <w:sz w:val="22"/>
          <w:szCs w:val="22"/>
          <w:shd w:val="clear" w:color="auto" w:fill="FFFFFF"/>
        </w:rPr>
        <w:tab/>
        <w:t>Department of State</w:t>
      </w:r>
      <w:r w:rsidRPr="002C468C">
        <w:rPr>
          <w:rFonts w:ascii="Calibri" w:eastAsia="Times New Roman" w:hAnsi="Calibri"/>
          <w:sz w:val="22"/>
          <w:szCs w:val="22"/>
        </w:rPr>
        <w:br/>
      </w:r>
      <w:r w:rsidRPr="002C468C">
        <w:rPr>
          <w:rFonts w:ascii="Calibri" w:eastAsia="Times New Roman" w:hAnsi="Calibri"/>
          <w:sz w:val="22"/>
          <w:szCs w:val="22"/>
          <w:shd w:val="clear" w:color="auto" w:fill="FFFFFF"/>
        </w:rPr>
        <w:t>Vanessa Guest</w:t>
      </w:r>
      <w:r w:rsidRPr="002C468C">
        <w:rPr>
          <w:rFonts w:ascii="Calibri" w:eastAsia="Times New Roman" w:hAnsi="Calibri"/>
          <w:sz w:val="22"/>
          <w:szCs w:val="22"/>
          <w:shd w:val="clear" w:color="auto" w:fill="FFFFFF"/>
        </w:rPr>
        <w:tab/>
      </w:r>
      <w:r w:rsidRPr="002C468C">
        <w:rPr>
          <w:rFonts w:ascii="Calibri" w:eastAsia="Times New Roman" w:hAnsi="Calibri"/>
          <w:sz w:val="22"/>
          <w:szCs w:val="22"/>
          <w:shd w:val="clear" w:color="auto" w:fill="FFFFFF"/>
        </w:rPr>
        <w:tab/>
      </w:r>
      <w:r w:rsidRPr="002C468C">
        <w:rPr>
          <w:rFonts w:ascii="Calibri" w:eastAsia="Times New Roman" w:hAnsi="Calibri"/>
          <w:sz w:val="22"/>
          <w:szCs w:val="22"/>
          <w:shd w:val="clear" w:color="auto" w:fill="FFFFFF"/>
        </w:rPr>
        <w:tab/>
      </w:r>
      <w:r w:rsidRPr="002C468C">
        <w:rPr>
          <w:rFonts w:ascii="Calibri" w:eastAsia="Times New Roman" w:hAnsi="Calibri"/>
          <w:sz w:val="22"/>
          <w:szCs w:val="22"/>
          <w:shd w:val="clear" w:color="auto" w:fill="FFFFFF"/>
        </w:rPr>
        <w:tab/>
        <w:t>Department of State</w:t>
      </w:r>
      <w:r w:rsidRPr="002C468C">
        <w:rPr>
          <w:rFonts w:ascii="Calibri" w:eastAsia="Times New Roman" w:hAnsi="Calibri"/>
          <w:sz w:val="22"/>
          <w:szCs w:val="22"/>
        </w:rPr>
        <w:br/>
      </w:r>
      <w:r w:rsidRPr="002C468C">
        <w:rPr>
          <w:rFonts w:ascii="Calibri" w:eastAsia="Times New Roman" w:hAnsi="Calibri"/>
          <w:sz w:val="22"/>
          <w:szCs w:val="22"/>
          <w:shd w:val="clear" w:color="auto" w:fill="FFFFFF"/>
        </w:rPr>
        <w:t>JP Feldmayer</w:t>
      </w:r>
      <w:r w:rsidRPr="002C468C">
        <w:rPr>
          <w:rFonts w:ascii="Calibri" w:eastAsia="Times New Roman" w:hAnsi="Calibri"/>
          <w:sz w:val="22"/>
          <w:szCs w:val="22"/>
          <w:shd w:val="clear" w:color="auto" w:fill="FFFFFF"/>
        </w:rPr>
        <w:tab/>
      </w:r>
      <w:r w:rsidRPr="002C468C">
        <w:rPr>
          <w:rFonts w:ascii="Calibri" w:eastAsia="Times New Roman" w:hAnsi="Calibri"/>
          <w:sz w:val="22"/>
          <w:szCs w:val="22"/>
          <w:shd w:val="clear" w:color="auto" w:fill="FFFFFF"/>
        </w:rPr>
        <w:tab/>
      </w:r>
      <w:r w:rsidRPr="002C468C">
        <w:rPr>
          <w:rFonts w:ascii="Calibri" w:eastAsia="Times New Roman" w:hAnsi="Calibri"/>
          <w:sz w:val="22"/>
          <w:szCs w:val="22"/>
          <w:shd w:val="clear" w:color="auto" w:fill="FFFFFF"/>
        </w:rPr>
        <w:tab/>
      </w:r>
      <w:r w:rsidRPr="002C468C">
        <w:rPr>
          <w:rFonts w:ascii="Calibri" w:eastAsia="Times New Roman" w:hAnsi="Calibri"/>
          <w:sz w:val="22"/>
          <w:szCs w:val="22"/>
          <w:shd w:val="clear" w:color="auto" w:fill="FFFFFF"/>
        </w:rPr>
        <w:tab/>
        <w:t>Department of State</w:t>
      </w:r>
      <w:r w:rsidRPr="002C468C">
        <w:rPr>
          <w:rFonts w:ascii="Calibri" w:eastAsia="Times New Roman" w:hAnsi="Calibri"/>
          <w:sz w:val="22"/>
          <w:szCs w:val="22"/>
        </w:rPr>
        <w:br/>
      </w:r>
    </w:p>
    <w:p w14:paraId="4DEA3638" w14:textId="77777777" w:rsidR="008B7254" w:rsidRPr="002C468C" w:rsidRDefault="008B7254" w:rsidP="008B7254">
      <w:pPr>
        <w:rPr>
          <w:rFonts w:ascii="Times" w:eastAsia="Times New Roman" w:hAnsi="Times"/>
          <w:sz w:val="20"/>
          <w:szCs w:val="20"/>
        </w:rPr>
      </w:pPr>
    </w:p>
    <w:p w14:paraId="2D2EEDDE" w14:textId="77777777" w:rsidR="008B7254" w:rsidRPr="00051852" w:rsidRDefault="008B7254" w:rsidP="008B7254">
      <w:pPr>
        <w:rPr>
          <w:rFonts w:ascii="Calibri" w:hAnsi="Calibri"/>
          <w:i/>
          <w:sz w:val="22"/>
          <w:szCs w:val="22"/>
        </w:rPr>
      </w:pPr>
      <w:r>
        <w:rPr>
          <w:rFonts w:ascii="Calibri" w:hAnsi="Calibri"/>
          <w:i/>
          <w:sz w:val="22"/>
          <w:szCs w:val="22"/>
        </w:rPr>
        <w:t>Civil Society</w:t>
      </w:r>
    </w:p>
    <w:p w14:paraId="7C682A39" w14:textId="77777777" w:rsidR="008B7254" w:rsidRPr="00051852" w:rsidRDefault="008B7254" w:rsidP="008B7254">
      <w:pPr>
        <w:rPr>
          <w:rFonts w:ascii="Calibri" w:hAnsi="Calibri"/>
          <w:sz w:val="22"/>
          <w:szCs w:val="22"/>
        </w:rPr>
      </w:pPr>
      <w:r w:rsidRPr="00051852">
        <w:rPr>
          <w:rFonts w:ascii="Calibri" w:hAnsi="Calibri"/>
          <w:sz w:val="22"/>
          <w:szCs w:val="22"/>
        </w:rPr>
        <w:t>Maryati Abdullah</w:t>
      </w:r>
      <w:r w:rsidRPr="00051852">
        <w:rPr>
          <w:rFonts w:ascii="Calibri" w:hAnsi="Calibri"/>
          <w:sz w:val="22"/>
          <w:szCs w:val="22"/>
        </w:rPr>
        <w:tab/>
      </w:r>
      <w:r w:rsidRPr="00051852">
        <w:rPr>
          <w:rFonts w:ascii="Calibri" w:hAnsi="Calibri"/>
          <w:sz w:val="22"/>
          <w:szCs w:val="22"/>
        </w:rPr>
        <w:tab/>
      </w:r>
      <w:r w:rsidRPr="00051852">
        <w:rPr>
          <w:rFonts w:ascii="Calibri" w:hAnsi="Calibri"/>
          <w:sz w:val="22"/>
          <w:szCs w:val="22"/>
        </w:rPr>
        <w:tab/>
        <w:t>Publish What You Pay (Indonesia)</w:t>
      </w:r>
    </w:p>
    <w:p w14:paraId="4328BEF9" w14:textId="77777777" w:rsidR="008B7254" w:rsidRPr="00051852" w:rsidRDefault="008B7254" w:rsidP="008B7254">
      <w:pPr>
        <w:rPr>
          <w:rFonts w:ascii="Calibri" w:hAnsi="Calibri"/>
          <w:sz w:val="22"/>
          <w:szCs w:val="22"/>
        </w:rPr>
      </w:pPr>
    </w:p>
    <w:p w14:paraId="0D333073" w14:textId="77777777" w:rsidR="008B7254" w:rsidRPr="00051852" w:rsidRDefault="008B7254" w:rsidP="008B7254">
      <w:pPr>
        <w:rPr>
          <w:rFonts w:ascii="Calibri" w:hAnsi="Calibri"/>
          <w:sz w:val="22"/>
          <w:szCs w:val="22"/>
          <w:lang w:val="id-ID"/>
        </w:rPr>
      </w:pPr>
      <w:r w:rsidRPr="00051852">
        <w:rPr>
          <w:rFonts w:ascii="Calibri" w:hAnsi="Calibri"/>
          <w:sz w:val="22"/>
          <w:szCs w:val="22"/>
        </w:rPr>
        <w:t>Veronica Cretu</w:t>
      </w:r>
      <w:r w:rsidRPr="00051852">
        <w:rPr>
          <w:rFonts w:ascii="Calibri" w:hAnsi="Calibri"/>
          <w:sz w:val="22"/>
          <w:szCs w:val="22"/>
        </w:rPr>
        <w:tab/>
      </w:r>
      <w:r w:rsidRPr="00051852">
        <w:rPr>
          <w:rFonts w:ascii="Calibri" w:hAnsi="Calibri"/>
          <w:sz w:val="22"/>
          <w:szCs w:val="22"/>
        </w:rPr>
        <w:tab/>
      </w:r>
      <w:r w:rsidRPr="00051852">
        <w:rPr>
          <w:rFonts w:ascii="Calibri" w:hAnsi="Calibri"/>
          <w:sz w:val="22"/>
          <w:szCs w:val="22"/>
        </w:rPr>
        <w:tab/>
      </w:r>
      <w:r>
        <w:rPr>
          <w:rFonts w:ascii="Calibri" w:hAnsi="Calibri"/>
          <w:sz w:val="22"/>
          <w:szCs w:val="22"/>
        </w:rPr>
        <w:tab/>
      </w:r>
      <w:r w:rsidRPr="00051852">
        <w:rPr>
          <w:rFonts w:ascii="Calibri" w:hAnsi="Calibri"/>
          <w:sz w:val="22"/>
          <w:szCs w:val="22"/>
          <w:lang w:val="id-ID"/>
        </w:rPr>
        <w:t>Open Government Institute</w:t>
      </w:r>
    </w:p>
    <w:p w14:paraId="7FD66505" w14:textId="77777777" w:rsidR="008B7254" w:rsidRPr="00051852" w:rsidRDefault="008B7254" w:rsidP="008B7254">
      <w:pPr>
        <w:rPr>
          <w:rFonts w:ascii="Calibri" w:hAnsi="Calibri"/>
          <w:sz w:val="22"/>
          <w:szCs w:val="22"/>
        </w:rPr>
      </w:pPr>
    </w:p>
    <w:p w14:paraId="5EEE6853" w14:textId="77777777" w:rsidR="008B7254" w:rsidRPr="00051852" w:rsidRDefault="008B7254" w:rsidP="008B7254">
      <w:pPr>
        <w:rPr>
          <w:rFonts w:ascii="Calibri" w:hAnsi="Calibri"/>
          <w:sz w:val="22"/>
          <w:szCs w:val="22"/>
        </w:rPr>
      </w:pPr>
      <w:r w:rsidRPr="00051852">
        <w:rPr>
          <w:rFonts w:ascii="Calibri" w:hAnsi="Calibri"/>
          <w:sz w:val="22"/>
          <w:szCs w:val="22"/>
        </w:rPr>
        <w:t>Nikhil Dey</w:t>
      </w:r>
      <w:r w:rsidRPr="00051852">
        <w:rPr>
          <w:rFonts w:ascii="Calibri" w:hAnsi="Calibri"/>
          <w:sz w:val="22"/>
          <w:szCs w:val="22"/>
        </w:rPr>
        <w:tab/>
      </w:r>
      <w:r w:rsidRPr="00051852">
        <w:rPr>
          <w:rFonts w:ascii="Calibri" w:hAnsi="Calibri"/>
          <w:sz w:val="22"/>
          <w:szCs w:val="22"/>
        </w:rPr>
        <w:tab/>
      </w:r>
      <w:r w:rsidRPr="00051852">
        <w:rPr>
          <w:rFonts w:ascii="Calibri" w:hAnsi="Calibri"/>
          <w:sz w:val="22"/>
          <w:szCs w:val="22"/>
        </w:rPr>
        <w:tab/>
      </w:r>
      <w:r w:rsidRPr="00051852">
        <w:rPr>
          <w:rFonts w:ascii="Calibri" w:hAnsi="Calibri"/>
          <w:sz w:val="22"/>
          <w:szCs w:val="22"/>
        </w:rPr>
        <w:tab/>
        <w:t>MKSS</w:t>
      </w:r>
    </w:p>
    <w:p w14:paraId="7B252D90" w14:textId="77777777" w:rsidR="008B7254" w:rsidRPr="00051852" w:rsidRDefault="008B7254" w:rsidP="008B7254">
      <w:pPr>
        <w:rPr>
          <w:rFonts w:ascii="Calibri" w:hAnsi="Calibri"/>
          <w:sz w:val="22"/>
          <w:szCs w:val="22"/>
        </w:rPr>
      </w:pPr>
    </w:p>
    <w:p w14:paraId="5C51DF5A" w14:textId="77777777" w:rsidR="008B7254" w:rsidRPr="00051852" w:rsidRDefault="008B7254" w:rsidP="008B7254">
      <w:pPr>
        <w:rPr>
          <w:rFonts w:ascii="Calibri" w:hAnsi="Calibri"/>
          <w:sz w:val="22"/>
          <w:szCs w:val="22"/>
        </w:rPr>
      </w:pPr>
      <w:r w:rsidRPr="00051852">
        <w:rPr>
          <w:rFonts w:ascii="Calibri" w:hAnsi="Calibri"/>
          <w:sz w:val="22"/>
          <w:szCs w:val="22"/>
        </w:rPr>
        <w:t>Alejandro Gonzalez</w:t>
      </w:r>
      <w:r w:rsidRPr="00051852">
        <w:rPr>
          <w:rFonts w:ascii="Calibri" w:hAnsi="Calibri"/>
          <w:sz w:val="22"/>
          <w:szCs w:val="22"/>
        </w:rPr>
        <w:tab/>
      </w:r>
      <w:r w:rsidRPr="00051852">
        <w:rPr>
          <w:rFonts w:ascii="Calibri" w:hAnsi="Calibri"/>
          <w:sz w:val="22"/>
          <w:szCs w:val="22"/>
        </w:rPr>
        <w:tab/>
      </w:r>
      <w:r w:rsidRPr="00051852">
        <w:rPr>
          <w:rFonts w:ascii="Calibri" w:hAnsi="Calibri"/>
          <w:sz w:val="22"/>
          <w:szCs w:val="22"/>
        </w:rPr>
        <w:tab/>
        <w:t>GESOC</w:t>
      </w:r>
    </w:p>
    <w:p w14:paraId="4BF26B38" w14:textId="77777777" w:rsidR="008B7254" w:rsidRPr="00051852" w:rsidRDefault="008B7254" w:rsidP="008B7254">
      <w:pPr>
        <w:rPr>
          <w:rFonts w:ascii="Calibri" w:hAnsi="Calibri"/>
          <w:sz w:val="22"/>
          <w:szCs w:val="22"/>
        </w:rPr>
      </w:pPr>
    </w:p>
    <w:p w14:paraId="2E080FEC" w14:textId="77777777" w:rsidR="008B7254" w:rsidRPr="00051852" w:rsidRDefault="008B7254" w:rsidP="008B7254">
      <w:pPr>
        <w:rPr>
          <w:rFonts w:ascii="Calibri" w:hAnsi="Calibri"/>
          <w:sz w:val="22"/>
          <w:szCs w:val="22"/>
        </w:rPr>
      </w:pPr>
      <w:r w:rsidRPr="00051852">
        <w:rPr>
          <w:rFonts w:ascii="Calibri" w:hAnsi="Calibri"/>
          <w:sz w:val="22"/>
          <w:szCs w:val="22"/>
        </w:rPr>
        <w:t>Suneeta</w:t>
      </w:r>
      <w:r>
        <w:rPr>
          <w:rFonts w:ascii="Calibri" w:hAnsi="Calibri"/>
          <w:sz w:val="22"/>
          <w:szCs w:val="22"/>
        </w:rPr>
        <w:t xml:space="preserve"> </w:t>
      </w:r>
      <w:r w:rsidRPr="00051852">
        <w:rPr>
          <w:rFonts w:ascii="Calibri" w:hAnsi="Calibri"/>
          <w:sz w:val="22"/>
          <w:szCs w:val="22"/>
        </w:rPr>
        <w:t>Kaimal</w:t>
      </w:r>
      <w:r w:rsidRPr="00051852">
        <w:rPr>
          <w:rFonts w:ascii="Calibri" w:hAnsi="Calibri"/>
          <w:sz w:val="22"/>
          <w:szCs w:val="22"/>
        </w:rPr>
        <w:tab/>
      </w:r>
      <w:r w:rsidRPr="00051852">
        <w:rPr>
          <w:rFonts w:ascii="Calibri" w:hAnsi="Calibri"/>
          <w:sz w:val="22"/>
          <w:szCs w:val="22"/>
        </w:rPr>
        <w:tab/>
      </w:r>
      <w:r w:rsidRPr="00051852">
        <w:rPr>
          <w:rFonts w:ascii="Calibri" w:hAnsi="Calibri"/>
          <w:sz w:val="22"/>
          <w:szCs w:val="22"/>
        </w:rPr>
        <w:tab/>
      </w:r>
      <w:r>
        <w:rPr>
          <w:rFonts w:ascii="Calibri" w:hAnsi="Calibri"/>
          <w:sz w:val="22"/>
          <w:szCs w:val="22"/>
        </w:rPr>
        <w:tab/>
      </w:r>
      <w:r w:rsidRPr="00051852">
        <w:rPr>
          <w:rFonts w:ascii="Calibri" w:hAnsi="Calibri"/>
          <w:sz w:val="22"/>
          <w:szCs w:val="22"/>
        </w:rPr>
        <w:t>Revenue Watch Institute</w:t>
      </w:r>
    </w:p>
    <w:p w14:paraId="06579CA4" w14:textId="77777777" w:rsidR="008B7254" w:rsidRPr="00051852" w:rsidRDefault="008B7254" w:rsidP="008B7254">
      <w:pPr>
        <w:rPr>
          <w:rFonts w:ascii="Calibri" w:hAnsi="Calibri"/>
          <w:sz w:val="22"/>
          <w:szCs w:val="22"/>
        </w:rPr>
      </w:pPr>
    </w:p>
    <w:p w14:paraId="6A20F320" w14:textId="77777777" w:rsidR="008B7254" w:rsidRPr="00051852" w:rsidRDefault="008B7254" w:rsidP="008B7254">
      <w:pPr>
        <w:rPr>
          <w:rFonts w:ascii="Calibri" w:hAnsi="Calibri"/>
          <w:sz w:val="22"/>
          <w:szCs w:val="22"/>
        </w:rPr>
      </w:pPr>
      <w:r w:rsidRPr="00051852">
        <w:rPr>
          <w:rFonts w:ascii="Calibri" w:hAnsi="Calibri"/>
          <w:sz w:val="22"/>
          <w:szCs w:val="22"/>
        </w:rPr>
        <w:t>Warren Krafchik</w:t>
      </w:r>
      <w:r w:rsidRPr="00051852">
        <w:rPr>
          <w:rFonts w:ascii="Calibri" w:hAnsi="Calibri"/>
          <w:sz w:val="22"/>
          <w:szCs w:val="22"/>
        </w:rPr>
        <w:tab/>
      </w:r>
      <w:r w:rsidRPr="00051852">
        <w:rPr>
          <w:rFonts w:ascii="Calibri" w:hAnsi="Calibri"/>
          <w:sz w:val="22"/>
          <w:szCs w:val="22"/>
        </w:rPr>
        <w:tab/>
      </w:r>
      <w:r w:rsidRPr="00051852">
        <w:rPr>
          <w:rFonts w:ascii="Calibri" w:hAnsi="Calibri"/>
          <w:sz w:val="22"/>
          <w:szCs w:val="22"/>
        </w:rPr>
        <w:tab/>
        <w:t>International Budget Partnership</w:t>
      </w:r>
    </w:p>
    <w:p w14:paraId="0D1C11A2" w14:textId="77777777" w:rsidR="008B7254" w:rsidRPr="00051852" w:rsidRDefault="008B7254" w:rsidP="008B7254">
      <w:pPr>
        <w:rPr>
          <w:rFonts w:ascii="Calibri" w:hAnsi="Calibri"/>
          <w:sz w:val="22"/>
          <w:szCs w:val="22"/>
        </w:rPr>
      </w:pPr>
    </w:p>
    <w:p w14:paraId="08DD22C3" w14:textId="77777777" w:rsidR="008B7254" w:rsidRPr="00051852" w:rsidRDefault="008B7254" w:rsidP="008B7254">
      <w:pPr>
        <w:rPr>
          <w:rFonts w:ascii="Calibri" w:hAnsi="Calibri"/>
          <w:sz w:val="22"/>
          <w:szCs w:val="22"/>
        </w:rPr>
      </w:pPr>
      <w:r w:rsidRPr="00051852">
        <w:rPr>
          <w:rFonts w:ascii="Calibri" w:hAnsi="Calibri"/>
          <w:sz w:val="22"/>
          <w:szCs w:val="22"/>
        </w:rPr>
        <w:t>Rakesh</w:t>
      </w:r>
      <w:r>
        <w:rPr>
          <w:rFonts w:ascii="Calibri" w:hAnsi="Calibri"/>
          <w:sz w:val="22"/>
          <w:szCs w:val="22"/>
        </w:rPr>
        <w:t xml:space="preserve"> </w:t>
      </w:r>
      <w:r w:rsidRPr="00051852">
        <w:rPr>
          <w:rFonts w:ascii="Calibri" w:hAnsi="Calibri"/>
          <w:sz w:val="22"/>
          <w:szCs w:val="22"/>
        </w:rPr>
        <w:t>Rajani</w:t>
      </w:r>
      <w:r w:rsidRPr="00051852">
        <w:rPr>
          <w:rFonts w:ascii="Calibri" w:hAnsi="Calibri"/>
          <w:sz w:val="22"/>
          <w:szCs w:val="22"/>
        </w:rPr>
        <w:tab/>
      </w:r>
      <w:r w:rsidRPr="00051852">
        <w:rPr>
          <w:rFonts w:ascii="Calibri" w:hAnsi="Calibri"/>
          <w:sz w:val="22"/>
          <w:szCs w:val="22"/>
        </w:rPr>
        <w:tab/>
      </w:r>
      <w:r w:rsidRPr="00051852">
        <w:rPr>
          <w:rFonts w:ascii="Calibri" w:hAnsi="Calibri"/>
          <w:sz w:val="22"/>
          <w:szCs w:val="22"/>
        </w:rPr>
        <w:tab/>
      </w:r>
      <w:r w:rsidRPr="00051852">
        <w:rPr>
          <w:rFonts w:ascii="Calibri" w:hAnsi="Calibri"/>
          <w:sz w:val="22"/>
          <w:szCs w:val="22"/>
        </w:rPr>
        <w:tab/>
        <w:t>Twaweza</w:t>
      </w:r>
    </w:p>
    <w:p w14:paraId="268B3B14" w14:textId="77777777" w:rsidR="008B7254" w:rsidRPr="00051852" w:rsidRDefault="008B7254" w:rsidP="008B7254">
      <w:pPr>
        <w:rPr>
          <w:rFonts w:ascii="Calibri" w:hAnsi="Calibri"/>
          <w:sz w:val="22"/>
          <w:szCs w:val="22"/>
        </w:rPr>
      </w:pPr>
    </w:p>
    <w:p w14:paraId="4666367F" w14:textId="77777777" w:rsidR="008B7254" w:rsidRDefault="008B7254" w:rsidP="008B7254">
      <w:pPr>
        <w:ind w:left="3600" w:hanging="3600"/>
        <w:rPr>
          <w:rFonts w:ascii="Calibri" w:hAnsi="Calibri"/>
          <w:sz w:val="22"/>
          <w:szCs w:val="22"/>
        </w:rPr>
      </w:pPr>
      <w:r w:rsidRPr="00051852">
        <w:rPr>
          <w:rFonts w:ascii="Calibri" w:hAnsi="Calibri"/>
          <w:sz w:val="22"/>
          <w:szCs w:val="22"/>
        </w:rPr>
        <w:t>Martin Tisne</w:t>
      </w:r>
      <w:r w:rsidRPr="00051852">
        <w:rPr>
          <w:rFonts w:ascii="Calibri" w:hAnsi="Calibri"/>
          <w:sz w:val="22"/>
          <w:szCs w:val="22"/>
        </w:rPr>
        <w:tab/>
        <w:t>Transparency and Accountability Initiative (Omidyar Network)</w:t>
      </w:r>
    </w:p>
    <w:p w14:paraId="5A4583DF" w14:textId="77777777" w:rsidR="008B7254" w:rsidRDefault="008B7254" w:rsidP="008B7254">
      <w:pPr>
        <w:ind w:left="3600" w:hanging="3600"/>
        <w:rPr>
          <w:rFonts w:ascii="Calibri" w:hAnsi="Calibri"/>
          <w:sz w:val="22"/>
          <w:szCs w:val="22"/>
        </w:rPr>
      </w:pPr>
    </w:p>
    <w:p w14:paraId="37E0E4C5" w14:textId="77777777" w:rsidR="008B7254" w:rsidRDefault="008B7254" w:rsidP="008B7254">
      <w:pPr>
        <w:ind w:left="3600" w:hanging="3600"/>
        <w:rPr>
          <w:rFonts w:ascii="Calibri" w:hAnsi="Calibri"/>
          <w:sz w:val="22"/>
          <w:szCs w:val="22"/>
        </w:rPr>
      </w:pPr>
      <w:r>
        <w:rPr>
          <w:rFonts w:ascii="Calibri" w:hAnsi="Calibri"/>
          <w:sz w:val="22"/>
          <w:szCs w:val="22"/>
        </w:rPr>
        <w:t xml:space="preserve">Mark de la Iglesia </w:t>
      </w:r>
      <w:r>
        <w:rPr>
          <w:rFonts w:ascii="Calibri" w:hAnsi="Calibri"/>
          <w:sz w:val="22"/>
          <w:szCs w:val="22"/>
        </w:rPr>
        <w:tab/>
      </w:r>
      <w:r w:rsidRPr="00051852">
        <w:rPr>
          <w:rFonts w:ascii="Calibri" w:hAnsi="Calibri"/>
          <w:sz w:val="22"/>
          <w:szCs w:val="22"/>
        </w:rPr>
        <w:t>Transparency and Accountability Initiative (</w:t>
      </w:r>
      <w:r>
        <w:rPr>
          <w:rFonts w:ascii="Calibri" w:hAnsi="Calibri"/>
          <w:sz w:val="22"/>
          <w:szCs w:val="22"/>
        </w:rPr>
        <w:t>Open Society Foundations</w:t>
      </w:r>
      <w:r w:rsidRPr="00051852">
        <w:rPr>
          <w:rFonts w:ascii="Calibri" w:hAnsi="Calibri"/>
          <w:sz w:val="22"/>
          <w:szCs w:val="22"/>
        </w:rPr>
        <w:t>)</w:t>
      </w:r>
    </w:p>
    <w:p w14:paraId="442BA3D3" w14:textId="77777777" w:rsidR="00EA607E" w:rsidRDefault="00EA607E" w:rsidP="008B7254">
      <w:pPr>
        <w:ind w:left="3600" w:hanging="3600"/>
        <w:rPr>
          <w:rFonts w:ascii="Calibri" w:hAnsi="Calibri"/>
          <w:sz w:val="22"/>
          <w:szCs w:val="22"/>
        </w:rPr>
      </w:pPr>
    </w:p>
    <w:p w14:paraId="6D04F9B6" w14:textId="7ED26AD8" w:rsidR="00EA607E" w:rsidRDefault="00EA607E" w:rsidP="00EA607E">
      <w:pPr>
        <w:ind w:left="3600" w:hanging="3600"/>
        <w:rPr>
          <w:rFonts w:ascii="Calibri" w:hAnsi="Calibri"/>
          <w:sz w:val="22"/>
          <w:szCs w:val="22"/>
        </w:rPr>
      </w:pPr>
      <w:r>
        <w:rPr>
          <w:rFonts w:ascii="Calibri" w:hAnsi="Calibri"/>
          <w:sz w:val="22"/>
          <w:szCs w:val="22"/>
        </w:rPr>
        <w:t>Laura Bacon</w:t>
      </w:r>
      <w:r w:rsidRPr="00051852">
        <w:rPr>
          <w:rFonts w:ascii="Calibri" w:hAnsi="Calibri"/>
          <w:sz w:val="22"/>
          <w:szCs w:val="22"/>
        </w:rPr>
        <w:tab/>
        <w:t>Transparency and Accountability Initiative (Omidyar Network)</w:t>
      </w:r>
    </w:p>
    <w:p w14:paraId="49B51C7A" w14:textId="77777777" w:rsidR="008B7254" w:rsidRPr="00051852" w:rsidRDefault="008B7254" w:rsidP="008B7254">
      <w:pPr>
        <w:rPr>
          <w:rFonts w:ascii="Calibri" w:hAnsi="Calibri"/>
          <w:sz w:val="22"/>
          <w:szCs w:val="22"/>
        </w:rPr>
      </w:pPr>
    </w:p>
    <w:p w14:paraId="44125607" w14:textId="77777777" w:rsidR="008B7254" w:rsidRDefault="008B7254" w:rsidP="008B7254">
      <w:pPr>
        <w:rPr>
          <w:rFonts w:ascii="Calibri" w:hAnsi="Calibri"/>
          <w:b/>
          <w:sz w:val="22"/>
          <w:szCs w:val="22"/>
        </w:rPr>
      </w:pPr>
      <w:r w:rsidRPr="00051852">
        <w:rPr>
          <w:rFonts w:ascii="Calibri" w:hAnsi="Calibri"/>
          <w:b/>
          <w:sz w:val="22"/>
          <w:szCs w:val="22"/>
        </w:rPr>
        <w:t>Open Government Partnership</w:t>
      </w:r>
    </w:p>
    <w:p w14:paraId="0E7B1EFE" w14:textId="77777777" w:rsidR="008B7254" w:rsidRPr="00051852" w:rsidRDefault="008B7254" w:rsidP="008B7254">
      <w:pPr>
        <w:rPr>
          <w:rFonts w:ascii="Calibri" w:hAnsi="Calibri"/>
          <w:b/>
          <w:sz w:val="22"/>
          <w:szCs w:val="22"/>
        </w:rPr>
      </w:pPr>
    </w:p>
    <w:p w14:paraId="24609E96" w14:textId="77777777" w:rsidR="008B7254" w:rsidRPr="00051852" w:rsidRDefault="008B7254" w:rsidP="008B7254">
      <w:pPr>
        <w:rPr>
          <w:rFonts w:ascii="Calibri" w:hAnsi="Calibri"/>
          <w:sz w:val="22"/>
          <w:szCs w:val="22"/>
        </w:rPr>
      </w:pPr>
      <w:r w:rsidRPr="00051852">
        <w:rPr>
          <w:rFonts w:ascii="Calibri" w:hAnsi="Calibri"/>
          <w:sz w:val="22"/>
          <w:szCs w:val="22"/>
        </w:rPr>
        <w:t>Linda Frey</w:t>
      </w:r>
      <w:r w:rsidRPr="00051852">
        <w:rPr>
          <w:rFonts w:ascii="Calibri" w:hAnsi="Calibri"/>
          <w:sz w:val="22"/>
          <w:szCs w:val="22"/>
        </w:rPr>
        <w:tab/>
      </w:r>
      <w:r w:rsidRPr="00051852">
        <w:rPr>
          <w:rFonts w:ascii="Calibri" w:hAnsi="Calibri"/>
          <w:sz w:val="22"/>
          <w:szCs w:val="22"/>
        </w:rPr>
        <w:tab/>
      </w:r>
      <w:r w:rsidRPr="00051852">
        <w:rPr>
          <w:rFonts w:ascii="Calibri" w:hAnsi="Calibri"/>
          <w:sz w:val="22"/>
          <w:szCs w:val="22"/>
        </w:rPr>
        <w:tab/>
      </w:r>
      <w:r w:rsidRPr="00051852">
        <w:rPr>
          <w:rFonts w:ascii="Calibri" w:hAnsi="Calibri"/>
          <w:sz w:val="22"/>
          <w:szCs w:val="22"/>
        </w:rPr>
        <w:tab/>
        <w:t>Support Unit</w:t>
      </w:r>
    </w:p>
    <w:p w14:paraId="29B0AFB1" w14:textId="77777777" w:rsidR="008B7254" w:rsidRPr="00051852" w:rsidRDefault="008B7254" w:rsidP="008B7254">
      <w:pPr>
        <w:rPr>
          <w:rFonts w:ascii="Calibri" w:hAnsi="Calibri"/>
          <w:sz w:val="22"/>
          <w:szCs w:val="22"/>
        </w:rPr>
      </w:pPr>
      <w:r w:rsidRPr="00051852">
        <w:rPr>
          <w:rFonts w:ascii="Calibri" w:hAnsi="Calibri"/>
          <w:sz w:val="22"/>
          <w:szCs w:val="22"/>
        </w:rPr>
        <w:t>Joe Powell</w:t>
      </w:r>
      <w:r w:rsidRPr="00051852">
        <w:rPr>
          <w:rFonts w:ascii="Calibri" w:hAnsi="Calibri"/>
          <w:sz w:val="22"/>
          <w:szCs w:val="22"/>
        </w:rPr>
        <w:tab/>
      </w:r>
      <w:r w:rsidRPr="00051852">
        <w:rPr>
          <w:rFonts w:ascii="Calibri" w:hAnsi="Calibri"/>
          <w:sz w:val="22"/>
          <w:szCs w:val="22"/>
        </w:rPr>
        <w:tab/>
      </w:r>
      <w:r w:rsidRPr="00051852">
        <w:rPr>
          <w:rFonts w:ascii="Calibri" w:hAnsi="Calibri"/>
          <w:sz w:val="22"/>
          <w:szCs w:val="22"/>
        </w:rPr>
        <w:tab/>
      </w:r>
      <w:r w:rsidRPr="00051852">
        <w:rPr>
          <w:rFonts w:ascii="Calibri" w:hAnsi="Calibri"/>
          <w:sz w:val="22"/>
          <w:szCs w:val="22"/>
        </w:rPr>
        <w:tab/>
        <w:t>Support Unit</w:t>
      </w:r>
    </w:p>
    <w:p w14:paraId="7A50F2E9" w14:textId="77777777" w:rsidR="008B7254" w:rsidRPr="00051852" w:rsidRDefault="008B7254" w:rsidP="008B7254">
      <w:pPr>
        <w:rPr>
          <w:rFonts w:ascii="Calibri" w:hAnsi="Calibri"/>
          <w:sz w:val="22"/>
          <w:szCs w:val="22"/>
        </w:rPr>
      </w:pPr>
      <w:r w:rsidRPr="00051852">
        <w:rPr>
          <w:rFonts w:ascii="Calibri" w:hAnsi="Calibri"/>
          <w:sz w:val="22"/>
          <w:szCs w:val="22"/>
        </w:rPr>
        <w:t>Abhinav</w:t>
      </w:r>
      <w:r>
        <w:rPr>
          <w:rFonts w:ascii="Calibri" w:hAnsi="Calibri"/>
          <w:sz w:val="22"/>
          <w:szCs w:val="22"/>
        </w:rPr>
        <w:t xml:space="preserve"> </w:t>
      </w:r>
      <w:r w:rsidRPr="00051852">
        <w:rPr>
          <w:rFonts w:ascii="Calibri" w:hAnsi="Calibri"/>
          <w:sz w:val="22"/>
          <w:szCs w:val="22"/>
        </w:rPr>
        <w:t>Bahl</w:t>
      </w:r>
      <w:r w:rsidRPr="00051852">
        <w:rPr>
          <w:rFonts w:ascii="Calibri" w:hAnsi="Calibri"/>
          <w:sz w:val="22"/>
          <w:szCs w:val="22"/>
        </w:rPr>
        <w:tab/>
      </w:r>
      <w:r w:rsidRPr="00051852">
        <w:rPr>
          <w:rFonts w:ascii="Calibri" w:hAnsi="Calibri"/>
          <w:sz w:val="22"/>
          <w:szCs w:val="22"/>
        </w:rPr>
        <w:tab/>
      </w:r>
      <w:r w:rsidRPr="00051852">
        <w:rPr>
          <w:rFonts w:ascii="Calibri" w:hAnsi="Calibri"/>
          <w:sz w:val="22"/>
          <w:szCs w:val="22"/>
        </w:rPr>
        <w:tab/>
      </w:r>
      <w:r w:rsidRPr="00051852">
        <w:rPr>
          <w:rFonts w:ascii="Calibri" w:hAnsi="Calibri"/>
          <w:sz w:val="22"/>
          <w:szCs w:val="22"/>
        </w:rPr>
        <w:tab/>
        <w:t>Support Unit</w:t>
      </w:r>
    </w:p>
    <w:p w14:paraId="0E83DE24" w14:textId="77777777" w:rsidR="008B7254" w:rsidRPr="00051852" w:rsidRDefault="008B7254" w:rsidP="008B7254">
      <w:pPr>
        <w:rPr>
          <w:rFonts w:ascii="Calibri" w:hAnsi="Calibri"/>
          <w:sz w:val="22"/>
          <w:szCs w:val="22"/>
        </w:rPr>
      </w:pPr>
      <w:r w:rsidRPr="00051852">
        <w:rPr>
          <w:rFonts w:ascii="Calibri" w:hAnsi="Calibri"/>
          <w:sz w:val="22"/>
          <w:szCs w:val="22"/>
        </w:rPr>
        <w:t>Jack Mahoney</w:t>
      </w:r>
      <w:r w:rsidRPr="00051852">
        <w:rPr>
          <w:rFonts w:ascii="Calibri" w:hAnsi="Calibri"/>
          <w:sz w:val="22"/>
          <w:szCs w:val="22"/>
        </w:rPr>
        <w:tab/>
      </w:r>
      <w:r w:rsidRPr="00051852">
        <w:rPr>
          <w:rFonts w:ascii="Calibri" w:hAnsi="Calibri"/>
          <w:sz w:val="22"/>
          <w:szCs w:val="22"/>
        </w:rPr>
        <w:tab/>
      </w:r>
      <w:r w:rsidRPr="00051852">
        <w:rPr>
          <w:rFonts w:ascii="Calibri" w:hAnsi="Calibri"/>
          <w:sz w:val="22"/>
          <w:szCs w:val="22"/>
        </w:rPr>
        <w:tab/>
      </w:r>
      <w:r w:rsidRPr="00051852">
        <w:rPr>
          <w:rFonts w:ascii="Calibri" w:hAnsi="Calibri"/>
          <w:sz w:val="22"/>
          <w:szCs w:val="22"/>
        </w:rPr>
        <w:tab/>
        <w:t>Support Unit</w:t>
      </w:r>
    </w:p>
    <w:p w14:paraId="73EDCA8A" w14:textId="77777777" w:rsidR="008B7254" w:rsidRPr="00051852" w:rsidRDefault="008B7254" w:rsidP="008B7254">
      <w:pPr>
        <w:rPr>
          <w:rFonts w:ascii="Calibri" w:hAnsi="Calibri"/>
          <w:sz w:val="22"/>
          <w:szCs w:val="22"/>
        </w:rPr>
      </w:pPr>
    </w:p>
    <w:p w14:paraId="04800A92" w14:textId="77777777" w:rsidR="008B7254" w:rsidRPr="00051852" w:rsidRDefault="008B7254" w:rsidP="008B7254">
      <w:pPr>
        <w:rPr>
          <w:rFonts w:ascii="Calibri" w:hAnsi="Calibri"/>
          <w:sz w:val="22"/>
          <w:szCs w:val="22"/>
        </w:rPr>
      </w:pPr>
      <w:r w:rsidRPr="00051852">
        <w:rPr>
          <w:rFonts w:ascii="Calibri" w:hAnsi="Calibri"/>
          <w:sz w:val="22"/>
          <w:szCs w:val="22"/>
        </w:rPr>
        <w:t>Joseph Foti</w:t>
      </w:r>
      <w:r w:rsidRPr="00051852">
        <w:rPr>
          <w:rFonts w:ascii="Calibri" w:hAnsi="Calibri"/>
          <w:sz w:val="22"/>
          <w:szCs w:val="22"/>
        </w:rPr>
        <w:tab/>
      </w:r>
      <w:r w:rsidRPr="00051852">
        <w:rPr>
          <w:rFonts w:ascii="Calibri" w:hAnsi="Calibri"/>
          <w:sz w:val="22"/>
          <w:szCs w:val="22"/>
        </w:rPr>
        <w:tab/>
      </w:r>
      <w:r w:rsidRPr="00051852">
        <w:rPr>
          <w:rFonts w:ascii="Calibri" w:hAnsi="Calibri"/>
          <w:sz w:val="22"/>
          <w:szCs w:val="22"/>
        </w:rPr>
        <w:tab/>
      </w:r>
      <w:r w:rsidRPr="00051852">
        <w:rPr>
          <w:rFonts w:ascii="Calibri" w:hAnsi="Calibri"/>
          <w:sz w:val="22"/>
          <w:szCs w:val="22"/>
        </w:rPr>
        <w:tab/>
        <w:t>Independent Reporting Mechanism</w:t>
      </w:r>
    </w:p>
    <w:p w14:paraId="3F222F06" w14:textId="77777777" w:rsidR="008B7254" w:rsidRPr="00051852" w:rsidRDefault="008B7254" w:rsidP="008B7254">
      <w:pPr>
        <w:rPr>
          <w:rFonts w:ascii="Calibri" w:hAnsi="Calibri"/>
          <w:sz w:val="22"/>
          <w:szCs w:val="22"/>
        </w:rPr>
      </w:pPr>
    </w:p>
    <w:p w14:paraId="1D72C48F" w14:textId="77777777" w:rsidR="008B7254" w:rsidRDefault="008B7254" w:rsidP="008B7254">
      <w:pPr>
        <w:rPr>
          <w:rFonts w:ascii="Calibri" w:hAnsi="Calibri"/>
          <w:sz w:val="22"/>
          <w:szCs w:val="22"/>
        </w:rPr>
      </w:pPr>
      <w:r w:rsidRPr="00051852">
        <w:rPr>
          <w:rFonts w:ascii="Calibri" w:hAnsi="Calibri"/>
          <w:sz w:val="22"/>
          <w:szCs w:val="22"/>
        </w:rPr>
        <w:t>Paul Maassen</w:t>
      </w:r>
      <w:r w:rsidRPr="00051852">
        <w:rPr>
          <w:rFonts w:ascii="Calibri" w:hAnsi="Calibri"/>
          <w:sz w:val="22"/>
          <w:szCs w:val="22"/>
        </w:rPr>
        <w:tab/>
      </w:r>
      <w:r w:rsidRPr="00051852">
        <w:rPr>
          <w:rFonts w:ascii="Calibri" w:hAnsi="Calibri"/>
          <w:sz w:val="22"/>
          <w:szCs w:val="22"/>
        </w:rPr>
        <w:tab/>
      </w:r>
      <w:r w:rsidRPr="00051852">
        <w:rPr>
          <w:rFonts w:ascii="Calibri" w:hAnsi="Calibri"/>
          <w:sz w:val="22"/>
          <w:szCs w:val="22"/>
        </w:rPr>
        <w:tab/>
      </w:r>
      <w:r w:rsidRPr="00051852">
        <w:rPr>
          <w:rFonts w:ascii="Calibri" w:hAnsi="Calibri"/>
          <w:sz w:val="22"/>
          <w:szCs w:val="22"/>
        </w:rPr>
        <w:tab/>
        <w:t>Independent Civil Society Coordinator</w:t>
      </w:r>
    </w:p>
    <w:p w14:paraId="10EE8BB2" w14:textId="77777777" w:rsidR="008B7254" w:rsidRDefault="008B7254" w:rsidP="008B7254">
      <w:pPr>
        <w:rPr>
          <w:rFonts w:ascii="Calibri" w:hAnsi="Calibri"/>
          <w:sz w:val="22"/>
          <w:szCs w:val="22"/>
        </w:rPr>
      </w:pPr>
    </w:p>
    <w:p w14:paraId="2A71D5ED" w14:textId="6C760093" w:rsidR="008B7254" w:rsidRDefault="008B7254" w:rsidP="008B7254">
      <w:pPr>
        <w:rPr>
          <w:rFonts w:ascii="Calibri" w:hAnsi="Calibri"/>
          <w:sz w:val="22"/>
          <w:szCs w:val="22"/>
        </w:rPr>
      </w:pPr>
      <w:r>
        <w:rPr>
          <w:rFonts w:ascii="Calibri" w:hAnsi="Calibri"/>
          <w:sz w:val="22"/>
          <w:szCs w:val="22"/>
        </w:rPr>
        <w:t>Suzane M</w:t>
      </w:r>
      <w:r w:rsidRPr="008B7254">
        <w:rPr>
          <w:rFonts w:ascii="Calibri" w:hAnsi="Calibri"/>
          <w:sz w:val="22"/>
          <w:szCs w:val="22"/>
        </w:rPr>
        <w:t>uhereza</w:t>
      </w:r>
      <w:r>
        <w:rPr>
          <w:rFonts w:ascii="Calibri" w:hAnsi="Calibri"/>
          <w:sz w:val="22"/>
          <w:szCs w:val="22"/>
        </w:rPr>
        <w:tab/>
      </w:r>
      <w:r>
        <w:rPr>
          <w:rFonts w:ascii="Calibri" w:hAnsi="Calibri"/>
          <w:sz w:val="22"/>
          <w:szCs w:val="22"/>
        </w:rPr>
        <w:tab/>
      </w:r>
      <w:r>
        <w:rPr>
          <w:rFonts w:ascii="Calibri" w:hAnsi="Calibri"/>
          <w:sz w:val="22"/>
          <w:szCs w:val="22"/>
        </w:rPr>
        <w:tab/>
      </w:r>
      <w:r w:rsidRPr="008B7254">
        <w:rPr>
          <w:rFonts w:ascii="Calibri" w:hAnsi="Calibri"/>
          <w:sz w:val="22"/>
          <w:szCs w:val="22"/>
        </w:rPr>
        <w:t>Civil Society Co-Chair Associate</w:t>
      </w:r>
    </w:p>
    <w:p w14:paraId="0643A74E" w14:textId="77777777" w:rsidR="008B7254" w:rsidRPr="00051852" w:rsidRDefault="008B7254" w:rsidP="008B7254">
      <w:pPr>
        <w:rPr>
          <w:rFonts w:ascii="Calibri" w:hAnsi="Calibri"/>
          <w:sz w:val="22"/>
          <w:szCs w:val="22"/>
        </w:rPr>
      </w:pPr>
    </w:p>
    <w:p w14:paraId="56EB7172" w14:textId="77777777" w:rsidR="008B7254" w:rsidRPr="00051852" w:rsidRDefault="008B7254" w:rsidP="008B7254">
      <w:pPr>
        <w:rPr>
          <w:rFonts w:ascii="Calibri" w:hAnsi="Calibri"/>
          <w:sz w:val="22"/>
          <w:szCs w:val="22"/>
        </w:rPr>
      </w:pPr>
    </w:p>
    <w:p w14:paraId="216C17E7" w14:textId="77777777" w:rsidR="008B7254" w:rsidRPr="00051852" w:rsidRDefault="008B7254" w:rsidP="008B7254">
      <w:pPr>
        <w:rPr>
          <w:rFonts w:ascii="Calibri" w:hAnsi="Calibri"/>
          <w:b/>
          <w:sz w:val="22"/>
          <w:szCs w:val="22"/>
        </w:rPr>
      </w:pPr>
      <w:r w:rsidRPr="00051852">
        <w:rPr>
          <w:rFonts w:ascii="Calibri" w:hAnsi="Calibri"/>
          <w:b/>
          <w:sz w:val="22"/>
          <w:szCs w:val="22"/>
        </w:rPr>
        <w:t>Regrets</w:t>
      </w:r>
    </w:p>
    <w:p w14:paraId="4ADDCB90" w14:textId="77777777" w:rsidR="008B7254" w:rsidRPr="00051852" w:rsidRDefault="008B7254" w:rsidP="008B7254">
      <w:pPr>
        <w:rPr>
          <w:rFonts w:ascii="Calibri" w:hAnsi="Calibri"/>
          <w:sz w:val="22"/>
          <w:szCs w:val="22"/>
        </w:rPr>
      </w:pPr>
    </w:p>
    <w:p w14:paraId="39D73A90" w14:textId="77777777" w:rsidR="008B7254" w:rsidRPr="005B71F7" w:rsidRDefault="008B7254" w:rsidP="008B7254">
      <w:pPr>
        <w:rPr>
          <w:rFonts w:ascii="Calibri" w:hAnsi="Calibri"/>
        </w:rPr>
      </w:pPr>
      <w:r w:rsidRPr="00051852">
        <w:rPr>
          <w:rFonts w:ascii="Calibri" w:hAnsi="Calibri"/>
          <w:sz w:val="22"/>
          <w:szCs w:val="22"/>
        </w:rPr>
        <w:t>Iara</w:t>
      </w:r>
      <w:r>
        <w:rPr>
          <w:rFonts w:ascii="Calibri" w:hAnsi="Calibri"/>
          <w:sz w:val="22"/>
          <w:szCs w:val="22"/>
        </w:rPr>
        <w:t xml:space="preserve"> </w:t>
      </w:r>
      <w:r w:rsidRPr="00051852">
        <w:rPr>
          <w:rFonts w:ascii="Calibri" w:hAnsi="Calibri"/>
          <w:sz w:val="22"/>
          <w:szCs w:val="22"/>
        </w:rPr>
        <w:t>Pietricovsky</w:t>
      </w:r>
      <w:r w:rsidRPr="00051852">
        <w:rPr>
          <w:rFonts w:ascii="Calibri" w:hAnsi="Calibri"/>
          <w:sz w:val="22"/>
          <w:szCs w:val="22"/>
        </w:rPr>
        <w:tab/>
      </w:r>
      <w:r w:rsidRPr="00051852">
        <w:rPr>
          <w:rFonts w:ascii="Calibri" w:hAnsi="Calibri"/>
          <w:sz w:val="22"/>
          <w:szCs w:val="22"/>
        </w:rPr>
        <w:tab/>
      </w:r>
      <w:r w:rsidRPr="00051852">
        <w:rPr>
          <w:rFonts w:ascii="Calibri" w:hAnsi="Calibri"/>
          <w:sz w:val="22"/>
          <w:szCs w:val="22"/>
        </w:rPr>
        <w:tab/>
        <w:t>INES</w:t>
      </w:r>
      <w:r>
        <w:rPr>
          <w:rFonts w:ascii="Calibri" w:hAnsi="Calibri"/>
          <w:sz w:val="22"/>
          <w:szCs w:val="22"/>
        </w:rPr>
        <w:t>C</w:t>
      </w:r>
    </w:p>
    <w:p w14:paraId="6DF1ED50" w14:textId="77777777" w:rsidR="008B7254" w:rsidRPr="00E572D0" w:rsidRDefault="008B7254" w:rsidP="00E572D0">
      <w:pPr>
        <w:rPr>
          <w:rFonts w:ascii="Calibri" w:hAnsi="Calibri"/>
          <w:sz w:val="22"/>
          <w:szCs w:val="22"/>
        </w:rPr>
      </w:pPr>
    </w:p>
    <w:p w14:paraId="5B7CFD14" w14:textId="77777777" w:rsidR="000F5846" w:rsidRDefault="000F5846" w:rsidP="00AC38A7">
      <w:pPr>
        <w:rPr>
          <w:rFonts w:ascii="Calibri" w:hAnsi="Calibri"/>
          <w:sz w:val="22"/>
          <w:szCs w:val="22"/>
        </w:rPr>
      </w:pPr>
    </w:p>
    <w:p w14:paraId="29E8AC7D" w14:textId="77777777" w:rsidR="000F5846" w:rsidRDefault="000F5846" w:rsidP="00AC38A7">
      <w:pPr>
        <w:rPr>
          <w:rFonts w:ascii="Calibri" w:hAnsi="Calibri"/>
          <w:sz w:val="22"/>
          <w:szCs w:val="22"/>
        </w:rPr>
      </w:pPr>
    </w:p>
    <w:p w14:paraId="40E21391" w14:textId="77777777" w:rsidR="00AB3AE1" w:rsidRDefault="00AB3AE1" w:rsidP="00AC38A7">
      <w:pPr>
        <w:rPr>
          <w:rFonts w:ascii="Calibri" w:hAnsi="Calibri"/>
          <w:sz w:val="22"/>
          <w:szCs w:val="22"/>
        </w:rPr>
      </w:pPr>
    </w:p>
    <w:p w14:paraId="1D89BBA3" w14:textId="77777777" w:rsidR="00AB3AE1" w:rsidRDefault="00AB3AE1" w:rsidP="00AC38A7">
      <w:pPr>
        <w:rPr>
          <w:rFonts w:ascii="Calibri" w:hAnsi="Calibri"/>
          <w:sz w:val="22"/>
          <w:szCs w:val="22"/>
        </w:rPr>
      </w:pPr>
    </w:p>
    <w:p w14:paraId="27DEA522" w14:textId="77777777" w:rsidR="00AB3AE1" w:rsidRDefault="00AB3AE1" w:rsidP="00AC38A7">
      <w:pPr>
        <w:rPr>
          <w:rFonts w:ascii="Calibri" w:hAnsi="Calibri"/>
          <w:sz w:val="22"/>
          <w:szCs w:val="22"/>
        </w:rPr>
      </w:pPr>
    </w:p>
    <w:p w14:paraId="5DF65FDF" w14:textId="7CD8E539" w:rsidR="000F3250" w:rsidRDefault="000F3250" w:rsidP="00AC38A7">
      <w:pPr>
        <w:rPr>
          <w:rFonts w:ascii="Calibri" w:hAnsi="Calibri"/>
          <w:sz w:val="22"/>
          <w:szCs w:val="22"/>
        </w:rPr>
      </w:pPr>
      <w:r>
        <w:rPr>
          <w:rFonts w:ascii="Calibri" w:hAnsi="Calibri"/>
          <w:sz w:val="22"/>
          <w:szCs w:val="22"/>
        </w:rPr>
        <w:t xml:space="preserve"> </w:t>
      </w:r>
    </w:p>
    <w:p w14:paraId="61B34C47" w14:textId="77777777" w:rsidR="008E6D8B" w:rsidRPr="000C27B4" w:rsidRDefault="008E6D8B" w:rsidP="00AC38A7">
      <w:pPr>
        <w:rPr>
          <w:rFonts w:ascii="Calibri" w:hAnsi="Calibri"/>
          <w:sz w:val="22"/>
          <w:szCs w:val="22"/>
        </w:rPr>
      </w:pPr>
    </w:p>
    <w:sectPr w:rsidR="008E6D8B" w:rsidRPr="000C27B4" w:rsidSect="0008350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8C992" w14:textId="77777777" w:rsidR="00830994" w:rsidRDefault="00830994" w:rsidP="00AD0708">
      <w:r>
        <w:separator/>
      </w:r>
    </w:p>
  </w:endnote>
  <w:endnote w:type="continuationSeparator" w:id="0">
    <w:p w14:paraId="34F2AC36" w14:textId="77777777" w:rsidR="00830994" w:rsidRDefault="00830994" w:rsidP="00AD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FC211" w14:textId="77777777" w:rsidR="00830994" w:rsidRDefault="00830994" w:rsidP="00AD07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B1776" w14:textId="77777777" w:rsidR="00830994" w:rsidRDefault="00830994" w:rsidP="00C80ED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86B18" w14:textId="77777777" w:rsidR="00830994" w:rsidRDefault="00830994" w:rsidP="00AD07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4037">
      <w:rPr>
        <w:rStyle w:val="PageNumber"/>
        <w:noProof/>
      </w:rPr>
      <w:t>1</w:t>
    </w:r>
    <w:r>
      <w:rPr>
        <w:rStyle w:val="PageNumber"/>
      </w:rPr>
      <w:fldChar w:fldCharType="end"/>
    </w:r>
  </w:p>
  <w:p w14:paraId="1FF63E15" w14:textId="77777777" w:rsidR="00830994" w:rsidRDefault="00830994" w:rsidP="00C80EDF">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F3D80" w14:textId="77777777" w:rsidR="00830994" w:rsidRDefault="008309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7BFE3" w14:textId="77777777" w:rsidR="00830994" w:rsidRDefault="00830994" w:rsidP="00AD0708">
      <w:r>
        <w:separator/>
      </w:r>
    </w:p>
  </w:footnote>
  <w:footnote w:type="continuationSeparator" w:id="0">
    <w:p w14:paraId="353E00A6" w14:textId="77777777" w:rsidR="00830994" w:rsidRDefault="00830994" w:rsidP="00AD07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712BD" w14:textId="353BB502" w:rsidR="00830994" w:rsidRDefault="0083099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3AC31" w14:textId="6F51EE9B" w:rsidR="00830994" w:rsidRDefault="0083099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25849" w14:textId="4E9BDB94" w:rsidR="00830994" w:rsidRDefault="0083099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393"/>
    <w:multiLevelType w:val="hybridMultilevel"/>
    <w:tmpl w:val="3030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E68D9"/>
    <w:multiLevelType w:val="hybridMultilevel"/>
    <w:tmpl w:val="4380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22350"/>
    <w:multiLevelType w:val="hybridMultilevel"/>
    <w:tmpl w:val="EBBE5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BA4610"/>
    <w:multiLevelType w:val="hybridMultilevel"/>
    <w:tmpl w:val="50C894BE"/>
    <w:lvl w:ilvl="0" w:tplc="E2043194">
      <w:start w:val="1"/>
      <w:numFmt w:val="bullet"/>
      <w:lvlText w:val="•"/>
      <w:lvlJc w:val="left"/>
      <w:pPr>
        <w:tabs>
          <w:tab w:val="num" w:pos="1080"/>
        </w:tabs>
        <w:ind w:left="1080" w:hanging="360"/>
      </w:pPr>
      <w:rPr>
        <w:rFonts w:ascii="Arial" w:hAnsi="Arial" w:hint="default"/>
      </w:rPr>
    </w:lvl>
    <w:lvl w:ilvl="1" w:tplc="548CED4A" w:tentative="1">
      <w:start w:val="1"/>
      <w:numFmt w:val="bullet"/>
      <w:lvlText w:val="•"/>
      <w:lvlJc w:val="left"/>
      <w:pPr>
        <w:tabs>
          <w:tab w:val="num" w:pos="1800"/>
        </w:tabs>
        <w:ind w:left="1800" w:hanging="360"/>
      </w:pPr>
      <w:rPr>
        <w:rFonts w:ascii="Arial" w:hAnsi="Arial" w:hint="default"/>
      </w:rPr>
    </w:lvl>
    <w:lvl w:ilvl="2" w:tplc="EA50C1EA" w:tentative="1">
      <w:start w:val="1"/>
      <w:numFmt w:val="bullet"/>
      <w:lvlText w:val="•"/>
      <w:lvlJc w:val="left"/>
      <w:pPr>
        <w:tabs>
          <w:tab w:val="num" w:pos="2520"/>
        </w:tabs>
        <w:ind w:left="2520" w:hanging="360"/>
      </w:pPr>
      <w:rPr>
        <w:rFonts w:ascii="Arial" w:hAnsi="Arial" w:hint="default"/>
      </w:rPr>
    </w:lvl>
    <w:lvl w:ilvl="3" w:tplc="C6EE239A" w:tentative="1">
      <w:start w:val="1"/>
      <w:numFmt w:val="bullet"/>
      <w:lvlText w:val="•"/>
      <w:lvlJc w:val="left"/>
      <w:pPr>
        <w:tabs>
          <w:tab w:val="num" w:pos="3240"/>
        </w:tabs>
        <w:ind w:left="3240" w:hanging="360"/>
      </w:pPr>
      <w:rPr>
        <w:rFonts w:ascii="Arial" w:hAnsi="Arial" w:hint="default"/>
      </w:rPr>
    </w:lvl>
    <w:lvl w:ilvl="4" w:tplc="1AC0B6C6" w:tentative="1">
      <w:start w:val="1"/>
      <w:numFmt w:val="bullet"/>
      <w:lvlText w:val="•"/>
      <w:lvlJc w:val="left"/>
      <w:pPr>
        <w:tabs>
          <w:tab w:val="num" w:pos="3960"/>
        </w:tabs>
        <w:ind w:left="3960" w:hanging="360"/>
      </w:pPr>
      <w:rPr>
        <w:rFonts w:ascii="Arial" w:hAnsi="Arial" w:hint="default"/>
      </w:rPr>
    </w:lvl>
    <w:lvl w:ilvl="5" w:tplc="48BE09E6" w:tentative="1">
      <w:start w:val="1"/>
      <w:numFmt w:val="bullet"/>
      <w:lvlText w:val="•"/>
      <w:lvlJc w:val="left"/>
      <w:pPr>
        <w:tabs>
          <w:tab w:val="num" w:pos="4680"/>
        </w:tabs>
        <w:ind w:left="4680" w:hanging="360"/>
      </w:pPr>
      <w:rPr>
        <w:rFonts w:ascii="Arial" w:hAnsi="Arial" w:hint="default"/>
      </w:rPr>
    </w:lvl>
    <w:lvl w:ilvl="6" w:tplc="3656EEB6" w:tentative="1">
      <w:start w:val="1"/>
      <w:numFmt w:val="bullet"/>
      <w:lvlText w:val="•"/>
      <w:lvlJc w:val="left"/>
      <w:pPr>
        <w:tabs>
          <w:tab w:val="num" w:pos="5400"/>
        </w:tabs>
        <w:ind w:left="5400" w:hanging="360"/>
      </w:pPr>
      <w:rPr>
        <w:rFonts w:ascii="Arial" w:hAnsi="Arial" w:hint="default"/>
      </w:rPr>
    </w:lvl>
    <w:lvl w:ilvl="7" w:tplc="444A61DC" w:tentative="1">
      <w:start w:val="1"/>
      <w:numFmt w:val="bullet"/>
      <w:lvlText w:val="•"/>
      <w:lvlJc w:val="left"/>
      <w:pPr>
        <w:tabs>
          <w:tab w:val="num" w:pos="6120"/>
        </w:tabs>
        <w:ind w:left="6120" w:hanging="360"/>
      </w:pPr>
      <w:rPr>
        <w:rFonts w:ascii="Arial" w:hAnsi="Arial" w:hint="default"/>
      </w:rPr>
    </w:lvl>
    <w:lvl w:ilvl="8" w:tplc="994806D2" w:tentative="1">
      <w:start w:val="1"/>
      <w:numFmt w:val="bullet"/>
      <w:lvlText w:val="•"/>
      <w:lvlJc w:val="left"/>
      <w:pPr>
        <w:tabs>
          <w:tab w:val="num" w:pos="6840"/>
        </w:tabs>
        <w:ind w:left="6840" w:hanging="360"/>
      </w:pPr>
      <w:rPr>
        <w:rFonts w:ascii="Arial" w:hAnsi="Arial" w:hint="default"/>
      </w:rPr>
    </w:lvl>
  </w:abstractNum>
  <w:abstractNum w:abstractNumId="4">
    <w:nsid w:val="2B522F48"/>
    <w:multiLevelType w:val="hybridMultilevel"/>
    <w:tmpl w:val="458C8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8B3F44"/>
    <w:multiLevelType w:val="hybridMultilevel"/>
    <w:tmpl w:val="CCDCB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5778D6"/>
    <w:multiLevelType w:val="hybridMultilevel"/>
    <w:tmpl w:val="F668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321765"/>
    <w:multiLevelType w:val="hybridMultilevel"/>
    <w:tmpl w:val="5248E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CE4193"/>
    <w:multiLevelType w:val="hybridMultilevel"/>
    <w:tmpl w:val="CDA8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7343FF"/>
    <w:multiLevelType w:val="hybridMultilevel"/>
    <w:tmpl w:val="A2EE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08647A"/>
    <w:multiLevelType w:val="hybridMultilevel"/>
    <w:tmpl w:val="E9C24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ADB7491"/>
    <w:multiLevelType w:val="hybridMultilevel"/>
    <w:tmpl w:val="83DE6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D3D6B5B"/>
    <w:multiLevelType w:val="hybridMultilevel"/>
    <w:tmpl w:val="8C74D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34228FB"/>
    <w:multiLevelType w:val="hybridMultilevel"/>
    <w:tmpl w:val="BC34BC18"/>
    <w:lvl w:ilvl="0" w:tplc="E8244AD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524A14"/>
    <w:multiLevelType w:val="hybridMultilevel"/>
    <w:tmpl w:val="3FF4F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AB45381"/>
    <w:multiLevelType w:val="hybridMultilevel"/>
    <w:tmpl w:val="6D32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AD094A"/>
    <w:multiLevelType w:val="hybridMultilevel"/>
    <w:tmpl w:val="21C4C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
  </w:num>
  <w:num w:numId="3">
    <w:abstractNumId w:val="3"/>
  </w:num>
  <w:num w:numId="4">
    <w:abstractNumId w:val="10"/>
  </w:num>
  <w:num w:numId="5">
    <w:abstractNumId w:val="16"/>
  </w:num>
  <w:num w:numId="6">
    <w:abstractNumId w:val="11"/>
  </w:num>
  <w:num w:numId="7">
    <w:abstractNumId w:val="5"/>
  </w:num>
  <w:num w:numId="8">
    <w:abstractNumId w:val="14"/>
  </w:num>
  <w:num w:numId="9">
    <w:abstractNumId w:val="2"/>
  </w:num>
  <w:num w:numId="10">
    <w:abstractNumId w:val="12"/>
  </w:num>
  <w:num w:numId="11">
    <w:abstractNumId w:val="9"/>
  </w:num>
  <w:num w:numId="12">
    <w:abstractNumId w:val="7"/>
  </w:num>
  <w:num w:numId="13">
    <w:abstractNumId w:val="0"/>
  </w:num>
  <w:num w:numId="14">
    <w:abstractNumId w:val="4"/>
  </w:num>
  <w:num w:numId="15">
    <w:abstractNumId w:val="8"/>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F23"/>
    <w:rsid w:val="00003721"/>
    <w:rsid w:val="00005892"/>
    <w:rsid w:val="00017A96"/>
    <w:rsid w:val="0002765C"/>
    <w:rsid w:val="000462D7"/>
    <w:rsid w:val="00046B33"/>
    <w:rsid w:val="0005689E"/>
    <w:rsid w:val="000741FE"/>
    <w:rsid w:val="00083509"/>
    <w:rsid w:val="000925B9"/>
    <w:rsid w:val="000926EF"/>
    <w:rsid w:val="000A4E8D"/>
    <w:rsid w:val="000B35FC"/>
    <w:rsid w:val="000C09A8"/>
    <w:rsid w:val="000C27B4"/>
    <w:rsid w:val="000D3380"/>
    <w:rsid w:val="000E7E2E"/>
    <w:rsid w:val="000F3250"/>
    <w:rsid w:val="000F5846"/>
    <w:rsid w:val="00105419"/>
    <w:rsid w:val="00124D59"/>
    <w:rsid w:val="00125D8A"/>
    <w:rsid w:val="00161D7C"/>
    <w:rsid w:val="00162AFE"/>
    <w:rsid w:val="0016338B"/>
    <w:rsid w:val="00165BAC"/>
    <w:rsid w:val="001720EF"/>
    <w:rsid w:val="00173C5B"/>
    <w:rsid w:val="001842D7"/>
    <w:rsid w:val="00194314"/>
    <w:rsid w:val="001A666C"/>
    <w:rsid w:val="001A737C"/>
    <w:rsid w:val="001B5ADE"/>
    <w:rsid w:val="001C10C2"/>
    <w:rsid w:val="001C1F8C"/>
    <w:rsid w:val="001E2451"/>
    <w:rsid w:val="001E5AD0"/>
    <w:rsid w:val="002147C1"/>
    <w:rsid w:val="00224627"/>
    <w:rsid w:val="0022588C"/>
    <w:rsid w:val="002278C5"/>
    <w:rsid w:val="00227E10"/>
    <w:rsid w:val="00244B18"/>
    <w:rsid w:val="0024551E"/>
    <w:rsid w:val="0029600F"/>
    <w:rsid w:val="002A280B"/>
    <w:rsid w:val="002A764B"/>
    <w:rsid w:val="002C465B"/>
    <w:rsid w:val="002C4CFA"/>
    <w:rsid w:val="002E0E84"/>
    <w:rsid w:val="002F4574"/>
    <w:rsid w:val="002F6579"/>
    <w:rsid w:val="0030616F"/>
    <w:rsid w:val="00314037"/>
    <w:rsid w:val="0033065E"/>
    <w:rsid w:val="003516C0"/>
    <w:rsid w:val="0035334D"/>
    <w:rsid w:val="00361E2E"/>
    <w:rsid w:val="00391244"/>
    <w:rsid w:val="003B737D"/>
    <w:rsid w:val="003C6E56"/>
    <w:rsid w:val="003D0F09"/>
    <w:rsid w:val="003E614D"/>
    <w:rsid w:val="003F1E01"/>
    <w:rsid w:val="0042094E"/>
    <w:rsid w:val="004522CF"/>
    <w:rsid w:val="00467ECF"/>
    <w:rsid w:val="004C1B52"/>
    <w:rsid w:val="004D10D4"/>
    <w:rsid w:val="004D5D85"/>
    <w:rsid w:val="004D7C0A"/>
    <w:rsid w:val="004E25D9"/>
    <w:rsid w:val="004F227E"/>
    <w:rsid w:val="004F5F00"/>
    <w:rsid w:val="0050252A"/>
    <w:rsid w:val="00510FAE"/>
    <w:rsid w:val="00520E3F"/>
    <w:rsid w:val="005321FB"/>
    <w:rsid w:val="005353F1"/>
    <w:rsid w:val="00545245"/>
    <w:rsid w:val="00545928"/>
    <w:rsid w:val="005459F7"/>
    <w:rsid w:val="00556D49"/>
    <w:rsid w:val="0056359E"/>
    <w:rsid w:val="00563D73"/>
    <w:rsid w:val="005714ED"/>
    <w:rsid w:val="00591983"/>
    <w:rsid w:val="005939D8"/>
    <w:rsid w:val="00596563"/>
    <w:rsid w:val="005C0696"/>
    <w:rsid w:val="005D00F7"/>
    <w:rsid w:val="005E0FF1"/>
    <w:rsid w:val="005F597F"/>
    <w:rsid w:val="00604C28"/>
    <w:rsid w:val="00605F19"/>
    <w:rsid w:val="006119BD"/>
    <w:rsid w:val="00622DA4"/>
    <w:rsid w:val="006259B3"/>
    <w:rsid w:val="0063778F"/>
    <w:rsid w:val="00644D98"/>
    <w:rsid w:val="00655873"/>
    <w:rsid w:val="00671594"/>
    <w:rsid w:val="00674524"/>
    <w:rsid w:val="00677189"/>
    <w:rsid w:val="00682B04"/>
    <w:rsid w:val="00697398"/>
    <w:rsid w:val="006A3D03"/>
    <w:rsid w:val="006C5AC9"/>
    <w:rsid w:val="006D6F74"/>
    <w:rsid w:val="006E5EA1"/>
    <w:rsid w:val="006E6242"/>
    <w:rsid w:val="006F3593"/>
    <w:rsid w:val="006F725E"/>
    <w:rsid w:val="0070070E"/>
    <w:rsid w:val="00720FAF"/>
    <w:rsid w:val="00724DE0"/>
    <w:rsid w:val="00731958"/>
    <w:rsid w:val="0074288B"/>
    <w:rsid w:val="0074536E"/>
    <w:rsid w:val="00746957"/>
    <w:rsid w:val="007611DC"/>
    <w:rsid w:val="00762303"/>
    <w:rsid w:val="00770959"/>
    <w:rsid w:val="00784253"/>
    <w:rsid w:val="007A5CE0"/>
    <w:rsid w:val="007A5E39"/>
    <w:rsid w:val="00800A79"/>
    <w:rsid w:val="008155C1"/>
    <w:rsid w:val="00830994"/>
    <w:rsid w:val="00842B85"/>
    <w:rsid w:val="00866734"/>
    <w:rsid w:val="008717B6"/>
    <w:rsid w:val="00877E90"/>
    <w:rsid w:val="0088057B"/>
    <w:rsid w:val="00896256"/>
    <w:rsid w:val="008B397B"/>
    <w:rsid w:val="008B50F9"/>
    <w:rsid w:val="008B7254"/>
    <w:rsid w:val="008E17EF"/>
    <w:rsid w:val="008E6D8B"/>
    <w:rsid w:val="00904F3C"/>
    <w:rsid w:val="009068EE"/>
    <w:rsid w:val="00907648"/>
    <w:rsid w:val="00912BF9"/>
    <w:rsid w:val="00915091"/>
    <w:rsid w:val="009220B7"/>
    <w:rsid w:val="00925F23"/>
    <w:rsid w:val="00951C6A"/>
    <w:rsid w:val="00955782"/>
    <w:rsid w:val="009660FF"/>
    <w:rsid w:val="009910F2"/>
    <w:rsid w:val="009B046F"/>
    <w:rsid w:val="009C46E6"/>
    <w:rsid w:val="009C7DA6"/>
    <w:rsid w:val="009E5F76"/>
    <w:rsid w:val="009F5CFA"/>
    <w:rsid w:val="00A0185C"/>
    <w:rsid w:val="00A44A77"/>
    <w:rsid w:val="00A6684C"/>
    <w:rsid w:val="00A705F5"/>
    <w:rsid w:val="00A76B41"/>
    <w:rsid w:val="00AB16A7"/>
    <w:rsid w:val="00AB3AE1"/>
    <w:rsid w:val="00AC38A7"/>
    <w:rsid w:val="00AD0708"/>
    <w:rsid w:val="00AD7350"/>
    <w:rsid w:val="00AE448F"/>
    <w:rsid w:val="00B0502C"/>
    <w:rsid w:val="00B06518"/>
    <w:rsid w:val="00B105E6"/>
    <w:rsid w:val="00B21F3F"/>
    <w:rsid w:val="00B26C3B"/>
    <w:rsid w:val="00B33DB2"/>
    <w:rsid w:val="00B343B0"/>
    <w:rsid w:val="00B51CF4"/>
    <w:rsid w:val="00B55DA9"/>
    <w:rsid w:val="00B61799"/>
    <w:rsid w:val="00B671E3"/>
    <w:rsid w:val="00B74704"/>
    <w:rsid w:val="00BA4601"/>
    <w:rsid w:val="00BB63D9"/>
    <w:rsid w:val="00BC3B94"/>
    <w:rsid w:val="00BF404C"/>
    <w:rsid w:val="00C01251"/>
    <w:rsid w:val="00C266B4"/>
    <w:rsid w:val="00C4534F"/>
    <w:rsid w:val="00C46163"/>
    <w:rsid w:val="00C506DF"/>
    <w:rsid w:val="00C552EA"/>
    <w:rsid w:val="00C628F5"/>
    <w:rsid w:val="00C80EDF"/>
    <w:rsid w:val="00C94AFD"/>
    <w:rsid w:val="00CA68A6"/>
    <w:rsid w:val="00CA6FA2"/>
    <w:rsid w:val="00CC2D60"/>
    <w:rsid w:val="00CC5B58"/>
    <w:rsid w:val="00CC648D"/>
    <w:rsid w:val="00CD0F5B"/>
    <w:rsid w:val="00CD23E6"/>
    <w:rsid w:val="00CD3CAC"/>
    <w:rsid w:val="00CE1C75"/>
    <w:rsid w:val="00D004F0"/>
    <w:rsid w:val="00D10CD2"/>
    <w:rsid w:val="00D17724"/>
    <w:rsid w:val="00D2239C"/>
    <w:rsid w:val="00D25875"/>
    <w:rsid w:val="00D26D22"/>
    <w:rsid w:val="00D52DAB"/>
    <w:rsid w:val="00D74544"/>
    <w:rsid w:val="00DA034C"/>
    <w:rsid w:val="00DA7E7B"/>
    <w:rsid w:val="00DC5357"/>
    <w:rsid w:val="00DD7E0F"/>
    <w:rsid w:val="00E0264C"/>
    <w:rsid w:val="00E02851"/>
    <w:rsid w:val="00E0621B"/>
    <w:rsid w:val="00E06C63"/>
    <w:rsid w:val="00E1387B"/>
    <w:rsid w:val="00E1651A"/>
    <w:rsid w:val="00E1695F"/>
    <w:rsid w:val="00E25D45"/>
    <w:rsid w:val="00E375B1"/>
    <w:rsid w:val="00E50EB1"/>
    <w:rsid w:val="00E572D0"/>
    <w:rsid w:val="00E57575"/>
    <w:rsid w:val="00E64C51"/>
    <w:rsid w:val="00E75F27"/>
    <w:rsid w:val="00E80797"/>
    <w:rsid w:val="00EA0DC1"/>
    <w:rsid w:val="00EA43CF"/>
    <w:rsid w:val="00EA607E"/>
    <w:rsid w:val="00EB744A"/>
    <w:rsid w:val="00EC3417"/>
    <w:rsid w:val="00EE2312"/>
    <w:rsid w:val="00EF1D31"/>
    <w:rsid w:val="00EF443A"/>
    <w:rsid w:val="00EF6410"/>
    <w:rsid w:val="00F13513"/>
    <w:rsid w:val="00F23047"/>
    <w:rsid w:val="00F270D8"/>
    <w:rsid w:val="00F35ED6"/>
    <w:rsid w:val="00F414E3"/>
    <w:rsid w:val="00F55F3A"/>
    <w:rsid w:val="00F57E43"/>
    <w:rsid w:val="00F71C5D"/>
    <w:rsid w:val="00F77482"/>
    <w:rsid w:val="00F77EF9"/>
    <w:rsid w:val="00FA2275"/>
    <w:rsid w:val="00FA34C6"/>
    <w:rsid w:val="00FB669D"/>
    <w:rsid w:val="00FC1456"/>
    <w:rsid w:val="00FD0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D534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2D0"/>
    <w:pPr>
      <w:ind w:left="720"/>
      <w:contextualSpacing/>
    </w:pPr>
  </w:style>
  <w:style w:type="character" w:styleId="CommentReference">
    <w:name w:val="annotation reference"/>
    <w:basedOn w:val="DefaultParagraphFont"/>
    <w:uiPriority w:val="99"/>
    <w:semiHidden/>
    <w:unhideWhenUsed/>
    <w:rsid w:val="00EE2312"/>
    <w:rPr>
      <w:sz w:val="18"/>
      <w:szCs w:val="18"/>
    </w:rPr>
  </w:style>
  <w:style w:type="paragraph" w:styleId="CommentText">
    <w:name w:val="annotation text"/>
    <w:basedOn w:val="Normal"/>
    <w:link w:val="CommentTextChar"/>
    <w:uiPriority w:val="99"/>
    <w:semiHidden/>
    <w:unhideWhenUsed/>
    <w:rsid w:val="00EE2312"/>
  </w:style>
  <w:style w:type="character" w:customStyle="1" w:styleId="CommentTextChar">
    <w:name w:val="Comment Text Char"/>
    <w:basedOn w:val="DefaultParagraphFont"/>
    <w:link w:val="CommentText"/>
    <w:uiPriority w:val="99"/>
    <w:semiHidden/>
    <w:rsid w:val="00EE2312"/>
  </w:style>
  <w:style w:type="paragraph" w:styleId="CommentSubject">
    <w:name w:val="annotation subject"/>
    <w:basedOn w:val="CommentText"/>
    <w:next w:val="CommentText"/>
    <w:link w:val="CommentSubjectChar"/>
    <w:uiPriority w:val="99"/>
    <w:semiHidden/>
    <w:unhideWhenUsed/>
    <w:rsid w:val="00EE2312"/>
    <w:rPr>
      <w:b/>
      <w:bCs/>
      <w:sz w:val="20"/>
      <w:szCs w:val="20"/>
    </w:rPr>
  </w:style>
  <w:style w:type="character" w:customStyle="1" w:styleId="CommentSubjectChar">
    <w:name w:val="Comment Subject Char"/>
    <w:basedOn w:val="CommentTextChar"/>
    <w:link w:val="CommentSubject"/>
    <w:uiPriority w:val="99"/>
    <w:semiHidden/>
    <w:rsid w:val="00EE2312"/>
    <w:rPr>
      <w:b/>
      <w:bCs/>
      <w:sz w:val="20"/>
      <w:szCs w:val="20"/>
    </w:rPr>
  </w:style>
  <w:style w:type="paragraph" w:styleId="BalloonText">
    <w:name w:val="Balloon Text"/>
    <w:basedOn w:val="Normal"/>
    <w:link w:val="BalloonTextChar"/>
    <w:uiPriority w:val="99"/>
    <w:semiHidden/>
    <w:unhideWhenUsed/>
    <w:rsid w:val="00EE2312"/>
    <w:rPr>
      <w:rFonts w:ascii="Lucida Grande" w:hAnsi="Lucida Grande"/>
      <w:sz w:val="18"/>
      <w:szCs w:val="18"/>
    </w:rPr>
  </w:style>
  <w:style w:type="character" w:customStyle="1" w:styleId="BalloonTextChar">
    <w:name w:val="Balloon Text Char"/>
    <w:basedOn w:val="DefaultParagraphFont"/>
    <w:link w:val="BalloonText"/>
    <w:uiPriority w:val="99"/>
    <w:semiHidden/>
    <w:rsid w:val="00EE2312"/>
    <w:rPr>
      <w:rFonts w:ascii="Lucida Grande" w:hAnsi="Lucida Grande"/>
      <w:sz w:val="18"/>
      <w:szCs w:val="18"/>
    </w:rPr>
  </w:style>
  <w:style w:type="paragraph" w:styleId="Revision">
    <w:name w:val="Revision"/>
    <w:hidden/>
    <w:uiPriority w:val="99"/>
    <w:semiHidden/>
    <w:rsid w:val="00CA6FA2"/>
  </w:style>
  <w:style w:type="table" w:styleId="TableGrid">
    <w:name w:val="Table Grid"/>
    <w:basedOn w:val="TableNormal"/>
    <w:uiPriority w:val="59"/>
    <w:rsid w:val="000276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D0708"/>
    <w:pPr>
      <w:tabs>
        <w:tab w:val="center" w:pos="4320"/>
        <w:tab w:val="right" w:pos="8640"/>
      </w:tabs>
    </w:pPr>
  </w:style>
  <w:style w:type="character" w:customStyle="1" w:styleId="FooterChar">
    <w:name w:val="Footer Char"/>
    <w:basedOn w:val="DefaultParagraphFont"/>
    <w:link w:val="Footer"/>
    <w:uiPriority w:val="99"/>
    <w:rsid w:val="00AD0708"/>
  </w:style>
  <w:style w:type="character" w:styleId="PageNumber">
    <w:name w:val="page number"/>
    <w:basedOn w:val="DefaultParagraphFont"/>
    <w:uiPriority w:val="99"/>
    <w:semiHidden/>
    <w:unhideWhenUsed/>
    <w:rsid w:val="00AD0708"/>
  </w:style>
  <w:style w:type="paragraph" w:styleId="Header">
    <w:name w:val="header"/>
    <w:basedOn w:val="Normal"/>
    <w:link w:val="HeaderChar"/>
    <w:uiPriority w:val="99"/>
    <w:unhideWhenUsed/>
    <w:rsid w:val="009910F2"/>
    <w:pPr>
      <w:tabs>
        <w:tab w:val="center" w:pos="4320"/>
        <w:tab w:val="right" w:pos="8640"/>
      </w:tabs>
    </w:pPr>
  </w:style>
  <w:style w:type="character" w:customStyle="1" w:styleId="HeaderChar">
    <w:name w:val="Header Char"/>
    <w:basedOn w:val="DefaultParagraphFont"/>
    <w:link w:val="Header"/>
    <w:uiPriority w:val="99"/>
    <w:rsid w:val="009910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2D0"/>
    <w:pPr>
      <w:ind w:left="720"/>
      <w:contextualSpacing/>
    </w:pPr>
  </w:style>
  <w:style w:type="character" w:styleId="CommentReference">
    <w:name w:val="annotation reference"/>
    <w:basedOn w:val="DefaultParagraphFont"/>
    <w:uiPriority w:val="99"/>
    <w:semiHidden/>
    <w:unhideWhenUsed/>
    <w:rsid w:val="00EE2312"/>
    <w:rPr>
      <w:sz w:val="18"/>
      <w:szCs w:val="18"/>
    </w:rPr>
  </w:style>
  <w:style w:type="paragraph" w:styleId="CommentText">
    <w:name w:val="annotation text"/>
    <w:basedOn w:val="Normal"/>
    <w:link w:val="CommentTextChar"/>
    <w:uiPriority w:val="99"/>
    <w:semiHidden/>
    <w:unhideWhenUsed/>
    <w:rsid w:val="00EE2312"/>
  </w:style>
  <w:style w:type="character" w:customStyle="1" w:styleId="CommentTextChar">
    <w:name w:val="Comment Text Char"/>
    <w:basedOn w:val="DefaultParagraphFont"/>
    <w:link w:val="CommentText"/>
    <w:uiPriority w:val="99"/>
    <w:semiHidden/>
    <w:rsid w:val="00EE2312"/>
  </w:style>
  <w:style w:type="paragraph" w:styleId="CommentSubject">
    <w:name w:val="annotation subject"/>
    <w:basedOn w:val="CommentText"/>
    <w:next w:val="CommentText"/>
    <w:link w:val="CommentSubjectChar"/>
    <w:uiPriority w:val="99"/>
    <w:semiHidden/>
    <w:unhideWhenUsed/>
    <w:rsid w:val="00EE2312"/>
    <w:rPr>
      <w:b/>
      <w:bCs/>
      <w:sz w:val="20"/>
      <w:szCs w:val="20"/>
    </w:rPr>
  </w:style>
  <w:style w:type="character" w:customStyle="1" w:styleId="CommentSubjectChar">
    <w:name w:val="Comment Subject Char"/>
    <w:basedOn w:val="CommentTextChar"/>
    <w:link w:val="CommentSubject"/>
    <w:uiPriority w:val="99"/>
    <w:semiHidden/>
    <w:rsid w:val="00EE2312"/>
    <w:rPr>
      <w:b/>
      <w:bCs/>
      <w:sz w:val="20"/>
      <w:szCs w:val="20"/>
    </w:rPr>
  </w:style>
  <w:style w:type="paragraph" w:styleId="BalloonText">
    <w:name w:val="Balloon Text"/>
    <w:basedOn w:val="Normal"/>
    <w:link w:val="BalloonTextChar"/>
    <w:uiPriority w:val="99"/>
    <w:semiHidden/>
    <w:unhideWhenUsed/>
    <w:rsid w:val="00EE2312"/>
    <w:rPr>
      <w:rFonts w:ascii="Lucida Grande" w:hAnsi="Lucida Grande"/>
      <w:sz w:val="18"/>
      <w:szCs w:val="18"/>
    </w:rPr>
  </w:style>
  <w:style w:type="character" w:customStyle="1" w:styleId="BalloonTextChar">
    <w:name w:val="Balloon Text Char"/>
    <w:basedOn w:val="DefaultParagraphFont"/>
    <w:link w:val="BalloonText"/>
    <w:uiPriority w:val="99"/>
    <w:semiHidden/>
    <w:rsid w:val="00EE2312"/>
    <w:rPr>
      <w:rFonts w:ascii="Lucida Grande" w:hAnsi="Lucida Grande"/>
      <w:sz w:val="18"/>
      <w:szCs w:val="18"/>
    </w:rPr>
  </w:style>
  <w:style w:type="paragraph" w:styleId="Revision">
    <w:name w:val="Revision"/>
    <w:hidden/>
    <w:uiPriority w:val="99"/>
    <w:semiHidden/>
    <w:rsid w:val="00CA6FA2"/>
  </w:style>
  <w:style w:type="table" w:styleId="TableGrid">
    <w:name w:val="Table Grid"/>
    <w:basedOn w:val="TableNormal"/>
    <w:uiPriority w:val="59"/>
    <w:rsid w:val="000276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D0708"/>
    <w:pPr>
      <w:tabs>
        <w:tab w:val="center" w:pos="4320"/>
        <w:tab w:val="right" w:pos="8640"/>
      </w:tabs>
    </w:pPr>
  </w:style>
  <w:style w:type="character" w:customStyle="1" w:styleId="FooterChar">
    <w:name w:val="Footer Char"/>
    <w:basedOn w:val="DefaultParagraphFont"/>
    <w:link w:val="Footer"/>
    <w:uiPriority w:val="99"/>
    <w:rsid w:val="00AD0708"/>
  </w:style>
  <w:style w:type="character" w:styleId="PageNumber">
    <w:name w:val="page number"/>
    <w:basedOn w:val="DefaultParagraphFont"/>
    <w:uiPriority w:val="99"/>
    <w:semiHidden/>
    <w:unhideWhenUsed/>
    <w:rsid w:val="00AD0708"/>
  </w:style>
  <w:style w:type="paragraph" w:styleId="Header">
    <w:name w:val="header"/>
    <w:basedOn w:val="Normal"/>
    <w:link w:val="HeaderChar"/>
    <w:uiPriority w:val="99"/>
    <w:unhideWhenUsed/>
    <w:rsid w:val="009910F2"/>
    <w:pPr>
      <w:tabs>
        <w:tab w:val="center" w:pos="4320"/>
        <w:tab w:val="right" w:pos="8640"/>
      </w:tabs>
    </w:pPr>
  </w:style>
  <w:style w:type="character" w:customStyle="1" w:styleId="HeaderChar">
    <w:name w:val="Header Char"/>
    <w:basedOn w:val="DefaultParagraphFont"/>
    <w:link w:val="Header"/>
    <w:uiPriority w:val="99"/>
    <w:rsid w:val="00991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62">
      <w:bodyDiv w:val="1"/>
      <w:marLeft w:val="0"/>
      <w:marRight w:val="0"/>
      <w:marTop w:val="0"/>
      <w:marBottom w:val="0"/>
      <w:divBdr>
        <w:top w:val="none" w:sz="0" w:space="0" w:color="auto"/>
        <w:left w:val="none" w:sz="0" w:space="0" w:color="auto"/>
        <w:bottom w:val="none" w:sz="0" w:space="0" w:color="auto"/>
        <w:right w:val="none" w:sz="0" w:space="0" w:color="auto"/>
      </w:divBdr>
    </w:div>
    <w:div w:id="214657390">
      <w:bodyDiv w:val="1"/>
      <w:marLeft w:val="0"/>
      <w:marRight w:val="0"/>
      <w:marTop w:val="0"/>
      <w:marBottom w:val="0"/>
      <w:divBdr>
        <w:top w:val="none" w:sz="0" w:space="0" w:color="auto"/>
        <w:left w:val="none" w:sz="0" w:space="0" w:color="auto"/>
        <w:bottom w:val="none" w:sz="0" w:space="0" w:color="auto"/>
        <w:right w:val="none" w:sz="0" w:space="0" w:color="auto"/>
      </w:divBdr>
    </w:div>
    <w:div w:id="333919910">
      <w:bodyDiv w:val="1"/>
      <w:marLeft w:val="0"/>
      <w:marRight w:val="0"/>
      <w:marTop w:val="0"/>
      <w:marBottom w:val="0"/>
      <w:divBdr>
        <w:top w:val="none" w:sz="0" w:space="0" w:color="auto"/>
        <w:left w:val="none" w:sz="0" w:space="0" w:color="auto"/>
        <w:bottom w:val="none" w:sz="0" w:space="0" w:color="auto"/>
        <w:right w:val="none" w:sz="0" w:space="0" w:color="auto"/>
      </w:divBdr>
      <w:divsChild>
        <w:div w:id="1117260768">
          <w:marLeft w:val="0"/>
          <w:marRight w:val="0"/>
          <w:marTop w:val="0"/>
          <w:marBottom w:val="0"/>
          <w:divBdr>
            <w:top w:val="none" w:sz="0" w:space="0" w:color="auto"/>
            <w:left w:val="none" w:sz="0" w:space="0" w:color="auto"/>
            <w:bottom w:val="none" w:sz="0" w:space="0" w:color="auto"/>
            <w:right w:val="none" w:sz="0" w:space="0" w:color="auto"/>
          </w:divBdr>
        </w:div>
      </w:divsChild>
    </w:div>
    <w:div w:id="525018985">
      <w:bodyDiv w:val="1"/>
      <w:marLeft w:val="0"/>
      <w:marRight w:val="0"/>
      <w:marTop w:val="0"/>
      <w:marBottom w:val="0"/>
      <w:divBdr>
        <w:top w:val="none" w:sz="0" w:space="0" w:color="auto"/>
        <w:left w:val="none" w:sz="0" w:space="0" w:color="auto"/>
        <w:bottom w:val="none" w:sz="0" w:space="0" w:color="auto"/>
        <w:right w:val="none" w:sz="0" w:space="0" w:color="auto"/>
      </w:divBdr>
      <w:divsChild>
        <w:div w:id="2038044818">
          <w:marLeft w:val="0"/>
          <w:marRight w:val="0"/>
          <w:marTop w:val="0"/>
          <w:marBottom w:val="0"/>
          <w:divBdr>
            <w:top w:val="none" w:sz="0" w:space="0" w:color="auto"/>
            <w:left w:val="none" w:sz="0" w:space="0" w:color="auto"/>
            <w:bottom w:val="none" w:sz="0" w:space="0" w:color="auto"/>
            <w:right w:val="none" w:sz="0" w:space="0" w:color="auto"/>
          </w:divBdr>
          <w:divsChild>
            <w:div w:id="2085908254">
              <w:marLeft w:val="0"/>
              <w:marRight w:val="0"/>
              <w:marTop w:val="0"/>
              <w:marBottom w:val="0"/>
              <w:divBdr>
                <w:top w:val="none" w:sz="0" w:space="0" w:color="auto"/>
                <w:left w:val="none" w:sz="0" w:space="0" w:color="auto"/>
                <w:bottom w:val="none" w:sz="0" w:space="0" w:color="auto"/>
                <w:right w:val="none" w:sz="0" w:space="0" w:color="auto"/>
              </w:divBdr>
              <w:divsChild>
                <w:div w:id="646595515">
                  <w:marLeft w:val="0"/>
                  <w:marRight w:val="0"/>
                  <w:marTop w:val="75"/>
                  <w:marBottom w:val="75"/>
                  <w:divBdr>
                    <w:top w:val="none" w:sz="0" w:space="0" w:color="auto"/>
                    <w:left w:val="none" w:sz="0" w:space="0" w:color="auto"/>
                    <w:bottom w:val="none" w:sz="0" w:space="0" w:color="auto"/>
                    <w:right w:val="none" w:sz="0" w:space="0" w:color="auto"/>
                  </w:divBdr>
                  <w:divsChild>
                    <w:div w:id="8885395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571625919">
      <w:bodyDiv w:val="1"/>
      <w:marLeft w:val="0"/>
      <w:marRight w:val="0"/>
      <w:marTop w:val="0"/>
      <w:marBottom w:val="0"/>
      <w:divBdr>
        <w:top w:val="none" w:sz="0" w:space="0" w:color="auto"/>
        <w:left w:val="none" w:sz="0" w:space="0" w:color="auto"/>
        <w:bottom w:val="none" w:sz="0" w:space="0" w:color="auto"/>
        <w:right w:val="none" w:sz="0" w:space="0" w:color="auto"/>
      </w:divBdr>
    </w:div>
    <w:div w:id="626742472">
      <w:bodyDiv w:val="1"/>
      <w:marLeft w:val="0"/>
      <w:marRight w:val="0"/>
      <w:marTop w:val="0"/>
      <w:marBottom w:val="0"/>
      <w:divBdr>
        <w:top w:val="none" w:sz="0" w:space="0" w:color="auto"/>
        <w:left w:val="none" w:sz="0" w:space="0" w:color="auto"/>
        <w:bottom w:val="none" w:sz="0" w:space="0" w:color="auto"/>
        <w:right w:val="none" w:sz="0" w:space="0" w:color="auto"/>
      </w:divBdr>
    </w:div>
    <w:div w:id="638150025">
      <w:bodyDiv w:val="1"/>
      <w:marLeft w:val="0"/>
      <w:marRight w:val="0"/>
      <w:marTop w:val="0"/>
      <w:marBottom w:val="0"/>
      <w:divBdr>
        <w:top w:val="none" w:sz="0" w:space="0" w:color="auto"/>
        <w:left w:val="none" w:sz="0" w:space="0" w:color="auto"/>
        <w:bottom w:val="none" w:sz="0" w:space="0" w:color="auto"/>
        <w:right w:val="none" w:sz="0" w:space="0" w:color="auto"/>
      </w:divBdr>
      <w:divsChild>
        <w:div w:id="1983535794">
          <w:marLeft w:val="547"/>
          <w:marRight w:val="0"/>
          <w:marTop w:val="154"/>
          <w:marBottom w:val="0"/>
          <w:divBdr>
            <w:top w:val="none" w:sz="0" w:space="0" w:color="auto"/>
            <w:left w:val="none" w:sz="0" w:space="0" w:color="auto"/>
            <w:bottom w:val="none" w:sz="0" w:space="0" w:color="auto"/>
            <w:right w:val="none" w:sz="0" w:space="0" w:color="auto"/>
          </w:divBdr>
        </w:div>
        <w:div w:id="1589969561">
          <w:marLeft w:val="547"/>
          <w:marRight w:val="0"/>
          <w:marTop w:val="154"/>
          <w:marBottom w:val="0"/>
          <w:divBdr>
            <w:top w:val="none" w:sz="0" w:space="0" w:color="auto"/>
            <w:left w:val="none" w:sz="0" w:space="0" w:color="auto"/>
            <w:bottom w:val="none" w:sz="0" w:space="0" w:color="auto"/>
            <w:right w:val="none" w:sz="0" w:space="0" w:color="auto"/>
          </w:divBdr>
        </w:div>
        <w:div w:id="1331903892">
          <w:marLeft w:val="547"/>
          <w:marRight w:val="0"/>
          <w:marTop w:val="154"/>
          <w:marBottom w:val="0"/>
          <w:divBdr>
            <w:top w:val="none" w:sz="0" w:space="0" w:color="auto"/>
            <w:left w:val="none" w:sz="0" w:space="0" w:color="auto"/>
            <w:bottom w:val="none" w:sz="0" w:space="0" w:color="auto"/>
            <w:right w:val="none" w:sz="0" w:space="0" w:color="auto"/>
          </w:divBdr>
        </w:div>
        <w:div w:id="21132833">
          <w:marLeft w:val="547"/>
          <w:marRight w:val="0"/>
          <w:marTop w:val="154"/>
          <w:marBottom w:val="0"/>
          <w:divBdr>
            <w:top w:val="none" w:sz="0" w:space="0" w:color="auto"/>
            <w:left w:val="none" w:sz="0" w:space="0" w:color="auto"/>
            <w:bottom w:val="none" w:sz="0" w:space="0" w:color="auto"/>
            <w:right w:val="none" w:sz="0" w:space="0" w:color="auto"/>
          </w:divBdr>
        </w:div>
        <w:div w:id="1073233979">
          <w:marLeft w:val="547"/>
          <w:marRight w:val="0"/>
          <w:marTop w:val="154"/>
          <w:marBottom w:val="0"/>
          <w:divBdr>
            <w:top w:val="none" w:sz="0" w:space="0" w:color="auto"/>
            <w:left w:val="none" w:sz="0" w:space="0" w:color="auto"/>
            <w:bottom w:val="none" w:sz="0" w:space="0" w:color="auto"/>
            <w:right w:val="none" w:sz="0" w:space="0" w:color="auto"/>
          </w:divBdr>
        </w:div>
        <w:div w:id="214397507">
          <w:marLeft w:val="547"/>
          <w:marRight w:val="0"/>
          <w:marTop w:val="154"/>
          <w:marBottom w:val="0"/>
          <w:divBdr>
            <w:top w:val="none" w:sz="0" w:space="0" w:color="auto"/>
            <w:left w:val="none" w:sz="0" w:space="0" w:color="auto"/>
            <w:bottom w:val="none" w:sz="0" w:space="0" w:color="auto"/>
            <w:right w:val="none" w:sz="0" w:space="0" w:color="auto"/>
          </w:divBdr>
        </w:div>
      </w:divsChild>
    </w:div>
    <w:div w:id="692149771">
      <w:bodyDiv w:val="1"/>
      <w:marLeft w:val="0"/>
      <w:marRight w:val="0"/>
      <w:marTop w:val="0"/>
      <w:marBottom w:val="0"/>
      <w:divBdr>
        <w:top w:val="none" w:sz="0" w:space="0" w:color="auto"/>
        <w:left w:val="none" w:sz="0" w:space="0" w:color="auto"/>
        <w:bottom w:val="none" w:sz="0" w:space="0" w:color="auto"/>
        <w:right w:val="none" w:sz="0" w:space="0" w:color="auto"/>
      </w:divBdr>
      <w:divsChild>
        <w:div w:id="953168867">
          <w:marLeft w:val="0"/>
          <w:marRight w:val="0"/>
          <w:marTop w:val="0"/>
          <w:marBottom w:val="0"/>
          <w:divBdr>
            <w:top w:val="none" w:sz="0" w:space="0" w:color="auto"/>
            <w:left w:val="none" w:sz="0" w:space="0" w:color="auto"/>
            <w:bottom w:val="none" w:sz="0" w:space="0" w:color="auto"/>
            <w:right w:val="none" w:sz="0" w:space="0" w:color="auto"/>
          </w:divBdr>
        </w:div>
      </w:divsChild>
    </w:div>
    <w:div w:id="732317225">
      <w:bodyDiv w:val="1"/>
      <w:marLeft w:val="0"/>
      <w:marRight w:val="0"/>
      <w:marTop w:val="0"/>
      <w:marBottom w:val="0"/>
      <w:divBdr>
        <w:top w:val="none" w:sz="0" w:space="0" w:color="auto"/>
        <w:left w:val="none" w:sz="0" w:space="0" w:color="auto"/>
        <w:bottom w:val="none" w:sz="0" w:space="0" w:color="auto"/>
        <w:right w:val="none" w:sz="0" w:space="0" w:color="auto"/>
      </w:divBdr>
      <w:divsChild>
        <w:div w:id="1125807200">
          <w:marLeft w:val="0"/>
          <w:marRight w:val="0"/>
          <w:marTop w:val="0"/>
          <w:marBottom w:val="0"/>
          <w:divBdr>
            <w:top w:val="none" w:sz="0" w:space="0" w:color="auto"/>
            <w:left w:val="none" w:sz="0" w:space="0" w:color="auto"/>
            <w:bottom w:val="none" w:sz="0" w:space="0" w:color="auto"/>
            <w:right w:val="none" w:sz="0" w:space="0" w:color="auto"/>
          </w:divBdr>
          <w:divsChild>
            <w:div w:id="120537975">
              <w:marLeft w:val="0"/>
              <w:marRight w:val="0"/>
              <w:marTop w:val="0"/>
              <w:marBottom w:val="0"/>
              <w:divBdr>
                <w:top w:val="none" w:sz="0" w:space="0" w:color="auto"/>
                <w:left w:val="none" w:sz="0" w:space="0" w:color="auto"/>
                <w:bottom w:val="none" w:sz="0" w:space="0" w:color="auto"/>
                <w:right w:val="none" w:sz="0" w:space="0" w:color="auto"/>
              </w:divBdr>
              <w:divsChild>
                <w:div w:id="629437635">
                  <w:marLeft w:val="0"/>
                  <w:marRight w:val="0"/>
                  <w:marTop w:val="75"/>
                  <w:marBottom w:val="75"/>
                  <w:divBdr>
                    <w:top w:val="none" w:sz="0" w:space="0" w:color="auto"/>
                    <w:left w:val="none" w:sz="0" w:space="0" w:color="auto"/>
                    <w:bottom w:val="none" w:sz="0" w:space="0" w:color="auto"/>
                    <w:right w:val="none" w:sz="0" w:space="0" w:color="auto"/>
                  </w:divBdr>
                  <w:divsChild>
                    <w:div w:id="13072021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929116859">
      <w:bodyDiv w:val="1"/>
      <w:marLeft w:val="0"/>
      <w:marRight w:val="0"/>
      <w:marTop w:val="0"/>
      <w:marBottom w:val="0"/>
      <w:divBdr>
        <w:top w:val="none" w:sz="0" w:space="0" w:color="auto"/>
        <w:left w:val="none" w:sz="0" w:space="0" w:color="auto"/>
        <w:bottom w:val="none" w:sz="0" w:space="0" w:color="auto"/>
        <w:right w:val="none" w:sz="0" w:space="0" w:color="auto"/>
      </w:divBdr>
    </w:div>
    <w:div w:id="1407801541">
      <w:bodyDiv w:val="1"/>
      <w:marLeft w:val="0"/>
      <w:marRight w:val="0"/>
      <w:marTop w:val="0"/>
      <w:marBottom w:val="0"/>
      <w:divBdr>
        <w:top w:val="none" w:sz="0" w:space="0" w:color="auto"/>
        <w:left w:val="none" w:sz="0" w:space="0" w:color="auto"/>
        <w:bottom w:val="none" w:sz="0" w:space="0" w:color="auto"/>
        <w:right w:val="none" w:sz="0" w:space="0" w:color="auto"/>
      </w:divBdr>
    </w:div>
    <w:div w:id="1505973543">
      <w:bodyDiv w:val="1"/>
      <w:marLeft w:val="0"/>
      <w:marRight w:val="0"/>
      <w:marTop w:val="0"/>
      <w:marBottom w:val="0"/>
      <w:divBdr>
        <w:top w:val="none" w:sz="0" w:space="0" w:color="auto"/>
        <w:left w:val="none" w:sz="0" w:space="0" w:color="auto"/>
        <w:bottom w:val="none" w:sz="0" w:space="0" w:color="auto"/>
        <w:right w:val="none" w:sz="0" w:space="0" w:color="auto"/>
      </w:divBdr>
    </w:div>
    <w:div w:id="1530876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4754</Words>
  <Characters>27104</Characters>
  <Application>Microsoft Macintosh Word</Application>
  <DocSecurity>0</DocSecurity>
  <Lines>225</Lines>
  <Paragraphs>63</Paragraphs>
  <ScaleCrop>false</ScaleCrop>
  <Company>Open Government Partnership</Company>
  <LinksUpToDate>false</LinksUpToDate>
  <CharactersWithSpaces>31795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Mahoney</dc:creator>
  <cp:keywords/>
  <dc:description/>
  <cp:lastModifiedBy>Jack Mahoney</cp:lastModifiedBy>
  <cp:revision>2</cp:revision>
  <dcterms:created xsi:type="dcterms:W3CDTF">2014-05-23T21:36:00Z</dcterms:created>
  <dcterms:modified xsi:type="dcterms:W3CDTF">2014-05-23T21:36:00Z</dcterms:modified>
</cp:coreProperties>
</file>