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1FFA3" w14:textId="77777777" w:rsidR="008769B2" w:rsidRDefault="008769B2" w:rsidP="003A67E5">
      <w:pPr>
        <w:jc w:val="center"/>
        <w:rPr>
          <w:rFonts w:asciiTheme="majorHAnsi" w:hAnsiTheme="majorHAnsi"/>
          <w:b/>
          <w:sz w:val="22"/>
          <w:szCs w:val="22"/>
        </w:rPr>
      </w:pPr>
      <w:bookmarkStart w:id="0" w:name="_GoBack"/>
      <w:bookmarkEnd w:id="0"/>
      <w:r w:rsidRPr="008769B2">
        <w:rPr>
          <w:rFonts w:asciiTheme="majorHAnsi" w:hAnsiTheme="majorHAnsi"/>
          <w:b/>
          <w:sz w:val="22"/>
          <w:szCs w:val="22"/>
        </w:rPr>
        <w:t>Open Government Partnership</w:t>
      </w:r>
    </w:p>
    <w:p w14:paraId="2A78E7BC" w14:textId="77777777" w:rsidR="0014352A" w:rsidRDefault="008769B2" w:rsidP="003A67E5">
      <w:pPr>
        <w:jc w:val="center"/>
        <w:rPr>
          <w:rFonts w:asciiTheme="majorHAnsi" w:hAnsiTheme="majorHAnsi"/>
          <w:b/>
          <w:sz w:val="22"/>
          <w:szCs w:val="22"/>
        </w:rPr>
      </w:pPr>
      <w:r>
        <w:rPr>
          <w:rFonts w:asciiTheme="majorHAnsi" w:hAnsiTheme="majorHAnsi"/>
          <w:b/>
          <w:sz w:val="22"/>
          <w:szCs w:val="22"/>
        </w:rPr>
        <w:t>DRA</w:t>
      </w:r>
      <w:r w:rsidR="00106C42">
        <w:rPr>
          <w:rFonts w:asciiTheme="majorHAnsi" w:hAnsiTheme="majorHAnsi"/>
          <w:b/>
          <w:sz w:val="22"/>
          <w:szCs w:val="22"/>
        </w:rPr>
        <w:t>F</w:t>
      </w:r>
      <w:r>
        <w:rPr>
          <w:rFonts w:asciiTheme="majorHAnsi" w:hAnsiTheme="majorHAnsi"/>
          <w:b/>
          <w:sz w:val="22"/>
          <w:szCs w:val="22"/>
        </w:rPr>
        <w:t>T</w:t>
      </w:r>
      <w:r w:rsidR="006156CD" w:rsidRPr="0014352A">
        <w:rPr>
          <w:rFonts w:asciiTheme="majorHAnsi" w:hAnsiTheme="majorHAnsi"/>
          <w:b/>
          <w:sz w:val="22"/>
          <w:szCs w:val="22"/>
        </w:rPr>
        <w:t xml:space="preserve"> Steering Committee</w:t>
      </w:r>
      <w:r>
        <w:rPr>
          <w:rFonts w:asciiTheme="majorHAnsi" w:hAnsiTheme="majorHAnsi"/>
          <w:b/>
          <w:sz w:val="22"/>
          <w:szCs w:val="22"/>
        </w:rPr>
        <w:t xml:space="preserve"> </w:t>
      </w:r>
      <w:r w:rsidR="0014352A" w:rsidRPr="0014352A">
        <w:rPr>
          <w:rFonts w:asciiTheme="majorHAnsi" w:hAnsiTheme="majorHAnsi"/>
          <w:b/>
          <w:sz w:val="22"/>
          <w:szCs w:val="22"/>
        </w:rPr>
        <w:t>Meeting</w:t>
      </w:r>
      <w:r>
        <w:rPr>
          <w:rFonts w:asciiTheme="majorHAnsi" w:hAnsiTheme="majorHAnsi"/>
          <w:b/>
          <w:sz w:val="22"/>
          <w:szCs w:val="22"/>
        </w:rPr>
        <w:t xml:space="preserve"> Minutes</w:t>
      </w:r>
    </w:p>
    <w:p w14:paraId="7B5ED0C3" w14:textId="77777777" w:rsidR="008769B2" w:rsidRDefault="008769B2" w:rsidP="003A67E5">
      <w:pPr>
        <w:jc w:val="center"/>
        <w:rPr>
          <w:rFonts w:asciiTheme="majorHAnsi" w:hAnsiTheme="majorHAnsi"/>
          <w:sz w:val="22"/>
          <w:szCs w:val="22"/>
        </w:rPr>
      </w:pPr>
      <w:r>
        <w:rPr>
          <w:rFonts w:asciiTheme="majorHAnsi" w:hAnsiTheme="majorHAnsi"/>
          <w:sz w:val="22"/>
          <w:szCs w:val="22"/>
        </w:rPr>
        <w:t>London, United Kingdom</w:t>
      </w:r>
    </w:p>
    <w:p w14:paraId="7F7BD540" w14:textId="77777777" w:rsidR="006156CD" w:rsidRPr="003A67E5" w:rsidRDefault="006156CD" w:rsidP="003A67E5">
      <w:pPr>
        <w:jc w:val="center"/>
        <w:rPr>
          <w:rFonts w:asciiTheme="majorHAnsi" w:hAnsiTheme="majorHAnsi"/>
          <w:sz w:val="22"/>
          <w:szCs w:val="22"/>
        </w:rPr>
      </w:pPr>
      <w:r w:rsidRPr="003A67E5">
        <w:rPr>
          <w:rFonts w:asciiTheme="majorHAnsi" w:hAnsiTheme="majorHAnsi"/>
          <w:sz w:val="22"/>
          <w:szCs w:val="22"/>
        </w:rPr>
        <w:t xml:space="preserve">October 29, 2013 </w:t>
      </w:r>
    </w:p>
    <w:p w14:paraId="4CB107BD" w14:textId="77777777" w:rsidR="006156CD" w:rsidRDefault="006156CD">
      <w:pPr>
        <w:rPr>
          <w:rFonts w:asciiTheme="majorHAnsi" w:hAnsiTheme="majorHAnsi"/>
          <w:sz w:val="22"/>
          <w:szCs w:val="22"/>
        </w:rPr>
      </w:pPr>
    </w:p>
    <w:p w14:paraId="3E82B181" w14:textId="77777777" w:rsidR="00C83C21" w:rsidRDefault="00C83C21">
      <w:pPr>
        <w:rPr>
          <w:rFonts w:asciiTheme="majorHAnsi" w:hAnsiTheme="majorHAnsi"/>
          <w:sz w:val="22"/>
          <w:szCs w:val="22"/>
        </w:rPr>
      </w:pPr>
    </w:p>
    <w:p w14:paraId="36E08585" w14:textId="77777777" w:rsidR="008769B2" w:rsidRDefault="008769B2">
      <w:pPr>
        <w:rPr>
          <w:rFonts w:asciiTheme="majorHAnsi" w:hAnsiTheme="majorHAnsi"/>
          <w:b/>
          <w:sz w:val="22"/>
          <w:szCs w:val="22"/>
          <w:u w:val="single"/>
        </w:rPr>
      </w:pPr>
      <w:r w:rsidRPr="008769B2">
        <w:rPr>
          <w:rFonts w:asciiTheme="majorHAnsi" w:hAnsiTheme="majorHAnsi"/>
          <w:b/>
          <w:sz w:val="22"/>
          <w:szCs w:val="22"/>
          <w:u w:val="single"/>
        </w:rPr>
        <w:t>Tuesday, October 29: Working-Level Steering Committee Meeting</w:t>
      </w:r>
    </w:p>
    <w:p w14:paraId="5E6F091F" w14:textId="77777777" w:rsidR="00235D8D" w:rsidRDefault="00235D8D">
      <w:pPr>
        <w:rPr>
          <w:rFonts w:asciiTheme="majorHAnsi" w:hAnsiTheme="majorHAnsi"/>
          <w:b/>
          <w:sz w:val="22"/>
          <w:szCs w:val="22"/>
          <w:u w:val="single"/>
        </w:rPr>
      </w:pPr>
    </w:p>
    <w:p w14:paraId="64BDC0E0" w14:textId="77777777" w:rsidR="00235D8D" w:rsidRPr="001C311F" w:rsidRDefault="00235D8D">
      <w:pPr>
        <w:rPr>
          <w:rFonts w:asciiTheme="majorHAnsi" w:hAnsiTheme="majorHAnsi"/>
          <w:i/>
          <w:sz w:val="22"/>
          <w:szCs w:val="22"/>
        </w:rPr>
      </w:pPr>
      <w:r>
        <w:rPr>
          <w:rFonts w:asciiTheme="majorHAnsi" w:hAnsiTheme="majorHAnsi"/>
          <w:i/>
          <w:sz w:val="22"/>
          <w:szCs w:val="22"/>
        </w:rPr>
        <w:t>Lunch:  Informal IRM discussion among Steering Committee members</w:t>
      </w:r>
    </w:p>
    <w:p w14:paraId="5E9D50AD" w14:textId="77777777" w:rsidR="008769B2" w:rsidRPr="0014352A" w:rsidRDefault="008769B2">
      <w:pPr>
        <w:rPr>
          <w:rFonts w:asciiTheme="majorHAnsi" w:hAnsiTheme="majorHAnsi"/>
          <w:sz w:val="22"/>
          <w:szCs w:val="22"/>
        </w:rPr>
      </w:pPr>
    </w:p>
    <w:p w14:paraId="542CEDFD" w14:textId="77777777" w:rsidR="006156CD" w:rsidRDefault="00235D8D">
      <w:pPr>
        <w:rPr>
          <w:rFonts w:asciiTheme="majorHAnsi" w:hAnsiTheme="majorHAnsi"/>
          <w:b/>
          <w:sz w:val="22"/>
          <w:szCs w:val="22"/>
        </w:rPr>
      </w:pPr>
      <w:r>
        <w:rPr>
          <w:rFonts w:asciiTheme="majorHAnsi" w:hAnsiTheme="majorHAnsi"/>
          <w:b/>
          <w:sz w:val="22"/>
          <w:szCs w:val="22"/>
        </w:rPr>
        <w:t xml:space="preserve">Business Meeting:  </w:t>
      </w:r>
      <w:r w:rsidR="00A34FF9">
        <w:rPr>
          <w:rFonts w:asciiTheme="majorHAnsi" w:hAnsiTheme="majorHAnsi"/>
          <w:b/>
          <w:sz w:val="22"/>
          <w:szCs w:val="22"/>
        </w:rPr>
        <w:t xml:space="preserve">Welcome </w:t>
      </w:r>
    </w:p>
    <w:p w14:paraId="5AB2E763" w14:textId="77777777" w:rsidR="00D1624F" w:rsidRDefault="00D1624F">
      <w:pPr>
        <w:rPr>
          <w:rFonts w:asciiTheme="majorHAnsi" w:hAnsiTheme="majorHAnsi"/>
          <w:b/>
          <w:sz w:val="22"/>
          <w:szCs w:val="22"/>
        </w:rPr>
      </w:pPr>
    </w:p>
    <w:p w14:paraId="1C63B10F" w14:textId="77777777" w:rsidR="009040AD" w:rsidRDefault="00D1624F">
      <w:pPr>
        <w:rPr>
          <w:rFonts w:asciiTheme="majorHAnsi" w:hAnsiTheme="majorHAnsi"/>
          <w:sz w:val="22"/>
          <w:szCs w:val="22"/>
        </w:rPr>
      </w:pPr>
      <w:r>
        <w:rPr>
          <w:rFonts w:asciiTheme="majorHAnsi" w:hAnsiTheme="majorHAnsi"/>
          <w:sz w:val="22"/>
          <w:szCs w:val="22"/>
        </w:rPr>
        <w:t xml:space="preserve">The Executive Director </w:t>
      </w:r>
      <w:r w:rsidR="00745022">
        <w:rPr>
          <w:rFonts w:asciiTheme="majorHAnsi" w:hAnsiTheme="majorHAnsi"/>
          <w:sz w:val="22"/>
          <w:szCs w:val="22"/>
        </w:rPr>
        <w:t>of the OGP Support Unit welcomed</w:t>
      </w:r>
      <w:r>
        <w:rPr>
          <w:rFonts w:asciiTheme="majorHAnsi" w:hAnsiTheme="majorHAnsi"/>
          <w:sz w:val="22"/>
          <w:szCs w:val="22"/>
        </w:rPr>
        <w:t xml:space="preserve"> the delegates and began the meeting by</w:t>
      </w:r>
      <w:r w:rsidR="00800507">
        <w:rPr>
          <w:rFonts w:asciiTheme="majorHAnsi" w:hAnsiTheme="majorHAnsi"/>
          <w:sz w:val="22"/>
          <w:szCs w:val="22"/>
        </w:rPr>
        <w:t xml:space="preserve"> reviewing the agenda and providing a</w:t>
      </w:r>
      <w:r>
        <w:rPr>
          <w:rFonts w:asciiTheme="majorHAnsi" w:hAnsiTheme="majorHAnsi"/>
          <w:sz w:val="22"/>
          <w:szCs w:val="22"/>
        </w:rPr>
        <w:t xml:space="preserve"> brief </w:t>
      </w:r>
      <w:r w:rsidR="00800507">
        <w:rPr>
          <w:rFonts w:asciiTheme="majorHAnsi" w:hAnsiTheme="majorHAnsi"/>
          <w:sz w:val="22"/>
          <w:szCs w:val="22"/>
        </w:rPr>
        <w:t xml:space="preserve">update </w:t>
      </w:r>
      <w:r>
        <w:rPr>
          <w:rFonts w:asciiTheme="majorHAnsi" w:hAnsiTheme="majorHAnsi"/>
          <w:sz w:val="22"/>
          <w:szCs w:val="22"/>
        </w:rPr>
        <w:t>o</w:t>
      </w:r>
      <w:r w:rsidR="00800507">
        <w:rPr>
          <w:rFonts w:asciiTheme="majorHAnsi" w:hAnsiTheme="majorHAnsi"/>
          <w:sz w:val="22"/>
          <w:szCs w:val="22"/>
        </w:rPr>
        <w:t>n</w:t>
      </w:r>
      <w:r>
        <w:rPr>
          <w:rFonts w:asciiTheme="majorHAnsi" w:hAnsiTheme="majorHAnsi"/>
          <w:sz w:val="22"/>
          <w:szCs w:val="22"/>
        </w:rPr>
        <w:t xml:space="preserve"> </w:t>
      </w:r>
      <w:r w:rsidR="00800507">
        <w:rPr>
          <w:rFonts w:asciiTheme="majorHAnsi" w:hAnsiTheme="majorHAnsi"/>
          <w:sz w:val="22"/>
          <w:szCs w:val="22"/>
        </w:rPr>
        <w:t xml:space="preserve">progress </w:t>
      </w:r>
      <w:r w:rsidR="009040AD">
        <w:rPr>
          <w:rFonts w:asciiTheme="majorHAnsi" w:hAnsiTheme="majorHAnsi"/>
          <w:sz w:val="22"/>
          <w:szCs w:val="22"/>
        </w:rPr>
        <w:t xml:space="preserve">since the </w:t>
      </w:r>
      <w:r w:rsidR="00800507">
        <w:rPr>
          <w:rFonts w:asciiTheme="majorHAnsi" w:hAnsiTheme="majorHAnsi"/>
          <w:sz w:val="22"/>
          <w:szCs w:val="22"/>
        </w:rPr>
        <w:t>July meeting, including:</w:t>
      </w:r>
    </w:p>
    <w:p w14:paraId="378C5C19" w14:textId="77777777" w:rsidR="00C83C21" w:rsidRPr="00C83C21" w:rsidRDefault="00C83C21" w:rsidP="00C83C21">
      <w:pPr>
        <w:ind w:left="720"/>
        <w:rPr>
          <w:rFonts w:asciiTheme="majorHAnsi" w:hAnsiTheme="majorHAnsi"/>
          <w:sz w:val="22"/>
          <w:szCs w:val="22"/>
        </w:rPr>
      </w:pPr>
      <w:r w:rsidRPr="00C83C21">
        <w:rPr>
          <w:rFonts w:asciiTheme="majorHAnsi" w:hAnsiTheme="majorHAnsi"/>
          <w:sz w:val="22"/>
          <w:szCs w:val="22"/>
        </w:rPr>
        <w:t xml:space="preserve">- </w:t>
      </w:r>
      <w:r w:rsidR="00800507">
        <w:rPr>
          <w:rFonts w:asciiTheme="majorHAnsi" w:hAnsiTheme="majorHAnsi"/>
          <w:sz w:val="22"/>
          <w:szCs w:val="22"/>
        </w:rPr>
        <w:t xml:space="preserve">Development and launch of </w:t>
      </w:r>
      <w:r w:rsidRPr="00C83C21">
        <w:rPr>
          <w:rFonts w:asciiTheme="majorHAnsi" w:hAnsiTheme="majorHAnsi"/>
          <w:sz w:val="22"/>
          <w:szCs w:val="22"/>
        </w:rPr>
        <w:t>OGP</w:t>
      </w:r>
      <w:r w:rsidR="00800507">
        <w:rPr>
          <w:rFonts w:asciiTheme="majorHAnsi" w:hAnsiTheme="majorHAnsi"/>
          <w:sz w:val="22"/>
          <w:szCs w:val="22"/>
        </w:rPr>
        <w:t>’s new</w:t>
      </w:r>
      <w:r w:rsidRPr="00C83C21">
        <w:rPr>
          <w:rFonts w:asciiTheme="majorHAnsi" w:hAnsiTheme="majorHAnsi"/>
          <w:sz w:val="22"/>
          <w:szCs w:val="22"/>
        </w:rPr>
        <w:t xml:space="preserve"> website</w:t>
      </w:r>
    </w:p>
    <w:p w14:paraId="1EB60825" w14:textId="77777777" w:rsidR="00800507" w:rsidRDefault="00C83C21" w:rsidP="00C83C21">
      <w:pPr>
        <w:ind w:left="720"/>
        <w:rPr>
          <w:rFonts w:asciiTheme="majorHAnsi" w:hAnsiTheme="majorHAnsi"/>
          <w:sz w:val="22"/>
          <w:szCs w:val="22"/>
        </w:rPr>
      </w:pPr>
      <w:r w:rsidRPr="00C83C21">
        <w:rPr>
          <w:rFonts w:asciiTheme="majorHAnsi" w:hAnsiTheme="majorHAnsi"/>
          <w:sz w:val="22"/>
          <w:szCs w:val="22"/>
        </w:rPr>
        <w:t>- Launch</w:t>
      </w:r>
      <w:r w:rsidR="00800507">
        <w:rPr>
          <w:rFonts w:asciiTheme="majorHAnsi" w:hAnsiTheme="majorHAnsi"/>
          <w:sz w:val="22"/>
          <w:szCs w:val="22"/>
        </w:rPr>
        <w:t xml:space="preserve"> of</w:t>
      </w:r>
      <w:r w:rsidRPr="00C83C21">
        <w:rPr>
          <w:rFonts w:asciiTheme="majorHAnsi" w:hAnsiTheme="majorHAnsi"/>
          <w:sz w:val="22"/>
          <w:szCs w:val="22"/>
        </w:rPr>
        <w:t xml:space="preserve"> 5 new OGP working groups, 4 of which have had webinars with broad participation</w:t>
      </w:r>
    </w:p>
    <w:p w14:paraId="48633DD8" w14:textId="77777777" w:rsidR="00C83C21" w:rsidRPr="00C83C21" w:rsidRDefault="00800507" w:rsidP="00C83C21">
      <w:pPr>
        <w:ind w:left="720"/>
        <w:rPr>
          <w:rFonts w:asciiTheme="majorHAnsi" w:hAnsiTheme="majorHAnsi"/>
          <w:sz w:val="22"/>
          <w:szCs w:val="22"/>
        </w:rPr>
      </w:pPr>
      <w:r>
        <w:rPr>
          <w:rFonts w:asciiTheme="majorHAnsi" w:hAnsiTheme="majorHAnsi"/>
          <w:sz w:val="22"/>
          <w:szCs w:val="22"/>
        </w:rPr>
        <w:t xml:space="preserve">- Extensive preparations for the </w:t>
      </w:r>
      <w:r w:rsidR="00C83C21" w:rsidRPr="00C83C21">
        <w:rPr>
          <w:rFonts w:asciiTheme="majorHAnsi" w:hAnsiTheme="majorHAnsi"/>
          <w:sz w:val="22"/>
          <w:szCs w:val="22"/>
        </w:rPr>
        <w:t>OGP Summit</w:t>
      </w:r>
      <w:r>
        <w:rPr>
          <w:rFonts w:asciiTheme="majorHAnsi" w:hAnsiTheme="majorHAnsi"/>
          <w:sz w:val="22"/>
          <w:szCs w:val="22"/>
        </w:rPr>
        <w:t xml:space="preserve"> (working closely with the UK team)</w:t>
      </w:r>
    </w:p>
    <w:p w14:paraId="22486F79" w14:textId="77777777" w:rsidR="008769B2" w:rsidRPr="008769B2" w:rsidRDefault="00C83C21" w:rsidP="001C311F">
      <w:pPr>
        <w:ind w:left="720"/>
        <w:rPr>
          <w:rFonts w:asciiTheme="majorHAnsi" w:hAnsiTheme="majorHAnsi"/>
          <w:sz w:val="22"/>
          <w:szCs w:val="22"/>
        </w:rPr>
      </w:pPr>
      <w:r w:rsidRPr="00C83C21">
        <w:rPr>
          <w:rFonts w:asciiTheme="majorHAnsi" w:hAnsiTheme="majorHAnsi"/>
          <w:sz w:val="22"/>
          <w:szCs w:val="22"/>
        </w:rPr>
        <w:t xml:space="preserve">- </w:t>
      </w:r>
      <w:r w:rsidR="005470F0">
        <w:rPr>
          <w:rFonts w:asciiTheme="majorHAnsi" w:hAnsiTheme="majorHAnsi"/>
          <w:sz w:val="22"/>
          <w:szCs w:val="22"/>
        </w:rPr>
        <w:t>IRM r</w:t>
      </w:r>
      <w:r>
        <w:rPr>
          <w:rFonts w:asciiTheme="majorHAnsi" w:hAnsiTheme="majorHAnsi"/>
          <w:sz w:val="22"/>
          <w:szCs w:val="22"/>
        </w:rPr>
        <w:t>eleased</w:t>
      </w:r>
      <w:r w:rsidRPr="00C83C21">
        <w:rPr>
          <w:rFonts w:asciiTheme="majorHAnsi" w:hAnsiTheme="majorHAnsi"/>
          <w:sz w:val="22"/>
          <w:szCs w:val="22"/>
        </w:rPr>
        <w:t xml:space="preserve"> first 8 </w:t>
      </w:r>
      <w:r w:rsidR="00171CA5">
        <w:rPr>
          <w:rFonts w:asciiTheme="majorHAnsi" w:hAnsiTheme="majorHAnsi"/>
          <w:sz w:val="22"/>
          <w:szCs w:val="22"/>
        </w:rPr>
        <w:t xml:space="preserve">draft </w:t>
      </w:r>
      <w:r w:rsidR="005470F0">
        <w:rPr>
          <w:rFonts w:asciiTheme="majorHAnsi" w:hAnsiTheme="majorHAnsi"/>
          <w:sz w:val="22"/>
          <w:szCs w:val="22"/>
        </w:rPr>
        <w:t xml:space="preserve">progress </w:t>
      </w:r>
      <w:r w:rsidRPr="00C83C21">
        <w:rPr>
          <w:rFonts w:asciiTheme="majorHAnsi" w:hAnsiTheme="majorHAnsi"/>
          <w:sz w:val="22"/>
          <w:szCs w:val="22"/>
        </w:rPr>
        <w:t>reports</w:t>
      </w:r>
      <w:r w:rsidR="005470F0">
        <w:rPr>
          <w:rFonts w:asciiTheme="majorHAnsi" w:hAnsiTheme="majorHAnsi"/>
          <w:sz w:val="22"/>
          <w:szCs w:val="22"/>
        </w:rPr>
        <w:t xml:space="preserve">; </w:t>
      </w:r>
      <w:r w:rsidRPr="00C83C21">
        <w:rPr>
          <w:rFonts w:asciiTheme="majorHAnsi" w:hAnsiTheme="majorHAnsi"/>
          <w:sz w:val="22"/>
          <w:szCs w:val="22"/>
        </w:rPr>
        <w:t>hired</w:t>
      </w:r>
      <w:r w:rsidR="005470F0">
        <w:rPr>
          <w:rFonts w:asciiTheme="majorHAnsi" w:hAnsiTheme="majorHAnsi"/>
          <w:sz w:val="22"/>
          <w:szCs w:val="22"/>
        </w:rPr>
        <w:t xml:space="preserve"> and trained </w:t>
      </w:r>
      <w:r w:rsidRPr="00C83C21">
        <w:rPr>
          <w:rFonts w:asciiTheme="majorHAnsi" w:hAnsiTheme="majorHAnsi"/>
          <w:sz w:val="22"/>
          <w:szCs w:val="22"/>
        </w:rPr>
        <w:t>researchers for 3</w:t>
      </w:r>
      <w:r w:rsidR="005470F0">
        <w:rPr>
          <w:rFonts w:asciiTheme="majorHAnsi" w:hAnsiTheme="majorHAnsi"/>
          <w:sz w:val="22"/>
          <w:szCs w:val="22"/>
        </w:rPr>
        <w:t>6</w:t>
      </w:r>
      <w:r w:rsidRPr="00C83C21">
        <w:rPr>
          <w:rFonts w:asciiTheme="majorHAnsi" w:hAnsiTheme="majorHAnsi"/>
          <w:sz w:val="22"/>
          <w:szCs w:val="22"/>
        </w:rPr>
        <w:t xml:space="preserve"> Cohort 2</w:t>
      </w:r>
      <w:r w:rsidR="005470F0">
        <w:rPr>
          <w:rFonts w:asciiTheme="majorHAnsi" w:hAnsiTheme="majorHAnsi"/>
          <w:sz w:val="22"/>
          <w:szCs w:val="22"/>
        </w:rPr>
        <w:t xml:space="preserve"> countries</w:t>
      </w:r>
      <w:r w:rsidRPr="00C83C21">
        <w:rPr>
          <w:rFonts w:asciiTheme="majorHAnsi" w:hAnsiTheme="majorHAnsi"/>
          <w:sz w:val="22"/>
          <w:szCs w:val="22"/>
        </w:rPr>
        <w:t>. </w:t>
      </w:r>
    </w:p>
    <w:p w14:paraId="4FE92CEE" w14:textId="77777777" w:rsidR="006156CD" w:rsidRDefault="006156CD">
      <w:pPr>
        <w:rPr>
          <w:rFonts w:asciiTheme="majorHAnsi" w:hAnsiTheme="majorHAnsi"/>
          <w:sz w:val="22"/>
          <w:szCs w:val="22"/>
        </w:rPr>
      </w:pPr>
    </w:p>
    <w:p w14:paraId="3F6D743D" w14:textId="77777777" w:rsidR="00800507" w:rsidRPr="0014352A" w:rsidRDefault="00800507">
      <w:pPr>
        <w:rPr>
          <w:rFonts w:asciiTheme="majorHAnsi" w:hAnsiTheme="majorHAnsi"/>
          <w:sz w:val="22"/>
          <w:szCs w:val="22"/>
        </w:rPr>
      </w:pPr>
    </w:p>
    <w:p w14:paraId="65111077" w14:textId="77777777" w:rsidR="006156CD" w:rsidRPr="009730D4" w:rsidRDefault="006156CD">
      <w:pPr>
        <w:rPr>
          <w:rFonts w:asciiTheme="majorHAnsi" w:hAnsiTheme="majorHAnsi"/>
          <w:sz w:val="22"/>
          <w:szCs w:val="22"/>
        </w:rPr>
      </w:pPr>
      <w:r w:rsidRPr="0014352A">
        <w:rPr>
          <w:rFonts w:asciiTheme="majorHAnsi" w:hAnsiTheme="majorHAnsi"/>
          <w:b/>
          <w:sz w:val="22"/>
          <w:szCs w:val="22"/>
        </w:rPr>
        <w:t xml:space="preserve">Summit </w:t>
      </w:r>
      <w:r w:rsidR="003A67E5">
        <w:rPr>
          <w:rFonts w:asciiTheme="majorHAnsi" w:hAnsiTheme="majorHAnsi"/>
          <w:b/>
          <w:sz w:val="22"/>
          <w:szCs w:val="22"/>
        </w:rPr>
        <w:t>Agenda and Decisions</w:t>
      </w:r>
      <w:r w:rsidR="009730D4">
        <w:rPr>
          <w:rFonts w:asciiTheme="majorHAnsi" w:hAnsiTheme="majorHAnsi"/>
          <w:b/>
          <w:sz w:val="22"/>
          <w:szCs w:val="22"/>
        </w:rPr>
        <w:t xml:space="preserve"> </w:t>
      </w:r>
    </w:p>
    <w:p w14:paraId="5AB189EF" w14:textId="77777777" w:rsidR="00D1624F" w:rsidRDefault="00D1624F" w:rsidP="00D1624F">
      <w:pPr>
        <w:rPr>
          <w:rFonts w:asciiTheme="majorHAnsi" w:hAnsiTheme="majorHAnsi"/>
          <w:sz w:val="22"/>
          <w:szCs w:val="22"/>
        </w:rPr>
      </w:pPr>
    </w:p>
    <w:p w14:paraId="68057475" w14:textId="77777777" w:rsidR="009040AD" w:rsidRDefault="009040AD" w:rsidP="00D1624F">
      <w:pPr>
        <w:rPr>
          <w:rFonts w:asciiTheme="majorHAnsi" w:hAnsiTheme="majorHAnsi"/>
          <w:sz w:val="22"/>
          <w:szCs w:val="22"/>
        </w:rPr>
      </w:pPr>
      <w:r>
        <w:rPr>
          <w:rFonts w:asciiTheme="majorHAnsi" w:hAnsiTheme="majorHAnsi"/>
          <w:sz w:val="22"/>
          <w:szCs w:val="22"/>
        </w:rPr>
        <w:t>The Government of the Un</w:t>
      </w:r>
      <w:r w:rsidR="00326217">
        <w:rPr>
          <w:rFonts w:asciiTheme="majorHAnsi" w:hAnsiTheme="majorHAnsi"/>
          <w:sz w:val="22"/>
          <w:szCs w:val="22"/>
        </w:rPr>
        <w:t xml:space="preserve">ited Kingdom, as the lead chair and </w:t>
      </w:r>
      <w:r w:rsidR="00800507">
        <w:rPr>
          <w:rFonts w:asciiTheme="majorHAnsi" w:hAnsiTheme="majorHAnsi"/>
          <w:sz w:val="22"/>
          <w:szCs w:val="22"/>
        </w:rPr>
        <w:t xml:space="preserve">host </w:t>
      </w:r>
      <w:r w:rsidR="00436F68">
        <w:rPr>
          <w:rFonts w:asciiTheme="majorHAnsi" w:hAnsiTheme="majorHAnsi"/>
          <w:sz w:val="22"/>
          <w:szCs w:val="22"/>
        </w:rPr>
        <w:t>of the</w:t>
      </w:r>
      <w:r w:rsidR="005470F0">
        <w:rPr>
          <w:rFonts w:asciiTheme="majorHAnsi" w:hAnsiTheme="majorHAnsi"/>
          <w:sz w:val="22"/>
          <w:szCs w:val="22"/>
        </w:rPr>
        <w:t xml:space="preserve"> London</w:t>
      </w:r>
      <w:r w:rsidR="00436F68">
        <w:rPr>
          <w:rFonts w:asciiTheme="majorHAnsi" w:hAnsiTheme="majorHAnsi"/>
          <w:sz w:val="22"/>
          <w:szCs w:val="22"/>
        </w:rPr>
        <w:t xml:space="preserve"> Summit, presented a </w:t>
      </w:r>
      <w:r w:rsidR="005470F0">
        <w:rPr>
          <w:rFonts w:asciiTheme="majorHAnsi" w:hAnsiTheme="majorHAnsi"/>
          <w:sz w:val="22"/>
          <w:szCs w:val="22"/>
        </w:rPr>
        <w:t xml:space="preserve">draft statement on Summit outcomes </w:t>
      </w:r>
      <w:r>
        <w:rPr>
          <w:rFonts w:asciiTheme="majorHAnsi" w:hAnsiTheme="majorHAnsi"/>
          <w:sz w:val="22"/>
          <w:szCs w:val="22"/>
        </w:rPr>
        <w:t xml:space="preserve">for approval by the SC.  Members of the SC </w:t>
      </w:r>
      <w:r w:rsidR="005470F0">
        <w:rPr>
          <w:rFonts w:asciiTheme="majorHAnsi" w:hAnsiTheme="majorHAnsi"/>
          <w:sz w:val="22"/>
          <w:szCs w:val="22"/>
        </w:rPr>
        <w:t xml:space="preserve">had </w:t>
      </w:r>
      <w:r>
        <w:rPr>
          <w:rFonts w:asciiTheme="majorHAnsi" w:hAnsiTheme="majorHAnsi"/>
          <w:sz w:val="22"/>
          <w:szCs w:val="22"/>
        </w:rPr>
        <w:t xml:space="preserve">provided comments on </w:t>
      </w:r>
      <w:r w:rsidR="005470F0">
        <w:rPr>
          <w:rFonts w:asciiTheme="majorHAnsi" w:hAnsiTheme="majorHAnsi"/>
          <w:sz w:val="22"/>
          <w:szCs w:val="22"/>
        </w:rPr>
        <w:t xml:space="preserve">a previous draft, so </w:t>
      </w:r>
      <w:r w:rsidR="00745022">
        <w:rPr>
          <w:rFonts w:asciiTheme="majorHAnsi" w:hAnsiTheme="majorHAnsi"/>
          <w:sz w:val="22"/>
          <w:szCs w:val="22"/>
        </w:rPr>
        <w:t xml:space="preserve">discussion was </w:t>
      </w:r>
      <w:r w:rsidR="00326217">
        <w:rPr>
          <w:rFonts w:asciiTheme="majorHAnsi" w:hAnsiTheme="majorHAnsi"/>
          <w:sz w:val="22"/>
          <w:szCs w:val="22"/>
        </w:rPr>
        <w:t>limited to</w:t>
      </w:r>
      <w:r w:rsidR="00745022">
        <w:rPr>
          <w:rFonts w:asciiTheme="majorHAnsi" w:hAnsiTheme="majorHAnsi"/>
          <w:sz w:val="22"/>
          <w:szCs w:val="22"/>
        </w:rPr>
        <w:t xml:space="preserve"> identifying any </w:t>
      </w:r>
      <w:r w:rsidR="005470F0">
        <w:rPr>
          <w:rFonts w:asciiTheme="majorHAnsi" w:hAnsiTheme="majorHAnsi"/>
          <w:sz w:val="22"/>
          <w:szCs w:val="22"/>
        </w:rPr>
        <w:t>concern</w:t>
      </w:r>
      <w:r w:rsidR="00745022">
        <w:rPr>
          <w:rFonts w:asciiTheme="majorHAnsi" w:hAnsiTheme="majorHAnsi"/>
          <w:sz w:val="22"/>
          <w:szCs w:val="22"/>
        </w:rPr>
        <w:t>s. The SC agreed that participants would send</w:t>
      </w:r>
      <w:r w:rsidR="008769B2">
        <w:rPr>
          <w:rFonts w:asciiTheme="majorHAnsi" w:hAnsiTheme="majorHAnsi"/>
          <w:sz w:val="22"/>
          <w:szCs w:val="22"/>
        </w:rPr>
        <w:t xml:space="preserve"> any objections by email</w:t>
      </w:r>
      <w:r w:rsidR="005470F0">
        <w:rPr>
          <w:rFonts w:asciiTheme="majorHAnsi" w:hAnsiTheme="majorHAnsi"/>
          <w:sz w:val="22"/>
          <w:szCs w:val="22"/>
        </w:rPr>
        <w:t xml:space="preserve"> within 24 hours</w:t>
      </w:r>
      <w:r w:rsidR="00800507">
        <w:rPr>
          <w:rFonts w:asciiTheme="majorHAnsi" w:hAnsiTheme="majorHAnsi"/>
          <w:sz w:val="22"/>
          <w:szCs w:val="22"/>
        </w:rPr>
        <w:t>, and if</w:t>
      </w:r>
      <w:r w:rsidR="00745022">
        <w:rPr>
          <w:rFonts w:asciiTheme="majorHAnsi" w:hAnsiTheme="majorHAnsi"/>
          <w:sz w:val="22"/>
          <w:szCs w:val="22"/>
        </w:rPr>
        <w:t xml:space="preserve"> there were </w:t>
      </w:r>
      <w:r w:rsidR="00800507">
        <w:rPr>
          <w:rFonts w:asciiTheme="majorHAnsi" w:hAnsiTheme="majorHAnsi"/>
          <w:sz w:val="22"/>
          <w:szCs w:val="22"/>
        </w:rPr>
        <w:t xml:space="preserve">any major </w:t>
      </w:r>
      <w:r w:rsidR="00745022">
        <w:rPr>
          <w:rFonts w:asciiTheme="majorHAnsi" w:hAnsiTheme="majorHAnsi"/>
          <w:sz w:val="22"/>
          <w:szCs w:val="22"/>
        </w:rPr>
        <w:t>objections the</w:t>
      </w:r>
      <w:r w:rsidR="00800507">
        <w:rPr>
          <w:rFonts w:asciiTheme="majorHAnsi" w:hAnsiTheme="majorHAnsi"/>
          <w:sz w:val="22"/>
          <w:szCs w:val="22"/>
        </w:rPr>
        <w:t xml:space="preserve"> statement would just be released by </w:t>
      </w:r>
      <w:r w:rsidR="008769B2">
        <w:rPr>
          <w:rFonts w:asciiTheme="majorHAnsi" w:hAnsiTheme="majorHAnsi"/>
          <w:sz w:val="22"/>
          <w:szCs w:val="22"/>
        </w:rPr>
        <w:t xml:space="preserve">the </w:t>
      </w:r>
      <w:r w:rsidR="00800507">
        <w:rPr>
          <w:rFonts w:asciiTheme="majorHAnsi" w:hAnsiTheme="majorHAnsi"/>
          <w:sz w:val="22"/>
          <w:szCs w:val="22"/>
        </w:rPr>
        <w:t>OGP c</w:t>
      </w:r>
      <w:r w:rsidR="008769B2">
        <w:rPr>
          <w:rFonts w:asciiTheme="majorHAnsi" w:hAnsiTheme="majorHAnsi"/>
          <w:sz w:val="22"/>
          <w:szCs w:val="22"/>
        </w:rPr>
        <w:t>o-</w:t>
      </w:r>
      <w:r w:rsidR="00800507">
        <w:rPr>
          <w:rFonts w:asciiTheme="majorHAnsi" w:hAnsiTheme="majorHAnsi"/>
          <w:sz w:val="22"/>
          <w:szCs w:val="22"/>
        </w:rPr>
        <w:t>c</w:t>
      </w:r>
      <w:r w:rsidR="00745022">
        <w:rPr>
          <w:rFonts w:asciiTheme="majorHAnsi" w:hAnsiTheme="majorHAnsi"/>
          <w:sz w:val="22"/>
          <w:szCs w:val="22"/>
        </w:rPr>
        <w:t>hairs.</w:t>
      </w:r>
      <w:r w:rsidR="005470F0">
        <w:rPr>
          <w:rFonts w:asciiTheme="majorHAnsi" w:hAnsiTheme="majorHAnsi"/>
          <w:sz w:val="22"/>
          <w:szCs w:val="22"/>
        </w:rPr>
        <w:t xml:space="preserve"> [</w:t>
      </w:r>
      <w:r w:rsidR="005470F0" w:rsidRPr="001C311F">
        <w:rPr>
          <w:rFonts w:asciiTheme="majorHAnsi" w:hAnsiTheme="majorHAnsi"/>
          <w:i/>
          <w:sz w:val="22"/>
          <w:szCs w:val="22"/>
        </w:rPr>
        <w:t>In the end the statement was approved</w:t>
      </w:r>
      <w:r w:rsidR="00171CA5">
        <w:rPr>
          <w:rFonts w:asciiTheme="majorHAnsi" w:hAnsiTheme="majorHAnsi"/>
          <w:i/>
          <w:sz w:val="22"/>
          <w:szCs w:val="22"/>
        </w:rPr>
        <w:t>, after a final round of edits submitted by SC members,</w:t>
      </w:r>
      <w:r w:rsidR="005470F0" w:rsidRPr="001C311F">
        <w:rPr>
          <w:rFonts w:asciiTheme="majorHAnsi" w:hAnsiTheme="majorHAnsi"/>
          <w:i/>
          <w:sz w:val="22"/>
          <w:szCs w:val="22"/>
        </w:rPr>
        <w:t xml:space="preserve"> and </w:t>
      </w:r>
      <w:r w:rsidR="005470F0">
        <w:rPr>
          <w:rFonts w:asciiTheme="majorHAnsi" w:hAnsiTheme="majorHAnsi"/>
          <w:i/>
          <w:sz w:val="22"/>
          <w:szCs w:val="22"/>
        </w:rPr>
        <w:t xml:space="preserve">released on 31 October </w:t>
      </w:r>
      <w:r w:rsidR="005470F0" w:rsidRPr="001C311F">
        <w:rPr>
          <w:rFonts w:asciiTheme="majorHAnsi" w:hAnsiTheme="majorHAnsi"/>
          <w:i/>
          <w:sz w:val="22"/>
          <w:szCs w:val="22"/>
        </w:rPr>
        <w:t>on behalf of the</w:t>
      </w:r>
      <w:r w:rsidR="005470F0">
        <w:rPr>
          <w:rFonts w:asciiTheme="majorHAnsi" w:hAnsiTheme="majorHAnsi"/>
          <w:i/>
          <w:sz w:val="22"/>
          <w:szCs w:val="22"/>
        </w:rPr>
        <w:t xml:space="preserve"> OGP</w:t>
      </w:r>
      <w:r w:rsidR="005470F0" w:rsidRPr="001C311F">
        <w:rPr>
          <w:rFonts w:asciiTheme="majorHAnsi" w:hAnsiTheme="majorHAnsi"/>
          <w:i/>
          <w:sz w:val="22"/>
          <w:szCs w:val="22"/>
        </w:rPr>
        <w:t xml:space="preserve"> Steering Committee.</w:t>
      </w:r>
      <w:r w:rsidR="005470F0">
        <w:rPr>
          <w:rFonts w:asciiTheme="majorHAnsi" w:hAnsiTheme="majorHAnsi"/>
          <w:sz w:val="22"/>
          <w:szCs w:val="22"/>
        </w:rPr>
        <w:t>]</w:t>
      </w:r>
      <w:r w:rsidR="00745022">
        <w:rPr>
          <w:rFonts w:asciiTheme="majorHAnsi" w:hAnsiTheme="majorHAnsi"/>
          <w:sz w:val="22"/>
          <w:szCs w:val="22"/>
        </w:rPr>
        <w:t xml:space="preserve">  </w:t>
      </w:r>
    </w:p>
    <w:p w14:paraId="34519627" w14:textId="77777777" w:rsidR="00745022" w:rsidRDefault="00745022" w:rsidP="00D1624F">
      <w:pPr>
        <w:rPr>
          <w:rFonts w:asciiTheme="majorHAnsi" w:hAnsiTheme="majorHAnsi"/>
          <w:sz w:val="22"/>
          <w:szCs w:val="22"/>
        </w:rPr>
      </w:pPr>
    </w:p>
    <w:p w14:paraId="38FA345B" w14:textId="77777777" w:rsidR="005470F0" w:rsidRDefault="00436F68" w:rsidP="00D1624F">
      <w:pPr>
        <w:rPr>
          <w:rFonts w:asciiTheme="majorHAnsi" w:hAnsiTheme="majorHAnsi"/>
          <w:sz w:val="22"/>
          <w:szCs w:val="22"/>
        </w:rPr>
      </w:pPr>
      <w:r>
        <w:rPr>
          <w:rFonts w:asciiTheme="majorHAnsi" w:hAnsiTheme="majorHAnsi"/>
          <w:sz w:val="22"/>
          <w:szCs w:val="22"/>
        </w:rPr>
        <w:t>The UK next</w:t>
      </w:r>
      <w:r w:rsidR="005470F0">
        <w:rPr>
          <w:rFonts w:asciiTheme="majorHAnsi" w:hAnsiTheme="majorHAnsi"/>
          <w:sz w:val="22"/>
          <w:szCs w:val="22"/>
        </w:rPr>
        <w:t xml:space="preserve"> provided an overview of the Summit agenda and key opportunities for Steering Committee members (particularly government Ministers) to engage, including announcing their flagship commitments at </w:t>
      </w:r>
      <w:r w:rsidR="008D5CBB">
        <w:rPr>
          <w:rFonts w:asciiTheme="majorHAnsi" w:hAnsiTheme="majorHAnsi"/>
          <w:sz w:val="22"/>
          <w:szCs w:val="22"/>
        </w:rPr>
        <w:t>regional press conferences</w:t>
      </w:r>
      <w:r w:rsidR="00326217">
        <w:rPr>
          <w:rFonts w:asciiTheme="majorHAnsi" w:hAnsiTheme="majorHAnsi"/>
          <w:sz w:val="22"/>
          <w:szCs w:val="22"/>
        </w:rPr>
        <w:t xml:space="preserve">. </w:t>
      </w:r>
      <w:r w:rsidR="005470F0">
        <w:rPr>
          <w:rFonts w:asciiTheme="majorHAnsi" w:hAnsiTheme="majorHAnsi"/>
          <w:sz w:val="22"/>
          <w:szCs w:val="22"/>
        </w:rPr>
        <w:t xml:space="preserve"> The </w:t>
      </w:r>
      <w:r w:rsidR="00326217">
        <w:rPr>
          <w:rFonts w:asciiTheme="majorHAnsi" w:hAnsiTheme="majorHAnsi"/>
          <w:sz w:val="22"/>
          <w:szCs w:val="22"/>
        </w:rPr>
        <w:t>UK</w:t>
      </w:r>
      <w:r w:rsidR="005470F0">
        <w:rPr>
          <w:rFonts w:asciiTheme="majorHAnsi" w:hAnsiTheme="majorHAnsi"/>
          <w:sz w:val="22"/>
          <w:szCs w:val="22"/>
        </w:rPr>
        <w:t xml:space="preserve"> also updated the SC on </w:t>
      </w:r>
      <w:r w:rsidR="00800507">
        <w:rPr>
          <w:rFonts w:asciiTheme="majorHAnsi" w:hAnsiTheme="majorHAnsi"/>
          <w:sz w:val="22"/>
          <w:szCs w:val="22"/>
        </w:rPr>
        <w:t xml:space="preserve">senior government officials (Heads of State and Deputy Heads of State) </w:t>
      </w:r>
      <w:r w:rsidR="008769B2">
        <w:rPr>
          <w:rFonts w:asciiTheme="majorHAnsi" w:hAnsiTheme="majorHAnsi"/>
          <w:sz w:val="22"/>
          <w:szCs w:val="22"/>
        </w:rPr>
        <w:t xml:space="preserve">confirmed to </w:t>
      </w:r>
      <w:r w:rsidR="005470F0">
        <w:rPr>
          <w:rFonts w:asciiTheme="majorHAnsi" w:hAnsiTheme="majorHAnsi"/>
          <w:sz w:val="22"/>
          <w:szCs w:val="22"/>
        </w:rPr>
        <w:t xml:space="preserve">attend </w:t>
      </w:r>
      <w:r w:rsidR="00326217">
        <w:rPr>
          <w:rFonts w:asciiTheme="majorHAnsi" w:hAnsiTheme="majorHAnsi"/>
          <w:sz w:val="22"/>
          <w:szCs w:val="22"/>
        </w:rPr>
        <w:t xml:space="preserve">the Summit.  </w:t>
      </w:r>
    </w:p>
    <w:p w14:paraId="71B746E5" w14:textId="77777777" w:rsidR="005470F0" w:rsidRDefault="005470F0" w:rsidP="00D1624F">
      <w:pPr>
        <w:rPr>
          <w:rFonts w:asciiTheme="majorHAnsi" w:hAnsiTheme="majorHAnsi"/>
          <w:sz w:val="22"/>
          <w:szCs w:val="22"/>
        </w:rPr>
      </w:pPr>
    </w:p>
    <w:p w14:paraId="1F27B61B" w14:textId="77777777" w:rsidR="00745022" w:rsidRDefault="005470F0" w:rsidP="00D1624F">
      <w:pPr>
        <w:rPr>
          <w:rFonts w:asciiTheme="majorHAnsi" w:hAnsiTheme="majorHAnsi"/>
          <w:sz w:val="22"/>
          <w:szCs w:val="22"/>
        </w:rPr>
      </w:pPr>
      <w:r>
        <w:rPr>
          <w:rFonts w:asciiTheme="majorHAnsi" w:hAnsiTheme="majorHAnsi"/>
          <w:sz w:val="22"/>
          <w:szCs w:val="22"/>
        </w:rPr>
        <w:t>Finally, t</w:t>
      </w:r>
      <w:r w:rsidR="00326217">
        <w:rPr>
          <w:rFonts w:asciiTheme="majorHAnsi" w:hAnsiTheme="majorHAnsi"/>
          <w:sz w:val="22"/>
          <w:szCs w:val="22"/>
        </w:rPr>
        <w:t>he SU</w:t>
      </w:r>
      <w:r>
        <w:rPr>
          <w:rFonts w:asciiTheme="majorHAnsi" w:hAnsiTheme="majorHAnsi"/>
          <w:sz w:val="22"/>
          <w:szCs w:val="22"/>
        </w:rPr>
        <w:t xml:space="preserve"> Executive Director reviewed the objectives and format for the Friday morning sessions at the Summit </w:t>
      </w:r>
      <w:r w:rsidR="00326217">
        <w:rPr>
          <w:rFonts w:asciiTheme="majorHAnsi" w:hAnsiTheme="majorHAnsi"/>
          <w:sz w:val="22"/>
          <w:szCs w:val="22"/>
        </w:rPr>
        <w:t xml:space="preserve">on </w:t>
      </w:r>
      <w:r>
        <w:rPr>
          <w:rFonts w:asciiTheme="majorHAnsi" w:hAnsiTheme="majorHAnsi"/>
          <w:sz w:val="22"/>
          <w:szCs w:val="22"/>
        </w:rPr>
        <w:t xml:space="preserve">the new </w:t>
      </w:r>
      <w:r w:rsidR="00326217">
        <w:rPr>
          <w:rFonts w:asciiTheme="majorHAnsi" w:hAnsiTheme="majorHAnsi"/>
          <w:sz w:val="22"/>
          <w:szCs w:val="22"/>
        </w:rPr>
        <w:t>National Action Plans and first</w:t>
      </w:r>
      <w:r w:rsidR="00171CA5">
        <w:rPr>
          <w:rFonts w:asciiTheme="majorHAnsi" w:hAnsiTheme="majorHAnsi"/>
          <w:sz w:val="22"/>
          <w:szCs w:val="22"/>
        </w:rPr>
        <w:t xml:space="preserve"> draft</w:t>
      </w:r>
      <w:r>
        <w:rPr>
          <w:rFonts w:asciiTheme="majorHAnsi" w:hAnsiTheme="majorHAnsi"/>
          <w:sz w:val="22"/>
          <w:szCs w:val="22"/>
        </w:rPr>
        <w:t xml:space="preserve"> IRM progress reports of the founding 8 countries</w:t>
      </w:r>
      <w:r w:rsidR="00326217">
        <w:rPr>
          <w:rFonts w:asciiTheme="majorHAnsi" w:hAnsiTheme="majorHAnsi"/>
          <w:sz w:val="22"/>
          <w:szCs w:val="22"/>
        </w:rPr>
        <w:t xml:space="preserve">. </w:t>
      </w:r>
      <w:r w:rsidR="00800507">
        <w:rPr>
          <w:rFonts w:asciiTheme="majorHAnsi" w:hAnsiTheme="majorHAnsi"/>
          <w:sz w:val="22"/>
          <w:szCs w:val="22"/>
        </w:rPr>
        <w:t xml:space="preserve">She </w:t>
      </w:r>
      <w:r>
        <w:rPr>
          <w:rFonts w:asciiTheme="majorHAnsi" w:hAnsiTheme="majorHAnsi"/>
          <w:sz w:val="22"/>
          <w:szCs w:val="22"/>
        </w:rPr>
        <w:t xml:space="preserve">encouraged </w:t>
      </w:r>
      <w:r w:rsidR="00800507">
        <w:rPr>
          <w:rFonts w:asciiTheme="majorHAnsi" w:hAnsiTheme="majorHAnsi"/>
          <w:sz w:val="22"/>
          <w:szCs w:val="22"/>
        </w:rPr>
        <w:t xml:space="preserve">participating </w:t>
      </w:r>
      <w:r>
        <w:rPr>
          <w:rFonts w:asciiTheme="majorHAnsi" w:hAnsiTheme="majorHAnsi"/>
          <w:sz w:val="22"/>
          <w:szCs w:val="22"/>
        </w:rPr>
        <w:t xml:space="preserve">SC members </w:t>
      </w:r>
      <w:r w:rsidR="00326217">
        <w:rPr>
          <w:rFonts w:asciiTheme="majorHAnsi" w:hAnsiTheme="majorHAnsi"/>
          <w:sz w:val="22"/>
          <w:szCs w:val="22"/>
        </w:rPr>
        <w:t xml:space="preserve">to </w:t>
      </w:r>
      <w:r>
        <w:rPr>
          <w:rFonts w:asciiTheme="majorHAnsi" w:hAnsiTheme="majorHAnsi"/>
          <w:sz w:val="22"/>
          <w:szCs w:val="22"/>
        </w:rPr>
        <w:t xml:space="preserve">come prepared to discuss the </w:t>
      </w:r>
      <w:r w:rsidR="00326217">
        <w:rPr>
          <w:rFonts w:asciiTheme="majorHAnsi" w:hAnsiTheme="majorHAnsi"/>
          <w:sz w:val="22"/>
          <w:szCs w:val="22"/>
        </w:rPr>
        <w:t>questions</w:t>
      </w:r>
      <w:r>
        <w:rPr>
          <w:rFonts w:asciiTheme="majorHAnsi" w:hAnsiTheme="majorHAnsi"/>
          <w:sz w:val="22"/>
          <w:szCs w:val="22"/>
        </w:rPr>
        <w:t xml:space="preserve"> </w:t>
      </w:r>
      <w:r w:rsidR="00800507">
        <w:rPr>
          <w:rFonts w:asciiTheme="majorHAnsi" w:hAnsiTheme="majorHAnsi"/>
          <w:sz w:val="22"/>
          <w:szCs w:val="22"/>
        </w:rPr>
        <w:t>circulated the previous week</w:t>
      </w:r>
      <w:r w:rsidR="00326217">
        <w:rPr>
          <w:rFonts w:asciiTheme="majorHAnsi" w:hAnsiTheme="majorHAnsi"/>
          <w:sz w:val="22"/>
          <w:szCs w:val="22"/>
        </w:rPr>
        <w:t>.  Finally, the SU thanked South Africa, Norway, Mexico and the Philippines for agreeing to coordinate the four regional caucus meetings</w:t>
      </w:r>
      <w:r>
        <w:rPr>
          <w:rFonts w:asciiTheme="majorHAnsi" w:hAnsiTheme="majorHAnsi"/>
          <w:sz w:val="22"/>
          <w:szCs w:val="22"/>
        </w:rPr>
        <w:t xml:space="preserve"> and suggested th</w:t>
      </w:r>
      <w:r w:rsidR="00800507">
        <w:rPr>
          <w:rFonts w:asciiTheme="majorHAnsi" w:hAnsiTheme="majorHAnsi"/>
          <w:sz w:val="22"/>
          <w:szCs w:val="22"/>
        </w:rPr>
        <w:t xml:space="preserve">at facilitators remind participants </w:t>
      </w:r>
      <w:r>
        <w:rPr>
          <w:rFonts w:asciiTheme="majorHAnsi" w:hAnsiTheme="majorHAnsi"/>
          <w:sz w:val="22"/>
          <w:szCs w:val="22"/>
        </w:rPr>
        <w:t>that there will be elections next year to bring new countries onto the OGP Steering Committee</w:t>
      </w:r>
      <w:r w:rsidR="00326217">
        <w:rPr>
          <w:rFonts w:asciiTheme="majorHAnsi" w:hAnsiTheme="majorHAnsi"/>
          <w:sz w:val="22"/>
          <w:szCs w:val="22"/>
        </w:rPr>
        <w:t xml:space="preserve">.  </w:t>
      </w:r>
    </w:p>
    <w:p w14:paraId="5181E779" w14:textId="77777777" w:rsidR="006156CD" w:rsidRDefault="006156CD">
      <w:pPr>
        <w:rPr>
          <w:rFonts w:asciiTheme="majorHAnsi" w:hAnsiTheme="majorHAnsi"/>
          <w:sz w:val="22"/>
          <w:szCs w:val="22"/>
        </w:rPr>
      </w:pPr>
    </w:p>
    <w:p w14:paraId="7F99F999" w14:textId="77777777" w:rsidR="00F30C5D" w:rsidRDefault="00F30C5D">
      <w:pPr>
        <w:rPr>
          <w:rFonts w:asciiTheme="majorHAnsi" w:hAnsiTheme="majorHAnsi"/>
          <w:sz w:val="22"/>
          <w:szCs w:val="22"/>
        </w:rPr>
      </w:pPr>
    </w:p>
    <w:p w14:paraId="51097152" w14:textId="77777777" w:rsidR="006156CD" w:rsidRPr="0014352A" w:rsidRDefault="006156CD">
      <w:pPr>
        <w:rPr>
          <w:rFonts w:asciiTheme="majorHAnsi" w:hAnsiTheme="majorHAnsi"/>
          <w:sz w:val="22"/>
          <w:szCs w:val="22"/>
        </w:rPr>
      </w:pPr>
      <w:r w:rsidRPr="0014352A">
        <w:rPr>
          <w:rFonts w:asciiTheme="majorHAnsi" w:hAnsiTheme="majorHAnsi"/>
          <w:b/>
          <w:sz w:val="22"/>
          <w:szCs w:val="22"/>
        </w:rPr>
        <w:t xml:space="preserve">OGP </w:t>
      </w:r>
      <w:r w:rsidR="008B4BAA">
        <w:rPr>
          <w:rFonts w:asciiTheme="majorHAnsi" w:hAnsiTheme="majorHAnsi"/>
          <w:b/>
          <w:sz w:val="22"/>
          <w:szCs w:val="22"/>
        </w:rPr>
        <w:t xml:space="preserve">Summit:  Media Outreach and </w:t>
      </w:r>
      <w:r w:rsidRPr="0014352A">
        <w:rPr>
          <w:rFonts w:asciiTheme="majorHAnsi" w:hAnsiTheme="majorHAnsi"/>
          <w:b/>
          <w:sz w:val="22"/>
          <w:szCs w:val="22"/>
        </w:rPr>
        <w:t>Communications</w:t>
      </w:r>
    </w:p>
    <w:p w14:paraId="724D31AD" w14:textId="77777777" w:rsidR="00436F68" w:rsidRDefault="00436F68" w:rsidP="00436F68">
      <w:pPr>
        <w:rPr>
          <w:rFonts w:asciiTheme="majorHAnsi" w:hAnsiTheme="majorHAnsi"/>
          <w:sz w:val="22"/>
          <w:szCs w:val="22"/>
        </w:rPr>
      </w:pPr>
    </w:p>
    <w:p w14:paraId="1677A05A" w14:textId="77777777" w:rsidR="00436F68" w:rsidRPr="00436F68" w:rsidRDefault="00436F68" w:rsidP="00436F68">
      <w:pPr>
        <w:rPr>
          <w:rFonts w:asciiTheme="majorHAnsi" w:hAnsiTheme="majorHAnsi"/>
          <w:sz w:val="22"/>
          <w:szCs w:val="22"/>
        </w:rPr>
      </w:pPr>
      <w:r>
        <w:rPr>
          <w:rFonts w:asciiTheme="majorHAnsi" w:hAnsiTheme="majorHAnsi"/>
          <w:sz w:val="22"/>
          <w:szCs w:val="22"/>
        </w:rPr>
        <w:lastRenderedPageBreak/>
        <w:t>The Support Uni</w:t>
      </w:r>
      <w:r w:rsidR="000F3260">
        <w:rPr>
          <w:rFonts w:asciiTheme="majorHAnsi" w:hAnsiTheme="majorHAnsi"/>
          <w:sz w:val="22"/>
          <w:szCs w:val="22"/>
        </w:rPr>
        <w:t>t</w:t>
      </w:r>
      <w:r>
        <w:rPr>
          <w:rFonts w:asciiTheme="majorHAnsi" w:hAnsiTheme="majorHAnsi"/>
          <w:sz w:val="22"/>
          <w:szCs w:val="22"/>
        </w:rPr>
        <w:t xml:space="preserve"> Deputy Director</w:t>
      </w:r>
      <w:r w:rsidR="000F3260">
        <w:rPr>
          <w:rFonts w:asciiTheme="majorHAnsi" w:hAnsiTheme="majorHAnsi"/>
          <w:sz w:val="22"/>
          <w:szCs w:val="22"/>
        </w:rPr>
        <w:t>, Joe Powell,</w:t>
      </w:r>
      <w:r>
        <w:rPr>
          <w:rFonts w:asciiTheme="majorHAnsi" w:hAnsiTheme="majorHAnsi"/>
          <w:sz w:val="22"/>
          <w:szCs w:val="22"/>
        </w:rPr>
        <w:t xml:space="preserve"> </w:t>
      </w:r>
      <w:r w:rsidR="008769B2">
        <w:rPr>
          <w:rFonts w:asciiTheme="majorHAnsi" w:hAnsiTheme="majorHAnsi"/>
          <w:sz w:val="22"/>
          <w:szCs w:val="22"/>
        </w:rPr>
        <w:t xml:space="preserve">presented a summary of </w:t>
      </w:r>
      <w:r w:rsidR="005470F0">
        <w:rPr>
          <w:rFonts w:asciiTheme="majorHAnsi" w:hAnsiTheme="majorHAnsi"/>
          <w:sz w:val="22"/>
          <w:szCs w:val="22"/>
        </w:rPr>
        <w:t>media outreach and c</w:t>
      </w:r>
      <w:r w:rsidR="008769B2">
        <w:rPr>
          <w:rFonts w:asciiTheme="majorHAnsi" w:hAnsiTheme="majorHAnsi"/>
          <w:sz w:val="22"/>
          <w:szCs w:val="22"/>
        </w:rPr>
        <w:t>ommunications work</w:t>
      </w:r>
      <w:r w:rsidR="000F3260">
        <w:rPr>
          <w:rFonts w:asciiTheme="majorHAnsi" w:hAnsiTheme="majorHAnsi"/>
          <w:sz w:val="22"/>
          <w:szCs w:val="22"/>
        </w:rPr>
        <w:t xml:space="preserve"> underway for the Summit, including a template press release on the Summit that ha</w:t>
      </w:r>
      <w:r w:rsidR="00171CA5">
        <w:rPr>
          <w:rFonts w:asciiTheme="majorHAnsi" w:hAnsiTheme="majorHAnsi"/>
          <w:sz w:val="22"/>
          <w:szCs w:val="22"/>
        </w:rPr>
        <w:t>d</w:t>
      </w:r>
      <w:r w:rsidR="000F3260">
        <w:rPr>
          <w:rFonts w:asciiTheme="majorHAnsi" w:hAnsiTheme="majorHAnsi"/>
          <w:sz w:val="22"/>
          <w:szCs w:val="22"/>
        </w:rPr>
        <w:t xml:space="preserve"> been shared with all OGP participating countries</w:t>
      </w:r>
      <w:r w:rsidR="008769B2">
        <w:rPr>
          <w:rFonts w:asciiTheme="majorHAnsi" w:hAnsiTheme="majorHAnsi"/>
          <w:sz w:val="22"/>
          <w:szCs w:val="22"/>
        </w:rPr>
        <w:t>.</w:t>
      </w:r>
      <w:r w:rsidR="000F3260">
        <w:rPr>
          <w:rFonts w:asciiTheme="majorHAnsi" w:hAnsiTheme="majorHAnsi"/>
          <w:sz w:val="22"/>
          <w:szCs w:val="22"/>
        </w:rPr>
        <w:t xml:space="preserve">  He also updated the SC on 3 press releases</w:t>
      </w:r>
      <w:r w:rsidR="00800507">
        <w:rPr>
          <w:rFonts w:asciiTheme="majorHAnsi" w:hAnsiTheme="majorHAnsi"/>
          <w:sz w:val="22"/>
          <w:szCs w:val="22"/>
        </w:rPr>
        <w:t xml:space="preserve"> to be published in the days to come</w:t>
      </w:r>
      <w:r w:rsidR="000F3260">
        <w:rPr>
          <w:rFonts w:asciiTheme="majorHAnsi" w:hAnsiTheme="majorHAnsi"/>
          <w:sz w:val="22"/>
          <w:szCs w:val="22"/>
        </w:rPr>
        <w:t xml:space="preserve">: 1) Announcement of multilateral partnerships (30 Oct); 2) General Summit press release (31 October) and 3) Announcement of Open Government Awards prize competition (1 November). </w:t>
      </w:r>
      <w:r w:rsidR="008769B2">
        <w:rPr>
          <w:rFonts w:asciiTheme="majorHAnsi" w:hAnsiTheme="majorHAnsi"/>
          <w:sz w:val="22"/>
          <w:szCs w:val="22"/>
        </w:rPr>
        <w:t xml:space="preserve"> </w:t>
      </w:r>
      <w:r w:rsidR="000F3260">
        <w:rPr>
          <w:rFonts w:asciiTheme="majorHAnsi" w:hAnsiTheme="majorHAnsi"/>
          <w:sz w:val="22"/>
          <w:szCs w:val="22"/>
        </w:rPr>
        <w:t>Joe Powell also</w:t>
      </w:r>
      <w:r w:rsidR="008769B2">
        <w:rPr>
          <w:rFonts w:asciiTheme="majorHAnsi" w:hAnsiTheme="majorHAnsi"/>
          <w:sz w:val="22"/>
          <w:szCs w:val="22"/>
        </w:rPr>
        <w:t xml:space="preserve"> thanked the Omidyar Network for their generous support of</w:t>
      </w:r>
      <w:r w:rsidR="000F3260">
        <w:rPr>
          <w:rFonts w:asciiTheme="majorHAnsi" w:hAnsiTheme="majorHAnsi"/>
          <w:sz w:val="22"/>
          <w:szCs w:val="22"/>
        </w:rPr>
        <w:t xml:space="preserve"> some of the global media outreach being led by Hanover Communications, </w:t>
      </w:r>
      <w:r w:rsidR="008769B2">
        <w:rPr>
          <w:rFonts w:asciiTheme="majorHAnsi" w:hAnsiTheme="majorHAnsi"/>
          <w:sz w:val="22"/>
          <w:szCs w:val="22"/>
        </w:rPr>
        <w:t xml:space="preserve">and </w:t>
      </w:r>
      <w:r w:rsidR="00B7007D">
        <w:rPr>
          <w:rFonts w:asciiTheme="majorHAnsi" w:hAnsiTheme="majorHAnsi"/>
          <w:sz w:val="22"/>
          <w:szCs w:val="22"/>
        </w:rPr>
        <w:t xml:space="preserve">for supporting the </w:t>
      </w:r>
      <w:r w:rsidR="0062412B">
        <w:rPr>
          <w:rFonts w:asciiTheme="majorHAnsi" w:hAnsiTheme="majorHAnsi"/>
          <w:sz w:val="22"/>
          <w:szCs w:val="22"/>
        </w:rPr>
        <w:t xml:space="preserve">Summit </w:t>
      </w:r>
      <w:r w:rsidR="00B7007D">
        <w:rPr>
          <w:rFonts w:asciiTheme="majorHAnsi" w:hAnsiTheme="majorHAnsi"/>
          <w:sz w:val="22"/>
          <w:szCs w:val="22"/>
        </w:rPr>
        <w:t xml:space="preserve">live streaming </w:t>
      </w:r>
      <w:r w:rsidR="0062412B">
        <w:rPr>
          <w:rFonts w:asciiTheme="majorHAnsi" w:hAnsiTheme="majorHAnsi"/>
          <w:sz w:val="22"/>
          <w:szCs w:val="22"/>
        </w:rPr>
        <w:t>on the OGP website and YouTube channel</w:t>
      </w:r>
      <w:r w:rsidR="008769B2">
        <w:rPr>
          <w:rFonts w:asciiTheme="majorHAnsi" w:hAnsiTheme="majorHAnsi"/>
          <w:sz w:val="22"/>
          <w:szCs w:val="22"/>
        </w:rPr>
        <w:t xml:space="preserve">. </w:t>
      </w:r>
    </w:p>
    <w:p w14:paraId="064F62C2" w14:textId="77777777" w:rsidR="003A67E5" w:rsidRDefault="003A67E5">
      <w:pPr>
        <w:rPr>
          <w:rFonts w:asciiTheme="majorHAnsi" w:hAnsiTheme="majorHAnsi"/>
          <w:sz w:val="22"/>
          <w:szCs w:val="22"/>
        </w:rPr>
      </w:pPr>
    </w:p>
    <w:p w14:paraId="2E8C5996" w14:textId="77777777" w:rsidR="008769B2" w:rsidRDefault="008769B2">
      <w:pPr>
        <w:rPr>
          <w:rFonts w:asciiTheme="majorHAnsi" w:hAnsiTheme="majorHAnsi"/>
          <w:sz w:val="22"/>
          <w:szCs w:val="22"/>
        </w:rPr>
      </w:pPr>
    </w:p>
    <w:p w14:paraId="5955904E" w14:textId="77777777" w:rsidR="003A67E5" w:rsidRDefault="003A67E5">
      <w:pPr>
        <w:rPr>
          <w:rFonts w:asciiTheme="majorHAnsi" w:hAnsiTheme="majorHAnsi"/>
          <w:b/>
          <w:sz w:val="22"/>
          <w:szCs w:val="22"/>
        </w:rPr>
      </w:pPr>
      <w:r>
        <w:rPr>
          <w:rFonts w:asciiTheme="majorHAnsi" w:hAnsiTheme="majorHAnsi"/>
          <w:b/>
          <w:sz w:val="22"/>
          <w:szCs w:val="22"/>
        </w:rPr>
        <w:t>Proposed Task Force on Civic Space</w:t>
      </w:r>
    </w:p>
    <w:p w14:paraId="428DDEBF" w14:textId="77777777" w:rsidR="003A67E5" w:rsidRDefault="003A67E5">
      <w:pPr>
        <w:rPr>
          <w:rFonts w:asciiTheme="majorHAnsi" w:hAnsiTheme="majorHAnsi"/>
          <w:sz w:val="22"/>
          <w:szCs w:val="22"/>
        </w:rPr>
      </w:pPr>
    </w:p>
    <w:p w14:paraId="57A71A21" w14:textId="77777777" w:rsidR="00C83C21" w:rsidRDefault="003F0F54">
      <w:pPr>
        <w:rPr>
          <w:rFonts w:asciiTheme="majorHAnsi" w:hAnsiTheme="majorHAnsi"/>
          <w:sz w:val="22"/>
          <w:szCs w:val="22"/>
        </w:rPr>
      </w:pPr>
      <w:r>
        <w:rPr>
          <w:rFonts w:asciiTheme="majorHAnsi" w:hAnsiTheme="majorHAnsi"/>
          <w:sz w:val="22"/>
          <w:szCs w:val="22"/>
        </w:rPr>
        <w:t xml:space="preserve">The SU Executive Director </w:t>
      </w:r>
      <w:r w:rsidR="00800507">
        <w:rPr>
          <w:rFonts w:asciiTheme="majorHAnsi" w:hAnsiTheme="majorHAnsi"/>
          <w:sz w:val="22"/>
          <w:szCs w:val="22"/>
        </w:rPr>
        <w:t xml:space="preserve">briefly introduced </w:t>
      </w:r>
      <w:r w:rsidR="00E316A5">
        <w:rPr>
          <w:rFonts w:asciiTheme="majorHAnsi" w:hAnsiTheme="majorHAnsi"/>
          <w:sz w:val="22"/>
          <w:szCs w:val="22"/>
        </w:rPr>
        <w:t xml:space="preserve">a </w:t>
      </w:r>
      <w:r w:rsidR="000E4752">
        <w:rPr>
          <w:rFonts w:asciiTheme="majorHAnsi" w:hAnsiTheme="majorHAnsi"/>
          <w:sz w:val="22"/>
          <w:szCs w:val="22"/>
        </w:rPr>
        <w:t>proposal</w:t>
      </w:r>
      <w:r w:rsidR="00E316A5">
        <w:rPr>
          <w:rFonts w:asciiTheme="majorHAnsi" w:hAnsiTheme="majorHAnsi"/>
          <w:sz w:val="22"/>
          <w:szCs w:val="22"/>
        </w:rPr>
        <w:t xml:space="preserve"> from several </w:t>
      </w:r>
      <w:r w:rsidR="00081712">
        <w:rPr>
          <w:rFonts w:asciiTheme="majorHAnsi" w:hAnsiTheme="majorHAnsi"/>
          <w:sz w:val="22"/>
          <w:szCs w:val="22"/>
        </w:rPr>
        <w:t>SC members to set up a short-term</w:t>
      </w:r>
      <w:r w:rsidR="00E316A5">
        <w:rPr>
          <w:rFonts w:asciiTheme="majorHAnsi" w:hAnsiTheme="majorHAnsi"/>
          <w:sz w:val="22"/>
          <w:szCs w:val="22"/>
        </w:rPr>
        <w:t xml:space="preserve">, internal OGP </w:t>
      </w:r>
      <w:r w:rsidR="000E4752">
        <w:rPr>
          <w:rFonts w:asciiTheme="majorHAnsi" w:hAnsiTheme="majorHAnsi"/>
          <w:sz w:val="22"/>
          <w:szCs w:val="22"/>
        </w:rPr>
        <w:t>task force on</w:t>
      </w:r>
      <w:r w:rsidR="00E316A5">
        <w:rPr>
          <w:rFonts w:asciiTheme="majorHAnsi" w:hAnsiTheme="majorHAnsi"/>
          <w:sz w:val="22"/>
          <w:szCs w:val="22"/>
        </w:rPr>
        <w:t xml:space="preserve"> the issue of</w:t>
      </w:r>
      <w:r w:rsidR="000E4752">
        <w:rPr>
          <w:rFonts w:asciiTheme="majorHAnsi" w:hAnsiTheme="majorHAnsi"/>
          <w:sz w:val="22"/>
          <w:szCs w:val="22"/>
        </w:rPr>
        <w:t xml:space="preserve"> safeguarding civic space.  </w:t>
      </w:r>
      <w:r w:rsidR="00E316A5">
        <w:rPr>
          <w:rFonts w:asciiTheme="majorHAnsi" w:hAnsiTheme="majorHAnsi"/>
          <w:sz w:val="22"/>
          <w:szCs w:val="22"/>
        </w:rPr>
        <w:t>Civil society Steering Committee member Alejandro Gonzalez</w:t>
      </w:r>
      <w:r w:rsidR="00800507">
        <w:rPr>
          <w:rFonts w:asciiTheme="majorHAnsi" w:hAnsiTheme="majorHAnsi"/>
          <w:sz w:val="22"/>
          <w:szCs w:val="22"/>
        </w:rPr>
        <w:t xml:space="preserve"> outlined the rationale for such a task force</w:t>
      </w:r>
      <w:r w:rsidR="00E316A5">
        <w:rPr>
          <w:rFonts w:asciiTheme="majorHAnsi" w:hAnsiTheme="majorHAnsi"/>
          <w:sz w:val="22"/>
          <w:szCs w:val="22"/>
        </w:rPr>
        <w:t xml:space="preserve">, </w:t>
      </w:r>
      <w:r w:rsidR="000E4752">
        <w:rPr>
          <w:rFonts w:asciiTheme="majorHAnsi" w:hAnsiTheme="majorHAnsi"/>
          <w:sz w:val="22"/>
          <w:szCs w:val="22"/>
        </w:rPr>
        <w:t>not</w:t>
      </w:r>
      <w:r w:rsidR="00E316A5">
        <w:rPr>
          <w:rFonts w:asciiTheme="majorHAnsi" w:hAnsiTheme="majorHAnsi"/>
          <w:sz w:val="22"/>
          <w:szCs w:val="22"/>
        </w:rPr>
        <w:t>ing</w:t>
      </w:r>
      <w:r w:rsidR="000E4752">
        <w:rPr>
          <w:rFonts w:asciiTheme="majorHAnsi" w:hAnsiTheme="majorHAnsi"/>
          <w:sz w:val="22"/>
          <w:szCs w:val="22"/>
        </w:rPr>
        <w:t xml:space="preserve"> that </w:t>
      </w:r>
      <w:r w:rsidR="00E316A5">
        <w:rPr>
          <w:rFonts w:asciiTheme="majorHAnsi" w:hAnsiTheme="majorHAnsi"/>
          <w:sz w:val="22"/>
          <w:szCs w:val="22"/>
        </w:rPr>
        <w:t>a number of SC members had been discussing this issue since early 2013</w:t>
      </w:r>
      <w:r w:rsidR="00800507">
        <w:rPr>
          <w:rFonts w:asciiTheme="majorHAnsi" w:hAnsiTheme="majorHAnsi"/>
          <w:sz w:val="22"/>
          <w:szCs w:val="22"/>
        </w:rPr>
        <w:t>.</w:t>
      </w:r>
      <w:r w:rsidR="00E316A5">
        <w:rPr>
          <w:rFonts w:asciiTheme="majorHAnsi" w:hAnsiTheme="majorHAnsi"/>
          <w:sz w:val="22"/>
          <w:szCs w:val="22"/>
        </w:rPr>
        <w:t xml:space="preserve"> </w:t>
      </w:r>
      <w:r w:rsidR="00C83C21">
        <w:rPr>
          <w:rFonts w:asciiTheme="majorHAnsi" w:hAnsiTheme="majorHAnsi"/>
          <w:sz w:val="22"/>
          <w:szCs w:val="22"/>
        </w:rPr>
        <w:t xml:space="preserve"> </w:t>
      </w:r>
      <w:r w:rsidR="00800507">
        <w:rPr>
          <w:rFonts w:asciiTheme="majorHAnsi" w:hAnsiTheme="majorHAnsi"/>
          <w:sz w:val="22"/>
          <w:szCs w:val="22"/>
        </w:rPr>
        <w:t xml:space="preserve">He </w:t>
      </w:r>
      <w:r w:rsidR="00081712">
        <w:rPr>
          <w:rFonts w:asciiTheme="majorHAnsi" w:hAnsiTheme="majorHAnsi"/>
          <w:sz w:val="22"/>
          <w:szCs w:val="22"/>
        </w:rPr>
        <w:t>emphasized that the task force should have a limited</w:t>
      </w:r>
      <w:r w:rsidR="00800507">
        <w:rPr>
          <w:rFonts w:asciiTheme="majorHAnsi" w:hAnsiTheme="majorHAnsi"/>
          <w:sz w:val="22"/>
          <w:szCs w:val="22"/>
        </w:rPr>
        <w:t xml:space="preserve"> </w:t>
      </w:r>
      <w:r w:rsidR="00081712">
        <w:rPr>
          <w:rFonts w:asciiTheme="majorHAnsi" w:hAnsiTheme="majorHAnsi"/>
          <w:sz w:val="22"/>
          <w:szCs w:val="22"/>
        </w:rPr>
        <w:t xml:space="preserve">mandate, focused on making concrete recommendations to the full SC in March 2014.  </w:t>
      </w:r>
      <w:r w:rsidR="00C83C21">
        <w:rPr>
          <w:rFonts w:asciiTheme="majorHAnsi" w:hAnsiTheme="majorHAnsi"/>
          <w:sz w:val="22"/>
          <w:szCs w:val="22"/>
        </w:rPr>
        <w:t>Several</w:t>
      </w:r>
      <w:r w:rsidR="00800507">
        <w:rPr>
          <w:rFonts w:asciiTheme="majorHAnsi" w:hAnsiTheme="majorHAnsi"/>
          <w:sz w:val="22"/>
          <w:szCs w:val="22"/>
        </w:rPr>
        <w:t xml:space="preserve"> participants comment</w:t>
      </w:r>
      <w:r w:rsidR="00E316A5">
        <w:rPr>
          <w:rFonts w:asciiTheme="majorHAnsi" w:hAnsiTheme="majorHAnsi"/>
          <w:sz w:val="22"/>
          <w:szCs w:val="22"/>
        </w:rPr>
        <w:t>ed that the September 23</w:t>
      </w:r>
      <w:r w:rsidR="00E316A5" w:rsidRPr="001C311F">
        <w:rPr>
          <w:rFonts w:asciiTheme="majorHAnsi" w:hAnsiTheme="majorHAnsi"/>
          <w:sz w:val="22"/>
          <w:szCs w:val="22"/>
          <w:vertAlign w:val="superscript"/>
        </w:rPr>
        <w:t>rd</w:t>
      </w:r>
      <w:r w:rsidR="00E316A5">
        <w:rPr>
          <w:rFonts w:asciiTheme="majorHAnsi" w:hAnsiTheme="majorHAnsi"/>
          <w:sz w:val="22"/>
          <w:szCs w:val="22"/>
        </w:rPr>
        <w:t xml:space="preserve"> event organized by the U.S. government and led by President Obama had provided critical momentum for progress</w:t>
      </w:r>
      <w:r w:rsidR="00800507">
        <w:rPr>
          <w:rFonts w:asciiTheme="majorHAnsi" w:hAnsiTheme="majorHAnsi"/>
          <w:sz w:val="22"/>
          <w:szCs w:val="22"/>
        </w:rPr>
        <w:t xml:space="preserve"> </w:t>
      </w:r>
      <w:r w:rsidR="00E316A5">
        <w:rPr>
          <w:rFonts w:asciiTheme="majorHAnsi" w:hAnsiTheme="majorHAnsi"/>
          <w:sz w:val="22"/>
          <w:szCs w:val="22"/>
        </w:rPr>
        <w:t>on this issue.</w:t>
      </w:r>
      <w:r w:rsidR="00C83C21">
        <w:rPr>
          <w:rFonts w:asciiTheme="majorHAnsi" w:hAnsiTheme="majorHAnsi"/>
          <w:sz w:val="22"/>
          <w:szCs w:val="22"/>
        </w:rPr>
        <w:t xml:space="preserve"> </w:t>
      </w:r>
    </w:p>
    <w:p w14:paraId="40A24E89" w14:textId="77777777" w:rsidR="00C83C21" w:rsidRDefault="00C83C21">
      <w:pPr>
        <w:rPr>
          <w:rFonts w:asciiTheme="majorHAnsi" w:hAnsiTheme="majorHAnsi"/>
          <w:sz w:val="22"/>
          <w:szCs w:val="22"/>
        </w:rPr>
      </w:pPr>
    </w:p>
    <w:p w14:paraId="2DABC2D9" w14:textId="77777777" w:rsidR="00081712" w:rsidRDefault="00E316A5">
      <w:pPr>
        <w:rPr>
          <w:rFonts w:asciiTheme="majorHAnsi" w:hAnsiTheme="majorHAnsi"/>
          <w:sz w:val="22"/>
          <w:szCs w:val="22"/>
        </w:rPr>
      </w:pPr>
      <w:r>
        <w:rPr>
          <w:rFonts w:asciiTheme="majorHAnsi" w:hAnsiTheme="majorHAnsi"/>
          <w:sz w:val="22"/>
          <w:szCs w:val="22"/>
        </w:rPr>
        <w:t>Although most SC members agreed that OGP should find ways</w:t>
      </w:r>
      <w:r w:rsidR="00081712">
        <w:rPr>
          <w:rFonts w:asciiTheme="majorHAnsi" w:hAnsiTheme="majorHAnsi"/>
          <w:sz w:val="22"/>
          <w:szCs w:val="22"/>
        </w:rPr>
        <w:t xml:space="preserve"> to address the issue of safeguarding civic space</w:t>
      </w:r>
      <w:r w:rsidR="00800507">
        <w:rPr>
          <w:rFonts w:asciiTheme="majorHAnsi" w:hAnsiTheme="majorHAnsi"/>
          <w:sz w:val="22"/>
          <w:szCs w:val="22"/>
        </w:rPr>
        <w:t xml:space="preserve"> in OGP countries</w:t>
      </w:r>
      <w:r>
        <w:rPr>
          <w:rFonts w:asciiTheme="majorHAnsi" w:hAnsiTheme="majorHAnsi"/>
          <w:sz w:val="22"/>
          <w:szCs w:val="22"/>
        </w:rPr>
        <w:t xml:space="preserve">, there were differing opinions on the best way to go about it.  Some members felt that the SC should work within existing </w:t>
      </w:r>
      <w:r w:rsidR="00800507">
        <w:rPr>
          <w:rFonts w:asciiTheme="majorHAnsi" w:hAnsiTheme="majorHAnsi"/>
          <w:sz w:val="22"/>
          <w:szCs w:val="22"/>
        </w:rPr>
        <w:t xml:space="preserve">Steering Committee </w:t>
      </w:r>
      <w:r>
        <w:rPr>
          <w:rFonts w:asciiTheme="majorHAnsi" w:hAnsiTheme="majorHAnsi"/>
          <w:sz w:val="22"/>
          <w:szCs w:val="22"/>
        </w:rPr>
        <w:t xml:space="preserve">structures rather than setting up a special task force to address this issue.  Others felt </w:t>
      </w:r>
      <w:r w:rsidR="00800507">
        <w:rPr>
          <w:rFonts w:asciiTheme="majorHAnsi" w:hAnsiTheme="majorHAnsi"/>
          <w:sz w:val="22"/>
          <w:szCs w:val="22"/>
        </w:rPr>
        <w:t>they had not had sufficient</w:t>
      </w:r>
      <w:r>
        <w:rPr>
          <w:rFonts w:asciiTheme="majorHAnsi" w:hAnsiTheme="majorHAnsi"/>
          <w:sz w:val="22"/>
          <w:szCs w:val="22"/>
        </w:rPr>
        <w:t xml:space="preserve"> time to consider the</w:t>
      </w:r>
      <w:r w:rsidR="008B4BAA">
        <w:rPr>
          <w:rFonts w:asciiTheme="majorHAnsi" w:hAnsiTheme="majorHAnsi"/>
          <w:sz w:val="22"/>
          <w:szCs w:val="22"/>
        </w:rPr>
        <w:t xml:space="preserve"> proposal in advance of the meeting</w:t>
      </w:r>
      <w:r>
        <w:rPr>
          <w:rFonts w:asciiTheme="majorHAnsi" w:hAnsiTheme="majorHAnsi"/>
          <w:sz w:val="22"/>
          <w:szCs w:val="22"/>
        </w:rPr>
        <w:t xml:space="preserve">.  </w:t>
      </w:r>
    </w:p>
    <w:p w14:paraId="315ED9F2" w14:textId="77777777" w:rsidR="00081712" w:rsidRDefault="00081712">
      <w:pPr>
        <w:rPr>
          <w:rFonts w:asciiTheme="majorHAnsi" w:hAnsiTheme="majorHAnsi"/>
          <w:sz w:val="22"/>
          <w:szCs w:val="22"/>
        </w:rPr>
      </w:pPr>
    </w:p>
    <w:p w14:paraId="1EDBEDF6" w14:textId="77777777" w:rsidR="003F0F54" w:rsidRDefault="00EA3533">
      <w:pPr>
        <w:rPr>
          <w:rFonts w:asciiTheme="majorHAnsi" w:hAnsiTheme="majorHAnsi"/>
          <w:sz w:val="22"/>
          <w:szCs w:val="22"/>
        </w:rPr>
      </w:pPr>
      <w:r>
        <w:rPr>
          <w:rFonts w:asciiTheme="majorHAnsi" w:hAnsiTheme="majorHAnsi"/>
          <w:sz w:val="22"/>
          <w:szCs w:val="22"/>
        </w:rPr>
        <w:t xml:space="preserve">During the discussion, </w:t>
      </w:r>
      <w:r w:rsidR="00081712">
        <w:rPr>
          <w:rFonts w:asciiTheme="majorHAnsi" w:hAnsiTheme="majorHAnsi"/>
          <w:sz w:val="22"/>
          <w:szCs w:val="22"/>
        </w:rPr>
        <w:t>several</w:t>
      </w:r>
      <w:r w:rsidR="008B25E3">
        <w:rPr>
          <w:rFonts w:asciiTheme="majorHAnsi" w:hAnsiTheme="majorHAnsi"/>
          <w:sz w:val="22"/>
          <w:szCs w:val="22"/>
        </w:rPr>
        <w:t xml:space="preserve"> members stressed the urgency of the issue and noted that </w:t>
      </w:r>
      <w:r w:rsidR="00800507">
        <w:rPr>
          <w:rFonts w:asciiTheme="majorHAnsi" w:hAnsiTheme="majorHAnsi"/>
          <w:sz w:val="22"/>
          <w:szCs w:val="22"/>
        </w:rPr>
        <w:t xml:space="preserve">an ad hoc </w:t>
      </w:r>
      <w:r w:rsidR="008B25E3">
        <w:rPr>
          <w:rFonts w:asciiTheme="majorHAnsi" w:hAnsiTheme="majorHAnsi"/>
          <w:sz w:val="22"/>
          <w:szCs w:val="22"/>
        </w:rPr>
        <w:t xml:space="preserve">task force was a </w:t>
      </w:r>
      <w:r w:rsidR="00081712">
        <w:rPr>
          <w:rFonts w:asciiTheme="majorHAnsi" w:hAnsiTheme="majorHAnsi"/>
          <w:sz w:val="22"/>
          <w:szCs w:val="22"/>
        </w:rPr>
        <w:t xml:space="preserve">useful </w:t>
      </w:r>
      <w:r w:rsidR="008B25E3">
        <w:rPr>
          <w:rFonts w:asciiTheme="majorHAnsi" w:hAnsiTheme="majorHAnsi"/>
          <w:sz w:val="22"/>
          <w:szCs w:val="22"/>
        </w:rPr>
        <w:t>way</w:t>
      </w:r>
      <w:r w:rsidR="00081712">
        <w:rPr>
          <w:rFonts w:asciiTheme="majorHAnsi" w:hAnsiTheme="majorHAnsi"/>
          <w:sz w:val="22"/>
          <w:szCs w:val="22"/>
        </w:rPr>
        <w:t xml:space="preserve"> to develop a concrete set of recommendations for consideration by the entire Steering Committee</w:t>
      </w:r>
      <w:r w:rsidR="008B25E3">
        <w:rPr>
          <w:rFonts w:asciiTheme="majorHAnsi" w:hAnsiTheme="majorHAnsi"/>
          <w:sz w:val="22"/>
          <w:szCs w:val="22"/>
        </w:rPr>
        <w:t>.</w:t>
      </w:r>
      <w:r w:rsidR="003D07F8">
        <w:rPr>
          <w:rFonts w:asciiTheme="majorHAnsi" w:hAnsiTheme="majorHAnsi"/>
          <w:sz w:val="22"/>
          <w:szCs w:val="22"/>
        </w:rPr>
        <w:t xml:space="preserve">  Others</w:t>
      </w:r>
      <w:r w:rsidR="008B25E3">
        <w:rPr>
          <w:rFonts w:asciiTheme="majorHAnsi" w:hAnsiTheme="majorHAnsi"/>
          <w:sz w:val="22"/>
          <w:szCs w:val="22"/>
        </w:rPr>
        <w:t xml:space="preserve"> noted that the </w:t>
      </w:r>
      <w:r w:rsidR="00243512">
        <w:rPr>
          <w:rFonts w:asciiTheme="majorHAnsi" w:hAnsiTheme="majorHAnsi"/>
          <w:sz w:val="22"/>
          <w:szCs w:val="22"/>
        </w:rPr>
        <w:t>issue required a response</w:t>
      </w:r>
      <w:r w:rsidR="008B4BAA">
        <w:rPr>
          <w:rFonts w:asciiTheme="majorHAnsi" w:hAnsiTheme="majorHAnsi"/>
          <w:sz w:val="22"/>
          <w:szCs w:val="22"/>
        </w:rPr>
        <w:t>, given</w:t>
      </w:r>
      <w:r w:rsidR="00081712">
        <w:rPr>
          <w:rFonts w:asciiTheme="majorHAnsi" w:hAnsiTheme="majorHAnsi"/>
          <w:sz w:val="22"/>
          <w:szCs w:val="22"/>
        </w:rPr>
        <w:t xml:space="preserve"> threats to </w:t>
      </w:r>
      <w:r w:rsidR="00030A95">
        <w:rPr>
          <w:rFonts w:asciiTheme="majorHAnsi" w:hAnsiTheme="majorHAnsi"/>
          <w:sz w:val="22"/>
          <w:szCs w:val="22"/>
        </w:rPr>
        <w:t>civic</w:t>
      </w:r>
      <w:r w:rsidR="00243512">
        <w:rPr>
          <w:rFonts w:asciiTheme="majorHAnsi" w:hAnsiTheme="majorHAnsi"/>
          <w:sz w:val="22"/>
          <w:szCs w:val="22"/>
        </w:rPr>
        <w:t xml:space="preserve"> space in </w:t>
      </w:r>
      <w:r w:rsidR="00081712">
        <w:rPr>
          <w:rFonts w:asciiTheme="majorHAnsi" w:hAnsiTheme="majorHAnsi"/>
          <w:sz w:val="22"/>
          <w:szCs w:val="22"/>
        </w:rPr>
        <w:t>some OGP</w:t>
      </w:r>
      <w:r w:rsidR="00243512">
        <w:rPr>
          <w:rFonts w:asciiTheme="majorHAnsi" w:hAnsiTheme="majorHAnsi"/>
          <w:sz w:val="22"/>
          <w:szCs w:val="22"/>
        </w:rPr>
        <w:t xml:space="preserve"> countries</w:t>
      </w:r>
      <w:r w:rsidR="008B4BAA">
        <w:rPr>
          <w:rFonts w:asciiTheme="majorHAnsi" w:hAnsiTheme="majorHAnsi"/>
          <w:sz w:val="22"/>
          <w:szCs w:val="22"/>
        </w:rPr>
        <w:t xml:space="preserve"> that could </w:t>
      </w:r>
      <w:r w:rsidR="00081712">
        <w:rPr>
          <w:rFonts w:asciiTheme="majorHAnsi" w:hAnsiTheme="majorHAnsi"/>
          <w:sz w:val="22"/>
          <w:szCs w:val="22"/>
        </w:rPr>
        <w:t>undermine the credibility of OGP an</w:t>
      </w:r>
      <w:r w:rsidR="003D07F8">
        <w:rPr>
          <w:rFonts w:asciiTheme="majorHAnsi" w:hAnsiTheme="majorHAnsi"/>
          <w:sz w:val="22"/>
          <w:szCs w:val="22"/>
        </w:rPr>
        <w:t>d viability of its partnership</w:t>
      </w:r>
      <w:r w:rsidR="00081712">
        <w:rPr>
          <w:rFonts w:asciiTheme="majorHAnsi" w:hAnsiTheme="majorHAnsi"/>
          <w:sz w:val="22"/>
          <w:szCs w:val="22"/>
        </w:rPr>
        <w:t xml:space="preserve"> model</w:t>
      </w:r>
      <w:r w:rsidR="00243512">
        <w:rPr>
          <w:rFonts w:asciiTheme="majorHAnsi" w:hAnsiTheme="majorHAnsi"/>
          <w:sz w:val="22"/>
          <w:szCs w:val="22"/>
        </w:rPr>
        <w:t xml:space="preserve">.  </w:t>
      </w:r>
    </w:p>
    <w:p w14:paraId="7644B00F" w14:textId="77777777" w:rsidR="008B25E3" w:rsidRDefault="008B25E3">
      <w:pPr>
        <w:rPr>
          <w:rFonts w:asciiTheme="majorHAnsi" w:hAnsiTheme="majorHAnsi"/>
          <w:sz w:val="22"/>
          <w:szCs w:val="22"/>
        </w:rPr>
      </w:pPr>
    </w:p>
    <w:p w14:paraId="44232A68" w14:textId="77777777" w:rsidR="008B25E3" w:rsidRDefault="008B25E3">
      <w:pPr>
        <w:rPr>
          <w:rFonts w:asciiTheme="majorHAnsi" w:hAnsiTheme="majorHAnsi"/>
          <w:sz w:val="22"/>
          <w:szCs w:val="22"/>
        </w:rPr>
      </w:pPr>
      <w:r>
        <w:rPr>
          <w:rFonts w:asciiTheme="majorHAnsi" w:hAnsiTheme="majorHAnsi"/>
          <w:sz w:val="22"/>
          <w:szCs w:val="22"/>
        </w:rPr>
        <w:t xml:space="preserve">The SC could not reach agreement on </w:t>
      </w:r>
      <w:r w:rsidR="00243512">
        <w:rPr>
          <w:rFonts w:asciiTheme="majorHAnsi" w:hAnsiTheme="majorHAnsi"/>
          <w:sz w:val="22"/>
          <w:szCs w:val="22"/>
        </w:rPr>
        <w:t>the task force</w:t>
      </w:r>
      <w:r w:rsidR="00081712">
        <w:rPr>
          <w:rFonts w:asciiTheme="majorHAnsi" w:hAnsiTheme="majorHAnsi"/>
          <w:sz w:val="22"/>
          <w:szCs w:val="22"/>
        </w:rPr>
        <w:t>,</w:t>
      </w:r>
      <w:r w:rsidR="00243512">
        <w:rPr>
          <w:rFonts w:asciiTheme="majorHAnsi" w:hAnsiTheme="majorHAnsi"/>
          <w:sz w:val="22"/>
          <w:szCs w:val="22"/>
        </w:rPr>
        <w:t xml:space="preserve"> and discussion closed </w:t>
      </w:r>
      <w:r w:rsidR="00030A95">
        <w:rPr>
          <w:rFonts w:asciiTheme="majorHAnsi" w:hAnsiTheme="majorHAnsi"/>
          <w:sz w:val="22"/>
          <w:szCs w:val="22"/>
        </w:rPr>
        <w:t xml:space="preserve">without a resolution.  The civil society members of the SC agreed to continue the discussion on the issue and </w:t>
      </w:r>
      <w:r w:rsidR="00081712">
        <w:rPr>
          <w:rFonts w:asciiTheme="majorHAnsi" w:hAnsiTheme="majorHAnsi"/>
          <w:sz w:val="22"/>
          <w:szCs w:val="22"/>
        </w:rPr>
        <w:t xml:space="preserve">consider alternative </w:t>
      </w:r>
      <w:r w:rsidR="00030A95">
        <w:rPr>
          <w:rFonts w:asciiTheme="majorHAnsi" w:hAnsiTheme="majorHAnsi"/>
          <w:sz w:val="22"/>
          <w:szCs w:val="22"/>
        </w:rPr>
        <w:t xml:space="preserve">ways of </w:t>
      </w:r>
      <w:r w:rsidR="00896B40">
        <w:rPr>
          <w:rFonts w:asciiTheme="majorHAnsi" w:hAnsiTheme="majorHAnsi"/>
          <w:sz w:val="22"/>
          <w:szCs w:val="22"/>
        </w:rPr>
        <w:t>addressing</w:t>
      </w:r>
      <w:r w:rsidR="00030A95">
        <w:rPr>
          <w:rFonts w:asciiTheme="majorHAnsi" w:hAnsiTheme="majorHAnsi"/>
          <w:sz w:val="22"/>
          <w:szCs w:val="22"/>
        </w:rPr>
        <w:t xml:space="preserve"> the</w:t>
      </w:r>
      <w:r w:rsidR="00896B40">
        <w:rPr>
          <w:rFonts w:asciiTheme="majorHAnsi" w:hAnsiTheme="majorHAnsi"/>
          <w:sz w:val="22"/>
          <w:szCs w:val="22"/>
        </w:rPr>
        <w:t xml:space="preserve"> shared</w:t>
      </w:r>
      <w:r w:rsidR="00030A95">
        <w:rPr>
          <w:rFonts w:asciiTheme="majorHAnsi" w:hAnsiTheme="majorHAnsi"/>
          <w:sz w:val="22"/>
          <w:szCs w:val="22"/>
        </w:rPr>
        <w:t xml:space="preserve"> concern.  </w:t>
      </w:r>
    </w:p>
    <w:p w14:paraId="141EB478" w14:textId="77777777" w:rsidR="003F0F54" w:rsidRDefault="003F0F54">
      <w:pPr>
        <w:rPr>
          <w:rFonts w:asciiTheme="majorHAnsi" w:hAnsiTheme="majorHAnsi"/>
          <w:sz w:val="22"/>
          <w:szCs w:val="22"/>
        </w:rPr>
      </w:pPr>
    </w:p>
    <w:p w14:paraId="78FE2D84" w14:textId="77777777" w:rsidR="006156CD" w:rsidRPr="0014352A" w:rsidRDefault="006156CD" w:rsidP="006156CD">
      <w:pPr>
        <w:rPr>
          <w:rFonts w:asciiTheme="majorHAnsi" w:hAnsiTheme="majorHAnsi"/>
          <w:sz w:val="22"/>
          <w:szCs w:val="22"/>
        </w:rPr>
      </w:pPr>
    </w:p>
    <w:p w14:paraId="4A251D8F" w14:textId="77777777" w:rsidR="006156CD" w:rsidRPr="0014352A" w:rsidRDefault="006156CD" w:rsidP="006156CD">
      <w:pPr>
        <w:rPr>
          <w:rFonts w:asciiTheme="majorHAnsi" w:hAnsiTheme="majorHAnsi"/>
          <w:sz w:val="22"/>
          <w:szCs w:val="22"/>
        </w:rPr>
      </w:pPr>
      <w:r w:rsidRPr="0014352A">
        <w:rPr>
          <w:rFonts w:asciiTheme="majorHAnsi" w:hAnsiTheme="majorHAnsi"/>
          <w:b/>
          <w:sz w:val="22"/>
          <w:szCs w:val="22"/>
        </w:rPr>
        <w:t>The Open Government Awards</w:t>
      </w:r>
      <w:r w:rsidR="0014352A">
        <w:rPr>
          <w:rFonts w:asciiTheme="majorHAnsi" w:hAnsiTheme="majorHAnsi"/>
          <w:sz w:val="22"/>
          <w:szCs w:val="22"/>
        </w:rPr>
        <w:t xml:space="preserve"> </w:t>
      </w:r>
    </w:p>
    <w:p w14:paraId="0CEBD37D" w14:textId="77777777" w:rsidR="00AF3F61" w:rsidRPr="0014352A" w:rsidRDefault="00AF3F61" w:rsidP="006156CD">
      <w:pPr>
        <w:rPr>
          <w:rFonts w:asciiTheme="majorHAnsi" w:hAnsiTheme="majorHAnsi"/>
          <w:sz w:val="22"/>
          <w:szCs w:val="22"/>
        </w:rPr>
      </w:pPr>
    </w:p>
    <w:p w14:paraId="4E1D2266" w14:textId="77777777" w:rsidR="003D07F8" w:rsidRDefault="0024122C" w:rsidP="006156CD">
      <w:pPr>
        <w:rPr>
          <w:rFonts w:asciiTheme="majorHAnsi" w:hAnsiTheme="majorHAnsi"/>
          <w:sz w:val="22"/>
          <w:szCs w:val="22"/>
        </w:rPr>
      </w:pPr>
      <w:r>
        <w:rPr>
          <w:rFonts w:asciiTheme="majorHAnsi" w:hAnsiTheme="majorHAnsi"/>
          <w:sz w:val="22"/>
          <w:szCs w:val="22"/>
        </w:rPr>
        <w:t xml:space="preserve">The SU Executive Director </w:t>
      </w:r>
      <w:r w:rsidR="00081712">
        <w:rPr>
          <w:rFonts w:asciiTheme="majorHAnsi" w:hAnsiTheme="majorHAnsi"/>
          <w:sz w:val="22"/>
          <w:szCs w:val="22"/>
        </w:rPr>
        <w:t xml:space="preserve">reminded </w:t>
      </w:r>
      <w:r w:rsidR="00603C6A">
        <w:rPr>
          <w:rFonts w:asciiTheme="majorHAnsi" w:hAnsiTheme="majorHAnsi"/>
          <w:sz w:val="22"/>
          <w:szCs w:val="22"/>
        </w:rPr>
        <w:t xml:space="preserve">the group of </w:t>
      </w:r>
      <w:r w:rsidR="00081712">
        <w:rPr>
          <w:rFonts w:asciiTheme="majorHAnsi" w:hAnsiTheme="majorHAnsi"/>
          <w:sz w:val="22"/>
          <w:szCs w:val="22"/>
        </w:rPr>
        <w:t xml:space="preserve">the </w:t>
      </w:r>
      <w:r w:rsidR="00603C6A">
        <w:rPr>
          <w:rFonts w:asciiTheme="majorHAnsi" w:hAnsiTheme="majorHAnsi"/>
          <w:sz w:val="22"/>
          <w:szCs w:val="22"/>
        </w:rPr>
        <w:t xml:space="preserve">Steering Committee’s </w:t>
      </w:r>
      <w:r w:rsidR="00081712">
        <w:rPr>
          <w:rFonts w:asciiTheme="majorHAnsi" w:hAnsiTheme="majorHAnsi"/>
          <w:sz w:val="22"/>
          <w:szCs w:val="22"/>
        </w:rPr>
        <w:t xml:space="preserve">agreement in July to design an OGP </w:t>
      </w:r>
      <w:r>
        <w:rPr>
          <w:rFonts w:asciiTheme="majorHAnsi" w:hAnsiTheme="majorHAnsi"/>
          <w:sz w:val="22"/>
          <w:szCs w:val="22"/>
        </w:rPr>
        <w:t>prize competition</w:t>
      </w:r>
      <w:r w:rsidR="00081712">
        <w:rPr>
          <w:rFonts w:asciiTheme="majorHAnsi" w:hAnsiTheme="majorHAnsi"/>
          <w:sz w:val="22"/>
          <w:szCs w:val="22"/>
        </w:rPr>
        <w:t xml:space="preserve"> to be launched at the London Summit</w:t>
      </w:r>
      <w:r>
        <w:rPr>
          <w:rFonts w:asciiTheme="majorHAnsi" w:hAnsiTheme="majorHAnsi"/>
          <w:sz w:val="22"/>
          <w:szCs w:val="22"/>
        </w:rPr>
        <w:t xml:space="preserve">.  </w:t>
      </w:r>
      <w:r w:rsidR="009C1A21">
        <w:rPr>
          <w:rFonts w:asciiTheme="majorHAnsi" w:hAnsiTheme="majorHAnsi"/>
          <w:sz w:val="22"/>
          <w:szCs w:val="22"/>
        </w:rPr>
        <w:t xml:space="preserve"> </w:t>
      </w:r>
      <w:r w:rsidR="003D07F8">
        <w:rPr>
          <w:rFonts w:asciiTheme="majorHAnsi" w:hAnsiTheme="majorHAnsi"/>
          <w:sz w:val="22"/>
          <w:szCs w:val="22"/>
        </w:rPr>
        <w:t>She</w:t>
      </w:r>
      <w:r>
        <w:rPr>
          <w:rFonts w:asciiTheme="majorHAnsi" w:hAnsiTheme="majorHAnsi"/>
          <w:sz w:val="22"/>
          <w:szCs w:val="22"/>
        </w:rPr>
        <w:t xml:space="preserve"> then </w:t>
      </w:r>
      <w:r w:rsidR="009040AD">
        <w:rPr>
          <w:rFonts w:asciiTheme="majorHAnsi" w:hAnsiTheme="majorHAnsi"/>
          <w:sz w:val="22"/>
          <w:szCs w:val="22"/>
        </w:rPr>
        <w:t xml:space="preserve">introduced Jaison Morgan </w:t>
      </w:r>
      <w:r>
        <w:rPr>
          <w:rFonts w:asciiTheme="majorHAnsi" w:hAnsiTheme="majorHAnsi"/>
          <w:sz w:val="22"/>
          <w:szCs w:val="22"/>
        </w:rPr>
        <w:t>of</w:t>
      </w:r>
      <w:r w:rsidR="009040AD">
        <w:rPr>
          <w:rFonts w:asciiTheme="majorHAnsi" w:hAnsiTheme="majorHAnsi"/>
          <w:sz w:val="22"/>
          <w:szCs w:val="22"/>
        </w:rPr>
        <w:t xml:space="preserve"> The Common Pool, the fi</w:t>
      </w:r>
      <w:r w:rsidR="009C1A21">
        <w:rPr>
          <w:rFonts w:asciiTheme="majorHAnsi" w:hAnsiTheme="majorHAnsi"/>
          <w:sz w:val="22"/>
          <w:szCs w:val="22"/>
        </w:rPr>
        <w:t xml:space="preserve">rm that </w:t>
      </w:r>
      <w:r w:rsidR="00081712">
        <w:rPr>
          <w:rFonts w:asciiTheme="majorHAnsi" w:hAnsiTheme="majorHAnsi"/>
          <w:sz w:val="22"/>
          <w:szCs w:val="22"/>
        </w:rPr>
        <w:t xml:space="preserve">is advising OGP on the </w:t>
      </w:r>
      <w:r w:rsidR="009C1A21">
        <w:rPr>
          <w:rFonts w:asciiTheme="majorHAnsi" w:hAnsiTheme="majorHAnsi"/>
          <w:sz w:val="22"/>
          <w:szCs w:val="22"/>
        </w:rPr>
        <w:t xml:space="preserve">design </w:t>
      </w:r>
      <w:r w:rsidR="00242183">
        <w:rPr>
          <w:rFonts w:asciiTheme="majorHAnsi" w:hAnsiTheme="majorHAnsi"/>
          <w:sz w:val="22"/>
          <w:szCs w:val="22"/>
        </w:rPr>
        <w:t xml:space="preserve">of </w:t>
      </w:r>
      <w:r w:rsidR="009C1A21">
        <w:rPr>
          <w:rFonts w:asciiTheme="majorHAnsi" w:hAnsiTheme="majorHAnsi"/>
          <w:sz w:val="22"/>
          <w:szCs w:val="22"/>
        </w:rPr>
        <w:t xml:space="preserve">the Open Government Awards. </w:t>
      </w:r>
      <w:r w:rsidR="00030A95">
        <w:rPr>
          <w:rFonts w:asciiTheme="majorHAnsi" w:hAnsiTheme="majorHAnsi"/>
          <w:sz w:val="22"/>
          <w:szCs w:val="22"/>
        </w:rPr>
        <w:t xml:space="preserve"> </w:t>
      </w:r>
    </w:p>
    <w:p w14:paraId="4EBD818A" w14:textId="77777777" w:rsidR="003D07F8" w:rsidRDefault="003D07F8" w:rsidP="006156CD">
      <w:pPr>
        <w:rPr>
          <w:rFonts w:asciiTheme="majorHAnsi" w:hAnsiTheme="majorHAnsi"/>
          <w:sz w:val="22"/>
          <w:szCs w:val="22"/>
        </w:rPr>
      </w:pPr>
    </w:p>
    <w:p w14:paraId="571F66D8" w14:textId="77777777" w:rsidR="006156CD" w:rsidRDefault="003D07F8" w:rsidP="006156CD">
      <w:pPr>
        <w:rPr>
          <w:rFonts w:asciiTheme="majorHAnsi" w:hAnsiTheme="majorHAnsi"/>
          <w:sz w:val="22"/>
          <w:szCs w:val="22"/>
        </w:rPr>
      </w:pPr>
      <w:r>
        <w:rPr>
          <w:rFonts w:asciiTheme="majorHAnsi" w:hAnsiTheme="majorHAnsi"/>
          <w:sz w:val="22"/>
          <w:szCs w:val="22"/>
        </w:rPr>
        <w:t xml:space="preserve">Jaison’s </w:t>
      </w:r>
      <w:r w:rsidR="009C1A21">
        <w:rPr>
          <w:rFonts w:asciiTheme="majorHAnsi" w:hAnsiTheme="majorHAnsi"/>
          <w:sz w:val="22"/>
          <w:szCs w:val="22"/>
        </w:rPr>
        <w:t>brief presentation outlined</w:t>
      </w:r>
      <w:r w:rsidR="00242183">
        <w:rPr>
          <w:rFonts w:asciiTheme="majorHAnsi" w:hAnsiTheme="majorHAnsi"/>
          <w:sz w:val="22"/>
          <w:szCs w:val="22"/>
        </w:rPr>
        <w:t xml:space="preserve"> progress to date and the timeline moving forward to launch the competition in early 2014</w:t>
      </w:r>
      <w:r w:rsidR="002306A6">
        <w:rPr>
          <w:rFonts w:asciiTheme="majorHAnsi" w:hAnsiTheme="majorHAnsi"/>
          <w:sz w:val="22"/>
          <w:szCs w:val="22"/>
        </w:rPr>
        <w:t xml:space="preserve">.  </w:t>
      </w:r>
      <w:r>
        <w:rPr>
          <w:rFonts w:asciiTheme="majorHAnsi" w:hAnsiTheme="majorHAnsi"/>
          <w:sz w:val="22"/>
          <w:szCs w:val="22"/>
        </w:rPr>
        <w:t xml:space="preserve">He </w:t>
      </w:r>
      <w:r w:rsidR="002306A6">
        <w:rPr>
          <w:rFonts w:asciiTheme="majorHAnsi" w:hAnsiTheme="majorHAnsi"/>
          <w:sz w:val="22"/>
          <w:szCs w:val="22"/>
        </w:rPr>
        <w:t xml:space="preserve">noted that the </w:t>
      </w:r>
      <w:r w:rsidR="00242183">
        <w:rPr>
          <w:rFonts w:asciiTheme="majorHAnsi" w:hAnsiTheme="majorHAnsi"/>
          <w:sz w:val="22"/>
          <w:szCs w:val="22"/>
        </w:rPr>
        <w:t>most effective and reputable</w:t>
      </w:r>
      <w:r w:rsidR="002306A6">
        <w:rPr>
          <w:rFonts w:asciiTheme="majorHAnsi" w:hAnsiTheme="majorHAnsi"/>
          <w:sz w:val="22"/>
          <w:szCs w:val="22"/>
        </w:rPr>
        <w:t xml:space="preserve"> prize competitions </w:t>
      </w:r>
      <w:r w:rsidR="00242183">
        <w:rPr>
          <w:rFonts w:asciiTheme="majorHAnsi" w:hAnsiTheme="majorHAnsi"/>
          <w:sz w:val="22"/>
          <w:szCs w:val="22"/>
        </w:rPr>
        <w:t>a</w:t>
      </w:r>
      <w:r w:rsidR="002306A6">
        <w:rPr>
          <w:rFonts w:asciiTheme="majorHAnsi" w:hAnsiTheme="majorHAnsi"/>
          <w:sz w:val="22"/>
          <w:szCs w:val="22"/>
        </w:rPr>
        <w:t>re</w:t>
      </w:r>
      <w:r w:rsidR="00242183">
        <w:rPr>
          <w:rFonts w:asciiTheme="majorHAnsi" w:hAnsiTheme="majorHAnsi"/>
          <w:sz w:val="22"/>
          <w:szCs w:val="22"/>
        </w:rPr>
        <w:t xml:space="preserve"> </w:t>
      </w:r>
      <w:r w:rsidR="002306A6">
        <w:rPr>
          <w:rFonts w:asciiTheme="majorHAnsi" w:hAnsiTheme="majorHAnsi"/>
          <w:sz w:val="22"/>
          <w:szCs w:val="22"/>
        </w:rPr>
        <w:t>open and transparent</w:t>
      </w:r>
      <w:r w:rsidR="00242183">
        <w:rPr>
          <w:rFonts w:asciiTheme="majorHAnsi" w:hAnsiTheme="majorHAnsi"/>
          <w:sz w:val="22"/>
          <w:szCs w:val="22"/>
        </w:rPr>
        <w:t>,</w:t>
      </w:r>
      <w:r w:rsidR="002306A6">
        <w:rPr>
          <w:rFonts w:asciiTheme="majorHAnsi" w:hAnsiTheme="majorHAnsi"/>
          <w:sz w:val="22"/>
          <w:szCs w:val="22"/>
        </w:rPr>
        <w:t xml:space="preserve"> and that this </w:t>
      </w:r>
      <w:r w:rsidR="00242183">
        <w:rPr>
          <w:rFonts w:asciiTheme="majorHAnsi" w:hAnsiTheme="majorHAnsi"/>
          <w:sz w:val="22"/>
          <w:szCs w:val="22"/>
        </w:rPr>
        <w:t>i</w:t>
      </w:r>
      <w:r w:rsidR="002306A6">
        <w:rPr>
          <w:rFonts w:asciiTheme="majorHAnsi" w:hAnsiTheme="majorHAnsi"/>
          <w:sz w:val="22"/>
          <w:szCs w:val="22"/>
        </w:rPr>
        <w:t xml:space="preserve">s </w:t>
      </w:r>
      <w:r w:rsidR="00242183">
        <w:rPr>
          <w:rFonts w:asciiTheme="majorHAnsi" w:hAnsiTheme="majorHAnsi"/>
          <w:sz w:val="22"/>
          <w:szCs w:val="22"/>
        </w:rPr>
        <w:t xml:space="preserve">clearly </w:t>
      </w:r>
      <w:r>
        <w:rPr>
          <w:rFonts w:asciiTheme="majorHAnsi" w:hAnsiTheme="majorHAnsi"/>
          <w:sz w:val="22"/>
          <w:szCs w:val="22"/>
        </w:rPr>
        <w:t xml:space="preserve">an </w:t>
      </w:r>
      <w:r w:rsidR="00242183">
        <w:rPr>
          <w:rFonts w:asciiTheme="majorHAnsi" w:hAnsiTheme="majorHAnsi"/>
          <w:sz w:val="22"/>
          <w:szCs w:val="22"/>
        </w:rPr>
        <w:t xml:space="preserve">imperative </w:t>
      </w:r>
      <w:r w:rsidR="002306A6">
        <w:rPr>
          <w:rFonts w:asciiTheme="majorHAnsi" w:hAnsiTheme="majorHAnsi"/>
          <w:sz w:val="22"/>
          <w:szCs w:val="22"/>
        </w:rPr>
        <w:t xml:space="preserve">for any competition run by the Open Government Partnership.  He described the </w:t>
      </w:r>
      <w:r w:rsidR="008B4BAA">
        <w:rPr>
          <w:rFonts w:asciiTheme="majorHAnsi" w:hAnsiTheme="majorHAnsi"/>
          <w:sz w:val="22"/>
          <w:szCs w:val="22"/>
        </w:rPr>
        <w:t>proposed approach to</w:t>
      </w:r>
      <w:r w:rsidR="002306A6">
        <w:rPr>
          <w:rFonts w:asciiTheme="majorHAnsi" w:hAnsiTheme="majorHAnsi"/>
          <w:sz w:val="22"/>
          <w:szCs w:val="22"/>
        </w:rPr>
        <w:t xml:space="preserve"> ensur</w:t>
      </w:r>
      <w:r w:rsidR="008B4BAA">
        <w:rPr>
          <w:rFonts w:asciiTheme="majorHAnsi" w:hAnsiTheme="majorHAnsi"/>
          <w:sz w:val="22"/>
          <w:szCs w:val="22"/>
        </w:rPr>
        <w:t>ing</w:t>
      </w:r>
      <w:r w:rsidR="00242183">
        <w:rPr>
          <w:rFonts w:asciiTheme="majorHAnsi" w:hAnsiTheme="majorHAnsi"/>
          <w:sz w:val="22"/>
          <w:szCs w:val="22"/>
        </w:rPr>
        <w:t xml:space="preserve"> a rigorous selection process a</w:t>
      </w:r>
      <w:r w:rsidR="008B4BAA">
        <w:rPr>
          <w:rFonts w:asciiTheme="majorHAnsi" w:hAnsiTheme="majorHAnsi"/>
          <w:sz w:val="22"/>
          <w:szCs w:val="22"/>
        </w:rPr>
        <w:t>nd using</w:t>
      </w:r>
      <w:r>
        <w:rPr>
          <w:rFonts w:asciiTheme="majorHAnsi" w:hAnsiTheme="majorHAnsi"/>
          <w:sz w:val="22"/>
          <w:szCs w:val="22"/>
        </w:rPr>
        <w:t xml:space="preserve"> an </w:t>
      </w:r>
      <w:r w:rsidR="00242183">
        <w:rPr>
          <w:rFonts w:asciiTheme="majorHAnsi" w:hAnsiTheme="majorHAnsi"/>
          <w:sz w:val="22"/>
          <w:szCs w:val="22"/>
        </w:rPr>
        <w:t>online application portal to promote peer learning across the Partnership</w:t>
      </w:r>
      <w:r w:rsidR="002306A6">
        <w:rPr>
          <w:rFonts w:asciiTheme="majorHAnsi" w:hAnsiTheme="majorHAnsi"/>
          <w:sz w:val="22"/>
          <w:szCs w:val="22"/>
        </w:rPr>
        <w:t xml:space="preserve">.  </w:t>
      </w:r>
      <w:r w:rsidR="00242183">
        <w:rPr>
          <w:rFonts w:asciiTheme="majorHAnsi" w:hAnsiTheme="majorHAnsi"/>
          <w:sz w:val="22"/>
          <w:szCs w:val="22"/>
        </w:rPr>
        <w:t>Jaison also explained the rationale for the recommended focus on the theme of ‘citizen engagement’ in 2014.</w:t>
      </w:r>
    </w:p>
    <w:p w14:paraId="6AB952E5" w14:textId="77777777" w:rsidR="00DE5D15" w:rsidRDefault="00DE5D15" w:rsidP="00032F37">
      <w:pPr>
        <w:rPr>
          <w:rFonts w:asciiTheme="majorHAnsi" w:hAnsiTheme="majorHAnsi"/>
          <w:b/>
          <w:sz w:val="22"/>
          <w:szCs w:val="22"/>
        </w:rPr>
      </w:pPr>
    </w:p>
    <w:p w14:paraId="62AE00A4" w14:textId="77777777" w:rsidR="003D07F8" w:rsidRDefault="003D07F8" w:rsidP="00032F37">
      <w:pPr>
        <w:rPr>
          <w:rFonts w:asciiTheme="majorHAnsi" w:hAnsiTheme="majorHAnsi"/>
          <w:b/>
          <w:sz w:val="22"/>
          <w:szCs w:val="22"/>
        </w:rPr>
      </w:pPr>
    </w:p>
    <w:p w14:paraId="485B9188" w14:textId="77777777" w:rsidR="00235D8D" w:rsidRDefault="00235D8D" w:rsidP="00032F37">
      <w:pPr>
        <w:rPr>
          <w:rFonts w:asciiTheme="majorHAnsi" w:hAnsiTheme="majorHAnsi"/>
          <w:b/>
          <w:sz w:val="22"/>
          <w:szCs w:val="22"/>
        </w:rPr>
      </w:pPr>
    </w:p>
    <w:p w14:paraId="7BEAF534" w14:textId="77777777" w:rsidR="00235D8D" w:rsidRDefault="00235D8D" w:rsidP="00032F37">
      <w:pPr>
        <w:rPr>
          <w:rFonts w:asciiTheme="majorHAnsi" w:hAnsiTheme="majorHAnsi"/>
          <w:b/>
          <w:sz w:val="22"/>
          <w:szCs w:val="22"/>
        </w:rPr>
      </w:pPr>
    </w:p>
    <w:p w14:paraId="7FCDD42E" w14:textId="77777777" w:rsidR="00032F37" w:rsidRDefault="00032F37" w:rsidP="00032F37">
      <w:pPr>
        <w:rPr>
          <w:rFonts w:asciiTheme="majorHAnsi" w:hAnsiTheme="majorHAnsi"/>
          <w:b/>
          <w:sz w:val="22"/>
          <w:szCs w:val="22"/>
        </w:rPr>
      </w:pPr>
      <w:r w:rsidRPr="0014352A">
        <w:rPr>
          <w:rFonts w:asciiTheme="majorHAnsi" w:hAnsiTheme="majorHAnsi"/>
          <w:b/>
          <w:sz w:val="22"/>
          <w:szCs w:val="22"/>
        </w:rPr>
        <w:t>Looking Ahead to 2014</w:t>
      </w:r>
      <w:r w:rsidR="0014352A">
        <w:rPr>
          <w:rFonts w:asciiTheme="majorHAnsi" w:hAnsiTheme="majorHAnsi"/>
          <w:sz w:val="22"/>
          <w:szCs w:val="22"/>
        </w:rPr>
        <w:t xml:space="preserve"> </w:t>
      </w:r>
      <w:r w:rsidR="009730D4">
        <w:rPr>
          <w:rFonts w:asciiTheme="majorHAnsi" w:hAnsiTheme="majorHAnsi"/>
          <w:sz w:val="22"/>
          <w:szCs w:val="22"/>
        </w:rPr>
        <w:t xml:space="preserve">– </w:t>
      </w:r>
      <w:r w:rsidR="009730D4">
        <w:rPr>
          <w:rFonts w:asciiTheme="majorHAnsi" w:hAnsiTheme="majorHAnsi"/>
          <w:b/>
          <w:sz w:val="22"/>
          <w:szCs w:val="22"/>
        </w:rPr>
        <w:t>Brief Updates</w:t>
      </w:r>
    </w:p>
    <w:p w14:paraId="1651F880" w14:textId="77777777" w:rsidR="003D07F8" w:rsidRPr="009730D4" w:rsidRDefault="003D07F8" w:rsidP="00032F37">
      <w:pPr>
        <w:rPr>
          <w:rFonts w:asciiTheme="majorHAnsi" w:hAnsiTheme="majorHAnsi"/>
          <w:b/>
          <w:sz w:val="22"/>
          <w:szCs w:val="22"/>
        </w:rPr>
      </w:pPr>
    </w:p>
    <w:p w14:paraId="61B70FDA" w14:textId="77777777" w:rsidR="00CA15A5" w:rsidRDefault="00512A12" w:rsidP="008769B2">
      <w:pPr>
        <w:rPr>
          <w:rFonts w:asciiTheme="majorHAnsi" w:hAnsiTheme="majorHAnsi"/>
          <w:sz w:val="22"/>
          <w:szCs w:val="22"/>
        </w:rPr>
      </w:pPr>
      <w:r w:rsidRPr="001C311F">
        <w:rPr>
          <w:rFonts w:asciiTheme="majorHAnsi" w:hAnsiTheme="majorHAnsi"/>
          <w:sz w:val="22"/>
          <w:szCs w:val="22"/>
          <w:u w:val="single"/>
        </w:rPr>
        <w:t>2014 Calendar</w:t>
      </w:r>
      <w:r>
        <w:rPr>
          <w:rFonts w:asciiTheme="majorHAnsi" w:hAnsiTheme="majorHAnsi"/>
          <w:sz w:val="22"/>
          <w:szCs w:val="22"/>
        </w:rPr>
        <w:t xml:space="preserve">:  </w:t>
      </w:r>
      <w:r w:rsidR="00896B40">
        <w:rPr>
          <w:rFonts w:asciiTheme="majorHAnsi" w:hAnsiTheme="majorHAnsi"/>
          <w:sz w:val="22"/>
          <w:szCs w:val="22"/>
        </w:rPr>
        <w:t xml:space="preserve">The Government of Indonesia, </w:t>
      </w:r>
      <w:r>
        <w:rPr>
          <w:rFonts w:asciiTheme="majorHAnsi" w:hAnsiTheme="majorHAnsi"/>
          <w:sz w:val="22"/>
          <w:szCs w:val="22"/>
        </w:rPr>
        <w:t xml:space="preserve">as </w:t>
      </w:r>
      <w:r w:rsidR="00896B40">
        <w:rPr>
          <w:rFonts w:asciiTheme="majorHAnsi" w:hAnsiTheme="majorHAnsi"/>
          <w:sz w:val="22"/>
          <w:szCs w:val="22"/>
        </w:rPr>
        <w:t xml:space="preserve">incoming lead chair, </w:t>
      </w:r>
      <w:r>
        <w:rPr>
          <w:rFonts w:asciiTheme="majorHAnsi" w:hAnsiTheme="majorHAnsi"/>
          <w:sz w:val="22"/>
          <w:szCs w:val="22"/>
        </w:rPr>
        <w:t xml:space="preserve">presented a draft </w:t>
      </w:r>
      <w:r w:rsidR="00896B40">
        <w:rPr>
          <w:rFonts w:asciiTheme="majorHAnsi" w:hAnsiTheme="majorHAnsi"/>
          <w:sz w:val="22"/>
          <w:szCs w:val="22"/>
        </w:rPr>
        <w:t>calendar for</w:t>
      </w:r>
      <w:r>
        <w:rPr>
          <w:rFonts w:asciiTheme="majorHAnsi" w:hAnsiTheme="majorHAnsi"/>
          <w:sz w:val="22"/>
          <w:szCs w:val="22"/>
        </w:rPr>
        <w:t xml:space="preserve"> OGP Steering Committee meetings in</w:t>
      </w:r>
      <w:r w:rsidR="00896B40">
        <w:rPr>
          <w:rFonts w:asciiTheme="majorHAnsi" w:hAnsiTheme="majorHAnsi"/>
          <w:sz w:val="22"/>
          <w:szCs w:val="22"/>
        </w:rPr>
        <w:t xml:space="preserve"> 2014.  </w:t>
      </w:r>
      <w:r>
        <w:rPr>
          <w:rFonts w:asciiTheme="majorHAnsi" w:hAnsiTheme="majorHAnsi"/>
          <w:sz w:val="22"/>
          <w:szCs w:val="22"/>
        </w:rPr>
        <w:t xml:space="preserve">The first set of events will be in </w:t>
      </w:r>
      <w:r w:rsidR="003D07F8">
        <w:rPr>
          <w:rFonts w:asciiTheme="majorHAnsi" w:hAnsiTheme="majorHAnsi"/>
          <w:sz w:val="22"/>
          <w:szCs w:val="22"/>
        </w:rPr>
        <w:t>mid-</w:t>
      </w:r>
      <w:r>
        <w:rPr>
          <w:rFonts w:asciiTheme="majorHAnsi" w:hAnsiTheme="majorHAnsi"/>
          <w:sz w:val="22"/>
          <w:szCs w:val="22"/>
        </w:rPr>
        <w:t xml:space="preserve">March in Indonesia and will include a ministerial SC meeting, an Asia regional meeting, and an “Open Up Asia” event being organized by Omidyar Network.  In </w:t>
      </w:r>
      <w:r w:rsidR="003D07F8">
        <w:rPr>
          <w:rFonts w:asciiTheme="majorHAnsi" w:hAnsiTheme="majorHAnsi"/>
          <w:sz w:val="22"/>
          <w:szCs w:val="22"/>
        </w:rPr>
        <w:t>mid-</w:t>
      </w:r>
      <w:r>
        <w:rPr>
          <w:rFonts w:asciiTheme="majorHAnsi" w:hAnsiTheme="majorHAnsi"/>
          <w:sz w:val="22"/>
          <w:szCs w:val="22"/>
        </w:rPr>
        <w:t>June, it is likely that Mexico, as OGP co-chair, will host a working-level SC meeting in conjunction with a possible regional meeting for Latin America</w:t>
      </w:r>
      <w:r w:rsidR="00081063">
        <w:rPr>
          <w:rFonts w:asciiTheme="majorHAnsi" w:hAnsiTheme="majorHAnsi"/>
          <w:sz w:val="22"/>
          <w:szCs w:val="22"/>
        </w:rPr>
        <w:t xml:space="preserve"> (dates TBC)</w:t>
      </w:r>
      <w:r>
        <w:rPr>
          <w:rFonts w:asciiTheme="majorHAnsi" w:hAnsiTheme="majorHAnsi"/>
          <w:sz w:val="22"/>
          <w:szCs w:val="22"/>
        </w:rPr>
        <w:t>.  Indonesia remin</w:t>
      </w:r>
      <w:r w:rsidR="00235D8D">
        <w:rPr>
          <w:rFonts w:asciiTheme="majorHAnsi" w:hAnsiTheme="majorHAnsi"/>
          <w:sz w:val="22"/>
          <w:szCs w:val="22"/>
        </w:rPr>
        <w:t>ded SC members that OGP will</w:t>
      </w:r>
      <w:r>
        <w:rPr>
          <w:rFonts w:asciiTheme="majorHAnsi" w:hAnsiTheme="majorHAnsi"/>
          <w:sz w:val="22"/>
          <w:szCs w:val="22"/>
        </w:rPr>
        <w:t xml:space="preserve"> shift to a biannual (vs. annual) global </w:t>
      </w:r>
      <w:r w:rsidR="003D07F8">
        <w:rPr>
          <w:rFonts w:asciiTheme="majorHAnsi" w:hAnsiTheme="majorHAnsi"/>
          <w:sz w:val="22"/>
          <w:szCs w:val="22"/>
        </w:rPr>
        <w:t xml:space="preserve">OGP </w:t>
      </w:r>
      <w:r>
        <w:rPr>
          <w:rFonts w:asciiTheme="majorHAnsi" w:hAnsiTheme="majorHAnsi"/>
          <w:sz w:val="22"/>
          <w:szCs w:val="22"/>
        </w:rPr>
        <w:t>Summit</w:t>
      </w:r>
      <w:r w:rsidR="00235D8D">
        <w:rPr>
          <w:rFonts w:asciiTheme="majorHAnsi" w:hAnsiTheme="majorHAnsi"/>
          <w:sz w:val="22"/>
          <w:szCs w:val="22"/>
        </w:rPr>
        <w:t xml:space="preserve">, partly due to the fact </w:t>
      </w:r>
      <w:r w:rsidR="006D7BD7">
        <w:rPr>
          <w:rFonts w:asciiTheme="majorHAnsi" w:hAnsiTheme="majorHAnsi"/>
          <w:sz w:val="22"/>
          <w:szCs w:val="22"/>
        </w:rPr>
        <w:t xml:space="preserve">that Indonesia has both legislative and presidential elections in 2014. </w:t>
      </w:r>
      <w:r w:rsidR="00081063">
        <w:rPr>
          <w:rFonts w:asciiTheme="majorHAnsi" w:hAnsiTheme="majorHAnsi"/>
          <w:sz w:val="22"/>
          <w:szCs w:val="22"/>
        </w:rPr>
        <w:t xml:space="preserve"> Instead of a </w:t>
      </w:r>
      <w:r w:rsidR="003D07F8">
        <w:rPr>
          <w:rFonts w:asciiTheme="majorHAnsi" w:hAnsiTheme="majorHAnsi"/>
          <w:sz w:val="22"/>
          <w:szCs w:val="22"/>
        </w:rPr>
        <w:t xml:space="preserve">global </w:t>
      </w:r>
      <w:r w:rsidR="00081063">
        <w:rPr>
          <w:rFonts w:asciiTheme="majorHAnsi" w:hAnsiTheme="majorHAnsi"/>
          <w:sz w:val="22"/>
          <w:szCs w:val="22"/>
        </w:rPr>
        <w:t>Summit</w:t>
      </w:r>
      <w:r w:rsidR="003D07F8">
        <w:rPr>
          <w:rFonts w:asciiTheme="majorHAnsi" w:hAnsiTheme="majorHAnsi"/>
          <w:sz w:val="22"/>
          <w:szCs w:val="22"/>
        </w:rPr>
        <w:t xml:space="preserve"> in 2014</w:t>
      </w:r>
      <w:r w:rsidR="00081063">
        <w:rPr>
          <w:rFonts w:asciiTheme="majorHAnsi" w:hAnsiTheme="majorHAnsi"/>
          <w:sz w:val="22"/>
          <w:szCs w:val="22"/>
        </w:rPr>
        <w:t xml:space="preserve">, </w:t>
      </w:r>
      <w:r w:rsidR="003D07F8">
        <w:rPr>
          <w:rFonts w:asciiTheme="majorHAnsi" w:hAnsiTheme="majorHAnsi"/>
          <w:sz w:val="22"/>
          <w:szCs w:val="22"/>
        </w:rPr>
        <w:t>OGP hopes</w:t>
      </w:r>
      <w:r>
        <w:rPr>
          <w:rFonts w:asciiTheme="majorHAnsi" w:hAnsiTheme="majorHAnsi"/>
          <w:sz w:val="22"/>
          <w:szCs w:val="22"/>
        </w:rPr>
        <w:t xml:space="preserve"> to convene a second ministerial SC meeting and a head of state-level OGP event on the margins of UNGA next September in New York.  </w:t>
      </w:r>
    </w:p>
    <w:p w14:paraId="46E817BB" w14:textId="77777777" w:rsidR="008B6B4F" w:rsidRDefault="008B6B4F" w:rsidP="008769B2">
      <w:pPr>
        <w:rPr>
          <w:rFonts w:asciiTheme="majorHAnsi" w:hAnsiTheme="majorHAnsi"/>
          <w:sz w:val="22"/>
          <w:szCs w:val="22"/>
        </w:rPr>
      </w:pPr>
    </w:p>
    <w:p w14:paraId="50E32C3C" w14:textId="77777777" w:rsidR="008B6B4F" w:rsidRDefault="006D7BD7" w:rsidP="008769B2">
      <w:pPr>
        <w:rPr>
          <w:rFonts w:asciiTheme="majorHAnsi" w:hAnsiTheme="majorHAnsi"/>
          <w:sz w:val="22"/>
          <w:szCs w:val="22"/>
        </w:rPr>
      </w:pPr>
      <w:r>
        <w:rPr>
          <w:rFonts w:asciiTheme="majorHAnsi" w:hAnsiTheme="majorHAnsi"/>
          <w:sz w:val="22"/>
          <w:szCs w:val="22"/>
          <w:u w:val="single"/>
        </w:rPr>
        <w:t>OGP Funding Model and Organizational Status:</w:t>
      </w:r>
      <w:r>
        <w:rPr>
          <w:rFonts w:asciiTheme="majorHAnsi" w:hAnsiTheme="majorHAnsi"/>
          <w:sz w:val="22"/>
          <w:szCs w:val="22"/>
        </w:rPr>
        <w:t xml:space="preserve">  </w:t>
      </w:r>
      <w:r w:rsidR="008B6B4F">
        <w:rPr>
          <w:rFonts w:asciiTheme="majorHAnsi" w:hAnsiTheme="majorHAnsi"/>
          <w:sz w:val="22"/>
          <w:szCs w:val="22"/>
        </w:rPr>
        <w:t xml:space="preserve">The SU Executive Director </w:t>
      </w:r>
      <w:r>
        <w:rPr>
          <w:rFonts w:asciiTheme="majorHAnsi" w:hAnsiTheme="majorHAnsi"/>
          <w:sz w:val="22"/>
          <w:szCs w:val="22"/>
        </w:rPr>
        <w:t>briefly summarized the July SC discussion that tasked the Support Unit with considering two related questions: 1) Should OGP adopt a funding model that would require all participating countries to contribute annual dues? 2) Should OGP seek independent legal status</w:t>
      </w:r>
      <w:r w:rsidR="00081063">
        <w:rPr>
          <w:rFonts w:asciiTheme="majorHAnsi" w:hAnsiTheme="majorHAnsi"/>
          <w:sz w:val="22"/>
          <w:szCs w:val="22"/>
        </w:rPr>
        <w:t xml:space="preserve"> or another way of facilitating contributions from governments</w:t>
      </w:r>
      <w:r>
        <w:rPr>
          <w:rFonts w:asciiTheme="majorHAnsi" w:hAnsiTheme="majorHAnsi"/>
          <w:sz w:val="22"/>
          <w:szCs w:val="22"/>
        </w:rPr>
        <w:t xml:space="preserve">?  </w:t>
      </w:r>
      <w:r w:rsidR="00081063">
        <w:rPr>
          <w:rFonts w:asciiTheme="majorHAnsi" w:hAnsiTheme="majorHAnsi"/>
          <w:sz w:val="22"/>
          <w:szCs w:val="22"/>
        </w:rPr>
        <w:t>The Executive Director</w:t>
      </w:r>
      <w:r w:rsidR="008B6B4F">
        <w:rPr>
          <w:rFonts w:asciiTheme="majorHAnsi" w:hAnsiTheme="majorHAnsi"/>
          <w:sz w:val="22"/>
          <w:szCs w:val="22"/>
        </w:rPr>
        <w:t xml:space="preserve"> then introduced </w:t>
      </w:r>
      <w:r>
        <w:rPr>
          <w:rFonts w:asciiTheme="majorHAnsi" w:hAnsiTheme="majorHAnsi"/>
          <w:sz w:val="22"/>
          <w:szCs w:val="22"/>
        </w:rPr>
        <w:t xml:space="preserve">Purnima Chawla and Ravi Singh of </w:t>
      </w:r>
      <w:r w:rsidR="008B6B4F">
        <w:rPr>
          <w:rFonts w:asciiTheme="majorHAnsi" w:hAnsiTheme="majorHAnsi"/>
          <w:sz w:val="22"/>
          <w:szCs w:val="22"/>
        </w:rPr>
        <w:t>the Center for Non-Profit Strategies</w:t>
      </w:r>
      <w:r>
        <w:rPr>
          <w:rFonts w:asciiTheme="majorHAnsi" w:hAnsiTheme="majorHAnsi"/>
          <w:sz w:val="22"/>
          <w:szCs w:val="22"/>
        </w:rPr>
        <w:t>, who will be working with the Support Unit to analyze</w:t>
      </w:r>
      <w:r w:rsidR="00081063">
        <w:rPr>
          <w:rFonts w:asciiTheme="majorHAnsi" w:hAnsiTheme="majorHAnsi"/>
          <w:sz w:val="22"/>
          <w:szCs w:val="22"/>
        </w:rPr>
        <w:t xml:space="preserve"> various </w:t>
      </w:r>
      <w:r>
        <w:rPr>
          <w:rFonts w:asciiTheme="majorHAnsi" w:hAnsiTheme="majorHAnsi"/>
          <w:sz w:val="22"/>
          <w:szCs w:val="22"/>
        </w:rPr>
        <w:t xml:space="preserve">options and present a set of </w:t>
      </w:r>
      <w:r w:rsidR="00081063">
        <w:rPr>
          <w:rFonts w:asciiTheme="majorHAnsi" w:hAnsiTheme="majorHAnsi"/>
          <w:sz w:val="22"/>
          <w:szCs w:val="22"/>
        </w:rPr>
        <w:t xml:space="preserve">concrete </w:t>
      </w:r>
      <w:r>
        <w:rPr>
          <w:rFonts w:asciiTheme="majorHAnsi" w:hAnsiTheme="majorHAnsi"/>
          <w:sz w:val="22"/>
          <w:szCs w:val="22"/>
        </w:rPr>
        <w:t xml:space="preserve">recommendations for discussion by the Steering Committee in March. </w:t>
      </w:r>
      <w:r w:rsidR="00235D8D">
        <w:rPr>
          <w:rFonts w:asciiTheme="majorHAnsi" w:hAnsiTheme="majorHAnsi"/>
          <w:sz w:val="22"/>
          <w:szCs w:val="22"/>
        </w:rPr>
        <w:t xml:space="preserve"> Several members emphasized the importance of moving quickly to resolve these issues.</w:t>
      </w:r>
    </w:p>
    <w:p w14:paraId="3624E8B1" w14:textId="77777777" w:rsidR="00FB1505" w:rsidRDefault="00FB1505" w:rsidP="008769B2">
      <w:pPr>
        <w:rPr>
          <w:rFonts w:asciiTheme="majorHAnsi" w:hAnsiTheme="majorHAnsi"/>
          <w:sz w:val="22"/>
          <w:szCs w:val="22"/>
        </w:rPr>
      </w:pPr>
    </w:p>
    <w:p w14:paraId="40FFA18C" w14:textId="77777777" w:rsidR="008769B2" w:rsidRDefault="00081063" w:rsidP="008769B2">
      <w:pPr>
        <w:rPr>
          <w:rFonts w:asciiTheme="majorHAnsi" w:hAnsiTheme="majorHAnsi"/>
          <w:sz w:val="22"/>
          <w:szCs w:val="22"/>
        </w:rPr>
      </w:pPr>
      <w:r w:rsidRPr="00081063">
        <w:rPr>
          <w:rFonts w:asciiTheme="majorHAnsi" w:hAnsiTheme="majorHAnsi"/>
          <w:sz w:val="22"/>
          <w:szCs w:val="22"/>
          <w:u w:val="single"/>
        </w:rPr>
        <w:t>Support Unit Budget and Staffing</w:t>
      </w:r>
      <w:r>
        <w:rPr>
          <w:rFonts w:asciiTheme="majorHAnsi" w:hAnsiTheme="majorHAnsi"/>
          <w:sz w:val="22"/>
          <w:szCs w:val="22"/>
          <w:u w:val="single"/>
        </w:rPr>
        <w:t>:</w:t>
      </w:r>
      <w:r w:rsidRPr="001C311F">
        <w:rPr>
          <w:rFonts w:asciiTheme="majorHAnsi" w:hAnsiTheme="majorHAnsi"/>
          <w:sz w:val="22"/>
          <w:szCs w:val="22"/>
        </w:rPr>
        <w:t xml:space="preserve">  </w:t>
      </w:r>
      <w:r w:rsidR="00FB1505">
        <w:rPr>
          <w:rFonts w:asciiTheme="majorHAnsi" w:hAnsiTheme="majorHAnsi"/>
          <w:sz w:val="22"/>
          <w:szCs w:val="22"/>
        </w:rPr>
        <w:t xml:space="preserve">The SU Executive Director </w:t>
      </w:r>
      <w:r>
        <w:rPr>
          <w:rFonts w:asciiTheme="majorHAnsi" w:hAnsiTheme="majorHAnsi"/>
          <w:sz w:val="22"/>
          <w:szCs w:val="22"/>
        </w:rPr>
        <w:t xml:space="preserve">updated SC members on 2013 revenues and expenditures, </w:t>
      </w:r>
      <w:r w:rsidR="00FB1505">
        <w:rPr>
          <w:rFonts w:asciiTheme="majorHAnsi" w:hAnsiTheme="majorHAnsi"/>
          <w:sz w:val="22"/>
          <w:szCs w:val="22"/>
        </w:rPr>
        <w:t xml:space="preserve">including </w:t>
      </w:r>
      <w:r>
        <w:rPr>
          <w:rFonts w:asciiTheme="majorHAnsi" w:hAnsiTheme="majorHAnsi"/>
          <w:sz w:val="22"/>
          <w:szCs w:val="22"/>
        </w:rPr>
        <w:t xml:space="preserve">the following </w:t>
      </w:r>
      <w:r w:rsidR="00FB1505">
        <w:rPr>
          <w:rFonts w:asciiTheme="majorHAnsi" w:hAnsiTheme="majorHAnsi"/>
          <w:sz w:val="22"/>
          <w:szCs w:val="22"/>
        </w:rPr>
        <w:t xml:space="preserve">contributions received </w:t>
      </w:r>
      <w:r w:rsidR="001A303E">
        <w:rPr>
          <w:rFonts w:asciiTheme="majorHAnsi" w:hAnsiTheme="majorHAnsi"/>
          <w:sz w:val="22"/>
          <w:szCs w:val="22"/>
        </w:rPr>
        <w:t>since</w:t>
      </w:r>
      <w:r>
        <w:rPr>
          <w:rFonts w:asciiTheme="majorHAnsi" w:hAnsiTheme="majorHAnsi"/>
          <w:sz w:val="22"/>
          <w:szCs w:val="22"/>
        </w:rPr>
        <w:t xml:space="preserve"> July: </w:t>
      </w:r>
      <w:r w:rsidR="001A303E">
        <w:rPr>
          <w:rFonts w:asciiTheme="majorHAnsi" w:hAnsiTheme="majorHAnsi"/>
          <w:sz w:val="22"/>
          <w:szCs w:val="22"/>
        </w:rPr>
        <w:t xml:space="preserve">dues </w:t>
      </w:r>
      <w:r w:rsidR="00FB1505">
        <w:rPr>
          <w:rFonts w:asciiTheme="majorHAnsi" w:hAnsiTheme="majorHAnsi"/>
          <w:sz w:val="22"/>
          <w:szCs w:val="22"/>
        </w:rPr>
        <w:t>from Brazil</w:t>
      </w:r>
      <w:r w:rsidR="00171CA5">
        <w:rPr>
          <w:rFonts w:asciiTheme="majorHAnsi" w:hAnsiTheme="majorHAnsi"/>
          <w:sz w:val="22"/>
          <w:szCs w:val="22"/>
        </w:rPr>
        <w:t xml:space="preserve"> – for 2013 and 2014 –</w:t>
      </w:r>
      <w:r w:rsidR="00FB1505">
        <w:rPr>
          <w:rFonts w:asciiTheme="majorHAnsi" w:hAnsiTheme="majorHAnsi"/>
          <w:sz w:val="22"/>
          <w:szCs w:val="22"/>
        </w:rPr>
        <w:t xml:space="preserve"> and Tanzania</w:t>
      </w:r>
      <w:r w:rsidR="00171CA5">
        <w:rPr>
          <w:rFonts w:asciiTheme="majorHAnsi" w:hAnsiTheme="majorHAnsi"/>
          <w:sz w:val="22"/>
          <w:szCs w:val="22"/>
        </w:rPr>
        <w:t xml:space="preserve"> – for 2013 –</w:t>
      </w:r>
      <w:r w:rsidR="00FB1505">
        <w:rPr>
          <w:rFonts w:asciiTheme="majorHAnsi" w:hAnsiTheme="majorHAnsi"/>
          <w:sz w:val="22"/>
          <w:szCs w:val="22"/>
        </w:rPr>
        <w:t xml:space="preserve"> </w:t>
      </w:r>
      <w:r w:rsidR="001A303E">
        <w:rPr>
          <w:rFonts w:asciiTheme="majorHAnsi" w:hAnsiTheme="majorHAnsi"/>
          <w:sz w:val="22"/>
          <w:szCs w:val="22"/>
        </w:rPr>
        <w:t xml:space="preserve">and a grant from </w:t>
      </w:r>
      <w:r w:rsidR="00FB1505">
        <w:rPr>
          <w:rFonts w:asciiTheme="majorHAnsi" w:hAnsiTheme="majorHAnsi"/>
          <w:sz w:val="22"/>
          <w:szCs w:val="22"/>
        </w:rPr>
        <w:t xml:space="preserve">the Ford Foundation. </w:t>
      </w:r>
      <w:r>
        <w:rPr>
          <w:rFonts w:asciiTheme="majorHAnsi" w:hAnsiTheme="majorHAnsi"/>
          <w:sz w:val="22"/>
          <w:szCs w:val="22"/>
        </w:rPr>
        <w:t xml:space="preserve"> She reported that the Support Unit is on target to secure the necessary revenues to fund the 2013 budget</w:t>
      </w:r>
      <w:r w:rsidR="00235D8D">
        <w:rPr>
          <w:rFonts w:asciiTheme="majorHAnsi" w:hAnsiTheme="majorHAnsi"/>
          <w:sz w:val="22"/>
          <w:szCs w:val="22"/>
        </w:rPr>
        <w:t>,</w:t>
      </w:r>
      <w:r>
        <w:rPr>
          <w:rFonts w:asciiTheme="majorHAnsi" w:hAnsiTheme="majorHAnsi"/>
          <w:sz w:val="22"/>
          <w:szCs w:val="22"/>
        </w:rPr>
        <w:t xml:space="preserve"> provided the two remaining government payments come through.  Spending is also on target, with approximately </w:t>
      </w:r>
      <w:r w:rsidR="001A303E">
        <w:rPr>
          <w:rFonts w:asciiTheme="majorHAnsi" w:hAnsiTheme="majorHAnsi"/>
          <w:sz w:val="22"/>
          <w:szCs w:val="22"/>
        </w:rPr>
        <w:t xml:space="preserve">60% of the </w:t>
      </w:r>
      <w:r w:rsidR="00134274">
        <w:rPr>
          <w:rFonts w:asciiTheme="majorHAnsi" w:hAnsiTheme="majorHAnsi"/>
          <w:sz w:val="22"/>
          <w:szCs w:val="22"/>
        </w:rPr>
        <w:t xml:space="preserve">projected </w:t>
      </w:r>
      <w:r w:rsidR="001A303E">
        <w:rPr>
          <w:rFonts w:asciiTheme="majorHAnsi" w:hAnsiTheme="majorHAnsi"/>
          <w:sz w:val="22"/>
          <w:szCs w:val="22"/>
        </w:rPr>
        <w:t>budget spent</w:t>
      </w:r>
      <w:r>
        <w:rPr>
          <w:rFonts w:asciiTheme="majorHAnsi" w:hAnsiTheme="majorHAnsi"/>
          <w:sz w:val="22"/>
          <w:szCs w:val="22"/>
        </w:rPr>
        <w:t xml:space="preserve"> as of mid-October</w:t>
      </w:r>
      <w:r w:rsidR="001A303E">
        <w:rPr>
          <w:rFonts w:asciiTheme="majorHAnsi" w:hAnsiTheme="majorHAnsi"/>
          <w:sz w:val="22"/>
          <w:szCs w:val="22"/>
        </w:rPr>
        <w:t>, but</w:t>
      </w:r>
      <w:r w:rsidR="00134274">
        <w:rPr>
          <w:rFonts w:asciiTheme="majorHAnsi" w:hAnsiTheme="majorHAnsi"/>
          <w:sz w:val="22"/>
          <w:szCs w:val="22"/>
        </w:rPr>
        <w:t xml:space="preserve"> many Summit-related invoices</w:t>
      </w:r>
      <w:r>
        <w:rPr>
          <w:rFonts w:asciiTheme="majorHAnsi" w:hAnsiTheme="majorHAnsi"/>
          <w:sz w:val="22"/>
          <w:szCs w:val="22"/>
        </w:rPr>
        <w:t xml:space="preserve"> due to be paid in November</w:t>
      </w:r>
      <w:r w:rsidR="001A303E">
        <w:rPr>
          <w:rFonts w:asciiTheme="majorHAnsi" w:hAnsiTheme="majorHAnsi"/>
          <w:sz w:val="22"/>
          <w:szCs w:val="22"/>
        </w:rPr>
        <w:t xml:space="preserve">.  </w:t>
      </w:r>
      <w:r w:rsidR="00134274">
        <w:rPr>
          <w:rFonts w:asciiTheme="majorHAnsi" w:hAnsiTheme="majorHAnsi"/>
          <w:sz w:val="22"/>
          <w:szCs w:val="22"/>
        </w:rPr>
        <w:t xml:space="preserve">Following the Summit, the SU and IRM will work together to prepare a budget for 2014.  After seeking GL input on the budget, the SU will share the 2014 budget </w:t>
      </w:r>
      <w:r w:rsidR="001A303E">
        <w:rPr>
          <w:rFonts w:asciiTheme="majorHAnsi" w:hAnsiTheme="majorHAnsi"/>
          <w:sz w:val="22"/>
          <w:szCs w:val="22"/>
        </w:rPr>
        <w:t>with the full SC</w:t>
      </w:r>
      <w:r w:rsidR="00134274">
        <w:rPr>
          <w:rFonts w:asciiTheme="majorHAnsi" w:hAnsiTheme="majorHAnsi"/>
          <w:sz w:val="22"/>
          <w:szCs w:val="22"/>
        </w:rPr>
        <w:t xml:space="preserve"> [by email] before the end of the year</w:t>
      </w:r>
      <w:r w:rsidR="001A303E">
        <w:rPr>
          <w:rFonts w:asciiTheme="majorHAnsi" w:hAnsiTheme="majorHAnsi"/>
          <w:sz w:val="22"/>
          <w:szCs w:val="22"/>
        </w:rPr>
        <w:t xml:space="preserve">. </w:t>
      </w:r>
    </w:p>
    <w:p w14:paraId="29E54A22" w14:textId="77777777" w:rsidR="000B57CF" w:rsidRPr="008769B2" w:rsidRDefault="000B57CF" w:rsidP="008769B2">
      <w:pPr>
        <w:rPr>
          <w:rFonts w:asciiTheme="majorHAnsi" w:hAnsiTheme="majorHAnsi"/>
          <w:sz w:val="22"/>
          <w:szCs w:val="22"/>
        </w:rPr>
      </w:pPr>
    </w:p>
    <w:p w14:paraId="5C59BEC2" w14:textId="77777777" w:rsidR="009730D4" w:rsidRPr="0014352A" w:rsidRDefault="009730D4" w:rsidP="006156CD">
      <w:pPr>
        <w:rPr>
          <w:rFonts w:asciiTheme="majorHAnsi" w:hAnsiTheme="majorHAnsi"/>
          <w:sz w:val="22"/>
          <w:szCs w:val="22"/>
        </w:rPr>
      </w:pPr>
    </w:p>
    <w:p w14:paraId="79F81275" w14:textId="77777777" w:rsidR="00C20D8F" w:rsidRPr="00C20D8F" w:rsidRDefault="00106C42" w:rsidP="00C20D8F">
      <w:pPr>
        <w:shd w:val="clear" w:color="auto" w:fill="FFFFFF"/>
        <w:rPr>
          <w:rFonts w:ascii="Arial" w:hAnsi="Arial" w:cs="Times New Roman"/>
          <w:color w:val="222222"/>
          <w:sz w:val="22"/>
          <w:szCs w:val="22"/>
        </w:rPr>
      </w:pPr>
      <w:r>
        <w:rPr>
          <w:rFonts w:ascii="Calibri" w:hAnsi="Calibri" w:cs="Times New Roman"/>
          <w:b/>
          <w:bCs/>
          <w:color w:val="222222"/>
          <w:sz w:val="22"/>
          <w:szCs w:val="22"/>
        </w:rPr>
        <w:t xml:space="preserve">The </w:t>
      </w:r>
      <w:r w:rsidR="00C20D8F" w:rsidRPr="00C20D8F">
        <w:rPr>
          <w:rFonts w:ascii="Calibri" w:hAnsi="Calibri" w:cs="Times New Roman"/>
          <w:b/>
          <w:bCs/>
          <w:color w:val="222222"/>
          <w:sz w:val="22"/>
          <w:szCs w:val="22"/>
        </w:rPr>
        <w:t>Independent Reporting Mechanism</w:t>
      </w:r>
    </w:p>
    <w:p w14:paraId="3CE9079E" w14:textId="77777777" w:rsidR="00F30C5D" w:rsidRDefault="00F30C5D" w:rsidP="006156CD">
      <w:pPr>
        <w:rPr>
          <w:rFonts w:asciiTheme="majorHAnsi" w:hAnsiTheme="majorHAnsi"/>
          <w:sz w:val="22"/>
          <w:szCs w:val="22"/>
        </w:rPr>
      </w:pPr>
    </w:p>
    <w:p w14:paraId="52D60EA4" w14:textId="77777777" w:rsidR="00167133" w:rsidRPr="001C311F" w:rsidRDefault="00167133" w:rsidP="00167133">
      <w:pPr>
        <w:rPr>
          <w:rFonts w:asciiTheme="majorHAnsi" w:hAnsiTheme="majorHAnsi"/>
          <w:i/>
          <w:sz w:val="22"/>
          <w:szCs w:val="22"/>
        </w:rPr>
      </w:pPr>
      <w:r w:rsidRPr="001C311F">
        <w:rPr>
          <w:rFonts w:asciiTheme="majorHAnsi" w:hAnsiTheme="majorHAnsi"/>
          <w:i/>
          <w:sz w:val="22"/>
          <w:szCs w:val="22"/>
        </w:rPr>
        <w:t>The IRM Program Manager, Joseph Foti and two</w:t>
      </w:r>
      <w:r w:rsidR="00E671E8">
        <w:rPr>
          <w:rFonts w:asciiTheme="majorHAnsi" w:hAnsiTheme="majorHAnsi"/>
          <w:i/>
          <w:sz w:val="22"/>
          <w:szCs w:val="22"/>
        </w:rPr>
        <w:t xml:space="preserve"> IEP members</w:t>
      </w:r>
      <w:r w:rsidRPr="001C311F">
        <w:rPr>
          <w:rFonts w:asciiTheme="majorHAnsi" w:hAnsiTheme="majorHAnsi"/>
          <w:i/>
          <w:sz w:val="22"/>
          <w:szCs w:val="22"/>
        </w:rPr>
        <w:t>, Rosemary McGee and Jonathan Fox</w:t>
      </w:r>
      <w:r w:rsidR="003D07F8">
        <w:rPr>
          <w:rFonts w:asciiTheme="majorHAnsi" w:hAnsiTheme="majorHAnsi"/>
          <w:i/>
          <w:sz w:val="22"/>
          <w:szCs w:val="22"/>
        </w:rPr>
        <w:t>, joined the Steering Committee meeting for the final session</w:t>
      </w:r>
      <w:r w:rsidRPr="001C311F">
        <w:rPr>
          <w:rFonts w:asciiTheme="majorHAnsi" w:hAnsiTheme="majorHAnsi"/>
          <w:i/>
          <w:sz w:val="22"/>
          <w:szCs w:val="22"/>
        </w:rPr>
        <w:t>.</w:t>
      </w:r>
    </w:p>
    <w:p w14:paraId="78FC8609" w14:textId="77777777" w:rsidR="00167133" w:rsidRPr="001C311F" w:rsidRDefault="00167133" w:rsidP="00167133">
      <w:pPr>
        <w:rPr>
          <w:rFonts w:asciiTheme="majorHAnsi" w:hAnsiTheme="majorHAnsi"/>
          <w:i/>
          <w:sz w:val="22"/>
          <w:szCs w:val="22"/>
        </w:rPr>
      </w:pPr>
    </w:p>
    <w:p w14:paraId="0AAF0D05" w14:textId="77777777" w:rsidR="00167133" w:rsidRPr="001C311F" w:rsidRDefault="00167133" w:rsidP="00167133">
      <w:pPr>
        <w:rPr>
          <w:rFonts w:asciiTheme="majorHAnsi" w:hAnsiTheme="majorHAnsi"/>
          <w:b/>
          <w:i/>
          <w:sz w:val="22"/>
          <w:szCs w:val="22"/>
        </w:rPr>
      </w:pPr>
      <w:r w:rsidRPr="001C311F">
        <w:rPr>
          <w:rFonts w:asciiTheme="majorHAnsi" w:hAnsiTheme="majorHAnsi"/>
          <w:b/>
          <w:i/>
          <w:sz w:val="22"/>
          <w:szCs w:val="22"/>
        </w:rPr>
        <w:t>IRM Program Manager’s Report</w:t>
      </w:r>
    </w:p>
    <w:p w14:paraId="78933521" w14:textId="77777777" w:rsidR="00167133" w:rsidRPr="001C311F" w:rsidRDefault="00DE5D15" w:rsidP="001C311F">
      <w:pPr>
        <w:pStyle w:val="ListParagraph"/>
        <w:numPr>
          <w:ilvl w:val="0"/>
          <w:numId w:val="21"/>
        </w:numPr>
        <w:rPr>
          <w:rFonts w:asciiTheme="majorHAnsi" w:hAnsiTheme="majorHAnsi"/>
          <w:sz w:val="22"/>
          <w:szCs w:val="22"/>
        </w:rPr>
      </w:pPr>
      <w:r w:rsidRPr="001C311F">
        <w:rPr>
          <w:rFonts w:asciiTheme="majorHAnsi" w:hAnsiTheme="majorHAnsi"/>
          <w:sz w:val="22"/>
          <w:szCs w:val="22"/>
          <w:u w:val="single"/>
        </w:rPr>
        <w:t>Progress Reports</w:t>
      </w:r>
      <w:r>
        <w:rPr>
          <w:rFonts w:asciiTheme="majorHAnsi" w:hAnsiTheme="majorHAnsi"/>
          <w:sz w:val="22"/>
          <w:szCs w:val="22"/>
        </w:rPr>
        <w:t xml:space="preserve">:  </w:t>
      </w:r>
      <w:r w:rsidR="00167133" w:rsidRPr="001C311F">
        <w:rPr>
          <w:rFonts w:asciiTheme="majorHAnsi" w:hAnsiTheme="majorHAnsi"/>
          <w:sz w:val="22"/>
          <w:szCs w:val="22"/>
        </w:rPr>
        <w:t xml:space="preserve">The IRM team completed all 8 Cohort 1 </w:t>
      </w:r>
      <w:r w:rsidR="00171CA5">
        <w:rPr>
          <w:rFonts w:asciiTheme="majorHAnsi" w:hAnsiTheme="majorHAnsi"/>
          <w:sz w:val="22"/>
          <w:szCs w:val="22"/>
        </w:rPr>
        <w:t xml:space="preserve">draft </w:t>
      </w:r>
      <w:r w:rsidR="00167133" w:rsidRPr="001C311F">
        <w:rPr>
          <w:rFonts w:asciiTheme="majorHAnsi" w:hAnsiTheme="majorHAnsi"/>
          <w:sz w:val="22"/>
          <w:szCs w:val="22"/>
        </w:rPr>
        <w:t>reports while hiring and training 38 new researchers for Cohort 2</w:t>
      </w:r>
      <w:r>
        <w:rPr>
          <w:rFonts w:asciiTheme="majorHAnsi" w:hAnsiTheme="majorHAnsi"/>
          <w:sz w:val="22"/>
          <w:szCs w:val="22"/>
        </w:rPr>
        <w:t xml:space="preserve">. </w:t>
      </w:r>
      <w:r w:rsidR="00167133" w:rsidRPr="001C311F">
        <w:rPr>
          <w:rFonts w:asciiTheme="majorHAnsi" w:hAnsiTheme="majorHAnsi"/>
          <w:sz w:val="22"/>
          <w:szCs w:val="22"/>
        </w:rPr>
        <w:t>The IRM will be working on at least 35 new reports over the coming 3 months, due January 31</w:t>
      </w:r>
      <w:r w:rsidR="00167133" w:rsidRPr="001C311F">
        <w:rPr>
          <w:rFonts w:asciiTheme="majorHAnsi" w:hAnsiTheme="majorHAnsi"/>
          <w:sz w:val="22"/>
          <w:szCs w:val="22"/>
          <w:vertAlign w:val="superscript"/>
        </w:rPr>
        <w:t>st</w:t>
      </w:r>
      <w:r w:rsidR="001A614A" w:rsidRPr="001C311F">
        <w:rPr>
          <w:rFonts w:asciiTheme="majorHAnsi" w:hAnsiTheme="majorHAnsi"/>
          <w:sz w:val="22"/>
          <w:szCs w:val="22"/>
        </w:rPr>
        <w:t xml:space="preserve"> for public comment.</w:t>
      </w:r>
      <w:r w:rsidR="00235D8D">
        <w:rPr>
          <w:rFonts w:asciiTheme="majorHAnsi" w:hAnsiTheme="majorHAnsi"/>
          <w:sz w:val="22"/>
          <w:szCs w:val="22"/>
        </w:rPr>
        <w:t xml:space="preserve">  This will be challenging</w:t>
      </w:r>
      <w:r w:rsidR="00235D8D" w:rsidRPr="00235D8D">
        <w:rPr>
          <w:rFonts w:asciiTheme="majorHAnsi" w:hAnsiTheme="majorHAnsi"/>
          <w:sz w:val="22"/>
          <w:szCs w:val="22"/>
        </w:rPr>
        <w:t xml:space="preserve"> </w:t>
      </w:r>
      <w:r w:rsidR="001A614A" w:rsidRPr="001C311F">
        <w:rPr>
          <w:rFonts w:asciiTheme="majorHAnsi" w:hAnsiTheme="majorHAnsi"/>
          <w:sz w:val="22"/>
          <w:szCs w:val="22"/>
        </w:rPr>
        <w:t xml:space="preserve">due to the small size of the </w:t>
      </w:r>
      <w:r w:rsidR="00235D8D">
        <w:rPr>
          <w:rFonts w:asciiTheme="majorHAnsi" w:hAnsiTheme="majorHAnsi"/>
          <w:sz w:val="22"/>
          <w:szCs w:val="22"/>
        </w:rPr>
        <w:t xml:space="preserve">IRM </w:t>
      </w:r>
      <w:r w:rsidR="001A614A" w:rsidRPr="001C311F">
        <w:rPr>
          <w:rFonts w:asciiTheme="majorHAnsi" w:hAnsiTheme="majorHAnsi"/>
          <w:sz w:val="22"/>
          <w:szCs w:val="22"/>
        </w:rPr>
        <w:t>staff, as well as the fact that many self-assessment reports from Cohort 2 countries are coming in late.</w:t>
      </w:r>
    </w:p>
    <w:p w14:paraId="426A3BA8" w14:textId="77777777" w:rsidR="00167133" w:rsidRPr="001C311F" w:rsidRDefault="00DE5D15" w:rsidP="001C311F">
      <w:pPr>
        <w:pStyle w:val="ListParagraph"/>
        <w:numPr>
          <w:ilvl w:val="0"/>
          <w:numId w:val="21"/>
        </w:numPr>
        <w:rPr>
          <w:rFonts w:asciiTheme="majorHAnsi" w:hAnsiTheme="majorHAnsi"/>
          <w:sz w:val="22"/>
          <w:szCs w:val="22"/>
        </w:rPr>
      </w:pPr>
      <w:r w:rsidRPr="001C311F">
        <w:rPr>
          <w:rFonts w:asciiTheme="majorHAnsi" w:hAnsiTheme="majorHAnsi"/>
          <w:sz w:val="22"/>
          <w:szCs w:val="22"/>
          <w:u w:val="single"/>
        </w:rPr>
        <w:t>International Experts P</w:t>
      </w:r>
      <w:r w:rsidR="00167133" w:rsidRPr="001C311F">
        <w:rPr>
          <w:rFonts w:asciiTheme="majorHAnsi" w:hAnsiTheme="majorHAnsi"/>
          <w:sz w:val="22"/>
          <w:szCs w:val="22"/>
          <w:u w:val="single"/>
        </w:rPr>
        <w:t>anel</w:t>
      </w:r>
      <w:r w:rsidR="00167133" w:rsidRPr="001C311F">
        <w:rPr>
          <w:rFonts w:asciiTheme="majorHAnsi" w:hAnsiTheme="majorHAnsi"/>
          <w:sz w:val="22"/>
          <w:szCs w:val="22"/>
        </w:rPr>
        <w:t>:</w:t>
      </w:r>
      <w:r w:rsidR="001A614A" w:rsidRPr="001C311F">
        <w:rPr>
          <w:rFonts w:asciiTheme="majorHAnsi" w:hAnsiTheme="majorHAnsi"/>
          <w:sz w:val="22"/>
          <w:szCs w:val="22"/>
        </w:rPr>
        <w:t xml:space="preserve">  </w:t>
      </w:r>
      <w:r w:rsidR="00167133" w:rsidRPr="001C311F">
        <w:rPr>
          <w:rFonts w:asciiTheme="majorHAnsi" w:hAnsiTheme="majorHAnsi"/>
          <w:sz w:val="22"/>
          <w:szCs w:val="22"/>
        </w:rPr>
        <w:t>The IEP Technical Experts have been working well together</w:t>
      </w:r>
      <w:r w:rsidR="00235D8D">
        <w:rPr>
          <w:rFonts w:asciiTheme="majorHAnsi" w:hAnsiTheme="majorHAnsi"/>
          <w:sz w:val="22"/>
          <w:szCs w:val="22"/>
        </w:rPr>
        <w:t>; at least two different members reviewed each of the first 8 reports</w:t>
      </w:r>
      <w:r w:rsidR="00167133" w:rsidRPr="001C311F">
        <w:rPr>
          <w:rFonts w:asciiTheme="majorHAnsi" w:hAnsiTheme="majorHAnsi"/>
          <w:sz w:val="22"/>
          <w:szCs w:val="22"/>
        </w:rPr>
        <w:t xml:space="preserve">. </w:t>
      </w:r>
      <w:r w:rsidR="00171CA5">
        <w:rPr>
          <w:rFonts w:asciiTheme="majorHAnsi" w:hAnsiTheme="majorHAnsi"/>
          <w:sz w:val="22"/>
          <w:szCs w:val="22"/>
        </w:rPr>
        <w:t xml:space="preserve">The members of the IEP expressed </w:t>
      </w:r>
      <w:r w:rsidR="00167133" w:rsidRPr="001C311F">
        <w:rPr>
          <w:rFonts w:asciiTheme="majorHAnsi" w:hAnsiTheme="majorHAnsi"/>
          <w:sz w:val="22"/>
          <w:szCs w:val="22"/>
        </w:rPr>
        <w:t xml:space="preserve"> concern </w:t>
      </w:r>
      <w:r w:rsidR="00171CA5">
        <w:rPr>
          <w:rFonts w:asciiTheme="majorHAnsi" w:hAnsiTheme="majorHAnsi"/>
          <w:sz w:val="22"/>
          <w:szCs w:val="22"/>
        </w:rPr>
        <w:t xml:space="preserve">about </w:t>
      </w:r>
      <w:r w:rsidR="00167133" w:rsidRPr="001C311F">
        <w:rPr>
          <w:rFonts w:asciiTheme="majorHAnsi" w:hAnsiTheme="majorHAnsi"/>
          <w:sz w:val="22"/>
          <w:szCs w:val="22"/>
        </w:rPr>
        <w:t>the ability of the 5 members to review all 35 reports</w:t>
      </w:r>
      <w:r w:rsidR="00171CA5">
        <w:rPr>
          <w:rFonts w:asciiTheme="majorHAnsi" w:hAnsiTheme="majorHAnsi"/>
          <w:sz w:val="22"/>
          <w:szCs w:val="22"/>
        </w:rPr>
        <w:t xml:space="preserve"> for cohort 2 countries</w:t>
      </w:r>
      <w:r w:rsidR="00167133" w:rsidRPr="001C311F">
        <w:rPr>
          <w:rFonts w:asciiTheme="majorHAnsi" w:hAnsiTheme="majorHAnsi"/>
          <w:sz w:val="22"/>
          <w:szCs w:val="22"/>
        </w:rPr>
        <w:t xml:space="preserve"> in the next few months.</w:t>
      </w:r>
    </w:p>
    <w:p w14:paraId="007F81DD" w14:textId="77777777" w:rsidR="001A614A" w:rsidRPr="001C311F" w:rsidRDefault="001A614A" w:rsidP="001C311F">
      <w:pPr>
        <w:pStyle w:val="ListParagraph"/>
        <w:numPr>
          <w:ilvl w:val="0"/>
          <w:numId w:val="21"/>
        </w:numPr>
        <w:rPr>
          <w:rFonts w:asciiTheme="majorHAnsi" w:hAnsiTheme="majorHAnsi"/>
          <w:sz w:val="22"/>
          <w:szCs w:val="22"/>
        </w:rPr>
      </w:pPr>
      <w:r w:rsidRPr="001C311F">
        <w:rPr>
          <w:rFonts w:asciiTheme="majorHAnsi" w:hAnsiTheme="majorHAnsi"/>
          <w:sz w:val="22"/>
          <w:szCs w:val="22"/>
          <w:u w:val="single"/>
        </w:rPr>
        <w:t>IRM Senior Advisors</w:t>
      </w:r>
      <w:r w:rsidRPr="001C311F">
        <w:rPr>
          <w:rFonts w:asciiTheme="majorHAnsi" w:hAnsiTheme="majorHAnsi"/>
          <w:sz w:val="22"/>
          <w:szCs w:val="22"/>
        </w:rPr>
        <w:t xml:space="preserve">:  </w:t>
      </w:r>
      <w:r w:rsidR="00DE5D15" w:rsidRPr="00DE5D15">
        <w:rPr>
          <w:rFonts w:asciiTheme="majorHAnsi" w:hAnsiTheme="majorHAnsi"/>
          <w:sz w:val="22"/>
          <w:szCs w:val="22"/>
        </w:rPr>
        <w:t>A short-</w:t>
      </w:r>
      <w:r w:rsidRPr="001C311F">
        <w:rPr>
          <w:rFonts w:asciiTheme="majorHAnsi" w:hAnsiTheme="majorHAnsi"/>
          <w:sz w:val="22"/>
          <w:szCs w:val="22"/>
        </w:rPr>
        <w:t>list of recommended candidates has been shared with the Criteria and Standards Subcommittee for comment. The IEP plans to move to a decision</w:t>
      </w:r>
      <w:r w:rsidR="00DE5D15">
        <w:rPr>
          <w:rFonts w:asciiTheme="majorHAnsi" w:hAnsiTheme="majorHAnsi"/>
          <w:sz w:val="22"/>
          <w:szCs w:val="22"/>
        </w:rPr>
        <w:t xml:space="preserve"> on at least one new Senior Advisor</w:t>
      </w:r>
      <w:r w:rsidRPr="001C311F">
        <w:rPr>
          <w:rFonts w:asciiTheme="majorHAnsi" w:hAnsiTheme="majorHAnsi"/>
          <w:sz w:val="22"/>
          <w:szCs w:val="22"/>
        </w:rPr>
        <w:t xml:space="preserve"> in the first half of November.</w:t>
      </w:r>
    </w:p>
    <w:p w14:paraId="36A5A8FE" w14:textId="77777777" w:rsidR="00167133" w:rsidRPr="001C311F" w:rsidRDefault="00DE5D15" w:rsidP="001C311F">
      <w:pPr>
        <w:pStyle w:val="ListParagraph"/>
        <w:numPr>
          <w:ilvl w:val="0"/>
          <w:numId w:val="19"/>
        </w:numPr>
        <w:rPr>
          <w:rFonts w:asciiTheme="majorHAnsi" w:hAnsiTheme="majorHAnsi"/>
          <w:sz w:val="22"/>
          <w:szCs w:val="22"/>
        </w:rPr>
      </w:pPr>
      <w:r w:rsidRPr="001C311F">
        <w:rPr>
          <w:rFonts w:asciiTheme="majorHAnsi" w:hAnsiTheme="majorHAnsi"/>
          <w:sz w:val="22"/>
          <w:szCs w:val="22"/>
          <w:u w:val="single"/>
        </w:rPr>
        <w:t xml:space="preserve">IRM </w:t>
      </w:r>
      <w:r w:rsidR="00E671E8" w:rsidRPr="00E671E8">
        <w:rPr>
          <w:rFonts w:asciiTheme="majorHAnsi" w:hAnsiTheme="majorHAnsi"/>
          <w:sz w:val="22"/>
          <w:szCs w:val="22"/>
          <w:u w:val="single"/>
        </w:rPr>
        <w:t>Reflection P</w:t>
      </w:r>
      <w:r w:rsidR="00167133" w:rsidRPr="001C311F">
        <w:rPr>
          <w:rFonts w:asciiTheme="majorHAnsi" w:hAnsiTheme="majorHAnsi"/>
          <w:sz w:val="22"/>
          <w:szCs w:val="22"/>
          <w:u w:val="single"/>
        </w:rPr>
        <w:t>iece</w:t>
      </w:r>
      <w:r w:rsidR="00167133" w:rsidRPr="001C311F">
        <w:rPr>
          <w:rFonts w:asciiTheme="majorHAnsi" w:hAnsiTheme="majorHAnsi"/>
          <w:sz w:val="22"/>
          <w:szCs w:val="22"/>
        </w:rPr>
        <w:t>:</w:t>
      </w:r>
      <w:r w:rsidR="001A614A" w:rsidRPr="001C311F">
        <w:rPr>
          <w:rFonts w:asciiTheme="majorHAnsi" w:hAnsiTheme="majorHAnsi"/>
          <w:sz w:val="22"/>
          <w:szCs w:val="22"/>
        </w:rPr>
        <w:t xml:space="preserve">  The IRM and IEP plan to produce </w:t>
      </w:r>
      <w:r w:rsidR="00167133" w:rsidRPr="001C311F">
        <w:rPr>
          <w:rFonts w:asciiTheme="majorHAnsi" w:hAnsiTheme="majorHAnsi"/>
          <w:sz w:val="22"/>
          <w:szCs w:val="22"/>
        </w:rPr>
        <w:t xml:space="preserve">a draft </w:t>
      </w:r>
      <w:r w:rsidR="001A614A" w:rsidRPr="001C311F">
        <w:rPr>
          <w:rFonts w:asciiTheme="majorHAnsi" w:hAnsiTheme="majorHAnsi"/>
          <w:sz w:val="22"/>
          <w:szCs w:val="22"/>
        </w:rPr>
        <w:t xml:space="preserve">for discussion </w:t>
      </w:r>
      <w:r w:rsidR="00167133" w:rsidRPr="001C311F">
        <w:rPr>
          <w:rFonts w:asciiTheme="majorHAnsi" w:hAnsiTheme="majorHAnsi"/>
          <w:sz w:val="22"/>
          <w:szCs w:val="22"/>
        </w:rPr>
        <w:t xml:space="preserve">in March to focus on (1) cross-cutting lessons from the IRM reports in 43 countries; (2) recommendations to </w:t>
      </w:r>
      <w:r w:rsidR="00D50DAD">
        <w:rPr>
          <w:rFonts w:asciiTheme="majorHAnsi" w:hAnsiTheme="majorHAnsi"/>
          <w:sz w:val="22"/>
          <w:szCs w:val="22"/>
        </w:rPr>
        <w:t>strengthen OGP’s impact in participating countries</w:t>
      </w:r>
      <w:r w:rsidR="00167133" w:rsidRPr="001C311F">
        <w:rPr>
          <w:rFonts w:asciiTheme="majorHAnsi" w:hAnsiTheme="majorHAnsi"/>
          <w:sz w:val="22"/>
          <w:szCs w:val="22"/>
        </w:rPr>
        <w:t>; and (3) recommended changes to IRM processes and guiding principles.</w:t>
      </w:r>
      <w:r w:rsidR="00E671E8">
        <w:rPr>
          <w:rFonts w:asciiTheme="majorHAnsi" w:hAnsiTheme="majorHAnsi"/>
          <w:sz w:val="22"/>
          <w:szCs w:val="22"/>
        </w:rPr>
        <w:t xml:space="preserve"> </w:t>
      </w:r>
      <w:r w:rsidR="00235D8D">
        <w:rPr>
          <w:rFonts w:asciiTheme="majorHAnsi" w:hAnsiTheme="majorHAnsi"/>
          <w:sz w:val="22"/>
          <w:szCs w:val="22"/>
        </w:rPr>
        <w:t xml:space="preserve"> The IRM will also seek to </w:t>
      </w:r>
      <w:r w:rsidR="00E671E8" w:rsidRPr="008F1886">
        <w:rPr>
          <w:rFonts w:asciiTheme="majorHAnsi" w:hAnsiTheme="majorHAnsi"/>
          <w:sz w:val="22"/>
          <w:szCs w:val="22"/>
        </w:rPr>
        <w:t xml:space="preserve">formalize </w:t>
      </w:r>
      <w:r w:rsidR="00235D8D">
        <w:rPr>
          <w:rFonts w:asciiTheme="majorHAnsi" w:hAnsiTheme="majorHAnsi"/>
          <w:sz w:val="22"/>
          <w:szCs w:val="22"/>
        </w:rPr>
        <w:t xml:space="preserve">its </w:t>
      </w:r>
      <w:r w:rsidR="00E671E8" w:rsidRPr="008F1886">
        <w:rPr>
          <w:rFonts w:asciiTheme="majorHAnsi" w:hAnsiTheme="majorHAnsi"/>
          <w:sz w:val="22"/>
          <w:szCs w:val="22"/>
        </w:rPr>
        <w:t xml:space="preserve">processes and governance </w:t>
      </w:r>
      <w:r w:rsidR="00E671E8">
        <w:rPr>
          <w:rFonts w:asciiTheme="majorHAnsi" w:hAnsiTheme="majorHAnsi"/>
          <w:sz w:val="22"/>
          <w:szCs w:val="22"/>
        </w:rPr>
        <w:t xml:space="preserve">in an ‘IRM Charter,’ which would expand on </w:t>
      </w:r>
      <w:r w:rsidR="00E671E8" w:rsidRPr="008F1886">
        <w:rPr>
          <w:rFonts w:asciiTheme="majorHAnsi" w:hAnsiTheme="majorHAnsi"/>
          <w:sz w:val="22"/>
          <w:szCs w:val="22"/>
        </w:rPr>
        <w:t xml:space="preserve">the current IRM “Concept Note” and “Guiding Principles.”  </w:t>
      </w:r>
      <w:r w:rsidR="00E671E8">
        <w:rPr>
          <w:rFonts w:asciiTheme="majorHAnsi" w:hAnsiTheme="majorHAnsi"/>
          <w:sz w:val="22"/>
          <w:szCs w:val="22"/>
        </w:rPr>
        <w:t xml:space="preserve">The </w:t>
      </w:r>
      <w:r w:rsidR="00235D8D">
        <w:rPr>
          <w:rFonts w:asciiTheme="majorHAnsi" w:hAnsiTheme="majorHAnsi"/>
          <w:sz w:val="22"/>
          <w:szCs w:val="22"/>
        </w:rPr>
        <w:t xml:space="preserve">IEP and </w:t>
      </w:r>
      <w:r w:rsidR="00E671E8">
        <w:rPr>
          <w:rFonts w:asciiTheme="majorHAnsi" w:hAnsiTheme="majorHAnsi"/>
          <w:sz w:val="22"/>
          <w:szCs w:val="22"/>
        </w:rPr>
        <w:t>IRM will aim to present a draft of this document to the Steering Committee in June or July of 2014 (exact timeline TBC).</w:t>
      </w:r>
    </w:p>
    <w:p w14:paraId="0C50EA79" w14:textId="77777777" w:rsidR="00167133" w:rsidRPr="001C311F" w:rsidRDefault="00167133" w:rsidP="00167133">
      <w:pPr>
        <w:rPr>
          <w:rFonts w:asciiTheme="majorHAnsi" w:hAnsiTheme="majorHAnsi"/>
          <w:b/>
          <w:i/>
          <w:sz w:val="22"/>
          <w:szCs w:val="22"/>
        </w:rPr>
      </w:pPr>
    </w:p>
    <w:p w14:paraId="173FECDD" w14:textId="77777777" w:rsidR="00167133" w:rsidRPr="001C311F" w:rsidRDefault="00167133" w:rsidP="00167133">
      <w:pPr>
        <w:rPr>
          <w:rFonts w:asciiTheme="majorHAnsi" w:hAnsiTheme="majorHAnsi"/>
          <w:sz w:val="22"/>
          <w:szCs w:val="22"/>
        </w:rPr>
      </w:pPr>
      <w:r w:rsidRPr="001C311F">
        <w:rPr>
          <w:rFonts w:asciiTheme="majorHAnsi" w:hAnsiTheme="majorHAnsi"/>
          <w:sz w:val="22"/>
          <w:szCs w:val="22"/>
        </w:rPr>
        <w:t>The OGP co-chairs</w:t>
      </w:r>
      <w:r w:rsidR="00E671E8">
        <w:rPr>
          <w:rFonts w:asciiTheme="majorHAnsi" w:hAnsiTheme="majorHAnsi"/>
          <w:sz w:val="22"/>
          <w:szCs w:val="22"/>
        </w:rPr>
        <w:t xml:space="preserve"> then</w:t>
      </w:r>
      <w:r w:rsidRPr="001C311F">
        <w:rPr>
          <w:rFonts w:asciiTheme="majorHAnsi" w:hAnsiTheme="majorHAnsi"/>
          <w:sz w:val="22"/>
          <w:szCs w:val="22"/>
        </w:rPr>
        <w:t xml:space="preserve"> summarized </w:t>
      </w:r>
      <w:r w:rsidR="00DE5D15">
        <w:rPr>
          <w:rFonts w:asciiTheme="majorHAnsi" w:hAnsiTheme="majorHAnsi"/>
          <w:sz w:val="22"/>
          <w:szCs w:val="22"/>
        </w:rPr>
        <w:t xml:space="preserve">comments </w:t>
      </w:r>
      <w:r w:rsidR="002C7AAB">
        <w:rPr>
          <w:rFonts w:asciiTheme="majorHAnsi" w:hAnsiTheme="majorHAnsi"/>
          <w:sz w:val="22"/>
          <w:szCs w:val="22"/>
        </w:rPr>
        <w:t xml:space="preserve">from </w:t>
      </w:r>
      <w:r w:rsidR="00E671E8">
        <w:rPr>
          <w:rFonts w:asciiTheme="majorHAnsi" w:hAnsiTheme="majorHAnsi"/>
          <w:sz w:val="22"/>
          <w:szCs w:val="22"/>
        </w:rPr>
        <w:t xml:space="preserve">the </w:t>
      </w:r>
      <w:r w:rsidRPr="001C311F">
        <w:rPr>
          <w:rFonts w:asciiTheme="majorHAnsi" w:hAnsiTheme="majorHAnsi"/>
          <w:sz w:val="22"/>
          <w:szCs w:val="22"/>
        </w:rPr>
        <w:t xml:space="preserve">earlier </w:t>
      </w:r>
      <w:r w:rsidR="00E671E8">
        <w:rPr>
          <w:rFonts w:asciiTheme="majorHAnsi" w:hAnsiTheme="majorHAnsi"/>
          <w:sz w:val="22"/>
          <w:szCs w:val="22"/>
        </w:rPr>
        <w:t xml:space="preserve">IRM </w:t>
      </w:r>
      <w:r w:rsidR="00DE5D15">
        <w:rPr>
          <w:rFonts w:asciiTheme="majorHAnsi" w:hAnsiTheme="majorHAnsi"/>
          <w:sz w:val="22"/>
          <w:szCs w:val="22"/>
        </w:rPr>
        <w:t>lunch discussion</w:t>
      </w:r>
      <w:r w:rsidR="00DE5D15" w:rsidRPr="00DE5D15">
        <w:rPr>
          <w:rFonts w:asciiTheme="majorHAnsi" w:hAnsiTheme="majorHAnsi"/>
          <w:sz w:val="22"/>
          <w:szCs w:val="22"/>
        </w:rPr>
        <w:t>, including</w:t>
      </w:r>
      <w:r w:rsidRPr="001C311F">
        <w:rPr>
          <w:rFonts w:asciiTheme="majorHAnsi" w:hAnsiTheme="majorHAnsi"/>
          <w:sz w:val="22"/>
          <w:szCs w:val="22"/>
        </w:rPr>
        <w:t>:</w:t>
      </w:r>
    </w:p>
    <w:p w14:paraId="0A6EAA03" w14:textId="77777777" w:rsidR="00167133" w:rsidRPr="001C311F" w:rsidRDefault="00167133" w:rsidP="00167133">
      <w:pPr>
        <w:pStyle w:val="ListParagraph"/>
        <w:numPr>
          <w:ilvl w:val="0"/>
          <w:numId w:val="19"/>
        </w:numPr>
        <w:rPr>
          <w:rFonts w:asciiTheme="majorHAnsi" w:hAnsiTheme="majorHAnsi"/>
          <w:sz w:val="22"/>
          <w:szCs w:val="22"/>
        </w:rPr>
      </w:pPr>
      <w:r w:rsidRPr="001C311F">
        <w:rPr>
          <w:rFonts w:asciiTheme="majorHAnsi" w:hAnsiTheme="majorHAnsi"/>
          <w:sz w:val="22"/>
          <w:szCs w:val="22"/>
        </w:rPr>
        <w:t xml:space="preserve">Insufficient time for some governments to review reports during the allotted </w:t>
      </w:r>
      <w:r w:rsidR="001A614A" w:rsidRPr="001C311F">
        <w:rPr>
          <w:rFonts w:asciiTheme="majorHAnsi" w:hAnsiTheme="majorHAnsi"/>
          <w:sz w:val="22"/>
          <w:szCs w:val="22"/>
        </w:rPr>
        <w:t>10-day period</w:t>
      </w:r>
      <w:r w:rsidRPr="001C311F">
        <w:rPr>
          <w:rFonts w:asciiTheme="majorHAnsi" w:hAnsiTheme="majorHAnsi"/>
          <w:sz w:val="22"/>
          <w:szCs w:val="22"/>
        </w:rPr>
        <w:t>;</w:t>
      </w:r>
    </w:p>
    <w:p w14:paraId="527CF2C1" w14:textId="77777777" w:rsidR="00167133" w:rsidRPr="001C311F" w:rsidRDefault="00DE5D15" w:rsidP="00167133">
      <w:pPr>
        <w:pStyle w:val="ListParagraph"/>
        <w:numPr>
          <w:ilvl w:val="0"/>
          <w:numId w:val="19"/>
        </w:numPr>
        <w:rPr>
          <w:rFonts w:asciiTheme="majorHAnsi" w:hAnsiTheme="majorHAnsi"/>
          <w:sz w:val="22"/>
          <w:szCs w:val="22"/>
        </w:rPr>
      </w:pPr>
      <w:r>
        <w:rPr>
          <w:rFonts w:asciiTheme="majorHAnsi" w:hAnsiTheme="majorHAnsi"/>
          <w:sz w:val="22"/>
          <w:szCs w:val="22"/>
        </w:rPr>
        <w:t xml:space="preserve">Late </w:t>
      </w:r>
      <w:r w:rsidRPr="00DE5D15">
        <w:rPr>
          <w:rFonts w:asciiTheme="majorHAnsi" w:hAnsiTheme="majorHAnsi"/>
          <w:sz w:val="22"/>
          <w:szCs w:val="22"/>
        </w:rPr>
        <w:t>t</w:t>
      </w:r>
      <w:r w:rsidR="001A614A" w:rsidRPr="001C311F">
        <w:rPr>
          <w:rFonts w:asciiTheme="majorHAnsi" w:hAnsiTheme="majorHAnsi"/>
          <w:sz w:val="22"/>
          <w:szCs w:val="22"/>
        </w:rPr>
        <w:t>iming</w:t>
      </w:r>
      <w:r w:rsidR="00167133" w:rsidRPr="001C311F">
        <w:rPr>
          <w:rFonts w:asciiTheme="majorHAnsi" w:hAnsiTheme="majorHAnsi"/>
          <w:sz w:val="22"/>
          <w:szCs w:val="22"/>
        </w:rPr>
        <w:t xml:space="preserve"> of the IRM reports relative to </w:t>
      </w:r>
      <w:r>
        <w:rPr>
          <w:rFonts w:asciiTheme="majorHAnsi" w:hAnsiTheme="majorHAnsi"/>
          <w:sz w:val="22"/>
          <w:szCs w:val="22"/>
        </w:rPr>
        <w:t xml:space="preserve">informing the </w:t>
      </w:r>
      <w:r w:rsidR="00167133" w:rsidRPr="001C311F">
        <w:rPr>
          <w:rFonts w:asciiTheme="majorHAnsi" w:hAnsiTheme="majorHAnsi"/>
          <w:sz w:val="22"/>
          <w:szCs w:val="22"/>
        </w:rPr>
        <w:t>development of the new action plan;</w:t>
      </w:r>
    </w:p>
    <w:p w14:paraId="1E79C2C3" w14:textId="77777777" w:rsidR="00167133" w:rsidRPr="001C311F" w:rsidRDefault="00167133" w:rsidP="00167133">
      <w:pPr>
        <w:pStyle w:val="ListParagraph"/>
        <w:numPr>
          <w:ilvl w:val="0"/>
          <w:numId w:val="19"/>
        </w:numPr>
        <w:rPr>
          <w:rFonts w:asciiTheme="majorHAnsi" w:hAnsiTheme="majorHAnsi"/>
          <w:sz w:val="22"/>
          <w:szCs w:val="22"/>
        </w:rPr>
      </w:pPr>
      <w:r w:rsidRPr="001C311F">
        <w:rPr>
          <w:rFonts w:asciiTheme="majorHAnsi" w:hAnsiTheme="majorHAnsi"/>
          <w:sz w:val="22"/>
          <w:szCs w:val="22"/>
        </w:rPr>
        <w:t xml:space="preserve">Lack of clarity </w:t>
      </w:r>
      <w:r w:rsidR="00E671E8">
        <w:rPr>
          <w:rFonts w:asciiTheme="majorHAnsi" w:hAnsiTheme="majorHAnsi"/>
          <w:sz w:val="22"/>
          <w:szCs w:val="22"/>
        </w:rPr>
        <w:t xml:space="preserve">and formality </w:t>
      </w:r>
      <w:r w:rsidRPr="001C311F">
        <w:rPr>
          <w:rFonts w:asciiTheme="majorHAnsi" w:hAnsiTheme="majorHAnsi"/>
          <w:sz w:val="22"/>
          <w:szCs w:val="22"/>
        </w:rPr>
        <w:t>in some communication</w:t>
      </w:r>
      <w:r w:rsidR="00E671E8">
        <w:rPr>
          <w:rFonts w:asciiTheme="majorHAnsi" w:hAnsiTheme="majorHAnsi"/>
          <w:sz w:val="22"/>
          <w:szCs w:val="22"/>
        </w:rPr>
        <w:t>s</w:t>
      </w:r>
      <w:r w:rsidRPr="001C311F">
        <w:rPr>
          <w:rFonts w:asciiTheme="majorHAnsi" w:hAnsiTheme="majorHAnsi"/>
          <w:sz w:val="22"/>
          <w:szCs w:val="22"/>
        </w:rPr>
        <w:t xml:space="preserve"> from the IRM, including advance notice of the process and timeline for commenting;</w:t>
      </w:r>
    </w:p>
    <w:p w14:paraId="403174DA" w14:textId="77777777" w:rsidR="00167133" w:rsidRDefault="00167133" w:rsidP="001C311F">
      <w:pPr>
        <w:pStyle w:val="ListParagraph"/>
        <w:numPr>
          <w:ilvl w:val="0"/>
          <w:numId w:val="19"/>
        </w:numPr>
        <w:rPr>
          <w:rFonts w:asciiTheme="majorHAnsi" w:hAnsiTheme="majorHAnsi"/>
          <w:sz w:val="22"/>
          <w:szCs w:val="22"/>
        </w:rPr>
      </w:pPr>
      <w:r w:rsidRPr="001C311F">
        <w:rPr>
          <w:rFonts w:asciiTheme="majorHAnsi" w:hAnsiTheme="majorHAnsi"/>
          <w:sz w:val="22"/>
          <w:szCs w:val="22"/>
        </w:rPr>
        <w:t xml:space="preserve">Whether the research method was appropriate; </w:t>
      </w:r>
      <w:r w:rsidR="00171CA5">
        <w:rPr>
          <w:rFonts w:asciiTheme="majorHAnsi" w:hAnsiTheme="majorHAnsi"/>
          <w:sz w:val="22"/>
          <w:szCs w:val="22"/>
        </w:rPr>
        <w:t xml:space="preserve"> </w:t>
      </w:r>
      <w:r w:rsidR="00D50DAD">
        <w:rPr>
          <w:rFonts w:asciiTheme="majorHAnsi" w:hAnsiTheme="majorHAnsi"/>
          <w:sz w:val="22"/>
          <w:szCs w:val="22"/>
        </w:rPr>
        <w:t>several c</w:t>
      </w:r>
      <w:r w:rsidRPr="001C311F">
        <w:rPr>
          <w:rFonts w:asciiTheme="majorHAnsi" w:hAnsiTheme="majorHAnsi"/>
          <w:sz w:val="22"/>
          <w:szCs w:val="22"/>
        </w:rPr>
        <w:t>ountries had concerns about factual inaccuracies</w:t>
      </w:r>
      <w:r w:rsidR="001A614A" w:rsidRPr="001C311F">
        <w:rPr>
          <w:rFonts w:asciiTheme="majorHAnsi" w:hAnsiTheme="majorHAnsi"/>
          <w:sz w:val="22"/>
          <w:szCs w:val="22"/>
        </w:rPr>
        <w:t xml:space="preserve"> in their reports</w:t>
      </w:r>
      <w:r w:rsidRPr="001C311F">
        <w:rPr>
          <w:rFonts w:asciiTheme="majorHAnsi" w:hAnsiTheme="majorHAnsi"/>
          <w:sz w:val="22"/>
          <w:szCs w:val="22"/>
        </w:rPr>
        <w:t>.</w:t>
      </w:r>
    </w:p>
    <w:p w14:paraId="445CAA02" w14:textId="77777777" w:rsidR="00E671E8" w:rsidRPr="001C311F" w:rsidRDefault="00E671E8" w:rsidP="001C311F">
      <w:pPr>
        <w:pStyle w:val="ListParagraph"/>
        <w:rPr>
          <w:rFonts w:asciiTheme="majorHAnsi" w:hAnsiTheme="majorHAnsi"/>
          <w:sz w:val="22"/>
          <w:szCs w:val="22"/>
        </w:rPr>
      </w:pPr>
    </w:p>
    <w:p w14:paraId="31F2EE43" w14:textId="77777777" w:rsidR="001A614A" w:rsidRDefault="001A614A" w:rsidP="001C311F">
      <w:pPr>
        <w:rPr>
          <w:rFonts w:asciiTheme="majorHAnsi" w:hAnsiTheme="majorHAnsi"/>
          <w:sz w:val="22"/>
          <w:szCs w:val="22"/>
        </w:rPr>
      </w:pPr>
      <w:r w:rsidRPr="001C311F">
        <w:rPr>
          <w:rFonts w:asciiTheme="majorHAnsi" w:hAnsiTheme="majorHAnsi"/>
          <w:sz w:val="22"/>
          <w:szCs w:val="22"/>
        </w:rPr>
        <w:t xml:space="preserve">One of the biggest challenges </w:t>
      </w:r>
      <w:r w:rsidR="00167133" w:rsidRPr="001C311F">
        <w:rPr>
          <w:rFonts w:asciiTheme="majorHAnsi" w:hAnsiTheme="majorHAnsi"/>
          <w:sz w:val="22"/>
          <w:szCs w:val="22"/>
        </w:rPr>
        <w:t xml:space="preserve">in the IRM process for the founding 8 </w:t>
      </w:r>
      <w:r w:rsidR="00235D8D">
        <w:rPr>
          <w:rFonts w:asciiTheme="majorHAnsi" w:hAnsiTheme="majorHAnsi"/>
          <w:sz w:val="22"/>
          <w:szCs w:val="22"/>
        </w:rPr>
        <w:t xml:space="preserve">countries </w:t>
      </w:r>
      <w:r w:rsidR="00DE5D15" w:rsidRPr="00DE5D15">
        <w:rPr>
          <w:rFonts w:asciiTheme="majorHAnsi" w:hAnsiTheme="majorHAnsi"/>
          <w:sz w:val="22"/>
          <w:szCs w:val="22"/>
        </w:rPr>
        <w:t>related to</w:t>
      </w:r>
      <w:r w:rsidR="00DE5D15">
        <w:rPr>
          <w:rFonts w:asciiTheme="majorHAnsi" w:hAnsiTheme="majorHAnsi"/>
          <w:sz w:val="22"/>
          <w:szCs w:val="22"/>
        </w:rPr>
        <w:t xml:space="preserve"> </w:t>
      </w:r>
      <w:r w:rsidR="00167133" w:rsidRPr="001C311F">
        <w:rPr>
          <w:rFonts w:asciiTheme="majorHAnsi" w:hAnsiTheme="majorHAnsi"/>
          <w:sz w:val="22"/>
          <w:szCs w:val="22"/>
        </w:rPr>
        <w:t>the</w:t>
      </w:r>
      <w:r w:rsidR="00DE5D15">
        <w:rPr>
          <w:rFonts w:asciiTheme="majorHAnsi" w:hAnsiTheme="majorHAnsi"/>
          <w:sz w:val="22"/>
          <w:szCs w:val="22"/>
        </w:rPr>
        <w:t xml:space="preserve"> pre-publication</w:t>
      </w:r>
      <w:r w:rsidR="00167133" w:rsidRPr="001C311F">
        <w:rPr>
          <w:rFonts w:asciiTheme="majorHAnsi" w:hAnsiTheme="majorHAnsi"/>
          <w:sz w:val="22"/>
          <w:szCs w:val="22"/>
        </w:rPr>
        <w:t xml:space="preserve"> gover</w:t>
      </w:r>
      <w:r w:rsidR="00DE5D15">
        <w:rPr>
          <w:rFonts w:asciiTheme="majorHAnsi" w:hAnsiTheme="majorHAnsi"/>
          <w:sz w:val="22"/>
          <w:szCs w:val="22"/>
        </w:rPr>
        <w:t>nment comment</w:t>
      </w:r>
      <w:r w:rsidR="00DE5D15" w:rsidRPr="00DE5D15">
        <w:rPr>
          <w:rFonts w:asciiTheme="majorHAnsi" w:hAnsiTheme="majorHAnsi"/>
          <w:sz w:val="22"/>
          <w:szCs w:val="22"/>
        </w:rPr>
        <w:t xml:space="preserve"> period</w:t>
      </w:r>
      <w:r w:rsidR="00167133" w:rsidRPr="001C311F">
        <w:rPr>
          <w:rFonts w:asciiTheme="majorHAnsi" w:hAnsiTheme="majorHAnsi"/>
          <w:sz w:val="22"/>
          <w:szCs w:val="22"/>
        </w:rPr>
        <w:t xml:space="preserve">. </w:t>
      </w:r>
      <w:r w:rsidRPr="001C311F">
        <w:rPr>
          <w:rFonts w:asciiTheme="majorHAnsi" w:hAnsiTheme="majorHAnsi"/>
          <w:sz w:val="22"/>
          <w:szCs w:val="22"/>
        </w:rPr>
        <w:t xml:space="preserve"> </w:t>
      </w:r>
      <w:r w:rsidR="00E671E8">
        <w:rPr>
          <w:rFonts w:asciiTheme="majorHAnsi" w:hAnsiTheme="majorHAnsi"/>
          <w:sz w:val="22"/>
          <w:szCs w:val="22"/>
        </w:rPr>
        <w:t xml:space="preserve">In response to this concern, </w:t>
      </w:r>
      <w:r w:rsidR="00DE5D15">
        <w:rPr>
          <w:rFonts w:asciiTheme="majorHAnsi" w:hAnsiTheme="majorHAnsi"/>
          <w:sz w:val="22"/>
          <w:szCs w:val="22"/>
        </w:rPr>
        <w:t xml:space="preserve">IEP member </w:t>
      </w:r>
      <w:r w:rsidRPr="001C311F">
        <w:rPr>
          <w:rFonts w:asciiTheme="majorHAnsi" w:hAnsiTheme="majorHAnsi"/>
          <w:sz w:val="22"/>
          <w:szCs w:val="22"/>
        </w:rPr>
        <w:t xml:space="preserve">Rosie McGee </w:t>
      </w:r>
      <w:r w:rsidR="00167133" w:rsidRPr="001C311F">
        <w:rPr>
          <w:rFonts w:asciiTheme="majorHAnsi" w:hAnsiTheme="majorHAnsi"/>
          <w:sz w:val="22"/>
          <w:szCs w:val="22"/>
        </w:rPr>
        <w:t xml:space="preserve">presented the updated language that </w:t>
      </w:r>
      <w:r w:rsidR="00235D8D">
        <w:rPr>
          <w:rFonts w:asciiTheme="majorHAnsi" w:hAnsiTheme="majorHAnsi"/>
          <w:sz w:val="22"/>
          <w:szCs w:val="22"/>
        </w:rPr>
        <w:t xml:space="preserve">the IRM </w:t>
      </w:r>
      <w:r w:rsidR="00167133" w:rsidRPr="001C311F">
        <w:rPr>
          <w:rFonts w:asciiTheme="majorHAnsi" w:hAnsiTheme="majorHAnsi"/>
          <w:sz w:val="22"/>
          <w:szCs w:val="22"/>
        </w:rPr>
        <w:t xml:space="preserve">sent to Cohort 2 countries to clarify the timeline and </w:t>
      </w:r>
      <w:r w:rsidRPr="001C311F">
        <w:rPr>
          <w:rFonts w:asciiTheme="majorHAnsi" w:hAnsiTheme="majorHAnsi"/>
          <w:sz w:val="22"/>
          <w:szCs w:val="22"/>
        </w:rPr>
        <w:t>expectations for the gove</w:t>
      </w:r>
      <w:r w:rsidR="00167133" w:rsidRPr="001C311F">
        <w:rPr>
          <w:rFonts w:asciiTheme="majorHAnsi" w:hAnsiTheme="majorHAnsi"/>
          <w:sz w:val="22"/>
          <w:szCs w:val="22"/>
        </w:rPr>
        <w:t>r</w:t>
      </w:r>
      <w:r w:rsidRPr="001C311F">
        <w:rPr>
          <w:rFonts w:asciiTheme="majorHAnsi" w:hAnsiTheme="majorHAnsi"/>
          <w:sz w:val="22"/>
          <w:szCs w:val="22"/>
        </w:rPr>
        <w:t>n</w:t>
      </w:r>
      <w:r w:rsidR="00235D8D">
        <w:rPr>
          <w:rFonts w:asciiTheme="majorHAnsi" w:hAnsiTheme="majorHAnsi"/>
          <w:sz w:val="22"/>
          <w:szCs w:val="22"/>
        </w:rPr>
        <w:t>ment comment period:</w:t>
      </w:r>
    </w:p>
    <w:p w14:paraId="4FAB4A85" w14:textId="77777777" w:rsidR="003A7F46" w:rsidRDefault="003A7F46" w:rsidP="001C311F">
      <w:pPr>
        <w:rPr>
          <w:rFonts w:asciiTheme="majorHAnsi" w:hAnsiTheme="majorHAnsi"/>
          <w:sz w:val="22"/>
          <w:szCs w:val="22"/>
        </w:rPr>
      </w:pPr>
    </w:p>
    <w:p w14:paraId="7956A369" w14:textId="77777777" w:rsidR="003A7F46" w:rsidRPr="001C311F" w:rsidRDefault="00106C42" w:rsidP="001C311F">
      <w:pPr>
        <w:shd w:val="clear" w:color="auto" w:fill="FFFFFF"/>
        <w:ind w:left="720"/>
        <w:rPr>
          <w:rFonts w:ascii="Calibri" w:hAnsi="Calibri" w:cs="Times New Roman"/>
          <w:color w:val="222222"/>
          <w:sz w:val="20"/>
          <w:szCs w:val="20"/>
        </w:rPr>
      </w:pPr>
      <w:r w:rsidRPr="001C311F">
        <w:rPr>
          <w:rFonts w:ascii="Calibri" w:hAnsi="Calibri" w:cs="Times New Roman"/>
          <w:i/>
          <w:iCs/>
          <w:color w:val="222222"/>
          <w:sz w:val="20"/>
          <w:szCs w:val="20"/>
        </w:rPr>
        <w:t>“</w:t>
      </w:r>
      <w:r w:rsidR="003A7F46" w:rsidRPr="001C311F">
        <w:rPr>
          <w:rFonts w:ascii="Calibri" w:hAnsi="Calibri" w:cs="Times New Roman"/>
          <w:i/>
          <w:iCs/>
          <w:color w:val="222222"/>
          <w:sz w:val="20"/>
          <w:szCs w:val="20"/>
        </w:rPr>
        <w:t>For a period of three weeks (15 working days), governments will be given an opportunity to identify possible factual errors in their country report. Note that you are not required to provide comments and a further opportunity for formal and informal comments will be provided when the report is available for public review. Please alert the IRM if you wish to waive this optional comment period. In cases where comments merit additional verification, the IRM researcher and the IRM staff may need to contact you for additional information. This is best done through informal processes. In order to be fair to all participating governments, to meet IRM deadlines, and to insure that the IRM is a useful input to your next action plan, extensions will not be granted for this comment period.</w:t>
      </w:r>
      <w:r w:rsidRPr="001C311F">
        <w:rPr>
          <w:rFonts w:ascii="Calibri" w:hAnsi="Calibri" w:cs="Times New Roman"/>
          <w:i/>
          <w:iCs/>
          <w:color w:val="222222"/>
          <w:sz w:val="20"/>
          <w:szCs w:val="20"/>
        </w:rPr>
        <w:t>”</w:t>
      </w:r>
      <w:r w:rsidR="003A7F46" w:rsidRPr="001C311F">
        <w:rPr>
          <w:rFonts w:ascii="Calibri" w:hAnsi="Calibri" w:cs="Times New Roman"/>
          <w:i/>
          <w:iCs/>
          <w:color w:val="222222"/>
          <w:sz w:val="20"/>
          <w:szCs w:val="20"/>
        </w:rPr>
        <w:t xml:space="preserve"> </w:t>
      </w:r>
    </w:p>
    <w:p w14:paraId="0BC7DDD9" w14:textId="77777777" w:rsidR="00DE5D15" w:rsidRPr="001C311F" w:rsidRDefault="00DE5D15" w:rsidP="001C311F">
      <w:pPr>
        <w:rPr>
          <w:rFonts w:asciiTheme="majorHAnsi" w:hAnsiTheme="majorHAnsi"/>
          <w:sz w:val="22"/>
          <w:szCs w:val="22"/>
        </w:rPr>
      </w:pPr>
    </w:p>
    <w:p w14:paraId="0D967420" w14:textId="77777777" w:rsidR="001A614A" w:rsidRPr="001C311F" w:rsidRDefault="001A614A" w:rsidP="001C311F">
      <w:pPr>
        <w:rPr>
          <w:rFonts w:asciiTheme="majorHAnsi" w:hAnsiTheme="majorHAnsi"/>
          <w:sz w:val="22"/>
          <w:szCs w:val="22"/>
        </w:rPr>
      </w:pPr>
      <w:r w:rsidRPr="001C311F">
        <w:rPr>
          <w:rFonts w:asciiTheme="majorHAnsi" w:hAnsiTheme="majorHAnsi"/>
          <w:sz w:val="22"/>
          <w:szCs w:val="22"/>
        </w:rPr>
        <w:t>Steering Committee members shared the following reactions:</w:t>
      </w:r>
    </w:p>
    <w:p w14:paraId="5FF19C21" w14:textId="77777777" w:rsidR="001A614A" w:rsidRPr="001C311F" w:rsidRDefault="001A614A" w:rsidP="001A614A">
      <w:pPr>
        <w:pStyle w:val="ListParagraph"/>
        <w:numPr>
          <w:ilvl w:val="0"/>
          <w:numId w:val="19"/>
        </w:numPr>
        <w:rPr>
          <w:rFonts w:asciiTheme="majorHAnsi" w:hAnsiTheme="majorHAnsi"/>
          <w:sz w:val="22"/>
          <w:szCs w:val="22"/>
        </w:rPr>
      </w:pPr>
      <w:r w:rsidRPr="001C311F">
        <w:rPr>
          <w:rFonts w:asciiTheme="majorHAnsi" w:hAnsiTheme="majorHAnsi"/>
          <w:sz w:val="22"/>
          <w:szCs w:val="22"/>
        </w:rPr>
        <w:t>The IRM should consider adopting more formality</w:t>
      </w:r>
      <w:r w:rsidR="00167133" w:rsidRPr="001C311F">
        <w:rPr>
          <w:rFonts w:asciiTheme="majorHAnsi" w:hAnsiTheme="majorHAnsi"/>
          <w:sz w:val="22"/>
          <w:szCs w:val="22"/>
        </w:rPr>
        <w:t xml:space="preserve"> </w:t>
      </w:r>
      <w:r w:rsidRPr="001C311F">
        <w:rPr>
          <w:rFonts w:asciiTheme="majorHAnsi" w:hAnsiTheme="majorHAnsi"/>
          <w:sz w:val="22"/>
          <w:szCs w:val="22"/>
        </w:rPr>
        <w:t>in its communications moving forward</w:t>
      </w:r>
      <w:r w:rsidR="00167133" w:rsidRPr="001C311F">
        <w:rPr>
          <w:rFonts w:asciiTheme="majorHAnsi" w:hAnsiTheme="majorHAnsi"/>
          <w:sz w:val="22"/>
          <w:szCs w:val="22"/>
        </w:rPr>
        <w:t xml:space="preserve">. </w:t>
      </w:r>
    </w:p>
    <w:p w14:paraId="52FF9A25" w14:textId="77777777" w:rsidR="00167133" w:rsidRPr="001C311F" w:rsidRDefault="001A614A" w:rsidP="001C311F">
      <w:pPr>
        <w:pStyle w:val="ListParagraph"/>
        <w:numPr>
          <w:ilvl w:val="0"/>
          <w:numId w:val="19"/>
        </w:numPr>
        <w:rPr>
          <w:rFonts w:asciiTheme="majorHAnsi" w:hAnsiTheme="majorHAnsi"/>
          <w:sz w:val="22"/>
          <w:szCs w:val="22"/>
        </w:rPr>
      </w:pPr>
      <w:r w:rsidRPr="001C311F">
        <w:rPr>
          <w:rFonts w:asciiTheme="majorHAnsi" w:hAnsiTheme="majorHAnsi"/>
          <w:sz w:val="22"/>
          <w:szCs w:val="22"/>
        </w:rPr>
        <w:t>More work should</w:t>
      </w:r>
      <w:r w:rsidR="00167133" w:rsidRPr="001C311F">
        <w:rPr>
          <w:rFonts w:asciiTheme="majorHAnsi" w:hAnsiTheme="majorHAnsi"/>
          <w:sz w:val="22"/>
          <w:szCs w:val="22"/>
        </w:rPr>
        <w:t xml:space="preserve"> be done to </w:t>
      </w:r>
      <w:r w:rsidRPr="001C311F">
        <w:rPr>
          <w:rFonts w:asciiTheme="majorHAnsi" w:hAnsiTheme="majorHAnsi"/>
          <w:sz w:val="22"/>
          <w:szCs w:val="22"/>
        </w:rPr>
        <w:t xml:space="preserve">clarify the “rules of </w:t>
      </w:r>
      <w:r w:rsidR="00171CA5">
        <w:rPr>
          <w:rFonts w:asciiTheme="majorHAnsi" w:hAnsiTheme="majorHAnsi"/>
          <w:sz w:val="22"/>
          <w:szCs w:val="22"/>
        </w:rPr>
        <w:t>procedure</w:t>
      </w:r>
      <w:r w:rsidRPr="001C311F">
        <w:rPr>
          <w:rFonts w:asciiTheme="majorHAnsi" w:hAnsiTheme="majorHAnsi"/>
          <w:sz w:val="22"/>
          <w:szCs w:val="22"/>
        </w:rPr>
        <w:t>,</w:t>
      </w:r>
      <w:r w:rsidR="00167133" w:rsidRPr="001C311F">
        <w:rPr>
          <w:rFonts w:asciiTheme="majorHAnsi" w:hAnsiTheme="majorHAnsi"/>
          <w:sz w:val="22"/>
          <w:szCs w:val="22"/>
        </w:rPr>
        <w:t>”</w:t>
      </w:r>
      <w:r w:rsidRPr="001C311F">
        <w:rPr>
          <w:rFonts w:asciiTheme="majorHAnsi" w:hAnsiTheme="majorHAnsi"/>
          <w:sz w:val="22"/>
          <w:szCs w:val="22"/>
        </w:rPr>
        <w:t xml:space="preserve"> including</w:t>
      </w:r>
      <w:r w:rsidR="003D07F8" w:rsidRPr="003D07F8">
        <w:rPr>
          <w:rFonts w:asciiTheme="majorHAnsi" w:hAnsiTheme="majorHAnsi"/>
          <w:sz w:val="22"/>
          <w:szCs w:val="22"/>
        </w:rPr>
        <w:t xml:space="preserve"> c</w:t>
      </w:r>
      <w:r w:rsidR="003D07F8" w:rsidRPr="001C311F">
        <w:rPr>
          <w:rFonts w:asciiTheme="majorHAnsi" w:hAnsiTheme="majorHAnsi"/>
          <w:sz w:val="22"/>
          <w:szCs w:val="22"/>
        </w:rPr>
        <w:t xml:space="preserve">larifying the </w:t>
      </w:r>
      <w:r w:rsidR="00167133" w:rsidRPr="001C311F">
        <w:rPr>
          <w:rFonts w:asciiTheme="majorHAnsi" w:hAnsiTheme="majorHAnsi"/>
          <w:sz w:val="22"/>
          <w:szCs w:val="22"/>
        </w:rPr>
        <w:t>distinction between pre-public and post-public periods</w:t>
      </w:r>
      <w:r w:rsidRPr="001C311F">
        <w:rPr>
          <w:rFonts w:asciiTheme="majorHAnsi" w:hAnsiTheme="majorHAnsi"/>
          <w:sz w:val="22"/>
          <w:szCs w:val="22"/>
        </w:rPr>
        <w:t xml:space="preserve"> for comment</w:t>
      </w:r>
      <w:r w:rsidR="00167133" w:rsidRPr="001C311F">
        <w:rPr>
          <w:rFonts w:asciiTheme="majorHAnsi" w:hAnsiTheme="majorHAnsi"/>
          <w:sz w:val="22"/>
          <w:szCs w:val="22"/>
        </w:rPr>
        <w:t xml:space="preserve"> on IRM </w:t>
      </w:r>
      <w:r w:rsidR="00171CA5">
        <w:rPr>
          <w:rFonts w:asciiTheme="majorHAnsi" w:hAnsiTheme="majorHAnsi"/>
          <w:sz w:val="22"/>
          <w:szCs w:val="22"/>
        </w:rPr>
        <w:t xml:space="preserve">draft </w:t>
      </w:r>
      <w:r w:rsidR="003D07F8" w:rsidRPr="001C311F">
        <w:rPr>
          <w:rFonts w:asciiTheme="majorHAnsi" w:hAnsiTheme="majorHAnsi"/>
          <w:sz w:val="22"/>
          <w:szCs w:val="22"/>
        </w:rPr>
        <w:t xml:space="preserve">progress </w:t>
      </w:r>
      <w:r w:rsidR="00167133" w:rsidRPr="001C311F">
        <w:rPr>
          <w:rFonts w:asciiTheme="majorHAnsi" w:hAnsiTheme="majorHAnsi"/>
          <w:sz w:val="22"/>
          <w:szCs w:val="22"/>
        </w:rPr>
        <w:t>reports</w:t>
      </w:r>
      <w:r w:rsidR="003D07F8" w:rsidRPr="003D07F8">
        <w:rPr>
          <w:rFonts w:asciiTheme="majorHAnsi" w:hAnsiTheme="majorHAnsi"/>
          <w:sz w:val="22"/>
          <w:szCs w:val="22"/>
        </w:rPr>
        <w:t>, and which types of comments should be included in each</w:t>
      </w:r>
      <w:r w:rsidRPr="001C311F">
        <w:rPr>
          <w:rFonts w:asciiTheme="majorHAnsi" w:hAnsiTheme="majorHAnsi"/>
          <w:sz w:val="22"/>
          <w:szCs w:val="22"/>
        </w:rPr>
        <w:t xml:space="preserve">.  </w:t>
      </w:r>
    </w:p>
    <w:p w14:paraId="32C95675" w14:textId="77777777" w:rsidR="00167133" w:rsidRPr="001C311F" w:rsidRDefault="00167133" w:rsidP="00167133">
      <w:pPr>
        <w:pStyle w:val="ListParagraph"/>
        <w:numPr>
          <w:ilvl w:val="0"/>
          <w:numId w:val="19"/>
        </w:numPr>
        <w:rPr>
          <w:rFonts w:asciiTheme="majorHAnsi" w:hAnsiTheme="majorHAnsi"/>
          <w:sz w:val="22"/>
          <w:szCs w:val="22"/>
        </w:rPr>
      </w:pPr>
      <w:r w:rsidRPr="001C311F">
        <w:rPr>
          <w:rFonts w:asciiTheme="majorHAnsi" w:hAnsiTheme="majorHAnsi"/>
          <w:sz w:val="22"/>
          <w:szCs w:val="22"/>
        </w:rPr>
        <w:t xml:space="preserve">There was debate about whether </w:t>
      </w:r>
      <w:r w:rsidR="001A614A" w:rsidRPr="001C311F">
        <w:rPr>
          <w:rFonts w:asciiTheme="majorHAnsi" w:hAnsiTheme="majorHAnsi"/>
          <w:sz w:val="22"/>
          <w:szCs w:val="22"/>
        </w:rPr>
        <w:t>civil society partners in each country should also have the opportunity to comment during the</w:t>
      </w:r>
      <w:r w:rsidR="00E671E8" w:rsidRPr="00E671E8">
        <w:rPr>
          <w:rFonts w:asciiTheme="majorHAnsi" w:hAnsiTheme="majorHAnsi"/>
          <w:sz w:val="22"/>
          <w:szCs w:val="22"/>
        </w:rPr>
        <w:t xml:space="preserve"> pre-public comment period, </w:t>
      </w:r>
      <w:r w:rsidR="001A614A" w:rsidRPr="001C311F">
        <w:rPr>
          <w:rFonts w:asciiTheme="majorHAnsi" w:hAnsiTheme="majorHAnsi"/>
          <w:sz w:val="22"/>
          <w:szCs w:val="22"/>
        </w:rPr>
        <w:t>which is currently restricted to government</w:t>
      </w:r>
      <w:r w:rsidR="00E671E8" w:rsidRPr="00E671E8">
        <w:rPr>
          <w:rFonts w:asciiTheme="majorHAnsi" w:hAnsiTheme="majorHAnsi"/>
          <w:sz w:val="22"/>
          <w:szCs w:val="22"/>
        </w:rPr>
        <w:t xml:space="preserve"> review</w:t>
      </w:r>
      <w:r w:rsidR="001A614A" w:rsidRPr="001C311F">
        <w:rPr>
          <w:rFonts w:asciiTheme="majorHAnsi" w:hAnsiTheme="majorHAnsi"/>
          <w:sz w:val="22"/>
          <w:szCs w:val="22"/>
        </w:rPr>
        <w:t xml:space="preserve">. </w:t>
      </w:r>
      <w:r w:rsidR="00DE5D15" w:rsidRPr="001C311F">
        <w:rPr>
          <w:rFonts w:asciiTheme="majorHAnsi" w:hAnsiTheme="majorHAnsi"/>
          <w:sz w:val="22"/>
          <w:szCs w:val="22"/>
        </w:rPr>
        <w:t xml:space="preserve"> O</w:t>
      </w:r>
      <w:r w:rsidRPr="001C311F">
        <w:rPr>
          <w:rFonts w:asciiTheme="majorHAnsi" w:hAnsiTheme="majorHAnsi"/>
          <w:sz w:val="22"/>
          <w:szCs w:val="22"/>
        </w:rPr>
        <w:t>ne civil society member of t</w:t>
      </w:r>
      <w:r w:rsidR="001A614A" w:rsidRPr="001C311F">
        <w:rPr>
          <w:rFonts w:asciiTheme="majorHAnsi" w:hAnsiTheme="majorHAnsi"/>
          <w:sz w:val="22"/>
          <w:szCs w:val="22"/>
        </w:rPr>
        <w:t xml:space="preserve">he </w:t>
      </w:r>
      <w:r w:rsidR="00DE5D15" w:rsidRPr="001C311F">
        <w:rPr>
          <w:rFonts w:asciiTheme="majorHAnsi" w:hAnsiTheme="majorHAnsi"/>
          <w:sz w:val="22"/>
          <w:szCs w:val="22"/>
        </w:rPr>
        <w:t xml:space="preserve">SC </w:t>
      </w:r>
      <w:r w:rsidR="001A614A" w:rsidRPr="001C311F">
        <w:rPr>
          <w:rFonts w:asciiTheme="majorHAnsi" w:hAnsiTheme="majorHAnsi"/>
          <w:sz w:val="22"/>
          <w:szCs w:val="22"/>
        </w:rPr>
        <w:t xml:space="preserve">suggested </w:t>
      </w:r>
      <w:r w:rsidRPr="001C311F">
        <w:rPr>
          <w:rFonts w:asciiTheme="majorHAnsi" w:hAnsiTheme="majorHAnsi"/>
          <w:sz w:val="22"/>
          <w:szCs w:val="22"/>
        </w:rPr>
        <w:t xml:space="preserve">that </w:t>
      </w:r>
      <w:r w:rsidR="00DE5D15" w:rsidRPr="001C311F">
        <w:rPr>
          <w:rFonts w:asciiTheme="majorHAnsi" w:hAnsiTheme="majorHAnsi"/>
          <w:sz w:val="22"/>
          <w:szCs w:val="22"/>
        </w:rPr>
        <w:t xml:space="preserve">at the very least </w:t>
      </w:r>
      <w:r w:rsidRPr="001C311F">
        <w:rPr>
          <w:rFonts w:asciiTheme="majorHAnsi" w:hAnsiTheme="majorHAnsi"/>
          <w:sz w:val="22"/>
          <w:szCs w:val="22"/>
        </w:rPr>
        <w:t>civil society should know when the draft is to be reviewed by government</w:t>
      </w:r>
      <w:r w:rsidR="001A614A" w:rsidRPr="001C311F">
        <w:rPr>
          <w:rFonts w:asciiTheme="majorHAnsi" w:hAnsiTheme="majorHAnsi"/>
          <w:sz w:val="22"/>
          <w:szCs w:val="22"/>
        </w:rPr>
        <w:t>, and that government should</w:t>
      </w:r>
      <w:r w:rsidR="00DE5D15" w:rsidRPr="001C311F">
        <w:rPr>
          <w:rFonts w:asciiTheme="majorHAnsi" w:hAnsiTheme="majorHAnsi"/>
          <w:sz w:val="22"/>
          <w:szCs w:val="22"/>
        </w:rPr>
        <w:t xml:space="preserve"> actually</w:t>
      </w:r>
      <w:r w:rsidR="001A614A" w:rsidRPr="001C311F">
        <w:rPr>
          <w:rFonts w:asciiTheme="majorHAnsi" w:hAnsiTheme="majorHAnsi"/>
          <w:sz w:val="22"/>
          <w:szCs w:val="22"/>
        </w:rPr>
        <w:t xml:space="preserve"> be encouraged to share the draft with partner civil society organizations</w:t>
      </w:r>
      <w:r w:rsidRPr="001C311F">
        <w:rPr>
          <w:rFonts w:asciiTheme="majorHAnsi" w:hAnsiTheme="majorHAnsi"/>
          <w:sz w:val="22"/>
          <w:szCs w:val="22"/>
        </w:rPr>
        <w:t xml:space="preserve">. </w:t>
      </w:r>
      <w:r w:rsidR="001A614A" w:rsidRPr="001C311F">
        <w:rPr>
          <w:rFonts w:asciiTheme="majorHAnsi" w:hAnsiTheme="majorHAnsi"/>
          <w:sz w:val="22"/>
          <w:szCs w:val="22"/>
        </w:rPr>
        <w:t xml:space="preserve"> </w:t>
      </w:r>
    </w:p>
    <w:p w14:paraId="7106983F" w14:textId="77777777" w:rsidR="00167133" w:rsidRDefault="00167133" w:rsidP="001C311F">
      <w:pPr>
        <w:pStyle w:val="ListParagraph"/>
        <w:numPr>
          <w:ilvl w:val="0"/>
          <w:numId w:val="19"/>
        </w:numPr>
        <w:rPr>
          <w:rFonts w:asciiTheme="majorHAnsi" w:hAnsiTheme="majorHAnsi"/>
          <w:sz w:val="22"/>
          <w:szCs w:val="22"/>
        </w:rPr>
      </w:pPr>
      <w:r w:rsidRPr="001C311F">
        <w:rPr>
          <w:rFonts w:asciiTheme="majorHAnsi" w:hAnsiTheme="majorHAnsi"/>
          <w:sz w:val="22"/>
          <w:szCs w:val="22"/>
        </w:rPr>
        <w:t>Some governments</w:t>
      </w:r>
      <w:r w:rsidR="001A614A" w:rsidRPr="001C311F">
        <w:rPr>
          <w:rFonts w:asciiTheme="majorHAnsi" w:hAnsiTheme="majorHAnsi"/>
          <w:sz w:val="22"/>
          <w:szCs w:val="22"/>
        </w:rPr>
        <w:t xml:space="preserve"> wanted to extend the </w:t>
      </w:r>
      <w:r w:rsidR="003D07F8">
        <w:rPr>
          <w:rFonts w:asciiTheme="majorHAnsi" w:hAnsiTheme="majorHAnsi"/>
          <w:sz w:val="22"/>
          <w:szCs w:val="22"/>
        </w:rPr>
        <w:t xml:space="preserve">government </w:t>
      </w:r>
      <w:r w:rsidR="001A614A" w:rsidRPr="001C311F">
        <w:rPr>
          <w:rFonts w:asciiTheme="majorHAnsi" w:hAnsiTheme="majorHAnsi"/>
          <w:sz w:val="22"/>
          <w:szCs w:val="22"/>
        </w:rPr>
        <w:t>comment</w:t>
      </w:r>
      <w:r w:rsidRPr="001C311F">
        <w:rPr>
          <w:rFonts w:asciiTheme="majorHAnsi" w:hAnsiTheme="majorHAnsi"/>
          <w:sz w:val="22"/>
          <w:szCs w:val="22"/>
        </w:rPr>
        <w:t xml:space="preserve"> period to 20 working days to allow for broader review by more government stakeholders.</w:t>
      </w:r>
    </w:p>
    <w:p w14:paraId="250BAF9C" w14:textId="77777777" w:rsidR="00167133" w:rsidRPr="001C311F" w:rsidRDefault="00167133" w:rsidP="00167133">
      <w:pPr>
        <w:rPr>
          <w:rFonts w:asciiTheme="majorHAnsi" w:hAnsiTheme="majorHAnsi"/>
          <w:sz w:val="22"/>
          <w:szCs w:val="22"/>
        </w:rPr>
      </w:pPr>
    </w:p>
    <w:p w14:paraId="4C5CBDED" w14:textId="77777777" w:rsidR="00E671E8" w:rsidRPr="00E671E8" w:rsidRDefault="00167133" w:rsidP="00E671E8">
      <w:r w:rsidRPr="001C311F">
        <w:rPr>
          <w:rFonts w:asciiTheme="majorHAnsi" w:hAnsiTheme="majorHAnsi"/>
          <w:sz w:val="22"/>
          <w:szCs w:val="22"/>
        </w:rPr>
        <w:t xml:space="preserve">At the request of Steering Committee members, the IRM team offered to </w:t>
      </w:r>
      <w:r w:rsidR="00E671E8" w:rsidRPr="00E671E8">
        <w:rPr>
          <w:rFonts w:asciiTheme="majorHAnsi" w:hAnsiTheme="majorHAnsi"/>
          <w:sz w:val="22"/>
          <w:szCs w:val="22"/>
        </w:rPr>
        <w:t>w</w:t>
      </w:r>
      <w:r w:rsidRPr="001C311F">
        <w:rPr>
          <w:rFonts w:asciiTheme="majorHAnsi" w:hAnsiTheme="majorHAnsi"/>
          <w:sz w:val="22"/>
          <w:szCs w:val="22"/>
        </w:rPr>
        <w:t>ork quickly to clarify and provide a calendar on the IRM process on the OGP websit</w:t>
      </w:r>
      <w:r w:rsidR="00106C42" w:rsidRPr="00106C42">
        <w:rPr>
          <w:rFonts w:asciiTheme="majorHAnsi" w:hAnsiTheme="majorHAnsi"/>
          <w:sz w:val="22"/>
          <w:szCs w:val="22"/>
        </w:rPr>
        <w:t>e</w:t>
      </w:r>
      <w:r w:rsidR="00106C42">
        <w:rPr>
          <w:rFonts w:asciiTheme="majorHAnsi" w:hAnsiTheme="majorHAnsi"/>
          <w:sz w:val="22"/>
          <w:szCs w:val="22"/>
        </w:rPr>
        <w:t xml:space="preserve"> and share with all Cohort 2 countries</w:t>
      </w:r>
      <w:r w:rsidRPr="001C311F">
        <w:rPr>
          <w:rFonts w:asciiTheme="majorHAnsi" w:hAnsiTheme="majorHAnsi"/>
          <w:sz w:val="22"/>
          <w:szCs w:val="22"/>
        </w:rPr>
        <w:t>.</w:t>
      </w:r>
      <w:r w:rsidR="00E671E8">
        <w:rPr>
          <w:rFonts w:asciiTheme="majorHAnsi" w:hAnsiTheme="majorHAnsi"/>
          <w:sz w:val="22"/>
          <w:szCs w:val="22"/>
        </w:rPr>
        <w:t xml:space="preserve"> </w:t>
      </w:r>
    </w:p>
    <w:p w14:paraId="1CEF072A" w14:textId="77777777" w:rsidR="00E671E8" w:rsidRDefault="00E671E8" w:rsidP="00E671E8">
      <w:pPr>
        <w:rPr>
          <w:rFonts w:asciiTheme="majorHAnsi" w:hAnsiTheme="majorHAnsi"/>
          <w:sz w:val="22"/>
          <w:szCs w:val="22"/>
        </w:rPr>
      </w:pPr>
    </w:p>
    <w:p w14:paraId="18F29679" w14:textId="77777777" w:rsidR="001C311F" w:rsidRPr="00DE5D15" w:rsidRDefault="001C311F" w:rsidP="001C311F"/>
    <w:p w14:paraId="2D836CFC" w14:textId="77777777" w:rsidR="000020C9" w:rsidRPr="00F30C5D" w:rsidRDefault="000020C9" w:rsidP="00106C42"/>
    <w:p w14:paraId="25F8CEE6" w14:textId="77777777" w:rsidR="00733690" w:rsidRPr="00F30C5D" w:rsidRDefault="00733690" w:rsidP="00733690">
      <w:pPr>
        <w:jc w:val="center"/>
        <w:rPr>
          <w:rFonts w:ascii="Calibri" w:hAnsi="Calibri"/>
          <w:b/>
          <w:sz w:val="22"/>
          <w:szCs w:val="22"/>
        </w:rPr>
      </w:pPr>
      <w:r w:rsidRPr="00F30C5D">
        <w:rPr>
          <w:rFonts w:ascii="Calibri" w:hAnsi="Calibri"/>
          <w:b/>
          <w:sz w:val="22"/>
          <w:szCs w:val="22"/>
        </w:rPr>
        <w:t>Participant List</w:t>
      </w:r>
    </w:p>
    <w:p w14:paraId="55260EBE" w14:textId="77777777" w:rsidR="00733690" w:rsidRPr="00F30C5D" w:rsidRDefault="00733690" w:rsidP="00733690">
      <w:pPr>
        <w:jc w:val="center"/>
        <w:rPr>
          <w:rFonts w:ascii="Calibri" w:hAnsi="Calibri"/>
          <w:b/>
          <w:sz w:val="22"/>
          <w:szCs w:val="22"/>
        </w:rPr>
      </w:pPr>
      <w:r w:rsidRPr="00F30C5D">
        <w:rPr>
          <w:rFonts w:ascii="Calibri" w:hAnsi="Calibri"/>
          <w:b/>
          <w:sz w:val="22"/>
          <w:szCs w:val="22"/>
        </w:rPr>
        <w:t xml:space="preserve">October 29, 2013 </w:t>
      </w:r>
      <w:r w:rsidR="00106C42">
        <w:rPr>
          <w:rFonts w:ascii="Calibri" w:hAnsi="Calibri"/>
          <w:b/>
          <w:sz w:val="22"/>
          <w:szCs w:val="22"/>
        </w:rPr>
        <w:t xml:space="preserve">- OGP </w:t>
      </w:r>
      <w:r w:rsidRPr="00F30C5D">
        <w:rPr>
          <w:rFonts w:ascii="Calibri" w:hAnsi="Calibri"/>
          <w:b/>
          <w:sz w:val="22"/>
          <w:szCs w:val="22"/>
        </w:rPr>
        <w:t>Steering Committee Meeting</w:t>
      </w:r>
    </w:p>
    <w:p w14:paraId="301069EA" w14:textId="77777777" w:rsidR="00733690" w:rsidRPr="00F30C5D" w:rsidRDefault="00733690" w:rsidP="00733690">
      <w:pPr>
        <w:jc w:val="center"/>
        <w:rPr>
          <w:rFonts w:ascii="Calibri" w:hAnsi="Calibri"/>
          <w:sz w:val="22"/>
          <w:szCs w:val="22"/>
        </w:rPr>
      </w:pPr>
    </w:p>
    <w:p w14:paraId="00BBF627" w14:textId="77777777" w:rsidR="00733690" w:rsidRPr="00F30C5D" w:rsidRDefault="00733690" w:rsidP="00733690">
      <w:pPr>
        <w:rPr>
          <w:rFonts w:ascii="Calibri" w:hAnsi="Calibri"/>
          <w:sz w:val="22"/>
          <w:szCs w:val="22"/>
        </w:rPr>
      </w:pPr>
      <w:r w:rsidRPr="00F30C5D">
        <w:rPr>
          <w:rFonts w:ascii="Calibri" w:hAnsi="Calibri"/>
          <w:b/>
          <w:sz w:val="22"/>
          <w:szCs w:val="22"/>
        </w:rPr>
        <w:t>Location</w:t>
      </w:r>
      <w:r w:rsidRPr="00F30C5D">
        <w:rPr>
          <w:rFonts w:ascii="Calibri" w:hAnsi="Calibri"/>
          <w:sz w:val="22"/>
          <w:szCs w:val="22"/>
        </w:rPr>
        <w:t xml:space="preserve">: </w:t>
      </w:r>
    </w:p>
    <w:p w14:paraId="45DED5DD" w14:textId="77777777" w:rsidR="00733690" w:rsidRPr="00F30C5D" w:rsidRDefault="00733690" w:rsidP="00733690">
      <w:pPr>
        <w:rPr>
          <w:rFonts w:ascii="Calibri" w:eastAsia="Times New Roman" w:hAnsi="Calibri" w:cs="Times New Roman"/>
          <w:color w:val="222222"/>
          <w:sz w:val="22"/>
          <w:szCs w:val="22"/>
          <w:shd w:val="clear" w:color="auto" w:fill="FFFFFF"/>
        </w:rPr>
      </w:pPr>
      <w:r w:rsidRPr="00F30C5D">
        <w:rPr>
          <w:rFonts w:ascii="Calibri" w:eastAsia="Times New Roman" w:hAnsi="Calibri" w:cs="Times New Roman"/>
          <w:color w:val="222222"/>
          <w:sz w:val="22"/>
          <w:szCs w:val="22"/>
          <w:shd w:val="clear" w:color="auto" w:fill="FFFFFF"/>
        </w:rPr>
        <w:t>Churchill Room</w:t>
      </w:r>
    </w:p>
    <w:p w14:paraId="10BF52C2" w14:textId="77777777" w:rsidR="00733690" w:rsidRPr="00F30C5D" w:rsidRDefault="00733690" w:rsidP="00733690">
      <w:pPr>
        <w:rPr>
          <w:rFonts w:ascii="Calibri" w:eastAsia="Times New Roman" w:hAnsi="Calibri" w:cs="Times New Roman"/>
          <w:color w:val="222222"/>
          <w:sz w:val="22"/>
          <w:szCs w:val="22"/>
          <w:shd w:val="clear" w:color="auto" w:fill="FFFFFF"/>
        </w:rPr>
      </w:pPr>
      <w:r w:rsidRPr="00F30C5D">
        <w:rPr>
          <w:rFonts w:ascii="Calibri" w:eastAsia="Times New Roman" w:hAnsi="Calibri" w:cs="Times New Roman"/>
          <w:color w:val="222222"/>
          <w:sz w:val="22"/>
          <w:szCs w:val="22"/>
          <w:shd w:val="clear" w:color="auto" w:fill="FFFFFF"/>
        </w:rPr>
        <w:t>HM Revenue and Customs</w:t>
      </w:r>
    </w:p>
    <w:p w14:paraId="16D6A8C2" w14:textId="77777777" w:rsidR="00733690" w:rsidRPr="00F30C5D" w:rsidRDefault="00733690" w:rsidP="00733690">
      <w:pPr>
        <w:rPr>
          <w:rFonts w:ascii="Times" w:eastAsia="Times New Roman" w:hAnsi="Times" w:cs="Times New Roman"/>
          <w:sz w:val="22"/>
          <w:szCs w:val="22"/>
        </w:rPr>
      </w:pPr>
      <w:r w:rsidRPr="00F30C5D">
        <w:rPr>
          <w:rFonts w:ascii="Calibri" w:eastAsia="Times New Roman" w:hAnsi="Calibri" w:cs="Times New Roman"/>
          <w:color w:val="222222"/>
          <w:sz w:val="22"/>
          <w:szCs w:val="22"/>
          <w:shd w:val="clear" w:color="auto" w:fill="FFFFFF"/>
        </w:rPr>
        <w:t>100 Parliament Street, London SW1A 2BQ</w:t>
      </w:r>
    </w:p>
    <w:p w14:paraId="4414CA81" w14:textId="77777777" w:rsidR="00733690" w:rsidRPr="00F30C5D" w:rsidRDefault="00733690" w:rsidP="00733690">
      <w:pPr>
        <w:rPr>
          <w:rFonts w:ascii="Calibri" w:hAnsi="Calibri"/>
          <w:sz w:val="22"/>
          <w:szCs w:val="22"/>
        </w:rPr>
      </w:pPr>
    </w:p>
    <w:p w14:paraId="6CA9A142" w14:textId="77777777" w:rsidR="00733690" w:rsidRPr="00F30C5D" w:rsidRDefault="00733690" w:rsidP="00733690">
      <w:pPr>
        <w:rPr>
          <w:rFonts w:ascii="Calibri" w:hAnsi="Calibri"/>
          <w:b/>
          <w:sz w:val="22"/>
          <w:szCs w:val="22"/>
        </w:rPr>
      </w:pPr>
      <w:r w:rsidRPr="00F30C5D">
        <w:rPr>
          <w:rFonts w:ascii="Calibri" w:hAnsi="Calibri"/>
          <w:b/>
          <w:sz w:val="22"/>
          <w:szCs w:val="22"/>
        </w:rPr>
        <w:t>Steering Committee</w:t>
      </w:r>
    </w:p>
    <w:p w14:paraId="429C5E7B" w14:textId="77777777" w:rsidR="00733690" w:rsidRPr="00F30C5D" w:rsidRDefault="00733690" w:rsidP="00733690">
      <w:pPr>
        <w:rPr>
          <w:rFonts w:ascii="Calibri" w:hAnsi="Calibri"/>
          <w:sz w:val="22"/>
          <w:szCs w:val="22"/>
        </w:rPr>
      </w:pPr>
    </w:p>
    <w:p w14:paraId="03E1781E" w14:textId="77777777" w:rsidR="00733690" w:rsidRPr="00F30C5D" w:rsidRDefault="00733690" w:rsidP="00733690">
      <w:pPr>
        <w:rPr>
          <w:rFonts w:ascii="Calibri" w:hAnsi="Calibri"/>
          <w:i/>
          <w:sz w:val="22"/>
          <w:szCs w:val="22"/>
        </w:rPr>
      </w:pPr>
      <w:r w:rsidRPr="00F30C5D">
        <w:rPr>
          <w:rFonts w:ascii="Calibri" w:hAnsi="Calibri"/>
          <w:i/>
          <w:sz w:val="22"/>
          <w:szCs w:val="22"/>
        </w:rPr>
        <w:t>Governments</w:t>
      </w:r>
    </w:p>
    <w:p w14:paraId="7BC9CBCB" w14:textId="77777777" w:rsidR="00733690" w:rsidRPr="00F30C5D" w:rsidRDefault="00733690" w:rsidP="00733690">
      <w:pPr>
        <w:rPr>
          <w:rFonts w:ascii="Calibri" w:hAnsi="Calibri"/>
          <w:sz w:val="22"/>
          <w:szCs w:val="22"/>
        </w:rPr>
      </w:pPr>
      <w:r w:rsidRPr="00F30C5D">
        <w:rPr>
          <w:rFonts w:ascii="Calibri" w:hAnsi="Calibri"/>
          <w:sz w:val="22"/>
          <w:szCs w:val="22"/>
        </w:rPr>
        <w:t>Brazil</w:t>
      </w:r>
    </w:p>
    <w:p w14:paraId="079C3418" w14:textId="77777777" w:rsidR="00733690" w:rsidRPr="00F30C5D" w:rsidRDefault="00733690" w:rsidP="00733690">
      <w:pPr>
        <w:rPr>
          <w:rFonts w:ascii="Calibri" w:hAnsi="Calibri"/>
          <w:sz w:val="22"/>
          <w:szCs w:val="22"/>
        </w:rPr>
      </w:pPr>
      <w:r w:rsidRPr="00F30C5D">
        <w:rPr>
          <w:rFonts w:ascii="Calibri" w:hAnsi="Calibri"/>
          <w:sz w:val="22"/>
          <w:szCs w:val="22"/>
        </w:rPr>
        <w:t>Roberta Solis Ribiero</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00171CA5">
        <w:rPr>
          <w:rFonts w:ascii="Calibri" w:hAnsi="Calibri"/>
          <w:sz w:val="22"/>
          <w:szCs w:val="22"/>
        </w:rPr>
        <w:t>Office of the Comptroller General (</w:t>
      </w:r>
      <w:r w:rsidRPr="00F30C5D">
        <w:rPr>
          <w:rFonts w:ascii="Calibri" w:hAnsi="Calibri"/>
          <w:sz w:val="22"/>
          <w:szCs w:val="22"/>
        </w:rPr>
        <w:t>CGU</w:t>
      </w:r>
      <w:r w:rsidR="00171CA5">
        <w:rPr>
          <w:rFonts w:ascii="Calibri" w:hAnsi="Calibri"/>
          <w:sz w:val="22"/>
          <w:szCs w:val="22"/>
        </w:rPr>
        <w:t>)</w:t>
      </w:r>
    </w:p>
    <w:p w14:paraId="0E872E40" w14:textId="77777777" w:rsidR="00733690" w:rsidRPr="00F30C5D" w:rsidRDefault="00733690" w:rsidP="00733690">
      <w:pPr>
        <w:rPr>
          <w:rFonts w:ascii="Calibri" w:hAnsi="Calibri"/>
          <w:sz w:val="22"/>
          <w:szCs w:val="22"/>
        </w:rPr>
      </w:pPr>
      <w:r w:rsidRPr="00F30C5D">
        <w:rPr>
          <w:rFonts w:ascii="Calibri" w:hAnsi="Calibri"/>
          <w:sz w:val="22"/>
          <w:szCs w:val="22"/>
        </w:rPr>
        <w:t>Otavio Castro Neves</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00171CA5">
        <w:rPr>
          <w:rFonts w:ascii="Calibri" w:hAnsi="Calibri"/>
          <w:sz w:val="22"/>
          <w:szCs w:val="22"/>
        </w:rPr>
        <w:t>Office of the Comptroller General  (</w:t>
      </w:r>
      <w:r w:rsidRPr="00F30C5D">
        <w:rPr>
          <w:rFonts w:ascii="Calibri" w:hAnsi="Calibri"/>
          <w:sz w:val="22"/>
          <w:szCs w:val="22"/>
        </w:rPr>
        <w:t>CGU</w:t>
      </w:r>
      <w:r w:rsidR="00171CA5">
        <w:rPr>
          <w:rFonts w:ascii="Calibri" w:hAnsi="Calibri"/>
          <w:sz w:val="22"/>
          <w:szCs w:val="22"/>
        </w:rPr>
        <w:t>)</w:t>
      </w:r>
    </w:p>
    <w:p w14:paraId="73060332" w14:textId="77777777" w:rsidR="00733690" w:rsidRPr="00F30C5D" w:rsidRDefault="00733690" w:rsidP="00733690">
      <w:pPr>
        <w:rPr>
          <w:rFonts w:ascii="Calibri" w:hAnsi="Calibri"/>
          <w:sz w:val="22"/>
          <w:szCs w:val="22"/>
        </w:rPr>
      </w:pPr>
    </w:p>
    <w:p w14:paraId="48B58CF9" w14:textId="77777777" w:rsidR="00733690" w:rsidRPr="00F30C5D" w:rsidRDefault="00733690" w:rsidP="00733690">
      <w:pPr>
        <w:rPr>
          <w:rFonts w:ascii="Calibri" w:hAnsi="Calibri"/>
          <w:sz w:val="22"/>
          <w:szCs w:val="22"/>
        </w:rPr>
      </w:pPr>
      <w:r w:rsidRPr="00F30C5D">
        <w:rPr>
          <w:rFonts w:ascii="Calibri" w:hAnsi="Calibri"/>
          <w:sz w:val="22"/>
          <w:szCs w:val="22"/>
        </w:rPr>
        <w:t>Indonesia</w:t>
      </w:r>
    </w:p>
    <w:p w14:paraId="77EE1760" w14:textId="77777777" w:rsidR="00733690" w:rsidRPr="00F30C5D" w:rsidRDefault="00733690" w:rsidP="00733690">
      <w:pPr>
        <w:rPr>
          <w:rFonts w:ascii="Calibri" w:hAnsi="Calibri"/>
          <w:sz w:val="22"/>
          <w:szCs w:val="22"/>
        </w:rPr>
      </w:pPr>
      <w:r w:rsidRPr="00F30C5D">
        <w:rPr>
          <w:rFonts w:ascii="Calibri" w:hAnsi="Calibri"/>
          <w:sz w:val="22"/>
          <w:szCs w:val="22"/>
        </w:rPr>
        <w:t>Tara Hidayat</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t>President’s Delivery Unit (UKP4)</w:t>
      </w:r>
    </w:p>
    <w:p w14:paraId="0403C5CD" w14:textId="77777777" w:rsidR="00733690" w:rsidRPr="00F30C5D" w:rsidRDefault="00733690" w:rsidP="00733690">
      <w:pPr>
        <w:rPr>
          <w:rFonts w:ascii="Calibri" w:hAnsi="Calibri"/>
          <w:sz w:val="22"/>
          <w:szCs w:val="22"/>
        </w:rPr>
      </w:pPr>
      <w:r w:rsidRPr="00F30C5D">
        <w:rPr>
          <w:rFonts w:ascii="Calibri" w:hAnsi="Calibri"/>
          <w:sz w:val="22"/>
          <w:szCs w:val="22"/>
        </w:rPr>
        <w:t>Jourdan Hussein</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t>President’s Delivery Unit (UKP4)</w:t>
      </w:r>
    </w:p>
    <w:p w14:paraId="1FC7E9C5" w14:textId="77777777" w:rsidR="00733690" w:rsidRPr="00F30C5D" w:rsidRDefault="00733690" w:rsidP="00733690">
      <w:pPr>
        <w:rPr>
          <w:rFonts w:ascii="Calibri" w:hAnsi="Calibri"/>
          <w:sz w:val="22"/>
          <w:szCs w:val="22"/>
        </w:rPr>
      </w:pPr>
      <w:r w:rsidRPr="00F30C5D">
        <w:rPr>
          <w:rFonts w:ascii="Calibri" w:hAnsi="Calibri"/>
          <w:sz w:val="22"/>
          <w:szCs w:val="22"/>
        </w:rPr>
        <w:t>Satrio Bramono</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00F30C5D">
        <w:rPr>
          <w:rFonts w:ascii="Calibri" w:hAnsi="Calibri"/>
          <w:sz w:val="22"/>
          <w:szCs w:val="22"/>
        </w:rPr>
        <w:tab/>
      </w:r>
      <w:r w:rsidRPr="00F30C5D">
        <w:rPr>
          <w:rFonts w:ascii="Calibri" w:hAnsi="Calibri"/>
          <w:sz w:val="22"/>
          <w:szCs w:val="22"/>
        </w:rPr>
        <w:t>Indonesian Embassy in the UK</w:t>
      </w:r>
    </w:p>
    <w:p w14:paraId="535FE90E" w14:textId="77777777" w:rsidR="00733690" w:rsidRPr="00F30C5D" w:rsidRDefault="00733690" w:rsidP="00733690">
      <w:pPr>
        <w:rPr>
          <w:rFonts w:ascii="Calibri" w:hAnsi="Calibri"/>
          <w:sz w:val="22"/>
          <w:szCs w:val="22"/>
        </w:rPr>
      </w:pPr>
    </w:p>
    <w:p w14:paraId="217CAAA9" w14:textId="77777777" w:rsidR="00733690" w:rsidRPr="00F30C5D" w:rsidRDefault="00733690" w:rsidP="00733690">
      <w:pPr>
        <w:rPr>
          <w:rFonts w:ascii="Calibri" w:hAnsi="Calibri"/>
          <w:sz w:val="22"/>
          <w:szCs w:val="22"/>
        </w:rPr>
      </w:pPr>
      <w:r w:rsidRPr="00F30C5D">
        <w:rPr>
          <w:rFonts w:ascii="Calibri" w:hAnsi="Calibri"/>
          <w:sz w:val="22"/>
          <w:szCs w:val="22"/>
        </w:rPr>
        <w:t>Mexico</w:t>
      </w:r>
    </w:p>
    <w:p w14:paraId="46ABD070" w14:textId="77777777" w:rsidR="00733690" w:rsidRPr="00F30C5D" w:rsidRDefault="00733690" w:rsidP="00733690">
      <w:pPr>
        <w:rPr>
          <w:rFonts w:ascii="Calibri" w:hAnsi="Calibri"/>
          <w:sz w:val="22"/>
          <w:szCs w:val="22"/>
        </w:rPr>
      </w:pPr>
      <w:r w:rsidRPr="00F30C5D">
        <w:rPr>
          <w:rFonts w:ascii="Calibri" w:hAnsi="Calibri"/>
          <w:sz w:val="22"/>
          <w:szCs w:val="22"/>
        </w:rPr>
        <w:t xml:space="preserve">Undersec. Julian Alfonso Olivas </w:t>
      </w:r>
      <w:r w:rsidRPr="00F30C5D">
        <w:rPr>
          <w:rFonts w:ascii="Calibri" w:hAnsi="Calibri"/>
          <w:sz w:val="22"/>
          <w:szCs w:val="22"/>
        </w:rPr>
        <w:tab/>
      </w:r>
      <w:r w:rsidR="00F30C5D">
        <w:rPr>
          <w:rFonts w:ascii="Calibri" w:hAnsi="Calibri"/>
          <w:sz w:val="22"/>
          <w:szCs w:val="22"/>
        </w:rPr>
        <w:tab/>
      </w:r>
      <w:r w:rsidRPr="00F30C5D">
        <w:rPr>
          <w:rFonts w:ascii="Calibri" w:hAnsi="Calibri"/>
          <w:sz w:val="22"/>
          <w:szCs w:val="22"/>
        </w:rPr>
        <w:t>Ministry of Public Administration</w:t>
      </w:r>
    </w:p>
    <w:p w14:paraId="4868379F" w14:textId="77777777" w:rsidR="00733690" w:rsidRPr="00F30C5D" w:rsidRDefault="00733690" w:rsidP="00733690">
      <w:pPr>
        <w:rPr>
          <w:rFonts w:ascii="Calibri" w:hAnsi="Calibri"/>
          <w:sz w:val="22"/>
          <w:szCs w:val="22"/>
        </w:rPr>
      </w:pPr>
      <w:r w:rsidRPr="00F30C5D">
        <w:rPr>
          <w:rFonts w:ascii="Calibri" w:hAnsi="Calibri"/>
          <w:sz w:val="22"/>
          <w:szCs w:val="22"/>
        </w:rPr>
        <w:t xml:space="preserve">Juan Pablo Guerrero </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t>Federal Access to Information Institute</w:t>
      </w:r>
    </w:p>
    <w:p w14:paraId="612AADEB" w14:textId="77777777" w:rsidR="00733690" w:rsidRPr="00F30C5D" w:rsidRDefault="00733690" w:rsidP="00733690">
      <w:pPr>
        <w:rPr>
          <w:rFonts w:ascii="Calibri" w:hAnsi="Calibri"/>
          <w:sz w:val="22"/>
          <w:szCs w:val="22"/>
        </w:rPr>
      </w:pPr>
      <w:r w:rsidRPr="00F30C5D">
        <w:rPr>
          <w:rFonts w:ascii="Calibri" w:hAnsi="Calibri"/>
          <w:sz w:val="22"/>
          <w:szCs w:val="22"/>
        </w:rPr>
        <w:t xml:space="preserve">Ania Calderon </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t>President’s Office</w:t>
      </w:r>
    </w:p>
    <w:p w14:paraId="3D5F046F" w14:textId="77777777" w:rsidR="00733690" w:rsidRPr="00F30C5D" w:rsidRDefault="00733690" w:rsidP="00733690">
      <w:pPr>
        <w:rPr>
          <w:rFonts w:ascii="Calibri" w:hAnsi="Calibri"/>
          <w:sz w:val="22"/>
          <w:szCs w:val="22"/>
        </w:rPr>
      </w:pPr>
      <w:r w:rsidRPr="00F30C5D">
        <w:rPr>
          <w:rFonts w:ascii="Calibri" w:hAnsi="Calibri"/>
          <w:sz w:val="22"/>
          <w:szCs w:val="22"/>
        </w:rPr>
        <w:t xml:space="preserve">Alonso Cerdán </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00F30C5D">
        <w:rPr>
          <w:rFonts w:ascii="Calibri" w:hAnsi="Calibri"/>
          <w:sz w:val="22"/>
          <w:szCs w:val="22"/>
        </w:rPr>
        <w:tab/>
      </w:r>
      <w:r w:rsidRPr="00F30C5D">
        <w:rPr>
          <w:rFonts w:ascii="Calibri" w:hAnsi="Calibri"/>
          <w:sz w:val="22"/>
          <w:szCs w:val="22"/>
        </w:rPr>
        <w:t>Ministry of Public Administration</w:t>
      </w:r>
    </w:p>
    <w:p w14:paraId="0139FE07" w14:textId="77777777" w:rsidR="00733690" w:rsidRPr="00F30C5D" w:rsidRDefault="00733690" w:rsidP="00733690">
      <w:pPr>
        <w:rPr>
          <w:rFonts w:ascii="Calibri" w:hAnsi="Calibri"/>
          <w:sz w:val="22"/>
          <w:szCs w:val="22"/>
        </w:rPr>
      </w:pPr>
    </w:p>
    <w:p w14:paraId="28D31502" w14:textId="77777777" w:rsidR="00733690" w:rsidRPr="00F30C5D" w:rsidRDefault="00733690" w:rsidP="00733690">
      <w:pPr>
        <w:rPr>
          <w:rFonts w:ascii="Calibri" w:hAnsi="Calibri"/>
          <w:sz w:val="22"/>
          <w:szCs w:val="22"/>
        </w:rPr>
      </w:pPr>
      <w:r w:rsidRPr="00F30C5D">
        <w:rPr>
          <w:rFonts w:ascii="Calibri" w:hAnsi="Calibri"/>
          <w:sz w:val="22"/>
          <w:szCs w:val="22"/>
        </w:rPr>
        <w:t>Norway</w:t>
      </w:r>
    </w:p>
    <w:p w14:paraId="44D9A5A0" w14:textId="77777777" w:rsidR="00733690" w:rsidRPr="00F30C5D" w:rsidRDefault="00733690" w:rsidP="00733690">
      <w:pPr>
        <w:ind w:left="3600" w:hanging="3600"/>
        <w:rPr>
          <w:rFonts w:ascii="Calibri" w:hAnsi="Calibri"/>
          <w:sz w:val="22"/>
          <w:szCs w:val="22"/>
        </w:rPr>
      </w:pPr>
      <w:r w:rsidRPr="00F30C5D">
        <w:rPr>
          <w:rFonts w:ascii="Calibri" w:hAnsi="Calibri"/>
          <w:sz w:val="22"/>
          <w:szCs w:val="22"/>
        </w:rPr>
        <w:t>Terje Dyrstad</w:t>
      </w:r>
      <w:r w:rsidRPr="00F30C5D">
        <w:rPr>
          <w:rFonts w:ascii="Calibri" w:hAnsi="Calibri"/>
          <w:sz w:val="22"/>
          <w:szCs w:val="22"/>
        </w:rPr>
        <w:tab/>
        <w:t>Ministry of Government Administration, Reform and Church Affairs</w:t>
      </w:r>
    </w:p>
    <w:p w14:paraId="6CB3BD6E" w14:textId="77777777" w:rsidR="00733690" w:rsidRPr="00F30C5D" w:rsidRDefault="00733690" w:rsidP="00733690">
      <w:pPr>
        <w:rPr>
          <w:rFonts w:ascii="Calibri" w:hAnsi="Calibri"/>
          <w:sz w:val="22"/>
          <w:szCs w:val="22"/>
        </w:rPr>
      </w:pPr>
    </w:p>
    <w:p w14:paraId="46772670" w14:textId="77777777" w:rsidR="00733690" w:rsidRPr="00F30C5D" w:rsidRDefault="00733690" w:rsidP="00733690">
      <w:pPr>
        <w:rPr>
          <w:rFonts w:ascii="Calibri" w:hAnsi="Calibri"/>
          <w:sz w:val="22"/>
          <w:szCs w:val="22"/>
        </w:rPr>
      </w:pPr>
      <w:r w:rsidRPr="00F30C5D">
        <w:rPr>
          <w:rFonts w:ascii="Calibri" w:hAnsi="Calibri"/>
          <w:sz w:val="22"/>
          <w:szCs w:val="22"/>
        </w:rPr>
        <w:t>Philippines</w:t>
      </w:r>
    </w:p>
    <w:p w14:paraId="640A6BBB" w14:textId="77777777" w:rsidR="00733690" w:rsidRPr="00F30C5D" w:rsidRDefault="00733690" w:rsidP="00733690">
      <w:pPr>
        <w:rPr>
          <w:rFonts w:ascii="Calibri" w:hAnsi="Calibri"/>
          <w:sz w:val="22"/>
          <w:szCs w:val="22"/>
        </w:rPr>
      </w:pPr>
      <w:r w:rsidRPr="00F30C5D">
        <w:rPr>
          <w:rFonts w:ascii="Calibri" w:hAnsi="Calibri"/>
          <w:sz w:val="22"/>
          <w:szCs w:val="22"/>
        </w:rPr>
        <w:t>Undersec. Richard Moya</w:t>
      </w:r>
      <w:r w:rsidRPr="00F30C5D">
        <w:rPr>
          <w:rFonts w:ascii="Calibri" w:hAnsi="Calibri"/>
          <w:sz w:val="22"/>
          <w:szCs w:val="22"/>
        </w:rPr>
        <w:tab/>
      </w:r>
      <w:r w:rsidRPr="00F30C5D">
        <w:rPr>
          <w:rFonts w:ascii="Calibri" w:hAnsi="Calibri"/>
          <w:sz w:val="22"/>
          <w:szCs w:val="22"/>
        </w:rPr>
        <w:tab/>
        <w:t>Department of Budget and Management</w:t>
      </w:r>
      <w:r w:rsidRPr="00F30C5D">
        <w:rPr>
          <w:rFonts w:ascii="Calibri" w:hAnsi="Calibri"/>
          <w:sz w:val="22"/>
          <w:szCs w:val="22"/>
        </w:rPr>
        <w:tab/>
      </w:r>
    </w:p>
    <w:p w14:paraId="7ED3C4FD" w14:textId="77777777" w:rsidR="00733690" w:rsidRPr="00F30C5D" w:rsidRDefault="00733690" w:rsidP="00733690">
      <w:pPr>
        <w:rPr>
          <w:rFonts w:ascii="Calibri" w:hAnsi="Calibri"/>
          <w:sz w:val="22"/>
          <w:szCs w:val="22"/>
        </w:rPr>
      </w:pPr>
      <w:r w:rsidRPr="00F30C5D">
        <w:rPr>
          <w:rFonts w:ascii="Calibri" w:hAnsi="Calibri"/>
          <w:sz w:val="22"/>
          <w:szCs w:val="22"/>
        </w:rPr>
        <w:t>Carmencita Mahinay</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t>Department of Budget and Management</w:t>
      </w:r>
    </w:p>
    <w:p w14:paraId="1D3918DF" w14:textId="77777777" w:rsidR="00733690" w:rsidRPr="00F30C5D" w:rsidRDefault="00733690" w:rsidP="00733690">
      <w:pPr>
        <w:rPr>
          <w:rFonts w:ascii="Calibri" w:hAnsi="Calibri"/>
          <w:sz w:val="22"/>
          <w:szCs w:val="22"/>
        </w:rPr>
      </w:pPr>
      <w:r w:rsidRPr="00F30C5D">
        <w:rPr>
          <w:rFonts w:ascii="Calibri" w:hAnsi="Calibri"/>
          <w:sz w:val="22"/>
          <w:szCs w:val="22"/>
        </w:rPr>
        <w:t>Rolando Toledo</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00F30C5D">
        <w:rPr>
          <w:rFonts w:ascii="Calibri" w:hAnsi="Calibri"/>
          <w:sz w:val="22"/>
          <w:szCs w:val="22"/>
        </w:rPr>
        <w:tab/>
      </w:r>
      <w:r w:rsidRPr="00F30C5D">
        <w:rPr>
          <w:rFonts w:ascii="Calibri" w:hAnsi="Calibri"/>
          <w:sz w:val="22"/>
          <w:szCs w:val="22"/>
        </w:rPr>
        <w:t>Department of Budget and Management</w:t>
      </w:r>
    </w:p>
    <w:p w14:paraId="327BD956" w14:textId="77777777" w:rsidR="00733690" w:rsidRPr="00F30C5D" w:rsidRDefault="00733690" w:rsidP="00733690">
      <w:pPr>
        <w:rPr>
          <w:rFonts w:ascii="Calibri" w:hAnsi="Calibri"/>
          <w:sz w:val="22"/>
          <w:szCs w:val="22"/>
        </w:rPr>
      </w:pPr>
      <w:r w:rsidRPr="00F30C5D">
        <w:rPr>
          <w:rFonts w:ascii="Calibri" w:hAnsi="Calibri"/>
          <w:sz w:val="22"/>
          <w:szCs w:val="22"/>
        </w:rPr>
        <w:t>Patrick Lim</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t>Department of Budget and Management</w:t>
      </w:r>
    </w:p>
    <w:p w14:paraId="544D862B" w14:textId="77777777" w:rsidR="00733690" w:rsidRPr="00F30C5D" w:rsidRDefault="00733690" w:rsidP="00733690">
      <w:pPr>
        <w:rPr>
          <w:rFonts w:ascii="Calibri" w:hAnsi="Calibri"/>
          <w:sz w:val="22"/>
          <w:szCs w:val="22"/>
        </w:rPr>
      </w:pP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p>
    <w:p w14:paraId="3D20F5DD" w14:textId="77777777" w:rsidR="00733690" w:rsidRPr="00F30C5D" w:rsidRDefault="00733690" w:rsidP="00733690">
      <w:pPr>
        <w:rPr>
          <w:rFonts w:ascii="Calibri" w:hAnsi="Calibri"/>
          <w:sz w:val="22"/>
          <w:szCs w:val="22"/>
        </w:rPr>
      </w:pPr>
      <w:r w:rsidRPr="00F30C5D">
        <w:rPr>
          <w:rFonts w:ascii="Calibri" w:hAnsi="Calibri"/>
          <w:sz w:val="22"/>
          <w:szCs w:val="22"/>
        </w:rPr>
        <w:t>South Africa</w:t>
      </w:r>
    </w:p>
    <w:p w14:paraId="3484FBBF" w14:textId="77777777" w:rsidR="00733690" w:rsidRPr="00F30C5D" w:rsidRDefault="00733690" w:rsidP="00733690">
      <w:pPr>
        <w:rPr>
          <w:rFonts w:ascii="Calibri" w:hAnsi="Calibri"/>
          <w:sz w:val="22"/>
          <w:szCs w:val="22"/>
        </w:rPr>
      </w:pPr>
      <w:r w:rsidRPr="00F30C5D">
        <w:rPr>
          <w:rFonts w:ascii="Calibri" w:hAnsi="Calibri"/>
          <w:sz w:val="22"/>
          <w:szCs w:val="22"/>
        </w:rPr>
        <w:t>Unathi Bongco</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004C4D5E" w:rsidRPr="00F30C5D">
        <w:rPr>
          <w:rFonts w:ascii="Calibri" w:hAnsi="Calibri"/>
          <w:sz w:val="22"/>
          <w:szCs w:val="22"/>
        </w:rPr>
        <w:t>Department of Public Service and Administration</w:t>
      </w:r>
    </w:p>
    <w:p w14:paraId="6CBAADC5" w14:textId="77777777" w:rsidR="00733690" w:rsidRPr="00F30C5D" w:rsidRDefault="00733690" w:rsidP="00733690">
      <w:pPr>
        <w:rPr>
          <w:rFonts w:ascii="Calibri" w:hAnsi="Calibri"/>
          <w:sz w:val="22"/>
          <w:szCs w:val="22"/>
        </w:rPr>
      </w:pPr>
      <w:r w:rsidRPr="00F30C5D">
        <w:rPr>
          <w:rFonts w:ascii="Calibri" w:hAnsi="Calibri"/>
          <w:sz w:val="22"/>
          <w:szCs w:val="22"/>
        </w:rPr>
        <w:t>Qinsile Delwa</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004C4D5E" w:rsidRPr="00F30C5D">
        <w:rPr>
          <w:rFonts w:ascii="Calibri" w:hAnsi="Calibri"/>
          <w:sz w:val="22"/>
          <w:szCs w:val="22"/>
        </w:rPr>
        <w:t>Department of Public Service and Administration</w:t>
      </w:r>
    </w:p>
    <w:p w14:paraId="50A9412C" w14:textId="77777777" w:rsidR="00733690" w:rsidRPr="00F30C5D" w:rsidRDefault="00733690" w:rsidP="00733690">
      <w:pPr>
        <w:rPr>
          <w:rFonts w:ascii="Calibri" w:hAnsi="Calibri"/>
          <w:sz w:val="22"/>
          <w:szCs w:val="22"/>
        </w:rPr>
      </w:pPr>
    </w:p>
    <w:p w14:paraId="08361053" w14:textId="77777777" w:rsidR="00733690" w:rsidRPr="00F30C5D" w:rsidRDefault="00733690" w:rsidP="00733690">
      <w:pPr>
        <w:rPr>
          <w:rFonts w:ascii="Calibri" w:hAnsi="Calibri"/>
          <w:sz w:val="22"/>
          <w:szCs w:val="22"/>
        </w:rPr>
      </w:pPr>
      <w:r w:rsidRPr="00F30C5D">
        <w:rPr>
          <w:rFonts w:ascii="Calibri" w:hAnsi="Calibri"/>
          <w:sz w:val="22"/>
          <w:szCs w:val="22"/>
        </w:rPr>
        <w:t>Tanzania</w:t>
      </w:r>
    </w:p>
    <w:p w14:paraId="1D1D03BD" w14:textId="77777777" w:rsidR="00733690" w:rsidRPr="00F30C5D" w:rsidRDefault="00733690" w:rsidP="00733690">
      <w:pPr>
        <w:rPr>
          <w:rFonts w:ascii="Calibri" w:eastAsia="Times New Roman" w:hAnsi="Calibri" w:cs="Times New Roman"/>
          <w:sz w:val="22"/>
          <w:szCs w:val="22"/>
        </w:rPr>
      </w:pPr>
      <w:r w:rsidRPr="00F30C5D">
        <w:rPr>
          <w:rFonts w:ascii="Calibri" w:hAnsi="Calibri"/>
          <w:sz w:val="22"/>
          <w:szCs w:val="22"/>
        </w:rPr>
        <w:t>Charles Mmbando</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Pr="00F30C5D">
        <w:rPr>
          <w:rFonts w:ascii="Calibri" w:eastAsia="Times New Roman" w:hAnsi="Calibri" w:cs="Times New Roman"/>
          <w:sz w:val="22"/>
          <w:szCs w:val="22"/>
        </w:rPr>
        <w:t>Ministry of Constitutional and Legal Affairs</w:t>
      </w:r>
    </w:p>
    <w:p w14:paraId="7D253D5A" w14:textId="77777777" w:rsidR="00733690" w:rsidRPr="00F30C5D" w:rsidRDefault="00733690" w:rsidP="00733690">
      <w:pPr>
        <w:rPr>
          <w:rFonts w:ascii="Calibri" w:hAnsi="Calibri"/>
          <w:sz w:val="22"/>
          <w:szCs w:val="22"/>
        </w:rPr>
      </w:pPr>
    </w:p>
    <w:p w14:paraId="18AFA1C7" w14:textId="77777777" w:rsidR="00733690" w:rsidRPr="00F30C5D" w:rsidRDefault="00733690" w:rsidP="00733690">
      <w:pPr>
        <w:rPr>
          <w:rFonts w:ascii="Calibri" w:hAnsi="Calibri"/>
          <w:sz w:val="22"/>
          <w:szCs w:val="22"/>
        </w:rPr>
      </w:pPr>
      <w:r w:rsidRPr="00F30C5D">
        <w:rPr>
          <w:rFonts w:ascii="Calibri" w:hAnsi="Calibri"/>
          <w:sz w:val="22"/>
          <w:szCs w:val="22"/>
        </w:rPr>
        <w:t>United Kingdom</w:t>
      </w:r>
    </w:p>
    <w:p w14:paraId="24DE2157" w14:textId="77777777" w:rsidR="00733690" w:rsidRPr="00F30C5D" w:rsidRDefault="00733690" w:rsidP="00733690">
      <w:pPr>
        <w:rPr>
          <w:rFonts w:ascii="Calibri" w:hAnsi="Calibri"/>
          <w:sz w:val="22"/>
          <w:szCs w:val="22"/>
        </w:rPr>
      </w:pPr>
      <w:r w:rsidRPr="00F30C5D">
        <w:rPr>
          <w:rFonts w:ascii="Calibri" w:hAnsi="Calibri"/>
          <w:sz w:val="22"/>
          <w:szCs w:val="22"/>
        </w:rPr>
        <w:t>Paul Maltby</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t>Cabinet Office</w:t>
      </w:r>
    </w:p>
    <w:p w14:paraId="78B1DC78" w14:textId="77777777" w:rsidR="00733690" w:rsidRPr="00F30C5D" w:rsidRDefault="00733690" w:rsidP="00733690">
      <w:pPr>
        <w:rPr>
          <w:rFonts w:ascii="Calibri" w:hAnsi="Calibri"/>
          <w:sz w:val="22"/>
          <w:szCs w:val="22"/>
        </w:rPr>
      </w:pPr>
      <w:r w:rsidRPr="00F30C5D">
        <w:rPr>
          <w:rFonts w:ascii="Calibri" w:hAnsi="Calibri"/>
          <w:sz w:val="22"/>
          <w:szCs w:val="22"/>
        </w:rPr>
        <w:t>Peter Lawrence</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00F30C5D">
        <w:rPr>
          <w:rFonts w:ascii="Calibri" w:hAnsi="Calibri"/>
          <w:sz w:val="22"/>
          <w:szCs w:val="22"/>
        </w:rPr>
        <w:tab/>
      </w:r>
      <w:r w:rsidRPr="00F30C5D">
        <w:rPr>
          <w:rFonts w:ascii="Calibri" w:hAnsi="Calibri"/>
          <w:sz w:val="22"/>
          <w:szCs w:val="22"/>
        </w:rPr>
        <w:t>Cabinet Office</w:t>
      </w:r>
    </w:p>
    <w:p w14:paraId="5A63EDF0" w14:textId="77777777" w:rsidR="00733690" w:rsidRPr="00F30C5D" w:rsidRDefault="00733690" w:rsidP="00733690">
      <w:pPr>
        <w:rPr>
          <w:rFonts w:ascii="Calibri" w:hAnsi="Calibri"/>
          <w:sz w:val="22"/>
          <w:szCs w:val="22"/>
        </w:rPr>
      </w:pPr>
      <w:r w:rsidRPr="00F30C5D">
        <w:rPr>
          <w:rFonts w:ascii="Calibri" w:hAnsi="Calibri"/>
          <w:sz w:val="22"/>
          <w:szCs w:val="22"/>
        </w:rPr>
        <w:t>Ollie Buckley</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t>Cabinet Office</w:t>
      </w:r>
    </w:p>
    <w:p w14:paraId="46AC0440" w14:textId="77777777" w:rsidR="00733690" w:rsidRPr="00F30C5D" w:rsidRDefault="00733690" w:rsidP="00733690">
      <w:pPr>
        <w:rPr>
          <w:rFonts w:ascii="Calibri" w:hAnsi="Calibri"/>
          <w:sz w:val="22"/>
          <w:szCs w:val="22"/>
        </w:rPr>
      </w:pPr>
      <w:r w:rsidRPr="00F30C5D">
        <w:rPr>
          <w:rFonts w:ascii="Calibri" w:hAnsi="Calibri"/>
          <w:sz w:val="22"/>
          <w:szCs w:val="22"/>
        </w:rPr>
        <w:t>Kitty von Bertele</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t>Cabinet Office</w:t>
      </w:r>
    </w:p>
    <w:p w14:paraId="502BF2F3" w14:textId="77777777" w:rsidR="00733690" w:rsidRPr="00F30C5D" w:rsidRDefault="00733690" w:rsidP="00733690">
      <w:pPr>
        <w:rPr>
          <w:rFonts w:ascii="Calibri" w:hAnsi="Calibri"/>
          <w:sz w:val="22"/>
          <w:szCs w:val="22"/>
        </w:rPr>
      </w:pPr>
    </w:p>
    <w:p w14:paraId="41143D1A" w14:textId="77777777" w:rsidR="00733690" w:rsidRPr="00F30C5D" w:rsidRDefault="00733690" w:rsidP="00733690">
      <w:pPr>
        <w:rPr>
          <w:rFonts w:ascii="Calibri" w:hAnsi="Calibri"/>
          <w:sz w:val="22"/>
          <w:szCs w:val="22"/>
        </w:rPr>
      </w:pPr>
    </w:p>
    <w:p w14:paraId="4078ECB5" w14:textId="77777777" w:rsidR="00733690" w:rsidRPr="00F30C5D" w:rsidRDefault="00733690" w:rsidP="00733690">
      <w:pPr>
        <w:rPr>
          <w:rFonts w:ascii="Calibri" w:hAnsi="Calibri"/>
          <w:sz w:val="22"/>
          <w:szCs w:val="22"/>
        </w:rPr>
      </w:pPr>
      <w:r w:rsidRPr="00F30C5D">
        <w:rPr>
          <w:rFonts w:ascii="Calibri" w:hAnsi="Calibri"/>
          <w:sz w:val="22"/>
          <w:szCs w:val="22"/>
        </w:rPr>
        <w:t>United States</w:t>
      </w:r>
    </w:p>
    <w:p w14:paraId="7A1DA28F" w14:textId="77777777" w:rsidR="00733690" w:rsidRPr="00F30C5D" w:rsidRDefault="00733690" w:rsidP="00733690">
      <w:pPr>
        <w:rPr>
          <w:rFonts w:ascii="Calibri" w:hAnsi="Calibri"/>
          <w:sz w:val="22"/>
          <w:szCs w:val="22"/>
        </w:rPr>
      </w:pPr>
      <w:r w:rsidRPr="00F30C5D">
        <w:rPr>
          <w:rFonts w:ascii="Calibri" w:hAnsi="Calibri"/>
          <w:sz w:val="22"/>
          <w:szCs w:val="22"/>
        </w:rPr>
        <w:t>Dara Duncan</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t>Department of State</w:t>
      </w:r>
    </w:p>
    <w:p w14:paraId="5DF23ABD" w14:textId="77777777" w:rsidR="00733690" w:rsidRPr="00F30C5D" w:rsidRDefault="00733690" w:rsidP="00733690">
      <w:pPr>
        <w:rPr>
          <w:rFonts w:ascii="Calibri" w:hAnsi="Calibri"/>
          <w:sz w:val="22"/>
          <w:szCs w:val="22"/>
        </w:rPr>
      </w:pPr>
      <w:r w:rsidRPr="00F30C5D">
        <w:rPr>
          <w:rFonts w:ascii="Calibri" w:hAnsi="Calibri"/>
          <w:sz w:val="22"/>
          <w:szCs w:val="22"/>
        </w:rPr>
        <w:t>Heather Flynn</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t>Department of State</w:t>
      </w:r>
    </w:p>
    <w:p w14:paraId="30C448FE" w14:textId="77777777" w:rsidR="00733690" w:rsidRPr="00F30C5D" w:rsidRDefault="00733690" w:rsidP="00733690">
      <w:pPr>
        <w:rPr>
          <w:rFonts w:ascii="Calibri" w:hAnsi="Calibri"/>
          <w:sz w:val="22"/>
          <w:szCs w:val="22"/>
        </w:rPr>
      </w:pPr>
      <w:r w:rsidRPr="00F30C5D">
        <w:rPr>
          <w:rFonts w:ascii="Calibri" w:hAnsi="Calibri"/>
          <w:sz w:val="22"/>
          <w:szCs w:val="22"/>
        </w:rPr>
        <w:t>Sarah Mendelson</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t xml:space="preserve">US Agency for International Development </w:t>
      </w:r>
    </w:p>
    <w:p w14:paraId="7530F410" w14:textId="77777777" w:rsidR="00733690" w:rsidRPr="00F30C5D" w:rsidRDefault="00733690" w:rsidP="00733690">
      <w:pPr>
        <w:rPr>
          <w:rFonts w:ascii="Calibri" w:hAnsi="Calibri"/>
          <w:sz w:val="22"/>
          <w:szCs w:val="22"/>
        </w:rPr>
      </w:pPr>
    </w:p>
    <w:p w14:paraId="72100810" w14:textId="77777777" w:rsidR="00733690" w:rsidRPr="00F30C5D" w:rsidRDefault="00733690" w:rsidP="00733690">
      <w:pPr>
        <w:rPr>
          <w:rFonts w:ascii="Calibri" w:hAnsi="Calibri"/>
          <w:i/>
          <w:sz w:val="22"/>
          <w:szCs w:val="22"/>
        </w:rPr>
      </w:pPr>
      <w:r w:rsidRPr="00F30C5D">
        <w:rPr>
          <w:rFonts w:ascii="Calibri" w:hAnsi="Calibri"/>
          <w:i/>
          <w:sz w:val="22"/>
          <w:szCs w:val="22"/>
        </w:rPr>
        <w:t>Civil Society</w:t>
      </w:r>
    </w:p>
    <w:p w14:paraId="6C12508F" w14:textId="77777777" w:rsidR="00733690" w:rsidRPr="00F30C5D" w:rsidRDefault="00733690" w:rsidP="00733690">
      <w:pPr>
        <w:rPr>
          <w:rFonts w:ascii="Calibri" w:hAnsi="Calibri"/>
          <w:i/>
          <w:sz w:val="22"/>
          <w:szCs w:val="22"/>
        </w:rPr>
      </w:pPr>
    </w:p>
    <w:p w14:paraId="15A97CCE" w14:textId="77777777" w:rsidR="00733690" w:rsidRPr="00F30C5D" w:rsidRDefault="00733690" w:rsidP="00733690">
      <w:pPr>
        <w:rPr>
          <w:rFonts w:ascii="Calibri" w:hAnsi="Calibri"/>
          <w:sz w:val="22"/>
          <w:szCs w:val="22"/>
        </w:rPr>
      </w:pPr>
      <w:r w:rsidRPr="00F30C5D">
        <w:rPr>
          <w:rFonts w:ascii="Calibri" w:hAnsi="Calibri"/>
          <w:sz w:val="22"/>
          <w:szCs w:val="22"/>
        </w:rPr>
        <w:t>Maryati Abdullah</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t>Publish What You Pay (Indonesia)</w:t>
      </w:r>
    </w:p>
    <w:p w14:paraId="2225B23F" w14:textId="77777777" w:rsidR="00733690" w:rsidRPr="00F30C5D" w:rsidRDefault="00733690" w:rsidP="00733690">
      <w:pPr>
        <w:rPr>
          <w:rFonts w:ascii="Calibri" w:hAnsi="Calibri"/>
          <w:sz w:val="22"/>
          <w:szCs w:val="22"/>
        </w:rPr>
      </w:pPr>
    </w:p>
    <w:p w14:paraId="1B33D256" w14:textId="77777777" w:rsidR="00733690" w:rsidRPr="00F30C5D" w:rsidRDefault="00733690" w:rsidP="00733690">
      <w:pPr>
        <w:rPr>
          <w:rFonts w:ascii="Calibri" w:hAnsi="Calibri"/>
          <w:sz w:val="22"/>
          <w:szCs w:val="22"/>
        </w:rPr>
      </w:pPr>
      <w:r w:rsidRPr="00F30C5D">
        <w:rPr>
          <w:rFonts w:ascii="Calibri" w:hAnsi="Calibri"/>
          <w:sz w:val="22"/>
          <w:szCs w:val="22"/>
        </w:rPr>
        <w:t xml:space="preserve">Veronica Cretu </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00F30C5D">
        <w:rPr>
          <w:rFonts w:ascii="Calibri" w:hAnsi="Calibri"/>
          <w:sz w:val="22"/>
          <w:szCs w:val="22"/>
        </w:rPr>
        <w:tab/>
      </w:r>
      <w:r w:rsidRPr="00F30C5D">
        <w:rPr>
          <w:rFonts w:ascii="Calibri" w:hAnsi="Calibri"/>
          <w:sz w:val="22"/>
          <w:szCs w:val="22"/>
        </w:rPr>
        <w:t>CMB Training Center</w:t>
      </w:r>
    </w:p>
    <w:p w14:paraId="2E18F09B" w14:textId="77777777" w:rsidR="00733690" w:rsidRPr="00F30C5D" w:rsidRDefault="00733690" w:rsidP="00733690">
      <w:pPr>
        <w:rPr>
          <w:rFonts w:ascii="Calibri" w:hAnsi="Calibri"/>
          <w:sz w:val="22"/>
          <w:szCs w:val="22"/>
        </w:rPr>
      </w:pPr>
    </w:p>
    <w:p w14:paraId="0DD3291A" w14:textId="77777777" w:rsidR="00733690" w:rsidRPr="00F30C5D" w:rsidRDefault="00733690" w:rsidP="00733690">
      <w:pPr>
        <w:rPr>
          <w:rFonts w:ascii="Calibri" w:hAnsi="Calibri"/>
          <w:sz w:val="22"/>
          <w:szCs w:val="22"/>
        </w:rPr>
      </w:pPr>
      <w:r w:rsidRPr="00F30C5D">
        <w:rPr>
          <w:rFonts w:ascii="Calibri" w:hAnsi="Calibri"/>
          <w:sz w:val="22"/>
          <w:szCs w:val="22"/>
        </w:rPr>
        <w:t>Nikhil Dey</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t>MKSS</w:t>
      </w:r>
    </w:p>
    <w:p w14:paraId="78DC8629" w14:textId="77777777" w:rsidR="00733690" w:rsidRPr="00F30C5D" w:rsidRDefault="00733690" w:rsidP="00733690">
      <w:pPr>
        <w:rPr>
          <w:rFonts w:ascii="Calibri" w:hAnsi="Calibri"/>
          <w:sz w:val="22"/>
          <w:szCs w:val="22"/>
        </w:rPr>
      </w:pPr>
    </w:p>
    <w:p w14:paraId="3F13CA2E" w14:textId="77777777" w:rsidR="00733690" w:rsidRPr="00F30C5D" w:rsidRDefault="00733690" w:rsidP="00733690">
      <w:pPr>
        <w:rPr>
          <w:rFonts w:ascii="Calibri" w:hAnsi="Calibri"/>
          <w:sz w:val="22"/>
          <w:szCs w:val="22"/>
        </w:rPr>
      </w:pPr>
      <w:r w:rsidRPr="00F30C5D">
        <w:rPr>
          <w:rFonts w:ascii="Calibri" w:hAnsi="Calibri"/>
          <w:sz w:val="22"/>
          <w:szCs w:val="22"/>
        </w:rPr>
        <w:t>Alejandro Gonzalez</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t>GESOC</w:t>
      </w:r>
    </w:p>
    <w:p w14:paraId="75402724" w14:textId="77777777" w:rsidR="00733690" w:rsidRPr="00F30C5D" w:rsidRDefault="00733690" w:rsidP="00733690">
      <w:pPr>
        <w:rPr>
          <w:rFonts w:ascii="Calibri" w:hAnsi="Calibri"/>
          <w:sz w:val="22"/>
          <w:szCs w:val="22"/>
        </w:rPr>
      </w:pPr>
    </w:p>
    <w:p w14:paraId="392A8784" w14:textId="77777777" w:rsidR="00733690" w:rsidRPr="00F30C5D" w:rsidRDefault="00733690" w:rsidP="00733690">
      <w:pPr>
        <w:rPr>
          <w:rFonts w:ascii="Calibri" w:hAnsi="Calibri"/>
          <w:sz w:val="22"/>
          <w:szCs w:val="22"/>
        </w:rPr>
      </w:pPr>
      <w:r w:rsidRPr="00F30C5D">
        <w:rPr>
          <w:rFonts w:ascii="Calibri" w:hAnsi="Calibri"/>
          <w:sz w:val="22"/>
          <w:szCs w:val="22"/>
        </w:rPr>
        <w:t>Suneeta Kaimal</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00F30C5D">
        <w:rPr>
          <w:rFonts w:ascii="Calibri" w:hAnsi="Calibri"/>
          <w:sz w:val="22"/>
          <w:szCs w:val="22"/>
        </w:rPr>
        <w:tab/>
      </w:r>
      <w:r w:rsidRPr="00F30C5D">
        <w:rPr>
          <w:rFonts w:ascii="Calibri" w:hAnsi="Calibri"/>
          <w:sz w:val="22"/>
          <w:szCs w:val="22"/>
        </w:rPr>
        <w:t>Revenue Watch Institute</w:t>
      </w:r>
    </w:p>
    <w:p w14:paraId="2F9D9B1C" w14:textId="77777777" w:rsidR="00733690" w:rsidRPr="00F30C5D" w:rsidRDefault="00733690" w:rsidP="00733690">
      <w:pPr>
        <w:rPr>
          <w:rFonts w:ascii="Calibri" w:hAnsi="Calibri"/>
          <w:sz w:val="22"/>
          <w:szCs w:val="22"/>
        </w:rPr>
      </w:pPr>
    </w:p>
    <w:p w14:paraId="4C5457F0" w14:textId="77777777" w:rsidR="00733690" w:rsidRPr="00F30C5D" w:rsidRDefault="00733690" w:rsidP="00733690">
      <w:pPr>
        <w:rPr>
          <w:rFonts w:ascii="Calibri" w:hAnsi="Calibri"/>
          <w:sz w:val="22"/>
          <w:szCs w:val="22"/>
        </w:rPr>
      </w:pPr>
      <w:r w:rsidRPr="00F30C5D">
        <w:rPr>
          <w:rFonts w:ascii="Calibri" w:hAnsi="Calibri"/>
          <w:sz w:val="22"/>
          <w:szCs w:val="22"/>
        </w:rPr>
        <w:t>Warren Krafchik</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t>International Budget Partnership</w:t>
      </w:r>
    </w:p>
    <w:p w14:paraId="5ABE7910" w14:textId="77777777" w:rsidR="00733690" w:rsidRPr="00F30C5D" w:rsidRDefault="00733690" w:rsidP="00733690">
      <w:pPr>
        <w:rPr>
          <w:rFonts w:ascii="Calibri" w:hAnsi="Calibri"/>
          <w:sz w:val="22"/>
          <w:szCs w:val="22"/>
        </w:rPr>
      </w:pPr>
    </w:p>
    <w:p w14:paraId="583743B6" w14:textId="77777777" w:rsidR="00733690" w:rsidRPr="00F30C5D" w:rsidRDefault="00733690" w:rsidP="00733690">
      <w:pPr>
        <w:rPr>
          <w:rFonts w:ascii="Calibri" w:hAnsi="Calibri"/>
          <w:sz w:val="22"/>
          <w:szCs w:val="22"/>
        </w:rPr>
      </w:pPr>
      <w:r w:rsidRPr="00F30C5D">
        <w:rPr>
          <w:rFonts w:ascii="Calibri" w:hAnsi="Calibri"/>
          <w:sz w:val="22"/>
          <w:szCs w:val="22"/>
        </w:rPr>
        <w:t>Iara Pietricovsky</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t>INESC</w:t>
      </w:r>
    </w:p>
    <w:p w14:paraId="5B2D8258" w14:textId="77777777" w:rsidR="00733690" w:rsidRPr="00F30C5D" w:rsidRDefault="00733690" w:rsidP="00733690">
      <w:pPr>
        <w:rPr>
          <w:rFonts w:ascii="Calibri" w:hAnsi="Calibri"/>
          <w:sz w:val="22"/>
          <w:szCs w:val="22"/>
        </w:rPr>
      </w:pPr>
    </w:p>
    <w:p w14:paraId="7BEE5304" w14:textId="77777777" w:rsidR="00733690" w:rsidRPr="00F30C5D" w:rsidRDefault="00733690" w:rsidP="00733690">
      <w:pPr>
        <w:rPr>
          <w:rFonts w:ascii="Calibri" w:hAnsi="Calibri"/>
          <w:sz w:val="22"/>
          <w:szCs w:val="22"/>
        </w:rPr>
      </w:pPr>
      <w:r w:rsidRPr="00F30C5D">
        <w:rPr>
          <w:rFonts w:ascii="Calibri" w:hAnsi="Calibri"/>
          <w:sz w:val="22"/>
          <w:szCs w:val="22"/>
        </w:rPr>
        <w:t>Rakesh Rajani</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t>Twaweza</w:t>
      </w:r>
    </w:p>
    <w:p w14:paraId="00F3B39F" w14:textId="77777777" w:rsidR="00733690" w:rsidRPr="00F30C5D" w:rsidRDefault="00733690" w:rsidP="00733690">
      <w:pPr>
        <w:rPr>
          <w:rFonts w:ascii="Calibri" w:hAnsi="Calibri"/>
          <w:sz w:val="22"/>
          <w:szCs w:val="22"/>
        </w:rPr>
      </w:pPr>
    </w:p>
    <w:p w14:paraId="203E9548" w14:textId="77777777" w:rsidR="00733690" w:rsidRPr="00F30C5D" w:rsidRDefault="00733690" w:rsidP="00733690">
      <w:pPr>
        <w:ind w:left="3600" w:hanging="3600"/>
        <w:rPr>
          <w:rFonts w:ascii="Calibri" w:hAnsi="Calibri"/>
          <w:sz w:val="22"/>
          <w:szCs w:val="22"/>
        </w:rPr>
      </w:pPr>
      <w:r w:rsidRPr="00F30C5D">
        <w:rPr>
          <w:rFonts w:ascii="Calibri" w:hAnsi="Calibri"/>
          <w:sz w:val="22"/>
          <w:szCs w:val="22"/>
        </w:rPr>
        <w:t>Martin Tisne</w:t>
      </w:r>
      <w:r w:rsidRPr="00F30C5D">
        <w:rPr>
          <w:rFonts w:ascii="Calibri" w:hAnsi="Calibri"/>
          <w:sz w:val="22"/>
          <w:szCs w:val="22"/>
        </w:rPr>
        <w:tab/>
        <w:t>Transparency and Accountability Initiative (Omidyar Network)</w:t>
      </w:r>
    </w:p>
    <w:p w14:paraId="1BF1BFAE" w14:textId="77777777" w:rsidR="00733690" w:rsidRPr="00F30C5D" w:rsidRDefault="00733690" w:rsidP="00733690">
      <w:pPr>
        <w:rPr>
          <w:rFonts w:ascii="Calibri" w:hAnsi="Calibri"/>
          <w:sz w:val="22"/>
          <w:szCs w:val="22"/>
        </w:rPr>
      </w:pPr>
    </w:p>
    <w:p w14:paraId="245330FF" w14:textId="77777777" w:rsidR="00733690" w:rsidRPr="00F30C5D" w:rsidRDefault="00733690" w:rsidP="00733690">
      <w:pPr>
        <w:rPr>
          <w:rFonts w:ascii="Calibri" w:hAnsi="Calibri"/>
          <w:sz w:val="22"/>
          <w:szCs w:val="22"/>
        </w:rPr>
      </w:pPr>
    </w:p>
    <w:p w14:paraId="268B5A00" w14:textId="77777777" w:rsidR="00733690" w:rsidRPr="00F30C5D" w:rsidRDefault="00733690" w:rsidP="00733690">
      <w:pPr>
        <w:rPr>
          <w:rFonts w:ascii="Calibri" w:hAnsi="Calibri"/>
          <w:b/>
          <w:sz w:val="22"/>
          <w:szCs w:val="22"/>
        </w:rPr>
      </w:pPr>
      <w:r w:rsidRPr="00F30C5D">
        <w:rPr>
          <w:rFonts w:ascii="Calibri" w:hAnsi="Calibri"/>
          <w:b/>
          <w:sz w:val="22"/>
          <w:szCs w:val="22"/>
        </w:rPr>
        <w:t>Open Government Partnership</w:t>
      </w:r>
    </w:p>
    <w:p w14:paraId="4B088C67" w14:textId="77777777" w:rsidR="00733690" w:rsidRPr="00F30C5D" w:rsidRDefault="00733690" w:rsidP="00733690">
      <w:pPr>
        <w:rPr>
          <w:rFonts w:ascii="Calibri" w:hAnsi="Calibri"/>
          <w:b/>
          <w:sz w:val="22"/>
          <w:szCs w:val="22"/>
        </w:rPr>
      </w:pPr>
    </w:p>
    <w:p w14:paraId="21FF17CF" w14:textId="77777777" w:rsidR="00733690" w:rsidRPr="00F30C5D" w:rsidRDefault="00733690" w:rsidP="00733690">
      <w:pPr>
        <w:rPr>
          <w:rFonts w:ascii="Calibri" w:hAnsi="Calibri"/>
          <w:i/>
          <w:sz w:val="22"/>
          <w:szCs w:val="22"/>
        </w:rPr>
      </w:pPr>
      <w:r w:rsidRPr="00F30C5D">
        <w:rPr>
          <w:rFonts w:ascii="Calibri" w:hAnsi="Calibri"/>
          <w:i/>
          <w:sz w:val="22"/>
          <w:szCs w:val="22"/>
        </w:rPr>
        <w:t>Support Unit</w:t>
      </w:r>
    </w:p>
    <w:p w14:paraId="52412DD3" w14:textId="77777777" w:rsidR="00733690" w:rsidRPr="00F30C5D" w:rsidRDefault="00733690" w:rsidP="00733690">
      <w:pPr>
        <w:rPr>
          <w:rFonts w:ascii="Calibri" w:hAnsi="Calibri"/>
          <w:sz w:val="22"/>
          <w:szCs w:val="22"/>
        </w:rPr>
      </w:pPr>
      <w:r w:rsidRPr="00F30C5D">
        <w:rPr>
          <w:rFonts w:ascii="Calibri" w:hAnsi="Calibri"/>
          <w:sz w:val="22"/>
          <w:szCs w:val="22"/>
        </w:rPr>
        <w:t>Linda Frey</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t>Executive Director</w:t>
      </w:r>
    </w:p>
    <w:p w14:paraId="2987D863" w14:textId="77777777" w:rsidR="00733690" w:rsidRPr="00F30C5D" w:rsidRDefault="00733690" w:rsidP="00733690">
      <w:pPr>
        <w:rPr>
          <w:rFonts w:ascii="Calibri" w:hAnsi="Calibri"/>
          <w:sz w:val="22"/>
          <w:szCs w:val="22"/>
        </w:rPr>
      </w:pPr>
      <w:r w:rsidRPr="00F30C5D">
        <w:rPr>
          <w:rFonts w:ascii="Calibri" w:hAnsi="Calibri"/>
          <w:sz w:val="22"/>
          <w:szCs w:val="22"/>
        </w:rPr>
        <w:t>Joe Powell</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t>Deputy Director</w:t>
      </w:r>
    </w:p>
    <w:p w14:paraId="5B85148C" w14:textId="77777777" w:rsidR="00733690" w:rsidRPr="00F30C5D" w:rsidRDefault="00733690" w:rsidP="00733690">
      <w:pPr>
        <w:rPr>
          <w:rFonts w:ascii="Calibri" w:hAnsi="Calibri"/>
          <w:sz w:val="22"/>
          <w:szCs w:val="22"/>
        </w:rPr>
      </w:pPr>
      <w:r w:rsidRPr="00F30C5D">
        <w:rPr>
          <w:rFonts w:ascii="Calibri" w:hAnsi="Calibri"/>
          <w:sz w:val="22"/>
          <w:szCs w:val="22"/>
        </w:rPr>
        <w:t>Jack Mahoney</w:t>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r>
      <w:r w:rsidRPr="00F30C5D">
        <w:rPr>
          <w:rFonts w:ascii="Calibri" w:hAnsi="Calibri"/>
          <w:sz w:val="22"/>
          <w:szCs w:val="22"/>
        </w:rPr>
        <w:tab/>
        <w:t>Program Associate</w:t>
      </w:r>
    </w:p>
    <w:p w14:paraId="1B721CBF" w14:textId="77777777" w:rsidR="00733690" w:rsidRPr="00F30C5D" w:rsidRDefault="00733690" w:rsidP="00733690">
      <w:pPr>
        <w:rPr>
          <w:rFonts w:ascii="Calibri" w:hAnsi="Calibri"/>
          <w:sz w:val="22"/>
          <w:szCs w:val="22"/>
        </w:rPr>
      </w:pPr>
    </w:p>
    <w:p w14:paraId="03C595B8" w14:textId="77777777" w:rsidR="00733690" w:rsidRPr="00F30C5D" w:rsidRDefault="00733690" w:rsidP="00733690">
      <w:pPr>
        <w:rPr>
          <w:rFonts w:ascii="Calibri" w:eastAsia="Times New Roman" w:hAnsi="Calibri" w:cs="Times New Roman"/>
          <w:i/>
          <w:sz w:val="22"/>
          <w:szCs w:val="22"/>
        </w:rPr>
      </w:pPr>
      <w:r w:rsidRPr="00F30C5D">
        <w:rPr>
          <w:rFonts w:ascii="Calibri" w:eastAsia="Times New Roman" w:hAnsi="Calibri" w:cs="Times New Roman"/>
          <w:i/>
          <w:sz w:val="22"/>
          <w:szCs w:val="22"/>
        </w:rPr>
        <w:t>Independent Reporting Mechanism</w:t>
      </w:r>
    </w:p>
    <w:p w14:paraId="4E0D6E83" w14:textId="77777777" w:rsidR="00733690" w:rsidRPr="00F30C5D" w:rsidRDefault="00733690" w:rsidP="00733690">
      <w:pPr>
        <w:rPr>
          <w:rFonts w:ascii="Calibri" w:eastAsia="Times New Roman" w:hAnsi="Calibri" w:cs="Times New Roman"/>
          <w:sz w:val="22"/>
          <w:szCs w:val="22"/>
        </w:rPr>
      </w:pPr>
      <w:r w:rsidRPr="00F30C5D">
        <w:rPr>
          <w:rFonts w:ascii="Calibri" w:eastAsia="Times New Roman" w:hAnsi="Calibri" w:cs="Times New Roman"/>
          <w:sz w:val="22"/>
          <w:szCs w:val="22"/>
        </w:rPr>
        <w:t>Joseph Foti</w:t>
      </w:r>
      <w:r w:rsidRPr="00F30C5D">
        <w:rPr>
          <w:rFonts w:ascii="Calibri" w:eastAsia="Times New Roman" w:hAnsi="Calibri" w:cs="Times New Roman"/>
          <w:sz w:val="22"/>
          <w:szCs w:val="22"/>
        </w:rPr>
        <w:tab/>
      </w:r>
      <w:r w:rsidRPr="00F30C5D">
        <w:rPr>
          <w:rFonts w:ascii="Calibri" w:eastAsia="Times New Roman" w:hAnsi="Calibri" w:cs="Times New Roman"/>
          <w:sz w:val="22"/>
          <w:szCs w:val="22"/>
        </w:rPr>
        <w:tab/>
      </w:r>
      <w:r w:rsidRPr="00F30C5D">
        <w:rPr>
          <w:rFonts w:ascii="Calibri" w:eastAsia="Times New Roman" w:hAnsi="Calibri" w:cs="Times New Roman"/>
          <w:sz w:val="22"/>
          <w:szCs w:val="22"/>
        </w:rPr>
        <w:tab/>
      </w:r>
      <w:r w:rsidRPr="00F30C5D">
        <w:rPr>
          <w:rFonts w:ascii="Calibri" w:eastAsia="Times New Roman" w:hAnsi="Calibri" w:cs="Times New Roman"/>
          <w:sz w:val="22"/>
          <w:szCs w:val="22"/>
        </w:rPr>
        <w:tab/>
        <w:t>Program Manager</w:t>
      </w:r>
    </w:p>
    <w:p w14:paraId="74557A0B" w14:textId="77777777" w:rsidR="00733690" w:rsidRPr="00F30C5D" w:rsidRDefault="00733690" w:rsidP="00733690">
      <w:pPr>
        <w:rPr>
          <w:rFonts w:ascii="Calibri" w:eastAsia="Times New Roman" w:hAnsi="Calibri" w:cs="Times New Roman"/>
          <w:sz w:val="22"/>
          <w:szCs w:val="22"/>
        </w:rPr>
      </w:pPr>
      <w:r w:rsidRPr="00F30C5D">
        <w:rPr>
          <w:rFonts w:ascii="Calibri" w:eastAsia="Times New Roman" w:hAnsi="Calibri" w:cs="Times New Roman"/>
          <w:sz w:val="22"/>
          <w:szCs w:val="22"/>
        </w:rPr>
        <w:t>Lesly Baesens</w:t>
      </w:r>
      <w:r w:rsidRPr="00F30C5D">
        <w:rPr>
          <w:rFonts w:ascii="Calibri" w:eastAsia="Times New Roman" w:hAnsi="Calibri" w:cs="Times New Roman"/>
          <w:sz w:val="22"/>
          <w:szCs w:val="22"/>
        </w:rPr>
        <w:tab/>
      </w:r>
      <w:r w:rsidRPr="00F30C5D">
        <w:rPr>
          <w:rFonts w:ascii="Calibri" w:eastAsia="Times New Roman" w:hAnsi="Calibri" w:cs="Times New Roman"/>
          <w:sz w:val="22"/>
          <w:szCs w:val="22"/>
        </w:rPr>
        <w:tab/>
      </w:r>
      <w:r w:rsidRPr="00F30C5D">
        <w:rPr>
          <w:rFonts w:ascii="Calibri" w:eastAsia="Times New Roman" w:hAnsi="Calibri" w:cs="Times New Roman"/>
          <w:sz w:val="22"/>
          <w:szCs w:val="22"/>
        </w:rPr>
        <w:tab/>
      </w:r>
      <w:r w:rsidRPr="00F30C5D">
        <w:rPr>
          <w:rFonts w:ascii="Calibri" w:eastAsia="Times New Roman" w:hAnsi="Calibri" w:cs="Times New Roman"/>
          <w:sz w:val="22"/>
          <w:szCs w:val="22"/>
        </w:rPr>
        <w:tab/>
        <w:t>Program Associate</w:t>
      </w:r>
    </w:p>
    <w:p w14:paraId="0E37EBC4" w14:textId="77777777" w:rsidR="00733690" w:rsidRPr="00F30C5D" w:rsidRDefault="00733690" w:rsidP="00733690">
      <w:pPr>
        <w:rPr>
          <w:rFonts w:ascii="Calibri" w:eastAsia="Times New Roman" w:hAnsi="Calibri" w:cs="Times New Roman"/>
          <w:sz w:val="22"/>
          <w:szCs w:val="22"/>
        </w:rPr>
      </w:pPr>
      <w:r w:rsidRPr="00F30C5D">
        <w:rPr>
          <w:rFonts w:ascii="Calibri" w:eastAsia="Times New Roman" w:hAnsi="Calibri" w:cs="Times New Roman"/>
          <w:sz w:val="22"/>
          <w:szCs w:val="22"/>
        </w:rPr>
        <w:t>Preston Whitt</w:t>
      </w:r>
      <w:r w:rsidRPr="00F30C5D">
        <w:rPr>
          <w:rFonts w:ascii="Calibri" w:eastAsia="Times New Roman" w:hAnsi="Calibri" w:cs="Times New Roman"/>
          <w:sz w:val="22"/>
          <w:szCs w:val="22"/>
        </w:rPr>
        <w:tab/>
      </w:r>
      <w:r w:rsidRPr="00F30C5D">
        <w:rPr>
          <w:rFonts w:ascii="Calibri" w:eastAsia="Times New Roman" w:hAnsi="Calibri" w:cs="Times New Roman"/>
          <w:sz w:val="22"/>
          <w:szCs w:val="22"/>
        </w:rPr>
        <w:tab/>
      </w:r>
      <w:r w:rsidRPr="00F30C5D">
        <w:rPr>
          <w:rFonts w:ascii="Calibri" w:eastAsia="Times New Roman" w:hAnsi="Calibri" w:cs="Times New Roman"/>
          <w:sz w:val="22"/>
          <w:szCs w:val="22"/>
        </w:rPr>
        <w:tab/>
      </w:r>
      <w:r w:rsidRPr="00F30C5D">
        <w:rPr>
          <w:rFonts w:ascii="Calibri" w:eastAsia="Times New Roman" w:hAnsi="Calibri" w:cs="Times New Roman"/>
          <w:sz w:val="22"/>
          <w:szCs w:val="22"/>
        </w:rPr>
        <w:tab/>
        <w:t>Research Assistant</w:t>
      </w:r>
    </w:p>
    <w:p w14:paraId="125C63BF" w14:textId="77777777" w:rsidR="00733690" w:rsidRPr="00F30C5D" w:rsidRDefault="00733690" w:rsidP="00733690">
      <w:pPr>
        <w:rPr>
          <w:rFonts w:ascii="Calibri" w:eastAsia="Times New Roman" w:hAnsi="Calibri" w:cs="Times New Roman"/>
          <w:sz w:val="22"/>
          <w:szCs w:val="22"/>
        </w:rPr>
      </w:pPr>
    </w:p>
    <w:p w14:paraId="7D6B49EF" w14:textId="77777777" w:rsidR="00733690" w:rsidRPr="00F30C5D" w:rsidRDefault="00733690" w:rsidP="00733690">
      <w:pPr>
        <w:rPr>
          <w:rFonts w:ascii="Calibri" w:eastAsia="Times New Roman" w:hAnsi="Calibri" w:cs="Times New Roman"/>
          <w:i/>
          <w:sz w:val="22"/>
          <w:szCs w:val="22"/>
        </w:rPr>
      </w:pPr>
      <w:r w:rsidRPr="00F30C5D">
        <w:rPr>
          <w:rFonts w:ascii="Calibri" w:eastAsia="Times New Roman" w:hAnsi="Calibri" w:cs="Times New Roman"/>
          <w:i/>
          <w:sz w:val="22"/>
          <w:szCs w:val="22"/>
        </w:rPr>
        <w:t>International Expert Panel</w:t>
      </w:r>
    </w:p>
    <w:p w14:paraId="180054D5" w14:textId="77777777" w:rsidR="00733690" w:rsidRPr="00F30C5D" w:rsidRDefault="00733690" w:rsidP="00733690">
      <w:pPr>
        <w:rPr>
          <w:rFonts w:ascii="Calibri" w:eastAsia="Times New Roman" w:hAnsi="Calibri" w:cs="Times New Roman"/>
          <w:sz w:val="22"/>
          <w:szCs w:val="22"/>
        </w:rPr>
      </w:pPr>
      <w:r w:rsidRPr="00F30C5D">
        <w:rPr>
          <w:rFonts w:ascii="Calibri" w:eastAsia="Times New Roman" w:hAnsi="Calibri" w:cs="Times New Roman"/>
          <w:sz w:val="22"/>
          <w:szCs w:val="22"/>
        </w:rPr>
        <w:t>Jonathan Fox</w:t>
      </w:r>
      <w:r w:rsidRPr="00F30C5D">
        <w:rPr>
          <w:rFonts w:ascii="Calibri" w:eastAsia="Times New Roman" w:hAnsi="Calibri" w:cs="Times New Roman"/>
          <w:sz w:val="22"/>
          <w:szCs w:val="22"/>
        </w:rPr>
        <w:tab/>
      </w:r>
      <w:r w:rsidRPr="00F30C5D">
        <w:rPr>
          <w:rFonts w:ascii="Calibri" w:eastAsia="Times New Roman" w:hAnsi="Calibri" w:cs="Times New Roman"/>
          <w:sz w:val="22"/>
          <w:szCs w:val="22"/>
        </w:rPr>
        <w:tab/>
      </w:r>
      <w:r w:rsidRPr="00F30C5D">
        <w:rPr>
          <w:rFonts w:ascii="Calibri" w:eastAsia="Times New Roman" w:hAnsi="Calibri" w:cs="Times New Roman"/>
          <w:sz w:val="22"/>
          <w:szCs w:val="22"/>
        </w:rPr>
        <w:tab/>
      </w:r>
      <w:r w:rsidRPr="00F30C5D">
        <w:rPr>
          <w:rFonts w:ascii="Calibri" w:eastAsia="Times New Roman" w:hAnsi="Calibri" w:cs="Times New Roman"/>
          <w:sz w:val="22"/>
          <w:szCs w:val="22"/>
        </w:rPr>
        <w:tab/>
        <w:t>Member, IEP</w:t>
      </w:r>
    </w:p>
    <w:p w14:paraId="5FC31E5B" w14:textId="77777777" w:rsidR="00733690" w:rsidRPr="00F30C5D" w:rsidRDefault="00733690" w:rsidP="00733690">
      <w:pPr>
        <w:rPr>
          <w:rFonts w:ascii="Calibri" w:eastAsia="Times New Roman" w:hAnsi="Calibri" w:cs="Times New Roman"/>
          <w:sz w:val="22"/>
          <w:szCs w:val="22"/>
        </w:rPr>
      </w:pPr>
      <w:r w:rsidRPr="00F30C5D">
        <w:rPr>
          <w:rFonts w:ascii="Calibri" w:eastAsia="Times New Roman" w:hAnsi="Calibri" w:cs="Times New Roman"/>
          <w:sz w:val="22"/>
          <w:szCs w:val="22"/>
        </w:rPr>
        <w:t>Rosemary McGee</w:t>
      </w:r>
      <w:r w:rsidRPr="00F30C5D">
        <w:rPr>
          <w:rFonts w:ascii="Calibri" w:eastAsia="Times New Roman" w:hAnsi="Calibri" w:cs="Times New Roman"/>
          <w:sz w:val="22"/>
          <w:szCs w:val="22"/>
        </w:rPr>
        <w:tab/>
      </w:r>
      <w:r w:rsidRPr="00F30C5D">
        <w:rPr>
          <w:rFonts w:ascii="Calibri" w:eastAsia="Times New Roman" w:hAnsi="Calibri" w:cs="Times New Roman"/>
          <w:sz w:val="22"/>
          <w:szCs w:val="22"/>
        </w:rPr>
        <w:tab/>
      </w:r>
      <w:r w:rsidRPr="00F30C5D">
        <w:rPr>
          <w:rFonts w:ascii="Calibri" w:eastAsia="Times New Roman" w:hAnsi="Calibri" w:cs="Times New Roman"/>
          <w:sz w:val="22"/>
          <w:szCs w:val="22"/>
        </w:rPr>
        <w:tab/>
        <w:t>Member, IEP</w:t>
      </w:r>
    </w:p>
    <w:p w14:paraId="5B7084FD" w14:textId="77777777" w:rsidR="00733690" w:rsidRPr="00F30C5D" w:rsidRDefault="00733690" w:rsidP="00733690">
      <w:pPr>
        <w:rPr>
          <w:rFonts w:ascii="Calibri" w:eastAsia="Times New Roman" w:hAnsi="Calibri" w:cs="Times New Roman"/>
          <w:sz w:val="22"/>
          <w:szCs w:val="22"/>
        </w:rPr>
      </w:pPr>
    </w:p>
    <w:p w14:paraId="06AAC863" w14:textId="77777777" w:rsidR="00733690" w:rsidRPr="00F30C5D" w:rsidRDefault="00733690" w:rsidP="00733690">
      <w:pPr>
        <w:rPr>
          <w:rFonts w:ascii="Calibri" w:eastAsia="Times New Roman" w:hAnsi="Calibri" w:cs="Times New Roman"/>
          <w:i/>
          <w:sz w:val="22"/>
          <w:szCs w:val="22"/>
        </w:rPr>
      </w:pPr>
      <w:r w:rsidRPr="00F30C5D">
        <w:rPr>
          <w:rFonts w:ascii="Calibri" w:eastAsia="Times New Roman" w:hAnsi="Calibri" w:cs="Times New Roman"/>
          <w:i/>
          <w:sz w:val="22"/>
          <w:szCs w:val="22"/>
        </w:rPr>
        <w:t>Independent Civil Society Coordinator</w:t>
      </w:r>
    </w:p>
    <w:p w14:paraId="60D635B6" w14:textId="77777777" w:rsidR="00733690" w:rsidRPr="000020C9" w:rsidRDefault="00733690" w:rsidP="006156CD">
      <w:pPr>
        <w:rPr>
          <w:rFonts w:ascii="Calibri" w:eastAsia="Times New Roman" w:hAnsi="Calibri" w:cs="Times New Roman"/>
          <w:sz w:val="22"/>
          <w:szCs w:val="22"/>
        </w:rPr>
      </w:pPr>
      <w:r w:rsidRPr="00F30C5D">
        <w:rPr>
          <w:rFonts w:ascii="Calibri" w:eastAsia="Times New Roman" w:hAnsi="Calibri" w:cs="Times New Roman"/>
          <w:sz w:val="22"/>
          <w:szCs w:val="22"/>
        </w:rPr>
        <w:t>Paul Maassen</w:t>
      </w:r>
      <w:r w:rsidRPr="00F30C5D">
        <w:rPr>
          <w:rFonts w:ascii="Calibri" w:eastAsia="Times New Roman" w:hAnsi="Calibri" w:cs="Times New Roman"/>
          <w:sz w:val="22"/>
          <w:szCs w:val="22"/>
        </w:rPr>
        <w:tab/>
      </w:r>
      <w:r w:rsidRPr="00F30C5D">
        <w:rPr>
          <w:rFonts w:ascii="Calibri" w:eastAsia="Times New Roman" w:hAnsi="Calibri" w:cs="Times New Roman"/>
          <w:sz w:val="22"/>
          <w:szCs w:val="22"/>
        </w:rPr>
        <w:tab/>
      </w:r>
      <w:r w:rsidRPr="00F30C5D">
        <w:rPr>
          <w:rFonts w:ascii="Calibri" w:eastAsia="Times New Roman" w:hAnsi="Calibri" w:cs="Times New Roman"/>
          <w:sz w:val="22"/>
          <w:szCs w:val="22"/>
        </w:rPr>
        <w:tab/>
      </w:r>
      <w:r w:rsidRPr="00F30C5D">
        <w:rPr>
          <w:rFonts w:ascii="Calibri" w:eastAsia="Times New Roman" w:hAnsi="Calibri" w:cs="Times New Roman"/>
          <w:sz w:val="22"/>
          <w:szCs w:val="22"/>
        </w:rPr>
        <w:tab/>
        <w:t>Independent CSC</w:t>
      </w:r>
    </w:p>
    <w:sectPr w:rsidR="00733690" w:rsidRPr="000020C9" w:rsidSect="008769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99C49" w14:textId="77777777" w:rsidR="00EC53C2" w:rsidRDefault="00EC53C2" w:rsidP="00B063CD">
      <w:r>
        <w:separator/>
      </w:r>
    </w:p>
  </w:endnote>
  <w:endnote w:type="continuationSeparator" w:id="0">
    <w:p w14:paraId="6CC19B4A" w14:textId="77777777" w:rsidR="00EC53C2" w:rsidRDefault="00EC53C2" w:rsidP="00B0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39F0A" w14:textId="77777777" w:rsidR="00235D8D" w:rsidRDefault="00235D8D" w:rsidP="00603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93220" w14:textId="77777777" w:rsidR="00235D8D" w:rsidRDefault="00235D8D" w:rsidP="001C31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5C75A" w14:textId="77777777" w:rsidR="00235D8D" w:rsidRDefault="00235D8D" w:rsidP="00603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557A">
      <w:rPr>
        <w:rStyle w:val="PageNumber"/>
        <w:noProof/>
      </w:rPr>
      <w:t>1</w:t>
    </w:r>
    <w:r>
      <w:rPr>
        <w:rStyle w:val="PageNumber"/>
      </w:rPr>
      <w:fldChar w:fldCharType="end"/>
    </w:r>
  </w:p>
  <w:p w14:paraId="7C2DBC6E" w14:textId="77777777" w:rsidR="00235D8D" w:rsidRDefault="00235D8D" w:rsidP="001C311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069C6" w14:textId="77777777" w:rsidR="00F26DE6" w:rsidRDefault="00F26D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7665B" w14:textId="77777777" w:rsidR="00EC53C2" w:rsidRDefault="00EC53C2" w:rsidP="00B063CD">
      <w:r>
        <w:separator/>
      </w:r>
    </w:p>
  </w:footnote>
  <w:footnote w:type="continuationSeparator" w:id="0">
    <w:p w14:paraId="591D565D" w14:textId="77777777" w:rsidR="00EC53C2" w:rsidRDefault="00EC53C2" w:rsidP="00B063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B17F2" w14:textId="77777777" w:rsidR="00235D8D" w:rsidRDefault="00235D8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BA6EB" w14:textId="77777777" w:rsidR="00235D8D" w:rsidRDefault="00235D8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5C501" w14:textId="77777777" w:rsidR="00235D8D" w:rsidRDefault="00235D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E17"/>
    <w:multiLevelType w:val="hybridMultilevel"/>
    <w:tmpl w:val="D28A9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C1455"/>
    <w:multiLevelType w:val="hybridMultilevel"/>
    <w:tmpl w:val="703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1365D"/>
    <w:multiLevelType w:val="multilevel"/>
    <w:tmpl w:val="8BAE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045B1"/>
    <w:multiLevelType w:val="multilevel"/>
    <w:tmpl w:val="A4862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CE5044"/>
    <w:multiLevelType w:val="hybridMultilevel"/>
    <w:tmpl w:val="0F72DF2C"/>
    <w:lvl w:ilvl="0" w:tplc="E31411C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B6384"/>
    <w:multiLevelType w:val="hybridMultilevel"/>
    <w:tmpl w:val="A622D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E5F25"/>
    <w:multiLevelType w:val="hybridMultilevel"/>
    <w:tmpl w:val="D83885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E52A65"/>
    <w:multiLevelType w:val="multilevel"/>
    <w:tmpl w:val="4352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8C0360"/>
    <w:multiLevelType w:val="hybridMultilevel"/>
    <w:tmpl w:val="3DE838A2"/>
    <w:lvl w:ilvl="0" w:tplc="4BA20000">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F4FA1"/>
    <w:multiLevelType w:val="hybridMultilevel"/>
    <w:tmpl w:val="E0167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07F50"/>
    <w:multiLevelType w:val="hybridMultilevel"/>
    <w:tmpl w:val="6532C0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08040E"/>
    <w:multiLevelType w:val="hybridMultilevel"/>
    <w:tmpl w:val="F0E28CCA"/>
    <w:lvl w:ilvl="0" w:tplc="AA7495A2">
      <w:start w:val="1"/>
      <w:numFmt w:val="decimal"/>
      <w:lvlText w:val="%1)"/>
      <w:lvlJc w:val="left"/>
      <w:pPr>
        <w:ind w:left="360" w:hanging="360"/>
      </w:pPr>
      <w:rPr>
        <w:rFonts w:asciiTheme="majorHAnsi" w:eastAsiaTheme="minorEastAsia" w:hAnsiTheme="maj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D12FF8"/>
    <w:multiLevelType w:val="hybridMultilevel"/>
    <w:tmpl w:val="EEDC20D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0652DB"/>
    <w:multiLevelType w:val="hybridMultilevel"/>
    <w:tmpl w:val="D8CC88CE"/>
    <w:lvl w:ilvl="0" w:tplc="4BA20000">
      <w:start w:val="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CD4C8B"/>
    <w:multiLevelType w:val="hybridMultilevel"/>
    <w:tmpl w:val="14846A70"/>
    <w:lvl w:ilvl="0" w:tplc="54302704">
      <w:start w:val="1"/>
      <w:numFmt w:val="decimal"/>
      <w:lvlText w:val="%1)"/>
      <w:lvlJc w:val="left"/>
      <w:pPr>
        <w:ind w:left="820" w:hanging="4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60662"/>
    <w:multiLevelType w:val="hybridMultilevel"/>
    <w:tmpl w:val="2D521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4E09FB"/>
    <w:multiLevelType w:val="multilevel"/>
    <w:tmpl w:val="1B00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8B0783"/>
    <w:multiLevelType w:val="hybridMultilevel"/>
    <w:tmpl w:val="17A45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B80E73"/>
    <w:multiLevelType w:val="hybridMultilevel"/>
    <w:tmpl w:val="FCDAD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1838B6"/>
    <w:multiLevelType w:val="hybridMultilevel"/>
    <w:tmpl w:val="C68684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1F22B4"/>
    <w:multiLevelType w:val="hybridMultilevel"/>
    <w:tmpl w:val="58505EDE"/>
    <w:lvl w:ilvl="0" w:tplc="4BA20000">
      <w:start w:val="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18"/>
  </w:num>
  <w:num w:numId="5">
    <w:abstractNumId w:val="5"/>
  </w:num>
  <w:num w:numId="6">
    <w:abstractNumId w:val="19"/>
  </w:num>
  <w:num w:numId="7">
    <w:abstractNumId w:val="0"/>
  </w:num>
  <w:num w:numId="8">
    <w:abstractNumId w:val="17"/>
  </w:num>
  <w:num w:numId="9">
    <w:abstractNumId w:val="12"/>
  </w:num>
  <w:num w:numId="10">
    <w:abstractNumId w:val="14"/>
  </w:num>
  <w:num w:numId="11">
    <w:abstractNumId w:val="15"/>
  </w:num>
  <w:num w:numId="12">
    <w:abstractNumId w:val="9"/>
  </w:num>
  <w:num w:numId="13">
    <w:abstractNumId w:val="7"/>
  </w:num>
  <w:num w:numId="14">
    <w:abstractNumId w:val="2"/>
  </w:num>
  <w:num w:numId="15">
    <w:abstractNumId w:val="16"/>
  </w:num>
  <w:num w:numId="16">
    <w:abstractNumId w:val="3"/>
  </w:num>
  <w:num w:numId="17">
    <w:abstractNumId w:val="4"/>
  </w:num>
  <w:num w:numId="18">
    <w:abstractNumId w:val="20"/>
  </w:num>
  <w:num w:numId="19">
    <w:abstractNumId w:val="13"/>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CD"/>
    <w:rsid w:val="000020C9"/>
    <w:rsid w:val="00030A95"/>
    <w:rsid w:val="00032F37"/>
    <w:rsid w:val="00081063"/>
    <w:rsid w:val="00081712"/>
    <w:rsid w:val="000B57CF"/>
    <w:rsid w:val="000E4752"/>
    <w:rsid w:val="000F3260"/>
    <w:rsid w:val="00106C42"/>
    <w:rsid w:val="00134274"/>
    <w:rsid w:val="0014352A"/>
    <w:rsid w:val="00167133"/>
    <w:rsid w:val="00171CA5"/>
    <w:rsid w:val="001A303E"/>
    <w:rsid w:val="001A614A"/>
    <w:rsid w:val="001C311F"/>
    <w:rsid w:val="0020557A"/>
    <w:rsid w:val="002306A6"/>
    <w:rsid w:val="00235D8D"/>
    <w:rsid w:val="0024079C"/>
    <w:rsid w:val="0024122C"/>
    <w:rsid w:val="00242183"/>
    <w:rsid w:val="00243512"/>
    <w:rsid w:val="002C7AAB"/>
    <w:rsid w:val="002F7A58"/>
    <w:rsid w:val="00326217"/>
    <w:rsid w:val="00381D94"/>
    <w:rsid w:val="003A67E5"/>
    <w:rsid w:val="003A7F46"/>
    <w:rsid w:val="003C2CD8"/>
    <w:rsid w:val="003D07F8"/>
    <w:rsid w:val="003F0F54"/>
    <w:rsid w:val="00436F68"/>
    <w:rsid w:val="004C4D5E"/>
    <w:rsid w:val="00512A12"/>
    <w:rsid w:val="00525AFD"/>
    <w:rsid w:val="0053246E"/>
    <w:rsid w:val="005470F0"/>
    <w:rsid w:val="00565CA5"/>
    <w:rsid w:val="005D06C9"/>
    <w:rsid w:val="00603C6A"/>
    <w:rsid w:val="006156CD"/>
    <w:rsid w:val="0062412B"/>
    <w:rsid w:val="0068022F"/>
    <w:rsid w:val="006D7BD7"/>
    <w:rsid w:val="00733690"/>
    <w:rsid w:val="00745022"/>
    <w:rsid w:val="00800507"/>
    <w:rsid w:val="00825600"/>
    <w:rsid w:val="008769B2"/>
    <w:rsid w:val="00896B40"/>
    <w:rsid w:val="008B25E3"/>
    <w:rsid w:val="008B4BAA"/>
    <w:rsid w:val="008B6B4F"/>
    <w:rsid w:val="008C4692"/>
    <w:rsid w:val="008D5CBB"/>
    <w:rsid w:val="009040AD"/>
    <w:rsid w:val="009730D4"/>
    <w:rsid w:val="009A2346"/>
    <w:rsid w:val="009C1A21"/>
    <w:rsid w:val="00A31300"/>
    <w:rsid w:val="00A34FF9"/>
    <w:rsid w:val="00A760A2"/>
    <w:rsid w:val="00A810F9"/>
    <w:rsid w:val="00AF3F61"/>
    <w:rsid w:val="00AF49A8"/>
    <w:rsid w:val="00B063CD"/>
    <w:rsid w:val="00B7007D"/>
    <w:rsid w:val="00BE749E"/>
    <w:rsid w:val="00C20D8F"/>
    <w:rsid w:val="00C327D3"/>
    <w:rsid w:val="00C62CE8"/>
    <w:rsid w:val="00C83C21"/>
    <w:rsid w:val="00CA15A5"/>
    <w:rsid w:val="00CA2ACF"/>
    <w:rsid w:val="00D0310D"/>
    <w:rsid w:val="00D1624F"/>
    <w:rsid w:val="00D50DAD"/>
    <w:rsid w:val="00DE5D15"/>
    <w:rsid w:val="00E0403C"/>
    <w:rsid w:val="00E316A5"/>
    <w:rsid w:val="00E671E8"/>
    <w:rsid w:val="00EA3533"/>
    <w:rsid w:val="00EC53C2"/>
    <w:rsid w:val="00F26DE6"/>
    <w:rsid w:val="00F30C5D"/>
    <w:rsid w:val="00F51C56"/>
    <w:rsid w:val="00F66EF6"/>
    <w:rsid w:val="00FB1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D2410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6CD"/>
    <w:pPr>
      <w:ind w:left="720"/>
      <w:contextualSpacing/>
    </w:pPr>
  </w:style>
  <w:style w:type="character" w:customStyle="1" w:styleId="aqj">
    <w:name w:val="aqj"/>
    <w:basedOn w:val="DefaultParagraphFont"/>
    <w:rsid w:val="00C20D8F"/>
  </w:style>
  <w:style w:type="character" w:customStyle="1" w:styleId="apple-converted-space">
    <w:name w:val="apple-converted-space"/>
    <w:basedOn w:val="DefaultParagraphFont"/>
    <w:rsid w:val="00C20D8F"/>
  </w:style>
  <w:style w:type="paragraph" w:styleId="NormalWeb">
    <w:name w:val="Normal (Web)"/>
    <w:basedOn w:val="Normal"/>
    <w:uiPriority w:val="99"/>
    <w:semiHidden/>
    <w:unhideWhenUsed/>
    <w:rsid w:val="00C20D8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063CD"/>
    <w:pPr>
      <w:tabs>
        <w:tab w:val="center" w:pos="4320"/>
        <w:tab w:val="right" w:pos="8640"/>
      </w:tabs>
    </w:pPr>
  </w:style>
  <w:style w:type="character" w:customStyle="1" w:styleId="HeaderChar">
    <w:name w:val="Header Char"/>
    <w:basedOn w:val="DefaultParagraphFont"/>
    <w:link w:val="Header"/>
    <w:uiPriority w:val="99"/>
    <w:rsid w:val="00B063CD"/>
  </w:style>
  <w:style w:type="paragraph" w:styleId="Footer">
    <w:name w:val="footer"/>
    <w:basedOn w:val="Normal"/>
    <w:link w:val="FooterChar"/>
    <w:uiPriority w:val="99"/>
    <w:unhideWhenUsed/>
    <w:rsid w:val="00B063CD"/>
    <w:pPr>
      <w:tabs>
        <w:tab w:val="center" w:pos="4320"/>
        <w:tab w:val="right" w:pos="8640"/>
      </w:tabs>
    </w:pPr>
  </w:style>
  <w:style w:type="character" w:customStyle="1" w:styleId="FooterChar">
    <w:name w:val="Footer Char"/>
    <w:basedOn w:val="DefaultParagraphFont"/>
    <w:link w:val="Footer"/>
    <w:uiPriority w:val="99"/>
    <w:rsid w:val="00B063CD"/>
  </w:style>
  <w:style w:type="character" w:styleId="Hyperlink">
    <w:name w:val="Hyperlink"/>
    <w:basedOn w:val="DefaultParagraphFont"/>
    <w:uiPriority w:val="99"/>
    <w:semiHidden/>
    <w:unhideWhenUsed/>
    <w:rsid w:val="003C2CD8"/>
    <w:rPr>
      <w:color w:val="0000FF"/>
      <w:u w:val="single"/>
    </w:rPr>
  </w:style>
  <w:style w:type="paragraph" w:styleId="BalloonText">
    <w:name w:val="Balloon Text"/>
    <w:basedOn w:val="Normal"/>
    <w:link w:val="BalloonTextChar"/>
    <w:uiPriority w:val="99"/>
    <w:semiHidden/>
    <w:unhideWhenUsed/>
    <w:rsid w:val="00547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0F0"/>
    <w:rPr>
      <w:rFonts w:ascii="Lucida Grande" w:hAnsi="Lucida Grande" w:cs="Lucida Grande"/>
      <w:sz w:val="18"/>
      <w:szCs w:val="18"/>
    </w:rPr>
  </w:style>
  <w:style w:type="paragraph" w:styleId="Revision">
    <w:name w:val="Revision"/>
    <w:hidden/>
    <w:uiPriority w:val="99"/>
    <w:semiHidden/>
    <w:rsid w:val="005470F0"/>
  </w:style>
  <w:style w:type="character" w:styleId="PageNumber">
    <w:name w:val="page number"/>
    <w:basedOn w:val="DefaultParagraphFont"/>
    <w:uiPriority w:val="99"/>
    <w:semiHidden/>
    <w:unhideWhenUsed/>
    <w:rsid w:val="00603C6A"/>
  </w:style>
  <w:style w:type="character" w:styleId="CommentReference">
    <w:name w:val="annotation reference"/>
    <w:basedOn w:val="DefaultParagraphFont"/>
    <w:uiPriority w:val="99"/>
    <w:semiHidden/>
    <w:unhideWhenUsed/>
    <w:rsid w:val="00171CA5"/>
    <w:rPr>
      <w:sz w:val="16"/>
      <w:szCs w:val="16"/>
    </w:rPr>
  </w:style>
  <w:style w:type="paragraph" w:styleId="CommentText">
    <w:name w:val="annotation text"/>
    <w:basedOn w:val="Normal"/>
    <w:link w:val="CommentTextChar"/>
    <w:uiPriority w:val="99"/>
    <w:semiHidden/>
    <w:unhideWhenUsed/>
    <w:rsid w:val="00171CA5"/>
    <w:rPr>
      <w:sz w:val="20"/>
      <w:szCs w:val="20"/>
    </w:rPr>
  </w:style>
  <w:style w:type="character" w:customStyle="1" w:styleId="CommentTextChar">
    <w:name w:val="Comment Text Char"/>
    <w:basedOn w:val="DefaultParagraphFont"/>
    <w:link w:val="CommentText"/>
    <w:uiPriority w:val="99"/>
    <w:semiHidden/>
    <w:rsid w:val="00171CA5"/>
    <w:rPr>
      <w:sz w:val="20"/>
      <w:szCs w:val="20"/>
    </w:rPr>
  </w:style>
  <w:style w:type="paragraph" w:styleId="CommentSubject">
    <w:name w:val="annotation subject"/>
    <w:basedOn w:val="CommentText"/>
    <w:next w:val="CommentText"/>
    <w:link w:val="CommentSubjectChar"/>
    <w:uiPriority w:val="99"/>
    <w:semiHidden/>
    <w:unhideWhenUsed/>
    <w:rsid w:val="00171CA5"/>
    <w:rPr>
      <w:b/>
      <w:bCs/>
    </w:rPr>
  </w:style>
  <w:style w:type="character" w:customStyle="1" w:styleId="CommentSubjectChar">
    <w:name w:val="Comment Subject Char"/>
    <w:basedOn w:val="CommentTextChar"/>
    <w:link w:val="CommentSubject"/>
    <w:uiPriority w:val="99"/>
    <w:semiHidden/>
    <w:rsid w:val="00171CA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6CD"/>
    <w:pPr>
      <w:ind w:left="720"/>
      <w:contextualSpacing/>
    </w:pPr>
  </w:style>
  <w:style w:type="character" w:customStyle="1" w:styleId="aqj">
    <w:name w:val="aqj"/>
    <w:basedOn w:val="DefaultParagraphFont"/>
    <w:rsid w:val="00C20D8F"/>
  </w:style>
  <w:style w:type="character" w:customStyle="1" w:styleId="apple-converted-space">
    <w:name w:val="apple-converted-space"/>
    <w:basedOn w:val="DefaultParagraphFont"/>
    <w:rsid w:val="00C20D8F"/>
  </w:style>
  <w:style w:type="paragraph" w:styleId="NormalWeb">
    <w:name w:val="Normal (Web)"/>
    <w:basedOn w:val="Normal"/>
    <w:uiPriority w:val="99"/>
    <w:semiHidden/>
    <w:unhideWhenUsed/>
    <w:rsid w:val="00C20D8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063CD"/>
    <w:pPr>
      <w:tabs>
        <w:tab w:val="center" w:pos="4320"/>
        <w:tab w:val="right" w:pos="8640"/>
      </w:tabs>
    </w:pPr>
  </w:style>
  <w:style w:type="character" w:customStyle="1" w:styleId="HeaderChar">
    <w:name w:val="Header Char"/>
    <w:basedOn w:val="DefaultParagraphFont"/>
    <w:link w:val="Header"/>
    <w:uiPriority w:val="99"/>
    <w:rsid w:val="00B063CD"/>
  </w:style>
  <w:style w:type="paragraph" w:styleId="Footer">
    <w:name w:val="footer"/>
    <w:basedOn w:val="Normal"/>
    <w:link w:val="FooterChar"/>
    <w:uiPriority w:val="99"/>
    <w:unhideWhenUsed/>
    <w:rsid w:val="00B063CD"/>
    <w:pPr>
      <w:tabs>
        <w:tab w:val="center" w:pos="4320"/>
        <w:tab w:val="right" w:pos="8640"/>
      </w:tabs>
    </w:pPr>
  </w:style>
  <w:style w:type="character" w:customStyle="1" w:styleId="FooterChar">
    <w:name w:val="Footer Char"/>
    <w:basedOn w:val="DefaultParagraphFont"/>
    <w:link w:val="Footer"/>
    <w:uiPriority w:val="99"/>
    <w:rsid w:val="00B063CD"/>
  </w:style>
  <w:style w:type="character" w:styleId="Hyperlink">
    <w:name w:val="Hyperlink"/>
    <w:basedOn w:val="DefaultParagraphFont"/>
    <w:uiPriority w:val="99"/>
    <w:semiHidden/>
    <w:unhideWhenUsed/>
    <w:rsid w:val="003C2CD8"/>
    <w:rPr>
      <w:color w:val="0000FF"/>
      <w:u w:val="single"/>
    </w:rPr>
  </w:style>
  <w:style w:type="paragraph" w:styleId="BalloonText">
    <w:name w:val="Balloon Text"/>
    <w:basedOn w:val="Normal"/>
    <w:link w:val="BalloonTextChar"/>
    <w:uiPriority w:val="99"/>
    <w:semiHidden/>
    <w:unhideWhenUsed/>
    <w:rsid w:val="005470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0F0"/>
    <w:rPr>
      <w:rFonts w:ascii="Lucida Grande" w:hAnsi="Lucida Grande" w:cs="Lucida Grande"/>
      <w:sz w:val="18"/>
      <w:szCs w:val="18"/>
    </w:rPr>
  </w:style>
  <w:style w:type="paragraph" w:styleId="Revision">
    <w:name w:val="Revision"/>
    <w:hidden/>
    <w:uiPriority w:val="99"/>
    <w:semiHidden/>
    <w:rsid w:val="005470F0"/>
  </w:style>
  <w:style w:type="character" w:styleId="PageNumber">
    <w:name w:val="page number"/>
    <w:basedOn w:val="DefaultParagraphFont"/>
    <w:uiPriority w:val="99"/>
    <w:semiHidden/>
    <w:unhideWhenUsed/>
    <w:rsid w:val="00603C6A"/>
  </w:style>
  <w:style w:type="character" w:styleId="CommentReference">
    <w:name w:val="annotation reference"/>
    <w:basedOn w:val="DefaultParagraphFont"/>
    <w:uiPriority w:val="99"/>
    <w:semiHidden/>
    <w:unhideWhenUsed/>
    <w:rsid w:val="00171CA5"/>
    <w:rPr>
      <w:sz w:val="16"/>
      <w:szCs w:val="16"/>
    </w:rPr>
  </w:style>
  <w:style w:type="paragraph" w:styleId="CommentText">
    <w:name w:val="annotation text"/>
    <w:basedOn w:val="Normal"/>
    <w:link w:val="CommentTextChar"/>
    <w:uiPriority w:val="99"/>
    <w:semiHidden/>
    <w:unhideWhenUsed/>
    <w:rsid w:val="00171CA5"/>
    <w:rPr>
      <w:sz w:val="20"/>
      <w:szCs w:val="20"/>
    </w:rPr>
  </w:style>
  <w:style w:type="character" w:customStyle="1" w:styleId="CommentTextChar">
    <w:name w:val="Comment Text Char"/>
    <w:basedOn w:val="DefaultParagraphFont"/>
    <w:link w:val="CommentText"/>
    <w:uiPriority w:val="99"/>
    <w:semiHidden/>
    <w:rsid w:val="00171CA5"/>
    <w:rPr>
      <w:sz w:val="20"/>
      <w:szCs w:val="20"/>
    </w:rPr>
  </w:style>
  <w:style w:type="paragraph" w:styleId="CommentSubject">
    <w:name w:val="annotation subject"/>
    <w:basedOn w:val="CommentText"/>
    <w:next w:val="CommentText"/>
    <w:link w:val="CommentSubjectChar"/>
    <w:uiPriority w:val="99"/>
    <w:semiHidden/>
    <w:unhideWhenUsed/>
    <w:rsid w:val="00171CA5"/>
    <w:rPr>
      <w:b/>
      <w:bCs/>
    </w:rPr>
  </w:style>
  <w:style w:type="character" w:customStyle="1" w:styleId="CommentSubjectChar">
    <w:name w:val="Comment Subject Char"/>
    <w:basedOn w:val="CommentTextChar"/>
    <w:link w:val="CommentSubject"/>
    <w:uiPriority w:val="99"/>
    <w:semiHidden/>
    <w:rsid w:val="00171C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2596">
      <w:bodyDiv w:val="1"/>
      <w:marLeft w:val="0"/>
      <w:marRight w:val="0"/>
      <w:marTop w:val="0"/>
      <w:marBottom w:val="0"/>
      <w:divBdr>
        <w:top w:val="none" w:sz="0" w:space="0" w:color="auto"/>
        <w:left w:val="none" w:sz="0" w:space="0" w:color="auto"/>
        <w:bottom w:val="none" w:sz="0" w:space="0" w:color="auto"/>
        <w:right w:val="none" w:sz="0" w:space="0" w:color="auto"/>
      </w:divBdr>
    </w:div>
    <w:div w:id="664286266">
      <w:bodyDiv w:val="1"/>
      <w:marLeft w:val="0"/>
      <w:marRight w:val="0"/>
      <w:marTop w:val="0"/>
      <w:marBottom w:val="0"/>
      <w:divBdr>
        <w:top w:val="none" w:sz="0" w:space="0" w:color="auto"/>
        <w:left w:val="none" w:sz="0" w:space="0" w:color="auto"/>
        <w:bottom w:val="none" w:sz="0" w:space="0" w:color="auto"/>
        <w:right w:val="none" w:sz="0" w:space="0" w:color="auto"/>
      </w:divBdr>
    </w:div>
    <w:div w:id="718894587">
      <w:bodyDiv w:val="1"/>
      <w:marLeft w:val="0"/>
      <w:marRight w:val="0"/>
      <w:marTop w:val="0"/>
      <w:marBottom w:val="0"/>
      <w:divBdr>
        <w:top w:val="none" w:sz="0" w:space="0" w:color="auto"/>
        <w:left w:val="none" w:sz="0" w:space="0" w:color="auto"/>
        <w:bottom w:val="none" w:sz="0" w:space="0" w:color="auto"/>
        <w:right w:val="none" w:sz="0" w:space="0" w:color="auto"/>
      </w:divBdr>
    </w:div>
    <w:div w:id="1202592571">
      <w:bodyDiv w:val="1"/>
      <w:marLeft w:val="0"/>
      <w:marRight w:val="0"/>
      <w:marTop w:val="0"/>
      <w:marBottom w:val="0"/>
      <w:divBdr>
        <w:top w:val="none" w:sz="0" w:space="0" w:color="auto"/>
        <w:left w:val="none" w:sz="0" w:space="0" w:color="auto"/>
        <w:bottom w:val="none" w:sz="0" w:space="0" w:color="auto"/>
        <w:right w:val="none" w:sz="0" w:space="0" w:color="auto"/>
      </w:divBdr>
      <w:divsChild>
        <w:div w:id="286858627">
          <w:marLeft w:val="0"/>
          <w:marRight w:val="0"/>
          <w:marTop w:val="0"/>
          <w:marBottom w:val="0"/>
          <w:divBdr>
            <w:top w:val="none" w:sz="0" w:space="0" w:color="auto"/>
            <w:left w:val="none" w:sz="0" w:space="0" w:color="auto"/>
            <w:bottom w:val="none" w:sz="0" w:space="0" w:color="auto"/>
            <w:right w:val="none" w:sz="0" w:space="0" w:color="auto"/>
          </w:divBdr>
        </w:div>
        <w:div w:id="1197739960">
          <w:marLeft w:val="0"/>
          <w:marRight w:val="0"/>
          <w:marTop w:val="0"/>
          <w:marBottom w:val="0"/>
          <w:divBdr>
            <w:top w:val="none" w:sz="0" w:space="0" w:color="auto"/>
            <w:left w:val="none" w:sz="0" w:space="0" w:color="auto"/>
            <w:bottom w:val="none" w:sz="0" w:space="0" w:color="auto"/>
            <w:right w:val="none" w:sz="0" w:space="0" w:color="auto"/>
          </w:divBdr>
        </w:div>
        <w:div w:id="118843718">
          <w:marLeft w:val="0"/>
          <w:marRight w:val="0"/>
          <w:marTop w:val="0"/>
          <w:marBottom w:val="0"/>
          <w:divBdr>
            <w:top w:val="none" w:sz="0" w:space="0" w:color="auto"/>
            <w:left w:val="none" w:sz="0" w:space="0" w:color="auto"/>
            <w:bottom w:val="none" w:sz="0" w:space="0" w:color="auto"/>
            <w:right w:val="none" w:sz="0" w:space="0" w:color="auto"/>
          </w:divBdr>
        </w:div>
        <w:div w:id="1294289746">
          <w:marLeft w:val="0"/>
          <w:marRight w:val="0"/>
          <w:marTop w:val="0"/>
          <w:marBottom w:val="0"/>
          <w:divBdr>
            <w:top w:val="none" w:sz="0" w:space="0" w:color="auto"/>
            <w:left w:val="none" w:sz="0" w:space="0" w:color="auto"/>
            <w:bottom w:val="none" w:sz="0" w:space="0" w:color="auto"/>
            <w:right w:val="none" w:sz="0" w:space="0" w:color="auto"/>
          </w:divBdr>
        </w:div>
        <w:div w:id="536747526">
          <w:marLeft w:val="0"/>
          <w:marRight w:val="0"/>
          <w:marTop w:val="0"/>
          <w:marBottom w:val="0"/>
          <w:divBdr>
            <w:top w:val="none" w:sz="0" w:space="0" w:color="auto"/>
            <w:left w:val="none" w:sz="0" w:space="0" w:color="auto"/>
            <w:bottom w:val="none" w:sz="0" w:space="0" w:color="auto"/>
            <w:right w:val="none" w:sz="0" w:space="0" w:color="auto"/>
          </w:divBdr>
        </w:div>
        <w:div w:id="1617449149">
          <w:marLeft w:val="0"/>
          <w:marRight w:val="0"/>
          <w:marTop w:val="0"/>
          <w:marBottom w:val="0"/>
          <w:divBdr>
            <w:top w:val="none" w:sz="0" w:space="0" w:color="auto"/>
            <w:left w:val="none" w:sz="0" w:space="0" w:color="auto"/>
            <w:bottom w:val="none" w:sz="0" w:space="0" w:color="auto"/>
            <w:right w:val="none" w:sz="0" w:space="0" w:color="auto"/>
          </w:divBdr>
        </w:div>
        <w:div w:id="2142116054">
          <w:marLeft w:val="0"/>
          <w:marRight w:val="0"/>
          <w:marTop w:val="0"/>
          <w:marBottom w:val="0"/>
          <w:divBdr>
            <w:top w:val="none" w:sz="0" w:space="0" w:color="auto"/>
            <w:left w:val="none" w:sz="0" w:space="0" w:color="auto"/>
            <w:bottom w:val="none" w:sz="0" w:space="0" w:color="auto"/>
            <w:right w:val="none" w:sz="0" w:space="0" w:color="auto"/>
          </w:divBdr>
        </w:div>
      </w:divsChild>
    </w:div>
    <w:div w:id="1425610542">
      <w:bodyDiv w:val="1"/>
      <w:marLeft w:val="0"/>
      <w:marRight w:val="0"/>
      <w:marTop w:val="0"/>
      <w:marBottom w:val="0"/>
      <w:divBdr>
        <w:top w:val="none" w:sz="0" w:space="0" w:color="auto"/>
        <w:left w:val="none" w:sz="0" w:space="0" w:color="auto"/>
        <w:bottom w:val="none" w:sz="0" w:space="0" w:color="auto"/>
        <w:right w:val="none" w:sz="0" w:space="0" w:color="auto"/>
      </w:divBdr>
      <w:divsChild>
        <w:div w:id="1215392757">
          <w:marLeft w:val="0"/>
          <w:marRight w:val="0"/>
          <w:marTop w:val="0"/>
          <w:marBottom w:val="0"/>
          <w:divBdr>
            <w:top w:val="none" w:sz="0" w:space="0" w:color="auto"/>
            <w:left w:val="none" w:sz="0" w:space="0" w:color="auto"/>
            <w:bottom w:val="none" w:sz="0" w:space="0" w:color="auto"/>
            <w:right w:val="none" w:sz="0" w:space="0" w:color="auto"/>
          </w:divBdr>
        </w:div>
        <w:div w:id="785657319">
          <w:marLeft w:val="0"/>
          <w:marRight w:val="0"/>
          <w:marTop w:val="0"/>
          <w:marBottom w:val="0"/>
          <w:divBdr>
            <w:top w:val="none" w:sz="0" w:space="0" w:color="auto"/>
            <w:left w:val="none" w:sz="0" w:space="0" w:color="auto"/>
            <w:bottom w:val="none" w:sz="0" w:space="0" w:color="auto"/>
            <w:right w:val="none" w:sz="0" w:space="0" w:color="auto"/>
          </w:divBdr>
        </w:div>
        <w:div w:id="371002018">
          <w:marLeft w:val="0"/>
          <w:marRight w:val="0"/>
          <w:marTop w:val="0"/>
          <w:marBottom w:val="0"/>
          <w:divBdr>
            <w:top w:val="none" w:sz="0" w:space="0" w:color="auto"/>
            <w:left w:val="none" w:sz="0" w:space="0" w:color="auto"/>
            <w:bottom w:val="none" w:sz="0" w:space="0" w:color="auto"/>
            <w:right w:val="none" w:sz="0" w:space="0" w:color="auto"/>
          </w:divBdr>
        </w:div>
        <w:div w:id="116916792">
          <w:marLeft w:val="0"/>
          <w:marRight w:val="0"/>
          <w:marTop w:val="0"/>
          <w:marBottom w:val="0"/>
          <w:divBdr>
            <w:top w:val="none" w:sz="0" w:space="0" w:color="auto"/>
            <w:left w:val="none" w:sz="0" w:space="0" w:color="auto"/>
            <w:bottom w:val="none" w:sz="0" w:space="0" w:color="auto"/>
            <w:right w:val="none" w:sz="0" w:space="0" w:color="auto"/>
          </w:divBdr>
        </w:div>
        <w:div w:id="739861343">
          <w:marLeft w:val="0"/>
          <w:marRight w:val="0"/>
          <w:marTop w:val="0"/>
          <w:marBottom w:val="0"/>
          <w:divBdr>
            <w:top w:val="none" w:sz="0" w:space="0" w:color="auto"/>
            <w:left w:val="none" w:sz="0" w:space="0" w:color="auto"/>
            <w:bottom w:val="none" w:sz="0" w:space="0" w:color="auto"/>
            <w:right w:val="none" w:sz="0" w:space="0" w:color="auto"/>
          </w:divBdr>
        </w:div>
        <w:div w:id="1755785286">
          <w:marLeft w:val="0"/>
          <w:marRight w:val="0"/>
          <w:marTop w:val="0"/>
          <w:marBottom w:val="0"/>
          <w:divBdr>
            <w:top w:val="none" w:sz="0" w:space="0" w:color="auto"/>
            <w:left w:val="none" w:sz="0" w:space="0" w:color="auto"/>
            <w:bottom w:val="none" w:sz="0" w:space="0" w:color="auto"/>
            <w:right w:val="none" w:sz="0" w:space="0" w:color="auto"/>
          </w:divBdr>
        </w:div>
        <w:div w:id="304088467">
          <w:marLeft w:val="0"/>
          <w:marRight w:val="0"/>
          <w:marTop w:val="0"/>
          <w:marBottom w:val="0"/>
          <w:divBdr>
            <w:top w:val="none" w:sz="0" w:space="0" w:color="auto"/>
            <w:left w:val="none" w:sz="0" w:space="0" w:color="auto"/>
            <w:bottom w:val="none" w:sz="0" w:space="0" w:color="auto"/>
            <w:right w:val="none" w:sz="0" w:space="0" w:color="auto"/>
          </w:divBdr>
        </w:div>
      </w:divsChild>
    </w:div>
    <w:div w:id="1864784692">
      <w:bodyDiv w:val="1"/>
      <w:marLeft w:val="0"/>
      <w:marRight w:val="0"/>
      <w:marTop w:val="0"/>
      <w:marBottom w:val="0"/>
      <w:divBdr>
        <w:top w:val="none" w:sz="0" w:space="0" w:color="auto"/>
        <w:left w:val="none" w:sz="0" w:space="0" w:color="auto"/>
        <w:bottom w:val="none" w:sz="0" w:space="0" w:color="auto"/>
        <w:right w:val="none" w:sz="0" w:space="0" w:color="auto"/>
      </w:divBdr>
    </w:div>
    <w:div w:id="2042783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2306</Words>
  <Characters>13145</Characters>
  <Application>Microsoft Macintosh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Open Government Partnership</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Frey</dc:creator>
  <cp:keywords/>
  <dc:description/>
  <cp:lastModifiedBy>Jack Mahoney</cp:lastModifiedBy>
  <cp:revision>2</cp:revision>
  <dcterms:created xsi:type="dcterms:W3CDTF">2013-12-16T20:11:00Z</dcterms:created>
  <dcterms:modified xsi:type="dcterms:W3CDTF">2013-12-16T20:11:00Z</dcterms:modified>
</cp:coreProperties>
</file>