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80" w:line="274" w:lineRule="auto"/>
        <w:jc w:val="left"/>
        <w:rPr>
          <w:rFonts w:ascii="Proxima Nova" w:cs="Proxima Nova" w:eastAsia="Proxima Nova" w:hAnsi="Proxima Nova"/>
          <w:b w:val="1"/>
          <w:bCs w:val="1"/>
          <w:sz w:val="35"/>
          <w:szCs w:val="35"/>
        </w:rPr>
      </w:pPr>
      <w:r w:rsidDel="00000000" w:rsidR="00000000" w:rsidRPr="00000000">
        <w:rPr>
          <w:rFonts w:ascii="Proxima Nova" w:cs="Proxima Nova" w:eastAsia="Proxima Nova" w:hAnsi="Proxima Nova"/>
          <w:b w:val="1"/>
          <w:bCs w:val="1"/>
          <w:sz w:val="35"/>
          <w:szCs w:val="35"/>
          <w:rtl w:val="0"/>
        </w:rPr>
        <w:t xml:space="preserve">OGP Self-Assessment Template</w:t>
      </w:r>
    </w:p>
    <w:p w:rsidR="00000000" w:rsidDel="00000000" w:rsidP="00000000" w:rsidRDefault="00000000" w:rsidRPr="00000000" w14:paraId="00000002">
      <w:pPr>
        <w:spacing w:after="180" w:line="274"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Updated for the revised Action Framework (2026)</w:t>
      </w:r>
    </w:p>
    <w:p w:rsidR="00000000" w:rsidDel="00000000" w:rsidP="00000000" w:rsidRDefault="00000000" w:rsidRPr="00000000" w14:paraId="00000003">
      <w:pPr>
        <w:spacing w:after="180" w:line="274" w:lineRule="auto"/>
        <w:rPr>
          <w:rFonts w:ascii="Proxima Nova" w:cs="Proxima Nova" w:eastAsia="Proxima Nova" w:hAnsi="Proxima Nova"/>
          <w:i w:val="1"/>
          <w:iCs w:val="1"/>
          <w:sz w:val="20"/>
          <w:szCs w:val="20"/>
        </w:rPr>
      </w:pPr>
      <w:r w:rsidDel="00000000" w:rsidR="00000000" w:rsidRPr="00000000">
        <w:rPr>
          <w:rFonts w:ascii="Proxima Nova" w:cs="Proxima Nova" w:eastAsia="Proxima Nova" w:hAnsi="Proxima Nova"/>
          <w:i w:val="1"/>
          <w:iCs w:val="1"/>
          <w:sz w:val="20"/>
          <w:szCs w:val="20"/>
          <w:rtl w:val="0"/>
        </w:rPr>
        <w:t xml:space="preserve">OGP invites all members to complete this self-assessment to support review and stocktaking of their commitments.</w:t>
      </w:r>
    </w:p>
    <w:tbl>
      <w:tblPr>
        <w:tblStyle w:val="Table1"/>
        <w:tblW w:w="9480.0" w:type="dxa"/>
        <w:jc w:val="left"/>
        <w:tblInd w:w="-115.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1980"/>
        <w:gridCol w:w="2310"/>
        <w:gridCol w:w="2595"/>
        <w:gridCol w:w="2595"/>
        <w:tblGridChange w:id="0">
          <w:tblGrid>
            <w:gridCol w:w="1980"/>
            <w:gridCol w:w="2310"/>
            <w:gridCol w:w="2595"/>
            <w:gridCol w:w="2595"/>
          </w:tblGrid>
        </w:tblGridChange>
      </w:tblGrid>
      <w:tr>
        <w:trPr>
          <w:cantSplit w:val="0"/>
          <w:trHeight w:val="570"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04">
            <w:pPr>
              <w:spacing w:line="24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Country</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5">
            <w:pPr>
              <w:spacing w:line="240" w:lineRule="auto"/>
              <w:rPr>
                <w:rFonts w:ascii="Proxima Nova" w:cs="Proxima Nova" w:eastAsia="Proxima Nova" w:hAnsi="Proxima Nova"/>
                <w:sz w:val="20"/>
                <w:szCs w:val="20"/>
              </w:rPr>
            </w:pPr>
            <w:r w:rsidDel="00000000" w:rsidR="00000000" w:rsidRPr="00000000">
              <w:rPr>
                <w:rtl w:val="0"/>
              </w:rPr>
            </w:r>
          </w:p>
        </w:tc>
      </w:tr>
      <w:tr>
        <w:trPr>
          <w:cantSplit w:val="0"/>
          <w:trHeight w:val="570"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08">
            <w:pPr>
              <w:spacing w:line="24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Reporting institution</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spacing w:line="240"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i w:val="1"/>
                <w:iCs w:val="1"/>
                <w:color w:val="434343"/>
                <w:sz w:val="20"/>
                <w:szCs w:val="20"/>
                <w:rtl w:val="0"/>
              </w:rPr>
              <w:t xml:space="preserve">Name of institution (ministry, office, agency, or team). Include a contact name and email address.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0C">
            <w:pPr>
              <w:spacing w:line="240" w:lineRule="auto"/>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b w:val="1"/>
                <w:bCs w:val="1"/>
                <w:rtl w:val="0"/>
              </w:rPr>
              <w:t xml:space="preserve">Scope of this self-assessment</w:t>
            </w:r>
            <w:r w:rsidDel="00000000" w:rsidR="00000000" w:rsidRPr="00000000">
              <w:rPr>
                <w:rFonts w:ascii="Proxima Nova" w:cs="Proxima Nova" w:eastAsia="Proxima Nova" w:hAnsi="Proxima Nova"/>
                <w:i w:val="1"/>
                <w:iCs w:val="1"/>
                <w:color w:val="434343"/>
                <w:sz w:val="20"/>
                <w:szCs w:val="20"/>
                <w:rtl w:val="0"/>
              </w:rPr>
              <w:t xml:space="preserve"> </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spacing w:line="240" w:lineRule="auto"/>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i w:val="1"/>
                <w:iCs w:val="1"/>
                <w:color w:val="434343"/>
                <w:sz w:val="20"/>
                <w:szCs w:val="20"/>
                <w:rtl w:val="0"/>
              </w:rPr>
              <w:t xml:space="preserve">This self-assessment may cover a single commitment or any group of commitments, for example all commitments under an action plan. List the commitment(s) covered, using the titles from the commitment template.</w:t>
            </w:r>
          </w:p>
          <w:p w:rsidR="00000000" w:rsidDel="00000000" w:rsidP="00000000" w:rsidRDefault="00000000" w:rsidRPr="00000000" w14:paraId="0000000E">
            <w:pPr>
              <w:spacing w:line="240" w:lineRule="auto"/>
              <w:rPr>
                <w:rFonts w:ascii="Proxima Nova" w:cs="Proxima Nova" w:eastAsia="Proxima Nova" w:hAnsi="Proxima Nova"/>
                <w:i w:val="1"/>
                <w:iCs w:val="1"/>
                <w:color w:val="434343"/>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11">
            <w:pPr>
              <w:spacing w:line="24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Reporting period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spacing w:line="240" w:lineRule="auto"/>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b w:val="1"/>
                <w:bCs w:val="1"/>
                <w:i w:val="1"/>
                <w:iCs w:val="1"/>
                <w:color w:val="434343"/>
                <w:sz w:val="20"/>
                <w:szCs w:val="20"/>
                <w:rtl w:val="0"/>
              </w:rPr>
              <w:t xml:space="preserve">Start date:</w:t>
            </w:r>
            <w:r w:rsidDel="00000000" w:rsidR="00000000" w:rsidRPr="00000000">
              <w:rPr>
                <w:rFonts w:ascii="Proxima Nova" w:cs="Proxima Nova" w:eastAsia="Proxima Nova" w:hAnsi="Proxima Nova"/>
                <w:i w:val="1"/>
                <w:iCs w:val="1"/>
                <w:color w:val="434343"/>
                <w:sz w:val="20"/>
                <w:szCs w:val="20"/>
                <w:rtl w:val="0"/>
              </w:rPr>
              <w:t xml:space="preserve"> (Month / Year)</w:t>
            </w:r>
          </w:p>
          <w:p w:rsidR="00000000" w:rsidDel="00000000" w:rsidP="00000000" w:rsidRDefault="00000000" w:rsidRPr="00000000" w14:paraId="00000013">
            <w:pPr>
              <w:spacing w:line="240" w:lineRule="auto"/>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b w:val="1"/>
                <w:bCs w:val="1"/>
                <w:i w:val="1"/>
                <w:iCs w:val="1"/>
                <w:color w:val="434343"/>
                <w:sz w:val="20"/>
                <w:szCs w:val="20"/>
                <w:rtl w:val="0"/>
              </w:rPr>
              <w:t xml:space="preserve">End date: </w:t>
            </w:r>
            <w:r w:rsidDel="00000000" w:rsidR="00000000" w:rsidRPr="00000000">
              <w:rPr>
                <w:rFonts w:ascii="Proxima Nova" w:cs="Proxima Nova" w:eastAsia="Proxima Nova" w:hAnsi="Proxima Nova"/>
                <w:i w:val="1"/>
                <w:iCs w:val="1"/>
                <w:color w:val="434343"/>
                <w:sz w:val="20"/>
                <w:szCs w:val="20"/>
                <w:rtl w:val="0"/>
              </w:rPr>
              <w:t xml:space="preserve">(Month / Year)</w:t>
            </w:r>
          </w:p>
          <w:p w:rsidR="00000000" w:rsidDel="00000000" w:rsidP="00000000" w:rsidRDefault="00000000" w:rsidRPr="00000000" w14:paraId="00000014">
            <w:pPr>
              <w:spacing w:line="240" w:lineRule="auto"/>
              <w:rPr>
                <w:rFonts w:ascii="Proxima Nova" w:cs="Proxima Nova" w:eastAsia="Proxima Nova" w:hAnsi="Proxima Nova"/>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17">
            <w:pPr>
              <w:spacing w:line="24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Date of report submission</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spacing w:line="240" w:lineRule="auto"/>
              <w:rPr>
                <w:rFonts w:ascii="Proxima Nova" w:cs="Proxima Nova" w:eastAsia="Proxima Nova" w:hAnsi="Proxima Nova"/>
                <w:b w:val="1"/>
                <w:bCs w:val="1"/>
                <w:i w:val="1"/>
                <w:iCs w:val="1"/>
                <w:color w:val="434343"/>
                <w:sz w:val="20"/>
                <w:szCs w:val="20"/>
              </w:rPr>
            </w:pPr>
            <w:r w:rsidDel="00000000" w:rsidR="00000000" w:rsidRPr="00000000">
              <w:rPr>
                <w:rtl w:val="0"/>
              </w:rPr>
            </w:r>
          </w:p>
        </w:tc>
      </w:tr>
    </w:tbl>
    <w:p w:rsidR="00000000" w:rsidDel="00000000" w:rsidP="00000000" w:rsidRDefault="00000000" w:rsidRPr="00000000" w14:paraId="0000001B">
      <w:pPr>
        <w:spacing w:after="180" w:line="274" w:lineRule="auto"/>
        <w:jc w:val="both"/>
        <w:rPr>
          <w:rFonts w:ascii="Proxima Nova" w:cs="Proxima Nova" w:eastAsia="Proxima Nova" w:hAnsi="Proxima Nova"/>
          <w:sz w:val="21"/>
          <w:szCs w:val="21"/>
        </w:rPr>
      </w:pPr>
      <w:r w:rsidDel="00000000" w:rsidR="00000000" w:rsidRPr="00000000">
        <w:rPr>
          <w:rtl w:val="0"/>
        </w:rPr>
      </w:r>
    </w:p>
    <w:tbl>
      <w:tblPr>
        <w:tblStyle w:val="Table2"/>
        <w:tblW w:w="9510.0" w:type="dxa"/>
        <w:jc w:val="left"/>
        <w:tblInd w:w="-120.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9510"/>
        <w:tblGridChange w:id="0">
          <w:tblGrid>
            <w:gridCol w:w="95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1C">
            <w:pPr>
              <w:spacing w:line="240" w:lineRule="auto"/>
              <w:jc w:val="both"/>
              <w:rPr>
                <w:rFonts w:ascii="Proxima Nova" w:cs="Proxima Nova" w:eastAsia="Proxima Nova" w:hAnsi="Proxima Nova"/>
                <w:b w:val="1"/>
                <w:bCs w:val="1"/>
                <w:color w:val="ffffff"/>
                <w:sz w:val="24"/>
                <w:szCs w:val="24"/>
              </w:rPr>
            </w:pPr>
            <w:r w:rsidDel="00000000" w:rsidR="00000000" w:rsidRPr="00000000">
              <w:rPr>
                <w:rFonts w:ascii="Proxima Nova" w:cs="Proxima Nova" w:eastAsia="Proxima Nova" w:hAnsi="Proxima Nova"/>
                <w:b w:val="1"/>
                <w:bCs w:val="1"/>
                <w:color w:val="ffffff"/>
                <w:sz w:val="24"/>
                <w:szCs w:val="24"/>
                <w:rtl w:val="0"/>
              </w:rPr>
              <w:t xml:space="preserve">Introduction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spacing w:line="240" w:lineRule="auto"/>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i w:val="1"/>
                <w:iCs w:val="1"/>
                <w:color w:val="434343"/>
                <w:sz w:val="20"/>
                <w:szCs w:val="20"/>
                <w:rtl w:val="0"/>
              </w:rPr>
              <w:t xml:space="preserve">Briefly explain below the country context by discussing why open government efforts are important for the country. Also, briefly outline the governance reform priorities for the country and how the commitments under review contribute to this. Finally, provide a brief description of how the commitments under review are relevant to the core open government principles of OGP (transparency, civic participation, public accountability). </w:t>
            </w:r>
          </w:p>
          <w:p w:rsidR="00000000" w:rsidDel="00000000" w:rsidP="00000000" w:rsidRDefault="00000000" w:rsidRPr="00000000" w14:paraId="0000001E">
            <w:pPr>
              <w:spacing w:line="240" w:lineRule="auto"/>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1F">
            <w:pPr>
              <w:spacing w:line="240" w:lineRule="auto"/>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20">
            <w:pPr>
              <w:spacing w:line="240" w:lineRule="auto"/>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21">
            <w:pPr>
              <w:spacing w:line="240" w:lineRule="auto"/>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22">
            <w:pPr>
              <w:spacing w:line="240" w:lineRule="auto"/>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23">
            <w:pPr>
              <w:spacing w:line="240" w:lineRule="auto"/>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24">
            <w:pPr>
              <w:spacing w:line="240" w:lineRule="auto"/>
              <w:jc w:val="both"/>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25">
            <w:pPr>
              <w:spacing w:line="240" w:lineRule="auto"/>
              <w:jc w:val="both"/>
              <w:rPr>
                <w:rFonts w:ascii="Proxima Nova" w:cs="Proxima Nova" w:eastAsia="Proxima Nova" w:hAnsi="Proxima Nova"/>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26">
            <w:pPr>
              <w:spacing w:line="240" w:lineRule="auto"/>
              <w:jc w:val="both"/>
              <w:rPr>
                <w:rFonts w:ascii="Proxima Nova" w:cs="Proxima Nova" w:eastAsia="Proxima Nova" w:hAnsi="Proxima Nova"/>
                <w:b w:val="1"/>
                <w:bCs w:val="1"/>
                <w:color w:val="ffffff"/>
                <w:sz w:val="24"/>
                <w:szCs w:val="24"/>
              </w:rPr>
            </w:pPr>
            <w:r w:rsidDel="00000000" w:rsidR="00000000" w:rsidRPr="00000000">
              <w:rPr>
                <w:rFonts w:ascii="Proxima Nova" w:cs="Proxima Nova" w:eastAsia="Proxima Nova" w:hAnsi="Proxima Nova"/>
                <w:b w:val="1"/>
                <w:bCs w:val="1"/>
                <w:color w:val="ffffff"/>
                <w:sz w:val="24"/>
                <w:szCs w:val="24"/>
                <w:rtl w:val="0"/>
              </w:rPr>
              <w:t xml:space="preserve">Participation and Co-Creation Process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spacing w:line="240" w:lineRule="auto"/>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i w:val="1"/>
                <w:iCs w:val="1"/>
                <w:color w:val="434343"/>
                <w:sz w:val="20"/>
                <w:szCs w:val="20"/>
                <w:rtl w:val="0"/>
              </w:rPr>
              <w:t xml:space="preserve">Provide a narrative of your institution’s approach to participation during the development of the commitments under review, during their implementation, and during any review or stocktaking moments held during the reporting period. Name the specific organisations involved. Do not use generic categories such as “civil society” or “ministries.” Describe how the process aligned with the OGP Participation and Co-Creation Standards, including any areas where practice fell short and what was done about it.</w:t>
            </w:r>
          </w:p>
          <w:p w:rsidR="00000000" w:rsidDel="00000000" w:rsidP="00000000" w:rsidRDefault="00000000" w:rsidRPr="00000000" w14:paraId="00000028">
            <w:pPr>
              <w:spacing w:line="240" w:lineRule="auto"/>
              <w:jc w:val="both"/>
              <w:rPr>
                <w:rFonts w:ascii="Proxima Nova" w:cs="Proxima Nova" w:eastAsia="Proxima Nova" w:hAnsi="Proxima Nova"/>
                <w:i w:val="1"/>
                <w:iCs w:val="1"/>
                <w:color w:val="434343"/>
                <w:sz w:val="18"/>
                <w:szCs w:val="18"/>
              </w:rPr>
            </w:pPr>
            <w:r w:rsidDel="00000000" w:rsidR="00000000" w:rsidRPr="00000000">
              <w:rPr>
                <w:rtl w:val="0"/>
              </w:rPr>
            </w:r>
          </w:p>
          <w:p w:rsidR="00000000" w:rsidDel="00000000" w:rsidP="00000000" w:rsidRDefault="00000000" w:rsidRPr="00000000" w14:paraId="00000029">
            <w:pPr>
              <w:spacing w:line="240" w:lineRule="auto"/>
              <w:jc w:val="both"/>
              <w:rPr>
                <w:rFonts w:ascii="Proxima Nova" w:cs="Proxima Nova" w:eastAsia="Proxima Nova" w:hAnsi="Proxima Nova"/>
                <w:i w:val="1"/>
                <w:iCs w:val="1"/>
                <w:color w:val="434343"/>
                <w:sz w:val="18"/>
                <w:szCs w:val="18"/>
              </w:rPr>
            </w:pPr>
            <w:r w:rsidDel="00000000" w:rsidR="00000000" w:rsidRPr="00000000">
              <w:rPr>
                <w:rtl w:val="0"/>
              </w:rPr>
            </w:r>
          </w:p>
          <w:p w:rsidR="00000000" w:rsidDel="00000000" w:rsidP="00000000" w:rsidRDefault="00000000" w:rsidRPr="00000000" w14:paraId="0000002A">
            <w:pPr>
              <w:spacing w:line="240" w:lineRule="auto"/>
              <w:jc w:val="both"/>
              <w:rPr>
                <w:rFonts w:ascii="Proxima Nova" w:cs="Proxima Nova" w:eastAsia="Proxima Nova" w:hAnsi="Proxima Nova"/>
                <w:i w:val="1"/>
                <w:iCs w:val="1"/>
                <w:color w:val="434343"/>
                <w:sz w:val="18"/>
                <w:szCs w:val="18"/>
              </w:rPr>
            </w:pPr>
            <w:r w:rsidDel="00000000" w:rsidR="00000000" w:rsidRPr="00000000">
              <w:rPr>
                <w:rtl w:val="0"/>
              </w:rPr>
            </w:r>
          </w:p>
          <w:p w:rsidR="00000000" w:rsidDel="00000000" w:rsidP="00000000" w:rsidRDefault="00000000" w:rsidRPr="00000000" w14:paraId="0000002B">
            <w:pPr>
              <w:spacing w:line="240" w:lineRule="auto"/>
              <w:jc w:val="both"/>
              <w:rPr>
                <w:rFonts w:ascii="Proxima Nova" w:cs="Proxima Nova" w:eastAsia="Proxima Nova" w:hAnsi="Proxima Nova"/>
                <w:i w:val="1"/>
                <w:iCs w:val="1"/>
                <w:color w:val="434343"/>
                <w:sz w:val="18"/>
                <w:szCs w:val="18"/>
              </w:rPr>
            </w:pPr>
            <w:r w:rsidDel="00000000" w:rsidR="00000000" w:rsidRPr="00000000">
              <w:rPr>
                <w:rtl w:val="0"/>
              </w:rPr>
            </w:r>
          </w:p>
          <w:p w:rsidR="00000000" w:rsidDel="00000000" w:rsidP="00000000" w:rsidRDefault="00000000" w:rsidRPr="00000000" w14:paraId="0000002C">
            <w:pPr>
              <w:spacing w:line="240" w:lineRule="auto"/>
              <w:jc w:val="both"/>
              <w:rPr>
                <w:rFonts w:ascii="Proxima Nova" w:cs="Proxima Nova" w:eastAsia="Proxima Nova" w:hAnsi="Proxima Nova"/>
                <w:i w:val="1"/>
                <w:iCs w:val="1"/>
                <w:sz w:val="18"/>
                <w:szCs w:val="18"/>
              </w:rPr>
            </w:pPr>
            <w:r w:rsidDel="00000000" w:rsidR="00000000" w:rsidRPr="00000000">
              <w:rPr>
                <w:rtl w:val="0"/>
              </w:rPr>
            </w:r>
          </w:p>
          <w:p w:rsidR="00000000" w:rsidDel="00000000" w:rsidP="00000000" w:rsidRDefault="00000000" w:rsidRPr="00000000" w14:paraId="0000002D">
            <w:pPr>
              <w:spacing w:line="240" w:lineRule="auto"/>
              <w:jc w:val="both"/>
              <w:rPr>
                <w:rFonts w:ascii="Proxima Nova" w:cs="Proxima Nova" w:eastAsia="Proxima Nova" w:hAnsi="Proxima Nova"/>
                <w:i w:val="1"/>
                <w:iCs w:val="1"/>
                <w:sz w:val="18"/>
                <w:szCs w:val="18"/>
              </w:rPr>
            </w:pPr>
            <w:r w:rsidDel="00000000" w:rsidR="00000000" w:rsidRPr="00000000">
              <w:rPr>
                <w:rtl w:val="0"/>
              </w:rPr>
            </w:r>
          </w:p>
          <w:p w:rsidR="00000000" w:rsidDel="00000000" w:rsidP="00000000" w:rsidRDefault="00000000" w:rsidRPr="00000000" w14:paraId="0000002E">
            <w:pPr>
              <w:spacing w:line="240" w:lineRule="auto"/>
              <w:jc w:val="both"/>
              <w:rPr>
                <w:rFonts w:ascii="Proxima Nova" w:cs="Proxima Nova" w:eastAsia="Proxima Nova" w:hAnsi="Proxima Nova"/>
                <w:i w:val="1"/>
                <w:iCs w:val="1"/>
                <w:sz w:val="18"/>
                <w:szCs w:val="18"/>
              </w:rPr>
            </w:pPr>
            <w:r w:rsidDel="00000000" w:rsidR="00000000" w:rsidRPr="00000000">
              <w:rPr>
                <w:rtl w:val="0"/>
              </w:rPr>
            </w:r>
          </w:p>
          <w:p w:rsidR="00000000" w:rsidDel="00000000" w:rsidP="00000000" w:rsidRDefault="00000000" w:rsidRPr="00000000" w14:paraId="0000002F">
            <w:pPr>
              <w:spacing w:line="240" w:lineRule="auto"/>
              <w:jc w:val="both"/>
              <w:rPr>
                <w:rFonts w:ascii="Proxima Nova" w:cs="Proxima Nova" w:eastAsia="Proxima Nova" w:hAnsi="Proxima Nova"/>
                <w:i w:val="1"/>
                <w:iCs w:val="1"/>
                <w:sz w:val="18"/>
                <w:szCs w:val="1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30">
            <w:pPr>
              <w:spacing w:line="240" w:lineRule="auto"/>
              <w:jc w:val="both"/>
              <w:rPr>
                <w:rFonts w:ascii="Proxima Nova" w:cs="Proxima Nova" w:eastAsia="Proxima Nova" w:hAnsi="Proxima Nova"/>
                <w:b w:val="1"/>
                <w:bCs w:val="1"/>
                <w:color w:val="ffffff"/>
                <w:sz w:val="24"/>
                <w:szCs w:val="24"/>
              </w:rPr>
            </w:pPr>
            <w:r w:rsidDel="00000000" w:rsidR="00000000" w:rsidRPr="00000000">
              <w:rPr>
                <w:rFonts w:ascii="Proxima Nova" w:cs="Proxima Nova" w:eastAsia="Proxima Nova" w:hAnsi="Proxima Nova"/>
                <w:b w:val="1"/>
                <w:bCs w:val="1"/>
                <w:color w:val="ffffff"/>
                <w:sz w:val="24"/>
                <w:szCs w:val="24"/>
                <w:rtl w:val="0"/>
              </w:rPr>
              <w:t xml:space="preserve">Use of IRM Recommendations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spacing w:line="240" w:lineRule="auto"/>
              <w:jc w:val="both"/>
              <w:rPr>
                <w:rFonts w:ascii="Proxima Nova" w:cs="Proxima Nova" w:eastAsia="Proxima Nova" w:hAnsi="Proxima Nova"/>
                <w:i w:val="1"/>
                <w:iCs w:val="1"/>
                <w:color w:val="434343"/>
                <w:sz w:val="20"/>
                <w:szCs w:val="20"/>
              </w:rPr>
            </w:pPr>
            <w:r w:rsidDel="00000000" w:rsidR="00000000" w:rsidRPr="00000000">
              <w:rPr>
                <w:rFonts w:ascii="Proxima Nova" w:cs="Proxima Nova" w:eastAsia="Proxima Nova" w:hAnsi="Proxima Nova"/>
                <w:i w:val="1"/>
                <w:iCs w:val="1"/>
                <w:color w:val="434343"/>
                <w:sz w:val="20"/>
                <w:szCs w:val="20"/>
                <w:rtl w:val="0"/>
              </w:rPr>
              <w:t xml:space="preserve">Briefly explain how the key findings or recommendations from the most recent IRM report were used to inform the development and implementation of the commitments under review during the reporting period (if applicable).</w:t>
            </w:r>
          </w:p>
          <w:p w:rsidR="00000000" w:rsidDel="00000000" w:rsidP="00000000" w:rsidRDefault="00000000" w:rsidRPr="00000000" w14:paraId="00000032">
            <w:pPr>
              <w:spacing w:line="240" w:lineRule="auto"/>
              <w:jc w:val="both"/>
              <w:rPr>
                <w:rFonts w:ascii="Proxima Nova" w:cs="Proxima Nova" w:eastAsia="Proxima Nova" w:hAnsi="Proxima Nova"/>
                <w:i w:val="1"/>
                <w:iCs w:val="1"/>
                <w:color w:val="434343"/>
                <w:sz w:val="20"/>
                <w:szCs w:val="20"/>
              </w:rPr>
            </w:pPr>
            <w:r w:rsidDel="00000000" w:rsidR="00000000" w:rsidRPr="00000000">
              <w:rPr>
                <w:rtl w:val="0"/>
              </w:rPr>
            </w:r>
          </w:p>
          <w:p w:rsidR="00000000" w:rsidDel="00000000" w:rsidP="00000000" w:rsidRDefault="00000000" w:rsidRPr="00000000" w14:paraId="00000033">
            <w:pPr>
              <w:spacing w:line="240" w:lineRule="auto"/>
              <w:jc w:val="both"/>
              <w:rPr>
                <w:rFonts w:ascii="Proxima Nova" w:cs="Proxima Nova" w:eastAsia="Proxima Nova" w:hAnsi="Proxima Nova"/>
                <w:i w:val="1"/>
                <w:iCs w:val="1"/>
                <w:sz w:val="18"/>
                <w:szCs w:val="18"/>
              </w:rPr>
            </w:pPr>
            <w:r w:rsidDel="00000000" w:rsidR="00000000" w:rsidRPr="00000000">
              <w:rPr>
                <w:rtl w:val="0"/>
              </w:rPr>
            </w:r>
          </w:p>
          <w:p w:rsidR="00000000" w:rsidDel="00000000" w:rsidP="00000000" w:rsidRDefault="00000000" w:rsidRPr="00000000" w14:paraId="00000034">
            <w:pPr>
              <w:spacing w:line="240" w:lineRule="auto"/>
              <w:jc w:val="both"/>
              <w:rPr>
                <w:rFonts w:ascii="Proxima Nova" w:cs="Proxima Nova" w:eastAsia="Proxima Nova" w:hAnsi="Proxima Nova"/>
                <w:i w:val="1"/>
                <w:iCs w:val="1"/>
                <w:sz w:val="18"/>
                <w:szCs w:val="18"/>
              </w:rPr>
            </w:pPr>
            <w:r w:rsidDel="00000000" w:rsidR="00000000" w:rsidRPr="00000000">
              <w:rPr>
                <w:rtl w:val="0"/>
              </w:rPr>
            </w:r>
          </w:p>
          <w:p w:rsidR="00000000" w:rsidDel="00000000" w:rsidP="00000000" w:rsidRDefault="00000000" w:rsidRPr="00000000" w14:paraId="00000035">
            <w:pPr>
              <w:spacing w:line="240" w:lineRule="auto"/>
              <w:jc w:val="both"/>
              <w:rPr>
                <w:rFonts w:ascii="Proxima Nova" w:cs="Proxima Nova" w:eastAsia="Proxima Nova" w:hAnsi="Proxima Nova"/>
                <w:i w:val="1"/>
                <w:iCs w:val="1"/>
                <w:sz w:val="18"/>
                <w:szCs w:val="18"/>
              </w:rPr>
            </w:pPr>
            <w:r w:rsidDel="00000000" w:rsidR="00000000" w:rsidRPr="00000000">
              <w:rPr>
                <w:rtl w:val="0"/>
              </w:rPr>
            </w:r>
          </w:p>
          <w:p w:rsidR="00000000" w:rsidDel="00000000" w:rsidP="00000000" w:rsidRDefault="00000000" w:rsidRPr="00000000" w14:paraId="00000036">
            <w:pPr>
              <w:spacing w:line="240" w:lineRule="auto"/>
              <w:jc w:val="both"/>
              <w:rPr>
                <w:rFonts w:ascii="Proxima Nova" w:cs="Proxima Nova" w:eastAsia="Proxima Nova" w:hAnsi="Proxima Nova"/>
                <w:i w:val="1"/>
                <w:iCs w:val="1"/>
                <w:sz w:val="18"/>
                <w:szCs w:val="18"/>
              </w:rPr>
            </w:pPr>
            <w:r w:rsidDel="00000000" w:rsidR="00000000" w:rsidRPr="00000000">
              <w:rPr>
                <w:rtl w:val="0"/>
              </w:rPr>
            </w:r>
          </w:p>
          <w:p w:rsidR="00000000" w:rsidDel="00000000" w:rsidP="00000000" w:rsidRDefault="00000000" w:rsidRPr="00000000" w14:paraId="00000037">
            <w:pPr>
              <w:spacing w:line="240" w:lineRule="auto"/>
              <w:jc w:val="both"/>
              <w:rPr>
                <w:rFonts w:ascii="Proxima Nova" w:cs="Proxima Nova" w:eastAsia="Proxima Nova" w:hAnsi="Proxima Nova"/>
                <w:i w:val="1"/>
                <w:iCs w:val="1"/>
                <w:sz w:val="18"/>
                <w:szCs w:val="18"/>
              </w:rPr>
            </w:pPr>
            <w:r w:rsidDel="00000000" w:rsidR="00000000" w:rsidRPr="00000000">
              <w:rPr>
                <w:rtl w:val="0"/>
              </w:rPr>
            </w:r>
          </w:p>
          <w:p w:rsidR="00000000" w:rsidDel="00000000" w:rsidP="00000000" w:rsidRDefault="00000000" w:rsidRPr="00000000" w14:paraId="00000038">
            <w:pPr>
              <w:spacing w:line="240" w:lineRule="auto"/>
              <w:jc w:val="both"/>
              <w:rPr>
                <w:rFonts w:ascii="Proxima Nova" w:cs="Proxima Nova" w:eastAsia="Proxima Nova" w:hAnsi="Proxima Nova"/>
                <w:i w:val="1"/>
                <w:iCs w:val="1"/>
                <w:sz w:val="18"/>
                <w:szCs w:val="18"/>
              </w:rPr>
            </w:pPr>
            <w:r w:rsidDel="00000000" w:rsidR="00000000" w:rsidRPr="00000000">
              <w:rPr>
                <w:rtl w:val="0"/>
              </w:rPr>
            </w:r>
          </w:p>
          <w:p w:rsidR="00000000" w:rsidDel="00000000" w:rsidP="00000000" w:rsidRDefault="00000000" w:rsidRPr="00000000" w14:paraId="00000039">
            <w:pPr>
              <w:spacing w:line="240" w:lineRule="auto"/>
              <w:jc w:val="both"/>
              <w:rPr>
                <w:rFonts w:ascii="Proxima Nova" w:cs="Proxima Nova" w:eastAsia="Proxima Nova" w:hAnsi="Proxima Nova"/>
                <w:i w:val="1"/>
                <w:iCs w:val="1"/>
                <w:sz w:val="18"/>
                <w:szCs w:val="18"/>
              </w:rPr>
            </w:pPr>
            <w:r w:rsidDel="00000000" w:rsidR="00000000" w:rsidRPr="00000000">
              <w:rPr>
                <w:rtl w:val="0"/>
              </w:rPr>
            </w:r>
          </w:p>
          <w:p w:rsidR="00000000" w:rsidDel="00000000" w:rsidP="00000000" w:rsidRDefault="00000000" w:rsidRPr="00000000" w14:paraId="0000003A">
            <w:pPr>
              <w:spacing w:line="240" w:lineRule="auto"/>
              <w:jc w:val="both"/>
              <w:rPr>
                <w:rFonts w:ascii="Proxima Nova" w:cs="Proxima Nova" w:eastAsia="Proxima Nova" w:hAnsi="Proxima Nova"/>
                <w:i w:val="1"/>
                <w:iCs w:val="1"/>
                <w:sz w:val="18"/>
                <w:szCs w:val="18"/>
              </w:rPr>
            </w:pPr>
            <w:r w:rsidDel="00000000" w:rsidR="00000000" w:rsidRPr="00000000">
              <w:rPr>
                <w:rtl w:val="0"/>
              </w:rPr>
            </w:r>
          </w:p>
          <w:p w:rsidR="00000000" w:rsidDel="00000000" w:rsidP="00000000" w:rsidRDefault="00000000" w:rsidRPr="00000000" w14:paraId="0000003B">
            <w:pPr>
              <w:spacing w:line="240" w:lineRule="auto"/>
              <w:jc w:val="both"/>
              <w:rPr>
                <w:rFonts w:ascii="Proxima Nova" w:cs="Proxima Nova" w:eastAsia="Proxima Nova" w:hAnsi="Proxima Nova"/>
                <w:i w:val="1"/>
                <w:iCs w:val="1"/>
                <w:sz w:val="18"/>
                <w:szCs w:val="18"/>
              </w:rPr>
            </w:pPr>
            <w:r w:rsidDel="00000000" w:rsidR="00000000" w:rsidRPr="00000000">
              <w:rPr>
                <w:rtl w:val="0"/>
              </w:rPr>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3C">
            <w:pPr>
              <w:spacing w:line="240" w:lineRule="auto"/>
              <w:jc w:val="both"/>
              <w:rPr>
                <w:rFonts w:ascii="Proxima Nova" w:cs="Proxima Nova" w:eastAsia="Proxima Nova" w:hAnsi="Proxima Nova"/>
                <w:b w:val="1"/>
                <w:bCs w:val="1"/>
                <w:color w:val="ffffff"/>
                <w:sz w:val="25"/>
                <w:szCs w:val="25"/>
              </w:rPr>
            </w:pPr>
            <w:r w:rsidDel="00000000" w:rsidR="00000000" w:rsidRPr="00000000">
              <w:rPr>
                <w:rFonts w:ascii="Proxima Nova" w:cs="Proxima Nova" w:eastAsia="Proxima Nova" w:hAnsi="Proxima Nova"/>
                <w:b w:val="1"/>
                <w:bCs w:val="1"/>
                <w:color w:val="ffffff"/>
                <w:sz w:val="25"/>
                <w:szCs w:val="25"/>
                <w:rtl w:val="0"/>
              </w:rPr>
              <w:t xml:space="preserve">Assessment of the Commitments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spacing w:line="240" w:lineRule="auto"/>
              <w:rPr>
                <w:rFonts w:ascii="Proxima Nova" w:cs="Proxima Nova" w:eastAsia="Proxima Nova" w:hAnsi="Proxima Nova"/>
                <w:i w:val="1"/>
                <w:iCs w:val="1"/>
              </w:rPr>
            </w:pPr>
            <w:r w:rsidDel="00000000" w:rsidR="00000000" w:rsidRPr="00000000">
              <w:rPr>
                <w:rFonts w:ascii="Proxima Nova" w:cs="Proxima Nova" w:eastAsia="Proxima Nova" w:hAnsi="Proxima Nova"/>
                <w:i w:val="1"/>
                <w:iCs w:val="1"/>
                <w:rtl w:val="0"/>
              </w:rPr>
              <w:t xml:space="preserve">Provide your progress assessment below of each of the commitments under review against the milestones and expected outputs set out in the commitment template, using the progress colors below. Red applies where milestones due in the reporting period have not started or face severe delays. Provide links to publicly accessible evidence supporting the assessment, briefly give reasons to support the assessment, and identify next steps.</w:t>
            </w:r>
            <w:r w:rsidDel="00000000" w:rsidR="00000000" w:rsidRPr="00000000">
              <w:rPr>
                <w:rtl w:val="0"/>
              </w:rPr>
            </w:r>
          </w:p>
          <w:p w:rsidR="00000000" w:rsidDel="00000000" w:rsidP="00000000" w:rsidRDefault="00000000" w:rsidRPr="00000000" w14:paraId="0000003E">
            <w:pPr>
              <w:spacing w:line="240" w:lineRule="auto"/>
              <w:rPr>
                <w:rFonts w:ascii="Proxima Nova" w:cs="Proxima Nova" w:eastAsia="Proxima Nova" w:hAnsi="Proxima Nova"/>
                <w:i w:val="1"/>
                <w:iCs w:val="1"/>
                <w:color w:val="434343"/>
                <w:sz w:val="18"/>
                <w:szCs w:val="18"/>
              </w:rPr>
            </w:pPr>
            <w:r w:rsidDel="00000000" w:rsidR="00000000" w:rsidRPr="00000000">
              <w:rPr>
                <w:rtl w:val="0"/>
              </w:rPr>
            </w:r>
          </w:p>
          <w:p w:rsidR="00000000" w:rsidDel="00000000" w:rsidP="00000000" w:rsidRDefault="00000000" w:rsidRPr="00000000" w14:paraId="0000003F">
            <w:pPr>
              <w:spacing w:line="240" w:lineRule="auto"/>
              <w:rPr>
                <w:rFonts w:ascii="Proxima Nova" w:cs="Proxima Nova" w:eastAsia="Proxima Nova" w:hAnsi="Proxima Nova"/>
                <w:i w:val="1"/>
                <w:iCs w:val="1"/>
                <w:color w:val="434343"/>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31752</wp:posOffset>
                      </wp:positionH>
                      <wp:positionV relativeFrom="paragraph">
                        <wp:posOffset>132867</wp:posOffset>
                      </wp:positionV>
                      <wp:extent cx="203200" cy="203200"/>
                      <wp:effectExtent b="0" l="0" r="0" t="0"/>
                      <wp:wrapNone/>
                      <wp:docPr id="3" name=""/>
                      <a:graphic>
                        <a:graphicData uri="http://schemas.microsoft.com/office/word/2010/wordprocessingShape">
                          <wps:wsp>
                            <wps:cNvSpPr/>
                            <wps:cNvPr id="4" name="Shape 4"/>
                            <wps:spPr>
                              <a:xfrm>
                                <a:off x="5281832" y="3719842"/>
                                <a:ext cx="128337" cy="120316"/>
                              </a:xfrm>
                              <a:prstGeom prst="rect">
                                <a:avLst/>
                              </a:prstGeom>
                              <a:solidFill>
                                <a:srgbClr val="009848"/>
                              </a:solidFill>
                              <a:ln cap="flat" cmpd="sng" w="12700">
                                <a:solidFill>
                                  <a:srgbClr val="009848"/>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31752</wp:posOffset>
                      </wp:positionH>
                      <wp:positionV relativeFrom="paragraph">
                        <wp:posOffset>132867</wp:posOffset>
                      </wp:positionV>
                      <wp:extent cx="203200" cy="2032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203200" cy="2032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1841500</wp:posOffset>
                      </wp:positionH>
                      <wp:positionV relativeFrom="paragraph">
                        <wp:posOffset>118580</wp:posOffset>
                      </wp:positionV>
                      <wp:extent cx="203200" cy="203200"/>
                      <wp:effectExtent b="0" l="0" r="0" t="0"/>
                      <wp:wrapNone/>
                      <wp:docPr id="2" name=""/>
                      <a:graphic>
                        <a:graphicData uri="http://schemas.microsoft.com/office/word/2010/wordprocessingShape">
                          <wps:wsp>
                            <wps:cNvSpPr/>
                            <wps:cNvPr id="3" name="Shape 3"/>
                            <wps:spPr>
                              <a:xfrm>
                                <a:off x="5281832" y="3719842"/>
                                <a:ext cx="128337" cy="120316"/>
                              </a:xfrm>
                              <a:prstGeom prst="rect">
                                <a:avLst/>
                              </a:prstGeom>
                              <a:solidFill>
                                <a:srgbClr val="F7981D"/>
                              </a:solidFill>
                              <a:ln cap="flat" cmpd="sng" w="12700">
                                <a:solidFill>
                                  <a:srgbClr val="F7981D"/>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1841500</wp:posOffset>
                      </wp:positionH>
                      <wp:positionV relativeFrom="paragraph">
                        <wp:posOffset>118580</wp:posOffset>
                      </wp:positionV>
                      <wp:extent cx="203200" cy="2032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203200" cy="203200"/>
                              </a:xfrm>
                              <a:prstGeom prst="rect"/>
                              <a:ln/>
                            </pic:spPr>
                          </pic:pic>
                        </a:graphicData>
                      </a:graphic>
                    </wp:anchor>
                  </w:drawing>
                </mc:Fallback>
              </mc:AlternateContent>
            </w:r>
          </w:p>
          <w:p w:rsidR="00000000" w:rsidDel="00000000" w:rsidP="00000000" w:rsidRDefault="00000000" w:rsidRPr="00000000" w14:paraId="00000040">
            <w:pPr>
              <w:spacing w:line="240" w:lineRule="auto"/>
              <w:rPr>
                <w:rFonts w:ascii="Proxima Nova" w:cs="Proxima Nova" w:eastAsia="Proxima Nova" w:hAnsi="Proxima Nova"/>
                <w:color w:val="434343"/>
                <w:sz w:val="18"/>
                <w:szCs w:val="18"/>
              </w:rPr>
            </w:pPr>
            <w:r w:rsidDel="00000000" w:rsidR="00000000" w:rsidRPr="00000000">
              <w:rPr>
                <w:rFonts w:ascii="Proxima Nova" w:cs="Proxima Nova" w:eastAsia="Proxima Nova" w:hAnsi="Proxima Nova"/>
                <w:color w:val="434343"/>
                <w:sz w:val="21"/>
                <w:szCs w:val="21"/>
                <w:rtl w:val="0"/>
              </w:rPr>
              <w:t xml:space="preserve">        </w:t>
            </w:r>
            <w:r w:rsidDel="00000000" w:rsidR="00000000" w:rsidRPr="00000000">
              <w:rPr>
                <w:rFonts w:ascii="Proxima Nova" w:cs="Proxima Nova" w:eastAsia="Proxima Nova" w:hAnsi="Proxima Nova"/>
                <w:color w:val="434343"/>
                <w:sz w:val="18"/>
                <w:szCs w:val="18"/>
                <w:rtl w:val="0"/>
              </w:rPr>
              <w:t xml:space="preserve">Completed                                             Limited progress                       Not started/With severe delays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3424238</wp:posOffset>
                      </wp:positionH>
                      <wp:positionV relativeFrom="paragraph">
                        <wp:posOffset>4763</wp:posOffset>
                      </wp:positionV>
                      <wp:extent cx="200025" cy="200025"/>
                      <wp:effectExtent b="0" l="0" r="0" t="0"/>
                      <wp:wrapNone/>
                      <wp:docPr id="1" name=""/>
                      <a:graphic>
                        <a:graphicData uri="http://schemas.microsoft.com/office/word/2010/wordprocessingShape">
                          <wps:wsp>
                            <wps:cNvSpPr/>
                            <wps:cNvPr id="2" name="Shape 2"/>
                            <wps:spPr>
                              <a:xfrm>
                                <a:off x="5281832" y="3719842"/>
                                <a:ext cx="128337" cy="120316"/>
                              </a:xfrm>
                              <a:prstGeom prst="rect">
                                <a:avLst/>
                              </a:prstGeom>
                              <a:solidFill>
                                <a:srgbClr val="EE3C2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3424238</wp:posOffset>
                      </wp:positionH>
                      <wp:positionV relativeFrom="paragraph">
                        <wp:posOffset>4763</wp:posOffset>
                      </wp:positionV>
                      <wp:extent cx="200025" cy="200025"/>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200025" cy="200025"/>
                              </a:xfrm>
                              <a:prstGeom prst="rect"/>
                              <a:ln/>
                            </pic:spPr>
                          </pic:pic>
                        </a:graphicData>
                      </a:graphic>
                    </wp:anchor>
                  </w:drawing>
                </mc:Fallback>
              </mc:AlternateContent>
            </w:r>
          </w:p>
          <w:p w:rsidR="00000000" w:rsidDel="00000000" w:rsidP="00000000" w:rsidRDefault="00000000" w:rsidRPr="00000000" w14:paraId="00000041">
            <w:pPr>
              <w:spacing w:line="240" w:lineRule="auto"/>
              <w:rPr>
                <w:rFonts w:ascii="Proxima Nova" w:cs="Proxima Nova" w:eastAsia="Proxima Nova" w:hAnsi="Proxima Nova"/>
                <w:sz w:val="18"/>
                <w:szCs w:val="18"/>
              </w:rPr>
            </w:pPr>
            <w:r w:rsidDel="00000000" w:rsidR="00000000" w:rsidRPr="00000000">
              <w:rPr>
                <w:rFonts w:ascii="Proxima Nova" w:cs="Proxima Nova" w:eastAsia="Proxima Nova" w:hAnsi="Proxima Nova"/>
                <w:sz w:val="18"/>
                <w:szCs w:val="18"/>
                <w:rtl w:val="0"/>
              </w:rPr>
              <w:t xml:space="preserve">        or substantial progress</w:t>
            </w:r>
          </w:p>
          <w:p w:rsidR="00000000" w:rsidDel="00000000" w:rsidP="00000000" w:rsidRDefault="00000000" w:rsidRPr="00000000" w14:paraId="00000042">
            <w:pPr>
              <w:spacing w:line="240" w:lineRule="auto"/>
              <w:jc w:val="both"/>
              <w:rPr>
                <w:rFonts w:ascii="Proxima Nova" w:cs="Proxima Nova" w:eastAsia="Proxima Nova" w:hAnsi="Proxima Nova"/>
                <w:sz w:val="18"/>
                <w:szCs w:val="18"/>
              </w:rPr>
            </w:pPr>
            <w:r w:rsidDel="00000000" w:rsidR="00000000" w:rsidRPr="00000000">
              <w:rPr>
                <w:rtl w:val="0"/>
              </w:rPr>
            </w:r>
          </w:p>
          <w:tbl>
            <w:tblPr>
              <w:tblStyle w:val="Table3"/>
              <w:tblW w:w="9095.0" w:type="dxa"/>
              <w:jc w:val="left"/>
              <w:tblBorders>
                <w:top w:color="a9cbee" w:space="0" w:sz="4" w:val="single"/>
                <w:left w:color="a9cbee" w:space="0" w:sz="4" w:val="single"/>
                <w:bottom w:color="a9cbee" w:space="0" w:sz="4" w:val="single"/>
                <w:right w:color="a9cbee" w:space="0" w:sz="4" w:val="single"/>
                <w:insideH w:color="a9cbee" w:space="0" w:sz="4" w:val="single"/>
                <w:insideV w:color="a9cbee" w:space="0" w:sz="4" w:val="single"/>
              </w:tblBorders>
              <w:tblLayout w:type="fixed"/>
              <w:tblLook w:val="0400"/>
            </w:tblPr>
            <w:tblGrid>
              <w:gridCol w:w="2304"/>
              <w:gridCol w:w="1546"/>
              <w:gridCol w:w="1985"/>
              <w:gridCol w:w="1701"/>
              <w:gridCol w:w="1559"/>
              <w:tblGridChange w:id="0">
                <w:tblGrid>
                  <w:gridCol w:w="2304"/>
                  <w:gridCol w:w="1546"/>
                  <w:gridCol w:w="1985"/>
                  <w:gridCol w:w="1701"/>
                  <w:gridCol w:w="15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43">
                  <w:pPr>
                    <w:rPr>
                      <w:rFonts w:ascii="Proxima Nova" w:cs="Proxima Nova" w:eastAsia="Proxima Nova" w:hAnsi="Proxima Nova"/>
                      <w:b w:val="1"/>
                      <w:bCs w:val="1"/>
                      <w:sz w:val="18"/>
                      <w:szCs w:val="18"/>
                    </w:rPr>
                  </w:pPr>
                  <w:r w:rsidDel="00000000" w:rsidR="00000000" w:rsidRPr="00000000">
                    <w:rPr>
                      <w:rFonts w:ascii="Proxima Nova" w:cs="Proxima Nova" w:eastAsia="Proxima Nova" w:hAnsi="Proxima Nova"/>
                      <w:b w:val="1"/>
                      <w:bCs w:val="1"/>
                      <w:sz w:val="18"/>
                      <w:szCs w:val="18"/>
                      <w:rtl w:val="0"/>
                    </w:rPr>
                    <w:t xml:space="preserve">Commitment</w:t>
                  </w:r>
                </w:p>
              </w:tc>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44">
                  <w:pPr>
                    <w:rPr>
                      <w:rFonts w:ascii="Proxima Nova" w:cs="Proxima Nova" w:eastAsia="Proxima Nova" w:hAnsi="Proxima Nova"/>
                      <w:b w:val="1"/>
                      <w:bCs w:val="1"/>
                      <w:sz w:val="18"/>
                      <w:szCs w:val="18"/>
                    </w:rPr>
                  </w:pPr>
                  <w:r w:rsidDel="00000000" w:rsidR="00000000" w:rsidRPr="00000000">
                    <w:rPr>
                      <w:rFonts w:ascii="Proxima Nova" w:cs="Proxima Nova" w:eastAsia="Proxima Nova" w:hAnsi="Proxima Nova"/>
                      <w:b w:val="1"/>
                      <w:bCs w:val="1"/>
                      <w:sz w:val="18"/>
                      <w:szCs w:val="18"/>
                      <w:rtl w:val="0"/>
                    </w:rPr>
                    <w:t xml:space="preserve">Assessment of Progress (Green/Amber/</w:t>
                  </w:r>
                </w:p>
                <w:p w:rsidR="00000000" w:rsidDel="00000000" w:rsidP="00000000" w:rsidRDefault="00000000" w:rsidRPr="00000000" w14:paraId="00000045">
                  <w:pPr>
                    <w:rPr>
                      <w:rFonts w:ascii="Proxima Nova" w:cs="Proxima Nova" w:eastAsia="Proxima Nova" w:hAnsi="Proxima Nova"/>
                      <w:b w:val="1"/>
                      <w:bCs w:val="1"/>
                      <w:sz w:val="18"/>
                      <w:szCs w:val="18"/>
                    </w:rPr>
                  </w:pPr>
                  <w:r w:rsidDel="00000000" w:rsidR="00000000" w:rsidRPr="00000000">
                    <w:rPr>
                      <w:rFonts w:ascii="Proxima Nova" w:cs="Proxima Nova" w:eastAsia="Proxima Nova" w:hAnsi="Proxima Nova"/>
                      <w:b w:val="1"/>
                      <w:bCs w:val="1"/>
                      <w:sz w:val="18"/>
                      <w:szCs w:val="18"/>
                      <w:rtl w:val="0"/>
                    </w:rPr>
                    <w:t xml:space="preserve">Red)</w:t>
                  </w:r>
                </w:p>
              </w:tc>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46">
                  <w:pPr>
                    <w:rPr>
                      <w:rFonts w:ascii="Proxima Nova" w:cs="Proxima Nova" w:eastAsia="Proxima Nova" w:hAnsi="Proxima Nova"/>
                      <w:b w:val="1"/>
                      <w:bCs w:val="1"/>
                      <w:sz w:val="18"/>
                      <w:szCs w:val="18"/>
                    </w:rPr>
                  </w:pPr>
                  <w:r w:rsidDel="00000000" w:rsidR="00000000" w:rsidRPr="00000000">
                    <w:rPr>
                      <w:rFonts w:ascii="Proxima Nova" w:cs="Proxima Nova" w:eastAsia="Proxima Nova" w:hAnsi="Proxima Nova"/>
                      <w:b w:val="1"/>
                      <w:bCs w:val="1"/>
                      <w:sz w:val="18"/>
                      <w:szCs w:val="18"/>
                      <w:rtl w:val="0"/>
                    </w:rPr>
                    <w:t xml:space="preserve">Evidence supporting the assessment</w:t>
                  </w:r>
                </w:p>
              </w:tc>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47">
                  <w:pPr>
                    <w:rPr>
                      <w:rFonts w:ascii="Proxima Nova" w:cs="Proxima Nova" w:eastAsia="Proxima Nova" w:hAnsi="Proxima Nova"/>
                      <w:b w:val="1"/>
                      <w:bCs w:val="1"/>
                      <w:sz w:val="18"/>
                      <w:szCs w:val="18"/>
                    </w:rPr>
                  </w:pPr>
                  <w:r w:rsidDel="00000000" w:rsidR="00000000" w:rsidRPr="00000000">
                    <w:rPr>
                      <w:rFonts w:ascii="Proxima Nova" w:cs="Proxima Nova" w:eastAsia="Proxima Nova" w:hAnsi="Proxima Nova"/>
                      <w:b w:val="1"/>
                      <w:bCs w:val="1"/>
                      <w:sz w:val="18"/>
                      <w:szCs w:val="18"/>
                      <w:rtl w:val="0"/>
                    </w:rPr>
                    <w:t xml:space="preserve">Reasons for the assessment </w:t>
                  </w:r>
                </w:p>
              </w:tc>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48">
                  <w:pPr>
                    <w:rPr>
                      <w:rFonts w:ascii="Proxima Nova" w:cs="Proxima Nova" w:eastAsia="Proxima Nova" w:hAnsi="Proxima Nova"/>
                      <w:b w:val="1"/>
                      <w:bCs w:val="1"/>
                      <w:sz w:val="18"/>
                      <w:szCs w:val="18"/>
                    </w:rPr>
                  </w:pPr>
                  <w:r w:rsidDel="00000000" w:rsidR="00000000" w:rsidRPr="00000000">
                    <w:rPr>
                      <w:rFonts w:ascii="Proxima Nova" w:cs="Proxima Nova" w:eastAsia="Proxima Nova" w:hAnsi="Proxima Nova"/>
                      <w:b w:val="1"/>
                      <w:bCs w:val="1"/>
                      <w:sz w:val="18"/>
                      <w:szCs w:val="18"/>
                      <w:rtl w:val="0"/>
                    </w:rPr>
                    <w:t xml:space="preserve">Next Steps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jc w:val="both"/>
                    <w:rPr>
                      <w:rFonts w:ascii="Proxima Nova" w:cs="Proxima Nova" w:eastAsia="Proxima Nova" w:hAnsi="Proxima Nova"/>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jc w:val="both"/>
                    <w:rPr>
                      <w:rFonts w:ascii="Proxima Nova" w:cs="Proxima Nova" w:eastAsia="Proxima Nova" w:hAnsi="Proxima Nova"/>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jc w:val="both"/>
                    <w:rPr>
                      <w:rFonts w:ascii="Proxima Nova" w:cs="Proxima Nova" w:eastAsia="Proxima Nova" w:hAnsi="Proxima Nova"/>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jc w:val="both"/>
                    <w:rPr>
                      <w:rFonts w:ascii="Proxima Nova" w:cs="Proxima Nova" w:eastAsia="Proxima Nova" w:hAnsi="Proxima Nova"/>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jc w:val="both"/>
                    <w:rPr>
                      <w:rFonts w:ascii="Proxima Nova" w:cs="Proxima Nova" w:eastAsia="Proxima Nova" w:hAnsi="Proxima Nova"/>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jc w:val="both"/>
                    <w:rPr>
                      <w:rFonts w:ascii="Proxima Nova" w:cs="Proxima Nova" w:eastAsia="Proxima Nova" w:hAnsi="Proxima Nova"/>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jc w:val="both"/>
                    <w:rPr>
                      <w:rFonts w:ascii="Proxima Nova" w:cs="Proxima Nova" w:eastAsia="Proxima Nova" w:hAnsi="Proxima Nova"/>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jc w:val="both"/>
                    <w:rPr>
                      <w:rFonts w:ascii="Proxima Nova" w:cs="Proxima Nova" w:eastAsia="Proxima Nova" w:hAnsi="Proxima Nova"/>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jc w:val="both"/>
                    <w:rPr>
                      <w:rFonts w:ascii="Proxima Nova" w:cs="Proxima Nova" w:eastAsia="Proxima Nova" w:hAnsi="Proxima Nova"/>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jc w:val="both"/>
                    <w:rPr>
                      <w:rFonts w:ascii="Proxima Nova" w:cs="Proxima Nova" w:eastAsia="Proxima Nova" w:hAnsi="Proxima Nova"/>
                      <w:sz w:val="21"/>
                      <w:szCs w:val="2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jc w:val="both"/>
                    <w:rPr>
                      <w:rFonts w:ascii="Proxima Nova" w:cs="Proxima Nova" w:eastAsia="Proxima Nova" w:hAnsi="Proxima Nov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jc w:val="both"/>
                    <w:rPr>
                      <w:rFonts w:ascii="Proxima Nova" w:cs="Proxima Nova" w:eastAsia="Proxima Nova" w:hAnsi="Proxima Nova"/>
                      <w:sz w:val="21"/>
                      <w:szCs w:val="21"/>
                    </w:rPr>
                  </w:pPr>
                  <w:r w:rsidDel="00000000" w:rsidR="00000000" w:rsidRPr="00000000">
                    <w:rPr>
                      <w:rtl w:val="0"/>
                    </w:rPr>
                  </w:r>
                </w:p>
              </w:tc>
            </w:tr>
          </w:tbl>
          <w:p w:rsidR="00000000" w:rsidDel="00000000" w:rsidP="00000000" w:rsidRDefault="00000000" w:rsidRPr="00000000" w14:paraId="00000080">
            <w:pPr>
              <w:spacing w:line="240" w:lineRule="auto"/>
              <w:jc w:val="both"/>
              <w:rPr>
                <w:rFonts w:ascii="Proxima Nova" w:cs="Proxima Nova" w:eastAsia="Proxima Nova" w:hAnsi="Proxima Nova"/>
                <w:sz w:val="21"/>
                <w:szCs w:val="21"/>
              </w:rPr>
            </w:pPr>
            <w:r w:rsidDel="00000000" w:rsidR="00000000" w:rsidRPr="00000000">
              <w:rPr>
                <w:rtl w:val="0"/>
              </w:rPr>
            </w:r>
          </w:p>
          <w:p w:rsidR="00000000" w:rsidDel="00000000" w:rsidP="00000000" w:rsidRDefault="00000000" w:rsidRPr="00000000" w14:paraId="00000081">
            <w:pPr>
              <w:spacing w:line="240" w:lineRule="auto"/>
              <w:jc w:val="both"/>
              <w:rPr>
                <w:rFonts w:ascii="Proxima Nova" w:cs="Proxima Nova" w:eastAsia="Proxima Nova" w:hAnsi="Proxima Nova"/>
                <w:sz w:val="21"/>
                <w:szCs w:val="21"/>
              </w:rPr>
            </w:pPr>
            <w:r w:rsidDel="00000000" w:rsidR="00000000" w:rsidRPr="00000000">
              <w:rPr>
                <w:rtl w:val="0"/>
              </w:rPr>
            </w:r>
          </w:p>
        </w:tc>
      </w:tr>
    </w:tbl>
    <w:p w:rsidR="00000000" w:rsidDel="00000000" w:rsidP="00000000" w:rsidRDefault="00000000" w:rsidRPr="00000000" w14:paraId="00000082">
      <w:pPr>
        <w:spacing w:after="180" w:line="274" w:lineRule="auto"/>
        <w:jc w:val="both"/>
        <w:rPr>
          <w:rFonts w:ascii="Proxima Nova" w:cs="Proxima Nova" w:eastAsia="Proxima Nova" w:hAnsi="Proxima Nova"/>
          <w:sz w:val="21"/>
          <w:szCs w:val="21"/>
        </w:rPr>
      </w:pPr>
      <w:r w:rsidDel="00000000" w:rsidR="00000000" w:rsidRPr="00000000">
        <w:rPr>
          <w:rtl w:val="0"/>
        </w:rPr>
      </w:r>
    </w:p>
    <w:tbl>
      <w:tblPr>
        <w:tblStyle w:val="Table4"/>
        <w:tblW w:w="9525.0" w:type="dxa"/>
        <w:jc w:val="left"/>
        <w:tblInd w:w="-105.0" w:type="dxa"/>
        <w:tblBorders>
          <w:top w:color="7ec492" w:space="0" w:sz="4" w:val="single"/>
          <w:left w:color="7ec492" w:space="0" w:sz="4" w:val="single"/>
          <w:bottom w:color="7ec492" w:space="0" w:sz="4" w:val="single"/>
          <w:right w:color="7ec492" w:space="0" w:sz="4" w:val="single"/>
          <w:insideH w:color="7ec492" w:space="0" w:sz="4" w:val="single"/>
          <w:insideV w:color="7ec492" w:space="0" w:sz="4" w:val="single"/>
        </w:tblBorders>
        <w:tblLayout w:type="fixed"/>
        <w:tblLook w:val="0400"/>
      </w:tblPr>
      <w:tblGrid>
        <w:gridCol w:w="9525"/>
        <w:tblGridChange w:id="0">
          <w:tblGrid>
            <w:gridCol w:w="9525"/>
          </w:tblGrid>
        </w:tblGridChange>
      </w:tblGrid>
      <w:tr>
        <w:trPr>
          <w:cantSplit w:val="0"/>
          <w:trHeight w:val="258.89999999999986" w:hRule="atLeast"/>
          <w:tblHeader w:val="0"/>
        </w:trPr>
        <w:tc>
          <w:tcPr>
            <w:tcBorders>
              <w:top w:color="000000" w:space="0" w:sz="4" w:val="single"/>
              <w:left w:color="000000" w:space="0" w:sz="4" w:val="single"/>
              <w:bottom w:color="000000" w:space="0" w:sz="4" w:val="single"/>
              <w:right w:color="000000" w:space="0" w:sz="4" w:val="single"/>
            </w:tcBorders>
            <w:shd w:fill="666666" w:val="clear"/>
          </w:tcPr>
          <w:p w:rsidR="00000000" w:rsidDel="00000000" w:rsidP="00000000" w:rsidRDefault="00000000" w:rsidRPr="00000000" w14:paraId="00000083">
            <w:pPr>
              <w:spacing w:line="240" w:lineRule="auto"/>
              <w:jc w:val="both"/>
              <w:rPr>
                <w:rFonts w:ascii="Proxima Nova" w:cs="Proxima Nova" w:eastAsia="Proxima Nova" w:hAnsi="Proxima Nova"/>
                <w:b w:val="1"/>
                <w:bCs w:val="1"/>
                <w:color w:val="ffffff"/>
                <w:sz w:val="25"/>
                <w:szCs w:val="25"/>
              </w:rPr>
            </w:pPr>
            <w:r w:rsidDel="00000000" w:rsidR="00000000" w:rsidRPr="00000000">
              <w:rPr>
                <w:rFonts w:ascii="Proxima Nova" w:cs="Proxima Nova" w:eastAsia="Proxima Nova" w:hAnsi="Proxima Nova"/>
                <w:b w:val="1"/>
                <w:bCs w:val="1"/>
                <w:color w:val="ffffff"/>
                <w:sz w:val="25"/>
                <w:szCs w:val="25"/>
                <w:rtl w:val="0"/>
              </w:rPr>
              <w:t xml:space="preserve">Lessons and Insights</w:t>
            </w:r>
          </w:p>
        </w:tc>
      </w:tr>
      <w:tr>
        <w:trPr>
          <w:cantSplit w:val="0"/>
          <w:tblHeader w:val="0"/>
        </w:trPr>
        <w:tc>
          <w:tcPr>
            <w:tcBorders>
              <w:top w:color="000000" w:space="0" w:sz="4" w:val="single"/>
              <w:left w:color="000000" w:space="0" w:sz="4" w:val="single"/>
              <w:bottom w:color="666666" w:space="0" w:sz="4" w:val="single"/>
              <w:right w:color="000000" w:space="0" w:sz="4" w:val="single"/>
            </w:tcBorders>
          </w:tcPr>
          <w:p w:rsidR="00000000" w:rsidDel="00000000" w:rsidP="00000000" w:rsidRDefault="00000000" w:rsidRPr="00000000" w14:paraId="00000084">
            <w:pPr>
              <w:spacing w:line="240" w:lineRule="auto"/>
              <w:rPr>
                <w:rFonts w:ascii="Proxima Nova" w:cs="Proxima Nova" w:eastAsia="Proxima Nova" w:hAnsi="Proxima Nova"/>
                <w:i w:val="1"/>
                <w:iCs w:val="1"/>
                <w:sz w:val="20"/>
                <w:szCs w:val="20"/>
              </w:rPr>
            </w:pPr>
            <w:r w:rsidDel="00000000" w:rsidR="00000000" w:rsidRPr="00000000">
              <w:rPr>
                <w:rFonts w:ascii="Proxima Nova" w:cs="Proxima Nova" w:eastAsia="Proxima Nova" w:hAnsi="Proxima Nova"/>
                <w:i w:val="1"/>
                <w:iCs w:val="1"/>
                <w:sz w:val="20"/>
                <w:szCs w:val="20"/>
                <w:rtl w:val="0"/>
              </w:rPr>
              <w:t xml:space="preserve">Based on the results above, what are your key lessons and insights from developing and implementing the commitments under review?</w:t>
            </w:r>
            <w:r w:rsidDel="00000000" w:rsidR="00000000" w:rsidRPr="00000000">
              <w:rPr>
                <w:rtl w:val="0"/>
              </w:rPr>
            </w:r>
          </w:p>
          <w:p w:rsidR="00000000" w:rsidDel="00000000" w:rsidP="00000000" w:rsidRDefault="00000000" w:rsidRPr="00000000" w14:paraId="00000085">
            <w:pPr>
              <w:spacing w:line="240" w:lineRule="auto"/>
              <w:jc w:val="both"/>
              <w:rPr>
                <w:rFonts w:ascii="Proxima Nova" w:cs="Proxima Nova" w:eastAsia="Proxima Nova" w:hAnsi="Proxima Nova"/>
                <w:sz w:val="21"/>
                <w:szCs w:val="21"/>
              </w:rPr>
            </w:pPr>
            <w:r w:rsidDel="00000000" w:rsidR="00000000" w:rsidRPr="00000000">
              <w:rPr>
                <w:rtl w:val="0"/>
              </w:rPr>
            </w:r>
          </w:p>
          <w:p w:rsidR="00000000" w:rsidDel="00000000" w:rsidP="00000000" w:rsidRDefault="00000000" w:rsidRPr="00000000" w14:paraId="00000086">
            <w:pPr>
              <w:spacing w:line="240" w:lineRule="auto"/>
              <w:jc w:val="both"/>
              <w:rPr>
                <w:rFonts w:ascii="Proxima Nova" w:cs="Proxima Nova" w:eastAsia="Proxima Nova" w:hAnsi="Proxima Nova"/>
                <w:sz w:val="21"/>
                <w:szCs w:val="21"/>
              </w:rPr>
            </w:pPr>
            <w:r w:rsidDel="00000000" w:rsidR="00000000" w:rsidRPr="00000000">
              <w:rPr>
                <w:rtl w:val="0"/>
              </w:rPr>
            </w:r>
          </w:p>
          <w:p w:rsidR="00000000" w:rsidDel="00000000" w:rsidP="00000000" w:rsidRDefault="00000000" w:rsidRPr="00000000" w14:paraId="00000087">
            <w:pPr>
              <w:spacing w:line="240" w:lineRule="auto"/>
              <w:jc w:val="both"/>
              <w:rPr>
                <w:rFonts w:ascii="Proxima Nova" w:cs="Proxima Nova" w:eastAsia="Proxima Nova" w:hAnsi="Proxima Nova"/>
                <w:sz w:val="21"/>
                <w:szCs w:val="21"/>
              </w:rPr>
            </w:pPr>
            <w:r w:rsidDel="00000000" w:rsidR="00000000" w:rsidRPr="00000000">
              <w:rPr>
                <w:rtl w:val="0"/>
              </w:rPr>
            </w:r>
          </w:p>
        </w:tc>
      </w:tr>
      <w:tr>
        <w:trPr>
          <w:cantSplit w:val="0"/>
          <w:tblHeader w:val="0"/>
        </w:trPr>
        <w:tc>
          <w:tcPr>
            <w:tcBorders>
              <w:top w:color="666666" w:space="0" w:sz="4" w:val="single"/>
              <w:left w:color="666666" w:space="0" w:sz="4" w:val="single"/>
              <w:bottom w:color="666666" w:space="0" w:sz="4" w:val="single"/>
              <w:right w:color="666666" w:space="0" w:sz="4" w:val="single"/>
            </w:tcBorders>
            <w:shd w:fill="666666" w:val="clear"/>
          </w:tcPr>
          <w:p w:rsidR="00000000" w:rsidDel="00000000" w:rsidP="00000000" w:rsidRDefault="00000000" w:rsidRPr="00000000" w14:paraId="00000088">
            <w:pPr>
              <w:spacing w:line="240" w:lineRule="auto"/>
              <w:jc w:val="both"/>
              <w:rPr>
                <w:rFonts w:ascii="Proxima Nova" w:cs="Proxima Nova" w:eastAsia="Proxima Nova" w:hAnsi="Proxima Nova"/>
                <w:b w:val="1"/>
                <w:bCs w:val="1"/>
                <w:color w:val="ffffff"/>
                <w:sz w:val="25"/>
                <w:szCs w:val="25"/>
              </w:rPr>
            </w:pPr>
            <w:r w:rsidDel="00000000" w:rsidR="00000000" w:rsidRPr="00000000">
              <w:rPr>
                <w:rFonts w:ascii="Proxima Nova" w:cs="Proxima Nova" w:eastAsia="Proxima Nova" w:hAnsi="Proxima Nova"/>
                <w:b w:val="1"/>
                <w:bCs w:val="1"/>
                <w:color w:val="ffffff"/>
                <w:sz w:val="25"/>
                <w:szCs w:val="25"/>
                <w:rtl w:val="0"/>
              </w:rPr>
              <w:t xml:space="preserve">Recommendations </w:t>
            </w:r>
          </w:p>
        </w:tc>
      </w:tr>
      <w:tr>
        <w:trPr>
          <w:cantSplit w:val="0"/>
          <w:tblHeader w:val="0"/>
        </w:trPr>
        <w:tc>
          <w:tcPr>
            <w:tcBorders>
              <w:top w:color="666666"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spacing w:line="240" w:lineRule="auto"/>
              <w:jc w:val="both"/>
              <w:rPr>
                <w:rFonts w:ascii="Proxima Nova" w:cs="Proxima Nova" w:eastAsia="Proxima Nova" w:hAnsi="Proxima Nova"/>
                <w:i w:val="1"/>
                <w:iCs w:val="1"/>
                <w:sz w:val="20"/>
                <w:szCs w:val="20"/>
              </w:rPr>
            </w:pPr>
            <w:r w:rsidDel="00000000" w:rsidR="00000000" w:rsidRPr="00000000">
              <w:rPr>
                <w:rFonts w:ascii="Proxima Nova" w:cs="Proxima Nova" w:eastAsia="Proxima Nova" w:hAnsi="Proxima Nova"/>
                <w:i w:val="1"/>
                <w:iCs w:val="1"/>
                <w:sz w:val="20"/>
                <w:szCs w:val="20"/>
                <w:rtl w:val="0"/>
              </w:rPr>
              <w:t xml:space="preserve">Based on the results above, what critical actions need to be carried out? What adjustments are required? What other tasks not currently identified are needed to progress the commitments? Who needs to be involved so that results will be achieved?</w:t>
            </w:r>
          </w:p>
          <w:p w:rsidR="00000000" w:rsidDel="00000000" w:rsidP="00000000" w:rsidRDefault="00000000" w:rsidRPr="00000000" w14:paraId="0000008A">
            <w:pPr>
              <w:spacing w:line="240" w:lineRule="auto"/>
              <w:jc w:val="both"/>
              <w:rPr>
                <w:rFonts w:ascii="Proxima Nova" w:cs="Proxima Nova" w:eastAsia="Proxima Nova" w:hAnsi="Proxima Nova"/>
                <w:i w:val="1"/>
                <w:iCs w:val="1"/>
                <w:sz w:val="20"/>
                <w:szCs w:val="20"/>
              </w:rPr>
            </w:pPr>
            <w:r w:rsidDel="00000000" w:rsidR="00000000" w:rsidRPr="00000000">
              <w:rPr>
                <w:rtl w:val="0"/>
              </w:rPr>
            </w:r>
          </w:p>
          <w:p w:rsidR="00000000" w:rsidDel="00000000" w:rsidP="00000000" w:rsidRDefault="00000000" w:rsidRPr="00000000" w14:paraId="0000008B">
            <w:pPr>
              <w:spacing w:line="240" w:lineRule="auto"/>
              <w:jc w:val="both"/>
              <w:rPr>
                <w:rFonts w:ascii="Proxima Nova" w:cs="Proxima Nova" w:eastAsia="Proxima Nova" w:hAnsi="Proxima Nova"/>
                <w:i w:val="1"/>
                <w:iCs w:val="1"/>
                <w:sz w:val="18"/>
                <w:szCs w:val="18"/>
              </w:rPr>
            </w:pPr>
            <w:r w:rsidDel="00000000" w:rsidR="00000000" w:rsidRPr="00000000">
              <w:rPr>
                <w:rtl w:val="0"/>
              </w:rPr>
            </w:r>
          </w:p>
          <w:p w:rsidR="00000000" w:rsidDel="00000000" w:rsidP="00000000" w:rsidRDefault="00000000" w:rsidRPr="00000000" w14:paraId="0000008C">
            <w:pPr>
              <w:spacing w:line="240" w:lineRule="auto"/>
              <w:jc w:val="both"/>
              <w:rPr>
                <w:rFonts w:ascii="Proxima Nova" w:cs="Proxima Nova" w:eastAsia="Proxima Nova" w:hAnsi="Proxima Nova"/>
                <w:i w:val="1"/>
                <w:iCs w:val="1"/>
                <w:sz w:val="18"/>
                <w:szCs w:val="18"/>
              </w:rPr>
            </w:pPr>
            <w:r w:rsidDel="00000000" w:rsidR="00000000" w:rsidRPr="00000000">
              <w:rPr>
                <w:rtl w:val="0"/>
              </w:rPr>
            </w:r>
          </w:p>
          <w:p w:rsidR="00000000" w:rsidDel="00000000" w:rsidP="00000000" w:rsidRDefault="00000000" w:rsidRPr="00000000" w14:paraId="0000008D">
            <w:pPr>
              <w:spacing w:line="240" w:lineRule="auto"/>
              <w:jc w:val="both"/>
              <w:rPr>
                <w:rFonts w:ascii="Proxima Nova" w:cs="Proxima Nova" w:eastAsia="Proxima Nova" w:hAnsi="Proxima Nova"/>
                <w:i w:val="1"/>
                <w:iCs w:val="1"/>
                <w:sz w:val="18"/>
                <w:szCs w:val="18"/>
              </w:rPr>
            </w:pPr>
            <w:r w:rsidDel="00000000" w:rsidR="00000000" w:rsidRPr="00000000">
              <w:rPr>
                <w:rtl w:val="0"/>
              </w:rPr>
            </w:r>
          </w:p>
          <w:p w:rsidR="00000000" w:rsidDel="00000000" w:rsidP="00000000" w:rsidRDefault="00000000" w:rsidRPr="00000000" w14:paraId="0000008E">
            <w:pPr>
              <w:spacing w:line="240" w:lineRule="auto"/>
              <w:jc w:val="both"/>
              <w:rPr>
                <w:rFonts w:ascii="Proxima Nova" w:cs="Proxima Nova" w:eastAsia="Proxima Nova" w:hAnsi="Proxima Nova"/>
                <w:i w:val="1"/>
                <w:iCs w:val="1"/>
                <w:sz w:val="18"/>
                <w:szCs w:val="18"/>
              </w:rPr>
            </w:pPr>
            <w:r w:rsidDel="00000000" w:rsidR="00000000" w:rsidRPr="00000000">
              <w:rPr>
                <w:rtl w:val="0"/>
              </w:rPr>
            </w:r>
          </w:p>
        </w:tc>
      </w:tr>
    </w:tbl>
    <w:p w:rsidR="00000000" w:rsidDel="00000000" w:rsidP="00000000" w:rsidRDefault="00000000" w:rsidRPr="00000000" w14:paraId="0000008F">
      <w:pPr>
        <w:pStyle w:val="Heading2"/>
        <w:spacing w:after="0" w:before="120" w:line="240" w:lineRule="auto"/>
        <w:jc w:val="both"/>
        <w:rPr>
          <w:rFonts w:ascii="Proxima Nova" w:cs="Proxima Nova" w:eastAsia="Proxima Nova" w:hAnsi="Proxima Nova"/>
        </w:rPr>
      </w:pPr>
      <w:bookmarkStart w:colFirst="0" w:colLast="0" w:name="_4uacl1pltbl8" w:id="0"/>
      <w:bookmarkEnd w:id="0"/>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