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180" w:line="274" w:lineRule="auto"/>
        <w:rPr>
          <w:b w:val="1"/>
          <w:bCs w:val="1"/>
          <w:sz w:val="35"/>
          <w:szCs w:val="35"/>
        </w:rPr>
      </w:pPr>
      <w:r w:rsidDel="00000000" w:rsidR="00000000" w:rsidRPr="00000000">
        <w:rPr>
          <w:b w:val="1"/>
          <w:bCs w:val="1"/>
          <w:sz w:val="35"/>
          <w:szCs w:val="35"/>
          <w:rtl w:val="0"/>
        </w:rPr>
        <w:t xml:space="preserve">Plantilla de autoevaluación de OGP</w:t>
      </w:r>
    </w:p>
    <w:p w:rsidR="00000000" w:rsidDel="00000000" w:rsidP="00000000" w:rsidRDefault="00000000" w:rsidRPr="00000000" w14:paraId="00000002">
      <w:pPr>
        <w:spacing w:after="180" w:line="27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Actualizada para el Marco de acción revisado (2026)</w:t>
      </w:r>
    </w:p>
    <w:p w:rsidR="00000000" w:rsidDel="00000000" w:rsidP="00000000" w:rsidRDefault="00000000" w:rsidRPr="00000000" w14:paraId="00000003">
      <w:pPr>
        <w:spacing w:after="180" w:line="274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OGP invita a todos los miembros a completar esta autoevaluación para apoyar la revisión y el balance de sus compromisos.</w:t>
      </w:r>
    </w:p>
    <w:tbl>
      <w:tblPr>
        <w:tblStyle w:val="Table1"/>
        <w:tblW w:w="9480.0" w:type="dxa"/>
        <w:jc w:val="left"/>
        <w:tblInd w:w="-115.0" w:type="dxa"/>
        <w:tblBorders>
          <w:top w:color="7ec492" w:space="0" w:sz="4" w:val="single"/>
          <w:left w:color="7ec492" w:space="0" w:sz="4" w:val="single"/>
          <w:bottom w:color="7ec492" w:space="0" w:sz="4" w:val="single"/>
          <w:right w:color="7ec492" w:space="0" w:sz="4" w:val="single"/>
          <w:insideH w:color="7ec492" w:space="0" w:sz="4" w:val="single"/>
          <w:insideV w:color="7ec492" w:space="0" w:sz="4" w:val="single"/>
        </w:tblBorders>
        <w:tblLayout w:type="fixed"/>
        <w:tblLook w:val="0400"/>
      </w:tblPr>
      <w:tblGrid>
        <w:gridCol w:w="1980"/>
        <w:gridCol w:w="2310"/>
        <w:gridCol w:w="2595"/>
        <w:gridCol w:w="2595"/>
        <w:tblGridChange w:id="0">
          <w:tblGrid>
            <w:gridCol w:w="1980"/>
            <w:gridCol w:w="2310"/>
            <w:gridCol w:w="2595"/>
            <w:gridCol w:w="2595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País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Institución responsable del informe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Nombre de la institución (ministerio, oficina, organismo o equipo). Incluya el nombre de una persona de contacto y una dirección de correo electrónico.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Alcance de esta autoevaluación</w:t>
            </w: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Esta autoevaluación puede cubrir un solo compromiso o cualquier grupo de compromisos, por ejemplo, todos los compromisos de un plan de acción. Enumere el o los compromisos cubiertos, utilizando los títulos de la plantilla de compromiso.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Periodo del informe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Fecha de inicio:</w:t>
            </w: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 (mes / año)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Fecha de finalización: </w:t>
            </w: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(mes / año)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 de entrega del informe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b w:val="1"/>
                <w:bCs w:val="1"/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180" w:line="274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10.0" w:type="dxa"/>
        <w:jc w:val="left"/>
        <w:tblInd w:w="-120.0" w:type="dxa"/>
        <w:tblBorders>
          <w:top w:color="7ec492" w:space="0" w:sz="4" w:val="single"/>
          <w:left w:color="7ec492" w:space="0" w:sz="4" w:val="single"/>
          <w:bottom w:color="7ec492" w:space="0" w:sz="4" w:val="single"/>
          <w:right w:color="7ec492" w:space="0" w:sz="4" w:val="single"/>
          <w:insideH w:color="7ec492" w:space="0" w:sz="4" w:val="single"/>
          <w:insideV w:color="7ec492" w:space="0" w:sz="4" w:val="single"/>
        </w:tblBorders>
        <w:tblLayout w:type="fixed"/>
        <w:tblLook w:val="0400"/>
      </w:tblPr>
      <w:tblGrid>
        <w:gridCol w:w="9510"/>
        <w:tblGridChange w:id="0">
          <w:tblGrid>
            <w:gridCol w:w="95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1C">
            <w:pPr>
              <w:spacing w:line="240" w:lineRule="auto"/>
              <w:jc w:val="both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Introducción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Explique brevemente a continuación el contexto del país, indicando por qué los esfuerzos de gobierno abierto son importantes para el país. Asimismo, describa brevemente las prioridades de reforma de la gobernanza del país y la manera en que los compromisos bajo revisión contribuyen a ellas. Finalmente, describa brevemente la manera en que los compromisos bajo revisión se relacionan con los principios fundamentales de gobierno abierto de OGP (transparencia, participación ciudadana, rendición de cuentas). 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26">
            <w:pPr>
              <w:spacing w:line="240" w:lineRule="auto"/>
              <w:jc w:val="both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Proceso de participación y cocreación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Presente una narrativa del enfoque de su institución respecto a la participación durante el desarrollo de los compromisos bajo revisión, durante su implementación y durante cualquier momento de revisión o balance realizado durante el periodo del informe. Nombre las organizaciones específicas involucradas. No utilice categorías genéricas como “sociedad civil” o “ministerios”. Describa la manera en que el proceso se alineó con los Estándares de participación y cocreación de OGP, incluyendo las áreas donde la práctica fue insuficiente y lo que se hizo al respecto.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jc w:val="both"/>
              <w:rPr>
                <w:i w:val="1"/>
                <w:iCs w:val="1"/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jc w:val="both"/>
              <w:rPr>
                <w:i w:val="1"/>
                <w:iCs w:val="1"/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jc w:val="both"/>
              <w:rPr>
                <w:i w:val="1"/>
                <w:iCs w:val="1"/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jc w:val="both"/>
              <w:rPr>
                <w:i w:val="1"/>
                <w:iCs w:val="1"/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30">
            <w:pPr>
              <w:spacing w:line="240" w:lineRule="auto"/>
              <w:jc w:val="both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Uso de las recomendaciones del IRM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240" w:lineRule="auto"/>
              <w:jc w:val="both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Explique brevemente cómo los hallazgos o recomendaciones clave del informe más reciente del IRM se utilizaron para informar el desarrollo y la implementación de los compromisos bajo revisión durante el periodo del informe (si aplica).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jc w:val="both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3C">
            <w:pPr>
              <w:spacing w:line="240" w:lineRule="auto"/>
              <w:jc w:val="both"/>
              <w:rPr>
                <w:b w:val="1"/>
                <w:bCs w:val="1"/>
                <w:color w:val="ffffff"/>
                <w:sz w:val="25"/>
                <w:szCs w:val="25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5"/>
                <w:szCs w:val="25"/>
                <w:rtl w:val="0"/>
              </w:rPr>
              <w:t xml:space="preserve">Evaluación de los compromisos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Presente a continuación su evaluación del progreso de cada uno de los compromisos bajo revisión con respecto a los hitos y los productos esperados definidos en la plantilla de compromiso, utilizando los colores de progreso que se indican a continuación. El rojo aplica cuando hitos con vencimiento en el periodo del informe no han iniciado o presentan retrasos graves. Incluya enlaces a evidencia públicamente accesible que respalde la evaluación, indique brevemente las razones que sustentan la evaluación y señale los siguientes pasos.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i w:val="1"/>
                <w:iCs w:val="1"/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i w:val="1"/>
                <w:iCs w:val="1"/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38101</wp:posOffset>
                      </wp:positionH>
                      <wp:positionV relativeFrom="paragraph">
                        <wp:posOffset>123825</wp:posOffset>
                      </wp:positionV>
                      <wp:extent cx="203200" cy="2032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81832" y="3719842"/>
                                <a:ext cx="128337" cy="1203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9848"/>
                              </a:solidFill>
                              <a:ln cap="flat" cmpd="sng" w="12700">
                                <a:solidFill>
                                  <a:srgbClr val="009848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38101</wp:posOffset>
                      </wp:positionH>
                      <wp:positionV relativeFrom="paragraph">
                        <wp:posOffset>123825</wp:posOffset>
                      </wp:positionV>
                      <wp:extent cx="203200" cy="2032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3419475</wp:posOffset>
                      </wp:positionH>
                      <wp:positionV relativeFrom="paragraph">
                        <wp:posOffset>123825</wp:posOffset>
                      </wp:positionV>
                      <wp:extent cx="200025" cy="20002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81832" y="3719842"/>
                                <a:ext cx="128337" cy="1203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EE3C24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3419475</wp:posOffset>
                      </wp:positionH>
                      <wp:positionV relativeFrom="paragraph">
                        <wp:posOffset>123825</wp:posOffset>
                      </wp:positionV>
                      <wp:extent cx="200025" cy="200025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0025" cy="2000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1809750</wp:posOffset>
                      </wp:positionH>
                      <wp:positionV relativeFrom="paragraph">
                        <wp:posOffset>123825</wp:posOffset>
                      </wp:positionV>
                      <wp:extent cx="203200" cy="2032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81832" y="3719842"/>
                                <a:ext cx="128337" cy="1203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981D"/>
                              </a:solidFill>
                              <a:ln cap="flat" cmpd="sng" w="12700">
                                <a:solidFill>
                                  <a:srgbClr val="F7981D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1809750</wp:posOffset>
                      </wp:positionH>
                      <wp:positionV relativeFrom="paragraph">
                        <wp:posOffset>123825</wp:posOffset>
                      </wp:positionV>
                      <wp:extent cx="203200" cy="2032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color w:val="434343"/>
                <w:sz w:val="21"/>
                <w:szCs w:val="21"/>
                <w:rtl w:val="0"/>
              </w:rPr>
              <w:t xml:space="preserve">        </w:t>
            </w:r>
            <w:r w:rsidDel="00000000" w:rsidR="00000000" w:rsidRPr="00000000">
              <w:rPr>
                <w:color w:val="434343"/>
                <w:sz w:val="18"/>
                <w:szCs w:val="18"/>
                <w:rtl w:val="0"/>
              </w:rPr>
              <w:t xml:space="preserve">Completo                                              Progreso limitado                      No iniciado/Con retrasos graves  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o progreso sustancial</w:t>
            </w:r>
          </w:p>
          <w:p w:rsidR="00000000" w:rsidDel="00000000" w:rsidP="00000000" w:rsidRDefault="00000000" w:rsidRPr="00000000" w14:paraId="00000042">
            <w:pPr>
              <w:spacing w:line="240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9095.0" w:type="dxa"/>
              <w:jc w:val="left"/>
              <w:tblBorders>
                <w:top w:color="a9cbee" w:space="0" w:sz="4" w:val="single"/>
                <w:left w:color="a9cbee" w:space="0" w:sz="4" w:val="single"/>
                <w:bottom w:color="a9cbee" w:space="0" w:sz="4" w:val="single"/>
                <w:right w:color="a9cbee" w:space="0" w:sz="4" w:val="single"/>
                <w:insideH w:color="a9cbee" w:space="0" w:sz="4" w:val="single"/>
                <w:insideV w:color="a9cbee" w:space="0" w:sz="4" w:val="single"/>
              </w:tblBorders>
              <w:tblLayout w:type="fixed"/>
              <w:tblLook w:val="0400"/>
            </w:tblPr>
            <w:tblGrid>
              <w:gridCol w:w="2304"/>
              <w:gridCol w:w="1546"/>
              <w:gridCol w:w="1985"/>
              <w:gridCol w:w="1701"/>
              <w:gridCol w:w="1559"/>
              <w:tblGridChange w:id="0">
                <w:tblGrid>
                  <w:gridCol w:w="2304"/>
                  <w:gridCol w:w="1546"/>
                  <w:gridCol w:w="1985"/>
                  <w:gridCol w:w="1701"/>
                  <w:gridCol w:w="155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fefef" w:val="clear"/>
                </w:tcPr>
                <w:p w:rsidR="00000000" w:rsidDel="00000000" w:rsidP="00000000" w:rsidRDefault="00000000" w:rsidRPr="00000000" w14:paraId="00000043">
                  <w:pPr>
                    <w:rPr>
                      <w:b w:val="1"/>
                      <w:bCs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8"/>
                      <w:szCs w:val="18"/>
                      <w:rtl w:val="0"/>
                    </w:rPr>
                    <w:t xml:space="preserve">Compromiso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fefef" w:val="clear"/>
                </w:tcPr>
                <w:p w:rsidR="00000000" w:rsidDel="00000000" w:rsidP="00000000" w:rsidRDefault="00000000" w:rsidRPr="00000000" w14:paraId="00000044">
                  <w:pPr>
                    <w:rPr>
                      <w:b w:val="1"/>
                      <w:bCs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8"/>
                      <w:szCs w:val="18"/>
                      <w:rtl w:val="0"/>
                    </w:rPr>
                    <w:t xml:space="preserve">Evaluación del progreso (verde/ámbar/</w:t>
                  </w:r>
                </w:p>
                <w:p w:rsidR="00000000" w:rsidDel="00000000" w:rsidP="00000000" w:rsidRDefault="00000000" w:rsidRPr="00000000" w14:paraId="00000045">
                  <w:pPr>
                    <w:rPr>
                      <w:b w:val="1"/>
                      <w:bCs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8"/>
                      <w:szCs w:val="18"/>
                      <w:rtl w:val="0"/>
                    </w:rPr>
                    <w:t xml:space="preserve">rojo)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fefef" w:val="clear"/>
                </w:tcPr>
                <w:p w:rsidR="00000000" w:rsidDel="00000000" w:rsidP="00000000" w:rsidRDefault="00000000" w:rsidRPr="00000000" w14:paraId="00000046">
                  <w:pPr>
                    <w:rPr>
                      <w:b w:val="1"/>
                      <w:bCs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8"/>
                      <w:szCs w:val="18"/>
                      <w:rtl w:val="0"/>
                    </w:rPr>
                    <w:t xml:space="preserve">Evidencia que respalda la evaluación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fefef" w:val="clear"/>
                </w:tcPr>
                <w:p w:rsidR="00000000" w:rsidDel="00000000" w:rsidP="00000000" w:rsidRDefault="00000000" w:rsidRPr="00000000" w14:paraId="00000047">
                  <w:pPr>
                    <w:rPr>
                      <w:b w:val="1"/>
                      <w:bCs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8"/>
                      <w:szCs w:val="18"/>
                      <w:rtl w:val="0"/>
                    </w:rPr>
                    <w:t xml:space="preserve">Razones de la evaluación 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fefef" w:val="clear"/>
                </w:tcPr>
                <w:p w:rsidR="00000000" w:rsidDel="00000000" w:rsidP="00000000" w:rsidRDefault="00000000" w:rsidRPr="00000000" w14:paraId="00000048">
                  <w:pPr>
                    <w:rPr>
                      <w:b w:val="1"/>
                      <w:bCs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8"/>
                      <w:szCs w:val="18"/>
                      <w:rtl w:val="0"/>
                    </w:rPr>
                    <w:t xml:space="preserve">Siguientes pasos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49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4A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4B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4C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4D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4E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4F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0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1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2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3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4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5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6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7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8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9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A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B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C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D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E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F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0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1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2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3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4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5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6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7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8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9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A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B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C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D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E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F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0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1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2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3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4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5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6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7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8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9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A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B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C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D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E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F">
                  <w:pPr>
                    <w:jc w:val="both"/>
                    <w:rPr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80">
            <w:pPr>
              <w:spacing w:line="24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24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spacing w:after="180" w:line="274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525.0" w:type="dxa"/>
        <w:jc w:val="left"/>
        <w:tblInd w:w="-105.0" w:type="dxa"/>
        <w:tblBorders>
          <w:top w:color="7ec492" w:space="0" w:sz="4" w:val="single"/>
          <w:left w:color="7ec492" w:space="0" w:sz="4" w:val="single"/>
          <w:bottom w:color="7ec492" w:space="0" w:sz="4" w:val="single"/>
          <w:right w:color="7ec492" w:space="0" w:sz="4" w:val="single"/>
          <w:insideH w:color="7ec492" w:space="0" w:sz="4" w:val="single"/>
          <w:insideV w:color="7ec492" w:space="0" w:sz="4" w:val="single"/>
        </w:tblBorders>
        <w:tblLayout w:type="fixed"/>
        <w:tblLook w:val="0400"/>
      </w:tblPr>
      <w:tblGrid>
        <w:gridCol w:w="9525"/>
        <w:tblGridChange w:id="0">
          <w:tblGrid>
            <w:gridCol w:w="9525"/>
          </w:tblGrid>
        </w:tblGridChange>
      </w:tblGrid>
      <w:tr>
        <w:trPr>
          <w:cantSplit w:val="0"/>
          <w:trHeight w:val="258.89999999999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83">
            <w:pPr>
              <w:spacing w:line="240" w:lineRule="auto"/>
              <w:jc w:val="both"/>
              <w:rPr>
                <w:b w:val="1"/>
                <w:bCs w:val="1"/>
                <w:color w:val="ffffff"/>
                <w:sz w:val="25"/>
                <w:szCs w:val="25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5"/>
                <w:szCs w:val="25"/>
                <w:rtl w:val="0"/>
              </w:rPr>
              <w:t xml:space="preserve">Lecciones y reflexiones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666666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Con base en los resultados anteriores, ¿cuáles son sus principales lecciones y reflexiones derivadas del desarrollo y la implementación de los compromisos bajo revisión?</w:t>
            </w:r>
          </w:p>
          <w:p w:rsidR="00000000" w:rsidDel="00000000" w:rsidP="00000000" w:rsidRDefault="00000000" w:rsidRPr="00000000" w14:paraId="00000085">
            <w:pPr>
              <w:spacing w:line="24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24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24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666666" w:val="clear"/>
          </w:tcPr>
          <w:p w:rsidR="00000000" w:rsidDel="00000000" w:rsidP="00000000" w:rsidRDefault="00000000" w:rsidRPr="00000000" w14:paraId="00000088">
            <w:pPr>
              <w:spacing w:line="240" w:lineRule="auto"/>
              <w:jc w:val="both"/>
              <w:rPr>
                <w:b w:val="1"/>
                <w:bCs w:val="1"/>
                <w:color w:val="ffffff"/>
                <w:sz w:val="25"/>
                <w:szCs w:val="25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5"/>
                <w:szCs w:val="25"/>
                <w:rtl w:val="0"/>
              </w:rPr>
              <w:t xml:space="preserve">Recomendaciones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line="240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Con base en los resultados anteriores, ¿qué acciones críticas deben llevarse a cabo? ¿Qué ajustes se requieren? ¿Qué otras tareas no identificadas actualmente son necesarias para avanzar en los compromisos? ¿Quién debe involucrarse para que se logren los resultados?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pStyle w:val="Heading2"/>
        <w:spacing w:after="0" w:before="120" w:line="240" w:lineRule="auto"/>
        <w:jc w:val="both"/>
        <w:rPr/>
      </w:pPr>
      <w:bookmarkStart w:colFirst="0" w:colLast="0" w:name="_jhpmqj6wo8j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roxima Nova" w:cs="Proxima Nova" w:eastAsia="Proxima Nova" w:hAnsi="Proxima Nova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