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B166D" w:rsidRDefault="008B166D" w:rsidP="008B166D">
      <w:pPr>
        <w:jc w:val="center"/>
        <w:rPr>
          <w:b/>
          <w:sz w:val="56"/>
          <w:szCs w:val="56"/>
          <w:lang w:val="en-US"/>
        </w:rPr>
      </w:pPr>
    </w:p>
    <w:p w:rsidR="002F3C0A" w:rsidRPr="00417AA6" w:rsidRDefault="002F3C0A" w:rsidP="008B166D">
      <w:pPr>
        <w:jc w:val="center"/>
        <w:rPr>
          <w:rFonts w:asciiTheme="minorHAnsi" w:hAnsiTheme="minorHAnsi"/>
          <w:b/>
          <w:bCs/>
          <w:sz w:val="52"/>
          <w:szCs w:val="64"/>
          <w:lang w:val="en-US"/>
        </w:rPr>
      </w:pPr>
      <w:r w:rsidRPr="00417AA6">
        <w:rPr>
          <w:rFonts w:asciiTheme="minorHAnsi" w:hAnsiTheme="minorHAnsi"/>
          <w:b/>
          <w:bCs/>
          <w:sz w:val="52"/>
          <w:szCs w:val="64"/>
          <w:lang w:val="en-US"/>
        </w:rPr>
        <w:t>Open Government Partnership - OGP</w:t>
      </w:r>
    </w:p>
    <w:p w:rsidR="002F3C0A" w:rsidRPr="00A26A4F" w:rsidRDefault="002F3C0A" w:rsidP="008B166D">
      <w:pPr>
        <w:rPr>
          <w:lang w:val="en-US"/>
        </w:rPr>
      </w:pPr>
    </w:p>
    <w:p w:rsidR="004F282E" w:rsidRPr="00A26A4F" w:rsidRDefault="004F282E" w:rsidP="008B166D">
      <w:pPr>
        <w:rPr>
          <w:sz w:val="72"/>
          <w:lang w:val="en-US"/>
        </w:rPr>
      </w:pPr>
    </w:p>
    <w:p w:rsidR="002F3C0A" w:rsidRPr="00A26A4F" w:rsidRDefault="002F3C0A" w:rsidP="008B166D">
      <w:pPr>
        <w:rPr>
          <w:sz w:val="72"/>
          <w:lang w:val="en-US"/>
        </w:rPr>
      </w:pPr>
    </w:p>
    <w:p w:rsidR="004F282E" w:rsidRPr="00A26A4F" w:rsidRDefault="004F282E" w:rsidP="008B166D">
      <w:pPr>
        <w:rPr>
          <w:sz w:val="64"/>
          <w:szCs w:val="64"/>
          <w:lang w:val="en-US"/>
        </w:rPr>
      </w:pPr>
    </w:p>
    <w:p w:rsidR="004F282E" w:rsidRPr="00A26A4F" w:rsidRDefault="009D0FF2" w:rsidP="007D3020">
      <w:pPr>
        <w:spacing w:line="240" w:lineRule="auto"/>
        <w:jc w:val="center"/>
        <w:rPr>
          <w:b/>
          <w:sz w:val="64"/>
          <w:szCs w:val="64"/>
          <w:lang w:val="en-US"/>
        </w:rPr>
      </w:pPr>
      <w:r w:rsidRPr="00A26A4F">
        <w:rPr>
          <w:b/>
          <w:sz w:val="64"/>
          <w:szCs w:val="64"/>
          <w:lang w:val="en-US"/>
        </w:rPr>
        <w:t>FINAL ASSESSMENT</w:t>
      </w:r>
      <w:r w:rsidR="00271096" w:rsidRPr="00A26A4F">
        <w:rPr>
          <w:b/>
          <w:sz w:val="64"/>
          <w:szCs w:val="64"/>
          <w:lang w:val="en-US"/>
        </w:rPr>
        <w:t xml:space="preserve"> REPORT</w:t>
      </w:r>
      <w:r w:rsidR="006B6D18" w:rsidRPr="00A26A4F">
        <w:rPr>
          <w:b/>
          <w:sz w:val="64"/>
          <w:szCs w:val="64"/>
          <w:lang w:val="en-US"/>
        </w:rPr>
        <w:t xml:space="preserve"> -</w:t>
      </w:r>
    </w:p>
    <w:p w:rsidR="002F3C0A" w:rsidRPr="00A26A4F" w:rsidRDefault="00457A40" w:rsidP="007D3020">
      <w:pPr>
        <w:spacing w:line="240" w:lineRule="auto"/>
        <w:jc w:val="center"/>
        <w:rPr>
          <w:b/>
          <w:sz w:val="64"/>
          <w:szCs w:val="64"/>
          <w:lang w:val="en-US"/>
        </w:rPr>
      </w:pPr>
      <w:r w:rsidRPr="00A26A4F">
        <w:rPr>
          <w:b/>
          <w:sz w:val="64"/>
          <w:szCs w:val="64"/>
          <w:lang w:val="en-US"/>
        </w:rPr>
        <w:t>Second</w:t>
      </w:r>
      <w:r w:rsidR="00DB3A3E" w:rsidRPr="00A26A4F">
        <w:rPr>
          <w:b/>
          <w:sz w:val="64"/>
          <w:szCs w:val="64"/>
          <w:lang w:val="en-US"/>
        </w:rPr>
        <w:t xml:space="preserve"> </w:t>
      </w:r>
      <w:r w:rsidR="007349F7" w:rsidRPr="00A26A4F">
        <w:rPr>
          <w:b/>
          <w:sz w:val="64"/>
          <w:szCs w:val="64"/>
          <w:lang w:val="en-US"/>
        </w:rPr>
        <w:t>National Action Plan</w:t>
      </w:r>
    </w:p>
    <w:p w:rsidR="00376D12" w:rsidRPr="00A26A4F" w:rsidRDefault="00376D12" w:rsidP="008B166D">
      <w:pPr>
        <w:rPr>
          <w:sz w:val="40"/>
          <w:szCs w:val="40"/>
          <w:lang w:val="en-US"/>
        </w:rPr>
      </w:pPr>
    </w:p>
    <w:p w:rsidR="004F282E" w:rsidRPr="00A26A4F" w:rsidRDefault="004F282E" w:rsidP="008B166D">
      <w:pPr>
        <w:rPr>
          <w:sz w:val="48"/>
          <w:szCs w:val="40"/>
          <w:lang w:val="en-US"/>
        </w:rPr>
      </w:pPr>
    </w:p>
    <w:p w:rsidR="00B4599E" w:rsidRPr="00A26A4F" w:rsidRDefault="00B4599E" w:rsidP="008B166D">
      <w:pPr>
        <w:rPr>
          <w:sz w:val="28"/>
          <w:szCs w:val="40"/>
          <w:lang w:val="en-US"/>
        </w:rPr>
      </w:pPr>
    </w:p>
    <w:p w:rsidR="009D1F33" w:rsidRPr="00A26A4F" w:rsidRDefault="009D1F33" w:rsidP="008B166D">
      <w:pPr>
        <w:rPr>
          <w:sz w:val="28"/>
          <w:szCs w:val="40"/>
          <w:lang w:val="en-US"/>
        </w:rPr>
      </w:pPr>
    </w:p>
    <w:p w:rsidR="008B166D" w:rsidRPr="00A26A4F" w:rsidRDefault="008B166D" w:rsidP="008B166D">
      <w:pPr>
        <w:spacing w:line="240" w:lineRule="auto"/>
        <w:jc w:val="center"/>
        <w:rPr>
          <w:sz w:val="28"/>
          <w:szCs w:val="28"/>
          <w:lang w:val="en-US"/>
        </w:rPr>
      </w:pPr>
    </w:p>
    <w:p w:rsidR="009D0FF2" w:rsidRPr="00A26A4F" w:rsidRDefault="009D0FF2" w:rsidP="008B166D">
      <w:pPr>
        <w:spacing w:line="240" w:lineRule="auto"/>
        <w:jc w:val="center"/>
        <w:rPr>
          <w:sz w:val="28"/>
          <w:szCs w:val="28"/>
          <w:lang w:val="en-US"/>
        </w:rPr>
      </w:pPr>
      <w:r w:rsidRPr="00A26A4F">
        <w:rPr>
          <w:sz w:val="28"/>
          <w:szCs w:val="28"/>
          <w:lang w:val="en-US"/>
        </w:rPr>
        <w:t>Brasília</w:t>
      </w:r>
    </w:p>
    <w:p w:rsidR="008B166D" w:rsidRPr="00A26A4F" w:rsidRDefault="009D0FF2" w:rsidP="008B166D">
      <w:pPr>
        <w:spacing w:line="240" w:lineRule="auto"/>
        <w:jc w:val="center"/>
        <w:rPr>
          <w:sz w:val="28"/>
          <w:szCs w:val="28"/>
          <w:lang w:val="en-US"/>
        </w:rPr>
      </w:pPr>
      <w:r w:rsidRPr="00A26A4F">
        <w:rPr>
          <w:sz w:val="28"/>
          <w:szCs w:val="28"/>
          <w:lang w:val="en-US"/>
        </w:rPr>
        <w:t>October 2016</w:t>
      </w:r>
    </w:p>
    <w:p w:rsidR="008B166D" w:rsidRPr="00A26A4F" w:rsidRDefault="008B166D" w:rsidP="008B166D">
      <w:pPr>
        <w:rPr>
          <w:lang w:val="en-US"/>
        </w:rPr>
      </w:pPr>
    </w:p>
    <w:p w:rsidR="008B166D" w:rsidRPr="00A26A4F" w:rsidRDefault="008B166D" w:rsidP="008B166D">
      <w:pPr>
        <w:rPr>
          <w:lang w:val="en-US"/>
        </w:rPr>
      </w:pPr>
    </w:p>
    <w:sdt>
      <w:sdtPr>
        <w:rPr>
          <w:rFonts w:ascii="Calibri" w:eastAsia="Times New Roman" w:hAnsi="Calibri" w:cs="Calibri"/>
          <w:b w:val="0"/>
          <w:bCs w:val="0"/>
          <w:color w:val="auto"/>
          <w:sz w:val="22"/>
          <w:szCs w:val="22"/>
        </w:rPr>
        <w:id w:val="1398398454"/>
        <w:docPartObj>
          <w:docPartGallery w:val="Table of Contents"/>
          <w:docPartUnique/>
        </w:docPartObj>
      </w:sdtPr>
      <w:sdtContent>
        <w:p w:rsidR="00A27B35" w:rsidRPr="00A26A4F" w:rsidRDefault="00DE3CB0" w:rsidP="00E64A72">
          <w:pPr>
            <w:pStyle w:val="CabealhodoSumrio"/>
          </w:pPr>
          <w:r>
            <w:t>Contents</w:t>
          </w:r>
        </w:p>
        <w:p w:rsidR="00A27B35" w:rsidRPr="00A26A4F" w:rsidRDefault="00A27B35" w:rsidP="00E64A72">
          <w:pPr>
            <w:pStyle w:val="Sumrio3"/>
          </w:pPr>
        </w:p>
        <w:p w:rsidR="00B43ED3" w:rsidRDefault="00A27B35">
          <w:pPr>
            <w:pStyle w:val="Sumrio1"/>
            <w:rPr>
              <w:rFonts w:asciiTheme="minorHAnsi" w:eastAsiaTheme="minorEastAsia" w:hAnsiTheme="minorHAnsi" w:cstheme="minorBidi"/>
              <w:noProof/>
            </w:rPr>
          </w:pPr>
          <w:r w:rsidRPr="00A26A4F">
            <w:rPr>
              <w:noProof/>
            </w:rPr>
            <w:fldChar w:fldCharType="begin"/>
          </w:r>
          <w:r w:rsidRPr="00A26A4F">
            <w:instrText xml:space="preserve"> TOC \o "1-3" \h \z \u </w:instrText>
          </w:r>
          <w:r w:rsidRPr="00A26A4F">
            <w:rPr>
              <w:noProof/>
            </w:rPr>
            <w:fldChar w:fldCharType="separate"/>
          </w:r>
          <w:hyperlink w:anchor="_Toc465765917" w:history="1">
            <w:r w:rsidR="00B43ED3" w:rsidRPr="007453D7">
              <w:rPr>
                <w:rStyle w:val="Hyperlink"/>
                <w:noProof/>
                <w:lang w:val="en-US"/>
              </w:rPr>
              <w:t>1. Introduction and contextualization</w:t>
            </w:r>
            <w:r w:rsidR="00B43ED3">
              <w:rPr>
                <w:noProof/>
                <w:webHidden/>
              </w:rPr>
              <w:tab/>
            </w:r>
            <w:r w:rsidR="00B43ED3">
              <w:rPr>
                <w:noProof/>
                <w:webHidden/>
              </w:rPr>
              <w:fldChar w:fldCharType="begin"/>
            </w:r>
            <w:r w:rsidR="00B43ED3">
              <w:rPr>
                <w:noProof/>
                <w:webHidden/>
              </w:rPr>
              <w:instrText xml:space="preserve"> PAGEREF _Toc465765917 \h </w:instrText>
            </w:r>
            <w:r w:rsidR="00B43ED3">
              <w:rPr>
                <w:noProof/>
                <w:webHidden/>
              </w:rPr>
            </w:r>
            <w:r w:rsidR="00B43ED3">
              <w:rPr>
                <w:noProof/>
                <w:webHidden/>
              </w:rPr>
              <w:fldChar w:fldCharType="separate"/>
            </w:r>
            <w:r w:rsidR="00B43ED3">
              <w:rPr>
                <w:noProof/>
                <w:webHidden/>
              </w:rPr>
              <w:t>5</w:t>
            </w:r>
            <w:r w:rsidR="00B43ED3">
              <w:rPr>
                <w:noProof/>
                <w:webHidden/>
              </w:rPr>
              <w:fldChar w:fldCharType="end"/>
            </w:r>
          </w:hyperlink>
        </w:p>
        <w:p w:rsidR="00B43ED3" w:rsidRDefault="00DC0D46">
          <w:pPr>
            <w:pStyle w:val="Sumrio1"/>
            <w:rPr>
              <w:rFonts w:asciiTheme="minorHAnsi" w:eastAsiaTheme="minorEastAsia" w:hAnsiTheme="minorHAnsi" w:cstheme="minorBidi"/>
              <w:noProof/>
            </w:rPr>
          </w:pPr>
          <w:hyperlink w:anchor="_Toc465765918" w:history="1">
            <w:r w:rsidR="00B43ED3" w:rsidRPr="007453D7">
              <w:rPr>
                <w:rStyle w:val="Hyperlink"/>
                <w:noProof/>
                <w:lang w:val="en-US"/>
              </w:rPr>
              <w:t>2. Process of construction of the Second Action Plan</w:t>
            </w:r>
            <w:r w:rsidR="00B43ED3">
              <w:rPr>
                <w:noProof/>
                <w:webHidden/>
              </w:rPr>
              <w:tab/>
            </w:r>
            <w:r w:rsidR="00B43ED3">
              <w:rPr>
                <w:noProof/>
                <w:webHidden/>
              </w:rPr>
              <w:fldChar w:fldCharType="begin"/>
            </w:r>
            <w:r w:rsidR="00B43ED3">
              <w:rPr>
                <w:noProof/>
                <w:webHidden/>
              </w:rPr>
              <w:instrText xml:space="preserve"> PAGEREF _Toc465765918 \h </w:instrText>
            </w:r>
            <w:r w:rsidR="00B43ED3">
              <w:rPr>
                <w:noProof/>
                <w:webHidden/>
              </w:rPr>
            </w:r>
            <w:r w:rsidR="00B43ED3">
              <w:rPr>
                <w:noProof/>
                <w:webHidden/>
              </w:rPr>
              <w:fldChar w:fldCharType="separate"/>
            </w:r>
            <w:r w:rsidR="00B43ED3">
              <w:rPr>
                <w:noProof/>
                <w:webHidden/>
              </w:rPr>
              <w:t>6</w:t>
            </w:r>
            <w:r w:rsidR="00B43ED3">
              <w:rPr>
                <w:noProof/>
                <w:webHidden/>
              </w:rPr>
              <w:fldChar w:fldCharType="end"/>
            </w:r>
          </w:hyperlink>
        </w:p>
        <w:p w:rsidR="00B43ED3" w:rsidRDefault="00DC0D46">
          <w:pPr>
            <w:pStyle w:val="Sumrio2"/>
            <w:rPr>
              <w:rFonts w:asciiTheme="minorHAnsi" w:eastAsiaTheme="minorEastAsia" w:hAnsiTheme="minorHAnsi" w:cstheme="minorBidi"/>
              <w:i w:val="0"/>
              <w:noProof/>
            </w:rPr>
          </w:pPr>
          <w:hyperlink w:anchor="_Toc465765919" w:history="1">
            <w:r w:rsidR="00B43ED3" w:rsidRPr="007453D7">
              <w:rPr>
                <w:rStyle w:val="Hyperlink"/>
                <w:noProof/>
                <w:lang w:val="en-US" w:eastAsia="ar-SA"/>
              </w:rPr>
              <w:t>2.1 Dialogues between Government and Civil Society</w:t>
            </w:r>
            <w:r w:rsidR="00B43ED3">
              <w:rPr>
                <w:noProof/>
                <w:webHidden/>
              </w:rPr>
              <w:tab/>
            </w:r>
            <w:r w:rsidR="00B43ED3">
              <w:rPr>
                <w:noProof/>
                <w:webHidden/>
              </w:rPr>
              <w:fldChar w:fldCharType="begin"/>
            </w:r>
            <w:r w:rsidR="00B43ED3">
              <w:rPr>
                <w:noProof/>
                <w:webHidden/>
              </w:rPr>
              <w:instrText xml:space="preserve"> PAGEREF _Toc465765919 \h </w:instrText>
            </w:r>
            <w:r w:rsidR="00B43ED3">
              <w:rPr>
                <w:noProof/>
                <w:webHidden/>
              </w:rPr>
            </w:r>
            <w:r w:rsidR="00B43ED3">
              <w:rPr>
                <w:noProof/>
                <w:webHidden/>
              </w:rPr>
              <w:fldChar w:fldCharType="separate"/>
            </w:r>
            <w:r w:rsidR="00B43ED3">
              <w:rPr>
                <w:noProof/>
                <w:webHidden/>
              </w:rPr>
              <w:t>7</w:t>
            </w:r>
            <w:r w:rsidR="00B43ED3">
              <w:rPr>
                <w:noProof/>
                <w:webHidden/>
              </w:rPr>
              <w:fldChar w:fldCharType="end"/>
            </w:r>
          </w:hyperlink>
        </w:p>
        <w:p w:rsidR="00B43ED3" w:rsidRDefault="00DC0D46">
          <w:pPr>
            <w:pStyle w:val="Sumrio1"/>
            <w:rPr>
              <w:rFonts w:asciiTheme="minorHAnsi" w:eastAsiaTheme="minorEastAsia" w:hAnsiTheme="minorHAnsi" w:cstheme="minorBidi"/>
              <w:noProof/>
            </w:rPr>
          </w:pPr>
          <w:hyperlink w:anchor="_Toc465765920" w:history="1">
            <w:r w:rsidR="00B43ED3" w:rsidRPr="007453D7">
              <w:rPr>
                <w:rStyle w:val="Hyperlink"/>
                <w:noProof/>
                <w:lang w:val="en-US"/>
              </w:rPr>
              <w:t>3. Monitoring of Commitments and Report on the Progress of Independent Reporting Mechanism</w:t>
            </w:r>
            <w:r w:rsidR="00B43ED3">
              <w:rPr>
                <w:noProof/>
                <w:webHidden/>
              </w:rPr>
              <w:tab/>
            </w:r>
            <w:r w:rsidR="00B43ED3">
              <w:rPr>
                <w:noProof/>
                <w:webHidden/>
              </w:rPr>
              <w:fldChar w:fldCharType="begin"/>
            </w:r>
            <w:r w:rsidR="00B43ED3">
              <w:rPr>
                <w:noProof/>
                <w:webHidden/>
              </w:rPr>
              <w:instrText xml:space="preserve"> PAGEREF _Toc465765920 \h </w:instrText>
            </w:r>
            <w:r w:rsidR="00B43ED3">
              <w:rPr>
                <w:noProof/>
                <w:webHidden/>
              </w:rPr>
            </w:r>
            <w:r w:rsidR="00B43ED3">
              <w:rPr>
                <w:noProof/>
                <w:webHidden/>
              </w:rPr>
              <w:fldChar w:fldCharType="separate"/>
            </w:r>
            <w:r w:rsidR="00B43ED3">
              <w:rPr>
                <w:noProof/>
                <w:webHidden/>
              </w:rPr>
              <w:t>8</w:t>
            </w:r>
            <w:r w:rsidR="00B43ED3">
              <w:rPr>
                <w:noProof/>
                <w:webHidden/>
              </w:rPr>
              <w:fldChar w:fldCharType="end"/>
            </w:r>
          </w:hyperlink>
        </w:p>
        <w:p w:rsidR="00B43ED3" w:rsidRDefault="00DC0D46">
          <w:pPr>
            <w:pStyle w:val="Sumrio2"/>
            <w:rPr>
              <w:rFonts w:asciiTheme="minorHAnsi" w:eastAsiaTheme="minorEastAsia" w:hAnsiTheme="minorHAnsi" w:cstheme="minorBidi"/>
              <w:i w:val="0"/>
              <w:noProof/>
            </w:rPr>
          </w:pPr>
          <w:hyperlink w:anchor="_Toc465765921" w:history="1">
            <w:r w:rsidR="00B43ED3" w:rsidRPr="007453D7">
              <w:rPr>
                <w:rStyle w:val="Hyperlink"/>
                <w:noProof/>
                <w:lang w:val="en-US" w:eastAsia="ar-SA"/>
              </w:rPr>
              <w:t>3.1 Midterm assessment</w:t>
            </w:r>
            <w:r w:rsidR="00B43ED3">
              <w:rPr>
                <w:noProof/>
                <w:webHidden/>
              </w:rPr>
              <w:tab/>
            </w:r>
            <w:r w:rsidR="00B43ED3">
              <w:rPr>
                <w:noProof/>
                <w:webHidden/>
              </w:rPr>
              <w:fldChar w:fldCharType="begin"/>
            </w:r>
            <w:r w:rsidR="00B43ED3">
              <w:rPr>
                <w:noProof/>
                <w:webHidden/>
              </w:rPr>
              <w:instrText xml:space="preserve"> PAGEREF _Toc465765921 \h </w:instrText>
            </w:r>
            <w:r w:rsidR="00B43ED3">
              <w:rPr>
                <w:noProof/>
                <w:webHidden/>
              </w:rPr>
            </w:r>
            <w:r w:rsidR="00B43ED3">
              <w:rPr>
                <w:noProof/>
                <w:webHidden/>
              </w:rPr>
              <w:fldChar w:fldCharType="separate"/>
            </w:r>
            <w:r w:rsidR="00B43ED3">
              <w:rPr>
                <w:noProof/>
                <w:webHidden/>
              </w:rPr>
              <w:t>8</w:t>
            </w:r>
            <w:r w:rsidR="00B43ED3">
              <w:rPr>
                <w:noProof/>
                <w:webHidden/>
              </w:rPr>
              <w:fldChar w:fldCharType="end"/>
            </w:r>
          </w:hyperlink>
        </w:p>
        <w:p w:rsidR="00B43ED3" w:rsidRDefault="00DC0D46">
          <w:pPr>
            <w:pStyle w:val="Sumrio2"/>
            <w:rPr>
              <w:rFonts w:asciiTheme="minorHAnsi" w:eastAsiaTheme="minorEastAsia" w:hAnsiTheme="minorHAnsi" w:cstheme="minorBidi"/>
              <w:i w:val="0"/>
              <w:noProof/>
            </w:rPr>
          </w:pPr>
          <w:hyperlink w:anchor="_Toc465765922" w:history="1">
            <w:r w:rsidR="00B43ED3" w:rsidRPr="007453D7">
              <w:rPr>
                <w:rStyle w:val="Hyperlink"/>
                <w:noProof/>
                <w:lang w:val="en-US"/>
              </w:rPr>
              <w:t>3.2 Report on the Progress of the Independent Reporting Mechanism</w:t>
            </w:r>
            <w:r w:rsidR="00B43ED3">
              <w:rPr>
                <w:noProof/>
                <w:webHidden/>
              </w:rPr>
              <w:tab/>
            </w:r>
            <w:r w:rsidR="00B43ED3">
              <w:rPr>
                <w:noProof/>
                <w:webHidden/>
              </w:rPr>
              <w:fldChar w:fldCharType="begin"/>
            </w:r>
            <w:r w:rsidR="00B43ED3">
              <w:rPr>
                <w:noProof/>
                <w:webHidden/>
              </w:rPr>
              <w:instrText xml:space="preserve"> PAGEREF _Toc465765922 \h </w:instrText>
            </w:r>
            <w:r w:rsidR="00B43ED3">
              <w:rPr>
                <w:noProof/>
                <w:webHidden/>
              </w:rPr>
            </w:r>
            <w:r w:rsidR="00B43ED3">
              <w:rPr>
                <w:noProof/>
                <w:webHidden/>
              </w:rPr>
              <w:fldChar w:fldCharType="separate"/>
            </w:r>
            <w:r w:rsidR="00B43ED3">
              <w:rPr>
                <w:noProof/>
                <w:webHidden/>
              </w:rPr>
              <w:t>9</w:t>
            </w:r>
            <w:r w:rsidR="00B43ED3">
              <w:rPr>
                <w:noProof/>
                <w:webHidden/>
              </w:rPr>
              <w:fldChar w:fldCharType="end"/>
            </w:r>
          </w:hyperlink>
        </w:p>
        <w:p w:rsidR="00B43ED3" w:rsidRDefault="00DC0D46">
          <w:pPr>
            <w:pStyle w:val="Sumrio2"/>
            <w:rPr>
              <w:rFonts w:asciiTheme="minorHAnsi" w:eastAsiaTheme="minorEastAsia" w:hAnsiTheme="minorHAnsi" w:cstheme="minorBidi"/>
              <w:i w:val="0"/>
              <w:noProof/>
            </w:rPr>
          </w:pPr>
          <w:hyperlink w:anchor="_Toc465765923" w:history="1">
            <w:r w:rsidR="00B43ED3" w:rsidRPr="007453D7">
              <w:rPr>
                <w:rStyle w:val="Hyperlink"/>
                <w:noProof/>
                <w:lang w:val="en-US"/>
              </w:rPr>
              <w:t>3.3 Actions in Brazil based on IRM’s recommendations and the Midterm Assessment Report</w:t>
            </w:r>
            <w:r w:rsidR="00B43ED3">
              <w:rPr>
                <w:noProof/>
                <w:webHidden/>
              </w:rPr>
              <w:tab/>
            </w:r>
            <w:r w:rsidR="00B43ED3">
              <w:rPr>
                <w:noProof/>
                <w:webHidden/>
              </w:rPr>
              <w:fldChar w:fldCharType="begin"/>
            </w:r>
            <w:r w:rsidR="00B43ED3">
              <w:rPr>
                <w:noProof/>
                <w:webHidden/>
              </w:rPr>
              <w:instrText xml:space="preserve"> PAGEREF _Toc465765923 \h </w:instrText>
            </w:r>
            <w:r w:rsidR="00B43ED3">
              <w:rPr>
                <w:noProof/>
                <w:webHidden/>
              </w:rPr>
            </w:r>
            <w:r w:rsidR="00B43ED3">
              <w:rPr>
                <w:noProof/>
                <w:webHidden/>
              </w:rPr>
              <w:fldChar w:fldCharType="separate"/>
            </w:r>
            <w:r w:rsidR="00B43ED3">
              <w:rPr>
                <w:noProof/>
                <w:webHidden/>
              </w:rPr>
              <w:t>12</w:t>
            </w:r>
            <w:r w:rsidR="00B43ED3">
              <w:rPr>
                <w:noProof/>
                <w:webHidden/>
              </w:rPr>
              <w:fldChar w:fldCharType="end"/>
            </w:r>
          </w:hyperlink>
        </w:p>
        <w:p w:rsidR="00B43ED3" w:rsidRDefault="00DC0D46">
          <w:pPr>
            <w:pStyle w:val="Sumrio1"/>
            <w:rPr>
              <w:rFonts w:asciiTheme="minorHAnsi" w:eastAsiaTheme="minorEastAsia" w:hAnsiTheme="minorHAnsi" w:cstheme="minorBidi"/>
              <w:noProof/>
            </w:rPr>
          </w:pPr>
          <w:hyperlink w:anchor="_Toc465765924" w:history="1">
            <w:r w:rsidR="00B43ED3" w:rsidRPr="007453D7">
              <w:rPr>
                <w:rStyle w:val="Hyperlink"/>
                <w:noProof/>
                <w:lang w:val="en-US"/>
              </w:rPr>
              <w:t>4. List of commitments</w:t>
            </w:r>
            <w:r w:rsidR="00B43ED3">
              <w:rPr>
                <w:noProof/>
                <w:webHidden/>
              </w:rPr>
              <w:tab/>
            </w:r>
            <w:r w:rsidR="00B43ED3">
              <w:rPr>
                <w:noProof/>
                <w:webHidden/>
              </w:rPr>
              <w:fldChar w:fldCharType="begin"/>
            </w:r>
            <w:r w:rsidR="00B43ED3">
              <w:rPr>
                <w:noProof/>
                <w:webHidden/>
              </w:rPr>
              <w:instrText xml:space="preserve"> PAGEREF _Toc465765924 \h </w:instrText>
            </w:r>
            <w:r w:rsidR="00B43ED3">
              <w:rPr>
                <w:noProof/>
                <w:webHidden/>
              </w:rPr>
            </w:r>
            <w:r w:rsidR="00B43ED3">
              <w:rPr>
                <w:noProof/>
                <w:webHidden/>
              </w:rPr>
              <w:fldChar w:fldCharType="separate"/>
            </w:r>
            <w:r w:rsidR="00B43ED3">
              <w:rPr>
                <w:noProof/>
                <w:webHidden/>
              </w:rPr>
              <w:t>13</w:t>
            </w:r>
            <w:r w:rsidR="00B43ED3">
              <w:rPr>
                <w:noProof/>
                <w:webHidden/>
              </w:rPr>
              <w:fldChar w:fldCharType="end"/>
            </w:r>
          </w:hyperlink>
        </w:p>
        <w:p w:rsidR="00B43ED3" w:rsidRDefault="00DC0D46">
          <w:pPr>
            <w:pStyle w:val="Sumrio1"/>
            <w:rPr>
              <w:rFonts w:asciiTheme="minorHAnsi" w:eastAsiaTheme="minorEastAsia" w:hAnsiTheme="minorHAnsi" w:cstheme="minorBidi"/>
              <w:noProof/>
            </w:rPr>
          </w:pPr>
          <w:hyperlink w:anchor="_Toc465765925" w:history="1">
            <w:r w:rsidR="00B43ED3" w:rsidRPr="007453D7">
              <w:rPr>
                <w:rStyle w:val="Hyperlink"/>
                <w:noProof/>
                <w:lang w:val="en-US"/>
              </w:rPr>
              <w:t>5. Commitment implementation</w:t>
            </w:r>
            <w:r w:rsidR="00B43ED3">
              <w:rPr>
                <w:noProof/>
                <w:webHidden/>
              </w:rPr>
              <w:tab/>
            </w:r>
            <w:r w:rsidR="00B43ED3">
              <w:rPr>
                <w:noProof/>
                <w:webHidden/>
              </w:rPr>
              <w:fldChar w:fldCharType="begin"/>
            </w:r>
            <w:r w:rsidR="00B43ED3">
              <w:rPr>
                <w:noProof/>
                <w:webHidden/>
              </w:rPr>
              <w:instrText xml:space="preserve"> PAGEREF _Toc465765925 \h </w:instrText>
            </w:r>
            <w:r w:rsidR="00B43ED3">
              <w:rPr>
                <w:noProof/>
                <w:webHidden/>
              </w:rPr>
            </w:r>
            <w:r w:rsidR="00B43ED3">
              <w:rPr>
                <w:noProof/>
                <w:webHidden/>
              </w:rPr>
              <w:fldChar w:fldCharType="separate"/>
            </w:r>
            <w:r w:rsidR="00B43ED3">
              <w:rPr>
                <w:noProof/>
                <w:webHidden/>
              </w:rPr>
              <w:t>18</w:t>
            </w:r>
            <w:r w:rsidR="00B43ED3">
              <w:rPr>
                <w:noProof/>
                <w:webHidden/>
              </w:rPr>
              <w:fldChar w:fldCharType="end"/>
            </w:r>
          </w:hyperlink>
        </w:p>
        <w:p w:rsidR="00B43ED3" w:rsidRDefault="00DC0D46">
          <w:pPr>
            <w:pStyle w:val="Sumrio1"/>
            <w:rPr>
              <w:rFonts w:asciiTheme="minorHAnsi" w:eastAsiaTheme="minorEastAsia" w:hAnsiTheme="minorHAnsi" w:cstheme="minorBidi"/>
              <w:noProof/>
            </w:rPr>
          </w:pPr>
          <w:hyperlink w:anchor="_Toc465765926" w:history="1">
            <w:r w:rsidR="00B43ED3" w:rsidRPr="007453D7">
              <w:rPr>
                <w:rStyle w:val="Hyperlink"/>
                <w:noProof/>
                <w:lang w:val="en-US"/>
              </w:rPr>
              <w:t>6. Other Open Government Actions</w:t>
            </w:r>
            <w:r w:rsidR="00B43ED3">
              <w:rPr>
                <w:noProof/>
                <w:webHidden/>
              </w:rPr>
              <w:tab/>
            </w:r>
            <w:r w:rsidR="00B43ED3">
              <w:rPr>
                <w:noProof/>
                <w:webHidden/>
              </w:rPr>
              <w:fldChar w:fldCharType="begin"/>
            </w:r>
            <w:r w:rsidR="00B43ED3">
              <w:rPr>
                <w:noProof/>
                <w:webHidden/>
              </w:rPr>
              <w:instrText xml:space="preserve"> PAGEREF _Toc465765926 \h </w:instrText>
            </w:r>
            <w:r w:rsidR="00B43ED3">
              <w:rPr>
                <w:noProof/>
                <w:webHidden/>
              </w:rPr>
            </w:r>
            <w:r w:rsidR="00B43ED3">
              <w:rPr>
                <w:noProof/>
                <w:webHidden/>
              </w:rPr>
              <w:fldChar w:fldCharType="separate"/>
            </w:r>
            <w:r w:rsidR="00B43ED3">
              <w:rPr>
                <w:noProof/>
                <w:webHidden/>
              </w:rPr>
              <w:t>46</w:t>
            </w:r>
            <w:r w:rsidR="00B43ED3">
              <w:rPr>
                <w:noProof/>
                <w:webHidden/>
              </w:rPr>
              <w:fldChar w:fldCharType="end"/>
            </w:r>
          </w:hyperlink>
        </w:p>
        <w:p w:rsidR="00B43ED3" w:rsidRDefault="00DC0D46">
          <w:pPr>
            <w:pStyle w:val="Sumrio1"/>
            <w:rPr>
              <w:rFonts w:asciiTheme="minorHAnsi" w:eastAsiaTheme="minorEastAsia" w:hAnsiTheme="minorHAnsi" w:cstheme="minorBidi"/>
              <w:noProof/>
            </w:rPr>
          </w:pPr>
          <w:hyperlink w:anchor="_Toc465765927" w:history="1">
            <w:r w:rsidR="00B43ED3" w:rsidRPr="007453D7">
              <w:rPr>
                <w:rStyle w:val="Hyperlink"/>
                <w:noProof/>
                <w:lang w:val="en-US"/>
              </w:rPr>
              <w:t>7. Conclusion</w:t>
            </w:r>
            <w:r w:rsidR="00B43ED3">
              <w:rPr>
                <w:noProof/>
                <w:webHidden/>
              </w:rPr>
              <w:tab/>
            </w:r>
            <w:r w:rsidR="00B43ED3">
              <w:rPr>
                <w:noProof/>
                <w:webHidden/>
              </w:rPr>
              <w:fldChar w:fldCharType="begin"/>
            </w:r>
            <w:r w:rsidR="00B43ED3">
              <w:rPr>
                <w:noProof/>
                <w:webHidden/>
              </w:rPr>
              <w:instrText xml:space="preserve"> PAGEREF _Toc465765927 \h </w:instrText>
            </w:r>
            <w:r w:rsidR="00B43ED3">
              <w:rPr>
                <w:noProof/>
                <w:webHidden/>
              </w:rPr>
            </w:r>
            <w:r w:rsidR="00B43ED3">
              <w:rPr>
                <w:noProof/>
                <w:webHidden/>
              </w:rPr>
              <w:fldChar w:fldCharType="separate"/>
            </w:r>
            <w:r w:rsidR="00B43ED3">
              <w:rPr>
                <w:noProof/>
                <w:webHidden/>
              </w:rPr>
              <w:t>49</w:t>
            </w:r>
            <w:r w:rsidR="00B43ED3">
              <w:rPr>
                <w:noProof/>
                <w:webHidden/>
              </w:rPr>
              <w:fldChar w:fldCharType="end"/>
            </w:r>
          </w:hyperlink>
        </w:p>
        <w:p w:rsidR="00B43ED3" w:rsidRDefault="00DC0D46">
          <w:pPr>
            <w:pStyle w:val="Sumrio1"/>
            <w:rPr>
              <w:rFonts w:asciiTheme="minorHAnsi" w:eastAsiaTheme="minorEastAsia" w:hAnsiTheme="minorHAnsi" w:cstheme="minorBidi"/>
              <w:noProof/>
            </w:rPr>
          </w:pPr>
          <w:hyperlink w:anchor="_Toc465765928" w:history="1">
            <w:r w:rsidR="00B43ED3" w:rsidRPr="007453D7">
              <w:rPr>
                <w:rStyle w:val="Hyperlink"/>
                <w:noProof/>
                <w:lang w:val="en-US"/>
              </w:rPr>
              <w:t>8. Annex I</w:t>
            </w:r>
            <w:r w:rsidR="00B43ED3">
              <w:rPr>
                <w:noProof/>
                <w:webHidden/>
              </w:rPr>
              <w:tab/>
            </w:r>
            <w:r w:rsidR="00B43ED3">
              <w:rPr>
                <w:noProof/>
                <w:webHidden/>
              </w:rPr>
              <w:fldChar w:fldCharType="begin"/>
            </w:r>
            <w:r w:rsidR="00B43ED3">
              <w:rPr>
                <w:noProof/>
                <w:webHidden/>
              </w:rPr>
              <w:instrText xml:space="preserve"> PAGEREF _Toc465765928 \h </w:instrText>
            </w:r>
            <w:r w:rsidR="00B43ED3">
              <w:rPr>
                <w:noProof/>
                <w:webHidden/>
              </w:rPr>
            </w:r>
            <w:r w:rsidR="00B43ED3">
              <w:rPr>
                <w:noProof/>
                <w:webHidden/>
              </w:rPr>
              <w:fldChar w:fldCharType="separate"/>
            </w:r>
            <w:r w:rsidR="00B43ED3">
              <w:rPr>
                <w:noProof/>
                <w:webHidden/>
              </w:rPr>
              <w:t>50</w:t>
            </w:r>
            <w:r w:rsidR="00B43ED3">
              <w:rPr>
                <w:noProof/>
                <w:webHidden/>
              </w:rPr>
              <w:fldChar w:fldCharType="end"/>
            </w:r>
          </w:hyperlink>
        </w:p>
        <w:p w:rsidR="00B43ED3" w:rsidRDefault="00DC0D46">
          <w:pPr>
            <w:pStyle w:val="Sumrio2"/>
            <w:rPr>
              <w:rFonts w:asciiTheme="minorHAnsi" w:eastAsiaTheme="minorEastAsia" w:hAnsiTheme="minorHAnsi" w:cstheme="minorBidi"/>
              <w:i w:val="0"/>
              <w:noProof/>
            </w:rPr>
          </w:pPr>
          <w:hyperlink w:anchor="_Toc465765929" w:history="1">
            <w:r w:rsidR="00B43ED3" w:rsidRPr="007453D7">
              <w:rPr>
                <w:rStyle w:val="Hyperlink"/>
                <w:noProof/>
                <w:lang w:val="en-US"/>
              </w:rPr>
              <w:t>Theme 1: More efficiently managing public resources</w:t>
            </w:r>
            <w:r w:rsidR="00B43ED3">
              <w:rPr>
                <w:noProof/>
                <w:webHidden/>
              </w:rPr>
              <w:tab/>
            </w:r>
            <w:r w:rsidR="00B43ED3">
              <w:rPr>
                <w:noProof/>
                <w:webHidden/>
              </w:rPr>
              <w:fldChar w:fldCharType="begin"/>
            </w:r>
            <w:r w:rsidR="00B43ED3">
              <w:rPr>
                <w:noProof/>
                <w:webHidden/>
              </w:rPr>
              <w:instrText xml:space="preserve"> PAGEREF _Toc465765929 \h </w:instrText>
            </w:r>
            <w:r w:rsidR="00B43ED3">
              <w:rPr>
                <w:noProof/>
                <w:webHidden/>
              </w:rPr>
            </w:r>
            <w:r w:rsidR="00B43ED3">
              <w:rPr>
                <w:noProof/>
                <w:webHidden/>
              </w:rPr>
              <w:fldChar w:fldCharType="separate"/>
            </w:r>
            <w:r w:rsidR="00B43ED3">
              <w:rPr>
                <w:noProof/>
                <w:webHidden/>
              </w:rPr>
              <w:t>50</w:t>
            </w:r>
            <w:r w:rsidR="00B43ED3">
              <w:rPr>
                <w:noProof/>
                <w:webHidden/>
              </w:rPr>
              <w:fldChar w:fldCharType="end"/>
            </w:r>
          </w:hyperlink>
        </w:p>
        <w:p w:rsidR="00B43ED3" w:rsidRDefault="00DC0D46">
          <w:pPr>
            <w:pStyle w:val="Sumrio3"/>
            <w:rPr>
              <w:rFonts w:asciiTheme="minorHAnsi" w:eastAsiaTheme="minorEastAsia" w:hAnsiTheme="minorHAnsi" w:cstheme="minorBidi"/>
              <w:sz w:val="22"/>
            </w:rPr>
          </w:pPr>
          <w:hyperlink w:anchor="_Toc465765930" w:history="1">
            <w:r w:rsidR="00B43ED3" w:rsidRPr="007453D7">
              <w:rPr>
                <w:rStyle w:val="Hyperlink"/>
                <w:lang w:val="en-US"/>
              </w:rPr>
              <w:t>Commitment: (1.1) PROBITY DEFENSE AND ASSET RECOVERY</w:t>
            </w:r>
            <w:r w:rsidR="00B43ED3">
              <w:rPr>
                <w:webHidden/>
              </w:rPr>
              <w:tab/>
            </w:r>
            <w:r w:rsidR="00B43ED3">
              <w:rPr>
                <w:webHidden/>
              </w:rPr>
              <w:fldChar w:fldCharType="begin"/>
            </w:r>
            <w:r w:rsidR="00B43ED3">
              <w:rPr>
                <w:webHidden/>
              </w:rPr>
              <w:instrText xml:space="preserve"> PAGEREF _Toc465765930 \h </w:instrText>
            </w:r>
            <w:r w:rsidR="00B43ED3">
              <w:rPr>
                <w:webHidden/>
              </w:rPr>
            </w:r>
            <w:r w:rsidR="00B43ED3">
              <w:rPr>
                <w:webHidden/>
              </w:rPr>
              <w:fldChar w:fldCharType="separate"/>
            </w:r>
            <w:r w:rsidR="00B43ED3">
              <w:rPr>
                <w:webHidden/>
              </w:rPr>
              <w:t>50</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31" w:history="1">
            <w:r w:rsidR="00B43ED3" w:rsidRPr="007453D7">
              <w:rPr>
                <w:rStyle w:val="Hyperlink"/>
                <w:lang w:val="en-US"/>
              </w:rPr>
              <w:t>Commitment: (1.2) IMPLEMENTATION OF ODP.NANO</w:t>
            </w:r>
            <w:r w:rsidR="00B43ED3">
              <w:rPr>
                <w:webHidden/>
              </w:rPr>
              <w:tab/>
            </w:r>
            <w:r w:rsidR="00B43ED3">
              <w:rPr>
                <w:webHidden/>
              </w:rPr>
              <w:fldChar w:fldCharType="begin"/>
            </w:r>
            <w:r w:rsidR="00B43ED3">
              <w:rPr>
                <w:webHidden/>
              </w:rPr>
              <w:instrText xml:space="preserve"> PAGEREF _Toc465765931 \h </w:instrText>
            </w:r>
            <w:r w:rsidR="00B43ED3">
              <w:rPr>
                <w:webHidden/>
              </w:rPr>
            </w:r>
            <w:r w:rsidR="00B43ED3">
              <w:rPr>
                <w:webHidden/>
              </w:rPr>
              <w:fldChar w:fldCharType="separate"/>
            </w:r>
            <w:r w:rsidR="00B43ED3">
              <w:rPr>
                <w:webHidden/>
              </w:rPr>
              <w:t>53</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32" w:history="1">
            <w:r w:rsidR="00B43ED3" w:rsidRPr="007453D7">
              <w:rPr>
                <w:rStyle w:val="Hyperlink"/>
                <w:lang w:val="en-US"/>
              </w:rPr>
              <w:t>Commitment: (1.3) STRENGTHENING OF THE CGU</w:t>
            </w:r>
            <w:r w:rsidR="00B43ED3">
              <w:rPr>
                <w:webHidden/>
              </w:rPr>
              <w:tab/>
            </w:r>
            <w:r w:rsidR="00B43ED3">
              <w:rPr>
                <w:webHidden/>
              </w:rPr>
              <w:fldChar w:fldCharType="begin"/>
            </w:r>
            <w:r w:rsidR="00B43ED3">
              <w:rPr>
                <w:webHidden/>
              </w:rPr>
              <w:instrText xml:space="preserve"> PAGEREF _Toc465765932 \h </w:instrText>
            </w:r>
            <w:r w:rsidR="00B43ED3">
              <w:rPr>
                <w:webHidden/>
              </w:rPr>
            </w:r>
            <w:r w:rsidR="00B43ED3">
              <w:rPr>
                <w:webHidden/>
              </w:rPr>
              <w:fldChar w:fldCharType="separate"/>
            </w:r>
            <w:r w:rsidR="00B43ED3">
              <w:rPr>
                <w:webHidden/>
              </w:rPr>
              <w:t>54</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33" w:history="1">
            <w:r w:rsidR="00B43ED3" w:rsidRPr="007453D7">
              <w:rPr>
                <w:rStyle w:val="Hyperlink"/>
                <w:lang w:val="en-US"/>
              </w:rPr>
              <w:t>Commitment: (1.4) ONLINE ACCOUNTABILITY OF RESOURCES FOR EDUCATION WITHIN THE NATIONAL FUND FOR EDUCATION DEVELOPMENT</w:t>
            </w:r>
            <w:r w:rsidR="00B43ED3">
              <w:rPr>
                <w:webHidden/>
              </w:rPr>
              <w:tab/>
            </w:r>
            <w:r w:rsidR="00B43ED3">
              <w:rPr>
                <w:webHidden/>
              </w:rPr>
              <w:fldChar w:fldCharType="begin"/>
            </w:r>
            <w:r w:rsidR="00B43ED3">
              <w:rPr>
                <w:webHidden/>
              </w:rPr>
              <w:instrText xml:space="preserve"> PAGEREF _Toc465765933 \h </w:instrText>
            </w:r>
            <w:r w:rsidR="00B43ED3">
              <w:rPr>
                <w:webHidden/>
              </w:rPr>
            </w:r>
            <w:r w:rsidR="00B43ED3">
              <w:rPr>
                <w:webHidden/>
              </w:rPr>
              <w:fldChar w:fldCharType="separate"/>
            </w:r>
            <w:r w:rsidR="00B43ED3">
              <w:rPr>
                <w:webHidden/>
              </w:rPr>
              <w:t>56</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34" w:history="1">
            <w:r w:rsidR="00B43ED3" w:rsidRPr="007453D7">
              <w:rPr>
                <w:rStyle w:val="Hyperlink"/>
                <w:lang w:val="en-US"/>
              </w:rPr>
              <w:t xml:space="preserve">Commitment: (1.5) </w:t>
            </w:r>
            <w:r w:rsidR="00B43ED3" w:rsidRPr="007453D7">
              <w:rPr>
                <w:rStyle w:val="Hyperlink"/>
                <w:rFonts w:eastAsia="Calibri"/>
                <w:lang w:val="en-US"/>
              </w:rPr>
              <w:t>GENERATION OF KNOWLEDGE AND CAPACITY BUILDING OF PARTNER MANAGERS AND OPERATORS OF EDUCATIONAL PUBLIC RESOURCES AND SOCIAL OVERSIGHT COUNCILORS</w:t>
            </w:r>
            <w:r w:rsidR="00B43ED3">
              <w:rPr>
                <w:webHidden/>
              </w:rPr>
              <w:tab/>
            </w:r>
            <w:r w:rsidR="00B43ED3">
              <w:rPr>
                <w:webHidden/>
              </w:rPr>
              <w:fldChar w:fldCharType="begin"/>
            </w:r>
            <w:r w:rsidR="00B43ED3">
              <w:rPr>
                <w:webHidden/>
              </w:rPr>
              <w:instrText xml:space="preserve"> PAGEREF _Toc465765934 \h </w:instrText>
            </w:r>
            <w:r w:rsidR="00B43ED3">
              <w:rPr>
                <w:webHidden/>
              </w:rPr>
            </w:r>
            <w:r w:rsidR="00B43ED3">
              <w:rPr>
                <w:webHidden/>
              </w:rPr>
              <w:fldChar w:fldCharType="separate"/>
            </w:r>
            <w:r w:rsidR="00B43ED3">
              <w:rPr>
                <w:webHidden/>
              </w:rPr>
              <w:t>63</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35" w:history="1">
            <w:r w:rsidR="00B43ED3" w:rsidRPr="007453D7">
              <w:rPr>
                <w:rStyle w:val="Hyperlink"/>
                <w:lang w:val="en-US"/>
              </w:rPr>
              <w:t xml:space="preserve">Commitment: (1.6) </w:t>
            </w:r>
            <w:r w:rsidR="00B43ED3" w:rsidRPr="007453D7">
              <w:rPr>
                <w:rStyle w:val="Hyperlink"/>
                <w:rFonts w:cstheme="minorHAnsi"/>
                <w:caps/>
                <w:lang w:val="en-US"/>
              </w:rPr>
              <w:t>National Program for strengthening School Councils</w:t>
            </w:r>
            <w:r w:rsidR="00B43ED3">
              <w:rPr>
                <w:webHidden/>
              </w:rPr>
              <w:tab/>
            </w:r>
            <w:r w:rsidR="00B43ED3">
              <w:rPr>
                <w:webHidden/>
              </w:rPr>
              <w:fldChar w:fldCharType="begin"/>
            </w:r>
            <w:r w:rsidR="00B43ED3">
              <w:rPr>
                <w:webHidden/>
              </w:rPr>
              <w:instrText xml:space="preserve"> PAGEREF _Toc465765935 \h </w:instrText>
            </w:r>
            <w:r w:rsidR="00B43ED3">
              <w:rPr>
                <w:webHidden/>
              </w:rPr>
            </w:r>
            <w:r w:rsidR="00B43ED3">
              <w:rPr>
                <w:webHidden/>
              </w:rPr>
              <w:fldChar w:fldCharType="separate"/>
            </w:r>
            <w:r w:rsidR="00B43ED3">
              <w:rPr>
                <w:webHidden/>
              </w:rPr>
              <w:t>64</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36" w:history="1">
            <w:r w:rsidR="00B43ED3" w:rsidRPr="007453D7">
              <w:rPr>
                <w:rStyle w:val="Hyperlink"/>
                <w:lang w:val="en-US"/>
              </w:rPr>
              <w:t>Commitment: (1.7) CONSTRUCTION OF A PUBLIC UNIFIED PANEL FOR DATA ON THE WATER FOR ALL PROGRAM WITH INTERACTIVE INTERNET ACCESS</w:t>
            </w:r>
            <w:r w:rsidR="00B43ED3">
              <w:rPr>
                <w:webHidden/>
              </w:rPr>
              <w:tab/>
            </w:r>
            <w:r w:rsidR="00B43ED3">
              <w:rPr>
                <w:webHidden/>
              </w:rPr>
              <w:fldChar w:fldCharType="begin"/>
            </w:r>
            <w:r w:rsidR="00B43ED3">
              <w:rPr>
                <w:webHidden/>
              </w:rPr>
              <w:instrText xml:space="preserve"> PAGEREF _Toc465765936 \h </w:instrText>
            </w:r>
            <w:r w:rsidR="00B43ED3">
              <w:rPr>
                <w:webHidden/>
              </w:rPr>
            </w:r>
            <w:r w:rsidR="00B43ED3">
              <w:rPr>
                <w:webHidden/>
              </w:rPr>
              <w:fldChar w:fldCharType="separate"/>
            </w:r>
            <w:r w:rsidR="00B43ED3">
              <w:rPr>
                <w:webHidden/>
              </w:rPr>
              <w:t>66</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37" w:history="1">
            <w:r w:rsidR="00B43ED3" w:rsidRPr="007453D7">
              <w:rPr>
                <w:rStyle w:val="Hyperlink"/>
                <w:lang w:val="en-US"/>
              </w:rPr>
              <w:t>Commitment: (1.8) DIGITAL INCLUSION OF HEALTH COUNCILS</w:t>
            </w:r>
            <w:r w:rsidR="00B43ED3">
              <w:rPr>
                <w:webHidden/>
              </w:rPr>
              <w:tab/>
            </w:r>
            <w:r w:rsidR="00B43ED3">
              <w:rPr>
                <w:webHidden/>
              </w:rPr>
              <w:fldChar w:fldCharType="begin"/>
            </w:r>
            <w:r w:rsidR="00B43ED3">
              <w:rPr>
                <w:webHidden/>
              </w:rPr>
              <w:instrText xml:space="preserve"> PAGEREF _Toc465765937 \h </w:instrText>
            </w:r>
            <w:r w:rsidR="00B43ED3">
              <w:rPr>
                <w:webHidden/>
              </w:rPr>
            </w:r>
            <w:r w:rsidR="00B43ED3">
              <w:rPr>
                <w:webHidden/>
              </w:rPr>
              <w:fldChar w:fldCharType="separate"/>
            </w:r>
            <w:r w:rsidR="00B43ED3">
              <w:rPr>
                <w:webHidden/>
              </w:rPr>
              <w:t>68</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38" w:history="1">
            <w:r w:rsidR="00B43ED3" w:rsidRPr="007453D7">
              <w:rPr>
                <w:rStyle w:val="Hyperlink"/>
                <w:lang w:val="en-US"/>
              </w:rPr>
              <w:t xml:space="preserve">Commitment: (1.9) </w:t>
            </w:r>
            <w:r w:rsidR="00B43ED3" w:rsidRPr="007453D7">
              <w:rPr>
                <w:rStyle w:val="Hyperlink"/>
                <w:lang w:val="en-US" w:eastAsia="ar-SA"/>
              </w:rPr>
              <w:t xml:space="preserve">TOOLS FOR TRANSPARENCY </w:t>
            </w:r>
            <w:r w:rsidR="00B43ED3" w:rsidRPr="007453D7">
              <w:rPr>
                <w:rStyle w:val="Hyperlink"/>
                <w:rFonts w:eastAsia="Calibri"/>
                <w:lang w:val="en-US" w:eastAsia="ar-SA"/>
              </w:rPr>
              <w:t>AND BETTER LAND GOVERNANCE</w:t>
            </w:r>
            <w:r w:rsidR="00B43ED3">
              <w:rPr>
                <w:webHidden/>
              </w:rPr>
              <w:tab/>
            </w:r>
            <w:r w:rsidR="00B43ED3">
              <w:rPr>
                <w:webHidden/>
              </w:rPr>
              <w:fldChar w:fldCharType="begin"/>
            </w:r>
            <w:r w:rsidR="00B43ED3">
              <w:rPr>
                <w:webHidden/>
              </w:rPr>
              <w:instrText xml:space="preserve"> PAGEREF _Toc465765938 \h </w:instrText>
            </w:r>
            <w:r w:rsidR="00B43ED3">
              <w:rPr>
                <w:webHidden/>
              </w:rPr>
            </w:r>
            <w:r w:rsidR="00B43ED3">
              <w:rPr>
                <w:webHidden/>
              </w:rPr>
              <w:fldChar w:fldCharType="separate"/>
            </w:r>
            <w:r w:rsidR="00B43ED3">
              <w:rPr>
                <w:webHidden/>
              </w:rPr>
              <w:t>72</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39" w:history="1">
            <w:r w:rsidR="00B43ED3" w:rsidRPr="007453D7">
              <w:rPr>
                <w:rStyle w:val="Hyperlink"/>
                <w:lang w:val="en-US"/>
              </w:rPr>
              <w:t xml:space="preserve">Commitment: (1.10) </w:t>
            </w:r>
            <w:r w:rsidR="00B43ED3" w:rsidRPr="007453D7">
              <w:rPr>
                <w:rStyle w:val="Hyperlink"/>
                <w:lang w:val="en-US" w:eastAsia="ar-SA"/>
              </w:rPr>
              <w:t>IMPLEMENTATION OF THE SOCIAL PARTICIPATION METHODOLOGY IN THE MONITORING OF THE PLURIANNUAL PLAN AND THE FORMULATION OF THE PUBLIC FEDERAL BUDGET</w:t>
            </w:r>
            <w:r w:rsidR="00B43ED3">
              <w:rPr>
                <w:webHidden/>
              </w:rPr>
              <w:tab/>
            </w:r>
            <w:r w:rsidR="00B43ED3">
              <w:rPr>
                <w:webHidden/>
              </w:rPr>
              <w:fldChar w:fldCharType="begin"/>
            </w:r>
            <w:r w:rsidR="00B43ED3">
              <w:rPr>
                <w:webHidden/>
              </w:rPr>
              <w:instrText xml:space="preserve"> PAGEREF _Toc465765939 \h </w:instrText>
            </w:r>
            <w:r w:rsidR="00B43ED3">
              <w:rPr>
                <w:webHidden/>
              </w:rPr>
            </w:r>
            <w:r w:rsidR="00B43ED3">
              <w:rPr>
                <w:webHidden/>
              </w:rPr>
              <w:fldChar w:fldCharType="separate"/>
            </w:r>
            <w:r w:rsidR="00B43ED3">
              <w:rPr>
                <w:webHidden/>
              </w:rPr>
              <w:t>74</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40" w:history="1">
            <w:r w:rsidR="00B43ED3" w:rsidRPr="007453D7">
              <w:rPr>
                <w:rStyle w:val="Hyperlink"/>
                <w:lang w:val="en-US"/>
              </w:rPr>
              <w:t xml:space="preserve">Commitment: (1.11) </w:t>
            </w:r>
            <w:r w:rsidR="00B43ED3" w:rsidRPr="007453D7">
              <w:rPr>
                <w:rStyle w:val="Hyperlink"/>
                <w:lang w:val="en-US" w:eastAsia="ar-SA"/>
              </w:rPr>
              <w:t>IMPLEMENTATION OF THE MONITORING SYSTEM FOR SOCIAL MOVEMENTS’ DEMANDS</w:t>
            </w:r>
            <w:r w:rsidR="00B43ED3">
              <w:rPr>
                <w:webHidden/>
              </w:rPr>
              <w:tab/>
            </w:r>
            <w:r w:rsidR="00B43ED3">
              <w:rPr>
                <w:webHidden/>
              </w:rPr>
              <w:fldChar w:fldCharType="begin"/>
            </w:r>
            <w:r w:rsidR="00B43ED3">
              <w:rPr>
                <w:webHidden/>
              </w:rPr>
              <w:instrText xml:space="preserve"> PAGEREF _Toc465765940 \h </w:instrText>
            </w:r>
            <w:r w:rsidR="00B43ED3">
              <w:rPr>
                <w:webHidden/>
              </w:rPr>
            </w:r>
            <w:r w:rsidR="00B43ED3">
              <w:rPr>
                <w:webHidden/>
              </w:rPr>
              <w:fldChar w:fldCharType="separate"/>
            </w:r>
            <w:r w:rsidR="00B43ED3">
              <w:rPr>
                <w:webHidden/>
              </w:rPr>
              <w:t>76</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41" w:history="1">
            <w:r w:rsidR="00B43ED3" w:rsidRPr="007453D7">
              <w:rPr>
                <w:rStyle w:val="Hyperlink"/>
                <w:rFonts w:cs="Cambria"/>
                <w:bCs/>
                <w:lang w:val="en-US"/>
              </w:rPr>
              <w:t>Commitment: (1.12) BUILD CAPACITY OF EDUCATORS, POLITICAL AGENTS, PUBLIC MANAGERS, SOCIAL POLICY AND COMMUNITY LEADERSHIP COUNCILORS</w:t>
            </w:r>
            <w:r w:rsidR="00B43ED3">
              <w:rPr>
                <w:webHidden/>
              </w:rPr>
              <w:tab/>
            </w:r>
            <w:r w:rsidR="00B43ED3">
              <w:rPr>
                <w:webHidden/>
              </w:rPr>
              <w:fldChar w:fldCharType="begin"/>
            </w:r>
            <w:r w:rsidR="00B43ED3">
              <w:rPr>
                <w:webHidden/>
              </w:rPr>
              <w:instrText xml:space="preserve"> PAGEREF _Toc465765941 \h </w:instrText>
            </w:r>
            <w:r w:rsidR="00B43ED3">
              <w:rPr>
                <w:webHidden/>
              </w:rPr>
            </w:r>
            <w:r w:rsidR="00B43ED3">
              <w:rPr>
                <w:webHidden/>
              </w:rPr>
              <w:fldChar w:fldCharType="separate"/>
            </w:r>
            <w:r w:rsidR="00B43ED3">
              <w:rPr>
                <w:webHidden/>
              </w:rPr>
              <w:t>78</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42" w:history="1">
            <w:r w:rsidR="00B43ED3" w:rsidRPr="007453D7">
              <w:rPr>
                <w:rStyle w:val="Hyperlink"/>
                <w:lang w:val="en-US"/>
              </w:rPr>
              <w:t>Commitment: (1.13) ENCOURAGING STATES AND MUNICIPALITIES TO ENDORSE THE OGP FOUR PRINCIPLES</w:t>
            </w:r>
            <w:r w:rsidR="00B43ED3">
              <w:rPr>
                <w:webHidden/>
              </w:rPr>
              <w:tab/>
            </w:r>
            <w:r w:rsidR="00B43ED3">
              <w:rPr>
                <w:webHidden/>
              </w:rPr>
              <w:fldChar w:fldCharType="begin"/>
            </w:r>
            <w:r w:rsidR="00B43ED3">
              <w:rPr>
                <w:webHidden/>
              </w:rPr>
              <w:instrText xml:space="preserve"> PAGEREF _Toc465765942 \h </w:instrText>
            </w:r>
            <w:r w:rsidR="00B43ED3">
              <w:rPr>
                <w:webHidden/>
              </w:rPr>
            </w:r>
            <w:r w:rsidR="00B43ED3">
              <w:rPr>
                <w:webHidden/>
              </w:rPr>
              <w:fldChar w:fldCharType="separate"/>
            </w:r>
            <w:r w:rsidR="00B43ED3">
              <w:rPr>
                <w:webHidden/>
              </w:rPr>
              <w:t>84</w:t>
            </w:r>
            <w:r w:rsidR="00B43ED3">
              <w:rPr>
                <w:webHidden/>
              </w:rPr>
              <w:fldChar w:fldCharType="end"/>
            </w:r>
          </w:hyperlink>
        </w:p>
        <w:p w:rsidR="00B43ED3" w:rsidRDefault="00DC0D46">
          <w:pPr>
            <w:pStyle w:val="Sumrio2"/>
            <w:rPr>
              <w:rFonts w:asciiTheme="minorHAnsi" w:eastAsiaTheme="minorEastAsia" w:hAnsiTheme="minorHAnsi" w:cstheme="minorBidi"/>
              <w:i w:val="0"/>
              <w:noProof/>
            </w:rPr>
          </w:pPr>
          <w:hyperlink w:anchor="_Toc465765943" w:history="1">
            <w:r w:rsidR="00B43ED3" w:rsidRPr="007453D7">
              <w:rPr>
                <w:rStyle w:val="Hyperlink"/>
                <w:noProof/>
                <w:lang w:val="en-US"/>
              </w:rPr>
              <w:t>Theme 2: Increasing Public Integrity</w:t>
            </w:r>
            <w:r w:rsidR="00B43ED3">
              <w:rPr>
                <w:noProof/>
                <w:webHidden/>
              </w:rPr>
              <w:tab/>
            </w:r>
            <w:r w:rsidR="00B43ED3">
              <w:rPr>
                <w:noProof/>
                <w:webHidden/>
              </w:rPr>
              <w:fldChar w:fldCharType="begin"/>
            </w:r>
            <w:r w:rsidR="00B43ED3">
              <w:rPr>
                <w:noProof/>
                <w:webHidden/>
              </w:rPr>
              <w:instrText xml:space="preserve"> PAGEREF _Toc465765943 \h </w:instrText>
            </w:r>
            <w:r w:rsidR="00B43ED3">
              <w:rPr>
                <w:noProof/>
                <w:webHidden/>
              </w:rPr>
            </w:r>
            <w:r w:rsidR="00B43ED3">
              <w:rPr>
                <w:noProof/>
                <w:webHidden/>
              </w:rPr>
              <w:fldChar w:fldCharType="separate"/>
            </w:r>
            <w:r w:rsidR="00B43ED3">
              <w:rPr>
                <w:noProof/>
                <w:webHidden/>
              </w:rPr>
              <w:t>87</w:t>
            </w:r>
            <w:r w:rsidR="00B43ED3">
              <w:rPr>
                <w:noProof/>
                <w:webHidden/>
              </w:rPr>
              <w:fldChar w:fldCharType="end"/>
            </w:r>
          </w:hyperlink>
        </w:p>
        <w:p w:rsidR="00B43ED3" w:rsidRDefault="00DC0D46">
          <w:pPr>
            <w:pStyle w:val="Sumrio3"/>
            <w:rPr>
              <w:rFonts w:asciiTheme="minorHAnsi" w:eastAsiaTheme="minorEastAsia" w:hAnsiTheme="minorHAnsi" w:cstheme="minorBidi"/>
              <w:sz w:val="22"/>
            </w:rPr>
          </w:pPr>
          <w:hyperlink w:anchor="_Toc465765944" w:history="1">
            <w:r w:rsidR="00B43ED3" w:rsidRPr="007453D7">
              <w:rPr>
                <w:rStyle w:val="Hyperlink"/>
                <w:lang w:val="en-US"/>
              </w:rPr>
              <w:t>Commitment: (2.1) IMPLEMENT THE “ACCESS TO INFORMATION LIBRARY”</w:t>
            </w:r>
            <w:r w:rsidR="00B43ED3">
              <w:rPr>
                <w:webHidden/>
              </w:rPr>
              <w:tab/>
            </w:r>
            <w:r w:rsidR="00B43ED3">
              <w:rPr>
                <w:webHidden/>
              </w:rPr>
              <w:fldChar w:fldCharType="begin"/>
            </w:r>
            <w:r w:rsidR="00B43ED3">
              <w:rPr>
                <w:webHidden/>
              </w:rPr>
              <w:instrText xml:space="preserve"> PAGEREF _Toc465765944 \h </w:instrText>
            </w:r>
            <w:r w:rsidR="00B43ED3">
              <w:rPr>
                <w:webHidden/>
              </w:rPr>
            </w:r>
            <w:r w:rsidR="00B43ED3">
              <w:rPr>
                <w:webHidden/>
              </w:rPr>
              <w:fldChar w:fldCharType="separate"/>
            </w:r>
            <w:r w:rsidR="00B43ED3">
              <w:rPr>
                <w:webHidden/>
              </w:rPr>
              <w:t>87</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45" w:history="1">
            <w:r w:rsidR="00B43ED3" w:rsidRPr="007453D7">
              <w:rPr>
                <w:rStyle w:val="Hyperlink"/>
                <w:lang w:val="en-US"/>
              </w:rPr>
              <w:t>Commitment: (2.2) FEDERAL PUBLIC ADMINISTRATION REFERENCE PRICE DATASE</w:t>
            </w:r>
            <w:r w:rsidR="00B43ED3">
              <w:rPr>
                <w:webHidden/>
              </w:rPr>
              <w:tab/>
            </w:r>
            <w:r w:rsidR="00B43ED3">
              <w:rPr>
                <w:webHidden/>
              </w:rPr>
              <w:fldChar w:fldCharType="begin"/>
            </w:r>
            <w:r w:rsidR="00B43ED3">
              <w:rPr>
                <w:webHidden/>
              </w:rPr>
              <w:instrText xml:space="preserve"> PAGEREF _Toc465765945 \h </w:instrText>
            </w:r>
            <w:r w:rsidR="00B43ED3">
              <w:rPr>
                <w:webHidden/>
              </w:rPr>
            </w:r>
            <w:r w:rsidR="00B43ED3">
              <w:rPr>
                <w:webHidden/>
              </w:rPr>
              <w:fldChar w:fldCharType="separate"/>
            </w:r>
            <w:r w:rsidR="00B43ED3">
              <w:rPr>
                <w:webHidden/>
              </w:rPr>
              <w:t>89</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46" w:history="1">
            <w:r w:rsidR="00B43ED3" w:rsidRPr="007453D7">
              <w:rPr>
                <w:rStyle w:val="Hyperlink"/>
                <w:lang w:val="en-US"/>
              </w:rPr>
              <w:t>Commitment: (2.3) CREATE A BRAZILIAN PORTAL FOR THE OPEN GOVERNMENT PARTNERSHIP (OGP)</w:t>
            </w:r>
            <w:r w:rsidR="00B43ED3">
              <w:rPr>
                <w:webHidden/>
              </w:rPr>
              <w:tab/>
            </w:r>
            <w:r w:rsidR="00B43ED3">
              <w:rPr>
                <w:webHidden/>
              </w:rPr>
              <w:fldChar w:fldCharType="begin"/>
            </w:r>
            <w:r w:rsidR="00B43ED3">
              <w:rPr>
                <w:webHidden/>
              </w:rPr>
              <w:instrText xml:space="preserve"> PAGEREF _Toc465765946 \h </w:instrText>
            </w:r>
            <w:r w:rsidR="00B43ED3">
              <w:rPr>
                <w:webHidden/>
              </w:rPr>
            </w:r>
            <w:r w:rsidR="00B43ED3">
              <w:rPr>
                <w:webHidden/>
              </w:rPr>
              <w:fldChar w:fldCharType="separate"/>
            </w:r>
            <w:r w:rsidR="00B43ED3">
              <w:rPr>
                <w:webHidden/>
              </w:rPr>
              <w:t>91</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47" w:history="1">
            <w:r w:rsidR="00B43ED3" w:rsidRPr="007453D7">
              <w:rPr>
                <w:rStyle w:val="Hyperlink"/>
                <w:lang w:val="en-US"/>
              </w:rPr>
              <w:t xml:space="preserve">Commitment: (2.4) </w:t>
            </w:r>
            <w:r w:rsidR="00B43ED3" w:rsidRPr="007453D7">
              <w:rPr>
                <w:rStyle w:val="Hyperlink"/>
                <w:rFonts w:cstheme="minorHAnsi"/>
                <w:caps/>
                <w:lang w:val="en-US" w:eastAsia="ar-SA"/>
              </w:rPr>
              <w:t>Monitoring reports on the electronic citizen information system (e-SIC)</w:t>
            </w:r>
            <w:r w:rsidR="00B43ED3">
              <w:rPr>
                <w:webHidden/>
              </w:rPr>
              <w:tab/>
            </w:r>
            <w:r w:rsidR="00B43ED3">
              <w:rPr>
                <w:webHidden/>
              </w:rPr>
              <w:fldChar w:fldCharType="begin"/>
            </w:r>
            <w:r w:rsidR="00B43ED3">
              <w:rPr>
                <w:webHidden/>
              </w:rPr>
              <w:instrText xml:space="preserve"> PAGEREF _Toc465765947 \h </w:instrText>
            </w:r>
            <w:r w:rsidR="00B43ED3">
              <w:rPr>
                <w:webHidden/>
              </w:rPr>
            </w:r>
            <w:r w:rsidR="00B43ED3">
              <w:rPr>
                <w:webHidden/>
              </w:rPr>
              <w:fldChar w:fldCharType="separate"/>
            </w:r>
            <w:r w:rsidR="00B43ED3">
              <w:rPr>
                <w:webHidden/>
              </w:rPr>
              <w:t>92</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48" w:history="1">
            <w:r w:rsidR="00B43ED3" w:rsidRPr="007453D7">
              <w:rPr>
                <w:rStyle w:val="Hyperlink"/>
              </w:rPr>
              <w:t>Commitment: (2.5) STRENGTHEN SOCIAL PARTICIPATION</w:t>
            </w:r>
            <w:r w:rsidR="00B43ED3">
              <w:rPr>
                <w:webHidden/>
              </w:rPr>
              <w:tab/>
            </w:r>
            <w:r w:rsidR="00B43ED3">
              <w:rPr>
                <w:webHidden/>
              </w:rPr>
              <w:fldChar w:fldCharType="begin"/>
            </w:r>
            <w:r w:rsidR="00B43ED3">
              <w:rPr>
                <w:webHidden/>
              </w:rPr>
              <w:instrText xml:space="preserve"> PAGEREF _Toc465765948 \h </w:instrText>
            </w:r>
            <w:r w:rsidR="00B43ED3">
              <w:rPr>
                <w:webHidden/>
              </w:rPr>
            </w:r>
            <w:r w:rsidR="00B43ED3">
              <w:rPr>
                <w:webHidden/>
              </w:rPr>
              <w:fldChar w:fldCharType="separate"/>
            </w:r>
            <w:r w:rsidR="00B43ED3">
              <w:rPr>
                <w:webHidden/>
              </w:rPr>
              <w:t>94</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49" w:history="1">
            <w:r w:rsidR="00B43ED3" w:rsidRPr="007453D7">
              <w:rPr>
                <w:rStyle w:val="Hyperlink"/>
                <w:lang w:val="en-US"/>
              </w:rPr>
              <w:t>Commitment: (2.6) FORMULATION AND IMPLEMENTATION OF THE INFORMATION MANAGEMENT POLICY OF THE MINISTRY OF DEFENSE</w:t>
            </w:r>
            <w:r w:rsidR="00B43ED3">
              <w:rPr>
                <w:webHidden/>
              </w:rPr>
              <w:tab/>
            </w:r>
            <w:r w:rsidR="00B43ED3">
              <w:rPr>
                <w:webHidden/>
              </w:rPr>
              <w:fldChar w:fldCharType="begin"/>
            </w:r>
            <w:r w:rsidR="00B43ED3">
              <w:rPr>
                <w:webHidden/>
              </w:rPr>
              <w:instrText xml:space="preserve"> PAGEREF _Toc465765949 \h </w:instrText>
            </w:r>
            <w:r w:rsidR="00B43ED3">
              <w:rPr>
                <w:webHidden/>
              </w:rPr>
            </w:r>
            <w:r w:rsidR="00B43ED3">
              <w:rPr>
                <w:webHidden/>
              </w:rPr>
              <w:fldChar w:fldCharType="separate"/>
            </w:r>
            <w:r w:rsidR="00B43ED3">
              <w:rPr>
                <w:webHidden/>
              </w:rPr>
              <w:t>95</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50" w:history="1">
            <w:r w:rsidR="00B43ED3" w:rsidRPr="007453D7">
              <w:rPr>
                <w:rStyle w:val="Hyperlink"/>
                <w:lang w:val="en-US"/>
              </w:rPr>
              <w:t>Commitment: (2.7) DATABASE OF ADMINISTRATIVE DOCUMENTS OF THE BRAZILIAN NAVY</w:t>
            </w:r>
            <w:r w:rsidR="00B43ED3">
              <w:rPr>
                <w:webHidden/>
              </w:rPr>
              <w:tab/>
            </w:r>
            <w:r w:rsidR="00B43ED3">
              <w:rPr>
                <w:webHidden/>
              </w:rPr>
              <w:fldChar w:fldCharType="begin"/>
            </w:r>
            <w:r w:rsidR="00B43ED3">
              <w:rPr>
                <w:webHidden/>
              </w:rPr>
              <w:instrText xml:space="preserve"> PAGEREF _Toc465765950 \h </w:instrText>
            </w:r>
            <w:r w:rsidR="00B43ED3">
              <w:rPr>
                <w:webHidden/>
              </w:rPr>
            </w:r>
            <w:r w:rsidR="00B43ED3">
              <w:rPr>
                <w:webHidden/>
              </w:rPr>
              <w:fldChar w:fldCharType="separate"/>
            </w:r>
            <w:r w:rsidR="00B43ED3">
              <w:rPr>
                <w:webHidden/>
              </w:rPr>
              <w:t>96</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51" w:history="1">
            <w:r w:rsidR="00B43ED3" w:rsidRPr="007453D7">
              <w:rPr>
                <w:rStyle w:val="Hyperlink"/>
                <w:lang w:val="en-US"/>
              </w:rPr>
              <w:t>Commitment: (2.8) OPEN EDUCATIONAL DATA</w:t>
            </w:r>
            <w:r w:rsidR="00B43ED3">
              <w:rPr>
                <w:webHidden/>
              </w:rPr>
              <w:tab/>
            </w:r>
            <w:r w:rsidR="00B43ED3">
              <w:rPr>
                <w:webHidden/>
              </w:rPr>
              <w:fldChar w:fldCharType="begin"/>
            </w:r>
            <w:r w:rsidR="00B43ED3">
              <w:rPr>
                <w:webHidden/>
              </w:rPr>
              <w:instrText xml:space="preserve"> PAGEREF _Toc465765951 \h </w:instrText>
            </w:r>
            <w:r w:rsidR="00B43ED3">
              <w:rPr>
                <w:webHidden/>
              </w:rPr>
            </w:r>
            <w:r w:rsidR="00B43ED3">
              <w:rPr>
                <w:webHidden/>
              </w:rPr>
              <w:fldChar w:fldCharType="separate"/>
            </w:r>
            <w:r w:rsidR="00B43ED3">
              <w:rPr>
                <w:webHidden/>
              </w:rPr>
              <w:t>99</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52" w:history="1">
            <w:r w:rsidR="00B43ED3" w:rsidRPr="007453D7">
              <w:rPr>
                <w:rStyle w:val="Hyperlink"/>
                <w:lang w:val="en-US"/>
              </w:rPr>
              <w:t>Commitment: (2.9) IMPROVEMENT OF DATA TRANSPARENCY FROM THE NATIONAL CONSUMER PROTECTION INFORMATION SYSTEM (SINDEC)</w:t>
            </w:r>
            <w:r w:rsidR="00B43ED3">
              <w:rPr>
                <w:webHidden/>
              </w:rPr>
              <w:tab/>
            </w:r>
            <w:r w:rsidR="00B43ED3">
              <w:rPr>
                <w:webHidden/>
              </w:rPr>
              <w:fldChar w:fldCharType="begin"/>
            </w:r>
            <w:r w:rsidR="00B43ED3">
              <w:rPr>
                <w:webHidden/>
              </w:rPr>
              <w:instrText xml:space="preserve"> PAGEREF _Toc465765952 \h </w:instrText>
            </w:r>
            <w:r w:rsidR="00B43ED3">
              <w:rPr>
                <w:webHidden/>
              </w:rPr>
            </w:r>
            <w:r w:rsidR="00B43ED3">
              <w:rPr>
                <w:webHidden/>
              </w:rPr>
              <w:fldChar w:fldCharType="separate"/>
            </w:r>
            <w:r w:rsidR="00B43ED3">
              <w:rPr>
                <w:webHidden/>
              </w:rPr>
              <w:t>100</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53" w:history="1">
            <w:r w:rsidR="00B43ED3" w:rsidRPr="007453D7">
              <w:rPr>
                <w:rStyle w:val="Hyperlink"/>
                <w:lang w:val="en-US"/>
              </w:rPr>
              <w:t>Commitment: (</w:t>
            </w:r>
            <w:r w:rsidR="00B43ED3" w:rsidRPr="007453D7">
              <w:rPr>
                <w:rStyle w:val="Hyperlink"/>
                <w:rFonts w:eastAsia="Microsoft YaHei"/>
                <w:lang w:val="en-US"/>
              </w:rPr>
              <w:t>2.10) IMPLEMENT THE DOCUMENT MANAGEMENT POLICY IN THE FEDERAL GOVERNMENT</w:t>
            </w:r>
            <w:r w:rsidR="00B43ED3">
              <w:rPr>
                <w:webHidden/>
              </w:rPr>
              <w:tab/>
            </w:r>
            <w:r w:rsidR="00B43ED3">
              <w:rPr>
                <w:webHidden/>
              </w:rPr>
              <w:fldChar w:fldCharType="begin"/>
            </w:r>
            <w:r w:rsidR="00B43ED3">
              <w:rPr>
                <w:webHidden/>
              </w:rPr>
              <w:instrText xml:space="preserve"> PAGEREF _Toc465765953 \h </w:instrText>
            </w:r>
            <w:r w:rsidR="00B43ED3">
              <w:rPr>
                <w:webHidden/>
              </w:rPr>
            </w:r>
            <w:r w:rsidR="00B43ED3">
              <w:rPr>
                <w:webHidden/>
              </w:rPr>
              <w:fldChar w:fldCharType="separate"/>
            </w:r>
            <w:r w:rsidR="00B43ED3">
              <w:rPr>
                <w:webHidden/>
              </w:rPr>
              <w:t>103</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54" w:history="1">
            <w:r w:rsidR="00B43ED3" w:rsidRPr="007453D7">
              <w:rPr>
                <w:rStyle w:val="Hyperlink"/>
                <w:lang w:val="en-US"/>
              </w:rPr>
              <w:t>Commitment: (2.11) DISCLOSURE OF DATA FROM THE EXECUTION OF THE UNION BUDGET AND GOVERNMENT PURCHASES</w:t>
            </w:r>
            <w:r w:rsidR="00B43ED3">
              <w:rPr>
                <w:webHidden/>
              </w:rPr>
              <w:tab/>
            </w:r>
            <w:r w:rsidR="00B43ED3">
              <w:rPr>
                <w:webHidden/>
              </w:rPr>
              <w:fldChar w:fldCharType="begin"/>
            </w:r>
            <w:r w:rsidR="00B43ED3">
              <w:rPr>
                <w:webHidden/>
              </w:rPr>
              <w:instrText xml:space="preserve"> PAGEREF _Toc465765954 \h </w:instrText>
            </w:r>
            <w:r w:rsidR="00B43ED3">
              <w:rPr>
                <w:webHidden/>
              </w:rPr>
            </w:r>
            <w:r w:rsidR="00B43ED3">
              <w:rPr>
                <w:webHidden/>
              </w:rPr>
              <w:fldChar w:fldCharType="separate"/>
            </w:r>
            <w:r w:rsidR="00B43ED3">
              <w:rPr>
                <w:webHidden/>
              </w:rPr>
              <w:t>107</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55" w:history="1">
            <w:r w:rsidR="00B43ED3" w:rsidRPr="007453D7">
              <w:rPr>
                <w:rStyle w:val="Hyperlink"/>
                <w:lang w:val="en-US"/>
              </w:rPr>
              <w:t>Commitment: (2.12) DISSEMINATION OF THE PUBLIC OPEN DATA CULTURE TO THE LOCAL GOVERNMENTS</w:t>
            </w:r>
            <w:r w:rsidR="00B43ED3">
              <w:rPr>
                <w:webHidden/>
              </w:rPr>
              <w:tab/>
            </w:r>
            <w:r w:rsidR="00B43ED3">
              <w:rPr>
                <w:webHidden/>
              </w:rPr>
              <w:fldChar w:fldCharType="begin"/>
            </w:r>
            <w:r w:rsidR="00B43ED3">
              <w:rPr>
                <w:webHidden/>
              </w:rPr>
              <w:instrText xml:space="preserve"> PAGEREF _Toc465765955 \h </w:instrText>
            </w:r>
            <w:r w:rsidR="00B43ED3">
              <w:rPr>
                <w:webHidden/>
              </w:rPr>
            </w:r>
            <w:r w:rsidR="00B43ED3">
              <w:rPr>
                <w:webHidden/>
              </w:rPr>
              <w:fldChar w:fldCharType="separate"/>
            </w:r>
            <w:r w:rsidR="00B43ED3">
              <w:rPr>
                <w:webHidden/>
              </w:rPr>
              <w:t>109</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56" w:history="1">
            <w:r w:rsidR="00B43ED3" w:rsidRPr="007453D7">
              <w:rPr>
                <w:rStyle w:val="Hyperlink"/>
                <w:lang w:val="en-US"/>
              </w:rPr>
              <w:t>Commitment: (2.13) SUPPORT TECHNOLOGIES AND LICENSING MODELS FOR THE DISCLOSURE OF OPEN DATA</w:t>
            </w:r>
            <w:r w:rsidR="00B43ED3">
              <w:rPr>
                <w:webHidden/>
              </w:rPr>
              <w:tab/>
            </w:r>
            <w:r w:rsidR="00B43ED3">
              <w:rPr>
                <w:webHidden/>
              </w:rPr>
              <w:fldChar w:fldCharType="begin"/>
            </w:r>
            <w:r w:rsidR="00B43ED3">
              <w:rPr>
                <w:webHidden/>
              </w:rPr>
              <w:instrText xml:space="preserve"> PAGEREF _Toc465765956 \h </w:instrText>
            </w:r>
            <w:r w:rsidR="00B43ED3">
              <w:rPr>
                <w:webHidden/>
              </w:rPr>
            </w:r>
            <w:r w:rsidR="00B43ED3">
              <w:rPr>
                <w:webHidden/>
              </w:rPr>
              <w:fldChar w:fldCharType="separate"/>
            </w:r>
            <w:r w:rsidR="00B43ED3">
              <w:rPr>
                <w:webHidden/>
              </w:rPr>
              <w:t>111</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57" w:history="1">
            <w:r w:rsidR="00B43ED3" w:rsidRPr="007453D7">
              <w:rPr>
                <w:rStyle w:val="Hyperlink"/>
                <w:lang w:val="en-US"/>
              </w:rPr>
              <w:t>Commitment: (2.14) PROPOSAL OF DISCLOSURE OF INFORMATION FROM GOVERNMENT SYSTEMS IN AN OPEN DATA FORMAT</w:t>
            </w:r>
            <w:r w:rsidR="00B43ED3">
              <w:rPr>
                <w:webHidden/>
              </w:rPr>
              <w:tab/>
            </w:r>
            <w:r w:rsidR="00B43ED3">
              <w:rPr>
                <w:webHidden/>
              </w:rPr>
              <w:fldChar w:fldCharType="begin"/>
            </w:r>
            <w:r w:rsidR="00B43ED3">
              <w:rPr>
                <w:webHidden/>
              </w:rPr>
              <w:instrText xml:space="preserve"> PAGEREF _Toc465765957 \h </w:instrText>
            </w:r>
            <w:r w:rsidR="00B43ED3">
              <w:rPr>
                <w:webHidden/>
              </w:rPr>
            </w:r>
            <w:r w:rsidR="00B43ED3">
              <w:rPr>
                <w:webHidden/>
              </w:rPr>
              <w:fldChar w:fldCharType="separate"/>
            </w:r>
            <w:r w:rsidR="00B43ED3">
              <w:rPr>
                <w:webHidden/>
              </w:rPr>
              <w:t>113</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58" w:history="1">
            <w:r w:rsidR="00B43ED3" w:rsidRPr="007453D7">
              <w:rPr>
                <w:rStyle w:val="Hyperlink"/>
                <w:lang w:val="en-US"/>
              </w:rPr>
              <w:t>Commitment: (</w:t>
            </w:r>
            <w:r w:rsidR="00B43ED3" w:rsidRPr="007453D7">
              <w:rPr>
                <w:rStyle w:val="Hyperlink"/>
                <w:lang w:val="en-US" w:eastAsia="ar-SA"/>
              </w:rPr>
              <w:t>2.15) CORPORATE INFORMATION MANAGEMENT IN SOCIAL SECURITY (E-GOVERNANCE)</w:t>
            </w:r>
            <w:r w:rsidR="00B43ED3">
              <w:rPr>
                <w:webHidden/>
              </w:rPr>
              <w:tab/>
            </w:r>
            <w:r w:rsidR="00B43ED3">
              <w:rPr>
                <w:webHidden/>
              </w:rPr>
              <w:fldChar w:fldCharType="begin"/>
            </w:r>
            <w:r w:rsidR="00B43ED3">
              <w:rPr>
                <w:webHidden/>
              </w:rPr>
              <w:instrText xml:space="preserve"> PAGEREF _Toc465765958 \h </w:instrText>
            </w:r>
            <w:r w:rsidR="00B43ED3">
              <w:rPr>
                <w:webHidden/>
              </w:rPr>
            </w:r>
            <w:r w:rsidR="00B43ED3">
              <w:rPr>
                <w:webHidden/>
              </w:rPr>
              <w:fldChar w:fldCharType="separate"/>
            </w:r>
            <w:r w:rsidR="00B43ED3">
              <w:rPr>
                <w:webHidden/>
              </w:rPr>
              <w:t>114</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59" w:history="1">
            <w:r w:rsidR="00B43ED3" w:rsidRPr="007453D7">
              <w:rPr>
                <w:rStyle w:val="Hyperlink"/>
                <w:lang w:val="en-US"/>
              </w:rPr>
              <w:t>Commitment: (</w:t>
            </w:r>
            <w:r w:rsidR="00B43ED3" w:rsidRPr="007453D7">
              <w:rPr>
                <w:rStyle w:val="Hyperlink"/>
                <w:rFonts w:eastAsia="DejaVu Sans"/>
                <w:lang w:val="en-US" w:eastAsia="ar-SA" w:bidi="hi-IN"/>
              </w:rPr>
              <w:t xml:space="preserve">2.16) IMPROVEMENT OF ACTIVE TRANSPARENCY AND THE </w:t>
            </w:r>
            <w:r w:rsidR="00BA0180">
              <w:rPr>
                <w:rStyle w:val="Hyperlink"/>
                <w:rFonts w:eastAsia="DejaVu Sans"/>
                <w:lang w:val="en-US" w:eastAsia="ar-SA" w:bidi="hi-IN"/>
              </w:rPr>
              <w:t>UNIFIED</w:t>
            </w:r>
            <w:r w:rsidR="00BA0180" w:rsidRPr="007453D7">
              <w:rPr>
                <w:rStyle w:val="Hyperlink"/>
                <w:rFonts w:eastAsia="DejaVu Sans"/>
                <w:lang w:val="en-US" w:eastAsia="ar-SA" w:bidi="hi-IN"/>
              </w:rPr>
              <w:t xml:space="preserve"> </w:t>
            </w:r>
            <w:r w:rsidR="00B43ED3" w:rsidRPr="007453D7">
              <w:rPr>
                <w:rStyle w:val="Hyperlink"/>
                <w:rFonts w:eastAsia="DejaVu Sans"/>
                <w:lang w:val="en-US" w:eastAsia="ar-SA" w:bidi="hi-IN"/>
              </w:rPr>
              <w:t>HEALTH SYSTEM (SUS) OMBUDSMAN UNIT</w:t>
            </w:r>
            <w:r w:rsidR="00B43ED3">
              <w:rPr>
                <w:webHidden/>
              </w:rPr>
              <w:tab/>
            </w:r>
            <w:r w:rsidR="00B43ED3">
              <w:rPr>
                <w:webHidden/>
              </w:rPr>
              <w:fldChar w:fldCharType="begin"/>
            </w:r>
            <w:r w:rsidR="00B43ED3">
              <w:rPr>
                <w:webHidden/>
              </w:rPr>
              <w:instrText xml:space="preserve"> PAGEREF _Toc465765959 \h </w:instrText>
            </w:r>
            <w:r w:rsidR="00B43ED3">
              <w:rPr>
                <w:webHidden/>
              </w:rPr>
            </w:r>
            <w:r w:rsidR="00B43ED3">
              <w:rPr>
                <w:webHidden/>
              </w:rPr>
              <w:fldChar w:fldCharType="separate"/>
            </w:r>
            <w:r w:rsidR="00B43ED3">
              <w:rPr>
                <w:webHidden/>
              </w:rPr>
              <w:t>117</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60" w:history="1">
            <w:r w:rsidR="00B43ED3" w:rsidRPr="007453D7">
              <w:rPr>
                <w:rStyle w:val="Hyperlink"/>
                <w:lang w:val="en-US"/>
              </w:rPr>
              <w:t>Commitment: (</w:t>
            </w:r>
            <w:r w:rsidR="00B43ED3" w:rsidRPr="007453D7">
              <w:rPr>
                <w:rStyle w:val="Hyperlink"/>
                <w:rFonts w:eastAsia="Calibri" w:cstheme="minorHAnsi"/>
                <w:lang w:val="en-US" w:eastAsia="ar-SA"/>
              </w:rPr>
              <w:t xml:space="preserve">2.17) STRENGTHENING THE NATIONAL AUDIT SYSTEM OF THE </w:t>
            </w:r>
            <w:r w:rsidR="00BA0180">
              <w:rPr>
                <w:rStyle w:val="Hyperlink"/>
                <w:rFonts w:eastAsia="Calibri" w:cstheme="minorHAnsi"/>
                <w:lang w:val="en-US" w:eastAsia="ar-SA"/>
              </w:rPr>
              <w:t>UNIFIED</w:t>
            </w:r>
            <w:r w:rsidR="00BA0180" w:rsidRPr="007453D7">
              <w:rPr>
                <w:rStyle w:val="Hyperlink"/>
                <w:rFonts w:eastAsia="Calibri" w:cstheme="minorHAnsi"/>
                <w:lang w:val="en-US" w:eastAsia="ar-SA"/>
              </w:rPr>
              <w:t xml:space="preserve"> </w:t>
            </w:r>
            <w:r w:rsidR="00B43ED3" w:rsidRPr="007453D7">
              <w:rPr>
                <w:rStyle w:val="Hyperlink"/>
                <w:rFonts w:eastAsia="Calibri" w:cstheme="minorHAnsi"/>
                <w:lang w:val="en-US" w:eastAsia="ar-SA"/>
              </w:rPr>
              <w:t>HEALTH SYSTEM (SUS)</w:t>
            </w:r>
            <w:r w:rsidR="00B43ED3">
              <w:rPr>
                <w:webHidden/>
              </w:rPr>
              <w:tab/>
            </w:r>
            <w:r w:rsidR="00B43ED3">
              <w:rPr>
                <w:webHidden/>
              </w:rPr>
              <w:fldChar w:fldCharType="begin"/>
            </w:r>
            <w:r w:rsidR="00B43ED3">
              <w:rPr>
                <w:webHidden/>
              </w:rPr>
              <w:instrText xml:space="preserve"> PAGEREF _Toc465765960 \h </w:instrText>
            </w:r>
            <w:r w:rsidR="00B43ED3">
              <w:rPr>
                <w:webHidden/>
              </w:rPr>
            </w:r>
            <w:r w:rsidR="00B43ED3">
              <w:rPr>
                <w:webHidden/>
              </w:rPr>
              <w:fldChar w:fldCharType="separate"/>
            </w:r>
            <w:r w:rsidR="00B43ED3">
              <w:rPr>
                <w:webHidden/>
              </w:rPr>
              <w:t>119</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61" w:history="1">
            <w:r w:rsidR="00B43ED3" w:rsidRPr="007453D7">
              <w:rPr>
                <w:rStyle w:val="Hyperlink"/>
                <w:lang w:val="en-US"/>
              </w:rPr>
              <w:t>Commitment: (</w:t>
            </w:r>
            <w:r w:rsidR="00B43ED3" w:rsidRPr="007453D7">
              <w:rPr>
                <w:rStyle w:val="Hyperlink"/>
                <w:rFonts w:eastAsia="Calibri" w:cstheme="minorHAnsi"/>
                <w:lang w:val="en-US" w:eastAsia="ar-SA"/>
              </w:rPr>
              <w:t>2.18) INCREASING PUBLIC TRANSPARENCY OF THE MINISTRY OF LABOR AND EMPLOYMENT</w:t>
            </w:r>
            <w:r w:rsidR="00B43ED3">
              <w:rPr>
                <w:webHidden/>
              </w:rPr>
              <w:tab/>
            </w:r>
            <w:r w:rsidR="00B43ED3">
              <w:rPr>
                <w:webHidden/>
              </w:rPr>
              <w:fldChar w:fldCharType="begin"/>
            </w:r>
            <w:r w:rsidR="00B43ED3">
              <w:rPr>
                <w:webHidden/>
              </w:rPr>
              <w:instrText xml:space="preserve"> PAGEREF _Toc465765961 \h </w:instrText>
            </w:r>
            <w:r w:rsidR="00B43ED3">
              <w:rPr>
                <w:webHidden/>
              </w:rPr>
            </w:r>
            <w:r w:rsidR="00B43ED3">
              <w:rPr>
                <w:webHidden/>
              </w:rPr>
              <w:fldChar w:fldCharType="separate"/>
            </w:r>
            <w:r w:rsidR="00B43ED3">
              <w:rPr>
                <w:webHidden/>
              </w:rPr>
              <w:t>120</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62" w:history="1">
            <w:r w:rsidR="00B43ED3" w:rsidRPr="007453D7">
              <w:rPr>
                <w:rStyle w:val="Hyperlink"/>
                <w:lang w:val="en-US"/>
              </w:rPr>
              <w:t>Commitment: (</w:t>
            </w:r>
            <w:r w:rsidR="00B43ED3" w:rsidRPr="007453D7">
              <w:rPr>
                <w:rStyle w:val="Hyperlink"/>
                <w:rFonts w:eastAsia="Calibri"/>
                <w:lang w:val="en-US"/>
              </w:rPr>
              <w:t>2.19) PUBLISHING THE RECOMMENDATION FOR PUBLIC HEARINGS TO SERVE AS REFERENCES FOR THE GOVERNMENT</w:t>
            </w:r>
            <w:r w:rsidR="00B43ED3">
              <w:rPr>
                <w:webHidden/>
              </w:rPr>
              <w:tab/>
            </w:r>
            <w:r w:rsidR="00B43ED3">
              <w:rPr>
                <w:webHidden/>
              </w:rPr>
              <w:fldChar w:fldCharType="begin"/>
            </w:r>
            <w:r w:rsidR="00B43ED3">
              <w:rPr>
                <w:webHidden/>
              </w:rPr>
              <w:instrText xml:space="preserve"> PAGEREF _Toc465765962 \h </w:instrText>
            </w:r>
            <w:r w:rsidR="00B43ED3">
              <w:rPr>
                <w:webHidden/>
              </w:rPr>
            </w:r>
            <w:r w:rsidR="00B43ED3">
              <w:rPr>
                <w:webHidden/>
              </w:rPr>
              <w:fldChar w:fldCharType="separate"/>
            </w:r>
            <w:r w:rsidR="00B43ED3">
              <w:rPr>
                <w:webHidden/>
              </w:rPr>
              <w:t>122</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63" w:history="1">
            <w:r w:rsidR="00B43ED3" w:rsidRPr="007453D7">
              <w:rPr>
                <w:rStyle w:val="Hyperlink"/>
                <w:lang w:val="en-US"/>
              </w:rPr>
              <w:t>Commitment: (2.20) PARTICIPATORY AUDITS ON THE CONSTRUCTION PROJECTS OF THE HOST CITY OF THE 2014 FIFA WORLD CUP</w:t>
            </w:r>
            <w:r w:rsidR="00B43ED3">
              <w:rPr>
                <w:webHidden/>
              </w:rPr>
              <w:tab/>
            </w:r>
            <w:r w:rsidR="00B43ED3">
              <w:rPr>
                <w:webHidden/>
              </w:rPr>
              <w:fldChar w:fldCharType="begin"/>
            </w:r>
            <w:r w:rsidR="00B43ED3">
              <w:rPr>
                <w:webHidden/>
              </w:rPr>
              <w:instrText xml:space="preserve"> PAGEREF _Toc465765963 \h </w:instrText>
            </w:r>
            <w:r w:rsidR="00B43ED3">
              <w:rPr>
                <w:webHidden/>
              </w:rPr>
            </w:r>
            <w:r w:rsidR="00B43ED3">
              <w:rPr>
                <w:webHidden/>
              </w:rPr>
              <w:fldChar w:fldCharType="separate"/>
            </w:r>
            <w:r w:rsidR="00B43ED3">
              <w:rPr>
                <w:webHidden/>
              </w:rPr>
              <w:t>123</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64" w:history="1">
            <w:r w:rsidR="00B43ED3" w:rsidRPr="007453D7">
              <w:rPr>
                <w:rStyle w:val="Hyperlink"/>
                <w:lang w:val="en-US"/>
              </w:rPr>
              <w:t>Commitment: (</w:t>
            </w:r>
            <w:r w:rsidR="00B43ED3" w:rsidRPr="007453D7">
              <w:rPr>
                <w:rStyle w:val="Hyperlink"/>
                <w:rFonts w:cstheme="minorHAnsi"/>
                <w:lang w:val="en-US"/>
              </w:rPr>
              <w:t>2.21) LOCAL INDICATORS FOR CITIZENSHIP, PARTICIPATION AND HUMAN RIGHTS – A STRATEGIC TOOL FOR ASSESSING PARTICIPATORY MUNICIPAL MANAGEMENT</w:t>
            </w:r>
            <w:r w:rsidR="00B43ED3">
              <w:rPr>
                <w:webHidden/>
              </w:rPr>
              <w:tab/>
            </w:r>
            <w:r w:rsidR="00B43ED3">
              <w:rPr>
                <w:webHidden/>
              </w:rPr>
              <w:fldChar w:fldCharType="begin"/>
            </w:r>
            <w:r w:rsidR="00B43ED3">
              <w:rPr>
                <w:webHidden/>
              </w:rPr>
              <w:instrText xml:space="preserve"> PAGEREF _Toc465765964 \h </w:instrText>
            </w:r>
            <w:r w:rsidR="00B43ED3">
              <w:rPr>
                <w:webHidden/>
              </w:rPr>
            </w:r>
            <w:r w:rsidR="00B43ED3">
              <w:rPr>
                <w:webHidden/>
              </w:rPr>
              <w:fldChar w:fldCharType="separate"/>
            </w:r>
            <w:r w:rsidR="00B43ED3">
              <w:rPr>
                <w:webHidden/>
              </w:rPr>
              <w:t>124</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65" w:history="1">
            <w:r w:rsidR="00B43ED3" w:rsidRPr="007453D7">
              <w:rPr>
                <w:rStyle w:val="Hyperlink"/>
                <w:lang w:val="en-US"/>
              </w:rPr>
              <w:t>Commitment: (2.22) CONSTRUCTION OF A PROPOSAL OF TRANSPARENCY INDICATORS IN THE INSTITUTIONAL PERFORMANCE OF BRAZILIAN MUNICIPALITIES</w:t>
            </w:r>
            <w:r w:rsidR="00B43ED3">
              <w:rPr>
                <w:webHidden/>
              </w:rPr>
              <w:tab/>
            </w:r>
            <w:r w:rsidR="00B43ED3">
              <w:rPr>
                <w:webHidden/>
              </w:rPr>
              <w:fldChar w:fldCharType="begin"/>
            </w:r>
            <w:r w:rsidR="00B43ED3">
              <w:rPr>
                <w:webHidden/>
              </w:rPr>
              <w:instrText xml:space="preserve"> PAGEREF _Toc465765965 \h </w:instrText>
            </w:r>
            <w:r w:rsidR="00B43ED3">
              <w:rPr>
                <w:webHidden/>
              </w:rPr>
            </w:r>
            <w:r w:rsidR="00B43ED3">
              <w:rPr>
                <w:webHidden/>
              </w:rPr>
              <w:fldChar w:fldCharType="separate"/>
            </w:r>
            <w:r w:rsidR="00B43ED3">
              <w:rPr>
                <w:webHidden/>
              </w:rPr>
              <w:t>126</w:t>
            </w:r>
            <w:r w:rsidR="00B43ED3">
              <w:rPr>
                <w:webHidden/>
              </w:rPr>
              <w:fldChar w:fldCharType="end"/>
            </w:r>
          </w:hyperlink>
        </w:p>
        <w:p w:rsidR="00B43ED3" w:rsidRDefault="00DC0D46">
          <w:pPr>
            <w:pStyle w:val="Sumrio2"/>
            <w:rPr>
              <w:rFonts w:asciiTheme="minorHAnsi" w:eastAsiaTheme="minorEastAsia" w:hAnsiTheme="minorHAnsi" w:cstheme="minorBidi"/>
              <w:i w:val="0"/>
              <w:noProof/>
            </w:rPr>
          </w:pPr>
          <w:hyperlink w:anchor="_Toc465765966" w:history="1">
            <w:r w:rsidR="00B43ED3" w:rsidRPr="007453D7">
              <w:rPr>
                <w:rStyle w:val="Hyperlink"/>
                <w:noProof/>
              </w:rPr>
              <w:t>Theme 3: Improving Public Services</w:t>
            </w:r>
            <w:r w:rsidR="00B43ED3">
              <w:rPr>
                <w:noProof/>
                <w:webHidden/>
              </w:rPr>
              <w:tab/>
            </w:r>
            <w:r w:rsidR="00B43ED3">
              <w:rPr>
                <w:noProof/>
                <w:webHidden/>
              </w:rPr>
              <w:fldChar w:fldCharType="begin"/>
            </w:r>
            <w:r w:rsidR="00B43ED3">
              <w:rPr>
                <w:noProof/>
                <w:webHidden/>
              </w:rPr>
              <w:instrText xml:space="preserve"> PAGEREF _Toc465765966 \h </w:instrText>
            </w:r>
            <w:r w:rsidR="00B43ED3">
              <w:rPr>
                <w:noProof/>
                <w:webHidden/>
              </w:rPr>
            </w:r>
            <w:r w:rsidR="00B43ED3">
              <w:rPr>
                <w:noProof/>
                <w:webHidden/>
              </w:rPr>
              <w:fldChar w:fldCharType="separate"/>
            </w:r>
            <w:r w:rsidR="00B43ED3">
              <w:rPr>
                <w:noProof/>
                <w:webHidden/>
              </w:rPr>
              <w:t>128</w:t>
            </w:r>
            <w:r w:rsidR="00B43ED3">
              <w:rPr>
                <w:noProof/>
                <w:webHidden/>
              </w:rPr>
              <w:fldChar w:fldCharType="end"/>
            </w:r>
          </w:hyperlink>
        </w:p>
        <w:p w:rsidR="00B43ED3" w:rsidRDefault="00DC0D46">
          <w:pPr>
            <w:pStyle w:val="Sumrio3"/>
            <w:rPr>
              <w:rFonts w:asciiTheme="minorHAnsi" w:eastAsiaTheme="minorEastAsia" w:hAnsiTheme="minorHAnsi" w:cstheme="minorBidi"/>
              <w:sz w:val="22"/>
            </w:rPr>
          </w:pPr>
          <w:hyperlink w:anchor="_Toc465765967" w:history="1">
            <w:r w:rsidR="00B43ED3" w:rsidRPr="007453D7">
              <w:rPr>
                <w:rStyle w:val="Hyperlink"/>
                <w:lang w:val="en-US"/>
              </w:rPr>
              <w:t>Commitment: (3.1) RESTRUCTURING THE BRAZILIAN FEDERAL GOVERNMENT TRANSPARENCY PORTAL</w:t>
            </w:r>
            <w:r w:rsidR="00B43ED3">
              <w:rPr>
                <w:webHidden/>
              </w:rPr>
              <w:tab/>
            </w:r>
            <w:r w:rsidR="00B43ED3">
              <w:rPr>
                <w:webHidden/>
              </w:rPr>
              <w:fldChar w:fldCharType="begin"/>
            </w:r>
            <w:r w:rsidR="00B43ED3">
              <w:rPr>
                <w:webHidden/>
              </w:rPr>
              <w:instrText xml:space="preserve"> PAGEREF _Toc465765967 \h </w:instrText>
            </w:r>
            <w:r w:rsidR="00B43ED3">
              <w:rPr>
                <w:webHidden/>
              </w:rPr>
            </w:r>
            <w:r w:rsidR="00B43ED3">
              <w:rPr>
                <w:webHidden/>
              </w:rPr>
              <w:fldChar w:fldCharType="separate"/>
            </w:r>
            <w:r w:rsidR="00B43ED3">
              <w:rPr>
                <w:webHidden/>
              </w:rPr>
              <w:t>128</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68" w:history="1">
            <w:r w:rsidR="00B43ED3" w:rsidRPr="007453D7">
              <w:rPr>
                <w:rStyle w:val="Hyperlink"/>
                <w:lang w:val="en-US"/>
              </w:rPr>
              <w:t>Commitment: (3.2) PARTICIPATORY DEVELOPMENT OF THE FEDERAL OMBUDSMAN SYSTEM</w:t>
            </w:r>
            <w:r w:rsidR="00B43ED3">
              <w:rPr>
                <w:webHidden/>
              </w:rPr>
              <w:tab/>
            </w:r>
            <w:r w:rsidR="00B43ED3">
              <w:rPr>
                <w:webHidden/>
              </w:rPr>
              <w:fldChar w:fldCharType="begin"/>
            </w:r>
            <w:r w:rsidR="00B43ED3">
              <w:rPr>
                <w:webHidden/>
              </w:rPr>
              <w:instrText xml:space="preserve"> PAGEREF _Toc465765968 \h </w:instrText>
            </w:r>
            <w:r w:rsidR="00B43ED3">
              <w:rPr>
                <w:webHidden/>
              </w:rPr>
            </w:r>
            <w:r w:rsidR="00B43ED3">
              <w:rPr>
                <w:webHidden/>
              </w:rPr>
              <w:fldChar w:fldCharType="separate"/>
            </w:r>
            <w:r w:rsidR="00B43ED3">
              <w:rPr>
                <w:webHidden/>
              </w:rPr>
              <w:t>131</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69" w:history="1">
            <w:r w:rsidR="00B43ED3" w:rsidRPr="007453D7">
              <w:rPr>
                <w:rStyle w:val="Hyperlink"/>
              </w:rPr>
              <w:t>Commitment: (3.3) “TRANSPARENT BRAZIL” PROGRAM</w:t>
            </w:r>
            <w:r w:rsidR="00B43ED3">
              <w:rPr>
                <w:webHidden/>
              </w:rPr>
              <w:tab/>
            </w:r>
            <w:r w:rsidR="00B43ED3">
              <w:rPr>
                <w:webHidden/>
              </w:rPr>
              <w:fldChar w:fldCharType="begin"/>
            </w:r>
            <w:r w:rsidR="00B43ED3">
              <w:rPr>
                <w:webHidden/>
              </w:rPr>
              <w:instrText xml:space="preserve"> PAGEREF _Toc465765969 \h </w:instrText>
            </w:r>
            <w:r w:rsidR="00B43ED3">
              <w:rPr>
                <w:webHidden/>
              </w:rPr>
            </w:r>
            <w:r w:rsidR="00B43ED3">
              <w:rPr>
                <w:webHidden/>
              </w:rPr>
              <w:fldChar w:fldCharType="separate"/>
            </w:r>
            <w:r w:rsidR="00B43ED3">
              <w:rPr>
                <w:webHidden/>
              </w:rPr>
              <w:t>133</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70" w:history="1">
            <w:r w:rsidR="00B43ED3" w:rsidRPr="007453D7">
              <w:rPr>
                <w:rStyle w:val="Hyperlink"/>
              </w:rPr>
              <w:t>Commitment: (3.4) SUS LETTER</w:t>
            </w:r>
            <w:r w:rsidR="00B43ED3">
              <w:rPr>
                <w:webHidden/>
              </w:rPr>
              <w:tab/>
            </w:r>
            <w:r w:rsidR="00B43ED3">
              <w:rPr>
                <w:webHidden/>
              </w:rPr>
              <w:fldChar w:fldCharType="begin"/>
            </w:r>
            <w:r w:rsidR="00B43ED3">
              <w:rPr>
                <w:webHidden/>
              </w:rPr>
              <w:instrText xml:space="preserve"> PAGEREF _Toc465765970 \h </w:instrText>
            </w:r>
            <w:r w:rsidR="00B43ED3">
              <w:rPr>
                <w:webHidden/>
              </w:rPr>
            </w:r>
            <w:r w:rsidR="00B43ED3">
              <w:rPr>
                <w:webHidden/>
              </w:rPr>
              <w:fldChar w:fldCharType="separate"/>
            </w:r>
            <w:r w:rsidR="00B43ED3">
              <w:rPr>
                <w:webHidden/>
              </w:rPr>
              <w:t>135</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71" w:history="1">
            <w:r w:rsidR="00B43ED3" w:rsidRPr="007453D7">
              <w:rPr>
                <w:rStyle w:val="Hyperlink"/>
              </w:rPr>
              <w:t>Commitment: (3.5.) “DIGITAL CITIES” PROJECT</w:t>
            </w:r>
            <w:r w:rsidR="00B43ED3">
              <w:rPr>
                <w:webHidden/>
              </w:rPr>
              <w:tab/>
            </w:r>
            <w:r w:rsidR="00B43ED3">
              <w:rPr>
                <w:webHidden/>
              </w:rPr>
              <w:fldChar w:fldCharType="begin"/>
            </w:r>
            <w:r w:rsidR="00B43ED3">
              <w:rPr>
                <w:webHidden/>
              </w:rPr>
              <w:instrText xml:space="preserve"> PAGEREF _Toc465765971 \h </w:instrText>
            </w:r>
            <w:r w:rsidR="00B43ED3">
              <w:rPr>
                <w:webHidden/>
              </w:rPr>
            </w:r>
            <w:r w:rsidR="00B43ED3">
              <w:rPr>
                <w:webHidden/>
              </w:rPr>
              <w:fldChar w:fldCharType="separate"/>
            </w:r>
            <w:r w:rsidR="00B43ED3">
              <w:rPr>
                <w:webHidden/>
              </w:rPr>
              <w:t>137</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72" w:history="1">
            <w:r w:rsidR="00B43ED3" w:rsidRPr="007453D7">
              <w:rPr>
                <w:rStyle w:val="Hyperlink"/>
                <w:lang w:val="en-US"/>
              </w:rPr>
              <w:t>Commitment: (3.6) SINAPIR – NATIONAL SYSTEM FOR THE PROMOTION OF RACIAL EQUALITY</w:t>
            </w:r>
            <w:r w:rsidR="00B43ED3">
              <w:rPr>
                <w:webHidden/>
              </w:rPr>
              <w:tab/>
            </w:r>
            <w:r w:rsidR="00B43ED3">
              <w:rPr>
                <w:webHidden/>
              </w:rPr>
              <w:fldChar w:fldCharType="begin"/>
            </w:r>
            <w:r w:rsidR="00B43ED3">
              <w:rPr>
                <w:webHidden/>
              </w:rPr>
              <w:instrText xml:space="preserve"> PAGEREF _Toc465765972 \h </w:instrText>
            </w:r>
            <w:r w:rsidR="00B43ED3">
              <w:rPr>
                <w:webHidden/>
              </w:rPr>
            </w:r>
            <w:r w:rsidR="00B43ED3">
              <w:rPr>
                <w:webHidden/>
              </w:rPr>
              <w:fldChar w:fldCharType="separate"/>
            </w:r>
            <w:r w:rsidR="00B43ED3">
              <w:rPr>
                <w:webHidden/>
              </w:rPr>
              <w:t>139</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73" w:history="1">
            <w:r w:rsidR="00B43ED3" w:rsidRPr="007453D7">
              <w:rPr>
                <w:rStyle w:val="Hyperlink"/>
                <w:lang w:val="en-US"/>
              </w:rPr>
              <w:t>Commitment: (3.7) IMPROVEMENT OF MECHANISMS FOR SOCIAL PARTICIPATION IN PUBLIC POLICY FORMATION</w:t>
            </w:r>
            <w:r w:rsidR="00B43ED3">
              <w:rPr>
                <w:webHidden/>
              </w:rPr>
              <w:tab/>
            </w:r>
            <w:r w:rsidR="00B43ED3">
              <w:rPr>
                <w:webHidden/>
              </w:rPr>
              <w:fldChar w:fldCharType="begin"/>
            </w:r>
            <w:r w:rsidR="00B43ED3">
              <w:rPr>
                <w:webHidden/>
              </w:rPr>
              <w:instrText xml:space="preserve"> PAGEREF _Toc465765973 \h </w:instrText>
            </w:r>
            <w:r w:rsidR="00B43ED3">
              <w:rPr>
                <w:webHidden/>
              </w:rPr>
            </w:r>
            <w:r w:rsidR="00B43ED3">
              <w:rPr>
                <w:webHidden/>
              </w:rPr>
              <w:fldChar w:fldCharType="separate"/>
            </w:r>
            <w:r w:rsidR="00B43ED3">
              <w:rPr>
                <w:webHidden/>
              </w:rPr>
              <w:t>142</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74" w:history="1">
            <w:r w:rsidR="00B43ED3" w:rsidRPr="007453D7">
              <w:rPr>
                <w:rStyle w:val="Hyperlink"/>
                <w:lang w:val="en-US"/>
              </w:rPr>
              <w:t>Commitment: (3.8) BRAZILIAN PORTAL FOR SOCIAL PARTICIPATION</w:t>
            </w:r>
            <w:r w:rsidR="00B43ED3">
              <w:rPr>
                <w:webHidden/>
              </w:rPr>
              <w:tab/>
            </w:r>
            <w:r w:rsidR="00B43ED3">
              <w:rPr>
                <w:webHidden/>
              </w:rPr>
              <w:fldChar w:fldCharType="begin"/>
            </w:r>
            <w:r w:rsidR="00B43ED3">
              <w:rPr>
                <w:webHidden/>
              </w:rPr>
              <w:instrText xml:space="preserve"> PAGEREF _Toc465765974 \h </w:instrText>
            </w:r>
            <w:r w:rsidR="00B43ED3">
              <w:rPr>
                <w:webHidden/>
              </w:rPr>
            </w:r>
            <w:r w:rsidR="00B43ED3">
              <w:rPr>
                <w:webHidden/>
              </w:rPr>
              <w:fldChar w:fldCharType="separate"/>
            </w:r>
            <w:r w:rsidR="00B43ED3">
              <w:rPr>
                <w:webHidden/>
              </w:rPr>
              <w:t>144</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75" w:history="1">
            <w:r w:rsidR="00B43ED3" w:rsidRPr="007453D7">
              <w:rPr>
                <w:rStyle w:val="Hyperlink"/>
                <w:lang w:val="en-US"/>
              </w:rPr>
              <w:t>Commitment: (3.9) OPEN DATA IN THE MINISTRY OF JUSTICE</w:t>
            </w:r>
            <w:r w:rsidR="00B43ED3">
              <w:rPr>
                <w:webHidden/>
              </w:rPr>
              <w:tab/>
            </w:r>
            <w:r w:rsidR="00B43ED3">
              <w:rPr>
                <w:webHidden/>
              </w:rPr>
              <w:fldChar w:fldCharType="begin"/>
            </w:r>
            <w:r w:rsidR="00B43ED3">
              <w:rPr>
                <w:webHidden/>
              </w:rPr>
              <w:instrText xml:space="preserve"> PAGEREF _Toc465765975 \h </w:instrText>
            </w:r>
            <w:r w:rsidR="00B43ED3">
              <w:rPr>
                <w:webHidden/>
              </w:rPr>
            </w:r>
            <w:r w:rsidR="00B43ED3">
              <w:rPr>
                <w:webHidden/>
              </w:rPr>
              <w:fldChar w:fldCharType="separate"/>
            </w:r>
            <w:r w:rsidR="00B43ED3">
              <w:rPr>
                <w:webHidden/>
              </w:rPr>
              <w:t>146</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76" w:history="1">
            <w:r w:rsidR="00B43ED3" w:rsidRPr="007453D7">
              <w:rPr>
                <w:rStyle w:val="Hyperlink"/>
                <w:lang w:val="en-US"/>
              </w:rPr>
              <w:t>Commitment: (</w:t>
            </w:r>
            <w:r w:rsidR="00B43ED3" w:rsidRPr="007453D7">
              <w:rPr>
                <w:rStyle w:val="Hyperlink"/>
                <w:rFonts w:eastAsia="Calibri" w:cstheme="minorHAnsi"/>
                <w:lang w:val="en-US" w:eastAsia="ar-SA"/>
              </w:rPr>
              <w:t>3.10) ELECTRONIC SYSTEM FOR PUBLIC CONSULTATIONS</w:t>
            </w:r>
            <w:r w:rsidR="00B43ED3">
              <w:rPr>
                <w:webHidden/>
              </w:rPr>
              <w:tab/>
            </w:r>
            <w:r w:rsidR="00B43ED3">
              <w:rPr>
                <w:webHidden/>
              </w:rPr>
              <w:fldChar w:fldCharType="begin"/>
            </w:r>
            <w:r w:rsidR="00B43ED3">
              <w:rPr>
                <w:webHidden/>
              </w:rPr>
              <w:instrText xml:space="preserve"> PAGEREF _Toc465765976 \h </w:instrText>
            </w:r>
            <w:r w:rsidR="00B43ED3">
              <w:rPr>
                <w:webHidden/>
              </w:rPr>
            </w:r>
            <w:r w:rsidR="00B43ED3">
              <w:rPr>
                <w:webHidden/>
              </w:rPr>
              <w:fldChar w:fldCharType="separate"/>
            </w:r>
            <w:r w:rsidR="00B43ED3">
              <w:rPr>
                <w:webHidden/>
              </w:rPr>
              <w:t>148</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77" w:history="1">
            <w:r w:rsidR="00B43ED3" w:rsidRPr="007453D7">
              <w:rPr>
                <w:rStyle w:val="Hyperlink"/>
                <w:lang w:val="en-US"/>
              </w:rPr>
              <w:t xml:space="preserve">Commitment: </w:t>
            </w:r>
            <w:r w:rsidR="00B43ED3" w:rsidRPr="007453D7">
              <w:rPr>
                <w:rStyle w:val="Hyperlink"/>
                <w:rFonts w:eastAsia="Calibri"/>
                <w:lang w:val="en-US"/>
              </w:rPr>
              <w:t>(3.11) IMPROVING HEALTH SERVICES THROUGH THE NATIONAL HEALTH CARD</w:t>
            </w:r>
            <w:r w:rsidR="00B43ED3">
              <w:rPr>
                <w:webHidden/>
              </w:rPr>
              <w:tab/>
            </w:r>
            <w:r w:rsidR="00B43ED3">
              <w:rPr>
                <w:webHidden/>
              </w:rPr>
              <w:fldChar w:fldCharType="begin"/>
            </w:r>
            <w:r w:rsidR="00B43ED3">
              <w:rPr>
                <w:webHidden/>
              </w:rPr>
              <w:instrText xml:space="preserve"> PAGEREF _Toc465765977 \h </w:instrText>
            </w:r>
            <w:r w:rsidR="00B43ED3">
              <w:rPr>
                <w:webHidden/>
              </w:rPr>
            </w:r>
            <w:r w:rsidR="00B43ED3">
              <w:rPr>
                <w:webHidden/>
              </w:rPr>
              <w:fldChar w:fldCharType="separate"/>
            </w:r>
            <w:r w:rsidR="00B43ED3">
              <w:rPr>
                <w:webHidden/>
              </w:rPr>
              <w:t>149</w:t>
            </w:r>
            <w:r w:rsidR="00B43ED3">
              <w:rPr>
                <w:webHidden/>
              </w:rPr>
              <w:fldChar w:fldCharType="end"/>
            </w:r>
          </w:hyperlink>
        </w:p>
        <w:p w:rsidR="00B43ED3" w:rsidRDefault="00DC0D46">
          <w:pPr>
            <w:pStyle w:val="Sumrio2"/>
            <w:rPr>
              <w:rFonts w:asciiTheme="minorHAnsi" w:eastAsiaTheme="minorEastAsia" w:hAnsiTheme="minorHAnsi" w:cstheme="minorBidi"/>
              <w:i w:val="0"/>
              <w:noProof/>
            </w:rPr>
          </w:pPr>
          <w:hyperlink w:anchor="_Toc465765978" w:history="1">
            <w:r w:rsidR="00B43ED3" w:rsidRPr="007453D7">
              <w:rPr>
                <w:rStyle w:val="Hyperlink"/>
                <w:noProof/>
              </w:rPr>
              <w:t>Theme 4: Increasing Corporate Accountability</w:t>
            </w:r>
            <w:r w:rsidR="00B43ED3">
              <w:rPr>
                <w:noProof/>
                <w:webHidden/>
              </w:rPr>
              <w:tab/>
            </w:r>
            <w:r w:rsidR="00B43ED3">
              <w:rPr>
                <w:noProof/>
                <w:webHidden/>
              </w:rPr>
              <w:fldChar w:fldCharType="begin"/>
            </w:r>
            <w:r w:rsidR="00B43ED3">
              <w:rPr>
                <w:noProof/>
                <w:webHidden/>
              </w:rPr>
              <w:instrText xml:space="preserve"> PAGEREF _Toc465765978 \h </w:instrText>
            </w:r>
            <w:r w:rsidR="00B43ED3">
              <w:rPr>
                <w:noProof/>
                <w:webHidden/>
              </w:rPr>
            </w:r>
            <w:r w:rsidR="00B43ED3">
              <w:rPr>
                <w:noProof/>
                <w:webHidden/>
              </w:rPr>
              <w:fldChar w:fldCharType="separate"/>
            </w:r>
            <w:r w:rsidR="00B43ED3">
              <w:rPr>
                <w:noProof/>
                <w:webHidden/>
              </w:rPr>
              <w:t>152</w:t>
            </w:r>
            <w:r w:rsidR="00B43ED3">
              <w:rPr>
                <w:noProof/>
                <w:webHidden/>
              </w:rPr>
              <w:fldChar w:fldCharType="end"/>
            </w:r>
          </w:hyperlink>
        </w:p>
        <w:p w:rsidR="00B43ED3" w:rsidRDefault="00DC0D46">
          <w:pPr>
            <w:pStyle w:val="Sumrio3"/>
            <w:rPr>
              <w:rFonts w:asciiTheme="minorHAnsi" w:eastAsiaTheme="minorEastAsia" w:hAnsiTheme="minorHAnsi" w:cstheme="minorBidi"/>
              <w:sz w:val="22"/>
            </w:rPr>
          </w:pPr>
          <w:hyperlink w:anchor="_Toc465765979" w:history="1">
            <w:r w:rsidR="00B43ED3" w:rsidRPr="007453D7">
              <w:rPr>
                <w:rStyle w:val="Hyperlink"/>
                <w:lang w:val="en-US"/>
              </w:rPr>
              <w:t>Commitment: (4.1) IMPROVING AND PROMOTING THE PRO-ETHICS COMPANY REGISTRY</w:t>
            </w:r>
            <w:r w:rsidR="00B43ED3">
              <w:rPr>
                <w:webHidden/>
              </w:rPr>
              <w:tab/>
            </w:r>
            <w:r w:rsidR="00B43ED3">
              <w:rPr>
                <w:webHidden/>
              </w:rPr>
              <w:fldChar w:fldCharType="begin"/>
            </w:r>
            <w:r w:rsidR="00B43ED3">
              <w:rPr>
                <w:webHidden/>
              </w:rPr>
              <w:instrText xml:space="preserve"> PAGEREF _Toc465765979 \h </w:instrText>
            </w:r>
            <w:r w:rsidR="00B43ED3">
              <w:rPr>
                <w:webHidden/>
              </w:rPr>
            </w:r>
            <w:r w:rsidR="00B43ED3">
              <w:rPr>
                <w:webHidden/>
              </w:rPr>
              <w:fldChar w:fldCharType="separate"/>
            </w:r>
            <w:r w:rsidR="00B43ED3">
              <w:rPr>
                <w:webHidden/>
              </w:rPr>
              <w:t>152</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80" w:history="1">
            <w:r w:rsidR="00B43ED3" w:rsidRPr="007453D7">
              <w:rPr>
                <w:rStyle w:val="Hyperlink"/>
              </w:rPr>
              <w:t>Commitment: (4.2) PROMOTING THE NATIONAL DEBARMENT LIST (</w:t>
            </w:r>
            <w:r w:rsidR="00B43ED3" w:rsidRPr="007453D7">
              <w:rPr>
                <w:rStyle w:val="Hyperlink"/>
                <w:i/>
              </w:rPr>
              <w:t>CADASTRO DE EMPRESAS INIDÔNEAS E SUSPENSAS</w:t>
            </w:r>
            <w:r w:rsidR="00B43ED3" w:rsidRPr="007453D7">
              <w:rPr>
                <w:rStyle w:val="Hyperlink"/>
              </w:rPr>
              <w:t>) (CEIS)</w:t>
            </w:r>
            <w:r w:rsidR="00B43ED3">
              <w:rPr>
                <w:webHidden/>
              </w:rPr>
              <w:tab/>
            </w:r>
            <w:r w:rsidR="00B43ED3">
              <w:rPr>
                <w:webHidden/>
              </w:rPr>
              <w:fldChar w:fldCharType="begin"/>
            </w:r>
            <w:r w:rsidR="00B43ED3">
              <w:rPr>
                <w:webHidden/>
              </w:rPr>
              <w:instrText xml:space="preserve"> PAGEREF _Toc465765980 \h </w:instrText>
            </w:r>
            <w:r w:rsidR="00B43ED3">
              <w:rPr>
                <w:webHidden/>
              </w:rPr>
            </w:r>
            <w:r w:rsidR="00B43ED3">
              <w:rPr>
                <w:webHidden/>
              </w:rPr>
              <w:fldChar w:fldCharType="separate"/>
            </w:r>
            <w:r w:rsidR="00B43ED3">
              <w:rPr>
                <w:webHidden/>
              </w:rPr>
              <w:t>154</w:t>
            </w:r>
            <w:r w:rsidR="00B43ED3">
              <w:rPr>
                <w:webHidden/>
              </w:rPr>
              <w:fldChar w:fldCharType="end"/>
            </w:r>
          </w:hyperlink>
        </w:p>
        <w:p w:rsidR="00B43ED3" w:rsidRDefault="00DC0D46">
          <w:pPr>
            <w:pStyle w:val="Sumrio2"/>
            <w:rPr>
              <w:rFonts w:asciiTheme="minorHAnsi" w:eastAsiaTheme="minorEastAsia" w:hAnsiTheme="minorHAnsi" w:cstheme="minorBidi"/>
              <w:i w:val="0"/>
              <w:noProof/>
            </w:rPr>
          </w:pPr>
          <w:hyperlink w:anchor="_Toc465765981" w:history="1">
            <w:r w:rsidR="00B43ED3" w:rsidRPr="007453D7">
              <w:rPr>
                <w:rStyle w:val="Hyperlink"/>
                <w:noProof/>
                <w:lang w:val="en-US"/>
              </w:rPr>
              <w:t>Theme 5: Creating safer communities</w:t>
            </w:r>
            <w:r w:rsidR="00B43ED3">
              <w:rPr>
                <w:noProof/>
                <w:webHidden/>
              </w:rPr>
              <w:tab/>
            </w:r>
            <w:r w:rsidR="00B43ED3">
              <w:rPr>
                <w:noProof/>
                <w:webHidden/>
              </w:rPr>
              <w:fldChar w:fldCharType="begin"/>
            </w:r>
            <w:r w:rsidR="00B43ED3">
              <w:rPr>
                <w:noProof/>
                <w:webHidden/>
              </w:rPr>
              <w:instrText xml:space="preserve"> PAGEREF _Toc465765981 \h </w:instrText>
            </w:r>
            <w:r w:rsidR="00B43ED3">
              <w:rPr>
                <w:noProof/>
                <w:webHidden/>
              </w:rPr>
            </w:r>
            <w:r w:rsidR="00B43ED3">
              <w:rPr>
                <w:noProof/>
                <w:webHidden/>
              </w:rPr>
              <w:fldChar w:fldCharType="separate"/>
            </w:r>
            <w:r w:rsidR="00B43ED3">
              <w:rPr>
                <w:noProof/>
                <w:webHidden/>
              </w:rPr>
              <w:t>155</w:t>
            </w:r>
            <w:r w:rsidR="00B43ED3">
              <w:rPr>
                <w:noProof/>
                <w:webHidden/>
              </w:rPr>
              <w:fldChar w:fldCharType="end"/>
            </w:r>
          </w:hyperlink>
        </w:p>
        <w:p w:rsidR="00B43ED3" w:rsidRDefault="00DC0D46">
          <w:pPr>
            <w:pStyle w:val="Sumrio3"/>
            <w:rPr>
              <w:rFonts w:asciiTheme="minorHAnsi" w:eastAsiaTheme="minorEastAsia" w:hAnsiTheme="minorHAnsi" w:cstheme="minorBidi"/>
              <w:sz w:val="22"/>
            </w:rPr>
          </w:pPr>
          <w:hyperlink w:anchor="_Toc465765982" w:history="1">
            <w:r w:rsidR="00B43ED3" w:rsidRPr="007453D7">
              <w:rPr>
                <w:rStyle w:val="Hyperlink"/>
                <w:lang w:val="en-US"/>
              </w:rPr>
              <w:t>Commitment: (5.1) MONITORING THE NATIONAL PLAN FOR FOOD AND NUTRITION SECURITY (PLANSAN)</w:t>
            </w:r>
            <w:r w:rsidR="00B43ED3">
              <w:rPr>
                <w:webHidden/>
              </w:rPr>
              <w:tab/>
            </w:r>
            <w:r w:rsidR="00B43ED3">
              <w:rPr>
                <w:webHidden/>
              </w:rPr>
              <w:fldChar w:fldCharType="begin"/>
            </w:r>
            <w:r w:rsidR="00B43ED3">
              <w:rPr>
                <w:webHidden/>
              </w:rPr>
              <w:instrText xml:space="preserve"> PAGEREF _Toc465765982 \h </w:instrText>
            </w:r>
            <w:r w:rsidR="00B43ED3">
              <w:rPr>
                <w:webHidden/>
              </w:rPr>
            </w:r>
            <w:r w:rsidR="00B43ED3">
              <w:rPr>
                <w:webHidden/>
              </w:rPr>
              <w:fldChar w:fldCharType="separate"/>
            </w:r>
            <w:r w:rsidR="00B43ED3">
              <w:rPr>
                <w:webHidden/>
              </w:rPr>
              <w:t>155</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83" w:history="1">
            <w:r w:rsidR="00B43ED3" w:rsidRPr="007453D7">
              <w:rPr>
                <w:rStyle w:val="Hyperlink"/>
                <w:lang w:val="en-US"/>
              </w:rPr>
              <w:t>Commitment: (5.2) INFORMATION SYSTEM ON THE MARIA DA PENHA LAW</w:t>
            </w:r>
            <w:r w:rsidR="00B43ED3">
              <w:rPr>
                <w:webHidden/>
              </w:rPr>
              <w:tab/>
            </w:r>
            <w:r w:rsidR="00B43ED3">
              <w:rPr>
                <w:webHidden/>
              </w:rPr>
              <w:fldChar w:fldCharType="begin"/>
            </w:r>
            <w:r w:rsidR="00B43ED3">
              <w:rPr>
                <w:webHidden/>
              </w:rPr>
              <w:instrText xml:space="preserve"> PAGEREF _Toc465765983 \h </w:instrText>
            </w:r>
            <w:r w:rsidR="00B43ED3">
              <w:rPr>
                <w:webHidden/>
              </w:rPr>
            </w:r>
            <w:r w:rsidR="00B43ED3">
              <w:rPr>
                <w:webHidden/>
              </w:rPr>
              <w:fldChar w:fldCharType="separate"/>
            </w:r>
            <w:r w:rsidR="00B43ED3">
              <w:rPr>
                <w:webHidden/>
              </w:rPr>
              <w:t>157</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84" w:history="1">
            <w:r w:rsidR="00B43ED3" w:rsidRPr="007453D7">
              <w:rPr>
                <w:rStyle w:val="Hyperlink"/>
                <w:lang w:val="en-US"/>
              </w:rPr>
              <w:t>Commitment: (5.3) PREPARATION OF PRIOR CONSULTATION PROCESSES UNDER CONVENTION 169 OF THE INTERNATIONAL LABOR ORGANIZATION</w:t>
            </w:r>
            <w:r w:rsidR="00B43ED3">
              <w:rPr>
                <w:webHidden/>
              </w:rPr>
              <w:tab/>
            </w:r>
            <w:r w:rsidR="00B43ED3">
              <w:rPr>
                <w:webHidden/>
              </w:rPr>
              <w:fldChar w:fldCharType="begin"/>
            </w:r>
            <w:r w:rsidR="00B43ED3">
              <w:rPr>
                <w:webHidden/>
              </w:rPr>
              <w:instrText xml:space="preserve"> PAGEREF _Toc465765984 \h </w:instrText>
            </w:r>
            <w:r w:rsidR="00B43ED3">
              <w:rPr>
                <w:webHidden/>
              </w:rPr>
            </w:r>
            <w:r w:rsidR="00B43ED3">
              <w:rPr>
                <w:webHidden/>
              </w:rPr>
              <w:fldChar w:fldCharType="separate"/>
            </w:r>
            <w:r w:rsidR="00B43ED3">
              <w:rPr>
                <w:webHidden/>
              </w:rPr>
              <w:t>159</w:t>
            </w:r>
            <w:r w:rsidR="00B43ED3">
              <w:rPr>
                <w:webHidden/>
              </w:rPr>
              <w:fldChar w:fldCharType="end"/>
            </w:r>
          </w:hyperlink>
        </w:p>
        <w:p w:rsidR="00B43ED3" w:rsidRDefault="00DC0D46">
          <w:pPr>
            <w:pStyle w:val="Sumrio3"/>
            <w:rPr>
              <w:rFonts w:asciiTheme="minorHAnsi" w:eastAsiaTheme="minorEastAsia" w:hAnsiTheme="minorHAnsi" w:cstheme="minorBidi"/>
              <w:sz w:val="22"/>
            </w:rPr>
          </w:pPr>
          <w:hyperlink w:anchor="_Toc465765985" w:history="1">
            <w:r w:rsidR="00B43ED3" w:rsidRPr="007453D7">
              <w:rPr>
                <w:rStyle w:val="Hyperlink"/>
                <w:lang w:val="en-US"/>
              </w:rPr>
              <w:t>Commitment: (5.4) REDESIGNING CURRENT PROTECTION PROGRAMS</w:t>
            </w:r>
            <w:r w:rsidR="00B43ED3">
              <w:rPr>
                <w:webHidden/>
              </w:rPr>
              <w:tab/>
            </w:r>
            <w:r w:rsidR="00B43ED3">
              <w:rPr>
                <w:webHidden/>
              </w:rPr>
              <w:fldChar w:fldCharType="begin"/>
            </w:r>
            <w:r w:rsidR="00B43ED3">
              <w:rPr>
                <w:webHidden/>
              </w:rPr>
              <w:instrText xml:space="preserve"> PAGEREF _Toc465765985 \h </w:instrText>
            </w:r>
            <w:r w:rsidR="00B43ED3">
              <w:rPr>
                <w:webHidden/>
              </w:rPr>
            </w:r>
            <w:r w:rsidR="00B43ED3">
              <w:rPr>
                <w:webHidden/>
              </w:rPr>
              <w:fldChar w:fldCharType="separate"/>
            </w:r>
            <w:r w:rsidR="00B43ED3">
              <w:rPr>
                <w:webHidden/>
              </w:rPr>
              <w:t>162</w:t>
            </w:r>
            <w:r w:rsidR="00B43ED3">
              <w:rPr>
                <w:webHidden/>
              </w:rPr>
              <w:fldChar w:fldCharType="end"/>
            </w:r>
          </w:hyperlink>
        </w:p>
        <w:p w:rsidR="00A27B35" w:rsidRPr="00A26A4F" w:rsidRDefault="00A27B35" w:rsidP="00E64A72">
          <w:r w:rsidRPr="00A26A4F">
            <w:rPr>
              <w:b/>
              <w:bCs/>
            </w:rPr>
            <w:fldChar w:fldCharType="end"/>
          </w:r>
        </w:p>
      </w:sdtContent>
    </w:sdt>
    <w:p w:rsidR="00891CFD" w:rsidRPr="00A26A4F" w:rsidRDefault="00891CFD" w:rsidP="00E64A72">
      <w:pPr>
        <w:autoSpaceDE/>
        <w:autoSpaceDN/>
        <w:spacing w:after="0"/>
        <w:jc w:val="center"/>
        <w:rPr>
          <w:rFonts w:ascii="Cambria" w:hAnsi="Cambria" w:cs="Cambria"/>
          <w:b/>
          <w:bCs/>
          <w:color w:val="008080"/>
          <w:sz w:val="32"/>
          <w:szCs w:val="40"/>
        </w:rPr>
      </w:pPr>
      <w:r w:rsidRPr="00A26A4F">
        <w:rPr>
          <w:b/>
          <w:bCs/>
          <w:color w:val="008080"/>
          <w:sz w:val="32"/>
          <w:szCs w:val="40"/>
        </w:rPr>
        <w:br w:type="page"/>
      </w:r>
    </w:p>
    <w:p w:rsidR="00A50145" w:rsidRPr="00A26A4F" w:rsidRDefault="004440C7" w:rsidP="00A50145">
      <w:pPr>
        <w:pStyle w:val="Ttulo1"/>
        <w:spacing w:line="360" w:lineRule="auto"/>
        <w:rPr>
          <w:lang w:val="en-US"/>
        </w:rPr>
      </w:pPr>
      <w:bookmarkStart w:id="0" w:name="_Toc455753394"/>
      <w:bookmarkStart w:id="1" w:name="_Toc465765917"/>
      <w:r>
        <w:rPr>
          <w:lang w:val="en-US"/>
        </w:rPr>
        <w:t>1.</w:t>
      </w:r>
      <w:r w:rsidR="009A77CE" w:rsidRPr="00A26A4F">
        <w:rPr>
          <w:lang w:val="en-US"/>
        </w:rPr>
        <w:t xml:space="preserve"> Introduction and c</w:t>
      </w:r>
      <w:r w:rsidR="00A50145" w:rsidRPr="00A26A4F">
        <w:rPr>
          <w:lang w:val="en-US"/>
        </w:rPr>
        <w:t>ontextualiza</w:t>
      </w:r>
      <w:bookmarkEnd w:id="0"/>
      <w:r w:rsidR="00A50145" w:rsidRPr="00A26A4F">
        <w:rPr>
          <w:lang w:val="en-US"/>
        </w:rPr>
        <w:t>tion</w:t>
      </w:r>
      <w:bookmarkEnd w:id="1"/>
    </w:p>
    <w:p w:rsidR="00A50145" w:rsidRPr="00A26A4F" w:rsidRDefault="00A50145" w:rsidP="00A50145">
      <w:pPr>
        <w:spacing w:before="100" w:after="0" w:line="360" w:lineRule="auto"/>
        <w:ind w:firstLine="709"/>
        <w:jc w:val="both"/>
        <w:rPr>
          <w:rFonts w:ascii="Times New Roman" w:hAnsi="Times New Roman" w:cs="Times New Roman"/>
          <w:color w:val="000000"/>
          <w:sz w:val="24"/>
          <w:szCs w:val="24"/>
          <w:lang w:val="en-US"/>
        </w:rPr>
      </w:pPr>
      <w:r w:rsidRPr="00A26A4F">
        <w:rPr>
          <w:rFonts w:ascii="Times New Roman" w:hAnsi="Times New Roman" w:cs="Times New Roman"/>
          <w:color w:val="000000"/>
          <w:sz w:val="24"/>
          <w:szCs w:val="24"/>
          <w:lang w:val="en-US"/>
        </w:rPr>
        <w:t xml:space="preserve">The Open Government Partnership (OGP) was launched on September 20, 2011, when its eight founding countries (Brazil, Indonesia, Mexico, Norway, </w:t>
      </w:r>
      <w:r w:rsidR="00DE3CB0">
        <w:rPr>
          <w:rFonts w:ascii="Times New Roman" w:hAnsi="Times New Roman" w:cs="Times New Roman"/>
          <w:color w:val="000000"/>
          <w:sz w:val="24"/>
          <w:szCs w:val="24"/>
          <w:lang w:val="en-US"/>
        </w:rPr>
        <w:t xml:space="preserve">the </w:t>
      </w:r>
      <w:r w:rsidR="007F1A01" w:rsidRPr="00A26A4F">
        <w:rPr>
          <w:rFonts w:ascii="Times New Roman" w:hAnsi="Times New Roman" w:cs="Times New Roman"/>
          <w:color w:val="000000"/>
          <w:sz w:val="24"/>
          <w:szCs w:val="24"/>
          <w:lang w:val="en-US"/>
        </w:rPr>
        <w:t>Philippines</w:t>
      </w:r>
      <w:r w:rsidRPr="00A26A4F">
        <w:rPr>
          <w:rFonts w:ascii="Times New Roman" w:hAnsi="Times New Roman" w:cs="Times New Roman"/>
          <w:color w:val="000000"/>
          <w:sz w:val="24"/>
          <w:szCs w:val="24"/>
          <w:lang w:val="en-US"/>
        </w:rPr>
        <w:t xml:space="preserve">, South Africa, </w:t>
      </w:r>
      <w:r w:rsidR="00DE3CB0">
        <w:rPr>
          <w:rFonts w:ascii="Times New Roman" w:hAnsi="Times New Roman" w:cs="Times New Roman"/>
          <w:color w:val="000000"/>
          <w:sz w:val="24"/>
          <w:szCs w:val="24"/>
          <w:lang w:val="en-US"/>
        </w:rPr>
        <w:t xml:space="preserve">the </w:t>
      </w:r>
      <w:r w:rsidRPr="00A26A4F">
        <w:rPr>
          <w:rFonts w:ascii="Times New Roman" w:hAnsi="Times New Roman" w:cs="Times New Roman"/>
          <w:color w:val="000000"/>
          <w:sz w:val="24"/>
          <w:szCs w:val="24"/>
          <w:lang w:val="en-US"/>
        </w:rPr>
        <w:t xml:space="preserve">United Kingdom and </w:t>
      </w:r>
      <w:r w:rsidR="00DE3CB0">
        <w:rPr>
          <w:rFonts w:ascii="Times New Roman" w:hAnsi="Times New Roman" w:cs="Times New Roman"/>
          <w:color w:val="000000"/>
          <w:sz w:val="24"/>
          <w:szCs w:val="24"/>
          <w:lang w:val="en-US"/>
        </w:rPr>
        <w:t xml:space="preserve">the </w:t>
      </w:r>
      <w:r w:rsidRPr="00A26A4F">
        <w:rPr>
          <w:rFonts w:ascii="Times New Roman" w:hAnsi="Times New Roman" w:cs="Times New Roman"/>
          <w:color w:val="000000"/>
          <w:sz w:val="24"/>
          <w:szCs w:val="24"/>
          <w:lang w:val="en-US"/>
        </w:rPr>
        <w:t>USA), seeking together to disseminate and stimulate global government practices related to government transparency, access to public information and social participation, signed the Open Government Declaration. The OGP aims to transform the 21</w:t>
      </w:r>
      <w:r w:rsidR="00DE3CB0" w:rsidRPr="003E2C50">
        <w:rPr>
          <w:rFonts w:ascii="Times New Roman" w:hAnsi="Times New Roman" w:cs="Times New Roman"/>
          <w:color w:val="000000"/>
          <w:sz w:val="24"/>
          <w:szCs w:val="24"/>
          <w:vertAlign w:val="superscript"/>
          <w:lang w:val="en-US"/>
        </w:rPr>
        <w:t>st</w:t>
      </w:r>
      <w:r w:rsidR="00DE3CB0">
        <w:rPr>
          <w:rFonts w:ascii="Times New Roman" w:hAnsi="Times New Roman" w:cs="Times New Roman"/>
          <w:color w:val="000000"/>
          <w:sz w:val="24"/>
          <w:szCs w:val="24"/>
          <w:lang w:val="en-US"/>
        </w:rPr>
        <w:t xml:space="preserve"> century</w:t>
      </w:r>
      <w:r w:rsidRPr="00A26A4F">
        <w:rPr>
          <w:rFonts w:ascii="Times New Roman" w:hAnsi="Times New Roman" w:cs="Times New Roman"/>
          <w:color w:val="000000"/>
          <w:sz w:val="24"/>
          <w:szCs w:val="24"/>
          <w:lang w:val="en-US"/>
        </w:rPr>
        <w:t xml:space="preserve">’s governance, </w:t>
      </w:r>
      <w:r w:rsidR="00DE3CB0">
        <w:rPr>
          <w:rFonts w:ascii="Times New Roman" w:hAnsi="Times New Roman" w:cs="Times New Roman"/>
          <w:color w:val="000000"/>
          <w:sz w:val="24"/>
          <w:szCs w:val="24"/>
          <w:lang w:val="en-US"/>
        </w:rPr>
        <w:t>for it is</w:t>
      </w:r>
      <w:r w:rsidR="00DE3CB0" w:rsidRPr="00A26A4F">
        <w:rPr>
          <w:rFonts w:ascii="Times New Roman" w:hAnsi="Times New Roman" w:cs="Times New Roman"/>
          <w:color w:val="000000"/>
          <w:sz w:val="24"/>
          <w:szCs w:val="24"/>
          <w:lang w:val="en-US"/>
        </w:rPr>
        <w:t xml:space="preserve"> </w:t>
      </w:r>
      <w:r w:rsidRPr="00A26A4F">
        <w:rPr>
          <w:rFonts w:ascii="Times New Roman" w:hAnsi="Times New Roman" w:cs="Times New Roman"/>
          <w:color w:val="000000"/>
          <w:sz w:val="24"/>
          <w:szCs w:val="24"/>
          <w:lang w:val="en-US"/>
        </w:rPr>
        <w:t>a vehicle to promote the world’s advance towards strengthening democracies and human rights, the fight against corruption and the promotion of innovations and technologies. Nowadays, 70 countries integrate the Partnership, congregating nations and civil society organizations that are leaders in transparency and open government.</w:t>
      </w:r>
    </w:p>
    <w:p w:rsidR="00A50145" w:rsidRPr="00A26A4F" w:rsidRDefault="00A50145" w:rsidP="00A50145">
      <w:pPr>
        <w:spacing w:before="100" w:after="0" w:line="360" w:lineRule="auto"/>
        <w:ind w:firstLine="709"/>
        <w:jc w:val="both"/>
        <w:rPr>
          <w:rFonts w:ascii="Times New Roman" w:hAnsi="Times New Roman" w:cs="Times New Roman"/>
          <w:color w:val="000000"/>
          <w:sz w:val="24"/>
          <w:szCs w:val="24"/>
          <w:lang w:val="en-US"/>
        </w:rPr>
      </w:pPr>
      <w:r w:rsidRPr="00A26A4F">
        <w:rPr>
          <w:rFonts w:ascii="Times New Roman" w:hAnsi="Times New Roman" w:cs="Times New Roman"/>
          <w:color w:val="000000"/>
          <w:sz w:val="24"/>
          <w:szCs w:val="24"/>
          <w:lang w:val="en-US"/>
        </w:rPr>
        <w:t xml:space="preserve">The OGP actions materialize in the construction of the National Action Plans, consisting of actual commitments that promote transparency, the fight against corruption, social participation and the promotion of the development of new </w:t>
      </w:r>
      <w:r w:rsidR="00DE3CB0">
        <w:rPr>
          <w:rFonts w:ascii="Times New Roman" w:hAnsi="Times New Roman" w:cs="Times New Roman"/>
          <w:color w:val="000000"/>
          <w:sz w:val="24"/>
          <w:szCs w:val="24"/>
          <w:lang w:val="en-US"/>
        </w:rPr>
        <w:t>t</w:t>
      </w:r>
      <w:r w:rsidR="00DE3CB0" w:rsidRPr="00A26A4F">
        <w:rPr>
          <w:rFonts w:ascii="Times New Roman" w:hAnsi="Times New Roman" w:cs="Times New Roman"/>
          <w:color w:val="000000"/>
          <w:sz w:val="24"/>
          <w:szCs w:val="24"/>
          <w:lang w:val="en-US"/>
        </w:rPr>
        <w:t xml:space="preserve">echnologies </w:t>
      </w:r>
      <w:r w:rsidRPr="00A26A4F">
        <w:rPr>
          <w:rFonts w:ascii="Times New Roman" w:hAnsi="Times New Roman" w:cs="Times New Roman"/>
          <w:color w:val="000000"/>
          <w:sz w:val="24"/>
          <w:szCs w:val="24"/>
          <w:lang w:val="en-US"/>
        </w:rPr>
        <w:t xml:space="preserve">in those areas. In all, the countries integrating OGP have </w:t>
      </w:r>
      <w:r w:rsidR="00DE3CB0" w:rsidRPr="00A26A4F">
        <w:rPr>
          <w:rFonts w:ascii="Times New Roman" w:hAnsi="Times New Roman" w:cs="Times New Roman"/>
          <w:color w:val="000000"/>
          <w:sz w:val="24"/>
          <w:szCs w:val="24"/>
          <w:lang w:val="en-US"/>
        </w:rPr>
        <w:t xml:space="preserve">so far </w:t>
      </w:r>
      <w:r w:rsidRPr="00A26A4F">
        <w:rPr>
          <w:rFonts w:ascii="Times New Roman" w:hAnsi="Times New Roman" w:cs="Times New Roman"/>
          <w:color w:val="000000"/>
          <w:sz w:val="24"/>
          <w:szCs w:val="24"/>
          <w:lang w:val="en-US"/>
        </w:rPr>
        <w:t>assumed over a thousand commitments to make their governments more transparent.</w:t>
      </w:r>
    </w:p>
    <w:p w:rsidR="00A50145" w:rsidRPr="00A26A4F" w:rsidRDefault="00A50145" w:rsidP="00A50145">
      <w:pPr>
        <w:spacing w:before="100" w:after="0" w:line="360" w:lineRule="auto"/>
        <w:ind w:firstLine="709"/>
        <w:jc w:val="both"/>
        <w:rPr>
          <w:rFonts w:ascii="Times New Roman" w:hAnsi="Times New Roman" w:cs="Times New Roman"/>
          <w:color w:val="000000"/>
          <w:sz w:val="24"/>
          <w:szCs w:val="24"/>
          <w:lang w:val="en-US"/>
        </w:rPr>
      </w:pPr>
      <w:r w:rsidRPr="00A26A4F">
        <w:rPr>
          <w:rFonts w:ascii="Times New Roman" w:hAnsi="Times New Roman" w:cs="Times New Roman"/>
          <w:color w:val="000000"/>
          <w:sz w:val="24"/>
          <w:szCs w:val="24"/>
          <w:lang w:val="en-US"/>
        </w:rPr>
        <w:t>Brazil’s Second Action Plan was developed by the Federal Government together with several sectors of civil society, and was in force from May 2013 through June 2016</w:t>
      </w:r>
      <w:r w:rsidRPr="00A26A4F">
        <w:rPr>
          <w:rStyle w:val="Refdenotaderodap"/>
          <w:rFonts w:ascii="Times New Roman" w:hAnsi="Times New Roman" w:cs="Times New Roman"/>
          <w:color w:val="000000"/>
          <w:sz w:val="24"/>
          <w:szCs w:val="24"/>
        </w:rPr>
        <w:footnoteReference w:id="1"/>
      </w:r>
      <w:r w:rsidRPr="00A26A4F">
        <w:rPr>
          <w:rFonts w:ascii="Times New Roman" w:hAnsi="Times New Roman" w:cs="Times New Roman"/>
          <w:color w:val="000000"/>
          <w:sz w:val="24"/>
          <w:szCs w:val="24"/>
          <w:lang w:val="en-US"/>
        </w:rPr>
        <w:t xml:space="preserve">. </w:t>
      </w:r>
      <w:r w:rsidRPr="00A26A4F">
        <w:rPr>
          <w:rFonts w:ascii="Times New Roman" w:hAnsi="Times New Roman" w:cs="Times New Roman"/>
          <w:sz w:val="24"/>
          <w:szCs w:val="24"/>
          <w:lang w:val="en-US"/>
        </w:rPr>
        <w:t xml:space="preserve">Being the focal point of OGP in Brazil, the </w:t>
      </w:r>
      <w:r w:rsidR="002B6D2F">
        <w:rPr>
          <w:rStyle w:val="TEXTOChar"/>
          <w:rFonts w:ascii="Times New Roman" w:hAnsi="Times New Roman" w:cs="Times New Roman"/>
          <w:lang w:val="en-US"/>
        </w:rPr>
        <w:t xml:space="preserve">Ministry of Transparency, </w:t>
      </w:r>
      <w:r w:rsidR="00DE3CB0">
        <w:rPr>
          <w:rStyle w:val="TEXTOChar"/>
          <w:rFonts w:ascii="Times New Roman" w:hAnsi="Times New Roman" w:cs="Times New Roman"/>
          <w:lang w:val="en-US"/>
        </w:rPr>
        <w:t xml:space="preserve">Oversight </w:t>
      </w:r>
      <w:r w:rsidR="002B6D2F">
        <w:rPr>
          <w:rStyle w:val="TEXTOChar"/>
          <w:rFonts w:ascii="Times New Roman" w:hAnsi="Times New Roman" w:cs="Times New Roman"/>
          <w:lang w:val="en-US"/>
        </w:rPr>
        <w:t>and Comptroller General of Brazil (CGU)</w:t>
      </w:r>
      <w:r w:rsidR="00EB7262">
        <w:rPr>
          <w:rStyle w:val="TEXTOChar"/>
          <w:rFonts w:ascii="Times New Roman" w:hAnsi="Times New Roman" w:cs="Times New Roman"/>
          <w:lang w:val="en-US"/>
        </w:rPr>
        <w:t>,</w:t>
      </w:r>
      <w:r w:rsidR="00DE3CB0">
        <w:rPr>
          <w:rStyle w:val="TEXTOChar"/>
          <w:rFonts w:ascii="Times New Roman" w:hAnsi="Times New Roman" w:cs="Times New Roman"/>
          <w:lang w:val="en-US"/>
        </w:rPr>
        <w:t xml:space="preserve"> together</w:t>
      </w:r>
      <w:r w:rsidR="00B8294F" w:rsidRPr="00A26A4F">
        <w:rPr>
          <w:rStyle w:val="TEXTOChar"/>
          <w:rFonts w:asciiTheme="minorHAnsi" w:hAnsiTheme="minorHAnsi" w:cstheme="minorHAnsi"/>
          <w:sz w:val="22"/>
          <w:szCs w:val="22"/>
          <w:lang w:val="en-US"/>
        </w:rPr>
        <w:t xml:space="preserve"> </w:t>
      </w:r>
      <w:r w:rsidRPr="00A26A4F">
        <w:rPr>
          <w:rFonts w:ascii="Times New Roman" w:hAnsi="Times New Roman" w:cs="Times New Roman"/>
          <w:color w:val="000000"/>
          <w:sz w:val="24"/>
          <w:szCs w:val="24"/>
          <w:lang w:val="en-US"/>
        </w:rPr>
        <w:t>with the 19 federal bodies involved and the civil society</w:t>
      </w:r>
      <w:r w:rsidR="00EB7262">
        <w:rPr>
          <w:rFonts w:ascii="Times New Roman" w:hAnsi="Times New Roman" w:cs="Times New Roman"/>
          <w:color w:val="000000"/>
          <w:sz w:val="24"/>
          <w:szCs w:val="24"/>
          <w:lang w:val="en-US"/>
        </w:rPr>
        <w:t>,</w:t>
      </w:r>
      <w:r w:rsidR="00DE3CB0">
        <w:rPr>
          <w:rFonts w:ascii="Times New Roman" w:hAnsi="Times New Roman" w:cs="Times New Roman"/>
          <w:color w:val="000000"/>
          <w:sz w:val="24"/>
          <w:szCs w:val="24"/>
          <w:lang w:val="en-US"/>
        </w:rPr>
        <w:t xml:space="preserve"> established</w:t>
      </w:r>
      <w:r w:rsidRPr="00A26A4F">
        <w:rPr>
          <w:rFonts w:ascii="Times New Roman" w:hAnsi="Times New Roman" w:cs="Times New Roman"/>
          <w:color w:val="000000"/>
          <w:sz w:val="24"/>
          <w:szCs w:val="24"/>
          <w:lang w:val="en-US"/>
        </w:rPr>
        <w:t xml:space="preserve"> the formulation, monitoring and implementation of the commitments made.</w:t>
      </w:r>
    </w:p>
    <w:p w:rsidR="00A50145" w:rsidRPr="00A26A4F" w:rsidRDefault="00A50145" w:rsidP="00A50145">
      <w:pPr>
        <w:spacing w:before="100" w:after="0" w:line="360" w:lineRule="auto"/>
        <w:ind w:firstLine="709"/>
        <w:jc w:val="both"/>
        <w:rPr>
          <w:rFonts w:ascii="Times New Roman" w:hAnsi="Times New Roman" w:cs="Times New Roman"/>
          <w:color w:val="000000"/>
          <w:sz w:val="24"/>
          <w:szCs w:val="24"/>
          <w:lang w:val="en-US"/>
        </w:rPr>
      </w:pPr>
      <w:r w:rsidRPr="00A26A4F">
        <w:rPr>
          <w:rFonts w:ascii="Times New Roman" w:hAnsi="Times New Roman" w:cs="Times New Roman"/>
          <w:color w:val="000000"/>
          <w:sz w:val="24"/>
          <w:szCs w:val="24"/>
          <w:lang w:val="en-US"/>
        </w:rPr>
        <w:t>Underpinned by the four principles of open government, the 52 commitments of the Second Action Plan have an important and essential characteristic, which is the strong connection with the five great challenges posed by OGP. During the discussions for the formulation of the Plan, alignment was sought between the commitments and the actions proposed with the challenges of improving public services, increasing public integrity, making management of public resources more effective, creating safer communities and increasing corporate responsibility.</w:t>
      </w:r>
    </w:p>
    <w:p w:rsidR="00A50145" w:rsidRPr="00A26A4F" w:rsidRDefault="004440C7" w:rsidP="00A50145">
      <w:pPr>
        <w:pStyle w:val="Ttulo1"/>
        <w:spacing w:line="360" w:lineRule="auto"/>
        <w:rPr>
          <w:lang w:val="en-US"/>
        </w:rPr>
      </w:pPr>
      <w:bookmarkStart w:id="2" w:name="_Toc455753395"/>
      <w:bookmarkStart w:id="3" w:name="_Toc465765918"/>
      <w:r>
        <w:rPr>
          <w:lang w:val="en-US"/>
        </w:rPr>
        <w:t>2.</w:t>
      </w:r>
      <w:r w:rsidR="00A50145" w:rsidRPr="00A26A4F">
        <w:rPr>
          <w:lang w:val="en-US"/>
        </w:rPr>
        <w:t xml:space="preserve"> Process of construction of the Second Action Plan</w:t>
      </w:r>
      <w:bookmarkEnd w:id="2"/>
      <w:bookmarkEnd w:id="3"/>
      <w:r w:rsidR="00A50145" w:rsidRPr="00A26A4F">
        <w:rPr>
          <w:lang w:val="en-US"/>
        </w:rPr>
        <w:t xml:space="preserve"> </w:t>
      </w:r>
    </w:p>
    <w:p w:rsidR="00A50145" w:rsidRPr="00A26A4F" w:rsidRDefault="00A50145" w:rsidP="00A50145">
      <w:pPr>
        <w:pStyle w:val="NormalWeb"/>
        <w:spacing w:before="0" w:line="360" w:lineRule="auto"/>
        <w:ind w:firstLine="709"/>
        <w:jc w:val="both"/>
        <w:rPr>
          <w:rFonts w:ascii="Times New Roman" w:hAnsi="Times New Roman"/>
          <w:color w:val="000000"/>
          <w:lang w:val="en-US"/>
        </w:rPr>
      </w:pPr>
      <w:r w:rsidRPr="00A26A4F">
        <w:rPr>
          <w:rFonts w:ascii="Times New Roman" w:hAnsi="Times New Roman"/>
          <w:color w:val="000000"/>
          <w:lang w:val="en-US"/>
        </w:rPr>
        <w:t>In Brazil, the Inter-Ministerial Committee on Open Government (</w:t>
      </w:r>
      <w:r w:rsidRPr="00A26A4F">
        <w:rPr>
          <w:rFonts w:ascii="Times New Roman" w:hAnsi="Times New Roman"/>
          <w:i/>
          <w:color w:val="000000"/>
          <w:lang w:val="en-US"/>
        </w:rPr>
        <w:t>Comitê Interministerial Governo Aberto</w:t>
      </w:r>
      <w:r w:rsidRPr="00A26A4F">
        <w:rPr>
          <w:rFonts w:ascii="Times New Roman" w:hAnsi="Times New Roman"/>
          <w:color w:val="000000"/>
          <w:lang w:val="en-US"/>
        </w:rPr>
        <w:t xml:space="preserve">, </w:t>
      </w:r>
      <w:r w:rsidRPr="00A26A4F">
        <w:rPr>
          <w:rFonts w:ascii="Times New Roman" w:hAnsi="Times New Roman"/>
          <w:i/>
          <w:color w:val="000000"/>
          <w:lang w:val="en-US"/>
        </w:rPr>
        <w:t>CIGA</w:t>
      </w:r>
      <w:r w:rsidRPr="00A26A4F">
        <w:rPr>
          <w:rFonts w:ascii="Times New Roman" w:hAnsi="Times New Roman"/>
          <w:color w:val="000000"/>
          <w:lang w:val="en-US"/>
        </w:rPr>
        <w:t xml:space="preserve">), instituted by the Decree of September 15, </w:t>
      </w:r>
      <w:r w:rsidR="00BF1324" w:rsidRPr="00A26A4F">
        <w:rPr>
          <w:rFonts w:ascii="Times New Roman" w:hAnsi="Times New Roman"/>
          <w:color w:val="000000"/>
          <w:lang w:val="en-US"/>
        </w:rPr>
        <w:t>2011, is</w:t>
      </w:r>
      <w:r w:rsidRPr="00A26A4F">
        <w:rPr>
          <w:rFonts w:ascii="Times New Roman" w:hAnsi="Times New Roman"/>
          <w:color w:val="000000"/>
          <w:lang w:val="en-US"/>
        </w:rPr>
        <w:t xml:space="preserve"> responsible for guiding the implementation and preparation of the Action Plans. CIGA is comprised of 18 ministries</w:t>
      </w:r>
      <w:r w:rsidR="00BF1324">
        <w:rPr>
          <w:rFonts w:ascii="Times New Roman" w:hAnsi="Times New Roman"/>
          <w:color w:val="000000"/>
          <w:lang w:val="en-US"/>
        </w:rPr>
        <w:t>,</w:t>
      </w:r>
      <w:r w:rsidRPr="00A26A4F">
        <w:rPr>
          <w:rFonts w:ascii="Times New Roman" w:hAnsi="Times New Roman"/>
          <w:color w:val="000000"/>
          <w:lang w:val="en-US"/>
        </w:rPr>
        <w:t xml:space="preserve"> and </w:t>
      </w:r>
      <w:r w:rsidR="009D4003">
        <w:rPr>
          <w:rFonts w:ascii="Times New Roman" w:hAnsi="Times New Roman"/>
          <w:color w:val="000000"/>
          <w:lang w:val="en-US"/>
        </w:rPr>
        <w:t xml:space="preserve">it </w:t>
      </w:r>
      <w:r w:rsidRPr="00A26A4F">
        <w:rPr>
          <w:rFonts w:ascii="Times New Roman" w:hAnsi="Times New Roman"/>
          <w:color w:val="000000"/>
          <w:lang w:val="en-US"/>
        </w:rPr>
        <w:t xml:space="preserve">is coordinated by the Office of the Chief of Staff of the Presidency of the Republic.  In the structure of the Committee, an Executive Group (GE-CIGA) made up of seven of </w:t>
      </w:r>
      <w:r w:rsidR="00DA2CEB" w:rsidRPr="00A26A4F">
        <w:rPr>
          <w:rFonts w:ascii="Times New Roman" w:hAnsi="Times New Roman"/>
          <w:color w:val="000000"/>
          <w:lang w:val="en-US"/>
        </w:rPr>
        <w:t>th</w:t>
      </w:r>
      <w:r w:rsidR="00DA2CEB">
        <w:rPr>
          <w:rFonts w:ascii="Times New Roman" w:hAnsi="Times New Roman"/>
          <w:color w:val="000000"/>
          <w:lang w:val="en-US"/>
        </w:rPr>
        <w:t>o</w:t>
      </w:r>
      <w:r w:rsidR="00DA2CEB" w:rsidRPr="00A26A4F">
        <w:rPr>
          <w:rFonts w:ascii="Times New Roman" w:hAnsi="Times New Roman"/>
          <w:color w:val="000000"/>
          <w:lang w:val="en-US"/>
        </w:rPr>
        <w:t xml:space="preserve">se </w:t>
      </w:r>
      <w:r w:rsidRPr="00A26A4F">
        <w:rPr>
          <w:rFonts w:ascii="Times New Roman" w:hAnsi="Times New Roman"/>
          <w:color w:val="000000"/>
          <w:lang w:val="en-US"/>
        </w:rPr>
        <w:t xml:space="preserve">ministries, under the coordination of the </w:t>
      </w:r>
      <w:r w:rsidR="002B6D2F">
        <w:rPr>
          <w:rStyle w:val="TEXTOChar"/>
          <w:rFonts w:ascii="Times New Roman" w:hAnsi="Times New Roman"/>
          <w:lang w:val="en-US"/>
        </w:rPr>
        <w:t xml:space="preserve">Ministry of Transparency, </w:t>
      </w:r>
      <w:r w:rsidR="00DA2CEB">
        <w:rPr>
          <w:rStyle w:val="TEXTOChar"/>
          <w:rFonts w:ascii="Times New Roman" w:hAnsi="Times New Roman"/>
          <w:lang w:val="en-US"/>
        </w:rPr>
        <w:t xml:space="preserve">Oversight </w:t>
      </w:r>
      <w:r w:rsidR="002B6D2F">
        <w:rPr>
          <w:rStyle w:val="TEXTOChar"/>
          <w:rFonts w:ascii="Times New Roman" w:hAnsi="Times New Roman"/>
          <w:lang w:val="en-US"/>
        </w:rPr>
        <w:t>and Comptroller General of Brazil (CGU)</w:t>
      </w:r>
      <w:r w:rsidRPr="00A26A4F">
        <w:rPr>
          <w:rFonts w:ascii="Times New Roman" w:hAnsi="Times New Roman"/>
          <w:color w:val="000000"/>
          <w:lang w:val="en-US"/>
        </w:rPr>
        <w:t xml:space="preserve"> was created. Among other activities, the Group is </w:t>
      </w:r>
      <w:r w:rsidR="00DA2CEB">
        <w:rPr>
          <w:rFonts w:ascii="Times New Roman" w:hAnsi="Times New Roman"/>
          <w:color w:val="000000"/>
          <w:lang w:val="en-US"/>
        </w:rPr>
        <w:t>in charge</w:t>
      </w:r>
      <w:r w:rsidR="00DA2CEB" w:rsidRPr="00A26A4F">
        <w:rPr>
          <w:rFonts w:ascii="Times New Roman" w:hAnsi="Times New Roman"/>
          <w:color w:val="000000"/>
          <w:lang w:val="en-US"/>
        </w:rPr>
        <w:t xml:space="preserve"> </w:t>
      </w:r>
      <w:r w:rsidR="00DA2CEB">
        <w:rPr>
          <w:rFonts w:ascii="Times New Roman" w:hAnsi="Times New Roman"/>
          <w:color w:val="000000"/>
          <w:lang w:val="en-US"/>
        </w:rPr>
        <w:t>of</w:t>
      </w:r>
      <w:r w:rsidR="00DA2CEB" w:rsidRPr="00A26A4F">
        <w:rPr>
          <w:rFonts w:ascii="Times New Roman" w:hAnsi="Times New Roman"/>
          <w:color w:val="000000"/>
          <w:lang w:val="en-US"/>
        </w:rPr>
        <w:t xml:space="preserve"> </w:t>
      </w:r>
      <w:r w:rsidRPr="00A26A4F">
        <w:rPr>
          <w:rFonts w:ascii="Times New Roman" w:hAnsi="Times New Roman"/>
          <w:color w:val="000000"/>
          <w:lang w:val="en-US"/>
        </w:rPr>
        <w:t>preparing the Action Plans and submitting them to CIGA for approval</w:t>
      </w:r>
      <w:r w:rsidRPr="00A26A4F">
        <w:rPr>
          <w:rStyle w:val="Refdenotaderodap"/>
          <w:rFonts w:ascii="Times New Roman" w:hAnsi="Times New Roman"/>
          <w:color w:val="000000"/>
          <w:shd w:val="clear" w:color="auto" w:fill="FFFFFF"/>
        </w:rPr>
        <w:footnoteReference w:id="2"/>
      </w:r>
      <w:r w:rsidRPr="00A26A4F">
        <w:rPr>
          <w:rFonts w:ascii="Times New Roman" w:hAnsi="Times New Roman"/>
          <w:color w:val="000000"/>
          <w:shd w:val="clear" w:color="auto" w:fill="FFFFFF"/>
          <w:lang w:val="en-US"/>
        </w:rPr>
        <w:t>.</w:t>
      </w:r>
      <w:r w:rsidRPr="00A26A4F">
        <w:rPr>
          <w:rStyle w:val="apple-converted-space"/>
          <w:rFonts w:ascii="Times New Roman" w:hAnsi="Times New Roman"/>
          <w:color w:val="000000"/>
          <w:shd w:val="clear" w:color="auto" w:fill="FFFFFF"/>
          <w:lang w:val="en-US"/>
        </w:rPr>
        <w:t> </w:t>
      </w:r>
    </w:p>
    <w:p w:rsidR="00A50145" w:rsidRPr="00A26A4F" w:rsidRDefault="00DA2CEB" w:rsidP="00A50145">
      <w:pPr>
        <w:pStyle w:val="NormalWeb"/>
        <w:spacing w:before="0" w:line="360" w:lineRule="auto"/>
        <w:ind w:firstLine="709"/>
        <w:jc w:val="both"/>
        <w:rPr>
          <w:rFonts w:ascii="Times New Roman" w:hAnsi="Times New Roman"/>
          <w:color w:val="000000"/>
          <w:lang w:val="en-US"/>
        </w:rPr>
      </w:pPr>
      <w:r>
        <w:rPr>
          <w:rFonts w:ascii="Times New Roman" w:hAnsi="Times New Roman"/>
          <w:color w:val="000000"/>
          <w:lang w:val="en-US"/>
        </w:rPr>
        <w:t>In order t</w:t>
      </w:r>
      <w:r w:rsidRPr="00A26A4F">
        <w:rPr>
          <w:rFonts w:ascii="Times New Roman" w:hAnsi="Times New Roman"/>
          <w:color w:val="000000"/>
          <w:lang w:val="en-US"/>
        </w:rPr>
        <w:t xml:space="preserve">o </w:t>
      </w:r>
      <w:r w:rsidR="00A50145" w:rsidRPr="00A26A4F">
        <w:rPr>
          <w:rFonts w:ascii="Times New Roman" w:hAnsi="Times New Roman"/>
          <w:color w:val="000000"/>
          <w:lang w:val="en-US"/>
        </w:rPr>
        <w:t>guarantee broad social participation in the construction of Brazil’s Second Action Plan</w:t>
      </w:r>
      <w:r>
        <w:rPr>
          <w:rFonts w:ascii="Times New Roman" w:hAnsi="Times New Roman"/>
          <w:color w:val="000000"/>
          <w:lang w:val="en-US"/>
        </w:rPr>
        <w:t>, a Working Group (WG)</w:t>
      </w:r>
      <w:r w:rsidR="00A50145" w:rsidRPr="00A26A4F">
        <w:rPr>
          <w:rFonts w:ascii="Times New Roman" w:hAnsi="Times New Roman"/>
          <w:color w:val="000000"/>
          <w:lang w:val="en-US"/>
        </w:rPr>
        <w:t xml:space="preserve"> was informally instituted in 2012</w:t>
      </w:r>
      <w:r>
        <w:rPr>
          <w:rFonts w:ascii="Times New Roman" w:hAnsi="Times New Roman"/>
          <w:color w:val="000000"/>
          <w:lang w:val="en-US"/>
        </w:rPr>
        <w:t>; this</w:t>
      </w:r>
      <w:r w:rsidR="00A50145" w:rsidRPr="00A26A4F">
        <w:rPr>
          <w:rFonts w:ascii="Times New Roman" w:hAnsi="Times New Roman"/>
          <w:color w:val="000000"/>
          <w:lang w:val="en-US"/>
        </w:rPr>
        <w:t xml:space="preserve"> Working Group brought together 10 civil society organizations</w:t>
      </w:r>
      <w:r w:rsidR="00A50145" w:rsidRPr="00A26A4F">
        <w:rPr>
          <w:rStyle w:val="Refdenotaderodap"/>
          <w:rFonts w:ascii="Times New Roman" w:hAnsi="Times New Roman"/>
          <w:color w:val="000000"/>
        </w:rPr>
        <w:footnoteReference w:id="3"/>
      </w:r>
      <w:r w:rsidR="00A50145" w:rsidRPr="00A26A4F">
        <w:rPr>
          <w:rFonts w:ascii="Times New Roman" w:hAnsi="Times New Roman"/>
          <w:color w:val="000000"/>
          <w:lang w:val="en-US"/>
        </w:rPr>
        <w:t xml:space="preserve">. The WG’s main responsibility is to help GE-CIGA create instruments to promote social participation in the process of construction of the commitments and monitoring of the implementation of the Second Action Plan. </w:t>
      </w:r>
    </w:p>
    <w:p w:rsidR="00A50145" w:rsidRDefault="00A50145" w:rsidP="00A50145">
      <w:pPr>
        <w:pStyle w:val="NormalWeb"/>
        <w:spacing w:before="0" w:line="360" w:lineRule="auto"/>
        <w:ind w:firstLine="709"/>
        <w:jc w:val="both"/>
        <w:rPr>
          <w:rFonts w:ascii="Times New Roman" w:hAnsi="Times New Roman"/>
          <w:color w:val="000000"/>
          <w:lang w:val="en-US"/>
        </w:rPr>
      </w:pPr>
      <w:r w:rsidRPr="00A26A4F">
        <w:rPr>
          <w:rFonts w:ascii="Times New Roman" w:hAnsi="Times New Roman"/>
          <w:color w:val="000000"/>
          <w:lang w:val="en-US"/>
        </w:rPr>
        <w:t xml:space="preserve">In this context, </w:t>
      </w:r>
      <w:r w:rsidR="00AC5225">
        <w:rPr>
          <w:rFonts w:ascii="Times New Roman" w:hAnsi="Times New Roman"/>
          <w:color w:val="000000"/>
          <w:lang w:val="en-US"/>
        </w:rPr>
        <w:t xml:space="preserve">in an attempt </w:t>
      </w:r>
      <w:r w:rsidRPr="00A26A4F">
        <w:rPr>
          <w:rFonts w:ascii="Times New Roman" w:hAnsi="Times New Roman"/>
          <w:color w:val="000000"/>
          <w:lang w:val="en-US"/>
        </w:rPr>
        <w:t xml:space="preserve">to align the information about the Second Action Plan and the perspectives related to open government, two processes, which are known as “Dialogues between Government and Civil Society”, have stood out in the methodology agreed upon between WG and GE-CIGA: civil society’s dynamic use of resources from the Internet, with virtual discussions held </w:t>
      </w:r>
      <w:r w:rsidR="00EB2A3D">
        <w:rPr>
          <w:rFonts w:ascii="Times New Roman" w:hAnsi="Times New Roman"/>
          <w:color w:val="000000"/>
          <w:lang w:val="en-US"/>
        </w:rPr>
        <w:t>on</w:t>
      </w:r>
      <w:r w:rsidR="00EB2A3D" w:rsidRPr="00A26A4F">
        <w:rPr>
          <w:rFonts w:ascii="Times New Roman" w:hAnsi="Times New Roman"/>
          <w:color w:val="000000"/>
          <w:lang w:val="en-US"/>
        </w:rPr>
        <w:t xml:space="preserve"> </w:t>
      </w:r>
      <w:r w:rsidRPr="00A26A4F">
        <w:rPr>
          <w:rFonts w:ascii="Times New Roman" w:hAnsi="Times New Roman"/>
          <w:color w:val="000000"/>
          <w:lang w:val="en-US"/>
        </w:rPr>
        <w:t xml:space="preserve">an online platform (forum </w:t>
      </w:r>
      <w:r w:rsidRPr="005425EC">
        <w:rPr>
          <w:rFonts w:ascii="Times New Roman" w:hAnsi="Times New Roman"/>
          <w:i/>
          <w:color w:val="000000"/>
          <w:lang w:val="en-US"/>
        </w:rPr>
        <w:t>e-Democracia</w:t>
      </w:r>
      <w:r w:rsidRPr="00A26A4F">
        <w:rPr>
          <w:rFonts w:ascii="Times New Roman" w:hAnsi="Times New Roman"/>
          <w:color w:val="000000"/>
          <w:lang w:val="en-US"/>
        </w:rPr>
        <w:t xml:space="preserve">, maintained by the Chamber of Deputies) and a large face-to-face meeting organized in Brasilia by the CGU and by the General Secretary’s Office of the Presidency of the Republic, the current Government Secretary’s Office, SeGov-PR. </w:t>
      </w:r>
    </w:p>
    <w:p w:rsidR="00DC0D46" w:rsidRPr="00A26A4F" w:rsidRDefault="00DC0D46" w:rsidP="00A50145">
      <w:pPr>
        <w:pStyle w:val="NormalWeb"/>
        <w:spacing w:before="0" w:line="360" w:lineRule="auto"/>
        <w:ind w:firstLine="709"/>
        <w:jc w:val="both"/>
        <w:rPr>
          <w:rFonts w:ascii="Times New Roman" w:hAnsi="Times New Roman"/>
          <w:color w:val="000000"/>
          <w:lang w:val="en-US"/>
        </w:rPr>
      </w:pPr>
    </w:p>
    <w:p w:rsidR="00A50145" w:rsidRPr="00A26A4F" w:rsidRDefault="00BF1324" w:rsidP="003E2C50">
      <w:pPr>
        <w:pStyle w:val="Ttulo2"/>
        <w:spacing w:line="480" w:lineRule="auto"/>
        <w:rPr>
          <w:noProof/>
          <w:lang w:val="en-US" w:eastAsia="ar-SA"/>
        </w:rPr>
      </w:pPr>
      <w:bookmarkStart w:id="4" w:name="_Toc465765919"/>
      <w:r>
        <w:rPr>
          <w:noProof/>
          <w:lang w:val="en-US" w:eastAsia="ar-SA"/>
        </w:rPr>
        <w:t xml:space="preserve">2.1 </w:t>
      </w:r>
      <w:r w:rsidR="00A50145" w:rsidRPr="00A26A4F">
        <w:rPr>
          <w:noProof/>
          <w:lang w:val="en-US" w:eastAsia="ar-SA"/>
        </w:rPr>
        <w:t>Dialogues between Government and Civil Society</w:t>
      </w:r>
      <w:bookmarkEnd w:id="4"/>
    </w:p>
    <w:p w:rsidR="00A50145" w:rsidRPr="00A26A4F" w:rsidRDefault="00A50145" w:rsidP="00A50145">
      <w:pPr>
        <w:pStyle w:val="NormalWeb"/>
        <w:spacing w:before="0" w:line="360" w:lineRule="auto"/>
        <w:ind w:firstLine="709"/>
        <w:jc w:val="both"/>
        <w:rPr>
          <w:rFonts w:ascii="Times New Roman" w:hAnsi="Times New Roman"/>
          <w:color w:val="000000"/>
          <w:lang w:val="en-US"/>
        </w:rPr>
      </w:pPr>
      <w:r w:rsidRPr="00A26A4F">
        <w:rPr>
          <w:rFonts w:ascii="Times New Roman" w:hAnsi="Times New Roman"/>
          <w:color w:val="000000"/>
          <w:lang w:val="en-US"/>
        </w:rPr>
        <w:t>Held at the end of 2012, the Virtual Dialogue</w:t>
      </w:r>
      <w:r w:rsidRPr="00A26A4F">
        <w:rPr>
          <w:rStyle w:val="Refdenotaderodap"/>
          <w:rFonts w:ascii="Times New Roman" w:hAnsi="Times New Roman"/>
          <w:color w:val="000000"/>
        </w:rPr>
        <w:footnoteReference w:id="4"/>
      </w:r>
      <w:r w:rsidRPr="00A26A4F">
        <w:rPr>
          <w:rFonts w:ascii="Times New Roman" w:hAnsi="Times New Roman"/>
          <w:color w:val="000000"/>
          <w:lang w:val="en-US"/>
        </w:rPr>
        <w:t xml:space="preserve"> was an online process</w:t>
      </w:r>
      <w:r w:rsidR="00195D43">
        <w:rPr>
          <w:rFonts w:ascii="Times New Roman" w:hAnsi="Times New Roman"/>
          <w:color w:val="000000"/>
          <w:lang w:val="en-US"/>
        </w:rPr>
        <w:t xml:space="preserve">, which </w:t>
      </w:r>
      <w:r w:rsidRPr="00A26A4F">
        <w:rPr>
          <w:rFonts w:ascii="Times New Roman" w:hAnsi="Times New Roman"/>
          <w:color w:val="000000"/>
          <w:lang w:val="en-US"/>
        </w:rPr>
        <w:t xml:space="preserve">gave voice to citizens and encouraged them to express themselves to create and prioritize proposals for commitments for Brazil. As a product of this process, 15 proposals were submitted for a review </w:t>
      </w:r>
      <w:r w:rsidR="007F303C">
        <w:rPr>
          <w:rFonts w:ascii="Times New Roman" w:hAnsi="Times New Roman"/>
          <w:color w:val="000000"/>
          <w:lang w:val="en-US"/>
        </w:rPr>
        <w:t>during</w:t>
      </w:r>
      <w:r w:rsidR="007F303C" w:rsidRPr="00A26A4F">
        <w:rPr>
          <w:rFonts w:ascii="Times New Roman" w:hAnsi="Times New Roman"/>
          <w:color w:val="000000"/>
          <w:lang w:val="en-US"/>
        </w:rPr>
        <w:t xml:space="preserve"> </w:t>
      </w:r>
      <w:r w:rsidRPr="00A26A4F">
        <w:rPr>
          <w:rFonts w:ascii="Times New Roman" w:hAnsi="Times New Roman"/>
          <w:color w:val="000000"/>
          <w:lang w:val="en-US"/>
        </w:rPr>
        <w:t xml:space="preserve">the face-to-face stage. </w:t>
      </w:r>
    </w:p>
    <w:p w:rsidR="00A50145" w:rsidRPr="00A26A4F" w:rsidRDefault="00A50145" w:rsidP="00A50145">
      <w:pPr>
        <w:pStyle w:val="NormalWeb"/>
        <w:spacing w:before="0" w:line="360" w:lineRule="auto"/>
        <w:ind w:firstLine="709"/>
        <w:jc w:val="both"/>
        <w:rPr>
          <w:rFonts w:ascii="Times New Roman" w:hAnsi="Times New Roman"/>
          <w:color w:val="000000"/>
          <w:lang w:val="en-US"/>
        </w:rPr>
      </w:pPr>
      <w:r w:rsidRPr="00A26A4F">
        <w:rPr>
          <w:rFonts w:ascii="Times New Roman" w:hAnsi="Times New Roman"/>
          <w:color w:val="000000"/>
          <w:lang w:val="en-US"/>
        </w:rPr>
        <w:t>With the purpose of completing the Virtual Dialogue discussions and mainly to increase society’s participation in the construction of the Second Action Plan, in March 2013, the event Face-to-face Dialogue was held in Brasilia</w:t>
      </w:r>
      <w:r w:rsidRPr="00A26A4F">
        <w:rPr>
          <w:rStyle w:val="Refdenotaderodap"/>
          <w:rFonts w:ascii="Times New Roman" w:hAnsi="Times New Roman"/>
          <w:color w:val="000000"/>
        </w:rPr>
        <w:footnoteReference w:id="5"/>
      </w:r>
      <w:r w:rsidRPr="00A26A4F">
        <w:rPr>
          <w:rFonts w:ascii="Times New Roman" w:hAnsi="Times New Roman"/>
          <w:color w:val="000000"/>
          <w:lang w:val="en-US"/>
        </w:rPr>
        <w:t xml:space="preserve">. Besides having the representation of several </w:t>
      </w:r>
      <w:r w:rsidR="007F303C">
        <w:rPr>
          <w:rFonts w:ascii="Times New Roman" w:hAnsi="Times New Roman"/>
          <w:color w:val="000000"/>
          <w:lang w:val="en-US"/>
        </w:rPr>
        <w:t>players</w:t>
      </w:r>
      <w:r w:rsidR="007F303C" w:rsidRPr="00A26A4F">
        <w:rPr>
          <w:rFonts w:ascii="Times New Roman" w:hAnsi="Times New Roman"/>
          <w:color w:val="000000"/>
          <w:lang w:val="en-US"/>
        </w:rPr>
        <w:t xml:space="preserve"> </w:t>
      </w:r>
      <w:r w:rsidRPr="00A26A4F">
        <w:rPr>
          <w:rFonts w:ascii="Times New Roman" w:hAnsi="Times New Roman"/>
          <w:color w:val="000000"/>
          <w:lang w:val="en-US"/>
        </w:rPr>
        <w:t>of the Federal Government, nearly 80 organizations from civil society attended the event and 10 citizens stood out during the virtual dialogue stage.</w:t>
      </w:r>
    </w:p>
    <w:p w:rsidR="00011952" w:rsidRDefault="00A50145" w:rsidP="00A50145">
      <w:pPr>
        <w:pStyle w:val="NormalWeb"/>
        <w:spacing w:before="0" w:line="360" w:lineRule="auto"/>
        <w:ind w:firstLine="709"/>
        <w:jc w:val="both"/>
        <w:rPr>
          <w:rFonts w:asciiTheme="minorHAnsi" w:hAnsiTheme="minorHAnsi" w:cstheme="minorHAnsi"/>
          <w:noProof/>
          <w:color w:val="000000"/>
          <w:sz w:val="22"/>
          <w:szCs w:val="22"/>
          <w:lang w:val="en-US"/>
        </w:rPr>
      </w:pPr>
      <w:r w:rsidRPr="00A26A4F">
        <w:rPr>
          <w:rFonts w:ascii="Times New Roman" w:hAnsi="Times New Roman"/>
          <w:color w:val="000000"/>
          <w:lang w:val="en-US"/>
        </w:rPr>
        <w:t xml:space="preserve">With significant results, the project “Dialogues between Government and Civil Society” was attended by over 500 people from all regions of the federation, and resulted in several commitments that integrated the Second Action Plan. As a consequence of this participation process, 32 proposals that were suggested and directly prioritized by civil society were submitted to the Federal Government. Simultaneously to the participation process, federal government bodies were also encouraged to send </w:t>
      </w:r>
      <w:r w:rsidRPr="003E2C50">
        <w:rPr>
          <w:rFonts w:ascii="Times New Roman" w:hAnsi="Times New Roman"/>
          <w:i/>
          <w:color w:val="000000"/>
          <w:lang w:val="en-US"/>
        </w:rPr>
        <w:t>sua sponte</w:t>
      </w:r>
      <w:r w:rsidRPr="00A26A4F">
        <w:rPr>
          <w:rFonts w:ascii="Times New Roman" w:hAnsi="Times New Roman"/>
          <w:color w:val="000000"/>
          <w:lang w:val="en-US"/>
        </w:rPr>
        <w:t xml:space="preserve"> proposals for open government-related commitments.</w:t>
      </w:r>
      <w:r w:rsidRPr="00A26A4F">
        <w:rPr>
          <w:rFonts w:asciiTheme="minorHAnsi" w:hAnsiTheme="minorHAnsi" w:cstheme="minorHAnsi"/>
          <w:noProof/>
          <w:color w:val="000000"/>
          <w:sz w:val="22"/>
          <w:szCs w:val="22"/>
          <w:lang w:val="en-US"/>
        </w:rPr>
        <w:t xml:space="preserve"> </w:t>
      </w:r>
    </w:p>
    <w:p w:rsidR="00011952" w:rsidRDefault="00011952">
      <w:pPr>
        <w:autoSpaceDE/>
        <w:autoSpaceDN/>
        <w:spacing w:after="0" w:line="240" w:lineRule="auto"/>
        <w:rPr>
          <w:rFonts w:asciiTheme="minorHAnsi" w:hAnsiTheme="minorHAnsi" w:cstheme="minorHAnsi"/>
          <w:noProof/>
          <w:color w:val="000000"/>
          <w:lang w:val="en-US"/>
        </w:rPr>
      </w:pPr>
      <w:r w:rsidRPr="00A26A4F">
        <w:rPr>
          <w:rFonts w:ascii="Times New Roman" w:hAnsi="Times New Roman"/>
          <w:noProof/>
          <w:color w:val="000000"/>
        </w:rPr>
        <mc:AlternateContent>
          <mc:Choice Requires="wps">
            <w:drawing>
              <wp:anchor distT="0" distB="0" distL="114300" distR="114300" simplePos="0" relativeHeight="251661312" behindDoc="0" locked="0" layoutInCell="1" allowOverlap="1" wp14:anchorId="2647EAD0" wp14:editId="1BE33F4F">
                <wp:simplePos x="0" y="0"/>
                <wp:positionH relativeFrom="column">
                  <wp:posOffset>896307</wp:posOffset>
                </wp:positionH>
                <wp:positionV relativeFrom="paragraph">
                  <wp:posOffset>8890</wp:posOffset>
                </wp:positionV>
                <wp:extent cx="4036695" cy="319405"/>
                <wp:effectExtent l="0" t="0" r="190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928" w:rsidRPr="00044172" w:rsidRDefault="00E63928" w:rsidP="00011952">
                            <w:pPr>
                              <w:jc w:val="center"/>
                              <w:rPr>
                                <w:b/>
                                <w:color w:val="002060"/>
                                <w:sz w:val="37"/>
                                <w:szCs w:val="37"/>
                              </w:rPr>
                            </w:pPr>
                            <w:r>
                              <w:rPr>
                                <w:b/>
                                <w:color w:val="002060"/>
                                <w:sz w:val="37"/>
                                <w:szCs w:val="37"/>
                              </w:rPr>
                              <w:t>S</w:t>
                            </w:r>
                            <w:r w:rsidRPr="00B712AB">
                              <w:rPr>
                                <w:b/>
                                <w:color w:val="002060"/>
                                <w:sz w:val="37"/>
                                <w:szCs w:val="37"/>
                              </w:rPr>
                              <w:t xml:space="preserve">econd Plan: </w:t>
                            </w:r>
                            <w:r>
                              <w:rPr>
                                <w:b/>
                                <w:color w:val="002060"/>
                                <w:sz w:val="37"/>
                                <w:szCs w:val="37"/>
                              </w:rPr>
                              <w:t>Construction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7EAD0" id="_x0000_t202" coordsize="21600,21600" o:spt="202" path="m,l,21600r21600,l21600,xe">
                <v:stroke joinstyle="miter"/>
                <v:path gradientshapeok="t" o:connecttype="rect"/>
              </v:shapetype>
              <v:shape id="Text Box 2" o:spid="_x0000_s1026" type="#_x0000_t202" style="position:absolute;margin-left:70.6pt;margin-top:.7pt;width:317.85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UJeg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" stroked="f">
                <v:textbox inset="0,0,0,0">
                  <w:txbxContent>
                    <w:p w:rsidR="00E63928" w:rsidRPr="00044172" w:rsidRDefault="00E63928" w:rsidP="00011952">
                      <w:pPr>
                        <w:jc w:val="center"/>
                        <w:rPr>
                          <w:b/>
                          <w:color w:val="002060"/>
                          <w:sz w:val="37"/>
                          <w:szCs w:val="37"/>
                        </w:rPr>
                      </w:pPr>
                      <w:r>
                        <w:rPr>
                          <w:b/>
                          <w:color w:val="002060"/>
                          <w:sz w:val="37"/>
                          <w:szCs w:val="37"/>
                        </w:rPr>
                        <w:t>S</w:t>
                      </w:r>
                      <w:r w:rsidRPr="00B712AB">
                        <w:rPr>
                          <w:b/>
                          <w:color w:val="002060"/>
                          <w:sz w:val="37"/>
                          <w:szCs w:val="37"/>
                        </w:rPr>
                        <w:t xml:space="preserve">econd Plan: </w:t>
                      </w:r>
                      <w:r>
                        <w:rPr>
                          <w:b/>
                          <w:color w:val="002060"/>
                          <w:sz w:val="37"/>
                          <w:szCs w:val="37"/>
                        </w:rPr>
                        <w:t>Construction process</w:t>
                      </w:r>
                    </w:p>
                  </w:txbxContent>
                </v:textbox>
              </v:shape>
            </w:pict>
          </mc:Fallback>
        </mc:AlternateContent>
      </w:r>
      <w:r w:rsidRPr="00A26A4F">
        <w:rPr>
          <w:rFonts w:ascii="Times New Roman" w:hAnsi="Times New Roman"/>
          <w:noProof/>
          <w:color w:val="000000"/>
        </w:rPr>
        <w:drawing>
          <wp:anchor distT="0" distB="0" distL="114300" distR="114300" simplePos="0" relativeHeight="251660288" behindDoc="0" locked="0" layoutInCell="1" allowOverlap="1" wp14:anchorId="3C75EA18" wp14:editId="42478A07">
            <wp:simplePos x="0" y="0"/>
            <wp:positionH relativeFrom="column">
              <wp:posOffset>707315</wp:posOffset>
            </wp:positionH>
            <wp:positionV relativeFrom="paragraph">
              <wp:posOffset>328399</wp:posOffset>
            </wp:positionV>
            <wp:extent cx="4271749" cy="1893246"/>
            <wp:effectExtent l="0" t="0" r="0" b="0"/>
            <wp:wrapNone/>
            <wp:docPr id="7" name="Imagem 0" descr="tabel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a2.png"/>
                    <pic:cNvPicPr/>
                  </pic:nvPicPr>
                  <pic:blipFill>
                    <a:blip r:embed="rId8"/>
                    <a:stretch>
                      <a:fillRect/>
                    </a:stretch>
                  </pic:blipFill>
                  <pic:spPr>
                    <a:xfrm>
                      <a:off x="0" y="0"/>
                      <a:ext cx="4271749" cy="1893246"/>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000000"/>
          <w:lang w:val="en-US"/>
        </w:rPr>
        <w:br w:type="page"/>
      </w:r>
    </w:p>
    <w:p w:rsidR="00A50145" w:rsidRDefault="00A50145" w:rsidP="00425B52">
      <w:pPr>
        <w:pStyle w:val="TEXTO"/>
        <w:rPr>
          <w:lang w:val="en-US"/>
        </w:rPr>
      </w:pPr>
      <w:r w:rsidRPr="00A26A4F">
        <w:rPr>
          <w:lang w:val="en-US"/>
        </w:rPr>
        <w:t xml:space="preserve">The Second National Action Plan, approved by CIGA in October 2013, contains 52 commitments, deriving from virtual dialogues, </w:t>
      </w:r>
      <w:r w:rsidRPr="000C413B">
        <w:rPr>
          <w:i/>
          <w:lang w:val="en-US"/>
        </w:rPr>
        <w:t>sua sponte</w:t>
      </w:r>
      <w:r w:rsidRPr="00A26A4F">
        <w:rPr>
          <w:lang w:val="en-US"/>
        </w:rPr>
        <w:t xml:space="preserve"> proposals by the federal government and the face-to-face eve</w:t>
      </w:r>
      <w:r w:rsidR="00425B52">
        <w:rPr>
          <w:lang w:val="en-US"/>
        </w:rPr>
        <w:t>nt, as shown in the table below:</w:t>
      </w:r>
    </w:p>
    <w:p w:rsidR="00425B52" w:rsidRDefault="00425B52" w:rsidP="00425B52">
      <w:pPr>
        <w:pStyle w:val="TEXTO"/>
        <w:rPr>
          <w:lang w:val="en-US"/>
        </w:rPr>
      </w:pPr>
      <w:r w:rsidRPr="00A26A4F">
        <w:rPr>
          <w:noProof/>
          <w:lang w:eastAsia="pt-BR"/>
        </w:rPr>
        <w:drawing>
          <wp:anchor distT="0" distB="0" distL="114300" distR="114300" simplePos="0" relativeHeight="251662336" behindDoc="0" locked="0" layoutInCell="1" allowOverlap="1" wp14:anchorId="4C8FD124" wp14:editId="2FA743F1">
            <wp:simplePos x="0" y="0"/>
            <wp:positionH relativeFrom="column">
              <wp:posOffset>466090</wp:posOffset>
            </wp:positionH>
            <wp:positionV relativeFrom="paragraph">
              <wp:posOffset>121683</wp:posOffset>
            </wp:positionV>
            <wp:extent cx="4440807" cy="1371600"/>
            <wp:effectExtent l="19050" t="0" r="0" b="0"/>
            <wp:wrapNone/>
            <wp:docPr id="8" name="Imagem 1" descr="tabel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a1.png"/>
                    <pic:cNvPicPr/>
                  </pic:nvPicPr>
                  <pic:blipFill>
                    <a:blip r:embed="rId9"/>
                    <a:stretch>
                      <a:fillRect/>
                    </a:stretch>
                  </pic:blipFill>
                  <pic:spPr>
                    <a:xfrm>
                      <a:off x="0" y="0"/>
                      <a:ext cx="4440807" cy="1371600"/>
                    </a:xfrm>
                    <a:prstGeom prst="rect">
                      <a:avLst/>
                    </a:prstGeom>
                  </pic:spPr>
                </pic:pic>
              </a:graphicData>
            </a:graphic>
          </wp:anchor>
        </w:drawing>
      </w:r>
    </w:p>
    <w:p w:rsidR="00425B52" w:rsidRDefault="00425B52" w:rsidP="00425B52">
      <w:pPr>
        <w:pStyle w:val="TEXTO"/>
        <w:rPr>
          <w:lang w:val="en-US"/>
        </w:rPr>
      </w:pPr>
    </w:p>
    <w:p w:rsidR="00425B52" w:rsidRPr="00A26A4F" w:rsidRDefault="00425B52" w:rsidP="00425B52">
      <w:pPr>
        <w:pStyle w:val="TEXTO"/>
        <w:rPr>
          <w:lang w:val="en-US"/>
        </w:rPr>
      </w:pPr>
    </w:p>
    <w:p w:rsidR="00A50145" w:rsidRPr="00A26A4F" w:rsidRDefault="00A50145" w:rsidP="00425B52">
      <w:pPr>
        <w:pStyle w:val="TEXTO"/>
        <w:rPr>
          <w:rFonts w:asciiTheme="minorHAnsi" w:hAnsiTheme="minorHAnsi" w:cstheme="minorHAnsi"/>
          <w:sz w:val="22"/>
          <w:szCs w:val="22"/>
          <w:lang w:val="en-US"/>
        </w:rPr>
      </w:pPr>
    </w:p>
    <w:p w:rsidR="00A50145" w:rsidRPr="00A26A4F" w:rsidRDefault="00A50145" w:rsidP="00425B52">
      <w:pPr>
        <w:pStyle w:val="TEXTO"/>
        <w:rPr>
          <w:lang w:val="en-US"/>
        </w:rPr>
      </w:pPr>
      <w:bookmarkStart w:id="5" w:name="_Toc455753397"/>
    </w:p>
    <w:p w:rsidR="00A50145" w:rsidRPr="00A26A4F" w:rsidRDefault="00A50145" w:rsidP="00425B52">
      <w:pPr>
        <w:pStyle w:val="TEXTO"/>
        <w:rPr>
          <w:lang w:val="en-US"/>
        </w:rPr>
      </w:pPr>
    </w:p>
    <w:p w:rsidR="00A50145" w:rsidRPr="00A26A4F" w:rsidRDefault="004440C7" w:rsidP="003E2C50">
      <w:pPr>
        <w:pStyle w:val="Ttulo1"/>
        <w:spacing w:line="240" w:lineRule="auto"/>
        <w:ind w:left="454" w:hanging="454"/>
        <w:jc w:val="both"/>
        <w:rPr>
          <w:lang w:val="en-US"/>
        </w:rPr>
      </w:pPr>
      <w:bookmarkStart w:id="6" w:name="_Toc465765920"/>
      <w:r>
        <w:rPr>
          <w:lang w:val="en-US"/>
        </w:rPr>
        <w:t xml:space="preserve">3. </w:t>
      </w:r>
      <w:r w:rsidR="00A50145" w:rsidRPr="00A26A4F">
        <w:rPr>
          <w:lang w:val="en-US"/>
        </w:rPr>
        <w:t>Monitoring of Commitments and Report on the Progress of Independent</w:t>
      </w:r>
      <w:bookmarkEnd w:id="5"/>
      <w:r w:rsidR="00A50145" w:rsidRPr="00A26A4F">
        <w:rPr>
          <w:lang w:val="en-US"/>
        </w:rPr>
        <w:t xml:space="preserve"> Reporting Mechanism</w:t>
      </w:r>
      <w:bookmarkEnd w:id="6"/>
      <w:r w:rsidR="00A50145" w:rsidRPr="00A26A4F">
        <w:rPr>
          <w:lang w:val="en-US"/>
        </w:rPr>
        <w:t xml:space="preserve"> </w:t>
      </w:r>
    </w:p>
    <w:p w:rsidR="00A50145" w:rsidRPr="00A26A4F" w:rsidRDefault="00A50145" w:rsidP="00A50145">
      <w:pPr>
        <w:spacing w:after="100" w:line="360" w:lineRule="auto"/>
        <w:ind w:firstLine="709"/>
        <w:jc w:val="both"/>
        <w:rPr>
          <w:rFonts w:ascii="Times New Roman" w:hAnsi="Times New Roman" w:cs="Times New Roman"/>
          <w:color w:val="000000"/>
          <w:sz w:val="24"/>
          <w:szCs w:val="24"/>
          <w:lang w:val="en-US"/>
        </w:rPr>
      </w:pPr>
    </w:p>
    <w:p w:rsidR="00A50145" w:rsidRPr="00A26A4F" w:rsidRDefault="00A50145" w:rsidP="00A50145">
      <w:pPr>
        <w:spacing w:after="100" w:line="360" w:lineRule="auto"/>
        <w:ind w:firstLine="709"/>
        <w:jc w:val="both"/>
        <w:rPr>
          <w:rFonts w:ascii="Times New Roman" w:hAnsi="Times New Roman" w:cs="Times New Roman"/>
          <w:color w:val="000000"/>
          <w:sz w:val="24"/>
          <w:szCs w:val="24"/>
          <w:lang w:val="en-US"/>
        </w:rPr>
      </w:pPr>
      <w:r w:rsidRPr="00A26A4F">
        <w:rPr>
          <w:rFonts w:ascii="Times New Roman" w:hAnsi="Times New Roman" w:cs="Times New Roman"/>
          <w:color w:val="000000"/>
          <w:sz w:val="24"/>
          <w:szCs w:val="24"/>
          <w:lang w:val="en-US"/>
        </w:rPr>
        <w:t xml:space="preserve">The process of monitoring the commitments transcends the perception of pure inspection and oversight of the milestones involved and their actions. The system also comprises a dynamic exercise of assessment and progress of open government policies in Brazil, </w:t>
      </w:r>
      <w:r w:rsidR="00DC0D46">
        <w:rPr>
          <w:rFonts w:ascii="Times New Roman" w:hAnsi="Times New Roman" w:cs="Times New Roman"/>
          <w:color w:val="000000"/>
          <w:sz w:val="24"/>
          <w:szCs w:val="24"/>
          <w:lang w:val="en-US"/>
        </w:rPr>
        <w:t xml:space="preserve">such </w:t>
      </w:r>
      <w:r w:rsidRPr="00A26A4F">
        <w:rPr>
          <w:rFonts w:ascii="Times New Roman" w:hAnsi="Times New Roman" w:cs="Times New Roman"/>
          <w:color w:val="000000"/>
          <w:sz w:val="24"/>
          <w:szCs w:val="24"/>
          <w:lang w:val="en-US"/>
        </w:rPr>
        <w:t>as learning about the implementation of the Plan itself, as well as recommendations for the construction of future plans.</w:t>
      </w:r>
    </w:p>
    <w:p w:rsidR="00A50145" w:rsidRPr="00A26A4F" w:rsidRDefault="00A50145" w:rsidP="00A50145">
      <w:pPr>
        <w:spacing w:after="100" w:line="360" w:lineRule="auto"/>
        <w:ind w:firstLine="709"/>
        <w:jc w:val="both"/>
        <w:rPr>
          <w:rFonts w:ascii="Times New Roman" w:hAnsi="Times New Roman" w:cs="Times New Roman"/>
          <w:color w:val="000000"/>
          <w:sz w:val="24"/>
          <w:szCs w:val="24"/>
          <w:lang w:val="en-US"/>
        </w:rPr>
      </w:pPr>
    </w:p>
    <w:p w:rsidR="00A50145" w:rsidRPr="00A26A4F" w:rsidRDefault="00894B79" w:rsidP="00A50145">
      <w:pPr>
        <w:pStyle w:val="Ttulo2"/>
        <w:spacing w:line="480" w:lineRule="auto"/>
        <w:rPr>
          <w:lang w:val="en-US"/>
        </w:rPr>
      </w:pPr>
      <w:bookmarkStart w:id="7" w:name="_Toc465765921"/>
      <w:r>
        <w:rPr>
          <w:noProof/>
          <w:lang w:val="en-US" w:eastAsia="ar-SA"/>
        </w:rPr>
        <w:t xml:space="preserve">3.1 </w:t>
      </w:r>
      <w:r w:rsidR="00A50145" w:rsidRPr="00A26A4F">
        <w:rPr>
          <w:noProof/>
          <w:lang w:val="en-US" w:eastAsia="ar-SA"/>
        </w:rPr>
        <w:t>Midterm assessment</w:t>
      </w:r>
      <w:bookmarkEnd w:id="7"/>
    </w:p>
    <w:p w:rsidR="00A50145" w:rsidRPr="00A26A4F" w:rsidRDefault="00A50145" w:rsidP="00A50145">
      <w:pPr>
        <w:spacing w:after="100" w:line="360" w:lineRule="auto"/>
        <w:ind w:firstLine="709"/>
        <w:jc w:val="both"/>
        <w:rPr>
          <w:rFonts w:ascii="Times New Roman" w:hAnsi="Times New Roman" w:cs="Times New Roman"/>
          <w:color w:val="000000"/>
          <w:sz w:val="24"/>
          <w:szCs w:val="24"/>
          <w:lang w:val="en-US"/>
        </w:rPr>
      </w:pPr>
      <w:r w:rsidRPr="00A26A4F">
        <w:rPr>
          <w:rFonts w:ascii="Times New Roman" w:hAnsi="Times New Roman" w:cs="Times New Roman"/>
          <w:color w:val="000000"/>
          <w:sz w:val="24"/>
          <w:szCs w:val="24"/>
          <w:lang w:val="en-US"/>
        </w:rPr>
        <w:t xml:space="preserve">Between December 9, 2014 and January 25, 2015, the preliminary version of the Self-Assessment Report (containing information collected by </w:t>
      </w:r>
      <w:r w:rsidR="00DC0D46">
        <w:rPr>
          <w:rFonts w:ascii="Times New Roman" w:hAnsi="Times New Roman" w:cs="Times New Roman"/>
          <w:color w:val="000000"/>
          <w:sz w:val="24"/>
          <w:szCs w:val="24"/>
          <w:lang w:val="en-US"/>
        </w:rPr>
        <w:t xml:space="preserve">the </w:t>
      </w:r>
      <w:r w:rsidRPr="00A26A4F">
        <w:rPr>
          <w:rFonts w:ascii="Times New Roman" w:hAnsi="Times New Roman" w:cs="Times New Roman"/>
          <w:color w:val="000000"/>
          <w:sz w:val="24"/>
          <w:szCs w:val="24"/>
          <w:lang w:val="en-US"/>
        </w:rPr>
        <w:t xml:space="preserve">CGU up to November 2014) was submitted to a public consultation held at the portal Participa.br. In all, civil society made 27 comments and considerations, expressing its </w:t>
      </w:r>
      <w:r w:rsidR="00894B79" w:rsidRPr="00A26A4F">
        <w:rPr>
          <w:rFonts w:ascii="Times New Roman" w:hAnsi="Times New Roman" w:cs="Times New Roman"/>
          <w:color w:val="000000"/>
          <w:sz w:val="24"/>
          <w:szCs w:val="24"/>
          <w:lang w:val="en-US"/>
        </w:rPr>
        <w:t>apprehensions</w:t>
      </w:r>
      <w:r w:rsidRPr="00A26A4F">
        <w:rPr>
          <w:rFonts w:ascii="Times New Roman" w:hAnsi="Times New Roman" w:cs="Times New Roman"/>
          <w:color w:val="000000"/>
          <w:sz w:val="24"/>
          <w:szCs w:val="24"/>
          <w:lang w:val="en-US"/>
        </w:rPr>
        <w:t>, concerns, doubts, suggestions and recommendations</w:t>
      </w:r>
      <w:r w:rsidR="00387A7C">
        <w:rPr>
          <w:rFonts w:ascii="Times New Roman" w:hAnsi="Times New Roman" w:cs="Times New Roman"/>
          <w:color w:val="000000"/>
          <w:sz w:val="24"/>
          <w:szCs w:val="24"/>
          <w:lang w:val="en-US"/>
        </w:rPr>
        <w:t>.</w:t>
      </w:r>
      <w:r w:rsidR="00387A7C" w:rsidRPr="00A26A4F">
        <w:rPr>
          <w:rFonts w:ascii="Times New Roman" w:hAnsi="Times New Roman" w:cs="Times New Roman"/>
          <w:color w:val="000000"/>
          <w:sz w:val="24"/>
          <w:szCs w:val="24"/>
          <w:lang w:val="en-US"/>
        </w:rPr>
        <w:t xml:space="preserve"> </w:t>
      </w:r>
      <w:r w:rsidR="00387A7C">
        <w:rPr>
          <w:rFonts w:ascii="Times New Roman" w:hAnsi="Times New Roman" w:cs="Times New Roman"/>
          <w:color w:val="000000"/>
          <w:sz w:val="24"/>
          <w:szCs w:val="24"/>
          <w:lang w:val="en-US"/>
        </w:rPr>
        <w:t>I</w:t>
      </w:r>
      <w:r w:rsidR="00387A7C" w:rsidRPr="00A26A4F">
        <w:rPr>
          <w:rFonts w:ascii="Times New Roman" w:hAnsi="Times New Roman" w:cs="Times New Roman"/>
          <w:color w:val="000000"/>
          <w:sz w:val="24"/>
          <w:szCs w:val="24"/>
          <w:lang w:val="en-US"/>
        </w:rPr>
        <w:t xml:space="preserve">n </w:t>
      </w:r>
      <w:r w:rsidRPr="00A26A4F">
        <w:rPr>
          <w:rFonts w:ascii="Times New Roman" w:hAnsi="Times New Roman" w:cs="Times New Roman"/>
          <w:color w:val="000000"/>
          <w:sz w:val="24"/>
          <w:szCs w:val="24"/>
          <w:lang w:val="en-US"/>
        </w:rPr>
        <w:t>March</w:t>
      </w:r>
      <w:r w:rsidR="00FA6DE4">
        <w:rPr>
          <w:rFonts w:ascii="Times New Roman" w:hAnsi="Times New Roman" w:cs="Times New Roman"/>
          <w:color w:val="000000"/>
          <w:sz w:val="24"/>
          <w:szCs w:val="24"/>
          <w:lang w:val="en-US"/>
        </w:rPr>
        <w:t xml:space="preserve"> </w:t>
      </w:r>
      <w:r w:rsidRPr="00A26A4F">
        <w:rPr>
          <w:rFonts w:ascii="Times New Roman" w:hAnsi="Times New Roman" w:cs="Times New Roman"/>
          <w:color w:val="000000"/>
          <w:sz w:val="24"/>
          <w:szCs w:val="24"/>
          <w:lang w:val="en-US"/>
        </w:rPr>
        <w:t>2015, under the name of “</w:t>
      </w:r>
      <w:r w:rsidR="00387A7C">
        <w:rPr>
          <w:rFonts w:ascii="Times New Roman" w:hAnsi="Times New Roman" w:cs="Times New Roman"/>
          <w:color w:val="000000"/>
          <w:sz w:val="24"/>
          <w:szCs w:val="24"/>
          <w:lang w:val="en-US"/>
        </w:rPr>
        <w:t>Devolution Report</w:t>
      </w:r>
      <w:r w:rsidRPr="00A26A4F">
        <w:rPr>
          <w:rFonts w:ascii="Times New Roman" w:hAnsi="Times New Roman" w:cs="Times New Roman"/>
          <w:color w:val="000000"/>
          <w:sz w:val="24"/>
          <w:szCs w:val="24"/>
          <w:lang w:val="en-US"/>
        </w:rPr>
        <w:t xml:space="preserve">”, the Federal Government presented responses to civil society </w:t>
      </w:r>
      <w:r w:rsidR="0016009E">
        <w:rPr>
          <w:rFonts w:ascii="Times New Roman" w:hAnsi="Times New Roman" w:cs="Times New Roman"/>
          <w:color w:val="000000"/>
          <w:sz w:val="24"/>
          <w:szCs w:val="24"/>
          <w:lang w:val="en-US"/>
        </w:rPr>
        <w:t>concerning</w:t>
      </w:r>
      <w:r w:rsidR="0016009E" w:rsidRPr="00A26A4F">
        <w:rPr>
          <w:rFonts w:ascii="Times New Roman" w:hAnsi="Times New Roman" w:cs="Times New Roman"/>
          <w:color w:val="000000"/>
          <w:sz w:val="24"/>
          <w:szCs w:val="24"/>
          <w:lang w:val="en-US"/>
        </w:rPr>
        <w:t xml:space="preserve"> </w:t>
      </w:r>
      <w:r w:rsidRPr="00A26A4F">
        <w:rPr>
          <w:rFonts w:ascii="Times New Roman" w:hAnsi="Times New Roman" w:cs="Times New Roman"/>
          <w:color w:val="000000"/>
          <w:sz w:val="24"/>
          <w:szCs w:val="24"/>
          <w:lang w:val="en-US"/>
        </w:rPr>
        <w:t>the opinions arising from the public consultation</w:t>
      </w:r>
      <w:r w:rsidRPr="00A26A4F">
        <w:rPr>
          <w:rStyle w:val="Refdenotaderodap"/>
          <w:rFonts w:ascii="Times New Roman" w:hAnsi="Times New Roman" w:cs="Times New Roman"/>
          <w:color w:val="000000"/>
          <w:sz w:val="24"/>
          <w:szCs w:val="24"/>
        </w:rPr>
        <w:footnoteReference w:id="6"/>
      </w:r>
      <w:r w:rsidRPr="00A26A4F">
        <w:rPr>
          <w:rFonts w:ascii="Times New Roman" w:hAnsi="Times New Roman" w:cs="Times New Roman"/>
          <w:color w:val="000000"/>
          <w:sz w:val="24"/>
          <w:szCs w:val="24"/>
          <w:lang w:val="en-US"/>
        </w:rPr>
        <w:t>.</w:t>
      </w:r>
    </w:p>
    <w:p w:rsidR="00A50145" w:rsidRDefault="00A50145" w:rsidP="00A50145">
      <w:pPr>
        <w:spacing w:after="100" w:line="360" w:lineRule="auto"/>
        <w:ind w:firstLine="709"/>
        <w:jc w:val="both"/>
        <w:rPr>
          <w:rFonts w:ascii="Times New Roman" w:hAnsi="Times New Roman" w:cs="Times New Roman"/>
          <w:color w:val="000000" w:themeColor="text1"/>
          <w:sz w:val="24"/>
          <w:szCs w:val="24"/>
          <w:lang w:val="en-US"/>
        </w:rPr>
      </w:pPr>
      <w:r w:rsidRPr="00A26A4F">
        <w:rPr>
          <w:rFonts w:ascii="Times New Roman" w:hAnsi="Times New Roman" w:cs="Times New Roman"/>
          <w:color w:val="000000" w:themeColor="text1"/>
          <w:sz w:val="24"/>
          <w:szCs w:val="24"/>
          <w:lang w:val="en-US"/>
        </w:rPr>
        <w:t xml:space="preserve">Against this backdrop, </w:t>
      </w:r>
      <w:r w:rsidR="005C2B46">
        <w:rPr>
          <w:rFonts w:ascii="Times New Roman" w:hAnsi="Times New Roman" w:cs="Times New Roman"/>
          <w:color w:val="000000" w:themeColor="text1"/>
          <w:sz w:val="24"/>
          <w:szCs w:val="24"/>
          <w:lang w:val="en-US"/>
        </w:rPr>
        <w:t>on the whole</w:t>
      </w:r>
      <w:r w:rsidRPr="00A26A4F">
        <w:rPr>
          <w:rFonts w:ascii="Times New Roman" w:hAnsi="Times New Roman" w:cs="Times New Roman"/>
          <w:color w:val="000000" w:themeColor="text1"/>
          <w:sz w:val="24"/>
          <w:szCs w:val="24"/>
          <w:lang w:val="en-US"/>
        </w:rPr>
        <w:t>, the midterm assessment</w:t>
      </w:r>
      <w:r w:rsidRPr="00A26A4F">
        <w:rPr>
          <w:rStyle w:val="Refdenotaderodap"/>
          <w:rFonts w:ascii="Times New Roman" w:hAnsi="Times New Roman" w:cs="Times New Roman"/>
          <w:color w:val="000000" w:themeColor="text1"/>
          <w:sz w:val="24"/>
          <w:szCs w:val="24"/>
        </w:rPr>
        <w:footnoteReference w:id="7"/>
      </w:r>
      <w:r w:rsidRPr="00A26A4F">
        <w:rPr>
          <w:rFonts w:ascii="Times New Roman" w:hAnsi="Times New Roman" w:cs="Times New Roman"/>
          <w:color w:val="000000" w:themeColor="text1"/>
          <w:sz w:val="24"/>
          <w:szCs w:val="24"/>
          <w:lang w:val="en-US"/>
        </w:rPr>
        <w:t xml:space="preserve"> identified that most of the commitments had already been implemented, the deadlines and scopes of 3</w:t>
      </w:r>
      <w:r w:rsidR="00360895">
        <w:rPr>
          <w:rFonts w:ascii="Times New Roman" w:hAnsi="Times New Roman" w:cs="Times New Roman"/>
          <w:color w:val="000000" w:themeColor="text1"/>
          <w:sz w:val="24"/>
          <w:szCs w:val="24"/>
          <w:lang w:val="en-US"/>
        </w:rPr>
        <w:t>6</w:t>
      </w:r>
      <w:r w:rsidRPr="00A26A4F">
        <w:rPr>
          <w:rFonts w:ascii="Times New Roman" w:hAnsi="Times New Roman" w:cs="Times New Roman"/>
          <w:color w:val="000000" w:themeColor="text1"/>
          <w:sz w:val="24"/>
          <w:szCs w:val="24"/>
          <w:lang w:val="en-US"/>
        </w:rPr>
        <w:t xml:space="preserve">% of which having been delayed and altered, </w:t>
      </w:r>
      <w:r w:rsidR="005C2B46">
        <w:rPr>
          <w:rFonts w:ascii="Times New Roman" w:hAnsi="Times New Roman" w:cs="Times New Roman"/>
          <w:color w:val="000000" w:themeColor="text1"/>
          <w:sz w:val="24"/>
          <w:szCs w:val="24"/>
          <w:lang w:val="en-US"/>
        </w:rPr>
        <w:t>due</w:t>
      </w:r>
      <w:r w:rsidR="005C2B46" w:rsidRPr="00A26A4F">
        <w:rPr>
          <w:rFonts w:ascii="Times New Roman" w:hAnsi="Times New Roman" w:cs="Times New Roman"/>
          <w:color w:val="000000" w:themeColor="text1"/>
          <w:sz w:val="24"/>
          <w:szCs w:val="24"/>
          <w:lang w:val="en-US"/>
        </w:rPr>
        <w:t xml:space="preserve"> </w:t>
      </w:r>
      <w:r w:rsidRPr="00A26A4F">
        <w:rPr>
          <w:rFonts w:ascii="Times New Roman" w:hAnsi="Times New Roman" w:cs="Times New Roman"/>
          <w:color w:val="000000" w:themeColor="text1"/>
          <w:sz w:val="24"/>
          <w:szCs w:val="24"/>
          <w:lang w:val="en-US"/>
        </w:rPr>
        <w:t xml:space="preserve">to changes to the International OGP schedule </w:t>
      </w:r>
      <w:r w:rsidR="00360895">
        <w:rPr>
          <w:rFonts w:ascii="Times New Roman" w:hAnsi="Times New Roman" w:cs="Times New Roman"/>
          <w:color w:val="000000" w:themeColor="text1"/>
          <w:sz w:val="24"/>
          <w:szCs w:val="24"/>
          <w:lang w:val="en-US"/>
        </w:rPr>
        <w:t xml:space="preserve">and to new institutional </w:t>
      </w:r>
      <w:r w:rsidR="00B3534A">
        <w:rPr>
          <w:rFonts w:ascii="Times New Roman" w:hAnsi="Times New Roman" w:cs="Times New Roman"/>
          <w:color w:val="000000" w:themeColor="text1"/>
          <w:sz w:val="24"/>
          <w:szCs w:val="24"/>
          <w:lang w:val="en-US"/>
        </w:rPr>
        <w:t>guidance</w:t>
      </w:r>
      <w:r w:rsidR="00360895">
        <w:rPr>
          <w:rFonts w:ascii="Times New Roman" w:hAnsi="Times New Roman" w:cs="Times New Roman"/>
          <w:color w:val="000000" w:themeColor="text1"/>
          <w:sz w:val="24"/>
          <w:szCs w:val="24"/>
          <w:lang w:val="en-US"/>
        </w:rPr>
        <w:t>.</w:t>
      </w:r>
    </w:p>
    <w:p w:rsidR="00360895" w:rsidRDefault="00360895" w:rsidP="00A50145">
      <w:pPr>
        <w:spacing w:after="10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table below presents the proportion of the commitments achieved until November 2014:</w:t>
      </w:r>
    </w:p>
    <w:p w:rsidR="00360895" w:rsidRDefault="00360895" w:rsidP="00A50145">
      <w:pPr>
        <w:spacing w:after="100" w:line="360" w:lineRule="auto"/>
        <w:ind w:firstLine="709"/>
        <w:jc w:val="both"/>
        <w:rPr>
          <w:rFonts w:ascii="Times New Roman" w:hAnsi="Times New Roman" w:cs="Times New Roman"/>
          <w:color w:val="000000" w:themeColor="text1"/>
          <w:sz w:val="24"/>
          <w:szCs w:val="24"/>
          <w:lang w:val="en-US"/>
        </w:rPr>
      </w:pPr>
    </w:p>
    <w:tbl>
      <w:tblPr>
        <w:tblStyle w:val="TabeladeGrade5Escura-nfase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75"/>
        <w:gridCol w:w="1394"/>
      </w:tblGrid>
      <w:tr w:rsidR="00360895" w:rsidRPr="002F3231" w:rsidTr="003233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right w:val="none" w:sz="0" w:space="0" w:color="auto"/>
            </w:tcBorders>
            <w:vAlign w:val="center"/>
          </w:tcPr>
          <w:p w:rsidR="00360895" w:rsidRPr="002F3231" w:rsidRDefault="00360895" w:rsidP="00360895">
            <w:pPr>
              <w:spacing w:after="0" w:line="480" w:lineRule="auto"/>
              <w:jc w:val="center"/>
              <w:rPr>
                <w:rFonts w:asciiTheme="minorHAnsi" w:hAnsiTheme="minorHAnsi"/>
                <w:bCs w:val="0"/>
                <w:caps/>
              </w:rPr>
            </w:pPr>
            <w:r w:rsidRPr="00A26A4F">
              <w:rPr>
                <w:caps/>
              </w:rPr>
              <w:t>STATUS</w:t>
            </w:r>
          </w:p>
        </w:tc>
        <w:tc>
          <w:tcPr>
            <w:tcW w:w="1475" w:type="dxa"/>
            <w:tcBorders>
              <w:top w:val="none" w:sz="0" w:space="0" w:color="auto"/>
              <w:left w:val="none" w:sz="0" w:space="0" w:color="auto"/>
              <w:right w:val="none" w:sz="0" w:space="0" w:color="auto"/>
            </w:tcBorders>
            <w:vAlign w:val="center"/>
          </w:tcPr>
          <w:p w:rsidR="00360895" w:rsidRPr="002F3231" w:rsidRDefault="00360895" w:rsidP="00360895">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rPr>
            </w:pPr>
            <w:r w:rsidRPr="00A26A4F">
              <w:rPr>
                <w:caps/>
              </w:rPr>
              <w:t>Quantity</w:t>
            </w:r>
          </w:p>
        </w:tc>
        <w:tc>
          <w:tcPr>
            <w:tcW w:w="1394" w:type="dxa"/>
            <w:tcBorders>
              <w:top w:val="none" w:sz="0" w:space="0" w:color="auto"/>
              <w:left w:val="none" w:sz="0" w:space="0" w:color="auto"/>
              <w:right w:val="none" w:sz="0" w:space="0" w:color="auto"/>
            </w:tcBorders>
            <w:vAlign w:val="center"/>
          </w:tcPr>
          <w:p w:rsidR="00360895" w:rsidRPr="002F3231" w:rsidRDefault="00157DB7" w:rsidP="00360895">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aps/>
              </w:rPr>
            </w:pPr>
            <w:r>
              <w:rPr>
                <w:caps/>
              </w:rPr>
              <w:t>%</w:t>
            </w:r>
          </w:p>
        </w:tc>
      </w:tr>
      <w:tr w:rsidR="00360895" w:rsidRPr="002F3231" w:rsidTr="003233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left w:val="none" w:sz="0" w:space="0" w:color="auto"/>
            </w:tcBorders>
            <w:vAlign w:val="center"/>
          </w:tcPr>
          <w:p w:rsidR="00360895" w:rsidRPr="002F3231" w:rsidRDefault="00360895" w:rsidP="0032334B">
            <w:pPr>
              <w:spacing w:after="0" w:line="480" w:lineRule="auto"/>
              <w:jc w:val="center"/>
              <w:rPr>
                <w:rFonts w:asciiTheme="minorHAnsi" w:hAnsiTheme="minorHAnsi"/>
                <w:bCs w:val="0"/>
                <w:caps/>
              </w:rPr>
            </w:pPr>
            <w:r>
              <w:rPr>
                <w:rFonts w:asciiTheme="minorHAnsi" w:hAnsiTheme="minorHAnsi"/>
                <w:caps/>
              </w:rPr>
              <w:t>ImplementED</w:t>
            </w:r>
          </w:p>
        </w:tc>
        <w:tc>
          <w:tcPr>
            <w:tcW w:w="1475" w:type="dxa"/>
            <w:vAlign w:val="center"/>
          </w:tcPr>
          <w:p w:rsidR="00360895" w:rsidRPr="00AF6505" w:rsidRDefault="00360895" w:rsidP="0032334B">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29</w:t>
            </w:r>
          </w:p>
        </w:tc>
        <w:tc>
          <w:tcPr>
            <w:tcW w:w="1394" w:type="dxa"/>
            <w:vAlign w:val="center"/>
          </w:tcPr>
          <w:p w:rsidR="00360895" w:rsidRPr="00AF6505" w:rsidRDefault="00360895" w:rsidP="0032334B">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56</w:t>
            </w:r>
            <w:r w:rsidRPr="00AF6505">
              <w:rPr>
                <w:rFonts w:asciiTheme="minorHAnsi" w:hAnsiTheme="minorHAnsi"/>
                <w:b/>
              </w:rPr>
              <w:t>%</w:t>
            </w:r>
          </w:p>
        </w:tc>
      </w:tr>
      <w:tr w:rsidR="00360895" w:rsidRPr="002F3231" w:rsidTr="0032334B">
        <w:trPr>
          <w:jc w:val="center"/>
        </w:trPr>
        <w:tc>
          <w:tcPr>
            <w:cnfStyle w:val="001000000000" w:firstRow="0" w:lastRow="0" w:firstColumn="1" w:lastColumn="0" w:oddVBand="0" w:evenVBand="0" w:oddHBand="0" w:evenHBand="0" w:firstRowFirstColumn="0" w:firstRowLastColumn="0" w:lastRowFirstColumn="0" w:lastRowLastColumn="0"/>
            <w:tcW w:w="2830" w:type="dxa"/>
            <w:tcBorders>
              <w:left w:val="none" w:sz="0" w:space="0" w:color="auto"/>
              <w:bottom w:val="single" w:sz="4" w:space="0" w:color="auto"/>
            </w:tcBorders>
            <w:vAlign w:val="center"/>
          </w:tcPr>
          <w:p w:rsidR="00360895" w:rsidRPr="00294EF8" w:rsidRDefault="00360895" w:rsidP="000C4B40">
            <w:pPr>
              <w:spacing w:after="0" w:line="240" w:lineRule="auto"/>
              <w:jc w:val="center"/>
              <w:rPr>
                <w:rFonts w:asciiTheme="minorHAnsi" w:hAnsiTheme="minorHAnsi"/>
                <w:b w:val="0"/>
                <w:bCs w:val="0"/>
                <w:color w:val="auto"/>
                <w:lang w:val="en-US"/>
              </w:rPr>
            </w:pPr>
            <w:r w:rsidRPr="00294EF8">
              <w:rPr>
                <w:rFonts w:asciiTheme="minorHAnsi" w:hAnsiTheme="minorHAnsi"/>
                <w:bCs w:val="0"/>
                <w:caps/>
                <w:lang w:val="en-US"/>
              </w:rPr>
              <w:t>IN PROGRESS</w:t>
            </w:r>
            <w:r w:rsidR="00294EF8" w:rsidRPr="00294EF8">
              <w:rPr>
                <w:rFonts w:asciiTheme="minorHAnsi" w:hAnsiTheme="minorHAnsi"/>
                <w:bCs w:val="0"/>
                <w:caps/>
                <w:lang w:val="en-US"/>
              </w:rPr>
              <w:t xml:space="preserve"> (DELAYED OR WITH </w:t>
            </w:r>
            <w:r w:rsidR="000C4B40">
              <w:rPr>
                <w:rFonts w:asciiTheme="minorHAnsi" w:hAnsiTheme="minorHAnsi"/>
                <w:bCs w:val="0"/>
                <w:caps/>
                <w:lang w:val="en-US"/>
              </w:rPr>
              <w:t>AMMENDED</w:t>
            </w:r>
            <w:r w:rsidR="000C4B40" w:rsidRPr="00294EF8">
              <w:rPr>
                <w:rFonts w:asciiTheme="minorHAnsi" w:hAnsiTheme="minorHAnsi"/>
                <w:bCs w:val="0"/>
                <w:caps/>
                <w:lang w:val="en-US"/>
              </w:rPr>
              <w:t xml:space="preserve"> </w:t>
            </w:r>
            <w:r w:rsidR="00294EF8" w:rsidRPr="00294EF8">
              <w:rPr>
                <w:rFonts w:asciiTheme="minorHAnsi" w:hAnsiTheme="minorHAnsi"/>
                <w:bCs w:val="0"/>
                <w:caps/>
                <w:lang w:val="en-US"/>
              </w:rPr>
              <w:t>SCOPE)</w:t>
            </w:r>
          </w:p>
        </w:tc>
        <w:tc>
          <w:tcPr>
            <w:tcW w:w="1475" w:type="dxa"/>
            <w:tcBorders>
              <w:bottom w:val="single" w:sz="4" w:space="0" w:color="auto"/>
            </w:tcBorders>
            <w:shd w:val="clear" w:color="auto" w:fill="B8CCE4" w:themeFill="accent1" w:themeFillTint="66"/>
            <w:vAlign w:val="center"/>
          </w:tcPr>
          <w:p w:rsidR="00360895" w:rsidRPr="002F3231" w:rsidRDefault="00360895" w:rsidP="0032334B">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19</w:t>
            </w:r>
          </w:p>
        </w:tc>
        <w:tc>
          <w:tcPr>
            <w:tcW w:w="1394" w:type="dxa"/>
            <w:shd w:val="clear" w:color="auto" w:fill="B8CCE4" w:themeFill="accent1" w:themeFillTint="66"/>
            <w:vAlign w:val="center"/>
          </w:tcPr>
          <w:p w:rsidR="00360895" w:rsidRPr="002F3231" w:rsidRDefault="00360895" w:rsidP="0032334B">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2F3231">
              <w:rPr>
                <w:rFonts w:asciiTheme="minorHAnsi" w:hAnsiTheme="minorHAnsi"/>
                <w:b/>
              </w:rPr>
              <w:t>3</w:t>
            </w:r>
            <w:r>
              <w:rPr>
                <w:rFonts w:asciiTheme="minorHAnsi" w:hAnsiTheme="minorHAnsi"/>
                <w:b/>
              </w:rPr>
              <w:t>6</w:t>
            </w:r>
            <w:r w:rsidRPr="002F3231">
              <w:rPr>
                <w:rFonts w:asciiTheme="minorHAnsi" w:hAnsiTheme="minorHAnsi"/>
                <w:b/>
              </w:rPr>
              <w:t>%</w:t>
            </w:r>
          </w:p>
        </w:tc>
      </w:tr>
      <w:tr w:rsidR="00360895" w:rsidRPr="002F3231" w:rsidTr="003233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left w:val="none" w:sz="0" w:space="0" w:color="auto"/>
            </w:tcBorders>
            <w:vAlign w:val="center"/>
          </w:tcPr>
          <w:p w:rsidR="00360895" w:rsidRPr="00294EF8" w:rsidRDefault="000C4B40" w:rsidP="000C4B40">
            <w:pPr>
              <w:spacing w:after="0" w:line="240" w:lineRule="auto"/>
              <w:jc w:val="center"/>
              <w:rPr>
                <w:rFonts w:asciiTheme="minorHAnsi" w:hAnsiTheme="minorHAnsi"/>
                <w:b w:val="0"/>
                <w:bCs w:val="0"/>
                <w:caps/>
                <w:color w:val="auto"/>
                <w:lang w:val="en-US"/>
              </w:rPr>
            </w:pPr>
            <w:r>
              <w:rPr>
                <w:rFonts w:asciiTheme="minorHAnsi" w:hAnsiTheme="minorHAnsi"/>
                <w:bCs w:val="0"/>
                <w:caps/>
                <w:lang w:val="en-US"/>
              </w:rPr>
              <w:t>in</w:t>
            </w:r>
            <w:r w:rsidRPr="00294EF8">
              <w:rPr>
                <w:rFonts w:asciiTheme="minorHAnsi" w:hAnsiTheme="minorHAnsi"/>
                <w:bCs w:val="0"/>
                <w:caps/>
                <w:lang w:val="en-US"/>
              </w:rPr>
              <w:t xml:space="preserve"> </w:t>
            </w:r>
            <w:r w:rsidR="00294EF8" w:rsidRPr="00294EF8">
              <w:rPr>
                <w:rFonts w:asciiTheme="minorHAnsi" w:hAnsiTheme="minorHAnsi"/>
                <w:bCs w:val="0"/>
                <w:caps/>
                <w:lang w:val="en-US"/>
              </w:rPr>
              <w:t>PROGRESS (</w:t>
            </w:r>
            <w:r>
              <w:rPr>
                <w:rFonts w:asciiTheme="minorHAnsi" w:hAnsiTheme="minorHAnsi"/>
                <w:bCs w:val="0"/>
                <w:caps/>
                <w:lang w:val="en-US"/>
              </w:rPr>
              <w:t xml:space="preserve">IN </w:t>
            </w:r>
            <w:r w:rsidR="00D07C1B">
              <w:rPr>
                <w:rFonts w:asciiTheme="minorHAnsi" w:hAnsiTheme="minorHAnsi"/>
                <w:bCs w:val="0"/>
                <w:caps/>
                <w:lang w:val="en-US"/>
              </w:rPr>
              <w:t>TIME)</w:t>
            </w:r>
          </w:p>
        </w:tc>
        <w:tc>
          <w:tcPr>
            <w:tcW w:w="1475" w:type="dxa"/>
            <w:vAlign w:val="center"/>
          </w:tcPr>
          <w:p w:rsidR="00360895" w:rsidRPr="002F3231" w:rsidRDefault="00360895" w:rsidP="0032334B">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4</w:t>
            </w:r>
          </w:p>
        </w:tc>
        <w:tc>
          <w:tcPr>
            <w:tcW w:w="1394" w:type="dxa"/>
            <w:vAlign w:val="center"/>
          </w:tcPr>
          <w:p w:rsidR="00360895" w:rsidRPr="002F3231" w:rsidRDefault="00360895" w:rsidP="0032334B">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8</w:t>
            </w:r>
            <w:r w:rsidRPr="002F3231">
              <w:rPr>
                <w:rFonts w:asciiTheme="minorHAnsi" w:hAnsiTheme="minorHAnsi"/>
                <w:b/>
              </w:rPr>
              <w:t>%</w:t>
            </w:r>
          </w:p>
        </w:tc>
      </w:tr>
      <w:tr w:rsidR="00360895" w:rsidRPr="003740B9" w:rsidTr="0032334B">
        <w:trPr>
          <w:jc w:val="center"/>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bottom w:val="single" w:sz="4" w:space="0" w:color="auto"/>
            </w:tcBorders>
            <w:shd w:val="clear" w:color="auto" w:fill="0070C0"/>
            <w:vAlign w:val="center"/>
          </w:tcPr>
          <w:p w:rsidR="00360895" w:rsidRPr="003740B9" w:rsidRDefault="00360895" w:rsidP="0032334B">
            <w:pPr>
              <w:spacing w:after="0" w:line="480" w:lineRule="auto"/>
              <w:jc w:val="center"/>
              <w:rPr>
                <w:rFonts w:asciiTheme="minorHAnsi" w:hAnsiTheme="minorHAnsi"/>
                <w:b w:val="0"/>
                <w:bCs w:val="0"/>
                <w:caps/>
              </w:rPr>
            </w:pPr>
            <w:r w:rsidRPr="003740B9">
              <w:rPr>
                <w:rFonts w:asciiTheme="minorHAnsi" w:hAnsiTheme="minorHAnsi"/>
                <w:b w:val="0"/>
                <w:bCs w:val="0"/>
                <w:caps/>
              </w:rPr>
              <w:t>TOTAL</w:t>
            </w:r>
          </w:p>
        </w:tc>
        <w:tc>
          <w:tcPr>
            <w:tcW w:w="1475" w:type="dxa"/>
            <w:tcBorders>
              <w:bottom w:val="single" w:sz="4" w:space="0" w:color="auto"/>
            </w:tcBorders>
            <w:shd w:val="clear" w:color="auto" w:fill="0070C0"/>
            <w:vAlign w:val="center"/>
          </w:tcPr>
          <w:p w:rsidR="00360895" w:rsidRPr="003740B9" w:rsidRDefault="00360895" w:rsidP="0032334B">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740B9">
              <w:rPr>
                <w:rFonts w:asciiTheme="minorHAnsi" w:hAnsiTheme="minorHAnsi"/>
              </w:rPr>
              <w:t>52</w:t>
            </w:r>
          </w:p>
        </w:tc>
        <w:tc>
          <w:tcPr>
            <w:tcW w:w="1394" w:type="dxa"/>
            <w:shd w:val="clear" w:color="auto" w:fill="0070C0"/>
            <w:vAlign w:val="center"/>
          </w:tcPr>
          <w:p w:rsidR="00360895" w:rsidRPr="003740B9" w:rsidRDefault="00360895" w:rsidP="0032334B">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740B9">
              <w:rPr>
                <w:rFonts w:asciiTheme="minorHAnsi" w:hAnsiTheme="minorHAnsi"/>
              </w:rPr>
              <w:t>100%</w:t>
            </w:r>
          </w:p>
        </w:tc>
      </w:tr>
    </w:tbl>
    <w:p w:rsidR="00360895" w:rsidRPr="00A26A4F" w:rsidRDefault="00360895" w:rsidP="00A50145">
      <w:pPr>
        <w:spacing w:after="100" w:line="360" w:lineRule="auto"/>
        <w:ind w:firstLine="709"/>
        <w:jc w:val="both"/>
        <w:rPr>
          <w:rFonts w:ascii="Times New Roman" w:hAnsi="Times New Roman" w:cs="Times New Roman"/>
          <w:color w:val="000000" w:themeColor="text1"/>
          <w:sz w:val="24"/>
          <w:szCs w:val="24"/>
          <w:lang w:val="en-US"/>
        </w:rPr>
      </w:pPr>
    </w:p>
    <w:p w:rsidR="00A50145" w:rsidRPr="00A26A4F" w:rsidRDefault="00A50145" w:rsidP="00A50145">
      <w:pPr>
        <w:spacing w:after="100" w:line="360" w:lineRule="auto"/>
        <w:ind w:firstLine="709"/>
        <w:jc w:val="both"/>
        <w:rPr>
          <w:rFonts w:ascii="Times New Roman" w:hAnsi="Times New Roman" w:cs="Times New Roman"/>
          <w:color w:val="000000" w:themeColor="text1"/>
          <w:sz w:val="24"/>
          <w:szCs w:val="24"/>
          <w:lang w:val="en-US"/>
        </w:rPr>
      </w:pPr>
      <w:r w:rsidRPr="00A26A4F">
        <w:rPr>
          <w:rFonts w:ascii="Times New Roman" w:hAnsi="Times New Roman" w:cs="Times New Roman"/>
          <w:color w:val="000000" w:themeColor="text1"/>
          <w:sz w:val="24"/>
          <w:szCs w:val="24"/>
          <w:lang w:val="en-US"/>
        </w:rPr>
        <w:t xml:space="preserve">Regarding the evaluation of the said Second Action Plan Midterm Assessment, it should be noted that most of the commitments that were fully implemented up to the middle of 2014 were related to not very ambitious matters, with themes that were already being developed and claimed in other spheres by the government and civil society, and did not directly represent the essence of the innovative objectives of the guidelines, the principles and the challenges of OGP. </w:t>
      </w:r>
    </w:p>
    <w:p w:rsidR="00A50145" w:rsidRPr="00A26A4F" w:rsidRDefault="00A50145" w:rsidP="002A3A8E">
      <w:pPr>
        <w:spacing w:after="100" w:line="360" w:lineRule="auto"/>
        <w:ind w:firstLine="709"/>
        <w:jc w:val="both"/>
        <w:rPr>
          <w:lang w:val="en-US"/>
        </w:rPr>
      </w:pPr>
      <w:r w:rsidRPr="00A26A4F">
        <w:rPr>
          <w:rFonts w:ascii="Times New Roman" w:hAnsi="Times New Roman" w:cs="Times New Roman"/>
          <w:color w:val="000000" w:themeColor="text1"/>
          <w:sz w:val="24"/>
          <w:szCs w:val="24"/>
          <w:lang w:val="en-US"/>
        </w:rPr>
        <w:t>Another aspect that was also stressed in the Midterm Assessment was the need for more interaction of civil society in the process as a whole. Although it had achieved significant advances in social participation in the preparation of the methodology applied to the construction of the commitments, it was diagnosed that there was room for more collaboration between government and civil society in the performance of the actions, in the monitoring of the commitments</w:t>
      </w:r>
      <w:r w:rsidR="00CA45D5">
        <w:rPr>
          <w:rFonts w:ascii="Times New Roman" w:hAnsi="Times New Roman" w:cs="Times New Roman"/>
          <w:color w:val="000000" w:themeColor="text1"/>
          <w:sz w:val="24"/>
          <w:szCs w:val="24"/>
          <w:lang w:val="en-US"/>
        </w:rPr>
        <w:t>,</w:t>
      </w:r>
      <w:r w:rsidRPr="00A26A4F">
        <w:rPr>
          <w:rFonts w:ascii="Times New Roman" w:hAnsi="Times New Roman" w:cs="Times New Roman"/>
          <w:color w:val="000000" w:themeColor="text1"/>
          <w:sz w:val="24"/>
          <w:szCs w:val="24"/>
          <w:lang w:val="en-US"/>
        </w:rPr>
        <w:t xml:space="preserve"> in the general assessment of the Action Plan</w:t>
      </w:r>
      <w:r w:rsidR="00CA45D5">
        <w:rPr>
          <w:rFonts w:ascii="Times New Roman" w:hAnsi="Times New Roman" w:cs="Times New Roman"/>
          <w:color w:val="000000" w:themeColor="text1"/>
          <w:sz w:val="24"/>
          <w:szCs w:val="24"/>
          <w:lang w:val="en-US"/>
        </w:rPr>
        <w:t xml:space="preserve">, as well as in the decisions to be taken in relation to OGP in </w:t>
      </w:r>
      <w:r w:rsidR="002A737F">
        <w:rPr>
          <w:rFonts w:ascii="Times New Roman" w:hAnsi="Times New Roman" w:cs="Times New Roman"/>
          <w:color w:val="000000" w:themeColor="text1"/>
          <w:sz w:val="24"/>
          <w:szCs w:val="24"/>
          <w:lang w:val="en-US"/>
        </w:rPr>
        <w:t>Brazil</w:t>
      </w:r>
      <w:r w:rsidR="00CA45D5">
        <w:rPr>
          <w:rFonts w:ascii="Times New Roman" w:hAnsi="Times New Roman" w:cs="Times New Roman"/>
          <w:color w:val="000000" w:themeColor="text1"/>
          <w:sz w:val="24"/>
          <w:szCs w:val="24"/>
          <w:lang w:val="en-US"/>
        </w:rPr>
        <w:t>.</w:t>
      </w:r>
    </w:p>
    <w:p w:rsidR="00A50145" w:rsidRPr="00A26A4F" w:rsidRDefault="002A3A8E" w:rsidP="00A50145">
      <w:pPr>
        <w:pStyle w:val="Ttulo2"/>
        <w:spacing w:line="480" w:lineRule="auto"/>
        <w:rPr>
          <w:lang w:val="en-US"/>
        </w:rPr>
      </w:pPr>
      <w:bookmarkStart w:id="8" w:name="_Toc465765922"/>
      <w:r>
        <w:rPr>
          <w:lang w:val="en-US"/>
        </w:rPr>
        <w:t xml:space="preserve">3.2 </w:t>
      </w:r>
      <w:r w:rsidR="00A50145" w:rsidRPr="00A26A4F">
        <w:rPr>
          <w:lang w:val="en-US"/>
        </w:rPr>
        <w:t>Report on the Progress of the Independent Reporting Mechanism</w:t>
      </w:r>
      <w:bookmarkEnd w:id="8"/>
    </w:p>
    <w:p w:rsidR="00CA45D5" w:rsidRDefault="00A50145" w:rsidP="00A50145">
      <w:pPr>
        <w:spacing w:line="360" w:lineRule="auto"/>
        <w:ind w:firstLine="708"/>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After creating their commitments before the OGP, countries are assessed by the Independent Reporting Mechanism - IRM. </w:t>
      </w:r>
      <w:r w:rsidR="00CA45D5">
        <w:rPr>
          <w:rFonts w:ascii="Times New Roman" w:hAnsi="Times New Roman" w:cs="Times New Roman"/>
          <w:sz w:val="24"/>
          <w:szCs w:val="24"/>
          <w:lang w:val="en-US"/>
        </w:rPr>
        <w:t xml:space="preserve">The IRM is one of the main </w:t>
      </w:r>
      <w:r w:rsidR="00D12FF0">
        <w:rPr>
          <w:rFonts w:ascii="Times New Roman" w:hAnsi="Times New Roman" w:cs="Times New Roman"/>
          <w:sz w:val="24"/>
          <w:szCs w:val="24"/>
          <w:lang w:val="en-US"/>
        </w:rPr>
        <w:t>channels</w:t>
      </w:r>
      <w:r w:rsidR="00CA45D5">
        <w:rPr>
          <w:rFonts w:ascii="Times New Roman" w:hAnsi="Times New Roman" w:cs="Times New Roman"/>
          <w:sz w:val="24"/>
          <w:szCs w:val="24"/>
          <w:lang w:val="en-US"/>
        </w:rPr>
        <w:t xml:space="preserve"> through which the stakeholders can follow up with OGP</w:t>
      </w:r>
      <w:r w:rsidR="002A737F">
        <w:rPr>
          <w:rFonts w:ascii="Times New Roman" w:hAnsi="Times New Roman" w:cs="Times New Roman"/>
          <w:sz w:val="24"/>
          <w:szCs w:val="24"/>
          <w:lang w:val="en-US"/>
        </w:rPr>
        <w:t>’s</w:t>
      </w:r>
      <w:r w:rsidR="00CA45D5">
        <w:rPr>
          <w:rFonts w:ascii="Times New Roman" w:hAnsi="Times New Roman" w:cs="Times New Roman"/>
          <w:sz w:val="24"/>
          <w:szCs w:val="24"/>
          <w:lang w:val="en-US"/>
        </w:rPr>
        <w:t xml:space="preserve"> progress and impact on participating countries.</w:t>
      </w:r>
    </w:p>
    <w:p w:rsidR="00A50145" w:rsidRPr="00A26A4F" w:rsidRDefault="00A50145" w:rsidP="00A50145">
      <w:pPr>
        <w:spacing w:line="360" w:lineRule="auto"/>
        <w:ind w:firstLine="708"/>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This mechanism operates mainly by publishing independent reports </w:t>
      </w:r>
      <w:r w:rsidR="00D12FF0">
        <w:rPr>
          <w:rFonts w:ascii="Times New Roman" w:hAnsi="Times New Roman" w:cs="Times New Roman"/>
          <w:sz w:val="24"/>
          <w:szCs w:val="24"/>
          <w:lang w:val="en-US"/>
        </w:rPr>
        <w:t xml:space="preserve">in order </w:t>
      </w:r>
      <w:r w:rsidRPr="00A26A4F">
        <w:rPr>
          <w:rFonts w:ascii="Times New Roman" w:hAnsi="Times New Roman" w:cs="Times New Roman"/>
          <w:sz w:val="24"/>
          <w:szCs w:val="24"/>
          <w:lang w:val="en-US"/>
        </w:rPr>
        <w:t xml:space="preserve">to monitor the implementation of the action plans for each </w:t>
      </w:r>
      <w:r w:rsidR="00D12FF0">
        <w:rPr>
          <w:rFonts w:ascii="Times New Roman" w:hAnsi="Times New Roman" w:cs="Times New Roman"/>
          <w:sz w:val="24"/>
          <w:szCs w:val="24"/>
          <w:lang w:val="en-US"/>
        </w:rPr>
        <w:t xml:space="preserve">branch and of </w:t>
      </w:r>
      <w:r w:rsidRPr="00A26A4F">
        <w:rPr>
          <w:rFonts w:ascii="Times New Roman" w:hAnsi="Times New Roman" w:cs="Times New Roman"/>
          <w:sz w:val="24"/>
          <w:szCs w:val="24"/>
          <w:lang w:val="en-US"/>
        </w:rPr>
        <w:t>government participating in the OGP, one midterm and another at the end of each cycle. Each report assesses the implementation of the action plans and the evolution in complying with the open government principles, besides presenting technical recommendations.</w:t>
      </w:r>
    </w:p>
    <w:p w:rsidR="00A50145" w:rsidRPr="00A26A4F" w:rsidRDefault="00A50145" w:rsidP="00A50145">
      <w:pPr>
        <w:spacing w:line="360" w:lineRule="auto"/>
        <w:ind w:firstLine="708"/>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The 2013-2014 IRM Progress Report assessed the implementation of Brazil’s Second Action Plan between June 2014 and July 2015. The results of the global assessment of the report were similar to those of the Brazilian </w:t>
      </w:r>
      <w:r w:rsidR="00BA30A3" w:rsidRPr="00A26A4F">
        <w:rPr>
          <w:rFonts w:ascii="Times New Roman" w:hAnsi="Times New Roman" w:cs="Times New Roman"/>
          <w:sz w:val="24"/>
          <w:szCs w:val="24"/>
          <w:lang w:val="en-US"/>
        </w:rPr>
        <w:t>Government’s</w:t>
      </w:r>
      <w:r w:rsidRPr="00A26A4F">
        <w:rPr>
          <w:rFonts w:ascii="Times New Roman" w:hAnsi="Times New Roman" w:cs="Times New Roman"/>
          <w:sz w:val="24"/>
          <w:szCs w:val="24"/>
          <w:lang w:val="en-US"/>
        </w:rPr>
        <w:t xml:space="preserve"> Midterm Report, which, in spite of great advances, still showed the need for increasing open government in the Partnership in Brazil.</w:t>
      </w:r>
    </w:p>
    <w:p w:rsidR="00A50145" w:rsidRPr="00A26A4F" w:rsidRDefault="00A50145" w:rsidP="00A50145">
      <w:pPr>
        <w:spacing w:line="360" w:lineRule="auto"/>
        <w:ind w:firstLine="708"/>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The initial assessment of the IRM report concluded that although Brazil’s Second Action Plan included several commitments with themes that were a priority for Brazil, the impact of such commitments was minimized by their </w:t>
      </w:r>
      <w:r w:rsidR="00285C88">
        <w:rPr>
          <w:rFonts w:ascii="Times New Roman" w:hAnsi="Times New Roman" w:cs="Times New Roman"/>
          <w:sz w:val="24"/>
          <w:szCs w:val="24"/>
          <w:lang w:val="en-US"/>
        </w:rPr>
        <w:t>conservatism of aimed</w:t>
      </w:r>
      <w:r w:rsidR="00285C88" w:rsidRPr="00A26A4F">
        <w:rPr>
          <w:rFonts w:ascii="Times New Roman" w:hAnsi="Times New Roman" w:cs="Times New Roman"/>
          <w:sz w:val="24"/>
          <w:szCs w:val="24"/>
          <w:lang w:val="en-US"/>
        </w:rPr>
        <w:t xml:space="preserve"> </w:t>
      </w:r>
      <w:r w:rsidRPr="00A26A4F">
        <w:rPr>
          <w:rFonts w:ascii="Times New Roman" w:hAnsi="Times New Roman" w:cs="Times New Roman"/>
          <w:sz w:val="24"/>
          <w:szCs w:val="24"/>
          <w:lang w:val="en-US"/>
        </w:rPr>
        <w:t>actions, which contributed to wearing out the relationship of trust be</w:t>
      </w:r>
      <w:r w:rsidR="00D12FF0">
        <w:rPr>
          <w:rFonts w:ascii="Times New Roman" w:hAnsi="Times New Roman" w:cs="Times New Roman"/>
          <w:sz w:val="24"/>
          <w:szCs w:val="24"/>
          <w:lang w:val="en-US"/>
        </w:rPr>
        <w:t>t</w:t>
      </w:r>
      <w:r w:rsidRPr="00A26A4F">
        <w:rPr>
          <w:rFonts w:ascii="Times New Roman" w:hAnsi="Times New Roman" w:cs="Times New Roman"/>
          <w:sz w:val="24"/>
          <w:szCs w:val="24"/>
          <w:lang w:val="en-US"/>
        </w:rPr>
        <w:t>ween government and civil society.</w:t>
      </w:r>
    </w:p>
    <w:p w:rsidR="00A50145" w:rsidRPr="00A26A4F" w:rsidRDefault="00A50145" w:rsidP="00A50145">
      <w:pPr>
        <w:spacing w:line="360" w:lineRule="auto"/>
        <w:ind w:firstLine="708"/>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Based on studies conducted by </w:t>
      </w:r>
      <w:r w:rsidR="00285C88">
        <w:rPr>
          <w:rFonts w:ascii="Times New Roman" w:hAnsi="Times New Roman" w:cs="Times New Roman"/>
          <w:sz w:val="24"/>
          <w:szCs w:val="24"/>
          <w:lang w:val="en-US"/>
        </w:rPr>
        <w:t xml:space="preserve">the </w:t>
      </w:r>
      <w:r w:rsidRPr="00A26A4F">
        <w:rPr>
          <w:rFonts w:ascii="Times New Roman" w:hAnsi="Times New Roman" w:cs="Times New Roman"/>
          <w:sz w:val="24"/>
          <w:szCs w:val="24"/>
          <w:lang w:val="en-US"/>
        </w:rPr>
        <w:t>IRM on the specificities of the Second Action Plan, five main recommendations have been made, as follows:</w:t>
      </w:r>
    </w:p>
    <w:p w:rsidR="00A50145" w:rsidRPr="00A26A4F" w:rsidRDefault="00A50145" w:rsidP="0030258F">
      <w:pPr>
        <w:pStyle w:val="PargrafodaLista"/>
        <w:numPr>
          <w:ilvl w:val="0"/>
          <w:numId w:val="45"/>
        </w:numPr>
        <w:spacing w:line="360" w:lineRule="auto"/>
        <w:jc w:val="both"/>
        <w:rPr>
          <w:rFonts w:ascii="Times New Roman" w:hAnsi="Times New Roman" w:cs="Times New Roman"/>
          <w:sz w:val="24"/>
          <w:szCs w:val="24"/>
          <w:lang w:val="en-US"/>
        </w:rPr>
      </w:pPr>
      <w:r w:rsidRPr="00A26A4F">
        <w:rPr>
          <w:rFonts w:ascii="Times New Roman" w:hAnsi="Times New Roman" w:cs="Times New Roman"/>
          <w:b/>
          <w:sz w:val="24"/>
          <w:szCs w:val="24"/>
          <w:lang w:val="en-US"/>
        </w:rPr>
        <w:t>Recommendation 1.</w:t>
      </w:r>
      <w:r w:rsidRPr="00A26A4F">
        <w:rPr>
          <w:rFonts w:ascii="Times New Roman" w:hAnsi="Times New Roman" w:cs="Times New Roman"/>
          <w:sz w:val="24"/>
          <w:szCs w:val="24"/>
          <w:lang w:val="en-US"/>
        </w:rPr>
        <w:t xml:space="preserve"> Mechanism of social participation in the governance of OGP in Brazil. </w:t>
      </w:r>
    </w:p>
    <w:p w:rsidR="00A50145" w:rsidRPr="00A26A4F" w:rsidRDefault="00A50145" w:rsidP="0030258F">
      <w:pPr>
        <w:pStyle w:val="PargrafodaLista"/>
        <w:numPr>
          <w:ilvl w:val="1"/>
          <w:numId w:val="45"/>
        </w:numPr>
        <w:spacing w:line="360" w:lineRule="auto"/>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To restore the trust of Brazil’s civil society in the national OGP process, the government should implement social participation mechanisms which </w:t>
      </w:r>
      <w:r w:rsidR="008019B2">
        <w:rPr>
          <w:rFonts w:ascii="Times New Roman" w:hAnsi="Times New Roman" w:cs="Times New Roman"/>
          <w:sz w:val="24"/>
          <w:szCs w:val="24"/>
          <w:lang w:val="en-US"/>
        </w:rPr>
        <w:t xml:space="preserve">could </w:t>
      </w:r>
      <w:r w:rsidR="008019B2" w:rsidRPr="00A26A4F">
        <w:rPr>
          <w:rFonts w:ascii="Times New Roman" w:hAnsi="Times New Roman" w:cs="Times New Roman"/>
          <w:sz w:val="24"/>
          <w:szCs w:val="24"/>
          <w:lang w:val="en-US"/>
        </w:rPr>
        <w:t>compl</w:t>
      </w:r>
      <w:r w:rsidR="008019B2">
        <w:rPr>
          <w:rFonts w:ascii="Times New Roman" w:hAnsi="Times New Roman" w:cs="Times New Roman"/>
          <w:sz w:val="24"/>
          <w:szCs w:val="24"/>
          <w:lang w:val="en-US"/>
        </w:rPr>
        <w:t>y</w:t>
      </w:r>
      <w:r w:rsidR="008019B2" w:rsidRPr="00A26A4F">
        <w:rPr>
          <w:rFonts w:ascii="Times New Roman" w:hAnsi="Times New Roman" w:cs="Times New Roman"/>
          <w:sz w:val="24"/>
          <w:szCs w:val="24"/>
          <w:lang w:val="en-US"/>
        </w:rPr>
        <w:t xml:space="preserve"> </w:t>
      </w:r>
      <w:r w:rsidRPr="00A26A4F">
        <w:rPr>
          <w:rFonts w:ascii="Times New Roman" w:hAnsi="Times New Roman" w:cs="Times New Roman"/>
          <w:sz w:val="24"/>
          <w:szCs w:val="24"/>
          <w:lang w:val="en-US"/>
        </w:rPr>
        <w:t>with (at least) the characteristics of “collaboration” and work permanently;</w:t>
      </w:r>
    </w:p>
    <w:p w:rsidR="00A50145" w:rsidRPr="00A26A4F" w:rsidRDefault="00A50145" w:rsidP="0030258F">
      <w:pPr>
        <w:pStyle w:val="PargrafodaLista"/>
        <w:numPr>
          <w:ilvl w:val="1"/>
          <w:numId w:val="45"/>
        </w:numPr>
        <w:spacing w:line="360" w:lineRule="auto"/>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The government could reach this goal by changing the</w:t>
      </w:r>
      <w:r w:rsidR="008451AC">
        <w:rPr>
          <w:rFonts w:ascii="Times New Roman" w:hAnsi="Times New Roman" w:cs="Times New Roman"/>
          <w:sz w:val="24"/>
          <w:szCs w:val="24"/>
          <w:lang w:val="en-US"/>
        </w:rPr>
        <w:t xml:space="preserve"> already implemented</w:t>
      </w:r>
      <w:r w:rsidRPr="00A26A4F">
        <w:rPr>
          <w:rFonts w:ascii="Times New Roman" w:hAnsi="Times New Roman" w:cs="Times New Roman"/>
          <w:sz w:val="24"/>
          <w:szCs w:val="24"/>
          <w:lang w:val="en-US"/>
        </w:rPr>
        <w:t xml:space="preserve"> </w:t>
      </w:r>
      <w:r w:rsidR="008451AC">
        <w:rPr>
          <w:rFonts w:ascii="Times New Roman" w:hAnsi="Times New Roman" w:cs="Times New Roman"/>
          <w:sz w:val="24"/>
          <w:szCs w:val="24"/>
          <w:lang w:val="en-US"/>
        </w:rPr>
        <w:t xml:space="preserve">legal </w:t>
      </w:r>
      <w:r w:rsidRPr="00A26A4F">
        <w:rPr>
          <w:rFonts w:ascii="Times New Roman" w:hAnsi="Times New Roman" w:cs="Times New Roman"/>
          <w:sz w:val="24"/>
          <w:szCs w:val="24"/>
          <w:lang w:val="en-US"/>
        </w:rPr>
        <w:t xml:space="preserve">milestone or by creating new instruments; </w:t>
      </w:r>
    </w:p>
    <w:p w:rsidR="00A50145" w:rsidRPr="00A26A4F" w:rsidRDefault="00A50145" w:rsidP="0030258F">
      <w:pPr>
        <w:pStyle w:val="PargrafodaLista"/>
        <w:numPr>
          <w:ilvl w:val="1"/>
          <w:numId w:val="45"/>
        </w:numPr>
        <w:spacing w:line="360" w:lineRule="auto"/>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This mechanism of collaboration should seek</w:t>
      </w:r>
      <w:r w:rsidR="00523AAA">
        <w:rPr>
          <w:rFonts w:ascii="Times New Roman" w:hAnsi="Times New Roman" w:cs="Times New Roman"/>
          <w:sz w:val="24"/>
          <w:szCs w:val="24"/>
          <w:lang w:val="en-US"/>
        </w:rPr>
        <w:t xml:space="preserve"> for a</w:t>
      </w:r>
      <w:r w:rsidRPr="00A26A4F">
        <w:rPr>
          <w:rFonts w:ascii="Times New Roman" w:hAnsi="Times New Roman" w:cs="Times New Roman"/>
          <w:sz w:val="24"/>
          <w:szCs w:val="24"/>
          <w:lang w:val="en-US"/>
        </w:rPr>
        <w:t xml:space="preserve"> balance within the Third </w:t>
      </w:r>
      <w:r w:rsidR="00523AAA">
        <w:rPr>
          <w:rFonts w:ascii="Times New Roman" w:hAnsi="Times New Roman" w:cs="Times New Roman"/>
          <w:sz w:val="24"/>
          <w:szCs w:val="24"/>
          <w:lang w:val="en-US"/>
        </w:rPr>
        <w:t xml:space="preserve">Action </w:t>
      </w:r>
      <w:r w:rsidRPr="00A26A4F">
        <w:rPr>
          <w:rFonts w:ascii="Times New Roman" w:hAnsi="Times New Roman" w:cs="Times New Roman"/>
          <w:sz w:val="24"/>
          <w:szCs w:val="24"/>
          <w:lang w:val="en-US"/>
        </w:rPr>
        <w:t>Plan commitments</w:t>
      </w:r>
      <w:r w:rsidR="00523AAA">
        <w:rPr>
          <w:rFonts w:ascii="Times New Roman" w:hAnsi="Times New Roman" w:cs="Times New Roman"/>
          <w:sz w:val="24"/>
          <w:szCs w:val="24"/>
          <w:lang w:val="en-US"/>
        </w:rPr>
        <w:t>,</w:t>
      </w:r>
      <w:r w:rsidRPr="00A26A4F">
        <w:rPr>
          <w:rFonts w:ascii="Times New Roman" w:hAnsi="Times New Roman" w:cs="Times New Roman"/>
          <w:sz w:val="24"/>
          <w:szCs w:val="24"/>
          <w:lang w:val="en-US"/>
        </w:rPr>
        <w:t xml:space="preserve"> </w:t>
      </w:r>
      <w:r w:rsidR="00523AAA">
        <w:rPr>
          <w:rFonts w:ascii="Times New Roman" w:hAnsi="Times New Roman" w:cs="Times New Roman"/>
          <w:sz w:val="24"/>
          <w:szCs w:val="24"/>
          <w:lang w:val="en-US"/>
        </w:rPr>
        <w:t>envisaging</w:t>
      </w:r>
      <w:r w:rsidR="00523AAA" w:rsidRPr="00A26A4F">
        <w:rPr>
          <w:rFonts w:ascii="Times New Roman" w:hAnsi="Times New Roman" w:cs="Times New Roman"/>
          <w:sz w:val="24"/>
          <w:szCs w:val="24"/>
          <w:lang w:val="en-US"/>
        </w:rPr>
        <w:t xml:space="preserve"> </w:t>
      </w:r>
      <w:r w:rsidRPr="00A26A4F">
        <w:rPr>
          <w:rFonts w:ascii="Times New Roman" w:hAnsi="Times New Roman" w:cs="Times New Roman"/>
          <w:sz w:val="24"/>
          <w:szCs w:val="24"/>
          <w:lang w:val="en-US"/>
        </w:rPr>
        <w:t xml:space="preserve">the inclusion of ambitious themes and the </w:t>
      </w:r>
      <w:r w:rsidR="00523AAA">
        <w:rPr>
          <w:rFonts w:ascii="Times New Roman" w:hAnsi="Times New Roman" w:cs="Times New Roman"/>
          <w:sz w:val="24"/>
          <w:szCs w:val="24"/>
          <w:lang w:val="en-US"/>
        </w:rPr>
        <w:t>fe</w:t>
      </w:r>
      <w:r w:rsidR="00523AAA" w:rsidRPr="00A26A4F">
        <w:rPr>
          <w:rFonts w:ascii="Times New Roman" w:hAnsi="Times New Roman" w:cs="Times New Roman"/>
          <w:sz w:val="24"/>
          <w:szCs w:val="24"/>
          <w:lang w:val="en-US"/>
        </w:rPr>
        <w:t>a</w:t>
      </w:r>
      <w:r w:rsidR="00523AAA">
        <w:rPr>
          <w:rFonts w:ascii="Times New Roman" w:hAnsi="Times New Roman" w:cs="Times New Roman"/>
          <w:sz w:val="24"/>
          <w:szCs w:val="24"/>
          <w:lang w:val="en-US"/>
        </w:rPr>
        <w:t>si</w:t>
      </w:r>
      <w:r w:rsidR="00523AAA" w:rsidRPr="00A26A4F">
        <w:rPr>
          <w:rFonts w:ascii="Times New Roman" w:hAnsi="Times New Roman" w:cs="Times New Roman"/>
          <w:sz w:val="24"/>
          <w:szCs w:val="24"/>
          <w:lang w:val="en-US"/>
        </w:rPr>
        <w:t xml:space="preserve">bility </w:t>
      </w:r>
      <w:r w:rsidRPr="00A26A4F">
        <w:rPr>
          <w:rFonts w:ascii="Times New Roman" w:hAnsi="Times New Roman" w:cs="Times New Roman"/>
          <w:sz w:val="24"/>
          <w:szCs w:val="24"/>
          <w:lang w:val="en-US"/>
        </w:rPr>
        <w:t xml:space="preserve">of the commitments </w:t>
      </w:r>
      <w:r w:rsidR="00523AAA">
        <w:rPr>
          <w:rFonts w:ascii="Times New Roman" w:hAnsi="Times New Roman" w:cs="Times New Roman"/>
          <w:sz w:val="24"/>
          <w:szCs w:val="24"/>
          <w:lang w:val="en-US"/>
        </w:rPr>
        <w:t>in</w:t>
      </w:r>
      <w:r w:rsidR="00523AAA" w:rsidRPr="00A26A4F">
        <w:rPr>
          <w:rFonts w:ascii="Times New Roman" w:hAnsi="Times New Roman" w:cs="Times New Roman"/>
          <w:sz w:val="24"/>
          <w:szCs w:val="24"/>
          <w:lang w:val="en-US"/>
        </w:rPr>
        <w:t xml:space="preserve"> </w:t>
      </w:r>
      <w:r w:rsidRPr="00A26A4F">
        <w:rPr>
          <w:rFonts w:ascii="Times New Roman" w:hAnsi="Times New Roman" w:cs="Times New Roman"/>
          <w:sz w:val="24"/>
          <w:szCs w:val="24"/>
          <w:lang w:val="en-US"/>
        </w:rPr>
        <w:t xml:space="preserve">the context; </w:t>
      </w:r>
    </w:p>
    <w:p w:rsidR="00A50145" w:rsidRPr="00A26A4F" w:rsidRDefault="00A50145" w:rsidP="0030258F">
      <w:pPr>
        <w:pStyle w:val="PargrafodaLista"/>
        <w:numPr>
          <w:ilvl w:val="1"/>
          <w:numId w:val="45"/>
        </w:numPr>
        <w:spacing w:line="360" w:lineRule="auto"/>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The mechanism should be in force during the preparation and implementation of the Third Action Plan, and should be acknowledged by government and civil society as a legitimate form </w:t>
      </w:r>
      <w:r w:rsidR="00523AAA">
        <w:rPr>
          <w:rFonts w:ascii="Times New Roman" w:hAnsi="Times New Roman" w:cs="Times New Roman"/>
          <w:sz w:val="24"/>
          <w:szCs w:val="24"/>
          <w:lang w:val="en-US"/>
        </w:rPr>
        <w:t xml:space="preserve">of </w:t>
      </w:r>
      <w:r w:rsidRPr="00A26A4F">
        <w:rPr>
          <w:rFonts w:ascii="Times New Roman" w:hAnsi="Times New Roman" w:cs="Times New Roman"/>
          <w:sz w:val="24"/>
          <w:szCs w:val="24"/>
          <w:lang w:val="en-US"/>
        </w:rPr>
        <w:t>agreement through dialogue</w:t>
      </w:r>
      <w:r w:rsidR="00523AAA">
        <w:rPr>
          <w:rFonts w:ascii="Times New Roman" w:hAnsi="Times New Roman" w:cs="Times New Roman"/>
          <w:sz w:val="24"/>
          <w:szCs w:val="24"/>
          <w:lang w:val="en-US"/>
        </w:rPr>
        <w:t>s</w:t>
      </w:r>
      <w:r w:rsidRPr="00A26A4F">
        <w:rPr>
          <w:rFonts w:ascii="Times New Roman" w:hAnsi="Times New Roman" w:cs="Times New Roman"/>
          <w:sz w:val="24"/>
          <w:szCs w:val="24"/>
          <w:lang w:val="en-US"/>
        </w:rPr>
        <w:t xml:space="preserve"> for the construction of </w:t>
      </w:r>
      <w:r w:rsidR="00523AAA">
        <w:rPr>
          <w:rFonts w:ascii="Times New Roman" w:hAnsi="Times New Roman" w:cs="Times New Roman"/>
          <w:sz w:val="24"/>
          <w:szCs w:val="24"/>
          <w:lang w:val="en-US"/>
        </w:rPr>
        <w:t>future</w:t>
      </w:r>
      <w:r w:rsidRPr="00A26A4F">
        <w:rPr>
          <w:rFonts w:ascii="Times New Roman" w:hAnsi="Times New Roman" w:cs="Times New Roman"/>
          <w:sz w:val="24"/>
          <w:szCs w:val="24"/>
          <w:lang w:val="en-US"/>
        </w:rPr>
        <w:t xml:space="preserve"> commitments.</w:t>
      </w:r>
    </w:p>
    <w:p w:rsidR="00A50145" w:rsidRPr="00A26A4F" w:rsidRDefault="00A50145" w:rsidP="0030258F">
      <w:pPr>
        <w:pStyle w:val="PargrafodaLista"/>
        <w:numPr>
          <w:ilvl w:val="0"/>
          <w:numId w:val="45"/>
        </w:numPr>
        <w:spacing w:line="360" w:lineRule="auto"/>
        <w:jc w:val="both"/>
        <w:rPr>
          <w:rFonts w:ascii="Times New Roman" w:hAnsi="Times New Roman" w:cs="Times New Roman"/>
          <w:sz w:val="24"/>
          <w:szCs w:val="24"/>
          <w:lang w:val="en-US"/>
        </w:rPr>
      </w:pPr>
      <w:r w:rsidRPr="00A26A4F">
        <w:rPr>
          <w:rFonts w:ascii="Times New Roman" w:hAnsi="Times New Roman" w:cs="Times New Roman"/>
          <w:b/>
          <w:sz w:val="24"/>
          <w:szCs w:val="24"/>
          <w:lang w:val="en-US"/>
        </w:rPr>
        <w:t>Recommendation 2.</w:t>
      </w:r>
      <w:r w:rsidRPr="00A26A4F">
        <w:rPr>
          <w:rFonts w:ascii="Times New Roman" w:hAnsi="Times New Roman" w:cs="Times New Roman"/>
          <w:sz w:val="24"/>
          <w:szCs w:val="24"/>
          <w:lang w:val="en-US"/>
        </w:rPr>
        <w:t xml:space="preserve"> Liaising with other powers. </w:t>
      </w:r>
    </w:p>
    <w:p w:rsidR="00A50145" w:rsidRPr="00A26A4F" w:rsidRDefault="00A50145" w:rsidP="0030258F">
      <w:pPr>
        <w:pStyle w:val="PargrafodaLista"/>
        <w:numPr>
          <w:ilvl w:val="1"/>
          <w:numId w:val="45"/>
        </w:numPr>
        <w:spacing w:line="360" w:lineRule="auto"/>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To make OGP less centered in the Executive Power, OGP in Brazil could liaise with other State powers, including forms of voluntary collaboration; </w:t>
      </w:r>
    </w:p>
    <w:p w:rsidR="00A50145" w:rsidRPr="00A26A4F" w:rsidRDefault="00A50145" w:rsidP="0030258F">
      <w:pPr>
        <w:pStyle w:val="PargrafodaLista"/>
        <w:numPr>
          <w:ilvl w:val="1"/>
          <w:numId w:val="45"/>
        </w:numPr>
        <w:spacing w:line="360" w:lineRule="auto"/>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One of the targets could be developing, by means of partnerships with the Legislative Power, the Judiciary Power and the </w:t>
      </w:r>
      <w:r w:rsidR="00CE3622">
        <w:rPr>
          <w:rFonts w:ascii="Times New Roman" w:hAnsi="Times New Roman" w:cs="Times New Roman"/>
          <w:sz w:val="24"/>
          <w:szCs w:val="24"/>
          <w:lang w:val="en-US"/>
        </w:rPr>
        <w:t>Prosecution Service</w:t>
      </w:r>
      <w:r w:rsidRPr="00A26A4F">
        <w:rPr>
          <w:rFonts w:ascii="Times New Roman" w:hAnsi="Times New Roman" w:cs="Times New Roman"/>
          <w:sz w:val="24"/>
          <w:szCs w:val="24"/>
          <w:lang w:val="en-US"/>
        </w:rPr>
        <w:t>, the Third Action Plan, containing a minimum percentage of commitments, including at least one of these powers as partners.</w:t>
      </w:r>
    </w:p>
    <w:p w:rsidR="00A50145" w:rsidRPr="00A26A4F" w:rsidRDefault="00B93CD3" w:rsidP="0030258F">
      <w:pPr>
        <w:pStyle w:val="PargrafodaLista"/>
        <w:numPr>
          <w:ilvl w:val="0"/>
          <w:numId w:val="46"/>
        </w:numPr>
        <w:spacing w:line="360" w:lineRule="auto"/>
        <w:jc w:val="both"/>
        <w:rPr>
          <w:rFonts w:ascii="Times New Roman" w:hAnsi="Times New Roman" w:cs="Times New Roman"/>
          <w:sz w:val="24"/>
          <w:szCs w:val="24"/>
          <w:lang w:val="en-US"/>
        </w:rPr>
      </w:pPr>
      <w:r w:rsidRPr="00A26A4F">
        <w:rPr>
          <w:rFonts w:ascii="Times New Roman" w:hAnsi="Times New Roman" w:cs="Times New Roman"/>
          <w:b/>
          <w:sz w:val="24"/>
          <w:szCs w:val="24"/>
          <w:lang w:val="en-US"/>
        </w:rPr>
        <w:t>Recommen</w:t>
      </w:r>
      <w:r>
        <w:rPr>
          <w:rFonts w:ascii="Times New Roman" w:hAnsi="Times New Roman" w:cs="Times New Roman"/>
          <w:b/>
          <w:sz w:val="24"/>
          <w:szCs w:val="24"/>
          <w:lang w:val="en-US"/>
        </w:rPr>
        <w:t>d</w:t>
      </w:r>
      <w:r w:rsidRPr="00A26A4F">
        <w:rPr>
          <w:rFonts w:ascii="Times New Roman" w:hAnsi="Times New Roman" w:cs="Times New Roman"/>
          <w:b/>
          <w:sz w:val="24"/>
          <w:szCs w:val="24"/>
          <w:lang w:val="en-US"/>
        </w:rPr>
        <w:t xml:space="preserve">ation </w:t>
      </w:r>
      <w:r w:rsidR="00A50145" w:rsidRPr="00A26A4F">
        <w:rPr>
          <w:rFonts w:ascii="Times New Roman" w:hAnsi="Times New Roman" w:cs="Times New Roman"/>
          <w:b/>
          <w:sz w:val="24"/>
          <w:szCs w:val="24"/>
          <w:lang w:val="en-US"/>
        </w:rPr>
        <w:t>3</w:t>
      </w:r>
      <w:r w:rsidR="00A50145" w:rsidRPr="00A26A4F">
        <w:rPr>
          <w:rFonts w:ascii="Times New Roman" w:hAnsi="Times New Roman" w:cs="Times New Roman"/>
          <w:sz w:val="24"/>
          <w:szCs w:val="24"/>
          <w:lang w:val="en-US"/>
        </w:rPr>
        <w:t xml:space="preserve">. Liaising with federative entities. </w:t>
      </w:r>
    </w:p>
    <w:p w:rsidR="00A50145" w:rsidRPr="00A26A4F" w:rsidRDefault="00A50145" w:rsidP="0030258F">
      <w:pPr>
        <w:pStyle w:val="PargrafodaLista"/>
        <w:numPr>
          <w:ilvl w:val="1"/>
          <w:numId w:val="46"/>
        </w:numPr>
        <w:spacing w:line="360" w:lineRule="auto"/>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CIGA should implement a network for coordinating open government initiatives with states and </w:t>
      </w:r>
      <w:r w:rsidR="00CE3622">
        <w:rPr>
          <w:rFonts w:ascii="Times New Roman" w:hAnsi="Times New Roman" w:cs="Times New Roman"/>
          <w:sz w:val="24"/>
          <w:szCs w:val="24"/>
          <w:lang w:val="en-US"/>
        </w:rPr>
        <w:t>municipalities</w:t>
      </w:r>
      <w:r w:rsidRPr="00A26A4F">
        <w:rPr>
          <w:rFonts w:ascii="Times New Roman" w:hAnsi="Times New Roman" w:cs="Times New Roman"/>
          <w:sz w:val="24"/>
          <w:szCs w:val="24"/>
          <w:lang w:val="en-US"/>
        </w:rPr>
        <w:t>. It should be a permanent network that includes civil society.</w:t>
      </w:r>
    </w:p>
    <w:p w:rsidR="00A50145" w:rsidRPr="00A26A4F" w:rsidRDefault="00A50145" w:rsidP="0030258F">
      <w:pPr>
        <w:pStyle w:val="PargrafodaLista"/>
        <w:numPr>
          <w:ilvl w:val="0"/>
          <w:numId w:val="46"/>
        </w:numPr>
        <w:spacing w:line="360" w:lineRule="auto"/>
        <w:jc w:val="both"/>
        <w:rPr>
          <w:rFonts w:ascii="Times New Roman" w:hAnsi="Times New Roman" w:cs="Times New Roman"/>
          <w:sz w:val="24"/>
          <w:szCs w:val="24"/>
          <w:lang w:val="en-US"/>
        </w:rPr>
      </w:pPr>
      <w:r w:rsidRPr="00A26A4F">
        <w:rPr>
          <w:rFonts w:ascii="Times New Roman" w:hAnsi="Times New Roman" w:cs="Times New Roman"/>
          <w:b/>
          <w:sz w:val="24"/>
          <w:szCs w:val="24"/>
          <w:lang w:val="en-US"/>
        </w:rPr>
        <w:t>Recommendation 4</w:t>
      </w:r>
      <w:r w:rsidRPr="00A26A4F">
        <w:rPr>
          <w:rFonts w:ascii="Times New Roman" w:hAnsi="Times New Roman" w:cs="Times New Roman"/>
          <w:sz w:val="24"/>
          <w:szCs w:val="24"/>
          <w:lang w:val="en-US"/>
        </w:rPr>
        <w:t xml:space="preserve">. </w:t>
      </w:r>
      <w:r w:rsidR="00AA5223" w:rsidRPr="00A26A4F">
        <w:rPr>
          <w:rFonts w:ascii="Times New Roman" w:hAnsi="Times New Roman" w:cs="Times New Roman"/>
          <w:sz w:val="24"/>
          <w:szCs w:val="24"/>
          <w:lang w:val="en-US"/>
        </w:rPr>
        <w:t>Rein</w:t>
      </w:r>
      <w:r w:rsidR="00AA5223">
        <w:rPr>
          <w:rFonts w:ascii="Times New Roman" w:hAnsi="Times New Roman" w:cs="Times New Roman"/>
          <w:sz w:val="24"/>
          <w:szCs w:val="24"/>
          <w:lang w:val="en-US"/>
        </w:rPr>
        <w:t>statement</w:t>
      </w:r>
      <w:r w:rsidR="00AA5223" w:rsidRPr="00A26A4F">
        <w:rPr>
          <w:rFonts w:ascii="Times New Roman" w:hAnsi="Times New Roman" w:cs="Times New Roman"/>
          <w:sz w:val="24"/>
          <w:szCs w:val="24"/>
          <w:lang w:val="en-US"/>
        </w:rPr>
        <w:t xml:space="preserve"> </w:t>
      </w:r>
      <w:r w:rsidRPr="00A26A4F">
        <w:rPr>
          <w:rFonts w:ascii="Times New Roman" w:hAnsi="Times New Roman" w:cs="Times New Roman"/>
          <w:sz w:val="24"/>
          <w:szCs w:val="24"/>
          <w:lang w:val="en-US"/>
        </w:rPr>
        <w:t xml:space="preserve">of the potentially transforming or moderate commitments that have not been implemented. </w:t>
      </w:r>
    </w:p>
    <w:p w:rsidR="00A50145" w:rsidRPr="00A26A4F" w:rsidRDefault="00A50145" w:rsidP="0030258F">
      <w:pPr>
        <w:pStyle w:val="PargrafodaLista"/>
        <w:numPr>
          <w:ilvl w:val="1"/>
          <w:numId w:val="46"/>
        </w:numPr>
        <w:spacing w:line="360" w:lineRule="auto"/>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Civil society is discontented </w:t>
      </w:r>
      <w:r w:rsidR="00AA5223">
        <w:rPr>
          <w:rFonts w:ascii="Times New Roman" w:hAnsi="Times New Roman" w:cs="Times New Roman"/>
          <w:sz w:val="24"/>
          <w:szCs w:val="24"/>
          <w:lang w:val="en-US"/>
        </w:rPr>
        <w:t>with</w:t>
      </w:r>
      <w:r w:rsidR="00AA5223" w:rsidRPr="00A26A4F">
        <w:rPr>
          <w:rFonts w:ascii="Times New Roman" w:hAnsi="Times New Roman" w:cs="Times New Roman"/>
          <w:sz w:val="24"/>
          <w:szCs w:val="24"/>
          <w:lang w:val="en-US"/>
        </w:rPr>
        <w:t xml:space="preserve"> </w:t>
      </w:r>
      <w:r w:rsidRPr="00A26A4F">
        <w:rPr>
          <w:rFonts w:ascii="Times New Roman" w:hAnsi="Times New Roman" w:cs="Times New Roman"/>
          <w:sz w:val="24"/>
          <w:szCs w:val="24"/>
          <w:lang w:val="en-US"/>
        </w:rPr>
        <w:t xml:space="preserve">undelivered commitments, which are discontinued in </w:t>
      </w:r>
      <w:r w:rsidR="00AA5223">
        <w:rPr>
          <w:rFonts w:ascii="Times New Roman" w:hAnsi="Times New Roman" w:cs="Times New Roman"/>
          <w:sz w:val="24"/>
          <w:szCs w:val="24"/>
          <w:lang w:val="en-US"/>
        </w:rPr>
        <w:t>a</w:t>
      </w:r>
      <w:r w:rsidR="00AA5223" w:rsidRPr="00A26A4F">
        <w:rPr>
          <w:rFonts w:ascii="Times New Roman" w:hAnsi="Times New Roman" w:cs="Times New Roman"/>
          <w:sz w:val="24"/>
          <w:szCs w:val="24"/>
          <w:lang w:val="en-US"/>
        </w:rPr>
        <w:t xml:space="preserve"> </w:t>
      </w:r>
      <w:r w:rsidRPr="00A26A4F">
        <w:rPr>
          <w:rFonts w:ascii="Times New Roman" w:hAnsi="Times New Roman" w:cs="Times New Roman"/>
          <w:sz w:val="24"/>
          <w:szCs w:val="24"/>
          <w:lang w:val="en-US"/>
        </w:rPr>
        <w:t xml:space="preserve">following Action Plan or are consecutively delayed; </w:t>
      </w:r>
    </w:p>
    <w:p w:rsidR="00A50145" w:rsidRPr="00A26A4F" w:rsidRDefault="00A50145" w:rsidP="0030258F">
      <w:pPr>
        <w:pStyle w:val="PargrafodaLista"/>
        <w:numPr>
          <w:ilvl w:val="1"/>
          <w:numId w:val="46"/>
        </w:numPr>
        <w:spacing w:line="360" w:lineRule="auto"/>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The practice of </w:t>
      </w:r>
      <w:r w:rsidR="00AA5223">
        <w:rPr>
          <w:rFonts w:ascii="Times New Roman" w:hAnsi="Times New Roman" w:cs="Times New Roman"/>
          <w:sz w:val="24"/>
          <w:szCs w:val="24"/>
          <w:lang w:val="en-US"/>
        </w:rPr>
        <w:t>reinstatement</w:t>
      </w:r>
      <w:r w:rsidR="00AA5223" w:rsidRPr="00A26A4F">
        <w:rPr>
          <w:rFonts w:ascii="Times New Roman" w:hAnsi="Times New Roman" w:cs="Times New Roman"/>
          <w:sz w:val="24"/>
          <w:szCs w:val="24"/>
          <w:lang w:val="en-US"/>
        </w:rPr>
        <w:t xml:space="preserve"> </w:t>
      </w:r>
      <w:r w:rsidRPr="00A26A4F">
        <w:rPr>
          <w:rFonts w:ascii="Times New Roman" w:hAnsi="Times New Roman" w:cs="Times New Roman"/>
          <w:sz w:val="24"/>
          <w:szCs w:val="24"/>
          <w:lang w:val="en-US"/>
        </w:rPr>
        <w:t xml:space="preserve">of commitments from one plan to another already happens in some cases. However, the government should systematize the analysis of undelivered cases with a moderate or transforming potential. For example, it could formalize mechanisms of shared decision-making between government and civil society, so as to create public accountability for undelivered but important commitments. </w:t>
      </w:r>
    </w:p>
    <w:p w:rsidR="00A50145" w:rsidRPr="00A26A4F" w:rsidRDefault="00A50145" w:rsidP="0030258F">
      <w:pPr>
        <w:pStyle w:val="PargrafodaLista"/>
        <w:numPr>
          <w:ilvl w:val="1"/>
          <w:numId w:val="46"/>
        </w:numPr>
        <w:spacing w:line="360" w:lineRule="auto"/>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As another example, the </w:t>
      </w:r>
      <w:r w:rsidR="00AA5223" w:rsidRPr="00A26A4F">
        <w:rPr>
          <w:rFonts w:ascii="Times New Roman" w:hAnsi="Times New Roman" w:cs="Times New Roman"/>
          <w:sz w:val="24"/>
          <w:szCs w:val="24"/>
          <w:lang w:val="en-US"/>
        </w:rPr>
        <w:t xml:space="preserve">Education </w:t>
      </w:r>
      <w:r w:rsidRPr="00A26A4F">
        <w:rPr>
          <w:rFonts w:ascii="Times New Roman" w:hAnsi="Times New Roman" w:cs="Times New Roman"/>
          <w:sz w:val="24"/>
          <w:szCs w:val="24"/>
          <w:lang w:val="en-US"/>
        </w:rPr>
        <w:t xml:space="preserve">Open Data Plan was a demand arising from civil society that </w:t>
      </w:r>
      <w:r w:rsidR="00AA5223">
        <w:rPr>
          <w:rFonts w:ascii="Times New Roman" w:hAnsi="Times New Roman" w:cs="Times New Roman"/>
          <w:sz w:val="24"/>
          <w:szCs w:val="24"/>
          <w:lang w:val="en-US"/>
        </w:rPr>
        <w:t>has been delayed</w:t>
      </w:r>
      <w:r w:rsidRPr="00A26A4F">
        <w:rPr>
          <w:rFonts w:ascii="Times New Roman" w:hAnsi="Times New Roman" w:cs="Times New Roman"/>
          <w:sz w:val="24"/>
          <w:szCs w:val="24"/>
          <w:lang w:val="en-US"/>
        </w:rPr>
        <w:t>. If this commitment is not delivered by the end of the Plan, government and civil society should decide together how to incorporate it more broadly. In this case, the Ministry of Education, in partnership with the National Open Data Infrastructure (</w:t>
      </w:r>
      <w:r w:rsidRPr="00A26A4F">
        <w:rPr>
          <w:rFonts w:ascii="Times New Roman" w:hAnsi="Times New Roman" w:cs="Times New Roman"/>
          <w:i/>
          <w:sz w:val="24"/>
          <w:szCs w:val="24"/>
          <w:lang w:val="en-US"/>
        </w:rPr>
        <w:t>Infraestrutura Nacional de Dados Abertos</w:t>
      </w:r>
      <w:r w:rsidRPr="00A26A4F">
        <w:rPr>
          <w:rFonts w:ascii="Times New Roman" w:hAnsi="Times New Roman" w:cs="Times New Roman"/>
          <w:sz w:val="24"/>
          <w:szCs w:val="24"/>
          <w:lang w:val="en-US"/>
        </w:rPr>
        <w:t xml:space="preserve">, </w:t>
      </w:r>
      <w:r w:rsidRPr="00A26A4F">
        <w:rPr>
          <w:rFonts w:ascii="Times New Roman" w:hAnsi="Times New Roman" w:cs="Times New Roman"/>
          <w:i/>
          <w:sz w:val="24"/>
          <w:szCs w:val="24"/>
          <w:lang w:val="en-US"/>
        </w:rPr>
        <w:t>INDA</w:t>
      </w:r>
      <w:r w:rsidRPr="00A26A4F">
        <w:rPr>
          <w:rFonts w:ascii="Times New Roman" w:hAnsi="Times New Roman" w:cs="Times New Roman"/>
          <w:sz w:val="24"/>
          <w:szCs w:val="24"/>
          <w:lang w:val="en-US"/>
        </w:rPr>
        <w:t>), should develop an Institutional Open Data Plan.</w:t>
      </w:r>
    </w:p>
    <w:p w:rsidR="00A50145" w:rsidRPr="00A26A4F" w:rsidRDefault="00A50145" w:rsidP="0030258F">
      <w:pPr>
        <w:pStyle w:val="PargrafodaLista"/>
        <w:numPr>
          <w:ilvl w:val="0"/>
          <w:numId w:val="47"/>
        </w:numPr>
        <w:spacing w:line="360" w:lineRule="auto"/>
        <w:jc w:val="both"/>
        <w:rPr>
          <w:rFonts w:ascii="Times New Roman" w:hAnsi="Times New Roman" w:cs="Times New Roman"/>
          <w:sz w:val="24"/>
          <w:szCs w:val="24"/>
          <w:lang w:val="en-US"/>
        </w:rPr>
      </w:pPr>
      <w:r w:rsidRPr="00A26A4F">
        <w:rPr>
          <w:rFonts w:ascii="Times New Roman" w:hAnsi="Times New Roman" w:cs="Times New Roman"/>
          <w:b/>
          <w:sz w:val="24"/>
          <w:szCs w:val="24"/>
          <w:lang w:val="en-US"/>
        </w:rPr>
        <w:t>Recommendation 5.</w:t>
      </w:r>
      <w:r w:rsidRPr="00A26A4F">
        <w:rPr>
          <w:rFonts w:ascii="Times New Roman" w:hAnsi="Times New Roman" w:cs="Times New Roman"/>
          <w:sz w:val="24"/>
          <w:szCs w:val="24"/>
          <w:lang w:val="en-US"/>
        </w:rPr>
        <w:t xml:space="preserve"> Inclusion of commitments in national priorities. </w:t>
      </w:r>
    </w:p>
    <w:p w:rsidR="00A50145" w:rsidRPr="00A26A4F" w:rsidRDefault="00A50145" w:rsidP="0030258F">
      <w:pPr>
        <w:pStyle w:val="PargrafodaLista"/>
        <w:numPr>
          <w:ilvl w:val="1"/>
          <w:numId w:val="47"/>
        </w:numPr>
        <w:spacing w:line="360" w:lineRule="auto"/>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The Third Action Plan should develop at least two ambitious commitments in areas identified as priorities both by civil society and the IRM researcher, in the great themes in the national context. The recommended themes are: a) financing political campaigns, a challenge that was not addressed in </w:t>
      </w:r>
      <w:r w:rsidR="002A737F">
        <w:rPr>
          <w:rFonts w:ascii="Times New Roman" w:hAnsi="Times New Roman" w:cs="Times New Roman"/>
          <w:sz w:val="24"/>
          <w:szCs w:val="24"/>
          <w:lang w:val="en-US"/>
        </w:rPr>
        <w:t>none of the two</w:t>
      </w:r>
      <w:r w:rsidRPr="00A26A4F">
        <w:rPr>
          <w:rFonts w:ascii="Times New Roman" w:hAnsi="Times New Roman" w:cs="Times New Roman"/>
          <w:sz w:val="24"/>
          <w:szCs w:val="24"/>
          <w:lang w:val="en-US"/>
        </w:rPr>
        <w:t xml:space="preserve"> Action Plans; b) corporate </w:t>
      </w:r>
      <w:r w:rsidR="002A737F">
        <w:rPr>
          <w:rFonts w:ascii="Times New Roman" w:hAnsi="Times New Roman" w:cs="Times New Roman"/>
          <w:sz w:val="24"/>
          <w:szCs w:val="24"/>
          <w:lang w:val="en-US"/>
        </w:rPr>
        <w:t>liability</w:t>
      </w:r>
      <w:r w:rsidRPr="00A26A4F">
        <w:rPr>
          <w:rFonts w:ascii="Times New Roman" w:hAnsi="Times New Roman" w:cs="Times New Roman"/>
          <w:sz w:val="24"/>
          <w:szCs w:val="24"/>
          <w:lang w:val="en-US"/>
        </w:rPr>
        <w:t xml:space="preserve">, addressed as a priority only in two of the 52 commitments of the Second Action Plan; and c) combating corruption, </w:t>
      </w:r>
      <w:r w:rsidR="002A737F">
        <w:rPr>
          <w:rFonts w:ascii="Times New Roman" w:hAnsi="Times New Roman" w:cs="Times New Roman"/>
          <w:sz w:val="24"/>
          <w:szCs w:val="24"/>
          <w:lang w:val="en-US"/>
        </w:rPr>
        <w:t xml:space="preserve">which is the main area of interest for </w:t>
      </w:r>
      <w:r w:rsidR="00341B2C">
        <w:rPr>
          <w:rFonts w:ascii="Times New Roman" w:hAnsi="Times New Roman" w:cs="Times New Roman"/>
          <w:sz w:val="24"/>
          <w:szCs w:val="24"/>
          <w:lang w:val="en-US"/>
        </w:rPr>
        <w:t xml:space="preserve">the </w:t>
      </w:r>
      <w:r w:rsidRPr="00A26A4F">
        <w:rPr>
          <w:rFonts w:ascii="Times New Roman" w:hAnsi="Times New Roman" w:cs="Times New Roman"/>
          <w:sz w:val="24"/>
          <w:szCs w:val="24"/>
          <w:lang w:val="en-US"/>
        </w:rPr>
        <w:t xml:space="preserve">government and civil society in the Second Action Plan. </w:t>
      </w:r>
    </w:p>
    <w:p w:rsidR="00A50145" w:rsidRPr="00A26A4F" w:rsidRDefault="00A50145" w:rsidP="0030258F">
      <w:pPr>
        <w:pStyle w:val="PargrafodaLista"/>
        <w:numPr>
          <w:ilvl w:val="1"/>
          <w:numId w:val="47"/>
        </w:numPr>
        <w:spacing w:line="360" w:lineRule="auto"/>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As a means to meet the expectations of civil society </w:t>
      </w:r>
      <w:r w:rsidR="00341B2C">
        <w:rPr>
          <w:rFonts w:ascii="Times New Roman" w:hAnsi="Times New Roman" w:cs="Times New Roman"/>
          <w:sz w:val="24"/>
          <w:szCs w:val="24"/>
          <w:lang w:val="en-US"/>
        </w:rPr>
        <w:t>towards</w:t>
      </w:r>
      <w:r w:rsidR="00341B2C" w:rsidRPr="00A26A4F">
        <w:rPr>
          <w:rFonts w:ascii="Times New Roman" w:hAnsi="Times New Roman" w:cs="Times New Roman"/>
          <w:sz w:val="24"/>
          <w:szCs w:val="24"/>
          <w:lang w:val="en-US"/>
        </w:rPr>
        <w:t xml:space="preserve"> </w:t>
      </w:r>
      <w:r w:rsidRPr="00A26A4F">
        <w:rPr>
          <w:rFonts w:ascii="Times New Roman" w:hAnsi="Times New Roman" w:cs="Times New Roman"/>
          <w:sz w:val="24"/>
          <w:szCs w:val="24"/>
          <w:lang w:val="en-US"/>
        </w:rPr>
        <w:t>the government, dialogues should be promoted between the two parties based on consultations of previous Action Plans. It can be seen that the results of the National Conference on Transparency and Social Control, CONSOCIAL, cannot be binding with regard to the commitments submitted in the Third Action Plan, as the thematic axis of CONSOCIAL includes themes and processes which are different from OGP in Brazil.</w:t>
      </w:r>
    </w:p>
    <w:p w:rsidR="00A50145" w:rsidRPr="00A26A4F" w:rsidRDefault="00A50145" w:rsidP="00A50145">
      <w:pPr>
        <w:pStyle w:val="PargrafodaLista"/>
        <w:spacing w:line="360" w:lineRule="auto"/>
        <w:ind w:left="1440"/>
        <w:jc w:val="both"/>
        <w:rPr>
          <w:rFonts w:ascii="Times New Roman" w:hAnsi="Times New Roman" w:cs="Times New Roman"/>
          <w:sz w:val="24"/>
          <w:szCs w:val="24"/>
          <w:lang w:val="en-US"/>
        </w:rPr>
      </w:pPr>
    </w:p>
    <w:p w:rsidR="00A50145" w:rsidRPr="00A26A4F" w:rsidRDefault="00642E09" w:rsidP="00A50145">
      <w:pPr>
        <w:pStyle w:val="Ttulo2"/>
        <w:spacing w:line="480" w:lineRule="auto"/>
        <w:jc w:val="both"/>
        <w:rPr>
          <w:lang w:val="en-US"/>
        </w:rPr>
      </w:pPr>
      <w:bookmarkStart w:id="9" w:name="_Toc455753400"/>
      <w:bookmarkStart w:id="10" w:name="_Toc465765923"/>
      <w:r>
        <w:rPr>
          <w:lang w:val="en-US"/>
        </w:rPr>
        <w:t xml:space="preserve">3.3 </w:t>
      </w:r>
      <w:r w:rsidR="00A50145" w:rsidRPr="00A26A4F">
        <w:rPr>
          <w:lang w:val="en-US"/>
        </w:rPr>
        <w:t xml:space="preserve">Actions in Brazil based on </w:t>
      </w:r>
      <w:r w:rsidR="00341B2C">
        <w:rPr>
          <w:lang w:val="en-US"/>
        </w:rPr>
        <w:t xml:space="preserve">the </w:t>
      </w:r>
      <w:r w:rsidR="00A50145" w:rsidRPr="00A26A4F">
        <w:rPr>
          <w:lang w:val="en-US"/>
        </w:rPr>
        <w:t>IRM’s recommendations and the Midterm Assessment Report</w:t>
      </w:r>
      <w:bookmarkEnd w:id="9"/>
      <w:bookmarkEnd w:id="10"/>
    </w:p>
    <w:p w:rsidR="00341B2C" w:rsidRDefault="00A50145" w:rsidP="003E2C50">
      <w:pPr>
        <w:spacing w:line="360" w:lineRule="auto"/>
        <w:ind w:firstLine="708"/>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Considering </w:t>
      </w:r>
      <w:r w:rsidR="00341B2C">
        <w:rPr>
          <w:rFonts w:ascii="Times New Roman" w:hAnsi="Times New Roman" w:cs="Times New Roman"/>
          <w:sz w:val="24"/>
          <w:szCs w:val="24"/>
          <w:lang w:val="en-US"/>
        </w:rPr>
        <w:t xml:space="preserve">the </w:t>
      </w:r>
      <w:r w:rsidRPr="00A26A4F">
        <w:rPr>
          <w:rFonts w:ascii="Times New Roman" w:hAnsi="Times New Roman" w:cs="Times New Roman"/>
          <w:sz w:val="24"/>
          <w:szCs w:val="24"/>
          <w:lang w:val="en-US"/>
        </w:rPr>
        <w:t xml:space="preserve">IRM’s recommendations and the self-assessment process of 2015’s Midterm Report, it being no longer possible to make changes to the Second Action Plan </w:t>
      </w:r>
      <w:r w:rsidR="00642E09" w:rsidRPr="00A26A4F">
        <w:rPr>
          <w:rFonts w:ascii="Times New Roman" w:hAnsi="Times New Roman" w:cs="Times New Roman"/>
          <w:sz w:val="24"/>
          <w:szCs w:val="24"/>
          <w:lang w:val="en-US"/>
        </w:rPr>
        <w:t>commitments, the</w:t>
      </w:r>
      <w:r w:rsidRPr="00A26A4F">
        <w:rPr>
          <w:rFonts w:ascii="Times New Roman" w:hAnsi="Times New Roman" w:cs="Times New Roman"/>
          <w:sz w:val="24"/>
          <w:szCs w:val="24"/>
          <w:lang w:val="en-US"/>
        </w:rPr>
        <w:t xml:space="preserve"> federal government sought to improve, in cooperation with civil </w:t>
      </w:r>
      <w:r w:rsidR="00642E09" w:rsidRPr="00A26A4F">
        <w:rPr>
          <w:rFonts w:ascii="Times New Roman" w:hAnsi="Times New Roman" w:cs="Times New Roman"/>
          <w:sz w:val="24"/>
          <w:szCs w:val="24"/>
          <w:lang w:val="en-US"/>
        </w:rPr>
        <w:t>society, the</w:t>
      </w:r>
      <w:r w:rsidRPr="00A26A4F">
        <w:rPr>
          <w:rFonts w:ascii="Times New Roman" w:hAnsi="Times New Roman" w:cs="Times New Roman"/>
          <w:sz w:val="24"/>
          <w:szCs w:val="24"/>
          <w:lang w:val="en-US"/>
        </w:rPr>
        <w:t xml:space="preserve"> methodologies applied in Brazil’s Third Action Plan. </w:t>
      </w:r>
    </w:p>
    <w:p w:rsidR="00A50145" w:rsidRPr="00A26A4F" w:rsidRDefault="00A50145" w:rsidP="003E2C50">
      <w:pPr>
        <w:spacing w:line="360" w:lineRule="auto"/>
        <w:ind w:firstLine="708"/>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More specifically, regarding </w:t>
      </w:r>
      <w:r w:rsidR="00341B2C">
        <w:rPr>
          <w:rFonts w:ascii="Times New Roman" w:hAnsi="Times New Roman" w:cs="Times New Roman"/>
          <w:sz w:val="24"/>
          <w:szCs w:val="24"/>
          <w:lang w:val="en-US"/>
        </w:rPr>
        <w:t xml:space="preserve">the </w:t>
      </w:r>
      <w:r w:rsidRPr="00A26A4F">
        <w:rPr>
          <w:rFonts w:ascii="Times New Roman" w:hAnsi="Times New Roman" w:cs="Times New Roman"/>
          <w:sz w:val="24"/>
          <w:szCs w:val="24"/>
          <w:lang w:val="en-US"/>
        </w:rPr>
        <w:t xml:space="preserve">IRM’s recommendations </w:t>
      </w:r>
      <w:r w:rsidR="00341B2C">
        <w:rPr>
          <w:rFonts w:ascii="Times New Roman" w:hAnsi="Times New Roman" w:cs="Times New Roman"/>
          <w:sz w:val="24"/>
          <w:szCs w:val="24"/>
          <w:lang w:val="en-US"/>
        </w:rPr>
        <w:t>to</w:t>
      </w:r>
      <w:r w:rsidR="00341B2C" w:rsidRPr="00A26A4F">
        <w:rPr>
          <w:rFonts w:ascii="Times New Roman" w:hAnsi="Times New Roman" w:cs="Times New Roman"/>
          <w:sz w:val="24"/>
          <w:szCs w:val="24"/>
          <w:lang w:val="en-US"/>
        </w:rPr>
        <w:t xml:space="preserve"> </w:t>
      </w:r>
      <w:r w:rsidRPr="00A26A4F">
        <w:rPr>
          <w:rFonts w:ascii="Times New Roman" w:hAnsi="Times New Roman" w:cs="Times New Roman"/>
          <w:sz w:val="24"/>
          <w:szCs w:val="24"/>
          <w:lang w:val="en-US"/>
        </w:rPr>
        <w:t>the Third Action Plan</w:t>
      </w:r>
      <w:r w:rsidR="00341B2C">
        <w:rPr>
          <w:rFonts w:ascii="Times New Roman" w:hAnsi="Times New Roman" w:cs="Times New Roman"/>
          <w:sz w:val="24"/>
          <w:szCs w:val="24"/>
          <w:lang w:val="en-US"/>
        </w:rPr>
        <w:t xml:space="preserve">, </w:t>
      </w:r>
      <w:r w:rsidRPr="00A26A4F">
        <w:rPr>
          <w:rFonts w:ascii="Times New Roman" w:hAnsi="Times New Roman" w:cs="Times New Roman"/>
          <w:sz w:val="24"/>
          <w:szCs w:val="24"/>
          <w:lang w:val="en-US"/>
        </w:rPr>
        <w:t>Brazil</w:t>
      </w:r>
      <w:r w:rsidR="00341B2C">
        <w:rPr>
          <w:rFonts w:ascii="Times New Roman" w:hAnsi="Times New Roman" w:cs="Times New Roman"/>
          <w:sz w:val="24"/>
          <w:szCs w:val="24"/>
          <w:lang w:val="en-US"/>
        </w:rPr>
        <w:t xml:space="preserve"> has</w:t>
      </w:r>
      <w:r w:rsidRPr="00A26A4F">
        <w:rPr>
          <w:rFonts w:ascii="Times New Roman" w:hAnsi="Times New Roman" w:cs="Times New Roman"/>
          <w:sz w:val="24"/>
          <w:szCs w:val="24"/>
          <w:lang w:val="en-US"/>
        </w:rPr>
        <w:t>:</w:t>
      </w:r>
    </w:p>
    <w:p w:rsidR="00A50145" w:rsidRPr="003E2C50" w:rsidRDefault="00341B2C" w:rsidP="003E2C50">
      <w:pPr>
        <w:pStyle w:val="PargrafodaLista"/>
        <w:numPr>
          <w:ilvl w:val="0"/>
          <w:numId w:val="4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A50145" w:rsidRPr="003E2C50">
        <w:rPr>
          <w:rFonts w:ascii="Times New Roman" w:hAnsi="Times New Roman" w:cs="Times New Roman"/>
          <w:sz w:val="24"/>
          <w:szCs w:val="24"/>
          <w:lang w:val="en-US"/>
        </w:rPr>
        <w:t>nstitutionalized a Civil Society Working Group of a consulting nature with the purpose of directly assisting GE-CIGA;</w:t>
      </w:r>
    </w:p>
    <w:p w:rsidR="00A50145" w:rsidRDefault="00341B2C" w:rsidP="0030258F">
      <w:pPr>
        <w:pStyle w:val="PargrafodaLista"/>
        <w:numPr>
          <w:ilvl w:val="0"/>
          <w:numId w:val="4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A26A4F">
        <w:rPr>
          <w:rFonts w:ascii="Times New Roman" w:hAnsi="Times New Roman" w:cs="Times New Roman"/>
          <w:sz w:val="24"/>
          <w:szCs w:val="24"/>
          <w:lang w:val="en-US"/>
        </w:rPr>
        <w:t xml:space="preserve">rompted </w:t>
      </w:r>
      <w:r w:rsidR="00A50145" w:rsidRPr="00A26A4F">
        <w:rPr>
          <w:rFonts w:ascii="Times New Roman" w:hAnsi="Times New Roman" w:cs="Times New Roman"/>
          <w:sz w:val="24"/>
          <w:szCs w:val="24"/>
          <w:lang w:val="en-US"/>
        </w:rPr>
        <w:t xml:space="preserve">the involvement of the Judiciary Power, the Legislative Power and the Prosecution Service in the process of </w:t>
      </w:r>
      <w:r w:rsidR="00C15A70">
        <w:rPr>
          <w:rFonts w:ascii="Times New Roman" w:hAnsi="Times New Roman" w:cs="Times New Roman"/>
          <w:sz w:val="24"/>
          <w:szCs w:val="24"/>
          <w:lang w:val="en-US"/>
        </w:rPr>
        <w:t>construction of the future national action plan</w:t>
      </w:r>
      <w:r w:rsidR="00A50145" w:rsidRPr="00A26A4F">
        <w:rPr>
          <w:rFonts w:ascii="Times New Roman" w:hAnsi="Times New Roman" w:cs="Times New Roman"/>
          <w:sz w:val="24"/>
          <w:szCs w:val="24"/>
          <w:lang w:val="en-US"/>
        </w:rPr>
        <w:t>;</w:t>
      </w:r>
    </w:p>
    <w:p w:rsidR="00C15A70" w:rsidRPr="00A26A4F" w:rsidRDefault="00C15A70" w:rsidP="0030258F">
      <w:pPr>
        <w:pStyle w:val="PargrafodaLista"/>
        <w:numPr>
          <w:ilvl w:val="0"/>
          <w:numId w:val="4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established the inclusion of nationally relevant issues in the co-creation workshops, which will guide the construction of the 3</w:t>
      </w:r>
      <w:r w:rsidRPr="003E2C50">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Brazilian National Plan commitments;</w:t>
      </w:r>
    </w:p>
    <w:p w:rsidR="00A50145" w:rsidRPr="00A26A4F" w:rsidRDefault="00A50145" w:rsidP="0030258F">
      <w:pPr>
        <w:pStyle w:val="PargrafodaLista"/>
        <w:numPr>
          <w:ilvl w:val="0"/>
          <w:numId w:val="48"/>
        </w:numPr>
        <w:spacing w:line="360" w:lineRule="auto"/>
        <w:jc w:val="both"/>
        <w:rPr>
          <w:rFonts w:ascii="Times New Roman" w:hAnsi="Times New Roman" w:cs="Times New Roman"/>
          <w:sz w:val="24"/>
          <w:szCs w:val="24"/>
          <w:lang w:val="en-US"/>
        </w:rPr>
      </w:pPr>
      <w:r w:rsidRPr="00A26A4F">
        <w:rPr>
          <w:rFonts w:ascii="Times New Roman" w:hAnsi="Times New Roman" w:cs="Times New Roman"/>
          <w:sz w:val="24"/>
          <w:szCs w:val="24"/>
          <w:lang w:val="en-US"/>
        </w:rPr>
        <w:t xml:space="preserve">Supported the development of open government agendas in subnational entities, </w:t>
      </w:r>
      <w:r w:rsidR="00F1361F">
        <w:rPr>
          <w:rFonts w:ascii="Times New Roman" w:hAnsi="Times New Roman" w:cs="Times New Roman"/>
          <w:sz w:val="24"/>
          <w:szCs w:val="24"/>
          <w:lang w:val="en-US"/>
        </w:rPr>
        <w:t>holding</w:t>
      </w:r>
      <w:r w:rsidR="00C15A70">
        <w:rPr>
          <w:rFonts w:ascii="Times New Roman" w:hAnsi="Times New Roman" w:cs="Times New Roman"/>
          <w:sz w:val="24"/>
          <w:szCs w:val="24"/>
          <w:lang w:val="en-US"/>
        </w:rPr>
        <w:t xml:space="preserve"> a </w:t>
      </w:r>
      <w:r w:rsidRPr="00A26A4F">
        <w:rPr>
          <w:rFonts w:ascii="Times New Roman" w:hAnsi="Times New Roman" w:cs="Times New Roman"/>
          <w:sz w:val="24"/>
          <w:szCs w:val="24"/>
          <w:lang w:val="en-US"/>
        </w:rPr>
        <w:t>co-creation workshops</w:t>
      </w:r>
      <w:r w:rsidR="00C15A70">
        <w:rPr>
          <w:rFonts w:ascii="Times New Roman" w:hAnsi="Times New Roman" w:cs="Times New Roman"/>
          <w:sz w:val="24"/>
          <w:szCs w:val="24"/>
          <w:lang w:val="en-US"/>
        </w:rPr>
        <w:t xml:space="preserve"> named “Fostering Open Government in States and Municipalities”.</w:t>
      </w:r>
    </w:p>
    <w:p w:rsidR="00F81818" w:rsidRPr="00A26A4F" w:rsidRDefault="00F81818" w:rsidP="00E64A72">
      <w:pPr>
        <w:autoSpaceDE/>
        <w:autoSpaceDN/>
        <w:spacing w:after="0"/>
        <w:rPr>
          <w:lang w:val="en-US"/>
        </w:rPr>
      </w:pPr>
    </w:p>
    <w:p w:rsidR="00863E7A" w:rsidRPr="004050B0" w:rsidRDefault="004050B0" w:rsidP="007D6998">
      <w:pPr>
        <w:pStyle w:val="Ttulo1"/>
        <w:rPr>
          <w:lang w:val="en-US"/>
        </w:rPr>
      </w:pPr>
      <w:bookmarkStart w:id="11" w:name="_Toc465765924"/>
      <w:r>
        <w:rPr>
          <w:lang w:val="en-US"/>
        </w:rPr>
        <w:t xml:space="preserve">4. </w:t>
      </w:r>
      <w:r w:rsidR="00863E7A" w:rsidRPr="004050B0">
        <w:rPr>
          <w:lang w:val="en-US"/>
        </w:rPr>
        <w:t>List of commitments</w:t>
      </w:r>
      <w:bookmarkEnd w:id="11"/>
    </w:p>
    <w:p w:rsidR="00863E7A" w:rsidRPr="00F804C2" w:rsidRDefault="00863E7A" w:rsidP="00863E7A">
      <w:pPr>
        <w:pStyle w:val="PargrafodaLista"/>
        <w:autoSpaceDE/>
        <w:autoSpaceDN/>
        <w:spacing w:after="0"/>
        <w:ind w:left="786"/>
        <w:rPr>
          <w:b/>
          <w:bCs/>
          <w:lang w:val="en-US"/>
        </w:rPr>
      </w:pPr>
    </w:p>
    <w:p w:rsidR="00F1361F" w:rsidRDefault="005836E5" w:rsidP="003E2C50">
      <w:pPr>
        <w:autoSpaceDE/>
        <w:autoSpaceDN/>
        <w:spacing w:after="0" w:line="360" w:lineRule="auto"/>
        <w:ind w:firstLine="708"/>
        <w:jc w:val="both"/>
        <w:rPr>
          <w:bCs/>
          <w:lang w:val="en-US"/>
        </w:rPr>
      </w:pPr>
      <w:r w:rsidRPr="008E69D5">
        <w:rPr>
          <w:bCs/>
          <w:lang w:val="en-US"/>
        </w:rPr>
        <w:t>T</w:t>
      </w:r>
      <w:r w:rsidR="008E69D5" w:rsidRPr="008E69D5">
        <w:rPr>
          <w:bCs/>
          <w:lang w:val="en-US"/>
        </w:rPr>
        <w:t xml:space="preserve">he </w:t>
      </w:r>
      <w:r w:rsidR="00F1361F">
        <w:rPr>
          <w:bCs/>
          <w:lang w:val="en-US"/>
        </w:rPr>
        <w:t xml:space="preserve">updating of the information related with the </w:t>
      </w:r>
      <w:r w:rsidR="008E69D5" w:rsidRPr="008E69D5">
        <w:rPr>
          <w:bCs/>
          <w:lang w:val="en-US"/>
        </w:rPr>
        <w:t>2nd Brazilian Action Plan</w:t>
      </w:r>
      <w:r>
        <w:rPr>
          <w:bCs/>
          <w:lang w:val="en-US"/>
        </w:rPr>
        <w:t xml:space="preserve"> </w:t>
      </w:r>
      <w:r w:rsidR="00F1361F">
        <w:rPr>
          <w:bCs/>
          <w:lang w:val="en-US"/>
        </w:rPr>
        <w:t>commitments</w:t>
      </w:r>
      <w:r>
        <w:rPr>
          <w:bCs/>
          <w:lang w:val="en-US"/>
        </w:rPr>
        <w:t xml:space="preserve">, </w:t>
      </w:r>
      <w:r w:rsidR="00F1361F">
        <w:rPr>
          <w:bCs/>
          <w:lang w:val="en-US"/>
        </w:rPr>
        <w:t xml:space="preserve">carried out </w:t>
      </w:r>
      <w:r>
        <w:rPr>
          <w:bCs/>
          <w:lang w:val="en-US"/>
        </w:rPr>
        <w:t xml:space="preserve">between June and August 2016, identified that 69% of the commitments </w:t>
      </w:r>
      <w:r w:rsidR="00F1361F">
        <w:rPr>
          <w:bCs/>
          <w:lang w:val="en-US"/>
        </w:rPr>
        <w:t xml:space="preserve">have been </w:t>
      </w:r>
      <w:r>
        <w:rPr>
          <w:bCs/>
          <w:lang w:val="en-US"/>
        </w:rPr>
        <w:t xml:space="preserve">fully achieved. </w:t>
      </w:r>
      <w:r w:rsidRPr="005836E5">
        <w:rPr>
          <w:bCs/>
          <w:lang w:val="en-US"/>
        </w:rPr>
        <w:t>The others are still in progress, in different phases.</w:t>
      </w:r>
      <w:r>
        <w:rPr>
          <w:bCs/>
          <w:lang w:val="en-US"/>
        </w:rPr>
        <w:t xml:space="preserve"> </w:t>
      </w:r>
    </w:p>
    <w:p w:rsidR="008E69D5" w:rsidRPr="00B90851" w:rsidRDefault="005836E5" w:rsidP="003E2C50">
      <w:pPr>
        <w:autoSpaceDE/>
        <w:autoSpaceDN/>
        <w:spacing w:after="0" w:line="360" w:lineRule="auto"/>
        <w:ind w:firstLine="708"/>
        <w:jc w:val="both"/>
        <w:rPr>
          <w:bCs/>
          <w:lang w:val="en-US"/>
        </w:rPr>
      </w:pPr>
      <w:r>
        <w:rPr>
          <w:bCs/>
          <w:lang w:val="en-US"/>
        </w:rPr>
        <w:t xml:space="preserve">In accordance with the International OGP </w:t>
      </w:r>
      <w:r w:rsidR="00F1361F">
        <w:rPr>
          <w:bCs/>
          <w:lang w:val="en-US"/>
        </w:rPr>
        <w:t xml:space="preserve">report assessment </w:t>
      </w:r>
      <w:r>
        <w:rPr>
          <w:bCs/>
          <w:lang w:val="en-US"/>
        </w:rPr>
        <w:t>model, the table below displays status information about each commitment</w:t>
      </w:r>
      <w:r w:rsidR="00F1361F">
        <w:rPr>
          <w:bCs/>
          <w:lang w:val="en-US"/>
        </w:rPr>
        <w:t>, assessed from the following perspective</w:t>
      </w:r>
      <w:r w:rsidR="008901D8" w:rsidRPr="00B90851">
        <w:rPr>
          <w:bCs/>
          <w:lang w:val="en-US"/>
        </w:rPr>
        <w:t>:</w:t>
      </w:r>
    </w:p>
    <w:p w:rsidR="00451C42" w:rsidRPr="008901D8" w:rsidRDefault="00451C42" w:rsidP="00451C42">
      <w:pPr>
        <w:autoSpaceDE/>
        <w:autoSpaceDN/>
        <w:spacing w:after="0"/>
        <w:rPr>
          <w:bCs/>
          <w:lang w:val="en-US"/>
        </w:rPr>
      </w:pPr>
      <w:r w:rsidRPr="008901D8">
        <w:rPr>
          <w:bCs/>
          <w:lang w:val="en-US"/>
        </w:rPr>
        <w:t>a)</w:t>
      </w:r>
      <w:r w:rsidR="008901D8" w:rsidRPr="008901D8">
        <w:rPr>
          <w:bCs/>
          <w:lang w:val="en-US"/>
        </w:rPr>
        <w:t xml:space="preserve"> </w:t>
      </w:r>
      <w:r w:rsidRPr="008901D8">
        <w:rPr>
          <w:b/>
          <w:bCs/>
          <w:lang w:val="en-US"/>
        </w:rPr>
        <w:t>Implement</w:t>
      </w:r>
      <w:r w:rsidR="008901D8" w:rsidRPr="008901D8">
        <w:rPr>
          <w:b/>
          <w:bCs/>
          <w:lang w:val="en-US"/>
        </w:rPr>
        <w:t>ed</w:t>
      </w:r>
      <w:r w:rsidRPr="008901D8">
        <w:rPr>
          <w:bCs/>
          <w:lang w:val="en-US"/>
        </w:rPr>
        <w:t xml:space="preserve">: </w:t>
      </w:r>
      <w:r w:rsidR="008901D8" w:rsidRPr="008901D8">
        <w:rPr>
          <w:bCs/>
          <w:lang w:val="en-US"/>
        </w:rPr>
        <w:t xml:space="preserve">fully </w:t>
      </w:r>
      <w:r w:rsidR="008901D8">
        <w:rPr>
          <w:bCs/>
          <w:lang w:val="en-US"/>
        </w:rPr>
        <w:t xml:space="preserve">achieved </w:t>
      </w:r>
      <w:r w:rsidR="008901D8" w:rsidRPr="008901D8">
        <w:rPr>
          <w:bCs/>
          <w:lang w:val="en-US"/>
        </w:rPr>
        <w:t>commitment</w:t>
      </w:r>
      <w:r w:rsidRPr="008901D8">
        <w:rPr>
          <w:bCs/>
          <w:lang w:val="en-US"/>
        </w:rPr>
        <w:t>;</w:t>
      </w:r>
    </w:p>
    <w:p w:rsidR="00451C42" w:rsidRPr="008901D8" w:rsidRDefault="00451C42" w:rsidP="00451C42">
      <w:pPr>
        <w:autoSpaceDE/>
        <w:autoSpaceDN/>
        <w:spacing w:after="0"/>
        <w:rPr>
          <w:bCs/>
          <w:lang w:val="en-US"/>
        </w:rPr>
      </w:pPr>
      <w:r w:rsidRPr="008901D8">
        <w:rPr>
          <w:bCs/>
          <w:lang w:val="en-US"/>
        </w:rPr>
        <w:t>b)</w:t>
      </w:r>
      <w:r w:rsidR="008901D8" w:rsidRPr="008901D8">
        <w:rPr>
          <w:bCs/>
          <w:lang w:val="en-US"/>
        </w:rPr>
        <w:t xml:space="preserve"> </w:t>
      </w:r>
      <w:r w:rsidR="008901D8" w:rsidRPr="008901D8">
        <w:rPr>
          <w:b/>
          <w:bCs/>
          <w:lang w:val="en-US"/>
        </w:rPr>
        <w:t>Substantial</w:t>
      </w:r>
      <w:r w:rsidRPr="008901D8">
        <w:rPr>
          <w:bCs/>
          <w:lang w:val="en-US"/>
        </w:rPr>
        <w:t xml:space="preserve">:  </w:t>
      </w:r>
      <w:r w:rsidR="008901D8" w:rsidRPr="008901D8">
        <w:rPr>
          <w:bCs/>
          <w:lang w:val="en-US"/>
        </w:rPr>
        <w:t>advanced, but incomplete commitment implementation</w:t>
      </w:r>
      <w:r w:rsidRPr="008901D8">
        <w:rPr>
          <w:bCs/>
          <w:lang w:val="en-US"/>
        </w:rPr>
        <w:t xml:space="preserve">; </w:t>
      </w:r>
      <w:r w:rsidR="008901D8">
        <w:rPr>
          <w:bCs/>
          <w:lang w:val="en-US"/>
        </w:rPr>
        <w:t>and</w:t>
      </w:r>
    </w:p>
    <w:p w:rsidR="00451C42" w:rsidRPr="008901D8" w:rsidRDefault="00451C42" w:rsidP="00451C42">
      <w:pPr>
        <w:autoSpaceDE/>
        <w:autoSpaceDN/>
        <w:spacing w:after="0"/>
        <w:jc w:val="both"/>
        <w:rPr>
          <w:bCs/>
          <w:lang w:val="en-US"/>
        </w:rPr>
      </w:pPr>
      <w:r w:rsidRPr="008901D8">
        <w:rPr>
          <w:bCs/>
          <w:lang w:val="en-US"/>
        </w:rPr>
        <w:t>c)</w:t>
      </w:r>
      <w:r w:rsidR="008901D8" w:rsidRPr="008901D8">
        <w:rPr>
          <w:bCs/>
          <w:lang w:val="en-US"/>
        </w:rPr>
        <w:t xml:space="preserve"> </w:t>
      </w:r>
      <w:r w:rsidRPr="008901D8">
        <w:rPr>
          <w:b/>
          <w:bCs/>
          <w:lang w:val="en-US"/>
        </w:rPr>
        <w:t>Limit</w:t>
      </w:r>
      <w:r w:rsidR="008901D8" w:rsidRPr="008901D8">
        <w:rPr>
          <w:b/>
          <w:bCs/>
          <w:lang w:val="en-US"/>
        </w:rPr>
        <w:t>e</w:t>
      </w:r>
      <w:r w:rsidRPr="008901D8">
        <w:rPr>
          <w:b/>
          <w:bCs/>
          <w:lang w:val="en-US"/>
        </w:rPr>
        <w:t>d</w:t>
      </w:r>
      <w:r w:rsidRPr="008901D8">
        <w:rPr>
          <w:bCs/>
          <w:lang w:val="en-US"/>
        </w:rPr>
        <w:t xml:space="preserve">: </w:t>
      </w:r>
      <w:r w:rsidR="008901D8">
        <w:rPr>
          <w:bCs/>
          <w:lang w:val="en-US"/>
        </w:rPr>
        <w:t xml:space="preserve">commitment </w:t>
      </w:r>
      <w:r w:rsidR="008901D8" w:rsidRPr="008901D8">
        <w:rPr>
          <w:bCs/>
          <w:lang w:val="en-US"/>
        </w:rPr>
        <w:t>execution limited to few actions</w:t>
      </w:r>
      <w:r w:rsidR="008901D8">
        <w:rPr>
          <w:bCs/>
          <w:lang w:val="en-US"/>
        </w:rPr>
        <w:t>.</w:t>
      </w:r>
    </w:p>
    <w:p w:rsidR="008901D8" w:rsidRDefault="008901D8" w:rsidP="004050B0">
      <w:pPr>
        <w:autoSpaceDE/>
        <w:autoSpaceDN/>
        <w:spacing w:after="0"/>
        <w:rPr>
          <w:bCs/>
          <w:lang w:val="en-US"/>
        </w:rPr>
      </w:pPr>
    </w:p>
    <w:p w:rsidR="00863E7A" w:rsidRPr="00A26A4F" w:rsidRDefault="00863E7A" w:rsidP="00E64A72">
      <w:pPr>
        <w:autoSpaceDE/>
        <w:autoSpaceDN/>
        <w:spacing w:after="0"/>
        <w:rPr>
          <w:lang w:val="en-US"/>
        </w:rPr>
      </w:pPr>
    </w:p>
    <w:p w:rsidR="00F81818" w:rsidRPr="00A26A4F" w:rsidRDefault="00F81818" w:rsidP="00E64A72">
      <w:pPr>
        <w:autoSpaceDE/>
        <w:autoSpaceDN/>
        <w:spacing w:after="0"/>
        <w:rPr>
          <w:b/>
          <w:bCs/>
          <w:lang w:val="en-US"/>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020" w:firstRow="1" w:lastRow="0" w:firstColumn="0" w:lastColumn="0" w:noHBand="0" w:noVBand="0"/>
      </w:tblPr>
      <w:tblGrid>
        <w:gridCol w:w="3148"/>
        <w:gridCol w:w="1417"/>
        <w:gridCol w:w="2126"/>
        <w:gridCol w:w="1560"/>
      </w:tblGrid>
      <w:tr w:rsidR="00633FF0" w:rsidRPr="00A26A4F" w:rsidTr="003E2C50">
        <w:trPr>
          <w:tblHeader/>
        </w:trPr>
        <w:tc>
          <w:tcPr>
            <w:tcW w:w="3148" w:type="dxa"/>
            <w:shd w:val="clear" w:color="auto" w:fill="DDD9C3" w:themeFill="background2" w:themeFillShade="E6"/>
            <w:vAlign w:val="center"/>
          </w:tcPr>
          <w:p w:rsidR="00633FF0" w:rsidRPr="00A26A4F" w:rsidRDefault="00633FF0" w:rsidP="00322B4B">
            <w:pPr>
              <w:shd w:val="clear" w:color="auto" w:fill="DDD9C3" w:themeFill="background2" w:themeFillShade="E6"/>
              <w:spacing w:after="0"/>
              <w:jc w:val="center"/>
              <w:rPr>
                <w:rFonts w:asciiTheme="minorHAnsi" w:hAnsiTheme="minorHAnsi" w:cstheme="minorHAnsi"/>
                <w:b/>
                <w:bCs/>
                <w:color w:val="0070C0"/>
              </w:rPr>
            </w:pPr>
            <w:r w:rsidRPr="00A26A4F">
              <w:rPr>
                <w:color w:val="0070C0"/>
                <w:sz w:val="24"/>
                <w:lang w:val="en-US"/>
              </w:rPr>
              <w:br w:type="page"/>
            </w:r>
            <w:r w:rsidRPr="00A26A4F">
              <w:rPr>
                <w:rFonts w:asciiTheme="minorHAnsi" w:hAnsiTheme="minorHAnsi" w:cstheme="minorHAnsi"/>
                <w:b/>
                <w:bCs/>
                <w:color w:val="0070C0"/>
              </w:rPr>
              <w:t>Commitment</w:t>
            </w:r>
          </w:p>
        </w:tc>
        <w:tc>
          <w:tcPr>
            <w:tcW w:w="1417" w:type="dxa"/>
            <w:shd w:val="clear" w:color="auto" w:fill="DDD9C3" w:themeFill="background2" w:themeFillShade="E6"/>
            <w:vAlign w:val="center"/>
          </w:tcPr>
          <w:p w:rsidR="00633FF0" w:rsidRPr="00A26A4F" w:rsidRDefault="00633FF0" w:rsidP="00E64A72">
            <w:pPr>
              <w:shd w:val="clear" w:color="auto" w:fill="DDD9C3" w:themeFill="background2" w:themeFillShade="E6"/>
              <w:spacing w:after="0"/>
              <w:jc w:val="center"/>
              <w:rPr>
                <w:rFonts w:asciiTheme="minorHAnsi" w:hAnsiTheme="minorHAnsi" w:cstheme="minorHAnsi"/>
                <w:b/>
                <w:bCs/>
                <w:color w:val="0070C0"/>
              </w:rPr>
            </w:pPr>
            <w:r w:rsidRPr="00A26A4F">
              <w:rPr>
                <w:rFonts w:asciiTheme="minorHAnsi" w:hAnsiTheme="minorHAnsi" w:cstheme="minorHAnsi"/>
                <w:b/>
                <w:bCs/>
                <w:color w:val="0070C0"/>
              </w:rPr>
              <w:t>New Deadline</w:t>
            </w:r>
          </w:p>
        </w:tc>
        <w:tc>
          <w:tcPr>
            <w:tcW w:w="2126" w:type="dxa"/>
            <w:shd w:val="clear" w:color="auto" w:fill="DDD9C3" w:themeFill="background2" w:themeFillShade="E6"/>
            <w:vAlign w:val="center"/>
          </w:tcPr>
          <w:p w:rsidR="00633FF0" w:rsidRPr="00A26A4F" w:rsidRDefault="00633FF0" w:rsidP="00E64A72">
            <w:pPr>
              <w:shd w:val="clear" w:color="auto" w:fill="DDD9C3" w:themeFill="background2" w:themeFillShade="E6"/>
              <w:spacing w:after="0"/>
              <w:jc w:val="center"/>
              <w:rPr>
                <w:rFonts w:asciiTheme="minorHAnsi" w:hAnsiTheme="minorHAnsi" w:cstheme="minorHAnsi"/>
                <w:b/>
                <w:bCs/>
                <w:color w:val="0070C0"/>
              </w:rPr>
            </w:pPr>
            <w:r w:rsidRPr="00A26A4F">
              <w:rPr>
                <w:rFonts w:asciiTheme="minorHAnsi" w:hAnsiTheme="minorHAnsi" w:cstheme="minorHAnsi"/>
                <w:b/>
                <w:bCs/>
                <w:color w:val="0070C0"/>
              </w:rPr>
              <w:t>Level of Implementation</w:t>
            </w:r>
          </w:p>
        </w:tc>
        <w:tc>
          <w:tcPr>
            <w:tcW w:w="1560" w:type="dxa"/>
            <w:shd w:val="clear" w:color="auto" w:fill="DDD9C3" w:themeFill="background2" w:themeFillShade="E6"/>
            <w:vAlign w:val="center"/>
          </w:tcPr>
          <w:p w:rsidR="00633FF0" w:rsidRPr="00A26A4F" w:rsidRDefault="00633FF0" w:rsidP="004622FE">
            <w:pPr>
              <w:shd w:val="clear" w:color="auto" w:fill="DDD9C3" w:themeFill="background2" w:themeFillShade="E6"/>
              <w:tabs>
                <w:tab w:val="left" w:pos="405"/>
              </w:tabs>
              <w:spacing w:after="0"/>
              <w:jc w:val="center"/>
              <w:rPr>
                <w:rFonts w:asciiTheme="minorHAnsi" w:hAnsiTheme="minorHAnsi" w:cstheme="minorHAnsi"/>
                <w:b/>
                <w:bCs/>
                <w:color w:val="0070C0"/>
              </w:rPr>
            </w:pPr>
            <w:r w:rsidRPr="004305D2">
              <w:rPr>
                <w:rFonts w:asciiTheme="minorHAnsi" w:hAnsiTheme="minorHAnsi" w:cstheme="minorHAnsi"/>
                <w:b/>
                <w:bCs/>
                <w:color w:val="0070C0"/>
              </w:rPr>
              <w:t>RB</w:t>
            </w:r>
          </w:p>
        </w:tc>
      </w:tr>
      <w:tr w:rsidR="00633FF0" w:rsidRPr="00A26A4F" w:rsidTr="003E2C50">
        <w:trPr>
          <w:trHeight w:val="1020"/>
        </w:trPr>
        <w:tc>
          <w:tcPr>
            <w:tcW w:w="3148" w:type="dxa"/>
            <w:shd w:val="clear" w:color="auto" w:fill="DDD9C3" w:themeFill="background2" w:themeFillShade="E6"/>
            <w:vAlign w:val="center"/>
          </w:tcPr>
          <w:p w:rsidR="00633FF0" w:rsidRPr="00A26A4F" w:rsidRDefault="00DC0D46" w:rsidP="0007076D">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1)_DEFESA" w:history="1">
              <w:r w:rsidR="00633FF0" w:rsidRPr="00A26A4F">
                <w:rPr>
                  <w:rStyle w:val="Hyperlink"/>
                  <w:rFonts w:asciiTheme="minorHAnsi" w:hAnsiTheme="minorHAnsi" w:cstheme="minorHAnsi"/>
                  <w:sz w:val="20"/>
                  <w:szCs w:val="20"/>
                  <w:lang w:val="en-US"/>
                </w:rPr>
                <w:t>1.1. Probity Defense and Asset Recovery</w:t>
              </w:r>
            </w:hyperlink>
            <w:r w:rsidR="00633FF0" w:rsidRPr="00A26A4F">
              <w:rPr>
                <w:rStyle w:val="Hyperlink"/>
                <w:rFonts w:asciiTheme="minorHAnsi" w:hAnsiTheme="minorHAnsi" w:cstheme="minorHAnsi"/>
                <w:sz w:val="20"/>
                <w:szCs w:val="20"/>
                <w:lang w:val="en-US"/>
              </w:rPr>
              <w:t xml:space="preserve"> </w:t>
            </w:r>
          </w:p>
        </w:tc>
        <w:tc>
          <w:tcPr>
            <w:tcW w:w="1417" w:type="dxa"/>
            <w:shd w:val="clear" w:color="auto" w:fill="DDD9C3" w:themeFill="background2" w:themeFillShade="E6"/>
            <w:vAlign w:val="center"/>
          </w:tcPr>
          <w:p w:rsidR="008779F2" w:rsidRDefault="008779F2" w:rsidP="00AF6F35">
            <w:pPr>
              <w:shd w:val="clear" w:color="auto" w:fill="DDD9C3" w:themeFill="background2" w:themeFillShade="E6"/>
              <w:spacing w:after="0"/>
              <w:jc w:val="center"/>
              <w:rPr>
                <w:rFonts w:asciiTheme="minorHAnsi" w:hAnsiTheme="minorHAnsi" w:cstheme="minorHAnsi"/>
                <w:color w:val="0070C0"/>
                <w:sz w:val="20"/>
                <w:szCs w:val="20"/>
                <w:lang w:val="en-US"/>
              </w:rPr>
            </w:pPr>
            <w:r w:rsidRPr="003E2C50">
              <w:rPr>
                <w:rFonts w:asciiTheme="minorHAnsi" w:hAnsiTheme="minorHAnsi" w:cstheme="minorHAnsi"/>
                <w:color w:val="0070C0"/>
                <w:sz w:val="20"/>
                <w:szCs w:val="20"/>
                <w:lang w:val="en-US"/>
              </w:rPr>
              <w:t xml:space="preserve">PGF action: </w:t>
            </w:r>
            <w:r w:rsidR="00633FF0" w:rsidRPr="003E2C50">
              <w:rPr>
                <w:rFonts w:asciiTheme="minorHAnsi" w:hAnsiTheme="minorHAnsi" w:cstheme="minorHAnsi"/>
                <w:color w:val="0070C0"/>
                <w:sz w:val="20"/>
                <w:szCs w:val="20"/>
                <w:lang w:val="en-US"/>
              </w:rPr>
              <w:t xml:space="preserve">12/2016 </w:t>
            </w:r>
          </w:p>
          <w:p w:rsidR="008779F2" w:rsidRPr="003E2C50" w:rsidRDefault="00633FF0" w:rsidP="00AF6F35">
            <w:pPr>
              <w:shd w:val="clear" w:color="auto" w:fill="DDD9C3" w:themeFill="background2" w:themeFillShade="E6"/>
              <w:spacing w:after="0"/>
              <w:jc w:val="center"/>
              <w:rPr>
                <w:rFonts w:asciiTheme="minorHAnsi" w:hAnsiTheme="minorHAnsi" w:cstheme="minorHAnsi"/>
                <w:color w:val="0070C0"/>
                <w:sz w:val="20"/>
                <w:szCs w:val="20"/>
                <w:lang w:val="en-US"/>
              </w:rPr>
            </w:pPr>
            <w:r w:rsidRPr="003E2C50">
              <w:rPr>
                <w:rFonts w:asciiTheme="minorHAnsi" w:hAnsiTheme="minorHAnsi" w:cstheme="minorHAnsi"/>
                <w:color w:val="0070C0"/>
                <w:sz w:val="20"/>
                <w:szCs w:val="20"/>
                <w:lang w:val="en-US"/>
              </w:rPr>
              <w:t>and</w:t>
            </w:r>
          </w:p>
          <w:p w:rsidR="00633FF0" w:rsidRPr="003E2C50" w:rsidRDefault="008779F2" w:rsidP="00AF6F35">
            <w:pPr>
              <w:shd w:val="clear" w:color="auto" w:fill="DDD9C3" w:themeFill="background2" w:themeFillShade="E6"/>
              <w:spacing w:after="0"/>
              <w:jc w:val="center"/>
              <w:rPr>
                <w:rFonts w:asciiTheme="minorHAnsi" w:hAnsiTheme="minorHAnsi" w:cstheme="minorHAnsi"/>
                <w:color w:val="0070C0"/>
                <w:sz w:val="20"/>
                <w:szCs w:val="20"/>
                <w:lang w:val="en-US"/>
              </w:rPr>
            </w:pPr>
            <w:r w:rsidRPr="003E2C50">
              <w:rPr>
                <w:rFonts w:asciiTheme="minorHAnsi" w:hAnsiTheme="minorHAnsi" w:cstheme="minorHAnsi"/>
                <w:color w:val="0070C0"/>
                <w:sz w:val="20"/>
                <w:szCs w:val="20"/>
                <w:lang w:val="en-US"/>
              </w:rPr>
              <w:t>LABRA action:</w:t>
            </w:r>
            <w:r w:rsidR="00633FF0" w:rsidRPr="003E2C50">
              <w:rPr>
                <w:rFonts w:asciiTheme="minorHAnsi" w:hAnsiTheme="minorHAnsi" w:cstheme="minorHAnsi"/>
                <w:color w:val="0070C0"/>
                <w:sz w:val="20"/>
                <w:szCs w:val="20"/>
                <w:lang w:val="en-US"/>
              </w:rPr>
              <w:t xml:space="preserve"> 02/2017</w:t>
            </w:r>
          </w:p>
        </w:tc>
        <w:tc>
          <w:tcPr>
            <w:tcW w:w="2126" w:type="dxa"/>
            <w:shd w:val="clear" w:color="auto" w:fill="DDD9C3" w:themeFill="background2" w:themeFillShade="E6"/>
            <w:vAlign w:val="center"/>
          </w:tcPr>
          <w:p w:rsidR="008779F2" w:rsidRDefault="008779F2" w:rsidP="0007076D">
            <w:pPr>
              <w:shd w:val="clear" w:color="auto" w:fill="DDD9C3" w:themeFill="background2" w:themeFillShade="E6"/>
              <w:spacing w:after="0"/>
              <w:jc w:val="center"/>
              <w:rPr>
                <w:rFonts w:asciiTheme="minorHAnsi" w:hAnsiTheme="minorHAnsi" w:cstheme="minorHAnsi"/>
                <w:color w:val="0070C0"/>
                <w:sz w:val="20"/>
                <w:szCs w:val="20"/>
                <w:lang w:val="en-US"/>
              </w:rPr>
            </w:pPr>
            <w:r w:rsidRPr="003E2C50">
              <w:rPr>
                <w:rFonts w:asciiTheme="minorHAnsi" w:hAnsiTheme="minorHAnsi" w:cstheme="minorHAnsi"/>
                <w:color w:val="0070C0"/>
                <w:sz w:val="20"/>
                <w:szCs w:val="20"/>
                <w:lang w:val="en-US"/>
              </w:rPr>
              <w:t xml:space="preserve">PGF action: </w:t>
            </w:r>
            <w:r w:rsidR="00633FF0" w:rsidRPr="003E2C50">
              <w:rPr>
                <w:rFonts w:asciiTheme="minorHAnsi" w:hAnsiTheme="minorHAnsi" w:cstheme="minorHAnsi"/>
                <w:color w:val="0070C0"/>
                <w:sz w:val="20"/>
                <w:szCs w:val="20"/>
                <w:lang w:val="en-US"/>
              </w:rPr>
              <w:t>Limited</w:t>
            </w:r>
          </w:p>
          <w:p w:rsidR="008779F2" w:rsidRPr="003E2C50" w:rsidRDefault="008779F2" w:rsidP="0007076D">
            <w:pPr>
              <w:shd w:val="clear" w:color="auto" w:fill="DDD9C3" w:themeFill="background2" w:themeFillShade="E6"/>
              <w:spacing w:after="0"/>
              <w:jc w:val="center"/>
              <w:rPr>
                <w:rFonts w:asciiTheme="minorHAnsi" w:hAnsiTheme="minorHAnsi" w:cstheme="minorHAnsi"/>
                <w:color w:val="0070C0"/>
                <w:sz w:val="20"/>
                <w:szCs w:val="20"/>
                <w:lang w:val="en-US"/>
              </w:rPr>
            </w:pPr>
          </w:p>
          <w:p w:rsidR="00633FF0" w:rsidRPr="003E2C50" w:rsidRDefault="008779F2" w:rsidP="008779F2">
            <w:pPr>
              <w:shd w:val="clear" w:color="auto" w:fill="DDD9C3" w:themeFill="background2" w:themeFillShade="E6"/>
              <w:spacing w:after="0"/>
              <w:jc w:val="center"/>
              <w:rPr>
                <w:rFonts w:asciiTheme="minorHAnsi" w:hAnsiTheme="minorHAnsi" w:cstheme="minorHAnsi"/>
                <w:color w:val="0070C0"/>
                <w:sz w:val="20"/>
                <w:szCs w:val="20"/>
                <w:lang w:val="en-US"/>
              </w:rPr>
            </w:pPr>
            <w:r w:rsidRPr="003E2C50">
              <w:rPr>
                <w:rFonts w:asciiTheme="minorHAnsi" w:hAnsiTheme="minorHAnsi" w:cstheme="minorHAnsi"/>
                <w:color w:val="0070C0"/>
                <w:sz w:val="20"/>
                <w:szCs w:val="20"/>
                <w:lang w:val="en-US"/>
              </w:rPr>
              <w:t xml:space="preserve">LABRA action: </w:t>
            </w:r>
            <w:r w:rsidR="00701D04" w:rsidRPr="003E2C50">
              <w:rPr>
                <w:rFonts w:asciiTheme="minorHAnsi" w:hAnsiTheme="minorHAnsi" w:cstheme="minorHAnsi"/>
                <w:color w:val="0070C0"/>
                <w:sz w:val="20"/>
                <w:szCs w:val="20"/>
                <w:lang w:val="en-US"/>
              </w:rPr>
              <w:t xml:space="preserve"> Substantial</w:t>
            </w:r>
          </w:p>
        </w:tc>
        <w:tc>
          <w:tcPr>
            <w:tcW w:w="1560" w:type="dxa"/>
            <w:shd w:val="clear" w:color="auto" w:fill="DDD9C3" w:themeFill="background2" w:themeFillShade="E6"/>
            <w:vAlign w:val="center"/>
          </w:tcPr>
          <w:p w:rsidR="00633FF0" w:rsidRPr="00A26A4F" w:rsidRDefault="00633FF0" w:rsidP="0007076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AGU</w:t>
            </w:r>
          </w:p>
        </w:tc>
      </w:tr>
      <w:tr w:rsidR="00633FF0" w:rsidRPr="00A26A4F" w:rsidTr="003E2C50">
        <w:trPr>
          <w:trHeight w:val="1020"/>
        </w:trPr>
        <w:tc>
          <w:tcPr>
            <w:tcW w:w="3148" w:type="dxa"/>
            <w:shd w:val="clear" w:color="auto" w:fill="DDD9C3" w:themeFill="background2" w:themeFillShade="E6"/>
            <w:vAlign w:val="center"/>
          </w:tcPr>
          <w:p w:rsidR="00633FF0" w:rsidRPr="00A26A4F" w:rsidRDefault="00DC0D46" w:rsidP="0007076D">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2)_IMPLANTAÇÃO" w:history="1">
              <w:r w:rsidR="00633FF0" w:rsidRPr="00A26A4F">
                <w:rPr>
                  <w:rStyle w:val="Hyperlink"/>
                  <w:rFonts w:asciiTheme="minorHAnsi" w:hAnsiTheme="minorHAnsi" w:cstheme="minorHAnsi"/>
                  <w:sz w:val="20"/>
                  <w:szCs w:val="20"/>
                  <w:lang w:val="en-US"/>
                </w:rPr>
                <w:t>1.2. Implementation of the ODP.nano</w:t>
              </w:r>
            </w:hyperlink>
          </w:p>
        </w:tc>
        <w:tc>
          <w:tcPr>
            <w:tcW w:w="1417" w:type="dxa"/>
            <w:shd w:val="clear" w:color="auto" w:fill="DDD9C3" w:themeFill="background2" w:themeFillShade="E6"/>
            <w:vAlign w:val="center"/>
          </w:tcPr>
          <w:p w:rsidR="00633FF0" w:rsidRPr="00A26A4F" w:rsidRDefault="00633FF0" w:rsidP="0007076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___</w:t>
            </w:r>
          </w:p>
        </w:tc>
        <w:tc>
          <w:tcPr>
            <w:tcW w:w="2126" w:type="dxa"/>
            <w:shd w:val="clear" w:color="auto" w:fill="DDD9C3" w:themeFill="background2" w:themeFillShade="E6"/>
            <w:vAlign w:val="center"/>
          </w:tcPr>
          <w:p w:rsidR="00633FF0" w:rsidRPr="00A26A4F" w:rsidRDefault="00633FF0" w:rsidP="0007076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shd w:val="clear" w:color="auto" w:fill="DDD9C3" w:themeFill="background2" w:themeFillShade="E6"/>
            <w:vAlign w:val="center"/>
          </w:tcPr>
          <w:p w:rsidR="00633FF0" w:rsidRPr="00A26A4F" w:rsidRDefault="00633FF0" w:rsidP="0007076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CGU</w:t>
            </w:r>
          </w:p>
        </w:tc>
      </w:tr>
      <w:tr w:rsidR="00633FF0" w:rsidRPr="00A26A4F" w:rsidTr="003E2C50">
        <w:trPr>
          <w:trHeight w:val="1020"/>
        </w:trPr>
        <w:tc>
          <w:tcPr>
            <w:tcW w:w="3148" w:type="dxa"/>
            <w:shd w:val="clear" w:color="auto" w:fill="DDD9C3" w:themeFill="background2" w:themeFillShade="E6"/>
            <w:vAlign w:val="center"/>
          </w:tcPr>
          <w:p w:rsidR="00633FF0" w:rsidRPr="00A26A4F" w:rsidRDefault="00DC0D46" w:rsidP="0007076D">
            <w:pPr>
              <w:shd w:val="clear" w:color="auto" w:fill="DDD9C3" w:themeFill="background2" w:themeFillShade="E6"/>
              <w:spacing w:after="0"/>
              <w:rPr>
                <w:rFonts w:asciiTheme="minorHAnsi" w:hAnsiTheme="minorHAnsi" w:cstheme="minorHAnsi"/>
                <w:bCs/>
                <w:color w:val="000080"/>
                <w:sz w:val="20"/>
                <w:szCs w:val="20"/>
              </w:rPr>
            </w:pPr>
            <w:hyperlink w:anchor="_Compromisso:_(1.3)_FORTALECIMENTO" w:history="1">
              <w:r w:rsidR="00633FF0" w:rsidRPr="00A26A4F">
                <w:rPr>
                  <w:rStyle w:val="Hyperlink"/>
                  <w:rFonts w:asciiTheme="minorHAnsi" w:hAnsiTheme="minorHAnsi" w:cstheme="minorHAnsi"/>
                  <w:sz w:val="20"/>
                  <w:szCs w:val="20"/>
                </w:rPr>
                <w:t>1.3. Strengthening the CGU</w:t>
              </w:r>
            </w:hyperlink>
          </w:p>
        </w:tc>
        <w:tc>
          <w:tcPr>
            <w:tcW w:w="1417" w:type="dxa"/>
            <w:shd w:val="clear" w:color="auto" w:fill="DDD9C3" w:themeFill="background2" w:themeFillShade="E6"/>
            <w:vAlign w:val="center"/>
          </w:tcPr>
          <w:p w:rsidR="00633FF0" w:rsidRPr="00A26A4F" w:rsidRDefault="00633FF0" w:rsidP="0007076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___</w:t>
            </w:r>
          </w:p>
        </w:tc>
        <w:tc>
          <w:tcPr>
            <w:tcW w:w="2126" w:type="dxa"/>
            <w:shd w:val="clear" w:color="auto" w:fill="DDD9C3" w:themeFill="background2" w:themeFillShade="E6"/>
            <w:vAlign w:val="center"/>
          </w:tcPr>
          <w:p w:rsidR="00633FF0" w:rsidRPr="00A26A4F" w:rsidRDefault="00633FF0" w:rsidP="0007076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shd w:val="clear" w:color="auto" w:fill="DDD9C3" w:themeFill="background2" w:themeFillShade="E6"/>
            <w:vAlign w:val="center"/>
          </w:tcPr>
          <w:p w:rsidR="00633FF0" w:rsidRPr="00A26A4F" w:rsidRDefault="00633FF0" w:rsidP="0007076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CGU</w:t>
            </w:r>
          </w:p>
        </w:tc>
      </w:tr>
      <w:tr w:rsidR="00633FF0" w:rsidRPr="00A26A4F" w:rsidTr="003E2C50">
        <w:trPr>
          <w:trHeight w:val="1020"/>
        </w:trPr>
        <w:tc>
          <w:tcPr>
            <w:tcW w:w="3148" w:type="dxa"/>
            <w:shd w:val="clear" w:color="auto" w:fill="DDD9C3" w:themeFill="background2" w:themeFillShade="E6"/>
            <w:vAlign w:val="center"/>
          </w:tcPr>
          <w:p w:rsidR="00633FF0" w:rsidRPr="00A26A4F" w:rsidRDefault="00DC0D46" w:rsidP="0007076D">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4)_PRESTAÇÃO" w:history="1">
              <w:r w:rsidR="00633FF0" w:rsidRPr="00A26A4F">
                <w:rPr>
                  <w:rStyle w:val="Hyperlink"/>
                  <w:rFonts w:asciiTheme="minorHAnsi" w:hAnsiTheme="minorHAnsi" w:cstheme="minorHAnsi"/>
                  <w:sz w:val="20"/>
                  <w:szCs w:val="20"/>
                  <w:lang w:val="en-US"/>
                </w:rPr>
                <w:t>1.4. Online Accountability of Education Resources within the National Fund for Education Development</w:t>
              </w:r>
            </w:hyperlink>
          </w:p>
        </w:tc>
        <w:tc>
          <w:tcPr>
            <w:tcW w:w="1417" w:type="dxa"/>
            <w:shd w:val="clear" w:color="auto" w:fill="DDD9C3" w:themeFill="background2" w:themeFillShade="E6"/>
            <w:vAlign w:val="center"/>
          </w:tcPr>
          <w:p w:rsidR="00633FF0" w:rsidRPr="00A26A4F" w:rsidRDefault="00633FF0" w:rsidP="0007076D">
            <w:pPr>
              <w:shd w:val="clear" w:color="auto" w:fill="DDD9C3" w:themeFill="background2" w:themeFillShade="E6"/>
              <w:spacing w:after="0"/>
              <w:jc w:val="center"/>
              <w:rPr>
                <w:rFonts w:asciiTheme="minorHAnsi" w:hAnsiTheme="minorHAnsi" w:cstheme="minorHAnsi"/>
                <w:color w:val="0070C0"/>
                <w:sz w:val="20"/>
                <w:szCs w:val="20"/>
                <w:lang w:val="en-US"/>
              </w:rPr>
            </w:pPr>
            <w:r w:rsidRPr="00A26A4F">
              <w:rPr>
                <w:rFonts w:asciiTheme="minorHAnsi" w:hAnsiTheme="minorHAnsi" w:cstheme="minorHAnsi"/>
                <w:color w:val="0070C0"/>
                <w:sz w:val="20"/>
                <w:szCs w:val="20"/>
                <w:lang w:val="en-US"/>
              </w:rPr>
              <w:t>Not specified</w:t>
            </w:r>
          </w:p>
        </w:tc>
        <w:tc>
          <w:tcPr>
            <w:tcW w:w="2126" w:type="dxa"/>
            <w:shd w:val="clear" w:color="auto" w:fill="DDD9C3" w:themeFill="background2" w:themeFillShade="E6"/>
            <w:vAlign w:val="center"/>
          </w:tcPr>
          <w:p w:rsidR="00633FF0" w:rsidRPr="00A26A4F" w:rsidRDefault="00633FF0" w:rsidP="0007076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Limited</w:t>
            </w:r>
          </w:p>
        </w:tc>
        <w:tc>
          <w:tcPr>
            <w:tcW w:w="1560" w:type="dxa"/>
            <w:shd w:val="clear" w:color="auto" w:fill="DDD9C3" w:themeFill="background2" w:themeFillShade="E6"/>
            <w:vAlign w:val="center"/>
          </w:tcPr>
          <w:p w:rsidR="00633FF0" w:rsidRPr="00A26A4F" w:rsidRDefault="00633FF0" w:rsidP="0007076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MEC</w:t>
            </w:r>
          </w:p>
        </w:tc>
      </w:tr>
      <w:tr w:rsidR="00633FF0" w:rsidRPr="00A26A4F" w:rsidTr="003E2C50">
        <w:trPr>
          <w:trHeight w:val="1020"/>
        </w:trPr>
        <w:tc>
          <w:tcPr>
            <w:tcW w:w="3148" w:type="dxa"/>
            <w:shd w:val="clear" w:color="auto" w:fill="DDD9C3" w:themeFill="background2" w:themeFillShade="E6"/>
            <w:vAlign w:val="center"/>
          </w:tcPr>
          <w:p w:rsidR="00633FF0" w:rsidRPr="00A26A4F" w:rsidRDefault="00DC0D46" w:rsidP="00831315">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5)_GERAÇÃO" w:history="1">
              <w:r w:rsidR="00633FF0" w:rsidRPr="00A26A4F">
                <w:rPr>
                  <w:rStyle w:val="Hyperlink"/>
                  <w:rFonts w:asciiTheme="minorHAnsi" w:eastAsia="Calibri" w:hAnsiTheme="minorHAnsi" w:cstheme="minorHAnsi"/>
                  <w:sz w:val="20"/>
                  <w:szCs w:val="20"/>
                  <w:lang w:val="en-US"/>
                </w:rPr>
                <w:t xml:space="preserve">1.5. Generating knowledge and capacity-building for managers and operators of public funds </w:t>
              </w:r>
            </w:hyperlink>
            <w:r w:rsidR="00633FF0" w:rsidRPr="00A26A4F">
              <w:rPr>
                <w:rStyle w:val="Hyperlink"/>
                <w:rFonts w:asciiTheme="minorHAnsi" w:eastAsia="Calibri" w:hAnsiTheme="minorHAnsi" w:cstheme="minorHAnsi"/>
                <w:sz w:val="20"/>
                <w:szCs w:val="20"/>
                <w:lang w:val="en-US"/>
              </w:rPr>
              <w:t>for education and social control councilors</w:t>
            </w:r>
          </w:p>
        </w:tc>
        <w:tc>
          <w:tcPr>
            <w:tcW w:w="1417" w:type="dxa"/>
            <w:shd w:val="clear" w:color="auto" w:fill="DDD9C3" w:themeFill="background2" w:themeFillShade="E6"/>
            <w:vAlign w:val="center"/>
          </w:tcPr>
          <w:p w:rsidR="00633FF0" w:rsidRPr="00A26A4F" w:rsidRDefault="00633FF0" w:rsidP="00E64A72">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lang w:val="en-US"/>
              </w:rPr>
              <w:t>Not specified</w:t>
            </w:r>
          </w:p>
        </w:tc>
        <w:tc>
          <w:tcPr>
            <w:tcW w:w="2126" w:type="dxa"/>
            <w:shd w:val="clear" w:color="auto" w:fill="DDD9C3" w:themeFill="background2" w:themeFillShade="E6"/>
            <w:vAlign w:val="center"/>
          </w:tcPr>
          <w:p w:rsidR="00633FF0" w:rsidRPr="00A26A4F" w:rsidRDefault="00633FF0" w:rsidP="00322B4B">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 xml:space="preserve">Limitado </w:t>
            </w:r>
          </w:p>
        </w:tc>
        <w:tc>
          <w:tcPr>
            <w:tcW w:w="1560" w:type="dxa"/>
            <w:shd w:val="clear" w:color="auto" w:fill="DDD9C3" w:themeFill="background2" w:themeFillShade="E6"/>
            <w:vAlign w:val="center"/>
          </w:tcPr>
          <w:p w:rsidR="00633FF0" w:rsidRPr="00A26A4F" w:rsidRDefault="00633FF0" w:rsidP="00E64A72">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MEC</w:t>
            </w:r>
          </w:p>
        </w:tc>
      </w:tr>
      <w:tr w:rsidR="00633FF0" w:rsidRPr="00A26A4F" w:rsidTr="003E2C50">
        <w:trPr>
          <w:trHeight w:val="1020"/>
        </w:trPr>
        <w:tc>
          <w:tcPr>
            <w:tcW w:w="3148" w:type="dxa"/>
            <w:shd w:val="clear" w:color="auto" w:fill="DDD9C3" w:themeFill="background2" w:themeFillShade="E6"/>
            <w:vAlign w:val="center"/>
          </w:tcPr>
          <w:p w:rsidR="00633FF0" w:rsidRPr="00A26A4F" w:rsidRDefault="00DC0D46" w:rsidP="00C71068">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6)_PROGRAMA" w:history="1">
              <w:r w:rsidR="00633FF0" w:rsidRPr="00A26A4F">
                <w:rPr>
                  <w:rStyle w:val="Hyperlink"/>
                  <w:rFonts w:asciiTheme="minorHAnsi" w:eastAsia="Calibri" w:hAnsiTheme="minorHAnsi" w:cstheme="minorHAnsi"/>
                  <w:sz w:val="20"/>
                  <w:szCs w:val="20"/>
                  <w:lang w:val="en-US"/>
                </w:rPr>
                <w:t>1.6. National Program for the Strengthening of School Councils</w:t>
              </w:r>
            </w:hyperlink>
          </w:p>
        </w:tc>
        <w:tc>
          <w:tcPr>
            <w:tcW w:w="1417" w:type="dxa"/>
            <w:shd w:val="clear" w:color="auto" w:fill="DDD9C3" w:themeFill="background2" w:themeFillShade="E6"/>
            <w:vAlign w:val="center"/>
          </w:tcPr>
          <w:p w:rsidR="00633FF0" w:rsidRPr="003E2C50" w:rsidRDefault="00CE232C" w:rsidP="00CE232C">
            <w:pPr>
              <w:shd w:val="clear" w:color="auto" w:fill="DDD9C3" w:themeFill="background2" w:themeFillShade="E6"/>
              <w:spacing w:after="0"/>
              <w:jc w:val="center"/>
              <w:rPr>
                <w:rFonts w:asciiTheme="minorHAnsi" w:hAnsiTheme="minorHAnsi" w:cstheme="minorHAnsi"/>
                <w:color w:val="0070C0"/>
                <w:sz w:val="20"/>
                <w:szCs w:val="20"/>
                <w:lang w:val="en-US"/>
              </w:rPr>
            </w:pPr>
            <w:r w:rsidRPr="003E2C50">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3E2C50">
              <w:rPr>
                <w:rFonts w:asciiTheme="minorHAnsi" w:hAnsiTheme="minorHAnsi" w:cstheme="minorHAnsi"/>
                <w:color w:val="0070C0"/>
                <w:sz w:val="20"/>
                <w:szCs w:val="20"/>
                <w:lang w:val="en-US"/>
              </w:rPr>
              <w:t>eadline was not changed</w:t>
            </w:r>
          </w:p>
        </w:tc>
        <w:tc>
          <w:tcPr>
            <w:tcW w:w="2126" w:type="dxa"/>
            <w:shd w:val="clear" w:color="auto" w:fill="DDD9C3" w:themeFill="background2" w:themeFillShade="E6"/>
            <w:vAlign w:val="center"/>
          </w:tcPr>
          <w:p w:rsidR="00633FF0" w:rsidRPr="00A26A4F" w:rsidRDefault="00633FF0" w:rsidP="00C71068">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shd w:val="clear" w:color="auto" w:fill="DDD9C3" w:themeFill="background2" w:themeFillShade="E6"/>
            <w:vAlign w:val="center"/>
          </w:tcPr>
          <w:p w:rsidR="00633FF0" w:rsidRPr="00A26A4F" w:rsidRDefault="00633FF0" w:rsidP="00C71068">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MEC</w:t>
            </w:r>
          </w:p>
        </w:tc>
      </w:tr>
      <w:tr w:rsidR="00633FF0" w:rsidRPr="00A26A4F" w:rsidTr="003E2C50">
        <w:trPr>
          <w:trHeight w:val="1020"/>
        </w:trPr>
        <w:tc>
          <w:tcPr>
            <w:tcW w:w="3148" w:type="dxa"/>
            <w:shd w:val="clear" w:color="auto" w:fill="DDD9C3" w:themeFill="background2" w:themeFillShade="E6"/>
            <w:vAlign w:val="center"/>
          </w:tcPr>
          <w:p w:rsidR="00633FF0" w:rsidRPr="00A26A4F" w:rsidRDefault="00DC0D46" w:rsidP="00C71068">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7)_CONSTRUÇÃO" w:history="1">
              <w:r w:rsidR="00633FF0" w:rsidRPr="00A26A4F">
                <w:rPr>
                  <w:rStyle w:val="Hyperlink"/>
                  <w:rFonts w:asciiTheme="minorHAnsi" w:hAnsiTheme="minorHAnsi" w:cstheme="minorHAnsi"/>
                  <w:sz w:val="20"/>
                  <w:szCs w:val="20"/>
                  <w:lang w:val="en-US"/>
                </w:rPr>
                <w:t>1.7. Construction of a public unified panel for data on the “Water for All” Program with interactive internet access</w:t>
              </w:r>
            </w:hyperlink>
          </w:p>
        </w:tc>
        <w:tc>
          <w:tcPr>
            <w:tcW w:w="1417" w:type="dxa"/>
            <w:shd w:val="clear" w:color="auto" w:fill="DDD9C3" w:themeFill="background2" w:themeFillShade="E6"/>
            <w:vAlign w:val="center"/>
          </w:tcPr>
          <w:p w:rsidR="00633FF0" w:rsidRPr="003E2C50" w:rsidRDefault="00CE232C" w:rsidP="00CE232C">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r w:rsidRPr="003E2C50" w:rsidDel="00CE232C">
              <w:rPr>
                <w:rFonts w:asciiTheme="minorHAnsi" w:hAnsiTheme="minorHAnsi" w:cstheme="minorHAnsi"/>
                <w:color w:val="0070C0"/>
                <w:sz w:val="20"/>
                <w:szCs w:val="20"/>
                <w:lang w:val="en-US"/>
              </w:rPr>
              <w:t xml:space="preserve"> </w:t>
            </w:r>
          </w:p>
        </w:tc>
        <w:tc>
          <w:tcPr>
            <w:tcW w:w="2126" w:type="dxa"/>
            <w:shd w:val="clear" w:color="auto" w:fill="DDD9C3" w:themeFill="background2" w:themeFillShade="E6"/>
            <w:vAlign w:val="center"/>
          </w:tcPr>
          <w:p w:rsidR="00633FF0" w:rsidRPr="00A26A4F" w:rsidRDefault="00633FF0" w:rsidP="00C71068">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shd w:val="clear" w:color="auto" w:fill="DDD9C3" w:themeFill="background2" w:themeFillShade="E6"/>
            <w:vAlign w:val="center"/>
          </w:tcPr>
          <w:p w:rsidR="00633FF0" w:rsidRPr="00A26A4F" w:rsidRDefault="00633FF0" w:rsidP="00C71068">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MI</w:t>
            </w:r>
          </w:p>
        </w:tc>
      </w:tr>
      <w:tr w:rsidR="00633FF0" w:rsidRPr="00A26A4F" w:rsidTr="003E2C50">
        <w:trPr>
          <w:trHeight w:val="1020"/>
        </w:trPr>
        <w:tc>
          <w:tcPr>
            <w:tcW w:w="3148" w:type="dxa"/>
            <w:shd w:val="clear" w:color="auto" w:fill="DDD9C3" w:themeFill="background2" w:themeFillShade="E6"/>
            <w:vAlign w:val="center"/>
          </w:tcPr>
          <w:p w:rsidR="00633FF0" w:rsidRPr="00A26A4F" w:rsidRDefault="00DC0D46" w:rsidP="00BD4FCD">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8)_INCLUSÃO" w:history="1">
              <w:r w:rsidR="00633FF0" w:rsidRPr="00A26A4F">
                <w:rPr>
                  <w:rStyle w:val="Hyperlink"/>
                  <w:rFonts w:asciiTheme="minorHAnsi" w:hAnsiTheme="minorHAnsi" w:cstheme="minorHAnsi"/>
                  <w:sz w:val="20"/>
                  <w:szCs w:val="20"/>
                  <w:lang w:val="en-US" w:eastAsia="ar-SA"/>
                </w:rPr>
                <w:t>1.8. Digital</w:t>
              </w:r>
            </w:hyperlink>
            <w:r w:rsidR="00633FF0" w:rsidRPr="00A26A4F">
              <w:rPr>
                <w:rStyle w:val="Hyperlink"/>
                <w:rFonts w:asciiTheme="minorHAnsi" w:hAnsiTheme="minorHAnsi" w:cstheme="minorHAnsi"/>
                <w:sz w:val="20"/>
                <w:szCs w:val="20"/>
                <w:lang w:val="en-US" w:eastAsia="ar-SA"/>
              </w:rPr>
              <w:t xml:space="preserve"> inclusion of health councils</w:t>
            </w:r>
          </w:p>
        </w:tc>
        <w:tc>
          <w:tcPr>
            <w:tcW w:w="1417" w:type="dxa"/>
            <w:shd w:val="clear" w:color="auto" w:fill="DDD9C3" w:themeFill="background2" w:themeFillShade="E6"/>
            <w:vAlign w:val="center"/>
          </w:tcPr>
          <w:p w:rsidR="00633FF0" w:rsidRPr="00A26A4F" w:rsidRDefault="00633FF0" w:rsidP="00E64A72">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12/2017</w:t>
            </w:r>
          </w:p>
        </w:tc>
        <w:tc>
          <w:tcPr>
            <w:tcW w:w="2126" w:type="dxa"/>
            <w:shd w:val="clear" w:color="auto" w:fill="DDD9C3" w:themeFill="background2" w:themeFillShade="E6"/>
            <w:vAlign w:val="center"/>
          </w:tcPr>
          <w:p w:rsidR="00633FF0" w:rsidRPr="00A26A4F" w:rsidRDefault="00701D04" w:rsidP="00322B4B">
            <w:pPr>
              <w:shd w:val="clear" w:color="auto" w:fill="DDD9C3" w:themeFill="background2" w:themeFillShade="E6"/>
              <w:spacing w:after="0"/>
              <w:jc w:val="center"/>
              <w:rPr>
                <w:rFonts w:asciiTheme="minorHAnsi" w:hAnsiTheme="minorHAnsi" w:cstheme="minorHAnsi"/>
                <w:color w:val="0070C0"/>
                <w:sz w:val="20"/>
                <w:szCs w:val="20"/>
              </w:rPr>
            </w:pPr>
            <w:r w:rsidRPr="004823C9">
              <w:rPr>
                <w:rFonts w:asciiTheme="minorHAnsi" w:hAnsiTheme="minorHAnsi" w:cstheme="minorHAnsi"/>
                <w:color w:val="0070C0"/>
                <w:sz w:val="20"/>
                <w:szCs w:val="20"/>
                <w:lang w:val="en-US"/>
              </w:rPr>
              <w:t>Substantial</w:t>
            </w:r>
          </w:p>
        </w:tc>
        <w:tc>
          <w:tcPr>
            <w:tcW w:w="1560" w:type="dxa"/>
            <w:shd w:val="clear" w:color="auto" w:fill="DDD9C3" w:themeFill="background2" w:themeFillShade="E6"/>
            <w:vAlign w:val="center"/>
          </w:tcPr>
          <w:p w:rsidR="00633FF0" w:rsidRPr="00A26A4F" w:rsidRDefault="00633FF0" w:rsidP="00E64A72">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MS</w:t>
            </w:r>
          </w:p>
        </w:tc>
      </w:tr>
      <w:tr w:rsidR="00633FF0" w:rsidRPr="00A26A4F" w:rsidTr="003E2C50">
        <w:trPr>
          <w:trHeight w:val="1020"/>
        </w:trPr>
        <w:tc>
          <w:tcPr>
            <w:tcW w:w="3148" w:type="dxa"/>
            <w:shd w:val="clear" w:color="auto" w:fill="DDD9C3" w:themeFill="background2" w:themeFillShade="E6"/>
            <w:vAlign w:val="center"/>
          </w:tcPr>
          <w:p w:rsidR="00633FF0" w:rsidRPr="00A26A4F" w:rsidRDefault="00DC0D46" w:rsidP="007C0633">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9)_FERRAMENTAS" w:history="1">
              <w:r w:rsidR="00633FF0" w:rsidRPr="00A26A4F">
                <w:rPr>
                  <w:rStyle w:val="Hyperlink"/>
                  <w:rFonts w:asciiTheme="minorHAnsi" w:hAnsiTheme="minorHAnsi" w:cstheme="minorHAnsi"/>
                  <w:sz w:val="20"/>
                  <w:szCs w:val="20"/>
                  <w:lang w:val="en-US" w:eastAsia="ar-SA"/>
                </w:rPr>
                <w:t>1.9. Tools for transparency and better Land Governance</w:t>
              </w:r>
            </w:hyperlink>
          </w:p>
        </w:tc>
        <w:tc>
          <w:tcPr>
            <w:tcW w:w="1417" w:type="dxa"/>
            <w:shd w:val="clear" w:color="auto" w:fill="DDD9C3" w:themeFill="background2" w:themeFillShade="E6"/>
            <w:vAlign w:val="center"/>
          </w:tcPr>
          <w:p w:rsidR="00633FF0" w:rsidRPr="003E2C50" w:rsidRDefault="00CE232C" w:rsidP="00CE232C">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r w:rsidRPr="003E2C50" w:rsidDel="00CE232C">
              <w:rPr>
                <w:rFonts w:asciiTheme="minorHAnsi" w:hAnsiTheme="minorHAnsi" w:cstheme="minorHAnsi"/>
                <w:color w:val="0070C0"/>
                <w:sz w:val="20"/>
                <w:szCs w:val="20"/>
                <w:lang w:val="en-US"/>
              </w:rPr>
              <w:t xml:space="preserve"> </w:t>
            </w:r>
          </w:p>
        </w:tc>
        <w:tc>
          <w:tcPr>
            <w:tcW w:w="2126" w:type="dxa"/>
            <w:shd w:val="clear" w:color="auto" w:fill="DDD9C3" w:themeFill="background2" w:themeFillShade="E6"/>
            <w:vAlign w:val="center"/>
          </w:tcPr>
          <w:p w:rsidR="00633FF0" w:rsidRPr="00A26A4F" w:rsidRDefault="00633FF0" w:rsidP="007C0633">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shd w:val="clear" w:color="auto" w:fill="DDD9C3" w:themeFill="background2" w:themeFillShade="E6"/>
            <w:vAlign w:val="center"/>
          </w:tcPr>
          <w:p w:rsidR="00633FF0" w:rsidRPr="00A26A4F" w:rsidRDefault="00633FF0" w:rsidP="007C0633">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MDA</w:t>
            </w:r>
          </w:p>
        </w:tc>
      </w:tr>
      <w:tr w:rsidR="00633FF0" w:rsidRPr="00A26A4F" w:rsidTr="003E2C50">
        <w:trPr>
          <w:trHeight w:val="1020"/>
        </w:trPr>
        <w:tc>
          <w:tcPr>
            <w:tcW w:w="3148" w:type="dxa"/>
            <w:shd w:val="clear" w:color="auto" w:fill="DDD9C3" w:themeFill="background2" w:themeFillShade="E6"/>
            <w:vAlign w:val="center"/>
          </w:tcPr>
          <w:p w:rsidR="00633FF0" w:rsidRPr="00A26A4F" w:rsidRDefault="00DC0D46" w:rsidP="007C0633">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10)_IMPLANTAÇÃO" w:history="1">
              <w:r w:rsidR="00633FF0" w:rsidRPr="00A26A4F">
                <w:rPr>
                  <w:rStyle w:val="Hyperlink"/>
                  <w:rFonts w:asciiTheme="minorHAnsi" w:hAnsiTheme="minorHAnsi" w:cstheme="minorHAnsi"/>
                  <w:sz w:val="20"/>
                  <w:szCs w:val="20"/>
                  <w:lang w:val="en-US" w:eastAsia="ar-SA"/>
                </w:rPr>
                <w:t>1.10. Implementation of the social participation methodology in the monitoring Pluriannual Plan and the formulation of</w:t>
              </w:r>
            </w:hyperlink>
            <w:r w:rsidR="00633FF0" w:rsidRPr="00A26A4F">
              <w:rPr>
                <w:rStyle w:val="Hyperlink"/>
                <w:rFonts w:asciiTheme="minorHAnsi" w:hAnsiTheme="minorHAnsi" w:cstheme="minorHAnsi"/>
                <w:sz w:val="20"/>
                <w:szCs w:val="20"/>
                <w:lang w:val="en-US" w:eastAsia="ar-SA"/>
              </w:rPr>
              <w:t xml:space="preserve"> the public federal budget</w:t>
            </w:r>
          </w:p>
        </w:tc>
        <w:tc>
          <w:tcPr>
            <w:tcW w:w="1417" w:type="dxa"/>
            <w:shd w:val="clear" w:color="auto" w:fill="DDD9C3" w:themeFill="background2" w:themeFillShade="E6"/>
            <w:vAlign w:val="center"/>
          </w:tcPr>
          <w:p w:rsidR="00633FF0" w:rsidRPr="003E2C50" w:rsidRDefault="00CE232C" w:rsidP="00CE232C">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shd w:val="clear" w:color="auto" w:fill="DDD9C3" w:themeFill="background2" w:themeFillShade="E6"/>
            <w:vAlign w:val="center"/>
          </w:tcPr>
          <w:p w:rsidR="00633FF0" w:rsidRPr="00A26A4F" w:rsidRDefault="00633FF0" w:rsidP="007C0633">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shd w:val="clear" w:color="auto" w:fill="DDD9C3" w:themeFill="background2" w:themeFillShade="E6"/>
            <w:vAlign w:val="center"/>
          </w:tcPr>
          <w:p w:rsidR="00633FF0" w:rsidRPr="00A26A4F" w:rsidRDefault="00633FF0" w:rsidP="007C0633">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SeGov-PR</w:t>
            </w:r>
          </w:p>
        </w:tc>
      </w:tr>
      <w:tr w:rsidR="00633FF0" w:rsidRPr="00A26A4F" w:rsidTr="003E2C50">
        <w:trPr>
          <w:trHeight w:val="1020"/>
        </w:trPr>
        <w:tc>
          <w:tcPr>
            <w:tcW w:w="3148" w:type="dxa"/>
            <w:shd w:val="clear" w:color="auto" w:fill="DDD9C3" w:themeFill="background2" w:themeFillShade="E6"/>
            <w:vAlign w:val="center"/>
          </w:tcPr>
          <w:p w:rsidR="00633FF0" w:rsidRPr="00A26A4F" w:rsidRDefault="00DC0D46" w:rsidP="007C0633">
            <w:pPr>
              <w:shd w:val="clear" w:color="auto" w:fill="DDD9C3" w:themeFill="background2" w:themeFillShade="E6"/>
              <w:spacing w:after="0"/>
              <w:rPr>
                <w:rFonts w:asciiTheme="minorHAnsi" w:hAnsiTheme="minorHAnsi" w:cstheme="minorHAnsi"/>
                <w:sz w:val="20"/>
                <w:szCs w:val="20"/>
                <w:lang w:val="en-US" w:eastAsia="ar-SA"/>
              </w:rPr>
            </w:pPr>
            <w:hyperlink w:anchor="_Compromisso:_(1.11)_IMPLEMENTAÇÃO" w:history="1">
              <w:r w:rsidR="00633FF0" w:rsidRPr="00A26A4F">
                <w:rPr>
                  <w:rStyle w:val="Hyperlink"/>
                  <w:rFonts w:asciiTheme="minorHAnsi" w:hAnsiTheme="minorHAnsi" w:cstheme="minorHAnsi"/>
                  <w:sz w:val="20"/>
                  <w:szCs w:val="20"/>
                  <w:lang w:val="en-US" w:eastAsia="ar-SA"/>
                </w:rPr>
                <w:t xml:space="preserve">1.11. Implementation of the Monitoring System for Social Movement’s Demands </w:t>
              </w:r>
            </w:hyperlink>
          </w:p>
        </w:tc>
        <w:tc>
          <w:tcPr>
            <w:tcW w:w="1417" w:type="dxa"/>
            <w:shd w:val="clear" w:color="auto" w:fill="DDD9C3" w:themeFill="background2" w:themeFillShade="E6"/>
            <w:vAlign w:val="center"/>
          </w:tcPr>
          <w:p w:rsidR="00633FF0" w:rsidRPr="003E2C50" w:rsidRDefault="00CE232C" w:rsidP="007C0633">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shd w:val="clear" w:color="auto" w:fill="DDD9C3" w:themeFill="background2" w:themeFillShade="E6"/>
            <w:vAlign w:val="center"/>
          </w:tcPr>
          <w:p w:rsidR="00633FF0" w:rsidRPr="00A26A4F" w:rsidRDefault="00633FF0" w:rsidP="007C0633">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shd w:val="clear" w:color="auto" w:fill="DDD9C3" w:themeFill="background2" w:themeFillShade="E6"/>
            <w:vAlign w:val="center"/>
          </w:tcPr>
          <w:p w:rsidR="00633FF0" w:rsidRPr="00A26A4F" w:rsidRDefault="00633FF0" w:rsidP="007C0633">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SeGov-PR</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E3795B">
            <w:pPr>
              <w:shd w:val="clear" w:color="auto" w:fill="DDD9C3" w:themeFill="background2" w:themeFillShade="E6"/>
              <w:spacing w:after="0"/>
              <w:rPr>
                <w:rFonts w:asciiTheme="minorHAnsi" w:hAnsiTheme="minorHAnsi" w:cstheme="minorHAnsi"/>
                <w:sz w:val="20"/>
                <w:szCs w:val="20"/>
                <w:lang w:val="en-US" w:eastAsia="ar-SA"/>
              </w:rPr>
            </w:pPr>
            <w:hyperlink w:anchor="_Compromisso:_(1.12)_FORMAÇÃO" w:history="1">
              <w:r w:rsidR="00633FF0" w:rsidRPr="00A26A4F">
                <w:rPr>
                  <w:rStyle w:val="Hyperlink"/>
                  <w:rFonts w:asciiTheme="minorHAnsi" w:hAnsiTheme="minorHAnsi" w:cstheme="minorHAnsi"/>
                  <w:sz w:val="20"/>
                  <w:szCs w:val="20"/>
                  <w:lang w:val="en-US" w:eastAsia="ar-SA"/>
                </w:rPr>
                <w:t>1.12. Build</w:t>
              </w:r>
            </w:hyperlink>
            <w:r w:rsidR="00633FF0" w:rsidRPr="00A26A4F">
              <w:rPr>
                <w:rStyle w:val="Hyperlink"/>
                <w:rFonts w:asciiTheme="minorHAnsi" w:hAnsiTheme="minorHAnsi" w:cstheme="minorHAnsi"/>
                <w:sz w:val="20"/>
                <w:szCs w:val="20"/>
                <w:lang w:val="en-US" w:eastAsia="ar-SA"/>
              </w:rPr>
              <w:t xml:space="preserve"> capacity of educators, political agents, public managers, social policy and community leadership councilors</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E64A72">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12/2017</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701D04" w:rsidP="00287CB2">
            <w:pPr>
              <w:shd w:val="clear" w:color="auto" w:fill="DDD9C3" w:themeFill="background2" w:themeFillShade="E6"/>
              <w:spacing w:after="0"/>
              <w:jc w:val="center"/>
              <w:rPr>
                <w:rFonts w:asciiTheme="minorHAnsi" w:hAnsiTheme="minorHAnsi" w:cstheme="minorHAnsi"/>
                <w:color w:val="0070C0"/>
                <w:sz w:val="20"/>
                <w:szCs w:val="20"/>
              </w:rPr>
            </w:pPr>
            <w:r w:rsidRPr="004823C9">
              <w:rPr>
                <w:rFonts w:asciiTheme="minorHAnsi" w:hAnsiTheme="minorHAnsi" w:cstheme="minorHAnsi"/>
                <w:color w:val="0070C0"/>
                <w:sz w:val="20"/>
                <w:szCs w:val="20"/>
                <w:lang w:val="en-US"/>
              </w:rPr>
              <w:t>Substantial</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E64A72">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MF</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336249">
            <w:pPr>
              <w:shd w:val="clear" w:color="auto" w:fill="DDD9C3" w:themeFill="background2" w:themeFillShade="E6"/>
              <w:spacing w:after="0"/>
              <w:rPr>
                <w:rFonts w:asciiTheme="minorHAnsi" w:hAnsiTheme="minorHAnsi" w:cstheme="minorHAnsi"/>
                <w:sz w:val="20"/>
                <w:szCs w:val="20"/>
                <w:lang w:val="en-US" w:eastAsia="ar-SA"/>
              </w:rPr>
            </w:pPr>
            <w:hyperlink w:anchor="_Compromisso:_(1.13)_INCENTIVO" w:history="1">
              <w:r w:rsidR="00633FF0" w:rsidRPr="00A26A4F">
                <w:rPr>
                  <w:rStyle w:val="Hyperlink"/>
                  <w:rFonts w:asciiTheme="minorHAnsi" w:hAnsiTheme="minorHAnsi" w:cstheme="minorHAnsi"/>
                  <w:sz w:val="20"/>
                  <w:szCs w:val="20"/>
                  <w:lang w:val="en-US" w:eastAsia="ar-SA"/>
                </w:rPr>
                <w:t xml:space="preserve">1.13. Encouraging states and municipalities to endorse the OGP four principles </w:t>
              </w:r>
            </w:hyperlink>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CE232C" w:rsidP="00336249">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33624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33624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MDS</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336249">
            <w:pPr>
              <w:shd w:val="clear" w:color="auto" w:fill="DDD9C3" w:themeFill="background2" w:themeFillShade="E6"/>
              <w:spacing w:after="0"/>
              <w:rPr>
                <w:rFonts w:asciiTheme="minorHAnsi" w:hAnsiTheme="minorHAnsi" w:cstheme="minorHAnsi"/>
                <w:sz w:val="20"/>
                <w:szCs w:val="20"/>
                <w:lang w:val="en-US" w:eastAsia="ar-SA"/>
              </w:rPr>
            </w:pPr>
            <w:hyperlink w:anchor="_Compromisso:_(2.1)_IMPLEMENTAÇÃO" w:history="1">
              <w:r w:rsidR="00633FF0" w:rsidRPr="00A26A4F">
                <w:rPr>
                  <w:rStyle w:val="Hyperlink"/>
                  <w:rFonts w:asciiTheme="minorHAnsi" w:hAnsiTheme="minorHAnsi" w:cstheme="minorHAnsi"/>
                  <w:sz w:val="20"/>
                  <w:szCs w:val="20"/>
                  <w:lang w:val="en-US" w:eastAsia="ar-SA"/>
                </w:rPr>
                <w:t>2.1. Implement</w:t>
              </w:r>
              <w:r w:rsidR="00CE232C">
                <w:rPr>
                  <w:rStyle w:val="Hyperlink"/>
                  <w:rFonts w:asciiTheme="minorHAnsi" w:hAnsiTheme="minorHAnsi" w:cstheme="minorHAnsi"/>
                  <w:sz w:val="20"/>
                  <w:szCs w:val="20"/>
                  <w:lang w:val="en-US" w:eastAsia="ar-SA"/>
                </w:rPr>
                <w:t>ation of</w:t>
              </w:r>
              <w:r w:rsidR="00633FF0" w:rsidRPr="00A26A4F">
                <w:rPr>
                  <w:rStyle w:val="Hyperlink"/>
                  <w:rFonts w:asciiTheme="minorHAnsi" w:hAnsiTheme="minorHAnsi" w:cstheme="minorHAnsi"/>
                  <w:sz w:val="20"/>
                  <w:szCs w:val="20"/>
                  <w:lang w:val="en-US" w:eastAsia="ar-SA"/>
                </w:rPr>
                <w:t xml:space="preserve"> the “Access to Information Library”</w:t>
              </w:r>
            </w:hyperlink>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CE232C" w:rsidP="00336249">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33624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33624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CGU</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336249">
            <w:pPr>
              <w:shd w:val="clear" w:color="auto" w:fill="DDD9C3" w:themeFill="background2" w:themeFillShade="E6"/>
              <w:spacing w:after="0"/>
              <w:rPr>
                <w:rFonts w:asciiTheme="minorHAnsi" w:hAnsiTheme="minorHAnsi" w:cstheme="minorHAnsi"/>
                <w:sz w:val="20"/>
                <w:szCs w:val="20"/>
                <w:lang w:val="en-US" w:eastAsia="ar-SA"/>
              </w:rPr>
            </w:pPr>
            <w:hyperlink w:anchor="_Compromisso:_(2.2)_BANCO" w:history="1">
              <w:r w:rsidR="00633FF0" w:rsidRPr="00A26A4F">
                <w:rPr>
                  <w:rStyle w:val="Hyperlink"/>
                  <w:rFonts w:asciiTheme="minorHAnsi" w:hAnsiTheme="minorHAnsi" w:cstheme="minorHAnsi"/>
                  <w:sz w:val="20"/>
                  <w:szCs w:val="20"/>
                  <w:lang w:val="en-US" w:eastAsia="ar-SA"/>
                </w:rPr>
                <w:t>2.2. Federal</w:t>
              </w:r>
            </w:hyperlink>
            <w:r w:rsidR="00633FF0" w:rsidRPr="00A26A4F">
              <w:rPr>
                <w:rStyle w:val="Hyperlink"/>
                <w:rFonts w:asciiTheme="minorHAnsi" w:hAnsiTheme="minorHAnsi" w:cstheme="minorHAnsi"/>
                <w:sz w:val="20"/>
                <w:szCs w:val="20"/>
                <w:lang w:val="en-US" w:eastAsia="ar-SA"/>
              </w:rPr>
              <w:t xml:space="preserve"> Public Administration Reference Price Database</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CE232C" w:rsidP="00336249">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33624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33624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CGU</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C56A19">
            <w:pPr>
              <w:shd w:val="clear" w:color="auto" w:fill="DDD9C3" w:themeFill="background2" w:themeFillShade="E6"/>
              <w:spacing w:after="0"/>
              <w:rPr>
                <w:rFonts w:asciiTheme="minorHAnsi" w:hAnsiTheme="minorHAnsi" w:cstheme="minorHAnsi"/>
                <w:sz w:val="20"/>
                <w:szCs w:val="20"/>
                <w:lang w:val="en-US" w:eastAsia="ar-SA"/>
              </w:rPr>
            </w:pPr>
            <w:hyperlink w:anchor="_Compromisso:_(2.3)_CRIAÇÃO" w:history="1">
              <w:r w:rsidR="00633FF0" w:rsidRPr="00A26A4F">
                <w:rPr>
                  <w:rStyle w:val="Hyperlink"/>
                  <w:rFonts w:asciiTheme="minorHAnsi" w:hAnsiTheme="minorHAnsi" w:cstheme="minorHAnsi"/>
                  <w:sz w:val="20"/>
                  <w:szCs w:val="20"/>
                  <w:lang w:val="en-US" w:eastAsia="ar-SA"/>
                </w:rPr>
                <w:t>2.3. Create a Brazilian portal for the Open Government Partnership (OGP</w:t>
              </w:r>
            </w:hyperlink>
            <w:r w:rsidR="00633FF0" w:rsidRPr="00A26A4F">
              <w:rPr>
                <w:rFonts w:asciiTheme="minorHAnsi" w:hAnsiTheme="minorHAnsi" w:cstheme="minorHAnsi"/>
                <w:sz w:val="20"/>
                <w:szCs w:val="20"/>
                <w:lang w:val="en-US"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CE232C" w:rsidP="00C56A19">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CGU</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C56A19">
            <w:pPr>
              <w:shd w:val="clear" w:color="auto" w:fill="DDD9C3" w:themeFill="background2" w:themeFillShade="E6"/>
              <w:spacing w:after="0"/>
              <w:rPr>
                <w:rFonts w:asciiTheme="minorHAnsi" w:hAnsiTheme="minorHAnsi" w:cstheme="minorHAnsi"/>
                <w:sz w:val="20"/>
                <w:szCs w:val="20"/>
                <w:lang w:val="en-US" w:eastAsia="ar-SA"/>
              </w:rPr>
            </w:pPr>
            <w:hyperlink w:anchor="_Compromisso:_(2.4)_RELATÓRIOS" w:history="1">
              <w:r w:rsidR="00633FF0" w:rsidRPr="00A26A4F">
                <w:rPr>
                  <w:rStyle w:val="Hyperlink"/>
                  <w:rFonts w:asciiTheme="minorHAnsi" w:hAnsiTheme="minorHAnsi" w:cstheme="minorHAnsi"/>
                  <w:sz w:val="20"/>
                  <w:szCs w:val="20"/>
                  <w:lang w:val="en-US" w:eastAsia="ar-SA"/>
                </w:rPr>
                <w:t>2.4. Monitoring reports on the electronic citizen information system (e-SIC)</w:t>
              </w:r>
            </w:hyperlink>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12/2016</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701D04" w:rsidP="00C56A19">
            <w:pPr>
              <w:shd w:val="clear" w:color="auto" w:fill="DDD9C3" w:themeFill="background2" w:themeFillShade="E6"/>
              <w:spacing w:after="0"/>
              <w:jc w:val="center"/>
              <w:rPr>
                <w:rFonts w:asciiTheme="minorHAnsi" w:hAnsiTheme="minorHAnsi" w:cstheme="minorHAnsi"/>
                <w:color w:val="0070C0"/>
                <w:sz w:val="20"/>
                <w:szCs w:val="20"/>
              </w:rPr>
            </w:pPr>
            <w:r w:rsidRPr="004823C9">
              <w:rPr>
                <w:rFonts w:asciiTheme="minorHAnsi" w:hAnsiTheme="minorHAnsi" w:cstheme="minorHAnsi"/>
                <w:color w:val="0070C0"/>
                <w:sz w:val="20"/>
                <w:szCs w:val="20"/>
                <w:lang w:val="en-US"/>
              </w:rPr>
              <w:t>Substantial</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CGU</w:t>
            </w:r>
          </w:p>
        </w:tc>
      </w:tr>
      <w:tr w:rsidR="00633FF0" w:rsidRPr="003E2C50"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CE232C" w:rsidP="00CE232C">
            <w:pPr>
              <w:shd w:val="clear" w:color="auto" w:fill="DDD9C3" w:themeFill="background2" w:themeFillShade="E6"/>
              <w:spacing w:after="0"/>
              <w:rPr>
                <w:rFonts w:asciiTheme="minorHAnsi" w:hAnsiTheme="minorHAnsi" w:cstheme="minorHAnsi"/>
                <w:sz w:val="20"/>
                <w:szCs w:val="20"/>
                <w:lang w:val="en-US" w:eastAsia="ar-SA"/>
              </w:rPr>
            </w:pPr>
            <w:hyperlink w:anchor="_Compromisso:_(2.5)_FOMENTO" w:history="1">
              <w:r w:rsidRPr="003E2C50">
                <w:rPr>
                  <w:rStyle w:val="Hyperlink"/>
                  <w:rFonts w:asciiTheme="minorHAnsi" w:hAnsiTheme="minorHAnsi" w:cstheme="minorHAnsi"/>
                  <w:sz w:val="20"/>
                  <w:szCs w:val="20"/>
                  <w:lang w:val="en-US" w:eastAsia="ar-SA"/>
                </w:rPr>
                <w:t>2.5. Fostering</w:t>
              </w:r>
            </w:hyperlink>
            <w:r w:rsidRPr="003E2C50">
              <w:rPr>
                <w:rStyle w:val="Hyperlink"/>
                <w:rFonts w:asciiTheme="minorHAnsi" w:hAnsiTheme="minorHAnsi" w:cstheme="minorHAnsi"/>
                <w:sz w:val="20"/>
                <w:szCs w:val="20"/>
                <w:lang w:val="en-US" w:eastAsia="ar-SA"/>
              </w:rPr>
              <w:t xml:space="preserve"> </w:t>
            </w:r>
            <w:r w:rsidR="00633FF0" w:rsidRPr="003E2C50">
              <w:rPr>
                <w:rStyle w:val="Hyperlink"/>
                <w:rFonts w:asciiTheme="minorHAnsi" w:hAnsiTheme="minorHAnsi" w:cstheme="minorHAnsi"/>
                <w:sz w:val="20"/>
                <w:szCs w:val="20"/>
                <w:lang w:val="en-US" w:eastAsia="ar-SA"/>
              </w:rPr>
              <w:t>social participation</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CE232C" w:rsidP="00C56A19">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633FF0" w:rsidP="00C56A19">
            <w:pPr>
              <w:shd w:val="clear" w:color="auto" w:fill="DDD9C3" w:themeFill="background2" w:themeFillShade="E6"/>
              <w:spacing w:after="0"/>
              <w:jc w:val="center"/>
              <w:rPr>
                <w:rFonts w:asciiTheme="minorHAnsi" w:hAnsiTheme="minorHAnsi" w:cstheme="minorHAnsi"/>
                <w:color w:val="0070C0"/>
                <w:sz w:val="20"/>
                <w:szCs w:val="20"/>
                <w:lang w:val="en-US"/>
              </w:rPr>
            </w:pPr>
            <w:r w:rsidRPr="003E2C50">
              <w:rPr>
                <w:rFonts w:asciiTheme="minorHAnsi" w:hAnsiTheme="minorHAnsi" w:cstheme="minorHAnsi"/>
                <w:color w:val="0070C0"/>
                <w:sz w:val="20"/>
                <w:szCs w:val="20"/>
                <w:lang w:val="en-US"/>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633FF0" w:rsidP="00C56A19">
            <w:pPr>
              <w:shd w:val="clear" w:color="auto" w:fill="DDD9C3" w:themeFill="background2" w:themeFillShade="E6"/>
              <w:spacing w:after="0"/>
              <w:jc w:val="center"/>
              <w:rPr>
                <w:rFonts w:asciiTheme="minorHAnsi" w:hAnsiTheme="minorHAnsi" w:cstheme="minorHAnsi"/>
                <w:color w:val="0070C0"/>
                <w:sz w:val="20"/>
                <w:szCs w:val="20"/>
                <w:lang w:val="en-US"/>
              </w:rPr>
            </w:pPr>
            <w:r w:rsidRPr="003E2C50">
              <w:rPr>
                <w:rFonts w:asciiTheme="minorHAnsi" w:hAnsiTheme="minorHAnsi" w:cstheme="minorHAnsi"/>
                <w:color w:val="0070C0"/>
                <w:sz w:val="20"/>
                <w:szCs w:val="20"/>
                <w:lang w:val="en-US"/>
              </w:rPr>
              <w:t>CGU</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C56A19">
            <w:pPr>
              <w:shd w:val="clear" w:color="auto" w:fill="DDD9C3" w:themeFill="background2" w:themeFillShade="E6"/>
              <w:spacing w:after="0"/>
              <w:rPr>
                <w:rFonts w:asciiTheme="minorHAnsi" w:hAnsiTheme="minorHAnsi" w:cstheme="minorHAnsi"/>
                <w:sz w:val="20"/>
                <w:szCs w:val="20"/>
                <w:lang w:val="en-US" w:eastAsia="ar-SA"/>
              </w:rPr>
            </w:pPr>
            <w:hyperlink w:anchor="_Compromisso:_(2.6)_FORMULAÇÃO" w:history="1">
              <w:r w:rsidR="00633FF0" w:rsidRPr="00A26A4F">
                <w:rPr>
                  <w:rStyle w:val="Hyperlink"/>
                  <w:rFonts w:asciiTheme="minorHAnsi" w:hAnsiTheme="minorHAnsi" w:cstheme="minorHAnsi"/>
                  <w:sz w:val="20"/>
                  <w:szCs w:val="20"/>
                  <w:lang w:val="en-US" w:eastAsia="ar-SA"/>
                </w:rPr>
                <w:t xml:space="preserve">2.6. Formulate and implement the Information </w:t>
              </w:r>
            </w:hyperlink>
            <w:r w:rsidR="00633FF0" w:rsidRPr="00A26A4F">
              <w:rPr>
                <w:rStyle w:val="Hyperlink"/>
                <w:rFonts w:asciiTheme="minorHAnsi" w:hAnsiTheme="minorHAnsi" w:cstheme="minorHAnsi"/>
                <w:sz w:val="20"/>
                <w:szCs w:val="20"/>
                <w:lang w:val="en-US" w:eastAsia="ar-SA"/>
              </w:rPr>
              <w:t>Management Policy for the Ministry of Defense</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CE232C" w:rsidP="00C56A19">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MD</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C56A19">
            <w:pPr>
              <w:shd w:val="clear" w:color="auto" w:fill="DDD9C3" w:themeFill="background2" w:themeFillShade="E6"/>
              <w:spacing w:after="0"/>
              <w:rPr>
                <w:rFonts w:asciiTheme="minorHAnsi" w:hAnsiTheme="minorHAnsi" w:cstheme="minorHAnsi"/>
                <w:sz w:val="20"/>
                <w:szCs w:val="20"/>
                <w:lang w:val="en-US" w:eastAsia="ar-SA"/>
              </w:rPr>
            </w:pPr>
            <w:hyperlink w:anchor="_Compromisso:_(2.7)_BASE" w:history="1">
              <w:r w:rsidR="00633FF0" w:rsidRPr="00A26A4F">
                <w:rPr>
                  <w:rStyle w:val="Hyperlink"/>
                  <w:rFonts w:asciiTheme="minorHAnsi" w:hAnsiTheme="minorHAnsi" w:cstheme="minorHAnsi"/>
                  <w:sz w:val="20"/>
                  <w:szCs w:val="20"/>
                  <w:lang w:val="en-US" w:eastAsia="ar-SA"/>
                </w:rPr>
                <w:t>2.7. Database of Administrative Documents of the Brazilian Navy</w:t>
              </w:r>
            </w:hyperlink>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CE232C" w:rsidP="00C56A19">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MD</w:t>
            </w:r>
          </w:p>
        </w:tc>
      </w:tr>
      <w:tr w:rsidR="00633FF0" w:rsidRPr="00A26A4F" w:rsidTr="003E2C50">
        <w:tblPrEx>
          <w:shd w:val="clear" w:color="auto" w:fill="auto"/>
        </w:tblPrEx>
        <w:trPr>
          <w:trHeight w:val="1020"/>
        </w:trPr>
        <w:tc>
          <w:tcPr>
            <w:tcW w:w="3148" w:type="dxa"/>
            <w:shd w:val="clear" w:color="auto" w:fill="DDD9C3" w:themeFill="background2" w:themeFillShade="E6"/>
            <w:vAlign w:val="center"/>
          </w:tcPr>
          <w:p w:rsidR="00633FF0" w:rsidRPr="00A26A4F" w:rsidRDefault="00DC0D46" w:rsidP="00CE232C">
            <w:pPr>
              <w:shd w:val="clear" w:color="auto" w:fill="DDD9C3" w:themeFill="background2" w:themeFillShade="E6"/>
              <w:spacing w:after="0"/>
              <w:rPr>
                <w:rFonts w:asciiTheme="minorHAnsi" w:hAnsiTheme="minorHAnsi" w:cstheme="minorHAnsi"/>
                <w:bCs/>
                <w:color w:val="000080"/>
                <w:sz w:val="20"/>
                <w:szCs w:val="20"/>
              </w:rPr>
            </w:pPr>
            <w:hyperlink w:anchor="_Compromisso:_(2.8)_DADOS" w:history="1">
              <w:r w:rsidR="00633FF0" w:rsidRPr="00A26A4F">
                <w:rPr>
                  <w:rStyle w:val="Hyperlink"/>
                  <w:rFonts w:asciiTheme="minorHAnsi" w:hAnsiTheme="minorHAnsi" w:cstheme="minorHAnsi"/>
                  <w:sz w:val="20"/>
                  <w:szCs w:val="20"/>
                </w:rPr>
                <w:t xml:space="preserve">2.8. </w:t>
              </w:r>
              <w:r w:rsidR="00CE232C" w:rsidRPr="00A26A4F">
                <w:rPr>
                  <w:rStyle w:val="Hyperlink"/>
                  <w:rFonts w:asciiTheme="minorHAnsi" w:hAnsiTheme="minorHAnsi" w:cstheme="minorHAnsi"/>
                  <w:sz w:val="20"/>
                  <w:szCs w:val="20"/>
                </w:rPr>
                <w:t xml:space="preserve">Educational </w:t>
              </w:r>
              <w:r w:rsidR="00633FF0" w:rsidRPr="00A26A4F">
                <w:rPr>
                  <w:rStyle w:val="Hyperlink"/>
                  <w:rFonts w:asciiTheme="minorHAnsi" w:hAnsiTheme="minorHAnsi" w:cstheme="minorHAnsi"/>
                  <w:sz w:val="20"/>
                  <w:szCs w:val="20"/>
                </w:rPr>
                <w:t>Open</w:t>
              </w:r>
            </w:hyperlink>
            <w:r w:rsidR="00633FF0" w:rsidRPr="00A26A4F">
              <w:rPr>
                <w:rStyle w:val="Hyperlink"/>
                <w:rFonts w:asciiTheme="minorHAnsi" w:hAnsiTheme="minorHAnsi" w:cstheme="minorHAnsi"/>
                <w:sz w:val="20"/>
                <w:szCs w:val="20"/>
              </w:rPr>
              <w:t xml:space="preserve"> Data</w:t>
            </w:r>
          </w:p>
        </w:tc>
        <w:tc>
          <w:tcPr>
            <w:tcW w:w="1417" w:type="dxa"/>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12/2016</w:t>
            </w:r>
          </w:p>
        </w:tc>
        <w:tc>
          <w:tcPr>
            <w:tcW w:w="2126" w:type="dxa"/>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Limited</w:t>
            </w:r>
          </w:p>
        </w:tc>
        <w:tc>
          <w:tcPr>
            <w:tcW w:w="1560" w:type="dxa"/>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MEC</w:t>
            </w:r>
          </w:p>
        </w:tc>
      </w:tr>
      <w:tr w:rsidR="00633FF0" w:rsidRPr="00A26A4F" w:rsidTr="003E2C50">
        <w:tblPrEx>
          <w:shd w:val="clear" w:color="auto" w:fill="auto"/>
        </w:tblPrEx>
        <w:trPr>
          <w:trHeight w:val="1020"/>
        </w:trPr>
        <w:tc>
          <w:tcPr>
            <w:tcW w:w="3148" w:type="dxa"/>
            <w:shd w:val="clear" w:color="auto" w:fill="DDD9C3" w:themeFill="background2" w:themeFillShade="E6"/>
            <w:vAlign w:val="center"/>
          </w:tcPr>
          <w:p w:rsidR="00633FF0" w:rsidRPr="00A26A4F" w:rsidRDefault="00DC0D46" w:rsidP="00C56A19">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2.9)_APRIMORAMENTO" w:history="1">
              <w:r w:rsidR="00633FF0" w:rsidRPr="00A26A4F">
                <w:rPr>
                  <w:rStyle w:val="Hyperlink"/>
                  <w:rFonts w:asciiTheme="minorHAnsi" w:hAnsiTheme="minorHAnsi" w:cstheme="minorHAnsi"/>
                  <w:sz w:val="20"/>
                  <w:szCs w:val="20"/>
                  <w:lang w:val="en-US"/>
                </w:rPr>
                <w:t>2.9. Improvement of data transparency from the National Consumer Protection Information System (Sindec)</w:t>
              </w:r>
            </w:hyperlink>
          </w:p>
        </w:tc>
        <w:tc>
          <w:tcPr>
            <w:tcW w:w="1417" w:type="dxa"/>
            <w:shd w:val="clear" w:color="auto" w:fill="DDD9C3" w:themeFill="background2" w:themeFillShade="E6"/>
            <w:vAlign w:val="center"/>
          </w:tcPr>
          <w:p w:rsidR="00633FF0" w:rsidRPr="003E2C50" w:rsidRDefault="00CE232C" w:rsidP="00C56A19">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MJC</w:t>
            </w:r>
          </w:p>
        </w:tc>
      </w:tr>
      <w:tr w:rsidR="00633FF0" w:rsidRPr="00A26A4F" w:rsidTr="003E2C50">
        <w:tblPrEx>
          <w:shd w:val="clear" w:color="auto" w:fill="auto"/>
        </w:tblPrEx>
        <w:trPr>
          <w:trHeight w:val="1020"/>
        </w:trPr>
        <w:tc>
          <w:tcPr>
            <w:tcW w:w="3148" w:type="dxa"/>
            <w:shd w:val="clear" w:color="auto" w:fill="DDD9C3" w:themeFill="background2" w:themeFillShade="E6"/>
            <w:vAlign w:val="center"/>
          </w:tcPr>
          <w:p w:rsidR="00633FF0" w:rsidRPr="00A26A4F" w:rsidRDefault="00DC0D46" w:rsidP="00C56A19">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2.10)_IMPLEMENTAR" w:history="1">
              <w:r w:rsidR="00633FF0" w:rsidRPr="00A26A4F">
                <w:rPr>
                  <w:rStyle w:val="Hyperlink"/>
                  <w:rFonts w:asciiTheme="minorHAnsi" w:eastAsia="Microsoft YaHei" w:hAnsiTheme="minorHAnsi" w:cstheme="minorHAnsi"/>
                  <w:sz w:val="20"/>
                  <w:szCs w:val="20"/>
                  <w:lang w:val="en-US"/>
                </w:rPr>
                <w:t>2.10. Implement the Document Management Policy in the Federal Government</w:t>
              </w:r>
            </w:hyperlink>
          </w:p>
        </w:tc>
        <w:tc>
          <w:tcPr>
            <w:tcW w:w="1417" w:type="dxa"/>
            <w:shd w:val="clear" w:color="auto" w:fill="DDD9C3" w:themeFill="background2" w:themeFillShade="E6"/>
            <w:vAlign w:val="center"/>
          </w:tcPr>
          <w:p w:rsidR="00633FF0" w:rsidRPr="003E2C50" w:rsidRDefault="00CE232C" w:rsidP="00C56A19">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shd w:val="clear" w:color="auto" w:fill="DDD9C3" w:themeFill="background2" w:themeFillShade="E6"/>
            <w:vAlign w:val="center"/>
          </w:tcPr>
          <w:p w:rsidR="00633FF0" w:rsidRPr="00A26A4F" w:rsidRDefault="00CE232C" w:rsidP="00C56A19">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Implemented</w:t>
            </w:r>
          </w:p>
        </w:tc>
        <w:tc>
          <w:tcPr>
            <w:tcW w:w="1560" w:type="dxa"/>
            <w:shd w:val="clear" w:color="auto" w:fill="DDD9C3" w:themeFill="background2" w:themeFillShade="E6"/>
            <w:vAlign w:val="center"/>
          </w:tcPr>
          <w:p w:rsidR="00633FF0" w:rsidRPr="00A26A4F" w:rsidRDefault="00633FF0" w:rsidP="00C56A1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MJC</w:t>
            </w:r>
          </w:p>
        </w:tc>
      </w:tr>
      <w:tr w:rsidR="00633FF0" w:rsidRPr="00A26A4F" w:rsidTr="003E2C50">
        <w:tblPrEx>
          <w:shd w:val="clear" w:color="auto" w:fill="auto"/>
        </w:tblPrEx>
        <w:trPr>
          <w:trHeight w:val="1020"/>
        </w:trPr>
        <w:tc>
          <w:tcPr>
            <w:tcW w:w="3148" w:type="dxa"/>
            <w:shd w:val="clear" w:color="auto" w:fill="DDD9C3" w:themeFill="background2" w:themeFillShade="E6"/>
            <w:vAlign w:val="center"/>
          </w:tcPr>
          <w:p w:rsidR="00633FF0" w:rsidRPr="00A26A4F" w:rsidRDefault="00DC0D46" w:rsidP="001D69FD">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2.11)_ABERTURA" w:history="1">
              <w:r w:rsidR="00633FF0" w:rsidRPr="00A26A4F">
                <w:rPr>
                  <w:rStyle w:val="Hyperlink"/>
                  <w:rFonts w:asciiTheme="minorHAnsi" w:hAnsiTheme="minorHAnsi" w:cstheme="minorHAnsi"/>
                  <w:sz w:val="20"/>
                  <w:szCs w:val="20"/>
                  <w:lang w:val="en-US"/>
                </w:rPr>
                <w:t>2.11. Disclosure</w:t>
              </w:r>
            </w:hyperlink>
            <w:r w:rsidR="00633FF0" w:rsidRPr="00A26A4F">
              <w:rPr>
                <w:rStyle w:val="Hyperlink"/>
                <w:rFonts w:asciiTheme="minorHAnsi" w:hAnsiTheme="minorHAnsi" w:cstheme="minorHAnsi"/>
                <w:sz w:val="20"/>
                <w:szCs w:val="20"/>
                <w:lang w:val="en-US"/>
              </w:rPr>
              <w:t xml:space="preserve"> of data from the execution of the Union budget and from government purchases</w:t>
            </w:r>
          </w:p>
        </w:tc>
        <w:tc>
          <w:tcPr>
            <w:tcW w:w="1417" w:type="dxa"/>
            <w:shd w:val="clear" w:color="auto" w:fill="DDD9C3" w:themeFill="background2" w:themeFillShade="E6"/>
            <w:vAlign w:val="center"/>
          </w:tcPr>
          <w:p w:rsidR="00633FF0" w:rsidRPr="003E2C50" w:rsidRDefault="007A2C97" w:rsidP="001D69FD">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shd w:val="clear" w:color="auto" w:fill="DDD9C3" w:themeFill="background2" w:themeFillShade="E6"/>
            <w:vAlign w:val="center"/>
          </w:tcPr>
          <w:p w:rsidR="00633FF0" w:rsidRPr="00A26A4F" w:rsidRDefault="00633FF0" w:rsidP="001D69F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shd w:val="clear" w:color="auto" w:fill="DDD9C3" w:themeFill="background2" w:themeFillShade="E6"/>
            <w:vAlign w:val="center"/>
          </w:tcPr>
          <w:p w:rsidR="00633FF0" w:rsidRPr="00A26A4F" w:rsidRDefault="00633FF0" w:rsidP="001D69F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MP</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1D69FD">
            <w:pPr>
              <w:shd w:val="clear" w:color="auto" w:fill="DDD9C3" w:themeFill="background2" w:themeFillShade="E6"/>
              <w:spacing w:after="0"/>
              <w:rPr>
                <w:rFonts w:asciiTheme="minorHAnsi" w:hAnsiTheme="minorHAnsi" w:cstheme="minorHAnsi"/>
                <w:sz w:val="20"/>
                <w:szCs w:val="20"/>
                <w:lang w:val="en-US"/>
              </w:rPr>
            </w:pPr>
            <w:hyperlink w:anchor="_Compromisso:_(2.12)_DISSEMINAÇÃO" w:history="1">
              <w:r w:rsidR="00633FF0" w:rsidRPr="00A26A4F">
                <w:rPr>
                  <w:rStyle w:val="Hyperlink"/>
                  <w:rFonts w:asciiTheme="minorHAnsi" w:hAnsiTheme="minorHAnsi" w:cstheme="minorHAnsi"/>
                  <w:sz w:val="20"/>
                  <w:szCs w:val="20"/>
                  <w:lang w:val="en-US"/>
                </w:rPr>
                <w:t>2.12. Dissemina</w:t>
              </w:r>
            </w:hyperlink>
            <w:r w:rsidR="00633FF0" w:rsidRPr="00A26A4F">
              <w:rPr>
                <w:rStyle w:val="Hyperlink"/>
                <w:rFonts w:asciiTheme="minorHAnsi" w:hAnsiTheme="minorHAnsi" w:cstheme="minorHAnsi"/>
                <w:sz w:val="20"/>
                <w:szCs w:val="20"/>
                <w:lang w:val="en-US"/>
              </w:rPr>
              <w:t xml:space="preserve">tion of the public open data culture to the local governments </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7A2C97" w:rsidP="001D69FD">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1D69F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1D69F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MP</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1D69FD">
            <w:pPr>
              <w:shd w:val="clear" w:color="auto" w:fill="DDD9C3" w:themeFill="background2" w:themeFillShade="E6"/>
              <w:spacing w:after="0"/>
              <w:rPr>
                <w:rFonts w:asciiTheme="minorHAnsi" w:hAnsiTheme="minorHAnsi" w:cstheme="minorHAnsi"/>
                <w:sz w:val="20"/>
                <w:szCs w:val="20"/>
                <w:lang w:val="en-US"/>
              </w:rPr>
            </w:pPr>
            <w:hyperlink w:anchor="_Compromisso:_(2.13)_TECNOLOGIAS" w:history="1">
              <w:r w:rsidR="00633FF0" w:rsidRPr="00A26A4F">
                <w:rPr>
                  <w:rStyle w:val="Hyperlink"/>
                  <w:rFonts w:asciiTheme="minorHAnsi" w:hAnsiTheme="minorHAnsi" w:cstheme="minorHAnsi"/>
                  <w:sz w:val="20"/>
                  <w:szCs w:val="20"/>
                  <w:lang w:val="en-US"/>
                </w:rPr>
                <w:t>2.13. Support</w:t>
              </w:r>
            </w:hyperlink>
            <w:r w:rsidR="007A2C97">
              <w:rPr>
                <w:rStyle w:val="Hyperlink"/>
                <w:rFonts w:asciiTheme="minorHAnsi" w:hAnsiTheme="minorHAnsi" w:cstheme="minorHAnsi"/>
                <w:sz w:val="20"/>
                <w:szCs w:val="20"/>
                <w:lang w:val="en-US"/>
              </w:rPr>
              <w:t>ing</w:t>
            </w:r>
            <w:r w:rsidR="00633FF0" w:rsidRPr="00A26A4F">
              <w:rPr>
                <w:rStyle w:val="Hyperlink"/>
                <w:rFonts w:asciiTheme="minorHAnsi" w:hAnsiTheme="minorHAnsi" w:cstheme="minorHAnsi"/>
                <w:sz w:val="20"/>
                <w:szCs w:val="20"/>
                <w:lang w:val="en-US"/>
              </w:rPr>
              <w:t xml:space="preserve"> Technologies and licensing models for the disclosure of open data</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7A2C97" w:rsidP="001D69FD">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1D69F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1D69F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MP</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1D69FD">
            <w:pPr>
              <w:shd w:val="clear" w:color="auto" w:fill="DDD9C3" w:themeFill="background2" w:themeFillShade="E6"/>
              <w:spacing w:after="0"/>
              <w:rPr>
                <w:rFonts w:asciiTheme="minorHAnsi" w:hAnsiTheme="minorHAnsi" w:cstheme="minorHAnsi"/>
                <w:sz w:val="20"/>
                <w:szCs w:val="20"/>
                <w:lang w:val="en-US"/>
              </w:rPr>
            </w:pPr>
            <w:hyperlink w:anchor="_Compromisso:_(2.14)_PROPOSTA" w:history="1">
              <w:r w:rsidR="00633FF0" w:rsidRPr="00A26A4F">
                <w:rPr>
                  <w:rStyle w:val="Hyperlink"/>
                  <w:rFonts w:asciiTheme="minorHAnsi" w:hAnsiTheme="minorHAnsi" w:cstheme="minorHAnsi"/>
                  <w:sz w:val="20"/>
                  <w:szCs w:val="20"/>
                  <w:lang w:val="en-US"/>
                </w:rPr>
                <w:t>2.14. Proposal of disclosure of information from government systems in an open data format</w:t>
              </w:r>
            </w:hyperlink>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7A2C97" w:rsidP="001D69FD">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1D69F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1D69F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MP</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7528EF">
            <w:pPr>
              <w:shd w:val="clear" w:color="auto" w:fill="DDD9C3" w:themeFill="background2" w:themeFillShade="E6"/>
              <w:spacing w:after="0"/>
              <w:rPr>
                <w:rFonts w:asciiTheme="minorHAnsi" w:hAnsiTheme="minorHAnsi" w:cstheme="minorHAnsi"/>
                <w:sz w:val="20"/>
                <w:szCs w:val="20"/>
                <w:lang w:val="en-US"/>
              </w:rPr>
            </w:pPr>
            <w:hyperlink w:anchor="_Compromisso:_(2.15)_GESTÃO" w:history="1">
              <w:r w:rsidR="00633FF0" w:rsidRPr="00A26A4F">
                <w:rPr>
                  <w:rStyle w:val="Hyperlink"/>
                  <w:rFonts w:asciiTheme="minorHAnsi" w:hAnsiTheme="minorHAnsi" w:cstheme="minorHAnsi"/>
                  <w:sz w:val="20"/>
                  <w:szCs w:val="20"/>
                  <w:lang w:val="en-US"/>
                </w:rPr>
                <w:t>2.15.Corporate Information Management in Social Security (e-Governance)</w:t>
              </w:r>
            </w:hyperlink>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528EF">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12/2016</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E80DB2" w:rsidP="007528EF">
            <w:pPr>
              <w:shd w:val="clear" w:color="auto" w:fill="DDD9C3" w:themeFill="background2" w:themeFillShade="E6"/>
              <w:spacing w:after="0"/>
              <w:jc w:val="center"/>
              <w:rPr>
                <w:rFonts w:asciiTheme="minorHAnsi" w:hAnsiTheme="minorHAnsi" w:cstheme="minorHAnsi"/>
                <w:color w:val="0070C0"/>
                <w:sz w:val="20"/>
                <w:szCs w:val="20"/>
              </w:rPr>
            </w:pPr>
            <w:r w:rsidRPr="004823C9">
              <w:rPr>
                <w:rFonts w:asciiTheme="minorHAnsi" w:hAnsiTheme="minorHAnsi" w:cstheme="minorHAnsi"/>
                <w:color w:val="0070C0"/>
                <w:sz w:val="20"/>
                <w:szCs w:val="20"/>
                <w:lang w:val="en-US"/>
              </w:rPr>
              <w:t>Substantial</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528EF">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MDS</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7A2C97">
            <w:pPr>
              <w:shd w:val="clear" w:color="auto" w:fill="DDD9C3" w:themeFill="background2" w:themeFillShade="E6"/>
              <w:spacing w:after="0"/>
              <w:rPr>
                <w:rFonts w:asciiTheme="minorHAnsi" w:hAnsiTheme="minorHAnsi" w:cstheme="minorHAnsi"/>
                <w:sz w:val="20"/>
                <w:szCs w:val="20"/>
                <w:lang w:val="en-US"/>
              </w:rPr>
            </w:pPr>
            <w:hyperlink w:anchor="_Compromisso:_(2.16)_APRIMORAMENTO" w:history="1">
              <w:r w:rsidR="00633FF0" w:rsidRPr="00A26A4F">
                <w:rPr>
                  <w:rStyle w:val="Hyperlink"/>
                  <w:rFonts w:asciiTheme="minorHAnsi" w:hAnsiTheme="minorHAnsi" w:cstheme="minorHAnsi"/>
                  <w:sz w:val="20"/>
                  <w:szCs w:val="20"/>
                  <w:lang w:val="en-US"/>
                </w:rPr>
                <w:t xml:space="preserve">2.16. Improvement of Active Transparency and the </w:t>
              </w:r>
              <w:r w:rsidR="007A2C97" w:rsidRPr="00A26A4F">
                <w:rPr>
                  <w:rStyle w:val="Hyperlink"/>
                  <w:rFonts w:asciiTheme="minorHAnsi" w:hAnsiTheme="minorHAnsi" w:cstheme="minorHAnsi"/>
                  <w:sz w:val="20"/>
                  <w:szCs w:val="20"/>
                  <w:lang w:val="en-US"/>
                </w:rPr>
                <w:t>Uni</w:t>
              </w:r>
              <w:r w:rsidR="007A2C97">
                <w:rPr>
                  <w:rStyle w:val="Hyperlink"/>
                  <w:rFonts w:asciiTheme="minorHAnsi" w:hAnsiTheme="minorHAnsi" w:cstheme="minorHAnsi"/>
                  <w:sz w:val="20"/>
                  <w:szCs w:val="20"/>
                  <w:lang w:val="en-US"/>
                </w:rPr>
                <w:t>fied</w:t>
              </w:r>
              <w:r w:rsidR="007A2C97" w:rsidRPr="00A26A4F">
                <w:rPr>
                  <w:rStyle w:val="Hyperlink"/>
                  <w:rFonts w:asciiTheme="minorHAnsi" w:hAnsiTheme="minorHAnsi" w:cstheme="minorHAnsi"/>
                  <w:sz w:val="20"/>
                  <w:szCs w:val="20"/>
                  <w:lang w:val="en-US"/>
                </w:rPr>
                <w:t xml:space="preserve"> </w:t>
              </w:r>
              <w:r w:rsidR="00633FF0" w:rsidRPr="00A26A4F">
                <w:rPr>
                  <w:rStyle w:val="Hyperlink"/>
                  <w:rFonts w:asciiTheme="minorHAnsi" w:hAnsiTheme="minorHAnsi" w:cstheme="minorHAnsi"/>
                  <w:sz w:val="20"/>
                  <w:szCs w:val="20"/>
                  <w:lang w:val="en-US"/>
                </w:rPr>
                <w:t>Health Sy</w:t>
              </w:r>
              <w:r w:rsidR="007A2C97">
                <w:rPr>
                  <w:rStyle w:val="Hyperlink"/>
                  <w:rFonts w:asciiTheme="minorHAnsi" w:hAnsiTheme="minorHAnsi" w:cstheme="minorHAnsi"/>
                  <w:sz w:val="20"/>
                  <w:szCs w:val="20"/>
                  <w:lang w:val="en-US"/>
                </w:rPr>
                <w:t>s</w:t>
              </w:r>
              <w:r w:rsidR="00633FF0" w:rsidRPr="00A26A4F">
                <w:rPr>
                  <w:rStyle w:val="Hyperlink"/>
                  <w:rFonts w:asciiTheme="minorHAnsi" w:hAnsiTheme="minorHAnsi" w:cstheme="minorHAnsi"/>
                  <w:sz w:val="20"/>
                  <w:szCs w:val="20"/>
                  <w:lang w:val="en-US"/>
                </w:rPr>
                <w:t>tem’s (SUS</w:t>
              </w:r>
            </w:hyperlink>
            <w:r w:rsidR="00633FF0" w:rsidRPr="00A26A4F">
              <w:rPr>
                <w:rStyle w:val="Hyperlink"/>
                <w:rFonts w:asciiTheme="minorHAnsi" w:hAnsiTheme="minorHAnsi" w:cstheme="minorHAnsi"/>
                <w:sz w:val="20"/>
                <w:szCs w:val="20"/>
                <w:lang w:val="en-US"/>
              </w:rPr>
              <w:t>) Ombudsman Unit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7A2C97" w:rsidP="00153339">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15333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Implementado</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153339">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MS</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BA0180">
            <w:pPr>
              <w:shd w:val="clear" w:color="auto" w:fill="DDD9C3" w:themeFill="background2" w:themeFillShade="E6"/>
              <w:spacing w:after="0"/>
              <w:rPr>
                <w:rFonts w:asciiTheme="minorHAnsi" w:hAnsiTheme="minorHAnsi" w:cstheme="minorHAnsi"/>
                <w:sz w:val="20"/>
                <w:szCs w:val="20"/>
                <w:lang w:val="en-US"/>
              </w:rPr>
            </w:pPr>
            <w:hyperlink w:anchor="_Compromisso:_(2.17)_FORTALECIMENTO" w:history="1">
              <w:r w:rsidR="00633FF0" w:rsidRPr="00A26A4F">
                <w:rPr>
                  <w:rStyle w:val="Hyperlink"/>
                  <w:rFonts w:asciiTheme="minorHAnsi" w:hAnsiTheme="minorHAnsi" w:cstheme="minorHAnsi"/>
                  <w:sz w:val="20"/>
                  <w:szCs w:val="20"/>
                  <w:lang w:val="en-US"/>
                </w:rPr>
                <w:t>2.17. Strengh</w:t>
              </w:r>
            </w:hyperlink>
            <w:r w:rsidR="00633FF0" w:rsidRPr="00A26A4F">
              <w:rPr>
                <w:rStyle w:val="Hyperlink"/>
                <w:rFonts w:asciiTheme="minorHAnsi" w:hAnsiTheme="minorHAnsi" w:cstheme="minorHAnsi"/>
                <w:sz w:val="20"/>
                <w:szCs w:val="20"/>
                <w:lang w:val="en-US"/>
              </w:rPr>
              <w:t xml:space="preserve">tening </w:t>
            </w:r>
            <w:r w:rsidR="007A2C97">
              <w:rPr>
                <w:rStyle w:val="Hyperlink"/>
                <w:rFonts w:asciiTheme="minorHAnsi" w:hAnsiTheme="minorHAnsi" w:cstheme="minorHAnsi"/>
                <w:sz w:val="20"/>
                <w:szCs w:val="20"/>
                <w:lang w:val="en-US"/>
              </w:rPr>
              <w:t xml:space="preserve">of </w:t>
            </w:r>
            <w:r w:rsidR="00633FF0" w:rsidRPr="00A26A4F">
              <w:rPr>
                <w:rStyle w:val="Hyperlink"/>
                <w:rFonts w:asciiTheme="minorHAnsi" w:hAnsiTheme="minorHAnsi" w:cstheme="minorHAnsi"/>
                <w:sz w:val="20"/>
                <w:szCs w:val="20"/>
                <w:lang w:val="en-US"/>
              </w:rPr>
              <w:t xml:space="preserve">the National Audit System of the </w:t>
            </w:r>
            <w:r w:rsidR="00BA0180">
              <w:rPr>
                <w:rStyle w:val="Hyperlink"/>
                <w:rFonts w:asciiTheme="minorHAnsi" w:hAnsiTheme="minorHAnsi" w:cstheme="minorHAnsi"/>
                <w:sz w:val="20"/>
                <w:szCs w:val="20"/>
                <w:lang w:val="en-US"/>
              </w:rPr>
              <w:t>Unified</w:t>
            </w:r>
            <w:r w:rsidR="00BA0180" w:rsidRPr="00A26A4F">
              <w:rPr>
                <w:rStyle w:val="Hyperlink"/>
                <w:rFonts w:asciiTheme="minorHAnsi" w:hAnsiTheme="minorHAnsi" w:cstheme="minorHAnsi"/>
                <w:sz w:val="20"/>
                <w:szCs w:val="20"/>
                <w:lang w:val="en-US"/>
              </w:rPr>
              <w:t xml:space="preserve"> </w:t>
            </w:r>
            <w:r w:rsidR="00633FF0" w:rsidRPr="00A26A4F">
              <w:rPr>
                <w:rStyle w:val="Hyperlink"/>
                <w:rFonts w:asciiTheme="minorHAnsi" w:hAnsiTheme="minorHAnsi" w:cstheme="minorHAnsi"/>
                <w:sz w:val="20"/>
                <w:szCs w:val="20"/>
                <w:lang w:val="en-US"/>
              </w:rPr>
              <w:t>Health System (SUS)</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7A2C97" w:rsidP="007528EF">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7A2C97" w:rsidP="007528EF">
            <w:pPr>
              <w:shd w:val="clear" w:color="auto" w:fill="DDD9C3" w:themeFill="background2" w:themeFillShade="E6"/>
              <w:spacing w:after="0"/>
              <w:jc w:val="center"/>
              <w:rPr>
                <w:rFonts w:asciiTheme="minorHAnsi" w:hAnsiTheme="minorHAnsi" w:cstheme="minorHAnsi"/>
                <w:color w:val="0070C0"/>
                <w:sz w:val="20"/>
                <w:szCs w:val="20"/>
                <w:lang w:val="en-US"/>
              </w:rPr>
            </w:pPr>
            <w:r>
              <w:rPr>
                <w:rFonts w:asciiTheme="minorHAnsi" w:hAnsiTheme="minorHAnsi" w:cstheme="minorHAnsi"/>
                <w:color w:val="0070C0"/>
                <w:sz w:val="20"/>
                <w:szCs w:val="20"/>
                <w:lang w:val="en-US"/>
              </w:rPr>
              <w:t>Information not updated by the body</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528EF">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MS</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7528EF">
            <w:pPr>
              <w:shd w:val="clear" w:color="auto" w:fill="DDD9C3" w:themeFill="background2" w:themeFillShade="E6"/>
              <w:spacing w:after="0"/>
              <w:rPr>
                <w:rFonts w:asciiTheme="minorHAnsi" w:hAnsiTheme="minorHAnsi" w:cstheme="minorHAnsi"/>
                <w:sz w:val="20"/>
                <w:szCs w:val="20"/>
                <w:lang w:val="en-US"/>
              </w:rPr>
            </w:pPr>
            <w:hyperlink w:anchor="_Compromisso:_(2.18)_MELHORAR" w:history="1">
              <w:r w:rsidR="00633FF0" w:rsidRPr="00A26A4F">
                <w:rPr>
                  <w:rStyle w:val="Hyperlink"/>
                  <w:rFonts w:asciiTheme="minorHAnsi" w:hAnsiTheme="minorHAnsi" w:cstheme="minorHAnsi"/>
                  <w:sz w:val="20"/>
                  <w:szCs w:val="20"/>
                  <w:lang w:val="en-US"/>
                </w:rPr>
                <w:t xml:space="preserve">2.18. Increasing public transparency of the Ministry of Labor and Employment </w:t>
              </w:r>
            </w:hyperlink>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528EF">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12/2016</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E80DB2" w:rsidP="007528EF">
            <w:pPr>
              <w:shd w:val="clear" w:color="auto" w:fill="DDD9C3" w:themeFill="background2" w:themeFillShade="E6"/>
              <w:spacing w:after="0"/>
              <w:jc w:val="center"/>
              <w:rPr>
                <w:rFonts w:asciiTheme="minorHAnsi" w:hAnsiTheme="minorHAnsi" w:cstheme="minorHAnsi"/>
                <w:color w:val="0070C0"/>
                <w:sz w:val="20"/>
                <w:szCs w:val="20"/>
              </w:rPr>
            </w:pPr>
            <w:r w:rsidRPr="004823C9">
              <w:rPr>
                <w:rFonts w:asciiTheme="minorHAnsi" w:hAnsiTheme="minorHAnsi" w:cstheme="minorHAnsi"/>
                <w:color w:val="0070C0"/>
                <w:sz w:val="20"/>
                <w:szCs w:val="20"/>
                <w:lang w:val="en-US"/>
              </w:rPr>
              <w:t>Substantial</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528EF">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MTE</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22020D">
            <w:pPr>
              <w:shd w:val="clear" w:color="auto" w:fill="DDD9C3" w:themeFill="background2" w:themeFillShade="E6"/>
              <w:spacing w:after="0"/>
              <w:rPr>
                <w:rFonts w:asciiTheme="minorHAnsi" w:hAnsiTheme="minorHAnsi" w:cstheme="minorHAnsi"/>
                <w:sz w:val="20"/>
                <w:szCs w:val="20"/>
                <w:lang w:val="en-US"/>
              </w:rPr>
            </w:pPr>
            <w:hyperlink w:anchor="_Compromisso:_(2.19)_PUBLICAÇÃO" w:history="1">
              <w:r w:rsidR="00633FF0" w:rsidRPr="00A26A4F">
                <w:rPr>
                  <w:rStyle w:val="Hyperlink"/>
                  <w:rFonts w:asciiTheme="minorHAnsi" w:hAnsiTheme="minorHAnsi" w:cstheme="minorHAnsi"/>
                  <w:sz w:val="20"/>
                  <w:szCs w:val="20"/>
                  <w:lang w:val="en-US"/>
                </w:rPr>
                <w:t xml:space="preserve">2.19. Publishing the recommendation for public hearings to serve as reference for the government </w:t>
              </w:r>
            </w:hyperlink>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7A2C97" w:rsidP="0022020D">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22020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22020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SeGov -PR</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22020D">
            <w:pPr>
              <w:shd w:val="clear" w:color="auto" w:fill="DDD9C3" w:themeFill="background2" w:themeFillShade="E6"/>
              <w:spacing w:after="0"/>
              <w:rPr>
                <w:rFonts w:asciiTheme="minorHAnsi" w:hAnsiTheme="minorHAnsi" w:cstheme="minorHAnsi"/>
                <w:sz w:val="20"/>
                <w:szCs w:val="20"/>
                <w:lang w:val="en-US"/>
              </w:rPr>
            </w:pPr>
            <w:hyperlink w:anchor="_Compromisso:_(2.20)_AUDITORIAS" w:history="1">
              <w:r w:rsidR="00633FF0" w:rsidRPr="00A26A4F">
                <w:rPr>
                  <w:rStyle w:val="Hyperlink"/>
                  <w:rFonts w:asciiTheme="minorHAnsi" w:hAnsiTheme="minorHAnsi" w:cstheme="minorHAnsi"/>
                  <w:sz w:val="20"/>
                  <w:szCs w:val="20"/>
                  <w:lang w:val="en-US"/>
                </w:rPr>
                <w:t>2.20. Participatory Audits on the Construction Projects of the Host City of the 2014</w:t>
              </w:r>
            </w:hyperlink>
            <w:r w:rsidR="00633FF0" w:rsidRPr="00A26A4F">
              <w:rPr>
                <w:rStyle w:val="Hyperlink"/>
                <w:rFonts w:asciiTheme="minorHAnsi" w:hAnsiTheme="minorHAnsi" w:cstheme="minorHAnsi"/>
                <w:sz w:val="20"/>
                <w:szCs w:val="20"/>
                <w:lang w:val="en-US"/>
              </w:rPr>
              <w:t xml:space="preserve"> FIFA World Cup</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7A2C97" w:rsidP="0022020D">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22020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22020D">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SeGov -PR</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781576">
            <w:pPr>
              <w:shd w:val="clear" w:color="auto" w:fill="DDD9C3" w:themeFill="background2" w:themeFillShade="E6"/>
              <w:spacing w:after="0"/>
              <w:rPr>
                <w:rFonts w:asciiTheme="minorHAnsi" w:hAnsiTheme="minorHAnsi" w:cstheme="minorHAnsi"/>
                <w:sz w:val="20"/>
                <w:szCs w:val="20"/>
                <w:lang w:val="en-US"/>
              </w:rPr>
            </w:pPr>
            <w:hyperlink w:anchor="_Compromisso:_(2.21)_INDICADORES" w:history="1">
              <w:r w:rsidR="00633FF0" w:rsidRPr="00A26A4F">
                <w:rPr>
                  <w:rStyle w:val="Hyperlink"/>
                  <w:rFonts w:asciiTheme="minorHAnsi" w:hAnsiTheme="minorHAnsi" w:cstheme="minorHAnsi"/>
                  <w:sz w:val="20"/>
                  <w:szCs w:val="20"/>
                  <w:lang w:val="en-US"/>
                </w:rPr>
                <w:t>2.21. Local indicators for citizenship,</w:t>
              </w:r>
            </w:hyperlink>
            <w:r w:rsidR="00633FF0" w:rsidRPr="00A26A4F">
              <w:rPr>
                <w:rStyle w:val="Hyperlink"/>
                <w:rFonts w:asciiTheme="minorHAnsi" w:hAnsiTheme="minorHAnsi" w:cstheme="minorHAnsi"/>
                <w:sz w:val="20"/>
                <w:szCs w:val="20"/>
                <w:lang w:val="en-US"/>
              </w:rPr>
              <w:t xml:space="preserve"> participation and human rights – a strategic tool for the assessment of participatory municipal management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8157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12/2016</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8157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Limited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8157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MJC-SDH</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781576">
            <w:pPr>
              <w:shd w:val="clear" w:color="auto" w:fill="DDD9C3" w:themeFill="background2" w:themeFillShade="E6"/>
              <w:spacing w:after="0"/>
              <w:rPr>
                <w:rFonts w:asciiTheme="minorHAnsi" w:hAnsiTheme="minorHAnsi" w:cstheme="minorHAnsi"/>
                <w:color w:val="0033CC"/>
                <w:sz w:val="20"/>
                <w:szCs w:val="20"/>
                <w:lang w:val="en-US"/>
              </w:rPr>
            </w:pPr>
            <w:hyperlink w:anchor="_Compromisso:_(2.22)_CONSTRUÇÃO" w:history="1">
              <w:r w:rsidR="00633FF0" w:rsidRPr="00A26A4F">
                <w:rPr>
                  <w:rStyle w:val="Hyperlink"/>
                  <w:rFonts w:asciiTheme="minorHAnsi" w:hAnsiTheme="minorHAnsi" w:cstheme="minorHAnsi"/>
                  <w:color w:val="0033CC"/>
                  <w:sz w:val="20"/>
                  <w:szCs w:val="20"/>
                  <w:lang w:val="en-US"/>
                </w:rPr>
                <w:t>2.22. Construct</w:t>
              </w:r>
            </w:hyperlink>
            <w:r w:rsidR="00633FF0" w:rsidRPr="00A26A4F">
              <w:rPr>
                <w:rStyle w:val="Hyperlink"/>
                <w:rFonts w:asciiTheme="minorHAnsi" w:hAnsiTheme="minorHAnsi" w:cstheme="minorHAnsi"/>
                <w:color w:val="0033CC"/>
                <w:sz w:val="20"/>
                <w:szCs w:val="20"/>
                <w:lang w:val="en-US"/>
              </w:rPr>
              <w:t xml:space="preserve">ion of a proposal of transparency indicators in the institutional performance of Brazilian municipalities </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7A2C97" w:rsidP="00781576">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8157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8157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IPEA-SAE</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781576">
            <w:pPr>
              <w:shd w:val="clear" w:color="auto" w:fill="DDD9C3" w:themeFill="background2" w:themeFillShade="E6"/>
              <w:spacing w:after="0"/>
              <w:rPr>
                <w:rStyle w:val="TEXTOChar"/>
                <w:rFonts w:asciiTheme="minorHAnsi" w:eastAsia="Times New Roman" w:hAnsiTheme="minorHAnsi" w:cstheme="minorHAnsi"/>
                <w:sz w:val="20"/>
                <w:szCs w:val="20"/>
                <w:lang w:val="en-US" w:eastAsia="pt-BR"/>
              </w:rPr>
            </w:pPr>
            <w:hyperlink w:anchor="_Compromisso:_(3.1)_REESTRUTURAÇÃO" w:history="1">
              <w:r w:rsidR="00633FF0" w:rsidRPr="00A26A4F">
                <w:rPr>
                  <w:rStyle w:val="Hyperlink"/>
                  <w:rFonts w:asciiTheme="minorHAnsi" w:hAnsiTheme="minorHAnsi" w:cstheme="minorHAnsi"/>
                  <w:sz w:val="20"/>
                  <w:szCs w:val="20"/>
                  <w:lang w:val="en-US"/>
                </w:rPr>
                <w:t>3.1. Restructuring</w:t>
              </w:r>
            </w:hyperlink>
            <w:r w:rsidR="00633FF0" w:rsidRPr="00A26A4F">
              <w:rPr>
                <w:rStyle w:val="Hyperlink"/>
                <w:rFonts w:asciiTheme="minorHAnsi" w:hAnsiTheme="minorHAnsi" w:cstheme="minorHAnsi"/>
                <w:sz w:val="20"/>
                <w:szCs w:val="20"/>
                <w:lang w:val="en-US"/>
              </w:rPr>
              <w:t xml:space="preserve"> of the Brazilian Federal Government Transparency Portal</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8157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12/2017</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E80DB2" w:rsidP="00781576">
            <w:pPr>
              <w:shd w:val="clear" w:color="auto" w:fill="DDD9C3" w:themeFill="background2" w:themeFillShade="E6"/>
              <w:spacing w:after="0"/>
              <w:jc w:val="center"/>
              <w:rPr>
                <w:rFonts w:asciiTheme="minorHAnsi" w:hAnsiTheme="minorHAnsi" w:cstheme="minorHAnsi"/>
                <w:color w:val="0070C0"/>
                <w:sz w:val="20"/>
                <w:szCs w:val="20"/>
              </w:rPr>
            </w:pPr>
            <w:r w:rsidRPr="004823C9">
              <w:rPr>
                <w:rFonts w:asciiTheme="minorHAnsi" w:hAnsiTheme="minorHAnsi" w:cstheme="minorHAnsi"/>
                <w:color w:val="0070C0"/>
                <w:sz w:val="20"/>
                <w:szCs w:val="20"/>
                <w:lang w:val="en-US"/>
              </w:rPr>
              <w:t>Substantial</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8157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CGU</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781576">
            <w:pPr>
              <w:shd w:val="clear" w:color="auto" w:fill="DDD9C3" w:themeFill="background2" w:themeFillShade="E6"/>
              <w:spacing w:after="0"/>
              <w:rPr>
                <w:rStyle w:val="TEXTOChar"/>
                <w:sz w:val="20"/>
                <w:szCs w:val="20"/>
                <w:lang w:val="en-US"/>
              </w:rPr>
            </w:pPr>
            <w:hyperlink w:anchor="_Compromisso:_(3.2)_CONSTRUÇÃO" w:history="1">
              <w:r w:rsidR="00633FF0" w:rsidRPr="00A26A4F">
                <w:rPr>
                  <w:rStyle w:val="Hyperlink"/>
                  <w:rFonts w:asciiTheme="minorHAnsi" w:eastAsia="Calibri" w:hAnsiTheme="minorHAnsi" w:cstheme="minorHAnsi"/>
                  <w:sz w:val="20"/>
                  <w:szCs w:val="20"/>
                  <w:lang w:val="en-US" w:eastAsia="ar-SA"/>
                </w:rPr>
                <w:t>3.2. Participatory</w:t>
              </w:r>
            </w:hyperlink>
            <w:r w:rsidR="00633FF0" w:rsidRPr="00A26A4F">
              <w:rPr>
                <w:rStyle w:val="Hyperlink"/>
                <w:rFonts w:asciiTheme="minorHAnsi" w:eastAsia="Calibri" w:hAnsiTheme="minorHAnsi" w:cstheme="minorHAnsi"/>
                <w:sz w:val="20"/>
                <w:szCs w:val="20"/>
                <w:lang w:val="en-US" w:eastAsia="ar-SA"/>
              </w:rPr>
              <w:t xml:space="preserve"> Development of the Federal Ombudsman System</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7A2C97" w:rsidP="00781576">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8157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78157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CGU</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F91C86">
            <w:pPr>
              <w:shd w:val="clear" w:color="auto" w:fill="DDD9C3" w:themeFill="background2" w:themeFillShade="E6"/>
              <w:spacing w:after="0"/>
              <w:rPr>
                <w:rStyle w:val="TEXTOChar"/>
                <w:rFonts w:asciiTheme="minorHAnsi" w:hAnsiTheme="minorHAnsi" w:cstheme="minorHAnsi"/>
                <w:sz w:val="20"/>
                <w:szCs w:val="20"/>
              </w:rPr>
            </w:pPr>
            <w:hyperlink w:anchor="_Compromisso:_(3.3)_PROGRAMA" w:history="1">
              <w:r w:rsidR="00633FF0" w:rsidRPr="00A26A4F">
                <w:rPr>
                  <w:rStyle w:val="Hyperlink"/>
                  <w:rFonts w:asciiTheme="minorHAnsi" w:eastAsia="Calibri" w:hAnsiTheme="minorHAnsi" w:cstheme="minorHAnsi"/>
                  <w:sz w:val="20"/>
                  <w:szCs w:val="20"/>
                  <w:lang w:eastAsia="ar-SA"/>
                </w:rPr>
                <w:t>3.3. “Transparent Brazil” Program</w:t>
              </w:r>
            </w:hyperlink>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7A2C97" w:rsidP="00F91C86">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F91C8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F91C8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CGU</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F91C86">
            <w:pPr>
              <w:shd w:val="clear" w:color="auto" w:fill="DDD9C3" w:themeFill="background2" w:themeFillShade="E6"/>
              <w:spacing w:after="0"/>
              <w:rPr>
                <w:rStyle w:val="TEXTOChar"/>
                <w:rFonts w:asciiTheme="minorHAnsi" w:hAnsiTheme="minorHAnsi" w:cstheme="minorHAnsi"/>
                <w:sz w:val="20"/>
                <w:szCs w:val="20"/>
              </w:rPr>
            </w:pPr>
            <w:hyperlink w:anchor="_Compromisso:_(3.4)_CARTA" w:history="1">
              <w:r w:rsidR="00633FF0" w:rsidRPr="00A26A4F">
                <w:rPr>
                  <w:rStyle w:val="Hyperlink"/>
                  <w:rFonts w:asciiTheme="minorHAnsi" w:eastAsia="Calibri" w:hAnsiTheme="minorHAnsi" w:cstheme="minorHAnsi"/>
                  <w:sz w:val="20"/>
                  <w:szCs w:val="20"/>
                  <w:lang w:eastAsia="ar-SA"/>
                </w:rPr>
                <w:t>3.4. SUS</w:t>
              </w:r>
            </w:hyperlink>
            <w:r w:rsidR="00633FF0" w:rsidRPr="00A26A4F">
              <w:rPr>
                <w:rStyle w:val="Hyperlink"/>
                <w:rFonts w:asciiTheme="minorHAnsi" w:eastAsia="Calibri" w:hAnsiTheme="minorHAnsi" w:cstheme="minorHAnsi"/>
                <w:sz w:val="20"/>
                <w:szCs w:val="20"/>
                <w:lang w:eastAsia="ar-SA"/>
              </w:rPr>
              <w:t xml:space="preserve"> Letter</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7A2C97" w:rsidP="00F91C86">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F91C8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F91C8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MS</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F91C86">
            <w:pPr>
              <w:shd w:val="clear" w:color="auto" w:fill="DDD9C3" w:themeFill="background2" w:themeFillShade="E6"/>
              <w:spacing w:after="0"/>
              <w:rPr>
                <w:rStyle w:val="TEXTOChar"/>
                <w:rFonts w:asciiTheme="minorHAnsi" w:hAnsiTheme="minorHAnsi" w:cstheme="minorHAnsi"/>
                <w:sz w:val="20"/>
                <w:szCs w:val="20"/>
              </w:rPr>
            </w:pPr>
            <w:hyperlink w:anchor="_Compromisso:_(3.5.)_PROJETO" w:history="1">
              <w:r w:rsidR="00633FF0" w:rsidRPr="00A26A4F">
                <w:rPr>
                  <w:rStyle w:val="Hyperlink"/>
                  <w:rFonts w:asciiTheme="minorHAnsi" w:eastAsia="Calibri" w:hAnsiTheme="minorHAnsi" w:cstheme="minorHAnsi"/>
                  <w:sz w:val="20"/>
                  <w:szCs w:val="20"/>
                  <w:lang w:eastAsia="ar-SA"/>
                </w:rPr>
                <w:t>3.5. ‘Digital</w:t>
              </w:r>
            </w:hyperlink>
            <w:r w:rsidR="00633FF0" w:rsidRPr="00A26A4F">
              <w:rPr>
                <w:rStyle w:val="Hyperlink"/>
                <w:rFonts w:asciiTheme="minorHAnsi" w:eastAsia="Calibri" w:hAnsiTheme="minorHAnsi" w:cstheme="minorHAnsi"/>
                <w:sz w:val="20"/>
                <w:szCs w:val="20"/>
                <w:lang w:eastAsia="ar-SA"/>
              </w:rPr>
              <w:t xml:space="preserve"> Cities’ Project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A2C97" w:rsidRDefault="007A2C97" w:rsidP="00F91C86">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Pilot Project: </w:t>
            </w:r>
            <w:r w:rsidR="00633FF0" w:rsidRPr="00A26A4F">
              <w:rPr>
                <w:rFonts w:asciiTheme="minorHAnsi" w:hAnsiTheme="minorHAnsi" w:cstheme="minorHAnsi"/>
                <w:color w:val="0070C0"/>
                <w:sz w:val="20"/>
                <w:szCs w:val="20"/>
              </w:rPr>
              <w:t>12/2016</w:t>
            </w:r>
          </w:p>
          <w:p w:rsidR="007A2C97" w:rsidRDefault="007A2C97" w:rsidP="00F91C86">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and</w:t>
            </w:r>
          </w:p>
          <w:p w:rsidR="00633FF0" w:rsidRPr="00A26A4F" w:rsidRDefault="00633FF0" w:rsidP="00F91C8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 xml:space="preserve"> </w:t>
            </w:r>
            <w:r w:rsidR="00A7330F">
              <w:rPr>
                <w:rFonts w:asciiTheme="minorHAnsi" w:hAnsiTheme="minorHAnsi" w:cstheme="minorHAnsi"/>
                <w:color w:val="0070C0"/>
                <w:sz w:val="20"/>
                <w:szCs w:val="20"/>
              </w:rPr>
              <w:t xml:space="preserve">PAC: </w:t>
            </w:r>
            <w:r w:rsidRPr="00A26A4F">
              <w:rPr>
                <w:rFonts w:asciiTheme="minorHAnsi" w:hAnsiTheme="minorHAnsi" w:cstheme="minorHAnsi"/>
                <w:color w:val="0070C0"/>
                <w:sz w:val="20"/>
                <w:szCs w:val="20"/>
              </w:rPr>
              <w:t>12/2019</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E80DB2" w:rsidP="00F91C86">
            <w:pPr>
              <w:shd w:val="clear" w:color="auto" w:fill="DDD9C3" w:themeFill="background2" w:themeFillShade="E6"/>
              <w:spacing w:after="0"/>
              <w:jc w:val="center"/>
              <w:rPr>
                <w:rFonts w:asciiTheme="minorHAnsi" w:hAnsiTheme="minorHAnsi" w:cstheme="minorHAnsi"/>
                <w:color w:val="0070C0"/>
                <w:sz w:val="20"/>
                <w:szCs w:val="20"/>
              </w:rPr>
            </w:pPr>
            <w:r w:rsidRPr="004823C9">
              <w:rPr>
                <w:rFonts w:asciiTheme="minorHAnsi" w:hAnsiTheme="minorHAnsi" w:cstheme="minorHAnsi"/>
                <w:color w:val="0070C0"/>
                <w:sz w:val="20"/>
                <w:szCs w:val="20"/>
                <w:lang w:val="en-US"/>
              </w:rPr>
              <w:t>Substantial</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F91C8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MC</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5418B4">
            <w:pPr>
              <w:shd w:val="clear" w:color="auto" w:fill="DDD9C3" w:themeFill="background2" w:themeFillShade="E6"/>
              <w:spacing w:after="0"/>
              <w:rPr>
                <w:rStyle w:val="TEXTOChar"/>
                <w:rFonts w:asciiTheme="minorHAnsi" w:hAnsiTheme="minorHAnsi" w:cstheme="minorHAnsi"/>
                <w:sz w:val="20"/>
                <w:szCs w:val="20"/>
                <w:lang w:val="en-US"/>
              </w:rPr>
            </w:pPr>
            <w:hyperlink w:anchor="_Compromisso:_(3.6)_SINAPIR" w:history="1">
              <w:r w:rsidR="00633FF0" w:rsidRPr="00A26A4F">
                <w:rPr>
                  <w:rStyle w:val="Hyperlink"/>
                  <w:rFonts w:asciiTheme="minorHAnsi" w:eastAsia="Calibri" w:hAnsiTheme="minorHAnsi" w:cstheme="minorHAnsi"/>
                  <w:sz w:val="20"/>
                  <w:szCs w:val="20"/>
                  <w:lang w:val="en-US" w:eastAsia="ar-SA"/>
                </w:rPr>
                <w:t>3.6. SINAPIR – National</w:t>
              </w:r>
            </w:hyperlink>
            <w:r w:rsidR="00633FF0" w:rsidRPr="00A26A4F">
              <w:rPr>
                <w:rStyle w:val="Hyperlink"/>
                <w:rFonts w:asciiTheme="minorHAnsi" w:eastAsia="Calibri" w:hAnsiTheme="minorHAnsi" w:cstheme="minorHAnsi"/>
                <w:sz w:val="20"/>
                <w:szCs w:val="20"/>
                <w:lang w:val="en-US" w:eastAsia="ar-SA"/>
              </w:rPr>
              <w:t xml:space="preserve"> System for the Promotion of Racial Equality</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2710AF" w:rsidP="005418B4">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5418B4">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5418B4">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MJC-SEPPIR</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5418B4">
            <w:pPr>
              <w:shd w:val="clear" w:color="auto" w:fill="DDD9C3" w:themeFill="background2" w:themeFillShade="E6"/>
              <w:spacing w:after="0"/>
              <w:rPr>
                <w:rStyle w:val="TEXTOChar"/>
                <w:rFonts w:asciiTheme="minorHAnsi" w:hAnsiTheme="minorHAnsi" w:cstheme="minorHAnsi"/>
                <w:sz w:val="20"/>
                <w:szCs w:val="20"/>
                <w:lang w:val="en-US"/>
              </w:rPr>
            </w:pPr>
            <w:hyperlink w:anchor="_Compromisso:_(3.7)_APERFEIÇOAMENTO" w:history="1">
              <w:r w:rsidR="00633FF0" w:rsidRPr="00A26A4F">
                <w:rPr>
                  <w:rStyle w:val="Hyperlink"/>
                  <w:rFonts w:asciiTheme="minorHAnsi" w:eastAsia="Calibri" w:hAnsiTheme="minorHAnsi" w:cstheme="minorHAnsi"/>
                  <w:sz w:val="20"/>
                  <w:szCs w:val="20"/>
                  <w:lang w:val="en-US" w:eastAsia="ar-SA"/>
                </w:rPr>
                <w:t>3.7. Improvement</w:t>
              </w:r>
            </w:hyperlink>
            <w:r w:rsidR="00633FF0" w:rsidRPr="00A26A4F">
              <w:rPr>
                <w:rStyle w:val="Hyperlink"/>
                <w:rFonts w:asciiTheme="minorHAnsi" w:eastAsia="Calibri" w:hAnsiTheme="minorHAnsi" w:cstheme="minorHAnsi"/>
                <w:sz w:val="20"/>
                <w:szCs w:val="20"/>
                <w:lang w:val="en-US" w:eastAsia="ar-SA"/>
              </w:rPr>
              <w:t xml:space="preserve"> of Mechanisms for Social Participation in Public Policy</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2710AF" w:rsidP="005418B4">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5418B4">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5418B4">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SeGov-PR</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871356">
            <w:pPr>
              <w:shd w:val="clear" w:color="auto" w:fill="DDD9C3" w:themeFill="background2" w:themeFillShade="E6"/>
              <w:spacing w:after="0"/>
              <w:rPr>
                <w:rStyle w:val="TEXTOChar"/>
                <w:rFonts w:asciiTheme="minorHAnsi" w:hAnsiTheme="minorHAnsi" w:cstheme="minorHAnsi"/>
                <w:sz w:val="20"/>
                <w:szCs w:val="20"/>
              </w:rPr>
            </w:pPr>
            <w:hyperlink w:anchor="_Compromisso:_(3.8)_PORTAL" w:history="1">
              <w:r w:rsidR="00633FF0" w:rsidRPr="00A26A4F">
                <w:rPr>
                  <w:rStyle w:val="Hyperlink"/>
                  <w:rFonts w:asciiTheme="minorHAnsi" w:eastAsia="Calibri" w:hAnsiTheme="minorHAnsi" w:cstheme="minorHAnsi"/>
                  <w:sz w:val="20"/>
                  <w:szCs w:val="20"/>
                  <w:lang w:eastAsia="ar-SA"/>
                </w:rPr>
                <w:t>3.8. Brazilian</w:t>
              </w:r>
            </w:hyperlink>
            <w:r w:rsidR="00633FF0" w:rsidRPr="00A26A4F">
              <w:rPr>
                <w:rStyle w:val="Hyperlink"/>
                <w:rFonts w:asciiTheme="minorHAnsi" w:eastAsia="Calibri" w:hAnsiTheme="minorHAnsi" w:cstheme="minorHAnsi"/>
                <w:sz w:val="20"/>
                <w:szCs w:val="20"/>
                <w:lang w:eastAsia="ar-SA"/>
              </w:rPr>
              <w:t xml:space="preserve"> Portal for Social Participation</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2710AF" w:rsidP="00871356">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SeGov -PR</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871356">
            <w:pPr>
              <w:shd w:val="clear" w:color="auto" w:fill="DDD9C3" w:themeFill="background2" w:themeFillShade="E6"/>
              <w:spacing w:after="0"/>
              <w:rPr>
                <w:rStyle w:val="TEXTOChar"/>
                <w:rFonts w:asciiTheme="minorHAnsi" w:hAnsiTheme="minorHAnsi" w:cstheme="minorHAnsi"/>
                <w:sz w:val="20"/>
                <w:szCs w:val="20"/>
                <w:lang w:val="en-US"/>
              </w:rPr>
            </w:pPr>
            <w:hyperlink w:anchor="_Compromisso:_(3.9)_DADOS" w:history="1">
              <w:r w:rsidR="00633FF0" w:rsidRPr="00A26A4F">
                <w:rPr>
                  <w:rStyle w:val="Hyperlink"/>
                  <w:rFonts w:asciiTheme="minorHAnsi" w:eastAsia="Calibri" w:hAnsiTheme="minorHAnsi" w:cstheme="minorHAnsi"/>
                  <w:sz w:val="20"/>
                  <w:szCs w:val="20"/>
                  <w:lang w:val="en-US" w:eastAsia="ar-SA"/>
                </w:rPr>
                <w:t>3.9. Open</w:t>
              </w:r>
            </w:hyperlink>
            <w:r w:rsidR="00633FF0" w:rsidRPr="00A26A4F">
              <w:rPr>
                <w:rStyle w:val="Hyperlink"/>
                <w:rFonts w:asciiTheme="minorHAnsi" w:eastAsia="Calibri" w:hAnsiTheme="minorHAnsi" w:cstheme="minorHAnsi"/>
                <w:sz w:val="20"/>
                <w:szCs w:val="20"/>
                <w:lang w:val="en-US" w:eastAsia="ar-SA"/>
              </w:rPr>
              <w:t xml:space="preserve"> Data in the Ministry of Justice and Citizenship</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2710AF" w:rsidP="00871356">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MJC</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871356">
            <w:pPr>
              <w:shd w:val="clear" w:color="auto" w:fill="DDD9C3" w:themeFill="background2" w:themeFillShade="E6"/>
              <w:spacing w:after="0"/>
              <w:rPr>
                <w:rStyle w:val="TEXTOChar"/>
                <w:rFonts w:asciiTheme="minorHAnsi" w:hAnsiTheme="minorHAnsi" w:cstheme="minorHAnsi"/>
                <w:sz w:val="20"/>
                <w:szCs w:val="20"/>
                <w:lang w:val="en-US"/>
              </w:rPr>
            </w:pPr>
            <w:hyperlink w:anchor="TRESPONTODEZ" w:history="1">
              <w:r w:rsidR="00633FF0" w:rsidRPr="00A26A4F">
                <w:rPr>
                  <w:rStyle w:val="Hyperlink"/>
                  <w:rFonts w:asciiTheme="minorHAnsi" w:eastAsia="Calibri" w:hAnsiTheme="minorHAnsi" w:cstheme="minorHAnsi"/>
                  <w:sz w:val="20"/>
                  <w:szCs w:val="20"/>
                  <w:lang w:val="en-US" w:eastAsia="ar-SA"/>
                </w:rPr>
                <w:t>3.10. Electronic</w:t>
              </w:r>
            </w:hyperlink>
            <w:r w:rsidR="00633FF0" w:rsidRPr="00A26A4F">
              <w:rPr>
                <w:rStyle w:val="Hyperlink"/>
                <w:rFonts w:asciiTheme="minorHAnsi" w:eastAsia="Calibri" w:hAnsiTheme="minorHAnsi" w:cstheme="minorHAnsi"/>
                <w:sz w:val="20"/>
                <w:szCs w:val="20"/>
                <w:lang w:val="en-US" w:eastAsia="ar-SA"/>
              </w:rPr>
              <w:t xml:space="preserve"> System for Public Consultations</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2710AF" w:rsidP="00871356">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MS</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871356">
            <w:pPr>
              <w:shd w:val="clear" w:color="auto" w:fill="DDD9C3" w:themeFill="background2" w:themeFillShade="E6"/>
              <w:spacing w:after="0"/>
              <w:rPr>
                <w:rStyle w:val="TEXTOChar"/>
                <w:rFonts w:asciiTheme="minorHAnsi" w:hAnsiTheme="minorHAnsi" w:cstheme="minorHAnsi"/>
                <w:sz w:val="20"/>
                <w:szCs w:val="20"/>
                <w:lang w:val="en-US"/>
              </w:rPr>
            </w:pPr>
            <w:hyperlink w:anchor="_Compromisso:_(3.11)_MELHORIA" w:history="1">
              <w:r w:rsidR="00633FF0" w:rsidRPr="00A26A4F">
                <w:rPr>
                  <w:rStyle w:val="Hyperlink"/>
                  <w:rFonts w:asciiTheme="minorHAnsi" w:eastAsia="Calibri" w:hAnsiTheme="minorHAnsi" w:cstheme="minorHAnsi"/>
                  <w:sz w:val="20"/>
                  <w:szCs w:val="20"/>
                  <w:lang w:val="en-US" w:eastAsia="ar-SA"/>
                </w:rPr>
                <w:t>3.11. Improving</w:t>
              </w:r>
            </w:hyperlink>
            <w:r w:rsidR="00633FF0" w:rsidRPr="00A26A4F">
              <w:rPr>
                <w:rStyle w:val="Hyperlink"/>
                <w:rFonts w:asciiTheme="minorHAnsi" w:eastAsia="Calibri" w:hAnsiTheme="minorHAnsi" w:cstheme="minorHAnsi"/>
                <w:sz w:val="20"/>
                <w:szCs w:val="20"/>
                <w:lang w:val="en-US" w:eastAsia="ar-SA"/>
              </w:rPr>
              <w:t xml:space="preserve"> health services through the National Health Card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2710AF" w:rsidP="00871356">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MS</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871356">
            <w:pPr>
              <w:shd w:val="clear" w:color="auto" w:fill="DDD9C3" w:themeFill="background2" w:themeFillShade="E6"/>
              <w:spacing w:after="0"/>
              <w:rPr>
                <w:rStyle w:val="TEXTOChar"/>
                <w:rFonts w:asciiTheme="minorHAnsi" w:hAnsiTheme="minorHAnsi" w:cstheme="minorHAnsi"/>
                <w:sz w:val="20"/>
                <w:szCs w:val="20"/>
                <w:lang w:val="en-US"/>
              </w:rPr>
            </w:pPr>
            <w:hyperlink w:anchor="_Compromisso:_(4.1)_APERFEIÇOAMENTO" w:history="1">
              <w:r w:rsidR="00633FF0" w:rsidRPr="00A26A4F">
                <w:rPr>
                  <w:rStyle w:val="Hyperlink"/>
                  <w:rFonts w:asciiTheme="minorHAnsi" w:eastAsia="Calibri" w:hAnsiTheme="minorHAnsi" w:cstheme="minorHAnsi"/>
                  <w:sz w:val="20"/>
                  <w:szCs w:val="20"/>
                  <w:lang w:val="en-US" w:eastAsia="ar-SA"/>
                </w:rPr>
                <w:t>4.1. Improving and promoting the Pro-Ethics</w:t>
              </w:r>
            </w:hyperlink>
            <w:r w:rsidR="00633FF0" w:rsidRPr="00A26A4F">
              <w:rPr>
                <w:rStyle w:val="Hyperlink"/>
                <w:rFonts w:asciiTheme="minorHAnsi" w:eastAsia="Calibri" w:hAnsiTheme="minorHAnsi" w:cstheme="minorHAnsi"/>
                <w:sz w:val="20"/>
                <w:szCs w:val="20"/>
                <w:lang w:val="en-US" w:eastAsia="ar-SA"/>
              </w:rPr>
              <w:t xml:space="preserve"> Company Registry</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2710AF" w:rsidP="00871356">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lang w:val="en-US"/>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CGU</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871356">
            <w:pPr>
              <w:shd w:val="clear" w:color="auto" w:fill="DDD9C3" w:themeFill="background2" w:themeFillShade="E6"/>
              <w:spacing w:after="0"/>
              <w:rPr>
                <w:rStyle w:val="TEXTOChar"/>
                <w:rFonts w:asciiTheme="minorHAnsi" w:hAnsiTheme="minorHAnsi" w:cstheme="minorHAnsi"/>
                <w:sz w:val="20"/>
                <w:szCs w:val="20"/>
                <w:lang w:val="en-US"/>
              </w:rPr>
            </w:pPr>
            <w:hyperlink w:anchor="_Compromisso:_(4.2)_AMPLIAR" w:history="1">
              <w:r w:rsidR="00633FF0" w:rsidRPr="00A26A4F">
                <w:rPr>
                  <w:rStyle w:val="Hyperlink"/>
                  <w:rFonts w:asciiTheme="minorHAnsi" w:eastAsia="Calibri" w:hAnsiTheme="minorHAnsi" w:cstheme="minorHAnsi"/>
                  <w:sz w:val="20"/>
                  <w:szCs w:val="20"/>
                  <w:lang w:val="en-US" w:eastAsia="ar-SA"/>
                </w:rPr>
                <w:t>4.2. Promote the National Debarment List to open tender and contract with the Public Administration (CEIS)</w:t>
              </w:r>
            </w:hyperlink>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2710AF" w:rsidP="00871356">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CGU</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871356">
            <w:pPr>
              <w:shd w:val="clear" w:color="auto" w:fill="DDD9C3" w:themeFill="background2" w:themeFillShade="E6"/>
              <w:spacing w:after="0"/>
              <w:rPr>
                <w:rStyle w:val="TEXTOChar"/>
                <w:rFonts w:asciiTheme="minorHAnsi" w:hAnsiTheme="minorHAnsi" w:cstheme="minorHAnsi"/>
                <w:sz w:val="20"/>
                <w:szCs w:val="20"/>
                <w:lang w:val="en-US"/>
              </w:rPr>
            </w:pPr>
            <w:hyperlink w:anchor="_Compromisso:_(5.1)_Monitoramento" w:history="1">
              <w:r w:rsidR="00633FF0" w:rsidRPr="00A26A4F">
                <w:rPr>
                  <w:rStyle w:val="Hyperlink"/>
                  <w:rFonts w:asciiTheme="minorHAnsi" w:eastAsia="Calibri" w:hAnsiTheme="minorHAnsi" w:cstheme="minorHAnsi"/>
                  <w:sz w:val="20"/>
                  <w:szCs w:val="20"/>
                  <w:lang w:val="en-US" w:eastAsia="ar-SA"/>
                </w:rPr>
                <w:t>5.1. Monitoring the National Plan for Food and Nutrition Security (PLANSAN)</w:t>
              </w:r>
            </w:hyperlink>
            <w:r w:rsidR="00633FF0" w:rsidRPr="00A26A4F">
              <w:rPr>
                <w:rStyle w:val="Hyperlink"/>
                <w:rFonts w:asciiTheme="minorHAnsi" w:eastAsia="Calibri" w:hAnsiTheme="minorHAnsi" w:cstheme="minorHAnsi"/>
                <w:sz w:val="20"/>
                <w:szCs w:val="20"/>
                <w:lang w:val="en-US" w:eastAsia="ar-S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3E2C50" w:rsidRDefault="002710AF" w:rsidP="00871356">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MDS</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A17F67">
            <w:pPr>
              <w:shd w:val="clear" w:color="auto" w:fill="DDD9C3" w:themeFill="background2" w:themeFillShade="E6"/>
              <w:spacing w:after="0"/>
              <w:rPr>
                <w:rStyle w:val="TEXTOChar"/>
                <w:rFonts w:asciiTheme="minorHAnsi" w:hAnsiTheme="minorHAnsi" w:cstheme="minorHAnsi"/>
                <w:sz w:val="20"/>
                <w:szCs w:val="20"/>
                <w:lang w:val="en-US"/>
              </w:rPr>
            </w:pPr>
            <w:hyperlink w:anchor="_Compromisso:_(5.2)_SISTEMA" w:history="1">
              <w:r w:rsidR="00633FF0" w:rsidRPr="00A26A4F">
                <w:rPr>
                  <w:rStyle w:val="Hyperlink"/>
                  <w:rFonts w:asciiTheme="minorHAnsi" w:eastAsia="Calibri" w:hAnsiTheme="minorHAnsi" w:cstheme="minorHAnsi"/>
                  <w:sz w:val="20"/>
                  <w:szCs w:val="20"/>
                  <w:lang w:val="en-US" w:eastAsia="ar-SA"/>
                </w:rPr>
                <w:t>5.2. Information System on the Maria da Penha</w:t>
              </w:r>
            </w:hyperlink>
            <w:r w:rsidR="00633FF0" w:rsidRPr="00A26A4F">
              <w:rPr>
                <w:rStyle w:val="Hyperlink"/>
                <w:rFonts w:asciiTheme="minorHAnsi" w:eastAsia="Calibri" w:hAnsiTheme="minorHAnsi" w:cstheme="minorHAnsi"/>
                <w:sz w:val="20"/>
                <w:szCs w:val="20"/>
                <w:lang w:val="en-US" w:eastAsia="ar-SA"/>
              </w:rPr>
              <w:t xml:space="preserve"> Law</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2710AF" w:rsidRDefault="00633FF0" w:rsidP="00933F18">
            <w:pPr>
              <w:shd w:val="clear" w:color="auto" w:fill="DDD9C3" w:themeFill="background2" w:themeFillShade="E6"/>
              <w:spacing w:after="0"/>
              <w:jc w:val="center"/>
              <w:rPr>
                <w:rFonts w:asciiTheme="minorHAnsi" w:hAnsiTheme="minorHAnsi" w:cstheme="minorHAnsi"/>
                <w:color w:val="0070C0"/>
                <w:sz w:val="20"/>
                <w:szCs w:val="20"/>
                <w:lang w:val="en-US"/>
              </w:rPr>
            </w:pPr>
            <w:r w:rsidRPr="00A26A4F">
              <w:rPr>
                <w:rFonts w:asciiTheme="minorHAnsi" w:hAnsiTheme="minorHAnsi" w:cstheme="minorHAnsi"/>
                <w:color w:val="0070C0"/>
                <w:sz w:val="20"/>
                <w:szCs w:val="20"/>
              </w:rPr>
              <w:t>Not specified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E80DB2" w:rsidP="00C92FFB">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Substantial</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E64A72">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MJC-SPM</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871356">
            <w:pPr>
              <w:shd w:val="clear" w:color="auto" w:fill="DDD9C3" w:themeFill="background2" w:themeFillShade="E6"/>
              <w:spacing w:after="0"/>
              <w:rPr>
                <w:rStyle w:val="TEXTOChar"/>
                <w:rFonts w:asciiTheme="minorHAnsi" w:hAnsiTheme="minorHAnsi" w:cstheme="minorHAnsi"/>
                <w:sz w:val="20"/>
                <w:szCs w:val="20"/>
                <w:lang w:val="en-US"/>
              </w:rPr>
            </w:pPr>
            <w:hyperlink w:anchor="_Compromisso:_(5.3)_ELABORAÇÃO" w:history="1">
              <w:r w:rsidR="00633FF0" w:rsidRPr="00A26A4F">
                <w:rPr>
                  <w:rStyle w:val="Hyperlink"/>
                  <w:rFonts w:asciiTheme="minorHAnsi" w:eastAsia="Calibri" w:hAnsiTheme="minorHAnsi" w:cstheme="minorHAnsi"/>
                  <w:sz w:val="20"/>
                  <w:szCs w:val="20"/>
                  <w:lang w:val="en-US" w:eastAsia="ar-SA"/>
                </w:rPr>
                <w:t>5.3. Preparation of Prior Consultation Process under Convention 169 of the International Labor Organization</w:t>
              </w:r>
            </w:hyperlink>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2710AF" w:rsidRDefault="002710AF" w:rsidP="00871356">
            <w:pPr>
              <w:shd w:val="clear" w:color="auto" w:fill="DDD9C3" w:themeFill="background2" w:themeFillShade="E6"/>
              <w:spacing w:after="0"/>
              <w:jc w:val="center"/>
              <w:rPr>
                <w:rFonts w:asciiTheme="minorHAnsi" w:hAnsiTheme="minorHAnsi" w:cstheme="minorHAnsi"/>
                <w:color w:val="0070C0"/>
                <w:sz w:val="20"/>
                <w:szCs w:val="20"/>
                <w:lang w:val="en-US"/>
              </w:rPr>
            </w:pPr>
            <w:r w:rsidRPr="004823C9">
              <w:rPr>
                <w:rFonts w:asciiTheme="minorHAnsi" w:hAnsiTheme="minorHAnsi" w:cstheme="minorHAnsi"/>
                <w:color w:val="0070C0"/>
                <w:sz w:val="20"/>
                <w:szCs w:val="20"/>
                <w:lang w:val="en-US"/>
              </w:rPr>
              <w:t xml:space="preserve">Original </w:t>
            </w:r>
            <w:r>
              <w:rPr>
                <w:rFonts w:asciiTheme="minorHAnsi" w:hAnsiTheme="minorHAnsi" w:cstheme="minorHAnsi"/>
                <w:color w:val="0070C0"/>
                <w:sz w:val="20"/>
                <w:szCs w:val="20"/>
                <w:lang w:val="en-US"/>
              </w:rPr>
              <w:t>d</w:t>
            </w:r>
            <w:r w:rsidRPr="004823C9">
              <w:rPr>
                <w:rFonts w:asciiTheme="minorHAnsi" w:hAnsiTheme="minorHAnsi" w:cstheme="minorHAnsi"/>
                <w:color w:val="0070C0"/>
                <w:sz w:val="20"/>
                <w:szCs w:val="20"/>
                <w:lang w:val="en-US"/>
              </w:rPr>
              <w:t>eadline was not changed</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lang w:val="en-US"/>
              </w:rPr>
            </w:pPr>
            <w:r w:rsidRPr="00A26A4F">
              <w:rPr>
                <w:rFonts w:asciiTheme="minorHAnsi" w:hAnsiTheme="minorHAnsi" w:cstheme="minorHAnsi"/>
                <w:color w:val="0070C0"/>
                <w:sz w:val="20"/>
                <w:szCs w:val="20"/>
                <w:lang w:val="en-US"/>
              </w:rPr>
              <w:t>Implemented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542C75">
            <w:pPr>
              <w:shd w:val="clear" w:color="auto" w:fill="DDD9C3" w:themeFill="background2" w:themeFillShade="E6"/>
              <w:spacing w:after="0"/>
              <w:jc w:val="center"/>
              <w:rPr>
                <w:rFonts w:asciiTheme="minorHAnsi" w:hAnsiTheme="minorHAnsi" w:cstheme="minorHAnsi"/>
                <w:color w:val="0070C0"/>
                <w:sz w:val="20"/>
                <w:szCs w:val="20"/>
                <w:lang w:val="en-US"/>
              </w:rPr>
            </w:pPr>
            <w:r w:rsidRPr="00A26A4F">
              <w:rPr>
                <w:rFonts w:asciiTheme="minorHAnsi" w:hAnsiTheme="minorHAnsi" w:cstheme="minorHAnsi"/>
                <w:color w:val="0070C0"/>
                <w:sz w:val="20"/>
                <w:szCs w:val="20"/>
                <w:lang w:val="en-US"/>
              </w:rPr>
              <w:t xml:space="preserve">SeGov-PR </w:t>
            </w:r>
          </w:p>
        </w:tc>
      </w:tr>
      <w:tr w:rsidR="00633FF0" w:rsidRPr="00A26A4F" w:rsidTr="003E2C50">
        <w:tblPrEx>
          <w:shd w:val="clear" w:color="auto" w:fill="auto"/>
        </w:tblPrEx>
        <w:trPr>
          <w:trHeight w:val="1020"/>
        </w:trPr>
        <w:tc>
          <w:tcPr>
            <w:tcW w:w="31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DC0D46" w:rsidP="00871356">
            <w:pPr>
              <w:shd w:val="clear" w:color="auto" w:fill="DDD9C3" w:themeFill="background2" w:themeFillShade="E6"/>
              <w:spacing w:after="0"/>
              <w:rPr>
                <w:rStyle w:val="TEXTOChar"/>
                <w:rFonts w:asciiTheme="minorHAnsi" w:hAnsiTheme="minorHAnsi" w:cstheme="minorHAnsi"/>
                <w:sz w:val="20"/>
                <w:szCs w:val="20"/>
                <w:lang w:val="en-US"/>
              </w:rPr>
            </w:pPr>
            <w:hyperlink w:anchor="_Compromisso:_(5.4)_REFORMULAÇÃO" w:history="1">
              <w:r w:rsidR="00633FF0" w:rsidRPr="00A26A4F">
                <w:rPr>
                  <w:rStyle w:val="Hyperlink"/>
                  <w:rFonts w:asciiTheme="minorHAnsi" w:eastAsia="Calibri" w:hAnsiTheme="minorHAnsi" w:cstheme="minorHAnsi"/>
                  <w:sz w:val="20"/>
                  <w:szCs w:val="20"/>
                  <w:lang w:val="en-US" w:eastAsia="ar-SA"/>
                </w:rPr>
                <w:t>5.4. Redesi</w:t>
              </w:r>
            </w:hyperlink>
            <w:r w:rsidR="00633FF0" w:rsidRPr="00A26A4F">
              <w:rPr>
                <w:rStyle w:val="Hyperlink"/>
                <w:rFonts w:asciiTheme="minorHAnsi" w:eastAsia="Calibri" w:hAnsiTheme="minorHAnsi" w:cstheme="minorHAnsi"/>
                <w:sz w:val="20"/>
                <w:szCs w:val="20"/>
                <w:lang w:val="en-US" w:eastAsia="ar-SA"/>
              </w:rPr>
              <w:t>gning current protection programs</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12/2017</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Limited</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FF0" w:rsidRPr="00A26A4F" w:rsidRDefault="00633FF0" w:rsidP="00871356">
            <w:pPr>
              <w:shd w:val="clear" w:color="auto" w:fill="DDD9C3" w:themeFill="background2" w:themeFillShade="E6"/>
              <w:spacing w:after="0"/>
              <w:jc w:val="center"/>
              <w:rPr>
                <w:rFonts w:asciiTheme="minorHAnsi" w:hAnsiTheme="minorHAnsi" w:cstheme="minorHAnsi"/>
                <w:color w:val="0070C0"/>
                <w:sz w:val="20"/>
                <w:szCs w:val="20"/>
              </w:rPr>
            </w:pPr>
            <w:r w:rsidRPr="00A26A4F">
              <w:rPr>
                <w:rFonts w:asciiTheme="minorHAnsi" w:hAnsiTheme="minorHAnsi" w:cstheme="minorHAnsi"/>
                <w:color w:val="0070C0"/>
                <w:sz w:val="20"/>
                <w:szCs w:val="20"/>
              </w:rPr>
              <w:t>MJC -SDH</w:t>
            </w:r>
          </w:p>
        </w:tc>
      </w:tr>
    </w:tbl>
    <w:p w:rsidR="005D7135" w:rsidRDefault="005D7135" w:rsidP="005D7135">
      <w:pPr>
        <w:spacing w:after="100" w:line="360" w:lineRule="auto"/>
        <w:ind w:firstLine="709"/>
        <w:jc w:val="both"/>
        <w:rPr>
          <w:rFonts w:asciiTheme="minorHAnsi" w:hAnsiTheme="minorHAnsi" w:cs="Times New Roman"/>
          <w:color w:val="000000" w:themeColor="text1"/>
          <w:sz w:val="24"/>
          <w:szCs w:val="24"/>
        </w:rPr>
      </w:pPr>
    </w:p>
    <w:p w:rsidR="005A7A99" w:rsidRDefault="005A7A99" w:rsidP="005A7A99">
      <w:pPr>
        <w:spacing w:after="10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table below presents the achieved commitments</w:t>
      </w:r>
      <w:r w:rsidR="00157DB7">
        <w:rPr>
          <w:rFonts w:ascii="Times New Roman" w:hAnsi="Times New Roman" w:cs="Times New Roman"/>
          <w:color w:val="000000" w:themeColor="text1"/>
          <w:sz w:val="24"/>
          <w:szCs w:val="24"/>
          <w:lang w:val="en-US"/>
        </w:rPr>
        <w:t xml:space="preserve"> percentage in 2016</w:t>
      </w:r>
      <w:r>
        <w:rPr>
          <w:rFonts w:ascii="Times New Roman" w:hAnsi="Times New Roman" w:cs="Times New Roman"/>
          <w:color w:val="000000" w:themeColor="text1"/>
          <w:sz w:val="24"/>
          <w:szCs w:val="24"/>
          <w:lang w:val="en-US"/>
        </w:rPr>
        <w:t xml:space="preserve">, </w:t>
      </w:r>
      <w:r w:rsidR="00157DB7">
        <w:rPr>
          <w:rFonts w:ascii="Times New Roman" w:hAnsi="Times New Roman" w:cs="Times New Roman"/>
          <w:color w:val="000000" w:themeColor="text1"/>
          <w:sz w:val="24"/>
          <w:szCs w:val="24"/>
          <w:lang w:val="en-US"/>
        </w:rPr>
        <w:t>after updat</w:t>
      </w:r>
      <w:r w:rsidR="00CE2EEA">
        <w:rPr>
          <w:rFonts w:ascii="Times New Roman" w:hAnsi="Times New Roman" w:cs="Times New Roman"/>
          <w:color w:val="000000" w:themeColor="text1"/>
          <w:sz w:val="24"/>
          <w:szCs w:val="24"/>
          <w:lang w:val="en-US"/>
        </w:rPr>
        <w:t>ing them</w:t>
      </w:r>
      <w:r w:rsidR="00157DB7">
        <w:rPr>
          <w:rFonts w:ascii="Times New Roman" w:hAnsi="Times New Roman" w:cs="Times New Roman"/>
          <w:color w:val="000000" w:themeColor="text1"/>
          <w:sz w:val="24"/>
          <w:szCs w:val="24"/>
          <w:lang w:val="en-US"/>
        </w:rPr>
        <w:t xml:space="preserve"> for the plan closing</w:t>
      </w:r>
      <w:r>
        <w:rPr>
          <w:rFonts w:ascii="Times New Roman" w:hAnsi="Times New Roman" w:cs="Times New Roman"/>
          <w:color w:val="000000" w:themeColor="text1"/>
          <w:sz w:val="24"/>
          <w:szCs w:val="24"/>
          <w:lang w:val="en-US"/>
        </w:rPr>
        <w:t>:</w:t>
      </w:r>
    </w:p>
    <w:tbl>
      <w:tblPr>
        <w:tblStyle w:val="TabeladeGrade5Escura-nfase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75"/>
        <w:gridCol w:w="1394"/>
      </w:tblGrid>
      <w:tr w:rsidR="005D7135" w:rsidRPr="002F3231" w:rsidTr="00B33A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right w:val="none" w:sz="0" w:space="0" w:color="auto"/>
            </w:tcBorders>
            <w:vAlign w:val="center"/>
          </w:tcPr>
          <w:p w:rsidR="005D7135" w:rsidRPr="002F3231" w:rsidRDefault="005D7135" w:rsidP="00157DB7">
            <w:pPr>
              <w:spacing w:after="0" w:line="480" w:lineRule="auto"/>
              <w:jc w:val="center"/>
              <w:rPr>
                <w:rFonts w:asciiTheme="minorHAnsi" w:hAnsiTheme="minorHAnsi"/>
                <w:bCs w:val="0"/>
                <w:caps/>
              </w:rPr>
            </w:pPr>
            <w:r w:rsidRPr="002F3231">
              <w:rPr>
                <w:rFonts w:asciiTheme="minorHAnsi" w:hAnsiTheme="minorHAnsi"/>
                <w:caps/>
              </w:rPr>
              <w:t>Sta</w:t>
            </w:r>
            <w:r w:rsidR="00157DB7">
              <w:rPr>
                <w:rFonts w:asciiTheme="minorHAnsi" w:hAnsiTheme="minorHAnsi"/>
                <w:caps/>
              </w:rPr>
              <w:t>TUS</w:t>
            </w:r>
          </w:p>
        </w:tc>
        <w:tc>
          <w:tcPr>
            <w:tcW w:w="1475" w:type="dxa"/>
            <w:tcBorders>
              <w:top w:val="none" w:sz="0" w:space="0" w:color="auto"/>
              <w:left w:val="none" w:sz="0" w:space="0" w:color="auto"/>
              <w:right w:val="none" w:sz="0" w:space="0" w:color="auto"/>
            </w:tcBorders>
            <w:vAlign w:val="center"/>
          </w:tcPr>
          <w:p w:rsidR="005D7135" w:rsidRPr="002F3231" w:rsidRDefault="00157DB7" w:rsidP="00157DB7">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rPr>
            </w:pPr>
            <w:r>
              <w:rPr>
                <w:rFonts w:asciiTheme="minorHAnsi" w:hAnsiTheme="minorHAnsi"/>
                <w:caps/>
              </w:rPr>
              <w:t>qUANTITY</w:t>
            </w:r>
          </w:p>
        </w:tc>
        <w:tc>
          <w:tcPr>
            <w:tcW w:w="1394" w:type="dxa"/>
            <w:tcBorders>
              <w:top w:val="none" w:sz="0" w:space="0" w:color="auto"/>
              <w:left w:val="none" w:sz="0" w:space="0" w:color="auto"/>
              <w:right w:val="none" w:sz="0" w:space="0" w:color="auto"/>
            </w:tcBorders>
            <w:vAlign w:val="center"/>
          </w:tcPr>
          <w:p w:rsidR="005D7135" w:rsidRPr="002F3231" w:rsidRDefault="00157DB7" w:rsidP="00B33A51">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aps/>
              </w:rPr>
            </w:pPr>
            <w:r>
              <w:rPr>
                <w:rFonts w:asciiTheme="minorHAnsi" w:hAnsiTheme="minorHAnsi"/>
                <w:caps/>
              </w:rPr>
              <w:t>%</w:t>
            </w:r>
          </w:p>
        </w:tc>
      </w:tr>
      <w:tr w:rsidR="005D7135" w:rsidRPr="002F3231" w:rsidTr="00B33A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left w:val="none" w:sz="0" w:space="0" w:color="auto"/>
            </w:tcBorders>
            <w:vAlign w:val="center"/>
          </w:tcPr>
          <w:p w:rsidR="005D7135" w:rsidRPr="002F3231" w:rsidRDefault="00157DB7" w:rsidP="00B33A51">
            <w:pPr>
              <w:spacing w:after="0" w:line="480" w:lineRule="auto"/>
              <w:jc w:val="center"/>
              <w:rPr>
                <w:rFonts w:asciiTheme="minorHAnsi" w:hAnsiTheme="minorHAnsi"/>
                <w:bCs w:val="0"/>
                <w:caps/>
              </w:rPr>
            </w:pPr>
            <w:r>
              <w:rPr>
                <w:rFonts w:asciiTheme="minorHAnsi" w:hAnsiTheme="minorHAnsi"/>
                <w:caps/>
              </w:rPr>
              <w:t>ImplementED</w:t>
            </w:r>
          </w:p>
        </w:tc>
        <w:tc>
          <w:tcPr>
            <w:tcW w:w="1475" w:type="dxa"/>
            <w:vAlign w:val="center"/>
          </w:tcPr>
          <w:p w:rsidR="005D7135" w:rsidRPr="00AF6505" w:rsidRDefault="005D7135" w:rsidP="00B33A51">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36</w:t>
            </w:r>
          </w:p>
        </w:tc>
        <w:tc>
          <w:tcPr>
            <w:tcW w:w="1394" w:type="dxa"/>
            <w:vAlign w:val="center"/>
          </w:tcPr>
          <w:p w:rsidR="005D7135" w:rsidRPr="00AF6505" w:rsidRDefault="005D7135" w:rsidP="00B33A51">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69</w:t>
            </w:r>
            <w:r w:rsidRPr="00AF6505">
              <w:rPr>
                <w:rFonts w:asciiTheme="minorHAnsi" w:hAnsiTheme="minorHAnsi"/>
                <w:b/>
              </w:rPr>
              <w:t>%</w:t>
            </w:r>
          </w:p>
        </w:tc>
      </w:tr>
      <w:tr w:rsidR="005D7135" w:rsidRPr="002F3231" w:rsidTr="00B33A51">
        <w:trPr>
          <w:jc w:val="center"/>
        </w:trPr>
        <w:tc>
          <w:tcPr>
            <w:cnfStyle w:val="001000000000" w:firstRow="0" w:lastRow="0" w:firstColumn="1" w:lastColumn="0" w:oddVBand="0" w:evenVBand="0" w:oddHBand="0" w:evenHBand="0" w:firstRowFirstColumn="0" w:firstRowLastColumn="0" w:lastRowFirstColumn="0" w:lastRowLastColumn="0"/>
            <w:tcW w:w="2830" w:type="dxa"/>
            <w:tcBorders>
              <w:left w:val="none" w:sz="0" w:space="0" w:color="auto"/>
              <w:bottom w:val="single" w:sz="4" w:space="0" w:color="auto"/>
            </w:tcBorders>
            <w:vAlign w:val="center"/>
          </w:tcPr>
          <w:p w:rsidR="005D7135" w:rsidRPr="0007582A" w:rsidRDefault="00157DB7" w:rsidP="00B33A51">
            <w:pPr>
              <w:spacing w:after="0" w:line="480" w:lineRule="auto"/>
              <w:jc w:val="center"/>
              <w:rPr>
                <w:rFonts w:asciiTheme="minorHAnsi" w:hAnsiTheme="minorHAnsi"/>
                <w:caps/>
              </w:rPr>
            </w:pPr>
            <w:r>
              <w:rPr>
                <w:rFonts w:asciiTheme="minorHAnsi" w:hAnsiTheme="minorHAnsi"/>
                <w:caps/>
              </w:rPr>
              <w:t>IN PROGRESS</w:t>
            </w:r>
          </w:p>
        </w:tc>
        <w:tc>
          <w:tcPr>
            <w:tcW w:w="1475" w:type="dxa"/>
            <w:tcBorders>
              <w:bottom w:val="single" w:sz="4" w:space="0" w:color="auto"/>
            </w:tcBorders>
            <w:shd w:val="clear" w:color="auto" w:fill="B8CCE4" w:themeFill="accent1" w:themeFillTint="66"/>
            <w:vAlign w:val="center"/>
          </w:tcPr>
          <w:p w:rsidR="005D7135" w:rsidRPr="002F3231" w:rsidRDefault="005D7135" w:rsidP="00B33A51">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16</w:t>
            </w:r>
          </w:p>
        </w:tc>
        <w:tc>
          <w:tcPr>
            <w:tcW w:w="1394" w:type="dxa"/>
            <w:shd w:val="clear" w:color="auto" w:fill="B8CCE4" w:themeFill="accent1" w:themeFillTint="66"/>
            <w:vAlign w:val="center"/>
          </w:tcPr>
          <w:p w:rsidR="005D7135" w:rsidRPr="002F3231" w:rsidRDefault="005D7135" w:rsidP="00B33A51">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2F3231">
              <w:rPr>
                <w:rFonts w:asciiTheme="minorHAnsi" w:hAnsiTheme="minorHAnsi"/>
                <w:b/>
              </w:rPr>
              <w:t>3</w:t>
            </w:r>
            <w:r>
              <w:rPr>
                <w:rFonts w:asciiTheme="minorHAnsi" w:hAnsiTheme="minorHAnsi"/>
                <w:b/>
              </w:rPr>
              <w:t>1</w:t>
            </w:r>
            <w:r w:rsidRPr="002F3231">
              <w:rPr>
                <w:rFonts w:asciiTheme="minorHAnsi" w:hAnsiTheme="minorHAnsi"/>
                <w:b/>
              </w:rPr>
              <w:t>%</w:t>
            </w:r>
          </w:p>
        </w:tc>
      </w:tr>
      <w:tr w:rsidR="005D7135" w:rsidRPr="003740B9" w:rsidTr="00B33A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bottom w:val="single" w:sz="4" w:space="0" w:color="auto"/>
            </w:tcBorders>
            <w:shd w:val="clear" w:color="auto" w:fill="0070C0"/>
            <w:vAlign w:val="center"/>
          </w:tcPr>
          <w:p w:rsidR="005D7135" w:rsidRPr="0007582A" w:rsidRDefault="005D7135" w:rsidP="00B33A51">
            <w:pPr>
              <w:spacing w:after="0" w:line="480" w:lineRule="auto"/>
              <w:jc w:val="center"/>
              <w:rPr>
                <w:rFonts w:asciiTheme="minorHAnsi" w:hAnsiTheme="minorHAnsi"/>
                <w:caps/>
              </w:rPr>
            </w:pPr>
            <w:r w:rsidRPr="0007582A">
              <w:rPr>
                <w:rFonts w:asciiTheme="minorHAnsi" w:hAnsiTheme="minorHAnsi"/>
                <w:caps/>
              </w:rPr>
              <w:t>TOTAL</w:t>
            </w:r>
          </w:p>
        </w:tc>
        <w:tc>
          <w:tcPr>
            <w:tcW w:w="1475" w:type="dxa"/>
            <w:tcBorders>
              <w:bottom w:val="single" w:sz="4" w:space="0" w:color="auto"/>
            </w:tcBorders>
            <w:shd w:val="clear" w:color="auto" w:fill="0070C0"/>
            <w:vAlign w:val="center"/>
          </w:tcPr>
          <w:p w:rsidR="005D7135" w:rsidRPr="008344A0" w:rsidRDefault="005D7135" w:rsidP="00B33A51">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44A0">
              <w:rPr>
                <w:rFonts w:asciiTheme="minorHAnsi" w:hAnsiTheme="minorHAnsi"/>
                <w:b/>
              </w:rPr>
              <w:t>52</w:t>
            </w:r>
          </w:p>
        </w:tc>
        <w:tc>
          <w:tcPr>
            <w:tcW w:w="1394" w:type="dxa"/>
            <w:shd w:val="clear" w:color="auto" w:fill="0070C0"/>
            <w:vAlign w:val="center"/>
          </w:tcPr>
          <w:p w:rsidR="005D7135" w:rsidRPr="008344A0" w:rsidRDefault="005D7135" w:rsidP="00B33A51">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44A0">
              <w:rPr>
                <w:rFonts w:asciiTheme="minorHAnsi" w:hAnsiTheme="minorHAnsi"/>
                <w:b/>
              </w:rPr>
              <w:t>100%</w:t>
            </w:r>
          </w:p>
        </w:tc>
      </w:tr>
    </w:tbl>
    <w:p w:rsidR="005D7135" w:rsidRDefault="005D7135" w:rsidP="005D7135">
      <w:pPr>
        <w:pStyle w:val="Textonormal-PlanoOGP"/>
        <w:rPr>
          <w:lang w:val="en-US"/>
        </w:rPr>
      </w:pPr>
    </w:p>
    <w:p w:rsidR="008E0622" w:rsidRPr="00184AC8" w:rsidRDefault="008E0622" w:rsidP="007D6998">
      <w:pPr>
        <w:pStyle w:val="Ttulo1"/>
        <w:rPr>
          <w:rFonts w:asciiTheme="minorHAnsi" w:hAnsiTheme="minorHAnsi"/>
          <w:lang w:val="en-US"/>
        </w:rPr>
      </w:pPr>
      <w:bookmarkStart w:id="12" w:name="_Toc465765925"/>
      <w:r w:rsidRPr="004050B0">
        <w:rPr>
          <w:lang w:val="en-US"/>
        </w:rPr>
        <w:t>5. Commitment implementation</w:t>
      </w:r>
      <w:bookmarkEnd w:id="12"/>
    </w:p>
    <w:p w:rsidR="008E0622" w:rsidRPr="002B6D2F" w:rsidRDefault="008E0622" w:rsidP="008E0622">
      <w:pPr>
        <w:autoSpaceDE/>
        <w:autoSpaceDN/>
        <w:spacing w:after="0"/>
        <w:rPr>
          <w:rFonts w:ascii="Times New Roman" w:hAnsi="Times New Roman" w:cs="Times New Roman"/>
          <w:b/>
          <w:sz w:val="28"/>
          <w:szCs w:val="28"/>
          <w:lang w:val="en-US"/>
        </w:rPr>
      </w:pPr>
    </w:p>
    <w:p w:rsidR="008E0622" w:rsidRPr="002B6D2F" w:rsidRDefault="008E0622" w:rsidP="008E0622">
      <w:pPr>
        <w:spacing w:after="100" w:line="360" w:lineRule="auto"/>
        <w:ind w:firstLine="709"/>
        <w:jc w:val="both"/>
        <w:rPr>
          <w:rFonts w:ascii="Times New Roman" w:hAnsi="Times New Roman" w:cs="Times New Roman"/>
          <w:color w:val="000000" w:themeColor="text1"/>
          <w:sz w:val="24"/>
          <w:szCs w:val="24"/>
          <w:lang w:val="en-US"/>
        </w:rPr>
      </w:pPr>
      <w:r w:rsidRPr="002B6D2F">
        <w:rPr>
          <w:rFonts w:ascii="Times New Roman" w:hAnsi="Times New Roman" w:cs="Times New Roman"/>
          <w:color w:val="000000" w:themeColor="text1"/>
          <w:sz w:val="24"/>
          <w:szCs w:val="24"/>
          <w:lang w:val="en-US"/>
        </w:rPr>
        <w:t>This section shows further details on each of the 52 commitments undertaken by Brazil for the Second National Action Plan within the Open Government Partnership, including the opinions of the bodies and agencies responsible for implementing the initiatives.</w:t>
      </w:r>
    </w:p>
    <w:p w:rsidR="008E0622" w:rsidRPr="002B6D2F" w:rsidRDefault="008E0622" w:rsidP="008E0622">
      <w:pPr>
        <w:spacing w:after="100" w:line="360" w:lineRule="auto"/>
        <w:ind w:firstLine="709"/>
        <w:jc w:val="both"/>
        <w:rPr>
          <w:rFonts w:ascii="Times New Roman" w:hAnsi="Times New Roman" w:cs="Times New Roman"/>
          <w:color w:val="000000" w:themeColor="text1"/>
          <w:sz w:val="24"/>
          <w:szCs w:val="24"/>
          <w:lang w:val="en-US"/>
        </w:rPr>
      </w:pPr>
      <w:r w:rsidRPr="002B6D2F">
        <w:rPr>
          <w:rFonts w:ascii="Times New Roman" w:hAnsi="Times New Roman" w:cs="Times New Roman"/>
          <w:color w:val="000000" w:themeColor="text1"/>
          <w:sz w:val="24"/>
          <w:szCs w:val="24"/>
          <w:lang w:val="en-US"/>
        </w:rPr>
        <w:t>Other information related to the commitments, including those about specific features of their implementation, can be found at Annex I of this assessment.</w:t>
      </w:r>
    </w:p>
    <w:p w:rsidR="00DE56BA" w:rsidRDefault="00DE56BA" w:rsidP="00DE56BA">
      <w:pPr>
        <w:rPr>
          <w:lang w:val="en-US"/>
        </w:rPr>
      </w:pPr>
      <w:bookmarkStart w:id="13" w:name="_Toc461612883"/>
    </w:p>
    <w:p w:rsidR="008E0622" w:rsidRPr="00DE56BA" w:rsidRDefault="008E0622" w:rsidP="00DE56BA">
      <w:pPr>
        <w:rPr>
          <w:rFonts w:ascii="Times New Roman" w:hAnsi="Times New Roman" w:cs="Times New Roman"/>
          <w:b/>
          <w:sz w:val="24"/>
          <w:szCs w:val="24"/>
          <w:u w:val="single"/>
          <w:lang w:val="en-US"/>
        </w:rPr>
      </w:pPr>
      <w:r w:rsidRPr="00DE56BA">
        <w:rPr>
          <w:rFonts w:ascii="Times New Roman" w:hAnsi="Times New Roman" w:cs="Times New Roman"/>
          <w:b/>
          <w:sz w:val="24"/>
          <w:szCs w:val="24"/>
          <w:u w:val="single"/>
          <w:lang w:val="en-US"/>
        </w:rPr>
        <w:t>Theme 1: More efficiently managing public resources</w:t>
      </w:r>
    </w:p>
    <w:bookmarkEnd w:id="13"/>
    <w:p w:rsidR="008E0622" w:rsidRPr="002B6D2F" w:rsidRDefault="008E0622" w:rsidP="00E5718B">
      <w:pPr>
        <w:spacing w:beforeLines="100" w:before="240" w:after="0" w:line="360" w:lineRule="auto"/>
        <w:rPr>
          <w:rFonts w:ascii="Times New Roman" w:hAnsi="Times New Roman" w:cs="Times New Roman"/>
          <w:b/>
          <w:sz w:val="24"/>
          <w:szCs w:val="24"/>
          <w:lang w:val="en-US"/>
        </w:rPr>
      </w:pPr>
      <w:r w:rsidRPr="002B6D2F">
        <w:rPr>
          <w:rFonts w:ascii="Times New Roman" w:hAnsi="Times New Roman" w:cs="Times New Roman"/>
          <w:b/>
          <w:sz w:val="24"/>
          <w:szCs w:val="24"/>
          <w:u w:val="single"/>
          <w:lang w:val="en-US"/>
        </w:rPr>
        <w:t>Commitment:</w:t>
      </w:r>
      <w:r w:rsidRPr="002B6D2F">
        <w:rPr>
          <w:rFonts w:ascii="Times New Roman" w:hAnsi="Times New Roman" w:cs="Times New Roman"/>
          <w:b/>
          <w:sz w:val="24"/>
          <w:szCs w:val="24"/>
          <w:lang w:val="en-US"/>
        </w:rPr>
        <w:t xml:space="preserve"> (1.1) PROBITY DEFENSE AND ASSET RECOVERY</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Pr="002B6D2F">
        <w:rPr>
          <w:rStyle w:val="TEXTOChar"/>
          <w:rFonts w:ascii="Times New Roman" w:hAnsi="Times New Roman" w:cs="Times New Roman"/>
          <w:lang w:val="en-US"/>
        </w:rPr>
        <w:t>Federal Attorney General's Office</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 of the commitment:</w:t>
      </w:r>
      <w:r w:rsidRPr="002B6D2F">
        <w:rPr>
          <w:rFonts w:ascii="Times New Roman" w:hAnsi="Times New Roman" w:cs="Times New Roman"/>
          <w:b/>
          <w:sz w:val="24"/>
          <w:szCs w:val="24"/>
          <w:lang w:val="en-US"/>
        </w:rPr>
        <w:t xml:space="preserve"> </w:t>
      </w:r>
      <w:r w:rsidRPr="002B6D2F">
        <w:rPr>
          <w:rFonts w:ascii="Times New Roman" w:hAnsi="Times New Roman" w:cs="Times New Roman"/>
          <w:sz w:val="24"/>
          <w:szCs w:val="24"/>
          <w:lang w:val="en-US"/>
        </w:rPr>
        <w:t xml:space="preserve">The commitment aims to combat corruption, and to strengthen the recovery of public resources, via the establishment and an intensified use of a series of proceeding measures, as well as by increasing </w:t>
      </w:r>
      <w:r w:rsidRPr="002B6D2F">
        <w:rPr>
          <w:rStyle w:val="TEXTOChar"/>
          <w:rFonts w:ascii="Times New Roman" w:hAnsi="Times New Roman" w:cs="Times New Roman"/>
          <w:lang w:val="en-US"/>
        </w:rPr>
        <w:t>the quantity of public attorneys.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 – action 1:</w:t>
      </w:r>
      <w:r w:rsidRPr="002B6D2F">
        <w:rPr>
          <w:rFonts w:ascii="Times New Roman" w:hAnsi="Times New Roman" w:cs="Times New Roman"/>
          <w:sz w:val="24"/>
          <w:szCs w:val="24"/>
          <w:lang w:val="en-US"/>
        </w:rPr>
        <w:t xml:space="preserve"> Limited (implementation limited to few actions)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some mechanisms were created, such as: “Sapiens Debt” (Credit Management System), under management of the Federal Prosecutor General´s Office (PGF); the Online Protest Module, from the Integrated Management System (SGI/INMETRO); the Online Protest from the Central Archive Dispatch – national affiliate from the Business Administration Council (CRA/Nacional); in addition, national teams, related to recourse pension reviewing and filing, and administrative improbity actions as well, were also formed. However, it was not possible to hire more Prosecutor General Officers, who work for probity and asset recovery, because of the need of a valid public exam for their admittance in the civil service.</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 – action 2:</w:t>
      </w:r>
      <w:r w:rsidRPr="002B6D2F">
        <w:rPr>
          <w:rFonts w:ascii="Times New Roman" w:hAnsi="Times New Roman" w:cs="Times New Roman"/>
          <w:sz w:val="24"/>
          <w:szCs w:val="24"/>
          <w:lang w:val="en-US"/>
        </w:rPr>
        <w:t xml:space="preserve"> Substantial (advanced, but incomplete implementation)</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Asset Recovery Laboratory (LABRA) was created, and it is a part of the Federal Prosecutor General´s Office physical structure. LABRA was also regulated by the Federal Attorney General's Office and the Union Prosecutor General´s Office. There is nonetheless scarcity of human resources in order to initiate a research on assets. It is also quite difficult to obtain data for storage.</w:t>
      </w:r>
    </w:p>
    <w:p w:rsidR="002B6D2F" w:rsidRPr="002B6D2F" w:rsidRDefault="002B6D2F" w:rsidP="00E5718B">
      <w:pPr>
        <w:spacing w:beforeLines="100" w:before="240" w:after="0" w:line="360" w:lineRule="auto"/>
        <w:jc w:val="both"/>
        <w:rPr>
          <w:rFonts w:ascii="Times New Roman" w:hAnsi="Times New Roman" w:cs="Times New Roman"/>
          <w:b/>
          <w:sz w:val="24"/>
          <w:szCs w:val="24"/>
          <w:u w:val="single"/>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 xml:space="preserve">Commitment: (1.2) IMPLEMENTATION OF ODP.NANO </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 xml:space="preserve">Ministry of Transparency, </w:t>
      </w:r>
      <w:r w:rsidR="00375318">
        <w:rPr>
          <w:rFonts w:ascii="Times New Roman" w:hAnsi="Times New Roman" w:cs="Times New Roman"/>
          <w:sz w:val="24"/>
          <w:szCs w:val="24"/>
          <w:lang w:val="en-US"/>
        </w:rPr>
        <w:t>Oversight</w:t>
      </w:r>
      <w:r w:rsidR="00375318"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and Comptroller General of Brazil (CGU)</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i/>
          <w:sz w:val="24"/>
          <w:szCs w:val="24"/>
          <w:lang w:val="en-US"/>
        </w:rPr>
        <w:t xml:space="preserve"> </w:t>
      </w:r>
      <w:r w:rsidRPr="002B6D2F">
        <w:rPr>
          <w:rFonts w:ascii="Times New Roman" w:hAnsi="Times New Roman" w:cs="Times New Roman"/>
          <w:sz w:val="24"/>
          <w:szCs w:val="24"/>
          <w:lang w:val="en-US"/>
        </w:rPr>
        <w:t>The commitment disseminates to all Federative Unities the operating model of the Public Expenditure Observatory (“ODP”), from the Federal Government.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commitment implementation has started with the establishment, in February 2013, of the ODP.Nano pilot program in </w:t>
      </w:r>
      <w:r w:rsidR="0088076A">
        <w:rPr>
          <w:rFonts w:ascii="Times New Roman" w:hAnsi="Times New Roman" w:cs="Times New Roman"/>
          <w:sz w:val="24"/>
          <w:szCs w:val="24"/>
          <w:lang w:val="en-US"/>
        </w:rPr>
        <w:t xml:space="preserve">the states of </w:t>
      </w:r>
      <w:r w:rsidRPr="002B6D2F">
        <w:rPr>
          <w:rFonts w:ascii="Times New Roman" w:hAnsi="Times New Roman" w:cs="Times New Roman"/>
          <w:sz w:val="24"/>
          <w:szCs w:val="24"/>
          <w:lang w:val="en-US"/>
        </w:rPr>
        <w:t>Santa Catarina and Bahia.</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(1.3) INSTITUTIONAL STRENGTHENING OF THE CGU</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 xml:space="preserve">Ministry of Transparency, </w:t>
      </w:r>
      <w:r w:rsidR="00375318">
        <w:rPr>
          <w:rFonts w:ascii="Times New Roman" w:hAnsi="Times New Roman" w:cs="Times New Roman"/>
          <w:sz w:val="24"/>
          <w:szCs w:val="24"/>
          <w:lang w:val="en-US"/>
        </w:rPr>
        <w:t>Oversight</w:t>
      </w:r>
      <w:r w:rsidR="00375318"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and Comptroller General of Brazil (CGU)</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The commitment aims to develop a set of organizational, personnel management and infrastructure actions, in order to strengthen the </w:t>
      </w:r>
      <w:r w:rsidRPr="002B6D2F">
        <w:rPr>
          <w:rStyle w:val="TEXTOChar"/>
          <w:rFonts w:ascii="Times New Roman" w:hAnsi="Times New Roman" w:cs="Times New Roman"/>
          <w:lang w:val="en-US"/>
        </w:rPr>
        <w:t xml:space="preserve">Ministry of Transparency, </w:t>
      </w:r>
      <w:r w:rsidR="00701D04">
        <w:rPr>
          <w:rStyle w:val="TEXTOChar"/>
          <w:rFonts w:ascii="Times New Roman" w:hAnsi="Times New Roman" w:cs="Times New Roman"/>
          <w:lang w:val="en-US"/>
        </w:rPr>
        <w:t>Oversight</w:t>
      </w:r>
      <w:r w:rsidR="00701D04" w:rsidRPr="002B6D2F">
        <w:rPr>
          <w:rStyle w:val="TEXTOChar"/>
          <w:rFonts w:ascii="Times New Roman" w:hAnsi="Times New Roman" w:cs="Times New Roman"/>
          <w:lang w:val="en-US"/>
        </w:rPr>
        <w:t xml:space="preserve"> </w:t>
      </w:r>
      <w:r w:rsidRPr="002B6D2F">
        <w:rPr>
          <w:rStyle w:val="TEXTOChar"/>
          <w:rFonts w:ascii="Times New Roman" w:hAnsi="Times New Roman" w:cs="Times New Roman"/>
          <w:lang w:val="en-US"/>
        </w:rPr>
        <w:t>and Control</w:t>
      </w:r>
      <w:r w:rsidRPr="002B6D2F">
        <w:rPr>
          <w:rFonts w:ascii="Times New Roman" w:hAnsi="Times New Roman" w:cs="Times New Roman"/>
          <w:sz w:val="24"/>
          <w:szCs w:val="24"/>
          <w:lang w:val="en-US"/>
        </w:rPr>
        <w:t xml:space="preserve"> institutional capacity.</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most important actions from CGU institutional strengthening are those concerning personnel training, better work results and the execution of the “Program for Strengthening Prevention and Combat against Corruption within the Brazilian Public Management” (PROPREVINE).</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(1.4) ONLINE EDUCATIONAL RESOURCES ACCOUNTABILITY WITHIN THE FRAMEWORK OF THE NATIONAL FUND FOR EDUCATION DEVELOPMENT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National Fund for Education Development - FNDE</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To display accountable information of FNDE resources, which are transferred for public policies implementation, via educational programs and projects.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Limited (execution was reduced to few actions).</w:t>
      </w:r>
    </w:p>
    <w:p w:rsidR="008E0622" w:rsidRPr="002B6D2F" w:rsidRDefault="008E0622" w:rsidP="00E5718B">
      <w:pPr>
        <w:shd w:val="clear" w:color="auto" w:fill="FFFFFF"/>
        <w:autoSpaceDE/>
        <w:autoSpaceDN/>
        <w:spacing w:beforeLines="100" w:before="240" w:after="0" w:line="360" w:lineRule="auto"/>
        <w:jc w:val="both"/>
        <w:textAlignment w:val="baseline"/>
        <w:rPr>
          <w:rStyle w:val="TEXTOChar"/>
          <w:rFonts w:ascii="Times New Roman" w:eastAsiaTheme="minorHAnsi" w:hAnsi="Times New Roman" w:cs="Times New Roman"/>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Since 2015, the agency has made available on its website </w:t>
      </w:r>
      <w:r w:rsidRPr="002B6D2F">
        <w:rPr>
          <w:rStyle w:val="TEXTOChar"/>
          <w:rFonts w:ascii="Times New Roman" w:eastAsiaTheme="minorHAnsi" w:hAnsi="Times New Roman" w:cs="Times New Roman"/>
          <w:lang w:val="en-US"/>
        </w:rPr>
        <w:t>a public access to its Accountability Management System (SiGPC). This access provides information linked to the mandatory accountability from the bodies, about transferred resources for the educational public policies. Nevertheless, the entire amount of those actions could not be delivered on time due to problems on implementation.</w:t>
      </w:r>
    </w:p>
    <w:p w:rsidR="008E0622" w:rsidRPr="002B6D2F" w:rsidRDefault="008E0622" w:rsidP="00E5718B">
      <w:pPr>
        <w:shd w:val="clear" w:color="auto" w:fill="FFFFFF"/>
        <w:autoSpaceDE/>
        <w:autoSpaceDN/>
        <w:spacing w:beforeLines="100" w:before="240" w:after="0" w:line="360" w:lineRule="auto"/>
        <w:jc w:val="both"/>
        <w:textAlignment w:val="baseline"/>
        <w:rPr>
          <w:rStyle w:val="TEXTOChar"/>
          <w:rFonts w:ascii="Times New Roman" w:eastAsiaTheme="minorHAnsi" w:hAnsi="Times New Roman" w:cs="Times New Roman"/>
          <w:lang w:val="en-US"/>
        </w:rPr>
      </w:pPr>
    </w:p>
    <w:p w:rsidR="008E0622" w:rsidRPr="002B6D2F" w:rsidRDefault="008E0622" w:rsidP="00E5718B">
      <w:pPr>
        <w:shd w:val="clear" w:color="auto" w:fill="FFFFFF"/>
        <w:autoSpaceDE/>
        <w:autoSpaceDN/>
        <w:spacing w:beforeLines="100" w:before="240" w:after="0" w:line="360" w:lineRule="auto"/>
        <w:jc w:val="both"/>
        <w:textAlignment w:val="baseline"/>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 xml:space="preserve">Commitment: (1.5) KNOWLEDGE GENERATION AND CAPACITY BUILDING OF EDUCATIONAL PUBLIC RESOURCES AND SOCIAL OVERSIGHT COUNCILLORS FOR PARTNER MANAGERS AND OPERATORS </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National Fund for Education Development - FNDE</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The commitment seeks to foster continuous performance improvement of processes for managing and executing educational public resources, as well as for strengthening its social control.</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Limited (execution was reduced to few actions).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More than 300,000 participants between 2014 and 2015 were trained by means of distance learning (Program “Training for the School”). Other actions were discontinued due to their costs and lack of feasibility, as considered by the agency management.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(1.6) NATIONAL PROGRAM FOR STRENGTHENING SCHOOL COUNCILS</w:t>
      </w:r>
    </w:p>
    <w:p w:rsidR="002B6D2F" w:rsidRDefault="008E0622" w:rsidP="00E5718B">
      <w:pPr>
        <w:autoSpaceDE/>
        <w:autoSpaceDN/>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Ministry of Education</w:t>
      </w:r>
    </w:p>
    <w:p w:rsidR="008E0622" w:rsidRPr="002B6D2F" w:rsidRDefault="008E0622" w:rsidP="00E5718B">
      <w:pPr>
        <w:autoSpaceDE/>
        <w:autoSpaceDN/>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The commitment has the goal of establishment supporting and the school council strengthening.</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During the course there were established agreements with 14 state coordinations for the School Council Strengthening National Program, in accordance with the CD/FNDE no. 45 Act, from September 24 2012, and CD/FNDE no. 55 Act, from December 27 2012.</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(1.7) PUBLIC DATA UNIFIED PANEL FOR THE “WATER FOR ALL” PROGRAM WITH INTERACTIVE INTERNET ACCESS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Ministry of National Integration</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To organize and disclose, through a unified information panel, data on the execution of actions of the “Water for All” Program to its on executors and to the general public.</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hd w:val="clear" w:color="auto" w:fill="FFFFFF"/>
        <w:spacing w:beforeLines="100" w:before="240" w:after="0" w:line="360" w:lineRule="auto"/>
        <w:jc w:val="both"/>
        <w:textAlignment w:val="baseline"/>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That panel was made available at the Regional Development Secretariat, being also integrated to the Regional Development Observatory (ODR).</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(1.8) DIGITAL INCLUSION OF HEALTH COUNCILS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Ministry of Health</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To implement the Digital Inclusion Program (PID) in all States, Federal District and Municipal Health Councils, in order to contribute to social control enhancement at the </w:t>
      </w:r>
      <w:r w:rsidR="00BA0180">
        <w:rPr>
          <w:rFonts w:ascii="Times New Roman" w:hAnsi="Times New Roman" w:cs="Times New Roman"/>
          <w:sz w:val="24"/>
          <w:szCs w:val="24"/>
          <w:lang w:val="en-US"/>
        </w:rPr>
        <w:t>Unified</w:t>
      </w:r>
      <w:r w:rsidR="00BA0180" w:rsidRPr="002B6D2F">
        <w:rPr>
          <w:rFonts w:ascii="Times New Roman" w:hAnsi="Times New Roman" w:cs="Times New Roman"/>
          <w:sz w:val="24"/>
          <w:szCs w:val="24"/>
          <w:lang w:val="en-US"/>
        </w:rPr>
        <w:t xml:space="preserve"> </w:t>
      </w:r>
      <w:r w:rsidRPr="002B6D2F">
        <w:rPr>
          <w:rFonts w:ascii="Times New Roman" w:hAnsi="Times New Roman" w:cs="Times New Roman"/>
          <w:sz w:val="24"/>
          <w:szCs w:val="24"/>
          <w:lang w:val="en-US"/>
        </w:rPr>
        <w:t>Health System (SUS).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Substantial (advanced, but incomplete implementation)</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“PID” is established among the following three pillars: equipment, connectivity, councillors</w:t>
      </w:r>
      <w:r w:rsidR="00E80DB2">
        <w:rPr>
          <w:rFonts w:ascii="Times New Roman" w:hAnsi="Times New Roman" w:cs="Times New Roman"/>
          <w:sz w:val="24"/>
          <w:szCs w:val="24"/>
          <w:lang w:val="en-US"/>
        </w:rPr>
        <w:t>’</w:t>
      </w:r>
      <w:r w:rsidRPr="002B6D2F">
        <w:rPr>
          <w:rFonts w:ascii="Times New Roman" w:hAnsi="Times New Roman" w:cs="Times New Roman"/>
          <w:sz w:val="24"/>
          <w:szCs w:val="24"/>
          <w:lang w:val="en-US"/>
        </w:rPr>
        <w:t xml:space="preserve"> training. Regarding the latter, a national course was developed, the “QualiConselhos”, in order to be offered on a large-scale throughout the country. The first two mentioned pillars find themselves on renegotiation and PID partner implementation phases.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(1.9) TOOLS FOR TRANSPARENCY AND BETTER LAND GOVERNANCE</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Special Secretariat for Familiar Agriculture and Agrarian Development – Chief of Staff Office</w:t>
      </w: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b/>
          <w:sz w:val="24"/>
          <w:szCs w:val="24"/>
          <w:lang w:val="en-US"/>
        </w:rPr>
        <w:t xml:space="preserve"> </w:t>
      </w:r>
      <w:r w:rsidRPr="002B6D2F">
        <w:rPr>
          <w:rFonts w:ascii="Times New Roman" w:hAnsi="Times New Roman" w:cs="Times New Roman"/>
          <w:sz w:val="24"/>
          <w:szCs w:val="24"/>
          <w:lang w:val="en-US"/>
        </w:rPr>
        <w:t>To implement the Land Management System (SIGEF), which can integrate information associated with identification, accreditation, and destination of public grounds, as well as data about the country occupancy and the various forums or federative bodies, in charge for that ground management.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project is ready to run, and it was officially launched on November 25, 2013.</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(1.10) IMPLEMENTATION OF THE SOCIAL PARTICIPATION METHODOLOGY IN THE MONITORING OF THE PLURIANNUAL PLAN AND THE FORMULATION OF THE PUBLIC FEDERAL BUDGET</w:t>
      </w: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Government Secretariat/Presidency of Republic</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To promote, in partnership with Ministry of Planning, </w:t>
      </w:r>
      <w:r w:rsidR="00701D04">
        <w:rPr>
          <w:rFonts w:ascii="Times New Roman" w:hAnsi="Times New Roman" w:cs="Times New Roman"/>
          <w:sz w:val="24"/>
          <w:szCs w:val="24"/>
          <w:lang w:val="en-US"/>
        </w:rPr>
        <w:t>Development</w:t>
      </w:r>
      <w:r w:rsidR="00701D04" w:rsidRPr="002B6D2F">
        <w:rPr>
          <w:rFonts w:ascii="Times New Roman" w:hAnsi="Times New Roman" w:cs="Times New Roman"/>
          <w:sz w:val="24"/>
          <w:szCs w:val="24"/>
          <w:lang w:val="en-US"/>
        </w:rPr>
        <w:t xml:space="preserve"> </w:t>
      </w:r>
      <w:r w:rsidRPr="002B6D2F">
        <w:rPr>
          <w:rFonts w:ascii="Times New Roman" w:hAnsi="Times New Roman" w:cs="Times New Roman"/>
          <w:sz w:val="24"/>
          <w:szCs w:val="24"/>
          <w:lang w:val="en-US"/>
        </w:rPr>
        <w:t>and Management, the participation, training and dialogue with the civil society, for the public planning cycle monitoring.</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making of the 2014 Budget Guideline draft bill (PLDO) counted on the participation of an online group, which discussed about the budget guidelines and presented proposals to the government. In the same year, the 2014 Annual Budget draft bill (PLOA) was also referred to the civil society before being sent to the National Congress. Those processes were repeated to the 2015 PLDO and 2015 PLOA, too, denoting that social participation is already part of the budget making schedule of the Brazilian federal government.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(1.11) IMPLEMENTATION OF THE MONITORING SYSTEM FOR SOCIAL MOVEMENT DEMANDS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Government Secretariat/Presidency of Republic</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To develop a system for monitoring and assessing government actions, in response to social movements demands, which are directed to the Federal Government.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main actions from the Social Movement Demand Tables (rounds) have to do with the consolidation of guidelines received from social movements, meetings for report preparation and for response formulation and delivery to booklets, related to the presented guidelines.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(1.12) EDUCATORS, POLITICAL AGENTS, PUBLIC MANAGERS, SOCIAL POLICY AND COMMUNITY LEADERSHIP COUNCILLORS´ TRAINING</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Pr="002B6D2F">
        <w:rPr>
          <w:rStyle w:val="TEXTOChar"/>
          <w:rFonts w:ascii="Times New Roman" w:hAnsi="Times New Roman" w:cs="Times New Roman"/>
          <w:lang w:val="en-US"/>
        </w:rPr>
        <w:t>Ministry of Finance</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To develop several pedagogical products on Fiscal Education, to be offered to students, public officials from all levels of government, managers, councilors, community leaderships, among others.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Substantial (advanced, but incomplete implementation)</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Among the actions made, some are worth to highlight, such as: Brazilian Young Parliament; Parliament Pedagogic Mission; Fiscal Education National Workshop: New Paths; Fiscal Citizenship; training for working as a fiscal education disseminator (DEF); constitutional city; and A Fiscal and an Accounting Vision – Theory and Practice. A workgroup with many agencies was created, in order to develop a think tank group, about fiscal education, governmental costs and social control. It is expected that, by the end of 2017, some outcomes from that workgroup will be delivered.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(1.13) STATES AND MUNICIPALITIES FOSTERING FOR ENDORSING OGP FOUR PRINCIPLES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Pr="002B6D2F">
        <w:rPr>
          <w:rStyle w:val="TEXTOChar"/>
          <w:rFonts w:ascii="Times New Roman" w:hAnsi="Times New Roman" w:cs="Times New Roman"/>
          <w:lang w:val="en-US"/>
        </w:rPr>
        <w:t>Ministry of Social and Agrarian Development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To ensure that programs from the </w:t>
      </w:r>
      <w:r w:rsidRPr="002B6D2F">
        <w:rPr>
          <w:rStyle w:val="TEXTOChar"/>
          <w:rFonts w:ascii="Times New Roman" w:hAnsi="Times New Roman" w:cs="Times New Roman"/>
          <w:lang w:val="en-US"/>
        </w:rPr>
        <w:t>Ministry of Social and Agrarian Development</w:t>
      </w:r>
      <w:r w:rsidRPr="002B6D2F">
        <w:rPr>
          <w:rFonts w:ascii="Times New Roman" w:hAnsi="Times New Roman" w:cs="Times New Roman"/>
          <w:sz w:val="24"/>
          <w:szCs w:val="24"/>
          <w:lang w:val="en-US"/>
        </w:rPr>
        <w:t xml:space="preserve"> will have mechanisms, which promote the OGP four principles endorsement by states and municipalities.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hd w:val="clear" w:color="auto" w:fill="FFFFFF"/>
        <w:spacing w:beforeLines="100" w:before="240" w:after="0" w:line="360" w:lineRule="auto"/>
        <w:jc w:val="both"/>
        <w:textAlignment w:val="baseline"/>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this commitment is split among the following goals: to incorporate those principles into the priorities and goals aimed at the New Operating Act of the Social Assistance </w:t>
      </w:r>
      <w:r w:rsidR="00664196">
        <w:rPr>
          <w:rFonts w:ascii="Times New Roman" w:hAnsi="Times New Roman" w:cs="Times New Roman"/>
          <w:sz w:val="24"/>
          <w:szCs w:val="24"/>
          <w:lang w:val="en-US"/>
        </w:rPr>
        <w:t>Unified</w:t>
      </w:r>
      <w:r w:rsidR="00664196" w:rsidRPr="002B6D2F">
        <w:rPr>
          <w:rFonts w:ascii="Times New Roman" w:hAnsi="Times New Roman" w:cs="Times New Roman"/>
          <w:sz w:val="24"/>
          <w:szCs w:val="24"/>
          <w:lang w:val="en-US"/>
        </w:rPr>
        <w:t xml:space="preserve"> </w:t>
      </w:r>
      <w:r w:rsidRPr="002B6D2F">
        <w:rPr>
          <w:rFonts w:ascii="Times New Roman" w:hAnsi="Times New Roman" w:cs="Times New Roman"/>
          <w:sz w:val="24"/>
          <w:szCs w:val="24"/>
          <w:lang w:val="en-US"/>
        </w:rPr>
        <w:t>System (SUAS); to identify, recognize and disseminate best practices, which embrace the OGP principles, within SUAS, and to develop an approach on how to incorporate those principles in expanding criteria and resource sharing, from other initiatives developed by the agency.</w:t>
      </w:r>
    </w:p>
    <w:p w:rsidR="008E0622" w:rsidRPr="002B6D2F" w:rsidRDefault="008E0622" w:rsidP="00E5718B">
      <w:pPr>
        <w:shd w:val="clear" w:color="auto" w:fill="FFFFFF"/>
        <w:spacing w:beforeLines="100" w:before="240" w:after="0" w:line="360" w:lineRule="auto"/>
        <w:jc w:val="both"/>
        <w:textAlignment w:val="baseline"/>
        <w:rPr>
          <w:rFonts w:ascii="Times New Roman" w:hAnsi="Times New Roman" w:cs="Times New Roman"/>
          <w:sz w:val="24"/>
          <w:szCs w:val="24"/>
          <w:lang w:val="en-US"/>
        </w:rPr>
      </w:pPr>
    </w:p>
    <w:p w:rsidR="008E0622" w:rsidRPr="00DE56BA" w:rsidRDefault="008E0622" w:rsidP="00DE56BA">
      <w:pPr>
        <w:rPr>
          <w:rFonts w:ascii="Times New Roman" w:hAnsi="Times New Roman" w:cs="Times New Roman"/>
          <w:b/>
          <w:sz w:val="24"/>
          <w:szCs w:val="24"/>
          <w:u w:val="single"/>
          <w:lang w:val="en-US"/>
        </w:rPr>
      </w:pPr>
      <w:bookmarkStart w:id="14" w:name="_Toc416964182"/>
      <w:r w:rsidRPr="00DE56BA">
        <w:rPr>
          <w:rFonts w:ascii="Times New Roman" w:hAnsi="Times New Roman" w:cs="Times New Roman"/>
          <w:b/>
          <w:sz w:val="24"/>
          <w:szCs w:val="24"/>
          <w:u w:val="single"/>
          <w:lang w:val="en-US"/>
        </w:rPr>
        <w:t xml:space="preserve">Theme 2: </w:t>
      </w:r>
      <w:bookmarkEnd w:id="14"/>
      <w:r w:rsidRPr="00DE56BA">
        <w:rPr>
          <w:rFonts w:ascii="Times New Roman" w:hAnsi="Times New Roman" w:cs="Times New Roman"/>
          <w:b/>
          <w:sz w:val="24"/>
          <w:szCs w:val="24"/>
          <w:u w:val="single"/>
          <w:lang w:val="en-US"/>
        </w:rPr>
        <w:t>Increasing Public Integrity</w:t>
      </w:r>
    </w:p>
    <w:p w:rsidR="008E0622" w:rsidRPr="002B6D2F" w:rsidRDefault="008E0622" w:rsidP="008E0622">
      <w:pPr>
        <w:shd w:val="clear" w:color="auto" w:fill="FFFFFF"/>
        <w:spacing w:after="0" w:line="240" w:lineRule="auto"/>
        <w:jc w:val="both"/>
        <w:textAlignment w:val="baseline"/>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(2.1) IMPLEMENT THE LIBRARY “TRANSPARENT ACCESS TO INFORMATION”</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 xml:space="preserve">Ministry of Transparency, </w:t>
      </w:r>
      <w:r w:rsidR="00E80DB2">
        <w:rPr>
          <w:rFonts w:ascii="Times New Roman" w:hAnsi="Times New Roman" w:cs="Times New Roman"/>
          <w:sz w:val="24"/>
          <w:szCs w:val="24"/>
          <w:lang w:val="en-US"/>
        </w:rPr>
        <w:t>Oversight</w:t>
      </w:r>
      <w:r w:rsidR="00E80DB2"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and Comptroller General of Brazil (CGU)</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i/>
          <w:sz w:val="24"/>
          <w:szCs w:val="24"/>
          <w:lang w:val="en-US"/>
        </w:rPr>
        <w:t xml:space="preserve"> </w:t>
      </w:r>
      <w:r w:rsidRPr="002B6D2F">
        <w:rPr>
          <w:rFonts w:ascii="Times New Roman" w:hAnsi="Times New Roman" w:cs="Times New Roman"/>
          <w:sz w:val="24"/>
          <w:szCs w:val="24"/>
          <w:lang w:val="en-US"/>
        </w:rPr>
        <w:t>To develop actions with the aim of disclosing decisions adopted by CGU within its competence as an appellate instance of the Access to Information Law. A controlled vocabulary for the abstract formulation will be developed as a second stage of this commitment, thus providing more accurate thematic searches.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this project was finished in October 2014, with the publishing of the CGU Decision Syllabus, organized by themes, and based on the Electronic Government Controlled Lexicon (VCGE) and specific vocabulary, too, developed by CGU. By consulting the Syllabus, it is possible to select a theme as a “key word”, bringing to the user all the decisions made, associated with that subject.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(2.2) FEDERAL PUBLIC ADMINISTRATION REFERENCE PRICE DATABASE</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 xml:space="preserve">Ministry of Transparency, </w:t>
      </w:r>
      <w:r w:rsidR="00995E25">
        <w:rPr>
          <w:rFonts w:ascii="Times New Roman" w:hAnsi="Times New Roman" w:cs="Times New Roman"/>
          <w:sz w:val="24"/>
          <w:szCs w:val="24"/>
          <w:lang w:val="en-US"/>
        </w:rPr>
        <w:t>Oversight</w:t>
      </w:r>
      <w:r w:rsidR="00995E25"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and Comptroller General of Brazil (CGU)</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i/>
          <w:sz w:val="24"/>
          <w:szCs w:val="24"/>
          <w:lang w:val="en-US"/>
        </w:rPr>
        <w:t xml:space="preserve"> </w:t>
      </w:r>
      <w:r w:rsidRPr="002B6D2F">
        <w:rPr>
          <w:rFonts w:ascii="Times New Roman" w:hAnsi="Times New Roman" w:cs="Times New Roman"/>
          <w:sz w:val="24"/>
          <w:szCs w:val="24"/>
          <w:lang w:val="en-US"/>
        </w:rPr>
        <w:t>To develop a database, with reference prices for the most purchased items by the Federal Government. This information is available at the Transparency Portal.</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pStyle w:val="NormalWeb"/>
        <w:shd w:val="clear" w:color="auto" w:fill="FFFFFF"/>
        <w:spacing w:beforeLines="100" w:before="240" w:after="0" w:line="360" w:lineRule="auto"/>
        <w:jc w:val="both"/>
        <w:textAlignment w:val="baseline"/>
        <w:rPr>
          <w:rFonts w:ascii="Times New Roman" w:hAnsi="Times New Roman"/>
          <w:lang w:val="en-US"/>
        </w:rPr>
      </w:pPr>
      <w:r w:rsidRPr="002B6D2F">
        <w:rPr>
          <w:rFonts w:ascii="Times New Roman" w:hAnsi="Times New Roman"/>
          <w:b/>
          <w:lang w:val="en-US"/>
        </w:rPr>
        <w:t>Description of the results:</w:t>
      </w:r>
      <w:r w:rsidRPr="002B6D2F">
        <w:rPr>
          <w:rFonts w:ascii="Times New Roman" w:hAnsi="Times New Roman"/>
          <w:lang w:val="en-US"/>
        </w:rPr>
        <w:t xml:space="preserve"> The Reference Price Database is ready, and it has already many products, with their prices calculated accordingly their unity, place and period. The database has currently more than 80,000 reference prices. </w:t>
      </w:r>
    </w:p>
    <w:p w:rsidR="00DE56BA" w:rsidRDefault="00DE56BA" w:rsidP="00E5718B">
      <w:pPr>
        <w:spacing w:beforeLines="100" w:before="240" w:after="0" w:line="360" w:lineRule="auto"/>
        <w:jc w:val="both"/>
        <w:rPr>
          <w:rFonts w:ascii="Times New Roman" w:hAnsi="Times New Roman" w:cs="Times New Roman"/>
          <w:b/>
          <w:sz w:val="24"/>
          <w:szCs w:val="24"/>
          <w:u w:val="single"/>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(2.3) CREATE A BRAZILIAN</w:t>
      </w:r>
      <w:r w:rsidRPr="002B6D2F">
        <w:rPr>
          <w:rFonts w:ascii="Times New Roman" w:hAnsi="Times New Roman" w:cs="Times New Roman"/>
          <w:b/>
          <w:sz w:val="24"/>
          <w:szCs w:val="24"/>
          <w:u w:val="single"/>
          <w:lang w:val="en-US"/>
        </w:rPr>
        <w:tab/>
        <w:t>WEBPORTAL FOR THE OPEN GOVERNMENT PARTNERSHIP (OGP)</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 xml:space="preserve">Ministry of Transparency, </w:t>
      </w:r>
      <w:r w:rsidR="00E80DB2">
        <w:rPr>
          <w:rFonts w:ascii="Times New Roman" w:hAnsi="Times New Roman" w:cs="Times New Roman"/>
          <w:sz w:val="24"/>
          <w:szCs w:val="24"/>
          <w:lang w:val="en-US"/>
        </w:rPr>
        <w:t>Oversight</w:t>
      </w:r>
      <w:r w:rsidR="00E80DB2"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and Comptroller General of Brazil (CGU)</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i/>
          <w:sz w:val="24"/>
          <w:szCs w:val="24"/>
          <w:lang w:val="en-US"/>
        </w:rPr>
        <w:t xml:space="preserve"> </w:t>
      </w:r>
      <w:r w:rsidRPr="002B6D2F">
        <w:rPr>
          <w:rFonts w:ascii="Times New Roman" w:hAnsi="Times New Roman" w:cs="Times New Roman"/>
          <w:sz w:val="24"/>
          <w:szCs w:val="24"/>
          <w:lang w:val="en-US"/>
        </w:rPr>
        <w:t xml:space="preserve">To develop a Brazilian </w:t>
      </w:r>
      <w:r w:rsidR="00D658A9" w:rsidRPr="002B6D2F">
        <w:rPr>
          <w:rFonts w:ascii="Times New Roman" w:hAnsi="Times New Roman" w:cs="Times New Roman"/>
          <w:sz w:val="24"/>
          <w:szCs w:val="24"/>
          <w:lang w:val="en-US"/>
        </w:rPr>
        <w:t>Web portal</w:t>
      </w:r>
      <w:r w:rsidRPr="002B6D2F">
        <w:rPr>
          <w:rFonts w:ascii="Times New Roman" w:hAnsi="Times New Roman" w:cs="Times New Roman"/>
          <w:sz w:val="24"/>
          <w:szCs w:val="24"/>
          <w:lang w:val="en-US"/>
        </w:rPr>
        <w:t xml:space="preserve"> gathering data on the Open Government Partnership (OGP), as a means of providing society with information on the OGP and enabling citizens to monitor the commitments undertaken by the federal level of government of the Brazilian Executive Branch.</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pStyle w:val="Padro"/>
        <w:spacing w:beforeLines="100" w:before="240" w:after="0" w:line="360" w:lineRule="auto"/>
        <w:jc w:val="both"/>
        <w:rPr>
          <w:rFonts w:ascii="Times New Roman" w:hAnsi="Times New Roman"/>
          <w:lang w:val="en-US"/>
        </w:rPr>
      </w:pPr>
      <w:r w:rsidRPr="002B6D2F">
        <w:rPr>
          <w:rFonts w:ascii="Times New Roman" w:hAnsi="Times New Roman"/>
          <w:b/>
          <w:lang w:val="en-US"/>
        </w:rPr>
        <w:t>Description of the results:</w:t>
      </w:r>
      <w:r w:rsidRPr="002B6D2F">
        <w:rPr>
          <w:rFonts w:ascii="Times New Roman" w:hAnsi="Times New Roman"/>
          <w:lang w:val="en-US"/>
        </w:rPr>
        <w:t xml:space="preserve"> The website for the Open Government in Brazil (OGP) is currently running at </w:t>
      </w:r>
      <w:hyperlink r:id="rId10" w:history="1">
        <w:r w:rsidRPr="002B6D2F">
          <w:rPr>
            <w:rStyle w:val="Hyperlink"/>
            <w:rFonts w:ascii="Times New Roman" w:hAnsi="Times New Roman"/>
            <w:lang w:val="en-US"/>
          </w:rPr>
          <w:t>www.governoaberto.cgu.gov.br</w:t>
        </w:r>
      </w:hyperlink>
      <w:r w:rsidRPr="002B6D2F">
        <w:rPr>
          <w:rFonts w:ascii="Times New Roman" w:hAnsi="Times New Roman"/>
          <w:lang w:val="en-US"/>
        </w:rPr>
        <w:t>, and the Brazilian citizens can count now with a conduit in Portuguese, with information about the Open Government Partnership.</w:t>
      </w:r>
    </w:p>
    <w:p w:rsidR="002B6D2F" w:rsidRPr="002B6D2F" w:rsidRDefault="002B6D2F" w:rsidP="00E5718B">
      <w:pPr>
        <w:pStyle w:val="Padro"/>
        <w:spacing w:beforeLines="100" w:before="240" w:after="0" w:line="360" w:lineRule="auto"/>
        <w:jc w:val="both"/>
        <w:rPr>
          <w:rFonts w:ascii="Times New Roman" w:hAnsi="Times New Roman"/>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(2.4) MONITORING REPORTS FROM THE ELECTRONIC CITIZEN INFORMATION SYSTEM (E-SIC)</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 xml:space="preserve">Ministry of Transparency, </w:t>
      </w:r>
      <w:r w:rsidR="00995E25">
        <w:rPr>
          <w:rFonts w:ascii="Times New Roman" w:hAnsi="Times New Roman" w:cs="Times New Roman"/>
          <w:sz w:val="24"/>
          <w:szCs w:val="24"/>
          <w:lang w:val="en-US"/>
        </w:rPr>
        <w:t>Oversight</w:t>
      </w:r>
      <w:r w:rsidR="00995E25"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and Comptroller General of Brazil (CGU)</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To develop reports and indicators panels with information obtained from the Electronic Citizen Information System (e-SIC).</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Substantial (advanced, but incomplete implementation)</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reports have demographic data from the petitioners, and law enforcement data, as well. This takes into account the request numbers, answers and quantity of provided accesses. The system displays yet data connected to the rationale for denial accesses, most frequent themes, average time for responding, amount of omissions, among other information. The reports are updated daily, and they can be found in an open data format, at the information access website. There is also a project of building and making public more indicators about the e-SIC System, by the end of 2017.</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 xml:space="preserve">Commitment: (2.5) </w:t>
      </w:r>
      <w:r w:rsidR="00E80DB2">
        <w:rPr>
          <w:rFonts w:ascii="Times New Roman" w:hAnsi="Times New Roman" w:cs="Times New Roman"/>
          <w:b/>
          <w:sz w:val="24"/>
          <w:szCs w:val="24"/>
          <w:u w:val="single"/>
          <w:lang w:val="en-US"/>
        </w:rPr>
        <w:t xml:space="preserve">FOSTERING </w:t>
      </w:r>
      <w:r w:rsidRPr="002B6D2F">
        <w:rPr>
          <w:rFonts w:ascii="Times New Roman" w:hAnsi="Times New Roman" w:cs="Times New Roman"/>
          <w:b/>
          <w:sz w:val="24"/>
          <w:szCs w:val="24"/>
          <w:u w:val="single"/>
          <w:lang w:val="en-US"/>
        </w:rPr>
        <w:t xml:space="preserve">SOCIAL PARTICIPATION </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 xml:space="preserve">Ministry of Transparency, </w:t>
      </w:r>
      <w:r w:rsidR="00E80DB2">
        <w:rPr>
          <w:rFonts w:ascii="Times New Roman" w:hAnsi="Times New Roman" w:cs="Times New Roman"/>
          <w:sz w:val="24"/>
          <w:szCs w:val="24"/>
          <w:lang w:val="en-US"/>
        </w:rPr>
        <w:t>Oversight</w:t>
      </w:r>
      <w:r w:rsidR="00E80DB2" w:rsidRPr="002B6D2F">
        <w:rPr>
          <w:rFonts w:ascii="Times New Roman" w:hAnsi="Times New Roman" w:cs="Times New Roman"/>
          <w:sz w:val="24"/>
          <w:szCs w:val="24"/>
          <w:lang w:val="en-US"/>
        </w:rPr>
        <w:t xml:space="preserve"> </w:t>
      </w:r>
      <w:r w:rsidR="002B6D2F" w:rsidRPr="002B6D2F">
        <w:rPr>
          <w:rFonts w:ascii="Times New Roman" w:hAnsi="Times New Roman" w:cs="Times New Roman"/>
          <w:sz w:val="24"/>
          <w:szCs w:val="24"/>
          <w:lang w:val="en-US"/>
        </w:rPr>
        <w:t>and Comptroller General of Brazil (CGU)</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To foster social control by means of a broad communication strategy aimed at disseminating knowledge on social control topics, and on corruption prevention and its fighting.</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pStyle w:val="NormalWeb"/>
        <w:spacing w:beforeLines="100" w:before="240" w:after="0" w:line="360" w:lineRule="auto"/>
        <w:jc w:val="both"/>
        <w:textAlignment w:val="baseline"/>
        <w:rPr>
          <w:rFonts w:ascii="Times New Roman" w:hAnsi="Times New Roman"/>
          <w:lang w:val="en-US"/>
        </w:rPr>
      </w:pPr>
      <w:r w:rsidRPr="002B6D2F">
        <w:rPr>
          <w:rFonts w:ascii="Times New Roman" w:hAnsi="Times New Roman"/>
          <w:b/>
          <w:lang w:val="en-US"/>
        </w:rPr>
        <w:t>Description of the results:</w:t>
      </w:r>
      <w:r w:rsidRPr="002B6D2F">
        <w:rPr>
          <w:rFonts w:ascii="Times New Roman" w:hAnsi="Times New Roman"/>
          <w:lang w:val="en-US"/>
        </w:rPr>
        <w:t xml:space="preserve"> The commitment was accomplished and the following activities were conducted: availability </w:t>
      </w:r>
      <w:r w:rsidRPr="002B6D2F">
        <w:rPr>
          <w:rFonts w:ascii="Times New Roman" w:hAnsi="Times New Roman"/>
          <w:bCs/>
          <w:lang w:val="en-US"/>
        </w:rPr>
        <w:t>of five Social Control and Citizenship e-learning editions; Project “One for All and All for One” 2014 Edition launch</w:t>
      </w:r>
      <w:r w:rsidRPr="002B6D2F">
        <w:rPr>
          <w:rFonts w:ascii="Times New Roman" w:hAnsi="Times New Roman"/>
          <w:lang w:val="en-US"/>
        </w:rPr>
        <w:t>; training for the Program “Eagle Eye on the Public Money”</w:t>
      </w:r>
      <w:r w:rsidRPr="002B6D2F">
        <w:rPr>
          <w:rFonts w:ascii="Times New Roman" w:hAnsi="Times New Roman"/>
          <w:bCs/>
          <w:lang w:val="en-US"/>
        </w:rPr>
        <w:t>; launch of the printed version of comic strips for the dissemination among children of the theme “Fight Against Corruption”</w:t>
      </w:r>
      <w:r w:rsidRPr="002B6D2F">
        <w:rPr>
          <w:rFonts w:ascii="Times New Roman" w:hAnsi="Times New Roman"/>
          <w:lang w:val="en-US"/>
        </w:rPr>
        <w:t>.</w:t>
      </w:r>
    </w:p>
    <w:p w:rsidR="008E0622" w:rsidRPr="002B6D2F" w:rsidRDefault="008E0622" w:rsidP="00E5718B">
      <w:pPr>
        <w:pStyle w:val="NormalWeb"/>
        <w:spacing w:beforeLines="100" w:before="240" w:after="0" w:line="360" w:lineRule="auto"/>
        <w:jc w:val="both"/>
        <w:textAlignment w:val="baseline"/>
        <w:rPr>
          <w:rFonts w:ascii="Times New Roman" w:hAnsi="Times New Roman"/>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(2.6) FORMULATION AND IMPLEMENTATION OF THE INFORMATION MANAGEMENT POLICY OF THE MINISTRY OF DEFENSE</w:t>
      </w: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Ministry of Defense (MD)</w:t>
      </w:r>
    </w:p>
    <w:p w:rsidR="008E0622" w:rsidRPr="002B6D2F" w:rsidRDefault="008E0622" w:rsidP="00E5718B">
      <w:pPr>
        <w:spacing w:beforeLines="100" w:before="240" w:after="0" w:line="360" w:lineRule="auto"/>
        <w:jc w:val="both"/>
        <w:rPr>
          <w:rFonts w:ascii="Times New Roman" w:hAnsi="Times New Roman" w:cs="Times New Roman"/>
          <w:color w:val="FF0000"/>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b/>
          <w:bCs/>
          <w:sz w:val="24"/>
          <w:szCs w:val="24"/>
          <w:u w:val="single"/>
          <w:lang w:val="en-US"/>
        </w:rPr>
        <w:t>:</w:t>
      </w:r>
      <w:r w:rsidRPr="002B6D2F">
        <w:rPr>
          <w:rFonts w:ascii="Times New Roman" w:hAnsi="Times New Roman" w:cs="Times New Roman"/>
          <w:color w:val="FF0000"/>
          <w:sz w:val="24"/>
          <w:szCs w:val="24"/>
          <w:lang w:val="en-US"/>
        </w:rPr>
        <w:t xml:space="preserve"> </w:t>
      </w:r>
      <w:r w:rsidRPr="002B6D2F">
        <w:rPr>
          <w:rFonts w:ascii="Times New Roman" w:hAnsi="Times New Roman" w:cs="Times New Roman"/>
          <w:sz w:val="24"/>
          <w:szCs w:val="24"/>
          <w:lang w:val="en-US"/>
        </w:rPr>
        <w:t>Approval of the Ministry of Defense Information Management Policy, which will institute procedures for information disclosure, classification, handling and management within the Ministry of Defense.</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b/>
          <w:bCs/>
          <w:sz w:val="24"/>
          <w:szCs w:val="24"/>
          <w:lang w:val="en-US"/>
        </w:rPr>
        <w:t>:</w:t>
      </w:r>
      <w:r w:rsidRPr="002B6D2F">
        <w:rPr>
          <w:rFonts w:ascii="Times New Roman" w:hAnsi="Times New Roman" w:cs="Times New Roman"/>
          <w:sz w:val="24"/>
          <w:szCs w:val="24"/>
          <w:lang w:val="en-US"/>
        </w:rPr>
        <w:t xml:space="preserve"> The accomplishment of the Ministry of Defense Information Management Policy (PGI/MD) was made by the MD Normative Act no. 1.000, from April 30, 2015, which sets forth the procedures relative to the availability, classification, treatment and management of information within the organization. It was also created the Commission of Information Management Policy (CGI/MD), with the attribution of subsidizing, monitoring, orienting, and evaluating PGI/MD. </w:t>
      </w: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bookmarkStart w:id="15" w:name="_Toc460921567"/>
    </w:p>
    <w:bookmarkEnd w:id="15"/>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(2.7) DATABASE OF ADMINISTRATIVE DOCUMENTS OF THE BRAZILIAN NAVY Responsible body:</w:t>
      </w:r>
      <w:r w:rsidRPr="002B6D2F">
        <w:rPr>
          <w:rFonts w:ascii="Times New Roman" w:hAnsi="Times New Roman" w:cs="Times New Roman"/>
          <w:sz w:val="24"/>
          <w:szCs w:val="24"/>
          <w:lang w:val="en-US"/>
        </w:rPr>
        <w:t xml:space="preserve"> Ministry of Defense (MD)</w:t>
      </w:r>
    </w:p>
    <w:p w:rsidR="008E0622" w:rsidRPr="002B6D2F" w:rsidRDefault="008E0622" w:rsidP="00E5718B">
      <w:pPr>
        <w:spacing w:beforeLines="100" w:before="240" w:after="0" w:line="360" w:lineRule="auto"/>
        <w:jc w:val="both"/>
        <w:rPr>
          <w:rStyle w:val="TEXTOChar"/>
          <w:rFonts w:ascii="Times New Roman" w:hAnsi="Times New Roman" w:cs="Times New Roman"/>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b/>
          <w:bCs/>
          <w:sz w:val="24"/>
          <w:szCs w:val="24"/>
          <w:u w:val="single"/>
          <w:lang w:val="en-US"/>
        </w:rPr>
        <w:t>:</w:t>
      </w:r>
      <w:r w:rsidRPr="002B6D2F">
        <w:rPr>
          <w:rFonts w:ascii="Times New Roman" w:hAnsi="Times New Roman" w:cs="Times New Roman"/>
          <w:sz w:val="24"/>
          <w:szCs w:val="24"/>
          <w:lang w:val="en-US"/>
        </w:rPr>
        <w:t xml:space="preserve"> </w:t>
      </w:r>
      <w:r w:rsidRPr="002B6D2F">
        <w:rPr>
          <w:rStyle w:val="TEXTOChar"/>
          <w:rFonts w:ascii="Times New Roman" w:hAnsi="Times New Roman" w:cs="Times New Roman"/>
          <w:lang w:val="en-US"/>
        </w:rPr>
        <w:t>To develop a database containing the description of all administrative documents produced by the Military Organizations of the Brazilian Navy, as well as the documents transferred to the Navy Archive, from 2004 onwards. Online consultations will be franchised to citizens.</w:t>
      </w:r>
    </w:p>
    <w:p w:rsidR="008E0622" w:rsidRPr="002B6D2F" w:rsidRDefault="008E0622" w:rsidP="00E5718B">
      <w:pPr>
        <w:spacing w:beforeLines="100" w:before="240" w:after="0" w:line="360" w:lineRule="auto"/>
        <w:jc w:val="both"/>
        <w:rPr>
          <w:rStyle w:val="TEXTOChar"/>
          <w:rFonts w:ascii="Times New Roman" w:hAnsi="Times New Roman" w:cs="Times New Roman"/>
          <w:bCs/>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commitment was achieved within the given timeframe, and its database is available to all.</w:t>
      </w:r>
    </w:p>
    <w:p w:rsidR="008E0622" w:rsidRPr="002B6D2F" w:rsidRDefault="008E0622" w:rsidP="00E5718B">
      <w:pPr>
        <w:spacing w:beforeLines="100" w:before="240" w:after="0" w:line="360" w:lineRule="auto"/>
        <w:jc w:val="both"/>
        <w:rPr>
          <w:rFonts w:ascii="Times New Roman" w:hAnsi="Times New Roman" w:cs="Times New Roman"/>
          <w:sz w:val="24"/>
          <w:szCs w:val="24"/>
          <w:highlight w:val="yellow"/>
          <w:lang w:val="en-US"/>
        </w:rPr>
      </w:pPr>
      <w:bookmarkStart w:id="16" w:name="_Toc460921568"/>
      <w:bookmarkEnd w:id="16"/>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(2.8) OPEN EDUCATIONAL DATA</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Ministry of Education</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i/>
          <w:sz w:val="24"/>
          <w:szCs w:val="24"/>
          <w:lang w:val="en-US"/>
        </w:rPr>
        <w:t xml:space="preserve"> </w:t>
      </w:r>
      <w:r w:rsidRPr="002B6D2F">
        <w:rPr>
          <w:rFonts w:ascii="Times New Roman" w:hAnsi="Times New Roman" w:cs="Times New Roman"/>
          <w:sz w:val="24"/>
          <w:szCs w:val="24"/>
          <w:lang w:val="en-US"/>
        </w:rPr>
        <w:t>To adjust the educational data disclosed by the Ministry of Education into an open data format.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Limited (its execution is reduced to some actions, only)</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work linked to this commitment implementation is in progress, and its closing date will be accordingly to what was established in June 2016, at the Ministry of Education Open Data Plan.</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bookmarkStart w:id="17" w:name="_Toc460921569"/>
      <w:r w:rsidRPr="002B6D2F">
        <w:rPr>
          <w:rFonts w:ascii="Times New Roman" w:hAnsi="Times New Roman" w:cs="Times New Roman"/>
          <w:b/>
          <w:sz w:val="24"/>
          <w:szCs w:val="24"/>
          <w:u w:val="single"/>
          <w:lang w:val="en-US"/>
        </w:rPr>
        <w:t>Commitment: (2.9) IMPROVEMENT OF DATA TRANSPARENCY OF THE NATIONAL CONSUMER PROTECTION INFORMATION SYSTEM (SINDEC)</w:t>
      </w:r>
    </w:p>
    <w:bookmarkEnd w:id="17"/>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Ministry of Justice and Citizenship</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 xml:space="preserve">Description: </w:t>
      </w:r>
      <w:r w:rsidRPr="002B6D2F">
        <w:rPr>
          <w:rFonts w:ascii="Times New Roman" w:hAnsi="Times New Roman" w:cs="Times New Roman"/>
          <w:sz w:val="24"/>
          <w:szCs w:val="24"/>
          <w:lang w:val="en-US"/>
        </w:rPr>
        <w:t>To enhance transparency on SINDEC requests, through the regular disclosure of its data into an open format at www.dados.gov.br, in compliance with the principles of the Open Government Data policy.</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SINDEC data is made available regularly at the website </w:t>
      </w:r>
      <w:hyperlink r:id="rId11" w:history="1">
        <w:r w:rsidRPr="002B6D2F">
          <w:rPr>
            <w:rStyle w:val="Hyperlink"/>
            <w:rFonts w:ascii="Times New Roman" w:hAnsi="Times New Roman" w:cs="Times New Roman"/>
            <w:sz w:val="24"/>
            <w:szCs w:val="24"/>
            <w:lang w:val="en-US"/>
          </w:rPr>
          <w:t>www.dados.gov.br</w:t>
        </w:r>
      </w:hyperlink>
      <w:r w:rsidRPr="002B6D2F">
        <w:rPr>
          <w:rFonts w:ascii="Times New Roman" w:hAnsi="Times New Roman" w:cs="Times New Roman"/>
          <w:sz w:val="24"/>
          <w:szCs w:val="24"/>
          <w:lang w:val="en-US"/>
        </w:rPr>
        <w:t xml:space="preserve">, and shared with the regulatory organizations, other public bodies, which belong to the Consumer Defense National System, and with civil society bodies, too. The system at </w:t>
      </w:r>
      <w:hyperlink r:id="rId12" w:history="1">
        <w:r w:rsidRPr="002B6D2F">
          <w:rPr>
            <w:rStyle w:val="Hyperlink"/>
            <w:rFonts w:ascii="Times New Roman" w:hAnsi="Times New Roman" w:cs="Times New Roman"/>
            <w:sz w:val="24"/>
            <w:szCs w:val="24"/>
            <w:lang w:val="en-US"/>
          </w:rPr>
          <w:t>www.consumidor.gov.br</w:t>
        </w:r>
      </w:hyperlink>
      <w:r w:rsidRPr="002B6D2F">
        <w:rPr>
          <w:rFonts w:ascii="Times New Roman" w:hAnsi="Times New Roman" w:cs="Times New Roman"/>
          <w:sz w:val="24"/>
          <w:szCs w:val="24"/>
          <w:lang w:val="en-US"/>
        </w:rPr>
        <w:t xml:space="preserve"> was also created. It is a virtual place for consumer conflict resolution, where telecommunication enterprises, banks, e-commerce shops, airline companies, producers, retailers, among others, take part.</w:t>
      </w:r>
    </w:p>
    <w:p w:rsidR="008E0622" w:rsidRPr="002B6D2F" w:rsidRDefault="008E0622" w:rsidP="00E5718B">
      <w:pPr>
        <w:spacing w:beforeLines="100" w:before="240" w:after="0" w:line="360" w:lineRule="auto"/>
        <w:jc w:val="both"/>
        <w:rPr>
          <w:rFonts w:ascii="Times New Roman" w:hAnsi="Times New Roman" w:cs="Times New Roman"/>
          <w:b/>
          <w:bCs/>
          <w:sz w:val="24"/>
          <w:szCs w:val="24"/>
          <w:u w:val="single"/>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(2.10) IMPLEMENT DOCUMENT MANAGEMENT POLICY IN THE FEDERAL GOVERNMENT</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Ministry of Justice and Citizenship</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b/>
          <w:sz w:val="24"/>
          <w:szCs w:val="24"/>
          <w:lang w:val="en-US"/>
        </w:rPr>
        <w:t xml:space="preserve"> </w:t>
      </w:r>
      <w:r w:rsidRPr="002B6D2F">
        <w:rPr>
          <w:rFonts w:ascii="Times New Roman" w:hAnsi="Times New Roman" w:cs="Times New Roman"/>
          <w:sz w:val="24"/>
          <w:szCs w:val="24"/>
          <w:lang w:val="en-US"/>
        </w:rPr>
        <w:t>To strength governmental archive services through the training of public officials in charge of document management in the bodies and agencies of Public Federal Administration, which are members of the Archival Document Management System (SIGA).</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Style w:val="TEXTOChar"/>
          <w:rFonts w:ascii="Times New Roman" w:hAnsi="Times New Roman" w:cs="Times New Roman"/>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commitment was achieved through </w:t>
      </w:r>
      <w:r w:rsidRPr="002B6D2F">
        <w:rPr>
          <w:rStyle w:val="TEXTOChar"/>
          <w:rFonts w:ascii="Times New Roman" w:hAnsi="Times New Roman" w:cs="Times New Roman"/>
          <w:lang w:val="en-US"/>
        </w:rPr>
        <w:t>technical training, meetings and guidelines made by SIGA management body to its members. Ordinances were also issued, with file protocol guidelines, which make the task faster. The Decree no. 8668/2016 was also issued, and it states the National Archive is competent for inspecting procedures concerning document production, registration, classification, control, use and evaluation, aiming at governmental file services modernization.</w:t>
      </w:r>
    </w:p>
    <w:p w:rsidR="002B6D2F" w:rsidRPr="002B6D2F" w:rsidRDefault="002B6D2F" w:rsidP="00E5718B">
      <w:pPr>
        <w:spacing w:beforeLines="100" w:before="240" w:after="0" w:line="360" w:lineRule="auto"/>
        <w:jc w:val="both"/>
        <w:rPr>
          <w:rStyle w:val="TEXTOChar"/>
          <w:rFonts w:ascii="Times New Roman" w:hAnsi="Times New Roman" w:cs="Times New Roman"/>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(2.11) DATA DISCLOSURE FROM THE EXECUTION OF THE UNION BUDGET AND GOVERNMENT PURCHASES</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Ministry of Planning, </w:t>
      </w:r>
      <w:r w:rsidR="0055732E">
        <w:rPr>
          <w:rFonts w:ascii="Times New Roman" w:hAnsi="Times New Roman" w:cs="Times New Roman"/>
          <w:sz w:val="24"/>
          <w:szCs w:val="24"/>
          <w:lang w:val="en-US"/>
        </w:rPr>
        <w:t>Development</w:t>
      </w:r>
      <w:r w:rsidR="0055732E" w:rsidRPr="002B6D2F">
        <w:rPr>
          <w:rFonts w:ascii="Times New Roman" w:hAnsi="Times New Roman" w:cs="Times New Roman"/>
          <w:sz w:val="24"/>
          <w:szCs w:val="24"/>
          <w:lang w:val="en-US"/>
        </w:rPr>
        <w:t xml:space="preserve"> </w:t>
      </w:r>
      <w:r w:rsidRPr="002B6D2F">
        <w:rPr>
          <w:rFonts w:ascii="Times New Roman" w:hAnsi="Times New Roman" w:cs="Times New Roman"/>
          <w:sz w:val="24"/>
          <w:szCs w:val="24"/>
          <w:lang w:val="en-US"/>
        </w:rPr>
        <w:t>and Management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i/>
          <w:sz w:val="24"/>
          <w:szCs w:val="24"/>
          <w:lang w:val="en-US"/>
        </w:rPr>
        <w:t xml:space="preserve"> </w:t>
      </w:r>
      <w:r w:rsidRPr="002B6D2F">
        <w:rPr>
          <w:rFonts w:ascii="Times New Roman" w:hAnsi="Times New Roman" w:cs="Times New Roman"/>
          <w:sz w:val="24"/>
          <w:szCs w:val="24"/>
          <w:lang w:val="en-US"/>
        </w:rPr>
        <w:t>To disclose data from the Annual Budget Act (LOA), budget execution and government purchases in compliance with open data principles.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Purchase Dat</w:t>
      </w:r>
      <w:r w:rsidR="00B90851">
        <w:rPr>
          <w:rFonts w:ascii="Times New Roman" w:hAnsi="Times New Roman" w:cs="Times New Roman"/>
          <w:sz w:val="24"/>
          <w:szCs w:val="24"/>
          <w:lang w:val="en-US"/>
        </w:rPr>
        <w:t>a</w:t>
      </w:r>
      <w:r w:rsidRPr="002B6D2F">
        <w:rPr>
          <w:rFonts w:ascii="Times New Roman" w:hAnsi="Times New Roman" w:cs="Times New Roman"/>
          <w:sz w:val="24"/>
          <w:szCs w:val="24"/>
          <w:lang w:val="en-US"/>
        </w:rPr>
        <w:t xml:space="preserve"> API (Application Programming Interface) (SIASG/compras.dados.gov.br) and the Budget API (LOA/orçamento.dados.gov.br) were both delivered with public friendly interface, for accessing budget </w:t>
      </w:r>
      <w:r w:rsidRPr="00B90851">
        <w:rPr>
          <w:rFonts w:ascii="Times New Roman" w:hAnsi="Times New Roman" w:cs="Times New Roman"/>
          <w:sz w:val="24"/>
          <w:szCs w:val="24"/>
          <w:lang w:val="en-US"/>
        </w:rPr>
        <w:t xml:space="preserve">data and the technical manual developed </w:t>
      </w:r>
      <w:r w:rsidR="00B90851" w:rsidRPr="00B90851">
        <w:rPr>
          <w:rFonts w:ascii="Times New Roman" w:hAnsi="Times New Roman" w:cs="Times New Roman"/>
          <w:sz w:val="24"/>
          <w:szCs w:val="24"/>
          <w:lang w:val="en-US"/>
        </w:rPr>
        <w:t xml:space="preserve">in detail </w:t>
      </w:r>
      <w:r w:rsidRPr="00B90851">
        <w:rPr>
          <w:rFonts w:ascii="Times New Roman" w:hAnsi="Times New Roman" w:cs="Times New Roman"/>
          <w:sz w:val="24"/>
          <w:szCs w:val="24"/>
          <w:lang w:val="en-US"/>
        </w:rPr>
        <w:t>for the community of developers.</w:t>
      </w:r>
      <w:r w:rsidRPr="002B6D2F">
        <w:rPr>
          <w:rFonts w:ascii="Times New Roman" w:hAnsi="Times New Roman" w:cs="Times New Roman"/>
          <w:sz w:val="24"/>
          <w:szCs w:val="24"/>
          <w:lang w:val="en-US"/>
        </w:rPr>
        <w:t xml:space="preserve"> </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(2.12) DISSEMINATION OF THE PUBLIC OPEN DATA CULTURE TO LOCAL GOVERNMENTS</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Ministry of Planning, </w:t>
      </w:r>
      <w:r w:rsidR="0055732E">
        <w:rPr>
          <w:rFonts w:ascii="Times New Roman" w:hAnsi="Times New Roman" w:cs="Times New Roman"/>
          <w:sz w:val="24"/>
          <w:szCs w:val="24"/>
          <w:lang w:val="en-US"/>
        </w:rPr>
        <w:t>Development</w:t>
      </w:r>
      <w:r w:rsidR="0055732E" w:rsidRPr="002B6D2F">
        <w:rPr>
          <w:rFonts w:ascii="Times New Roman" w:hAnsi="Times New Roman" w:cs="Times New Roman"/>
          <w:sz w:val="24"/>
          <w:szCs w:val="24"/>
          <w:lang w:val="en-US"/>
        </w:rPr>
        <w:t xml:space="preserve"> </w:t>
      </w:r>
      <w:r w:rsidRPr="002B6D2F">
        <w:rPr>
          <w:rFonts w:ascii="Times New Roman" w:hAnsi="Times New Roman" w:cs="Times New Roman"/>
          <w:sz w:val="24"/>
          <w:szCs w:val="24"/>
          <w:lang w:val="en-US"/>
        </w:rPr>
        <w:t>and Management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i/>
          <w:sz w:val="24"/>
          <w:szCs w:val="24"/>
          <w:lang w:val="en-US"/>
        </w:rPr>
        <w:t xml:space="preserve"> </w:t>
      </w:r>
      <w:r w:rsidRPr="002B6D2F">
        <w:rPr>
          <w:rFonts w:ascii="Times New Roman" w:hAnsi="Times New Roman" w:cs="Times New Roman"/>
          <w:sz w:val="24"/>
          <w:szCs w:val="24"/>
          <w:lang w:val="en-US"/>
        </w:rPr>
        <w:t>To sensitize state and municipal managers, as well as representatives from the Legislative and Judiciary branches and the Public Prosecutor about the importance of implementing a culture of open data.</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Beyond the Open Data National Meetings, other actions were promoted to stimulate a culture of open data, such as contest making, the Open Data Website openness to other federative levels, manuals about Open Data Plans, workshops and training.</w:t>
      </w:r>
    </w:p>
    <w:p w:rsidR="008E0622" w:rsidRPr="002B6D2F" w:rsidRDefault="008E0622" w:rsidP="00E5718B">
      <w:pPr>
        <w:spacing w:beforeLines="100" w:before="240" w:after="0" w:line="360" w:lineRule="auto"/>
        <w:jc w:val="both"/>
        <w:rPr>
          <w:rFonts w:ascii="Times New Roman" w:hAnsi="Times New Roman" w:cs="Times New Roman"/>
          <w:color w:val="000000"/>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(2.13) SUPPORT TECHNOLOGIES AND LICENSING MODELS FOR OPEN DATA DISCLOSURE</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Ministry of Planning, </w:t>
      </w:r>
      <w:r w:rsidR="0055732E">
        <w:rPr>
          <w:rFonts w:ascii="Times New Roman" w:hAnsi="Times New Roman" w:cs="Times New Roman"/>
          <w:sz w:val="24"/>
          <w:szCs w:val="24"/>
          <w:lang w:val="en-US"/>
        </w:rPr>
        <w:t>Development</w:t>
      </w:r>
      <w:r w:rsidR="0055732E" w:rsidRPr="002B6D2F">
        <w:rPr>
          <w:rFonts w:ascii="Times New Roman" w:hAnsi="Times New Roman" w:cs="Times New Roman"/>
          <w:sz w:val="24"/>
          <w:szCs w:val="24"/>
          <w:lang w:val="en-US"/>
        </w:rPr>
        <w:t xml:space="preserve"> </w:t>
      </w:r>
      <w:r w:rsidRPr="002B6D2F">
        <w:rPr>
          <w:rFonts w:ascii="Times New Roman" w:hAnsi="Times New Roman" w:cs="Times New Roman"/>
          <w:sz w:val="24"/>
          <w:szCs w:val="24"/>
          <w:lang w:val="en-US"/>
        </w:rPr>
        <w:t>and Management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b/>
          <w:sz w:val="24"/>
          <w:szCs w:val="24"/>
          <w:lang w:val="en-US"/>
        </w:rPr>
        <w:t xml:space="preserve"> </w:t>
      </w:r>
      <w:r w:rsidRPr="002B6D2F">
        <w:rPr>
          <w:rFonts w:ascii="Times New Roman" w:hAnsi="Times New Roman" w:cs="Times New Roman"/>
          <w:sz w:val="24"/>
          <w:szCs w:val="24"/>
          <w:lang w:val="en-US"/>
        </w:rPr>
        <w:t>To research, develop and disclosure technologies in order to have data extraction, transformation and data disclosure easier done by public bodies and agencies, accordingly with open data principles, as well as with the existing licensing models for Open Data within the Brazilian legal system.</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pStyle w:val="SemEspaamento"/>
        <w:spacing w:beforeLines="100" w:before="240" w:line="360" w:lineRule="auto"/>
        <w:jc w:val="both"/>
        <w:rPr>
          <w:rStyle w:val="TEXTOChar"/>
          <w:rFonts w:ascii="Times New Roman" w:hAnsi="Times New Roman" w:cs="Times New Roman"/>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This commitment deals with a license, which comes along with data, and enables users to be aware of the available permissions. There is yet an issue, which deals with a set of tools to give support when the data is published. Both aspects were implemented. Recently, it was issued the </w:t>
      </w:r>
      <w:r w:rsidRPr="002B6D2F">
        <w:rPr>
          <w:rStyle w:val="TEXTOChar"/>
          <w:rFonts w:ascii="Times New Roman" w:hAnsi="Times New Roman" w:cs="Times New Roman"/>
          <w:lang w:val="en-US"/>
        </w:rPr>
        <w:t>Decree no. 8777, from May 11, 2016, regarding the open data policy on the Federal Executive branch. There were considered some licensing elements, at Chapter II, making reference to an ample database use.</w:t>
      </w:r>
    </w:p>
    <w:p w:rsidR="008E0622" w:rsidRPr="002B6D2F" w:rsidRDefault="008E0622" w:rsidP="00E5718B">
      <w:pPr>
        <w:pStyle w:val="SemEspaamento"/>
        <w:spacing w:beforeLines="100" w:before="240" w:line="360" w:lineRule="auto"/>
        <w:jc w:val="both"/>
        <w:rPr>
          <w:rStyle w:val="TEXTOChar"/>
          <w:rFonts w:ascii="Times New Roman" w:hAnsi="Times New Roman" w:cs="Times New Roman"/>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(2.14) PROPOSAL OF INFORMATION DISCLOSURE FROM GOVERNMENT SYSTEMS TO AN OPEN DATA FORMAT</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Ministry of Planning, </w:t>
      </w:r>
      <w:r w:rsidR="0055732E">
        <w:rPr>
          <w:rFonts w:ascii="Times New Roman" w:hAnsi="Times New Roman" w:cs="Times New Roman"/>
          <w:sz w:val="24"/>
          <w:szCs w:val="24"/>
          <w:lang w:val="en-US"/>
        </w:rPr>
        <w:t>Development</w:t>
      </w:r>
      <w:r w:rsidR="0055732E" w:rsidRPr="002B6D2F">
        <w:rPr>
          <w:rFonts w:ascii="Times New Roman" w:hAnsi="Times New Roman" w:cs="Times New Roman"/>
          <w:sz w:val="24"/>
          <w:szCs w:val="24"/>
          <w:lang w:val="en-US"/>
        </w:rPr>
        <w:t xml:space="preserve"> </w:t>
      </w:r>
      <w:r w:rsidRPr="002B6D2F">
        <w:rPr>
          <w:rFonts w:ascii="Times New Roman" w:hAnsi="Times New Roman" w:cs="Times New Roman"/>
          <w:sz w:val="24"/>
          <w:szCs w:val="24"/>
          <w:lang w:val="en-US"/>
        </w:rPr>
        <w:t>and Management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bCs/>
          <w:sz w:val="24"/>
          <w:szCs w:val="24"/>
          <w:u w:val="single"/>
          <w:lang w:val="en-US"/>
        </w:rPr>
        <w:t>Description</w:t>
      </w:r>
      <w:r w:rsidRPr="002B6D2F">
        <w:rPr>
          <w:rFonts w:ascii="Times New Roman" w:hAnsi="Times New Roman" w:cs="Times New Roman"/>
          <w:b/>
          <w:bCs/>
          <w:sz w:val="24"/>
          <w:szCs w:val="24"/>
          <w:lang w:val="en-US"/>
        </w:rPr>
        <w:t xml:space="preserve">: </w:t>
      </w:r>
      <w:r w:rsidRPr="002B6D2F">
        <w:rPr>
          <w:rFonts w:ascii="Times New Roman" w:hAnsi="Times New Roman" w:cs="Times New Roman"/>
          <w:sz w:val="24"/>
          <w:szCs w:val="24"/>
          <w:lang w:val="en-US"/>
        </w:rPr>
        <w:t>To encourage increased information disclosure to an open format by public bodies and agencies through the implementation of Institutional Open Data Plans (PDAs), which will be monitored and prioritized by the Steering Committee of the National Open Data Infrastructure (INDA), as described in INDA’s Action Plan.</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in 2014 there was a governmental meeting, conducted by this Ministry and the Presidency of Republic, together with other federal bodies, for establishing the open data policy in the federal executive branch, and their data generation, as well. The Ministry has also made available a manual for the making of Open Data Plans, carrying through in September 2014 a workshop about Open Data Plans and data openness public policy. In 2016 was issued the Decree no. 8777, which has established an open data policy at the Federative Executive branch.</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(2.15) CORPORATE INFORMATION MANAGEMENT IN SOCIAL SECURITY (E-GOVERNANCE)</w:t>
      </w:r>
    </w:p>
    <w:p w:rsidR="008E0622" w:rsidRPr="002B6D2F" w:rsidRDefault="008E0622" w:rsidP="00E5718B">
      <w:pPr>
        <w:spacing w:beforeLines="100" w:before="240" w:after="0" w:line="360" w:lineRule="auto"/>
        <w:jc w:val="both"/>
        <w:rPr>
          <w:rStyle w:val="TEXTOChar"/>
          <w:rFonts w:ascii="Times New Roman" w:hAnsi="Times New Roman" w:cs="Times New Roman"/>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Pr="002B6D2F">
        <w:rPr>
          <w:rStyle w:val="TEXTOChar"/>
          <w:rFonts w:ascii="Times New Roman" w:hAnsi="Times New Roman" w:cs="Times New Roman"/>
          <w:lang w:val="en-US"/>
        </w:rPr>
        <w:t>Ministry of Social and Agrarian Development – Social Security</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b/>
          <w:sz w:val="24"/>
          <w:szCs w:val="24"/>
          <w:lang w:val="en-US"/>
        </w:rPr>
        <w:t xml:space="preserve"> </w:t>
      </w:r>
      <w:r w:rsidRPr="002B6D2F">
        <w:rPr>
          <w:rFonts w:ascii="Times New Roman" w:hAnsi="Times New Roman" w:cs="Times New Roman"/>
          <w:sz w:val="24"/>
          <w:szCs w:val="24"/>
          <w:lang w:val="en-US"/>
        </w:rPr>
        <w:t xml:space="preserve">To implement the policy of Information Management in Social Security (e-Governance) within the </w:t>
      </w:r>
      <w:r w:rsidRPr="002B6D2F">
        <w:rPr>
          <w:rStyle w:val="TEXTOChar"/>
          <w:rFonts w:ascii="Times New Roman" w:hAnsi="Times New Roman" w:cs="Times New Roman"/>
          <w:lang w:val="en-US"/>
        </w:rPr>
        <w:t>Ministry of Social and Agrarian Development – Social Security,</w:t>
      </w:r>
      <w:r w:rsidRPr="002B6D2F">
        <w:rPr>
          <w:rFonts w:ascii="Times New Roman" w:hAnsi="Times New Roman" w:cs="Times New Roman"/>
          <w:sz w:val="24"/>
          <w:szCs w:val="24"/>
          <w:lang w:val="en-US"/>
        </w:rPr>
        <w:t xml:space="preserve"> and its related agencies.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Substantial (advanced, but incomplete implementation)</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Information and documentation management policy done. The following actions are still in progress, because of the current Federal Executive branch redesigning, as established by the Interim Measures </w:t>
      </w:r>
      <w:r w:rsidRPr="002B6D2F">
        <w:rPr>
          <w:rStyle w:val="TEXTOChar"/>
          <w:rFonts w:ascii="Times New Roman" w:hAnsi="Times New Roman" w:cs="Times New Roman"/>
          <w:lang w:val="en-US"/>
        </w:rPr>
        <w:t>no. 696/2015 and no. 726/2016</w:t>
      </w:r>
      <w:r w:rsidRPr="002B6D2F">
        <w:rPr>
          <w:rFonts w:ascii="Times New Roman" w:hAnsi="Times New Roman" w:cs="Times New Roman"/>
          <w:sz w:val="24"/>
          <w:szCs w:val="24"/>
          <w:lang w:val="en-US"/>
        </w:rPr>
        <w:t>: i) initiatives for preserving the institutional memory; ii) technological infrastructure adjustment; iii) Information and Documentation Management Services (e-DOC System); and iv) dissemination of a Corporate Information Culture.</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 xml:space="preserve">Commitment: (2.16) IMPROVEMENT OF ACTIVE TRANSPARENCY AND OMBUDSMAN SERVICES AT THE </w:t>
      </w:r>
      <w:r w:rsidR="00664196">
        <w:rPr>
          <w:rFonts w:ascii="Times New Roman" w:hAnsi="Times New Roman" w:cs="Times New Roman"/>
          <w:b/>
          <w:sz w:val="24"/>
          <w:szCs w:val="24"/>
          <w:u w:val="single"/>
          <w:lang w:val="en-US"/>
        </w:rPr>
        <w:t>UNIFIED</w:t>
      </w:r>
      <w:r w:rsidR="00664196" w:rsidRPr="002B6D2F">
        <w:rPr>
          <w:rFonts w:ascii="Times New Roman" w:hAnsi="Times New Roman" w:cs="Times New Roman"/>
          <w:b/>
          <w:sz w:val="24"/>
          <w:szCs w:val="24"/>
          <w:u w:val="single"/>
          <w:lang w:val="en-US"/>
        </w:rPr>
        <w:t xml:space="preserve"> </w:t>
      </w:r>
      <w:r w:rsidRPr="002B6D2F">
        <w:rPr>
          <w:rFonts w:ascii="Times New Roman" w:hAnsi="Times New Roman" w:cs="Times New Roman"/>
          <w:b/>
          <w:sz w:val="24"/>
          <w:szCs w:val="24"/>
          <w:u w:val="single"/>
          <w:lang w:val="en-US"/>
        </w:rPr>
        <w:t xml:space="preserve">HEALTH SYSTEM (SUS) </w:t>
      </w:r>
    </w:p>
    <w:p w:rsidR="008E0622" w:rsidRPr="002B6D2F" w:rsidRDefault="008E0622" w:rsidP="00E5718B">
      <w:pPr>
        <w:spacing w:beforeLines="100" w:before="240" w:after="0" w:line="360" w:lineRule="auto"/>
        <w:jc w:val="both"/>
        <w:rPr>
          <w:rStyle w:val="TEXTOChar"/>
          <w:rFonts w:ascii="Times New Roman" w:hAnsi="Times New Roman" w:cs="Times New Roman"/>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Pr="002B6D2F">
        <w:rPr>
          <w:rStyle w:val="TEXTOChar"/>
          <w:rFonts w:ascii="Times New Roman" w:hAnsi="Times New Roman" w:cs="Times New Roman"/>
          <w:lang w:val="en-US"/>
        </w:rPr>
        <w:t>Ministry of Health</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b/>
          <w:sz w:val="24"/>
          <w:szCs w:val="24"/>
          <w:lang w:val="en-US"/>
        </w:rPr>
        <w:t xml:space="preserve"> </w:t>
      </w:r>
      <w:r w:rsidRPr="002B6D2F">
        <w:rPr>
          <w:rFonts w:ascii="Times New Roman" w:hAnsi="Times New Roman" w:cs="Times New Roman"/>
          <w:sz w:val="24"/>
          <w:szCs w:val="24"/>
          <w:lang w:val="en-US"/>
        </w:rPr>
        <w:t>To establish intermediation amid the government and citizens – in compliance with Law no. 8,080/1990, regulated by the Decree no. 7,508/2011, and to increase access to information, in compliance with Law no. 12,527/2011.</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In order to enhance the SUS Ombudsman, the corresponding Department (DOGES) encouraged and supported the establishment of a SUS Ombudsman in various health agencies, throughout the Brazilian Federation, on the three levels of government, via funding to the states (Ordinance No 2807/2013), as well as it has developed courses and training for SUS Ombudsman teams, aligned with the SUS Permanent Education National Policy actions. It was also made available the System OuvidorSUS, for registration, treatment, monitoring of citizens´ expression of interest, and dissemination of health information.</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bookmarkStart w:id="18" w:name="_Toc460921577"/>
      <w:bookmarkEnd w:id="18"/>
      <w:r w:rsidRPr="002B6D2F">
        <w:rPr>
          <w:rFonts w:ascii="Times New Roman" w:hAnsi="Times New Roman" w:cs="Times New Roman"/>
          <w:b/>
          <w:sz w:val="24"/>
          <w:szCs w:val="24"/>
          <w:u w:val="single"/>
          <w:lang w:val="en-US"/>
        </w:rPr>
        <w:t xml:space="preserve">Commitment: (2.17) STRENGTHENING THE NATIONAL AUDIT SYSTEM OF THE </w:t>
      </w:r>
      <w:r w:rsidR="00664196">
        <w:rPr>
          <w:rFonts w:ascii="Times New Roman" w:hAnsi="Times New Roman" w:cs="Times New Roman"/>
          <w:b/>
          <w:sz w:val="24"/>
          <w:szCs w:val="24"/>
          <w:u w:val="single"/>
          <w:lang w:val="en-US"/>
        </w:rPr>
        <w:t>UNIFIED</w:t>
      </w:r>
      <w:r w:rsidR="00664196" w:rsidRPr="002B6D2F">
        <w:rPr>
          <w:rFonts w:ascii="Times New Roman" w:hAnsi="Times New Roman" w:cs="Times New Roman"/>
          <w:b/>
          <w:sz w:val="24"/>
          <w:szCs w:val="24"/>
          <w:u w:val="single"/>
          <w:lang w:val="en-US"/>
        </w:rPr>
        <w:t xml:space="preserve"> </w:t>
      </w:r>
      <w:r w:rsidRPr="002B6D2F">
        <w:rPr>
          <w:rFonts w:ascii="Times New Roman" w:hAnsi="Times New Roman" w:cs="Times New Roman"/>
          <w:b/>
          <w:sz w:val="24"/>
          <w:szCs w:val="24"/>
          <w:u w:val="single"/>
          <w:lang w:val="en-US"/>
        </w:rPr>
        <w:t>HEALTH SYSTEM (SUS)</w:t>
      </w:r>
    </w:p>
    <w:p w:rsidR="008E0622" w:rsidRDefault="008E0622" w:rsidP="00E5718B">
      <w:pPr>
        <w:spacing w:beforeLines="100" w:before="240" w:after="0" w:line="360" w:lineRule="auto"/>
        <w:jc w:val="both"/>
        <w:rPr>
          <w:rFonts w:ascii="Times New Roman" w:hAnsi="Times New Roman" w:cs="Times New Roman"/>
          <w:b/>
          <w:bCs/>
          <w:color w:val="FF0000"/>
          <w:sz w:val="24"/>
          <w:szCs w:val="24"/>
          <w:lang w:val="en-US"/>
        </w:rPr>
      </w:pPr>
      <w:r w:rsidRPr="003E2C50">
        <w:rPr>
          <w:rFonts w:ascii="Times New Roman" w:hAnsi="Times New Roman" w:cs="Times New Roman"/>
          <w:b/>
          <w:bCs/>
          <w:color w:val="FF0000"/>
          <w:sz w:val="24"/>
          <w:szCs w:val="24"/>
          <w:lang w:val="en-US"/>
        </w:rPr>
        <w:t xml:space="preserve">Obs: Information related to this commitment </w:t>
      </w:r>
      <w:r w:rsidR="00701D04" w:rsidRPr="003E2C50">
        <w:rPr>
          <w:rFonts w:ascii="Times New Roman" w:hAnsi="Times New Roman" w:cs="Times New Roman"/>
          <w:b/>
          <w:bCs/>
          <w:color w:val="FF0000"/>
          <w:sz w:val="24"/>
          <w:szCs w:val="24"/>
          <w:lang w:val="en-US"/>
        </w:rPr>
        <w:t xml:space="preserve">was </w:t>
      </w:r>
      <w:r w:rsidR="00BA30A3">
        <w:rPr>
          <w:rFonts w:ascii="Times New Roman" w:hAnsi="Times New Roman" w:cs="Times New Roman"/>
          <w:b/>
          <w:bCs/>
          <w:color w:val="FF0000"/>
          <w:sz w:val="24"/>
          <w:szCs w:val="24"/>
          <w:lang w:val="en-US"/>
        </w:rPr>
        <w:t>provided</w:t>
      </w:r>
      <w:r w:rsidRPr="003E2C50">
        <w:rPr>
          <w:rFonts w:ascii="Times New Roman" w:hAnsi="Times New Roman" w:cs="Times New Roman"/>
          <w:b/>
          <w:bCs/>
          <w:color w:val="FF0000"/>
          <w:sz w:val="24"/>
          <w:szCs w:val="24"/>
          <w:lang w:val="en-US"/>
        </w:rPr>
        <w:t xml:space="preserve"> by the </w:t>
      </w:r>
      <w:r w:rsidR="00BA30A3">
        <w:rPr>
          <w:rFonts w:ascii="Times New Roman" w:hAnsi="Times New Roman" w:cs="Times New Roman"/>
          <w:b/>
          <w:bCs/>
          <w:color w:val="FF0000"/>
          <w:sz w:val="24"/>
          <w:szCs w:val="24"/>
          <w:lang w:val="en-US"/>
        </w:rPr>
        <w:t xml:space="preserve">government </w:t>
      </w:r>
      <w:r w:rsidR="00701D04" w:rsidRPr="003E2C50">
        <w:rPr>
          <w:rFonts w:ascii="Times New Roman" w:hAnsi="Times New Roman" w:cs="Times New Roman"/>
          <w:b/>
          <w:bCs/>
          <w:color w:val="FF0000"/>
          <w:sz w:val="24"/>
          <w:szCs w:val="24"/>
          <w:lang w:val="en-US"/>
        </w:rPr>
        <w:t xml:space="preserve">body </w:t>
      </w:r>
      <w:r w:rsidRPr="003E2C50">
        <w:rPr>
          <w:rFonts w:ascii="Times New Roman" w:hAnsi="Times New Roman" w:cs="Times New Roman"/>
          <w:b/>
          <w:bCs/>
          <w:color w:val="FF0000"/>
          <w:sz w:val="24"/>
          <w:szCs w:val="24"/>
          <w:lang w:val="en-US"/>
        </w:rPr>
        <w:t>in April 2015.</w:t>
      </w:r>
    </w:p>
    <w:p w:rsidR="008E0622" w:rsidRPr="002B6D2F" w:rsidRDefault="008E0622" w:rsidP="00E5718B">
      <w:pPr>
        <w:spacing w:beforeLines="100" w:before="240" w:after="0" w:line="360" w:lineRule="auto"/>
        <w:jc w:val="both"/>
        <w:rPr>
          <w:rStyle w:val="TEXTOChar"/>
          <w:rFonts w:ascii="Times New Roman" w:hAnsi="Times New Roman" w:cs="Times New Roman"/>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Pr="002B6D2F">
        <w:rPr>
          <w:rStyle w:val="TEXTOChar"/>
          <w:rFonts w:ascii="Times New Roman" w:hAnsi="Times New Roman" w:cs="Times New Roman"/>
          <w:lang w:val="en-US"/>
        </w:rPr>
        <w:t>Ministry of Health</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b/>
          <w:sz w:val="24"/>
          <w:szCs w:val="24"/>
          <w:lang w:val="en-US"/>
        </w:rPr>
        <w:t>:</w:t>
      </w:r>
      <w:r w:rsidRPr="002B6D2F">
        <w:rPr>
          <w:rFonts w:ascii="Times New Roman" w:hAnsi="Times New Roman" w:cs="Times New Roman"/>
          <w:sz w:val="24"/>
          <w:szCs w:val="24"/>
          <w:lang w:val="en-US"/>
        </w:rPr>
        <w:t xml:space="preserve"> To review the regulations on the SUS National Audit System. Additionally, the commitment provides the dispatch of the Auditing Measures Annual Plan to CGU.</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in progress (deadline</w:t>
      </w:r>
      <w:r w:rsidR="00E80DB2" w:rsidRPr="00E80DB2">
        <w:rPr>
          <w:rFonts w:ascii="Times New Roman" w:hAnsi="Times New Roman" w:cs="Times New Roman"/>
          <w:sz w:val="24"/>
          <w:szCs w:val="24"/>
          <w:lang w:val="en-US"/>
        </w:rPr>
        <w:t xml:space="preserve"> </w:t>
      </w:r>
      <w:r w:rsidR="00E80DB2" w:rsidRPr="002B6D2F">
        <w:rPr>
          <w:rFonts w:ascii="Times New Roman" w:hAnsi="Times New Roman" w:cs="Times New Roman"/>
          <w:sz w:val="24"/>
          <w:szCs w:val="24"/>
          <w:lang w:val="en-US"/>
        </w:rPr>
        <w:t>postponed</w:t>
      </w:r>
      <w:r w:rsidRPr="002B6D2F">
        <w:rPr>
          <w:rFonts w:ascii="Times New Roman" w:hAnsi="Times New Roman" w:cs="Times New Roman"/>
          <w:sz w:val="24"/>
          <w:szCs w:val="24"/>
          <w:lang w:val="en-US"/>
        </w:rPr>
        <w:t>)</w:t>
      </w:r>
    </w:p>
    <w:p w:rsidR="008E0622" w:rsidRPr="002B6D2F" w:rsidRDefault="008E0622" w:rsidP="00E5718B">
      <w:pPr>
        <w:spacing w:beforeLines="100" w:before="240" w:after="0" w:line="360" w:lineRule="auto"/>
        <w:jc w:val="both"/>
        <w:textAlignment w:val="baseline"/>
        <w:rPr>
          <w:rFonts w:ascii="Times New Roman" w:hAnsi="Times New Roman" w:cs="Times New Roman"/>
          <w:color w:val="000000"/>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b/>
          <w:bCs/>
          <w:sz w:val="24"/>
          <w:szCs w:val="24"/>
          <w:lang w:val="en-US"/>
        </w:rPr>
        <w:t>:</w:t>
      </w:r>
      <w:r w:rsidRPr="002B6D2F">
        <w:rPr>
          <w:rFonts w:ascii="Times New Roman" w:hAnsi="Times New Roman" w:cs="Times New Roman"/>
          <w:sz w:val="24"/>
          <w:szCs w:val="24"/>
          <w:lang w:val="en-US"/>
        </w:rPr>
        <w:t xml:space="preserve"> the commitment was fulfilled </w:t>
      </w:r>
      <w:r w:rsidRPr="002B6D2F">
        <w:rPr>
          <w:rFonts w:ascii="Times New Roman" w:hAnsi="Times New Roman" w:cs="Times New Roman"/>
          <w:color w:val="000000"/>
          <w:sz w:val="24"/>
          <w:szCs w:val="24"/>
          <w:lang w:val="en-US"/>
        </w:rPr>
        <w:t xml:space="preserve">regarding </w:t>
      </w:r>
      <w:r w:rsidRPr="002B6D2F">
        <w:rPr>
          <w:rFonts w:ascii="Times New Roman" w:hAnsi="Times New Roman" w:cs="Times New Roman"/>
          <w:sz w:val="24"/>
          <w:szCs w:val="24"/>
          <w:lang w:val="en-US"/>
        </w:rPr>
        <w:t>the Auditing Measures Annual Plan making, and partially achieved when regarding the revision of normative acts.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(2.18) INCREASING PUBLIC TRANSPARENCY OF THE MINISTRY OF LABOR AND EMPLOYMENT</w:t>
      </w:r>
    </w:p>
    <w:p w:rsidR="008E0622" w:rsidRPr="002B6D2F" w:rsidRDefault="008E0622" w:rsidP="00E5718B">
      <w:pPr>
        <w:spacing w:beforeLines="100" w:before="240" w:after="0" w:line="360" w:lineRule="auto"/>
        <w:jc w:val="both"/>
        <w:rPr>
          <w:rStyle w:val="TEXTOChar"/>
          <w:rFonts w:ascii="Times New Roman" w:hAnsi="Times New Roman" w:cs="Times New Roman"/>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w:t>
      </w:r>
      <w:r w:rsidRPr="002B6D2F">
        <w:rPr>
          <w:rStyle w:val="TEXTOChar"/>
          <w:rFonts w:ascii="Times New Roman" w:hAnsi="Times New Roman" w:cs="Times New Roman"/>
          <w:lang w:val="en-US"/>
        </w:rPr>
        <w:t>Ministry of Labor and Employment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bCs/>
          <w:sz w:val="24"/>
          <w:szCs w:val="24"/>
          <w:u w:val="single"/>
          <w:lang w:val="en-US"/>
        </w:rPr>
        <w:t>Description:</w:t>
      </w:r>
      <w:r w:rsidRPr="002B6D2F">
        <w:rPr>
          <w:rFonts w:ascii="Times New Roman" w:hAnsi="Times New Roman" w:cs="Times New Roman"/>
          <w:sz w:val="24"/>
          <w:szCs w:val="24"/>
          <w:lang w:val="en-US"/>
        </w:rPr>
        <w:t xml:space="preserve"> To increase transparency of the Labor Relations Secretariat of the Ministry of Labor by disclosing on its website Technical and Informative Notes issued by the Labor Relations Secretariat, as well as a list of processes associated with union registration.</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Substantial (advanced, but incomplete implementation)</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b/>
          <w:bCs/>
          <w:sz w:val="24"/>
          <w:szCs w:val="24"/>
          <w:lang w:val="en-US"/>
        </w:rPr>
        <w:t xml:space="preserve">: </w:t>
      </w:r>
      <w:r w:rsidRPr="002B6D2F">
        <w:rPr>
          <w:rFonts w:ascii="Times New Roman" w:hAnsi="Times New Roman" w:cs="Times New Roman"/>
          <w:sz w:val="24"/>
          <w:szCs w:val="24"/>
          <w:lang w:val="en-US"/>
        </w:rPr>
        <w:t>It was implemented the Process Distribution System (SDP), which has made public the list of proceedings associated with ongoing union registration in the Labor Relations Secretariat. The Technical Notes were also made available at the Ministry website. They indicate technical understandings from the Labor Relations Secretariat. This department has the goal of displaying on the website every Technical Note related to of union registration process reviews in the National Register of Unions – CNES.</w:t>
      </w: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(2.19) PUBLISHING OF RECOMMENDATIONS ON PUBLIC HEARINGS, AS A REFERENCE FOR THE GOVERNMENT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Government Secretariat/Presidency of Republic</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To publish recommendations on carrying out public hearings to serve as reference for the Government, thus improving the quality and the general knowledge of the use of this instrument.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reception of the recommendations on public hearings took place through online consultation on the draft Decrees of the National Policy for Social Participation (PNPS) and the National Commitment on Social Participation (CNPS). The initiative was designed in a collaborative fashion to enable the inclusion of suggestions to the primary texts. The Decree no. 8,423/2014, which has instituted the National Policy for Social Participation, spelled out the principles and guidelines to be observed by the federal government bodies and agencies in holding Public Hearings.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(2.20) PARTICIPATORY AUDITS ON THE CONSTRUCTION PROJECTS OF THE HOST CITY OF THE 2014 FIFA WORLD CUP</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Government Secretariat/Presidency of Republic</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To carry out participatory audits in all Brazilian host cities for the 2014 FIFA World Cup, focusing on the constructions of ports and airports.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Participatory Audits activities focused on the construction of ports and airports in the host cities of the 2014 FIFA World Cup were completed. Visits were made to the 12 host cities and the relevant reports were prepared and submitted to Government Secretariat Office of the Presidency of the Republic (SeGov-PR), and published on the SG-PR website.</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(2.21) LOCAL INDICATORS FOR CITIZENSHIP, PARTICIPATION AND HUMAN RIGHTS – A STRATEGIC TOOL FOR ASSESSING PARTICIPATORY MUNICIPAL MANAGEMENT</w:t>
      </w:r>
    </w:p>
    <w:p w:rsidR="008E0622" w:rsidRPr="002B6D2F" w:rsidRDefault="008E0622" w:rsidP="00E5718B">
      <w:pPr>
        <w:spacing w:beforeLines="100" w:before="240" w:after="0" w:line="360" w:lineRule="auto"/>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Ministry of Justice and Citizenship</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b/>
          <w:sz w:val="24"/>
          <w:szCs w:val="24"/>
          <w:lang w:val="en-US"/>
        </w:rPr>
        <w:t xml:space="preserve"> </w:t>
      </w:r>
      <w:r w:rsidRPr="002B6D2F">
        <w:rPr>
          <w:rFonts w:ascii="Times New Roman" w:hAnsi="Times New Roman" w:cs="Times New Roman"/>
          <w:sz w:val="24"/>
          <w:szCs w:val="24"/>
          <w:lang w:val="en-US"/>
        </w:rPr>
        <w:t>To gather information and develop local indicators with the aim of assessing and fostering the adoption of a participatory perspective in municipalities public management.</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Limited (execution reduced to few actions)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The Human Rights Secretariat has analyzed the data and already produced some documents about that. That will be yet improved, for the achievement of the current commitment. The previously established deadline, July 2015, was postponed to some months later (September 2015), due to the publication of the Research on Basic Local Information - MUNIC 2014, which encloses data related to participation and citizenship.</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r w:rsidRPr="002B6D2F">
        <w:rPr>
          <w:rFonts w:ascii="Times New Roman" w:hAnsi="Times New Roman" w:cs="Times New Roman"/>
          <w:b/>
          <w:sz w:val="24"/>
          <w:szCs w:val="24"/>
          <w:u w:val="single"/>
          <w:lang w:val="en-US"/>
        </w:rPr>
        <w:t>Commitment: (2.22) CONSTRUCTION OF A MODEL OF TRANSPARENCY INDICATORS FOR INSTITUTIONAL PERFORMANCE OF THE BRAZILIAN MUNICIPALITIES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Responsible body:</w:t>
      </w:r>
      <w:r w:rsidRPr="002B6D2F">
        <w:rPr>
          <w:rFonts w:ascii="Times New Roman" w:hAnsi="Times New Roman" w:cs="Times New Roman"/>
          <w:sz w:val="24"/>
          <w:szCs w:val="24"/>
          <w:lang w:val="en-US"/>
        </w:rPr>
        <w:t xml:space="preserve"> Institute of Applied Economic Research</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Description:</w:t>
      </w:r>
      <w:r w:rsidRPr="002B6D2F">
        <w:rPr>
          <w:rFonts w:ascii="Times New Roman" w:hAnsi="Times New Roman" w:cs="Times New Roman"/>
          <w:sz w:val="24"/>
          <w:szCs w:val="24"/>
          <w:lang w:val="en-US"/>
        </w:rPr>
        <w:t xml:space="preserve"> To develop a proposal of transparency indicators for the institutional development of the Brazilian municipalities.</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u w:val="single"/>
          <w:lang w:val="en-US"/>
        </w:rPr>
        <w:t>Level of implementation:</w:t>
      </w:r>
      <w:r w:rsidRPr="002B6D2F">
        <w:rPr>
          <w:rFonts w:ascii="Times New Roman" w:hAnsi="Times New Roman" w:cs="Times New Roman"/>
          <w:sz w:val="24"/>
          <w:szCs w:val="24"/>
          <w:lang w:val="en-US"/>
        </w:rPr>
        <w:t xml:space="preserve"> Implemented</w:t>
      </w:r>
    </w:p>
    <w:p w:rsidR="008E0622" w:rsidRPr="002B6D2F" w:rsidRDefault="008E0622" w:rsidP="00E5718B">
      <w:pPr>
        <w:spacing w:beforeLines="100" w:before="240" w:after="0" w:line="360" w:lineRule="auto"/>
        <w:jc w:val="both"/>
        <w:rPr>
          <w:rFonts w:ascii="Times New Roman" w:hAnsi="Times New Roman" w:cs="Times New Roman"/>
          <w:sz w:val="24"/>
          <w:szCs w:val="24"/>
          <w:lang w:val="en-US"/>
        </w:rPr>
      </w:pPr>
      <w:r w:rsidRPr="002B6D2F">
        <w:rPr>
          <w:rFonts w:ascii="Times New Roman" w:hAnsi="Times New Roman" w:cs="Times New Roman"/>
          <w:b/>
          <w:sz w:val="24"/>
          <w:szCs w:val="24"/>
          <w:lang w:val="en-US"/>
        </w:rPr>
        <w:t>Description of the results:</w:t>
      </w:r>
      <w:r w:rsidRPr="002B6D2F">
        <w:rPr>
          <w:rFonts w:ascii="Times New Roman" w:hAnsi="Times New Roman" w:cs="Times New Roman"/>
          <w:sz w:val="24"/>
          <w:szCs w:val="24"/>
          <w:lang w:val="en-US"/>
        </w:rPr>
        <w:t xml:space="preserve"> a set of management indicators template for the municipal citizenship was developed. It is a strategic tool for planning, monitoring and management evaluation.</w:t>
      </w:r>
    </w:p>
    <w:p w:rsidR="008E0622" w:rsidRPr="002B6D2F" w:rsidRDefault="008E0622" w:rsidP="00E5718B">
      <w:pPr>
        <w:spacing w:beforeLines="100" w:before="240" w:after="0" w:line="360" w:lineRule="auto"/>
        <w:jc w:val="both"/>
        <w:rPr>
          <w:rFonts w:ascii="Times New Roman" w:hAnsi="Times New Roman" w:cs="Times New Roman"/>
          <w:b/>
          <w:sz w:val="24"/>
          <w:szCs w:val="24"/>
          <w:u w:val="single"/>
          <w:lang w:val="en-US"/>
        </w:rPr>
      </w:pPr>
      <w:bookmarkStart w:id="19" w:name="_Toc460921583"/>
    </w:p>
    <w:p w:rsidR="008E0622" w:rsidRPr="00DE56BA" w:rsidRDefault="008E0622" w:rsidP="00DE56BA">
      <w:pPr>
        <w:rPr>
          <w:rFonts w:ascii="Times New Roman" w:hAnsi="Times New Roman" w:cs="Times New Roman"/>
          <w:b/>
          <w:sz w:val="24"/>
          <w:szCs w:val="24"/>
          <w:u w:val="single"/>
          <w:lang w:val="en-US"/>
        </w:rPr>
      </w:pPr>
      <w:bookmarkStart w:id="20" w:name="_Toc416964205"/>
      <w:r w:rsidRPr="00DE56BA">
        <w:rPr>
          <w:rFonts w:ascii="Times New Roman" w:hAnsi="Times New Roman" w:cs="Times New Roman"/>
          <w:b/>
          <w:sz w:val="24"/>
          <w:szCs w:val="24"/>
          <w:u w:val="single"/>
          <w:lang w:val="en-US"/>
        </w:rPr>
        <w:t xml:space="preserve">Theme 3: </w:t>
      </w:r>
      <w:bookmarkEnd w:id="20"/>
      <w:r w:rsidRPr="00DE56BA">
        <w:rPr>
          <w:rFonts w:ascii="Times New Roman" w:hAnsi="Times New Roman" w:cs="Times New Roman"/>
          <w:b/>
          <w:sz w:val="24"/>
          <w:szCs w:val="24"/>
          <w:u w:val="single"/>
          <w:lang w:val="en-US"/>
        </w:rPr>
        <w:t xml:space="preserve">Improving Public Services </w:t>
      </w:r>
    </w:p>
    <w:bookmarkEnd w:id="19"/>
    <w:p w:rsidR="0008703C" w:rsidRDefault="0008703C" w:rsidP="008E0622">
      <w:pPr>
        <w:spacing w:after="0" w:line="240" w:lineRule="auto"/>
        <w:jc w:val="both"/>
        <w:rPr>
          <w:rFonts w:ascii="Times New Roman" w:hAnsi="Times New Roman" w:cs="Times New Roman"/>
          <w:b/>
          <w:sz w:val="24"/>
          <w:szCs w:val="24"/>
          <w:u w:val="single"/>
          <w:lang w:val="en-US"/>
        </w:rPr>
      </w:pPr>
    </w:p>
    <w:p w:rsidR="008E0622" w:rsidRPr="00E659A1" w:rsidRDefault="008E0622" w:rsidP="00E5718B">
      <w:pPr>
        <w:spacing w:beforeLines="100" w:before="240" w:after="0" w:line="360" w:lineRule="auto"/>
        <w:jc w:val="both"/>
        <w:rPr>
          <w:rFonts w:ascii="Times New Roman" w:hAnsi="Times New Roman" w:cs="Times New Roman"/>
          <w:b/>
          <w:sz w:val="24"/>
          <w:szCs w:val="24"/>
          <w:u w:val="single"/>
          <w:lang w:val="en-US"/>
        </w:rPr>
      </w:pPr>
      <w:r w:rsidRPr="00E659A1">
        <w:rPr>
          <w:rFonts w:ascii="Times New Roman" w:hAnsi="Times New Roman" w:cs="Times New Roman"/>
          <w:b/>
          <w:sz w:val="24"/>
          <w:szCs w:val="24"/>
          <w:u w:val="single"/>
          <w:lang w:val="en-US"/>
        </w:rPr>
        <w:t>Commitment: (3.1) RESTRUCTURING THE BRAZILIAN FEDERAL GOVERNMENT TRANSPARENCY PORTAL</w:t>
      </w:r>
    </w:p>
    <w:p w:rsidR="008E0622" w:rsidRPr="00E659A1" w:rsidRDefault="008E0622" w:rsidP="00E5718B">
      <w:pPr>
        <w:spacing w:beforeLines="100" w:before="240" w:after="0" w:line="360" w:lineRule="auto"/>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Responsible body:</w:t>
      </w:r>
      <w:r w:rsidRPr="00E659A1">
        <w:rPr>
          <w:rFonts w:ascii="Times New Roman" w:hAnsi="Times New Roman" w:cs="Times New Roman"/>
          <w:sz w:val="24"/>
          <w:szCs w:val="24"/>
          <w:lang w:val="en-US"/>
        </w:rPr>
        <w:t xml:space="preserve"> </w:t>
      </w:r>
      <w:r w:rsidR="002B6D2F" w:rsidRPr="00E659A1">
        <w:rPr>
          <w:rFonts w:ascii="Times New Roman" w:hAnsi="Times New Roman" w:cs="Times New Roman"/>
          <w:sz w:val="24"/>
          <w:szCs w:val="24"/>
          <w:lang w:val="en-US"/>
        </w:rPr>
        <w:t xml:space="preserve">Ministry of Transparency, </w:t>
      </w:r>
      <w:r w:rsidR="00E80DB2">
        <w:rPr>
          <w:rFonts w:ascii="Times New Roman" w:hAnsi="Times New Roman" w:cs="Times New Roman"/>
          <w:sz w:val="24"/>
          <w:szCs w:val="24"/>
          <w:lang w:val="en-US"/>
        </w:rPr>
        <w:t>Oversight</w:t>
      </w:r>
      <w:r w:rsidR="00E80DB2" w:rsidRPr="00E659A1">
        <w:rPr>
          <w:rFonts w:ascii="Times New Roman" w:hAnsi="Times New Roman" w:cs="Times New Roman"/>
          <w:sz w:val="24"/>
          <w:szCs w:val="24"/>
          <w:lang w:val="en-US"/>
        </w:rPr>
        <w:t xml:space="preserve"> </w:t>
      </w:r>
      <w:r w:rsidR="002B6D2F" w:rsidRPr="00E659A1">
        <w:rPr>
          <w:rFonts w:ascii="Times New Roman" w:hAnsi="Times New Roman" w:cs="Times New Roman"/>
          <w:sz w:val="24"/>
          <w:szCs w:val="24"/>
          <w:lang w:val="en-US"/>
        </w:rPr>
        <w:t>and Comptroller General of Brazil (CGU)</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Description</w:t>
      </w:r>
      <w:r w:rsidRPr="00E659A1">
        <w:rPr>
          <w:rFonts w:ascii="Times New Roman" w:hAnsi="Times New Roman" w:cs="Times New Roman"/>
          <w:sz w:val="24"/>
          <w:szCs w:val="24"/>
          <w:lang w:val="en-US"/>
        </w:rPr>
        <w:t>: To improve the Transparency Portal through refining its usability, adjusting it to the open data principles and making it more interactive and accessible, thus facilitating navigation for its several users.</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Level of implementation:</w:t>
      </w:r>
      <w:r w:rsidRPr="00E659A1">
        <w:rPr>
          <w:rFonts w:ascii="Times New Roman" w:hAnsi="Times New Roman" w:cs="Times New Roman"/>
          <w:sz w:val="24"/>
          <w:szCs w:val="24"/>
          <w:lang w:val="en-US"/>
        </w:rPr>
        <w:t xml:space="preserve"> Substantial (advanced, but incomplete implementation)</w:t>
      </w:r>
    </w:p>
    <w:p w:rsidR="008E0622" w:rsidRPr="00E659A1" w:rsidRDefault="008E0622" w:rsidP="00E5718B">
      <w:pPr>
        <w:spacing w:beforeLines="100" w:before="240" w:after="0" w:line="360" w:lineRule="auto"/>
        <w:jc w:val="both"/>
        <w:rPr>
          <w:rStyle w:val="TEXTOChar"/>
          <w:rFonts w:ascii="Times New Roman" w:hAnsi="Times New Roman" w:cs="Times New Roman"/>
          <w:lang w:val="en-US"/>
        </w:rPr>
      </w:pPr>
      <w:r w:rsidRPr="00E659A1">
        <w:rPr>
          <w:rFonts w:ascii="Times New Roman" w:hAnsi="Times New Roman" w:cs="Times New Roman"/>
          <w:b/>
          <w:sz w:val="24"/>
          <w:szCs w:val="24"/>
          <w:lang w:val="en-US"/>
        </w:rPr>
        <w:t>Description of the results:</w:t>
      </w:r>
      <w:r w:rsidRPr="00E659A1">
        <w:rPr>
          <w:rFonts w:ascii="Times New Roman" w:hAnsi="Times New Roman" w:cs="Times New Roman"/>
          <w:sz w:val="24"/>
          <w:szCs w:val="24"/>
          <w:lang w:val="en-US"/>
        </w:rPr>
        <w:t xml:space="preserve"> the following actions were implemented: a prototype development of information architecture</w:t>
      </w:r>
      <w:r w:rsidRPr="00E659A1">
        <w:rPr>
          <w:rStyle w:val="TEXTOChar"/>
          <w:rFonts w:ascii="Times New Roman" w:hAnsi="Times New Roman" w:cs="Times New Roman"/>
          <w:lang w:val="en-US"/>
        </w:rPr>
        <w:t>; layout for the new website dynamic and static sections defined and approved; social participation considered when the establishment of the new website layout; hardware acquiring; and infrastructure for hosting the new Transparency Portal.</w:t>
      </w:r>
    </w:p>
    <w:p w:rsidR="000C3538" w:rsidRPr="00E659A1" w:rsidRDefault="000C3538" w:rsidP="00E5718B">
      <w:pPr>
        <w:spacing w:beforeLines="100" w:before="240" w:after="0" w:line="360" w:lineRule="auto"/>
        <w:rPr>
          <w:rFonts w:ascii="Times New Roman" w:hAnsi="Times New Roman" w:cs="Times New Roman"/>
          <w:b/>
          <w:sz w:val="24"/>
          <w:szCs w:val="24"/>
          <w:u w:val="single"/>
          <w:lang w:val="en-US"/>
        </w:rPr>
      </w:pPr>
    </w:p>
    <w:p w:rsidR="008E0622" w:rsidRPr="00E659A1" w:rsidRDefault="008E0622" w:rsidP="00E5718B">
      <w:pPr>
        <w:spacing w:beforeLines="100" w:before="240" w:after="0" w:line="360" w:lineRule="auto"/>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Commitment: (3.2) PARTICIPATORY DEVELOPMENT OF THE FEDERAL OMBUDSMAN SYSTEM Responsible body:</w:t>
      </w:r>
      <w:r w:rsidRPr="00E659A1">
        <w:rPr>
          <w:rFonts w:ascii="Times New Roman" w:hAnsi="Times New Roman" w:cs="Times New Roman"/>
          <w:sz w:val="24"/>
          <w:szCs w:val="24"/>
          <w:lang w:val="en-US"/>
        </w:rPr>
        <w:t xml:space="preserve"> </w:t>
      </w:r>
      <w:r w:rsidR="002B6D2F" w:rsidRPr="00E659A1">
        <w:rPr>
          <w:rFonts w:ascii="Times New Roman" w:hAnsi="Times New Roman" w:cs="Times New Roman"/>
          <w:sz w:val="24"/>
          <w:szCs w:val="24"/>
          <w:lang w:val="en-US"/>
        </w:rPr>
        <w:t xml:space="preserve">Ministry of Transparency, </w:t>
      </w:r>
      <w:r w:rsidR="00995E25">
        <w:rPr>
          <w:rFonts w:ascii="Times New Roman" w:hAnsi="Times New Roman" w:cs="Times New Roman"/>
          <w:sz w:val="24"/>
          <w:szCs w:val="24"/>
          <w:lang w:val="en-US"/>
        </w:rPr>
        <w:t>Oversight</w:t>
      </w:r>
      <w:r w:rsidR="00995E25" w:rsidRPr="00E659A1">
        <w:rPr>
          <w:rFonts w:ascii="Times New Roman" w:hAnsi="Times New Roman" w:cs="Times New Roman"/>
          <w:sz w:val="24"/>
          <w:szCs w:val="24"/>
          <w:lang w:val="en-US"/>
        </w:rPr>
        <w:t xml:space="preserve"> </w:t>
      </w:r>
      <w:r w:rsidR="002B6D2F" w:rsidRPr="00E659A1">
        <w:rPr>
          <w:rFonts w:ascii="Times New Roman" w:hAnsi="Times New Roman" w:cs="Times New Roman"/>
          <w:sz w:val="24"/>
          <w:szCs w:val="24"/>
          <w:lang w:val="en-US"/>
        </w:rPr>
        <w:t>and Comptroller General of Brazil (CGU)</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Description</w:t>
      </w:r>
      <w:r w:rsidRPr="00E659A1">
        <w:rPr>
          <w:rFonts w:ascii="Times New Roman" w:hAnsi="Times New Roman" w:cs="Times New Roman"/>
          <w:sz w:val="24"/>
          <w:szCs w:val="24"/>
          <w:lang w:val="en-US"/>
        </w:rPr>
        <w:t>: To provide a draft regulation done collectively, which the aim of establishing principles and mechanisms for the functioning of the Federal Ombudsman System.</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Level of implementation:</w:t>
      </w:r>
      <w:r w:rsidRPr="00E659A1">
        <w:rPr>
          <w:rFonts w:ascii="Times New Roman" w:hAnsi="Times New Roman" w:cs="Times New Roman"/>
          <w:sz w:val="24"/>
          <w:szCs w:val="24"/>
          <w:lang w:val="en-US"/>
        </w:rPr>
        <w:t xml:space="preserve"> Implemented</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lang w:val="en-US"/>
        </w:rPr>
        <w:t>Description of the results:</w:t>
      </w:r>
      <w:r w:rsidRPr="00E659A1">
        <w:rPr>
          <w:rFonts w:ascii="Times New Roman" w:hAnsi="Times New Roman" w:cs="Times New Roman"/>
          <w:sz w:val="24"/>
          <w:szCs w:val="24"/>
          <w:lang w:val="en-US"/>
        </w:rPr>
        <w:t xml:space="preserve"> the draft was drawn up and completed, and the following actions were achieved: data and information on Brazilian Ombudsman units, as well as similar institutions, were collected; the 3</w:t>
      </w:r>
      <w:r w:rsidRPr="00E659A1">
        <w:rPr>
          <w:rFonts w:ascii="Times New Roman" w:hAnsi="Times New Roman" w:cs="Times New Roman"/>
          <w:sz w:val="24"/>
          <w:szCs w:val="24"/>
          <w:vertAlign w:val="superscript"/>
          <w:lang w:val="en-US"/>
        </w:rPr>
        <w:t>rd</w:t>
      </w:r>
      <w:r w:rsidRPr="00E659A1">
        <w:rPr>
          <w:rFonts w:ascii="Times New Roman" w:hAnsi="Times New Roman" w:cs="Times New Roman"/>
          <w:sz w:val="24"/>
          <w:szCs w:val="24"/>
          <w:lang w:val="en-US"/>
        </w:rPr>
        <w:t xml:space="preserve"> Conference of Public Ombudsman Units, in March 2013. And, between May 16 and July 16, 2013, the society shared and suggested ideas on the internet to the final draft of the Decree that would create and rule the Federal Ombudsman System; the Federal Ombudsman Unit focused on conducting the project “Ombudsman Caravans: Towards a Participatory System”.; and the making of a new proposal for the constitution of a Federal Ombudsman System, which represents the outcome of a participatory process started in March 2013.</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p>
    <w:p w:rsidR="008E0622" w:rsidRPr="00E659A1" w:rsidRDefault="008E0622" w:rsidP="00E5718B">
      <w:pPr>
        <w:spacing w:beforeLines="100" w:before="240" w:after="0" w:line="360" w:lineRule="auto"/>
        <w:jc w:val="both"/>
        <w:rPr>
          <w:rFonts w:ascii="Times New Roman" w:hAnsi="Times New Roman" w:cs="Times New Roman"/>
          <w:b/>
          <w:sz w:val="24"/>
          <w:szCs w:val="24"/>
          <w:u w:val="single"/>
          <w:lang w:val="en-US"/>
        </w:rPr>
      </w:pPr>
      <w:r w:rsidRPr="00E659A1">
        <w:rPr>
          <w:rFonts w:ascii="Times New Roman" w:hAnsi="Times New Roman" w:cs="Times New Roman"/>
          <w:b/>
          <w:sz w:val="24"/>
          <w:szCs w:val="24"/>
          <w:u w:val="single"/>
          <w:lang w:val="en-US"/>
        </w:rPr>
        <w:t>Commitment: (3.3) “TRANSPARENT BRAZIL” PROGRAM</w:t>
      </w:r>
    </w:p>
    <w:p w:rsidR="008E0622" w:rsidRPr="00E659A1" w:rsidRDefault="008E0622" w:rsidP="00E5718B">
      <w:pPr>
        <w:spacing w:beforeLines="100" w:before="240" w:after="0" w:line="360" w:lineRule="auto"/>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Responsible body:</w:t>
      </w:r>
      <w:r w:rsidRPr="00E659A1">
        <w:rPr>
          <w:rFonts w:ascii="Times New Roman" w:hAnsi="Times New Roman" w:cs="Times New Roman"/>
          <w:sz w:val="24"/>
          <w:szCs w:val="24"/>
          <w:lang w:val="en-US"/>
        </w:rPr>
        <w:t xml:space="preserve"> </w:t>
      </w:r>
      <w:r w:rsidR="002B6D2F" w:rsidRPr="00E659A1">
        <w:rPr>
          <w:rFonts w:ascii="Times New Roman" w:hAnsi="Times New Roman" w:cs="Times New Roman"/>
          <w:sz w:val="24"/>
          <w:szCs w:val="24"/>
          <w:lang w:val="en-US"/>
        </w:rPr>
        <w:t xml:space="preserve">Ministry of Transparency, </w:t>
      </w:r>
      <w:r w:rsidR="00995E25">
        <w:rPr>
          <w:rFonts w:ascii="Times New Roman" w:hAnsi="Times New Roman" w:cs="Times New Roman"/>
          <w:sz w:val="24"/>
          <w:szCs w:val="24"/>
          <w:lang w:val="en-US"/>
        </w:rPr>
        <w:t>Oversight</w:t>
      </w:r>
      <w:r w:rsidR="00995E25" w:rsidRPr="00E659A1">
        <w:rPr>
          <w:rFonts w:ascii="Times New Roman" w:hAnsi="Times New Roman" w:cs="Times New Roman"/>
          <w:sz w:val="24"/>
          <w:szCs w:val="24"/>
          <w:lang w:val="en-US"/>
        </w:rPr>
        <w:t xml:space="preserve"> </w:t>
      </w:r>
      <w:r w:rsidR="002B6D2F" w:rsidRPr="00E659A1">
        <w:rPr>
          <w:rFonts w:ascii="Times New Roman" w:hAnsi="Times New Roman" w:cs="Times New Roman"/>
          <w:sz w:val="24"/>
          <w:szCs w:val="24"/>
          <w:lang w:val="en-US"/>
        </w:rPr>
        <w:t>and Comptroller General of Brazil (CGU)</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Description</w:t>
      </w:r>
      <w:r w:rsidRPr="00E659A1">
        <w:rPr>
          <w:rFonts w:ascii="Times New Roman" w:hAnsi="Times New Roman" w:cs="Times New Roman"/>
          <w:sz w:val="24"/>
          <w:szCs w:val="24"/>
          <w:lang w:val="en-US"/>
        </w:rPr>
        <w:t>: To support the Access to Information Law implementation, and to combine efforts for increasing public transparency and the adoption of measures for open government in States and Municipalities.</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Level of implementation:</w:t>
      </w:r>
      <w:r w:rsidRPr="00E659A1">
        <w:rPr>
          <w:rFonts w:ascii="Times New Roman" w:hAnsi="Times New Roman" w:cs="Times New Roman"/>
          <w:sz w:val="24"/>
          <w:szCs w:val="24"/>
          <w:lang w:val="en-US"/>
        </w:rPr>
        <w:t xml:space="preserve"> Implemented</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lang w:val="en-US"/>
        </w:rPr>
        <w:t>Description of the results:</w:t>
      </w:r>
      <w:r w:rsidRPr="00E659A1">
        <w:rPr>
          <w:rFonts w:ascii="Times New Roman" w:hAnsi="Times New Roman" w:cs="Times New Roman"/>
          <w:sz w:val="24"/>
          <w:szCs w:val="24"/>
          <w:lang w:val="en-US"/>
        </w:rPr>
        <w:t xml:space="preserve"> Achievements: i – the conduction of in-person and online seminars, courses and trainings on Transparency and Access to Information, for public agents; ii – electronic Citizen Information Service (e-SIC) system dissemination; iii –preparation and distribution of technical and guiding material, related to the Access to Information Law and to other laws on transparency; iv –promotion of campaigns and actions for the dissemination of the Access to Information Law to society; v – procedures on the requirements for the development of Transparency Portals on the internet: guidelines on the implementation of transparency portals can be found at the Transparency Portal Implementation Guide, a technical material available on the program website.</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p>
    <w:p w:rsidR="008E0622" w:rsidRPr="00E659A1" w:rsidRDefault="008E0622" w:rsidP="00E5718B">
      <w:pPr>
        <w:spacing w:beforeLines="100" w:before="240" w:after="0" w:line="360" w:lineRule="auto"/>
        <w:jc w:val="both"/>
        <w:rPr>
          <w:rFonts w:ascii="Times New Roman" w:hAnsi="Times New Roman" w:cs="Times New Roman"/>
          <w:b/>
          <w:sz w:val="24"/>
          <w:szCs w:val="24"/>
          <w:u w:val="single"/>
          <w:lang w:val="en-US"/>
        </w:rPr>
      </w:pPr>
      <w:r w:rsidRPr="00E659A1">
        <w:rPr>
          <w:rFonts w:ascii="Times New Roman" w:hAnsi="Times New Roman" w:cs="Times New Roman"/>
          <w:b/>
          <w:sz w:val="24"/>
          <w:szCs w:val="24"/>
          <w:u w:val="single"/>
          <w:lang w:val="en-US"/>
        </w:rPr>
        <w:t>Commitment: (3.4) SUS LETTER</w:t>
      </w:r>
    </w:p>
    <w:p w:rsidR="008E0622" w:rsidRPr="00E659A1" w:rsidRDefault="008E0622" w:rsidP="00E5718B">
      <w:pPr>
        <w:spacing w:beforeLines="100" w:before="240" w:after="0" w:line="360" w:lineRule="auto"/>
        <w:jc w:val="both"/>
        <w:rPr>
          <w:rFonts w:ascii="Times New Roman" w:hAnsi="Times New Roman" w:cs="Times New Roman"/>
          <w:b/>
          <w:sz w:val="24"/>
          <w:szCs w:val="24"/>
          <w:u w:val="single"/>
          <w:lang w:val="en-US"/>
        </w:rPr>
      </w:pPr>
      <w:r w:rsidRPr="00E659A1">
        <w:rPr>
          <w:rFonts w:ascii="Times New Roman" w:hAnsi="Times New Roman" w:cs="Times New Roman"/>
          <w:b/>
          <w:sz w:val="24"/>
          <w:szCs w:val="24"/>
          <w:u w:val="single"/>
          <w:lang w:val="en-US"/>
        </w:rPr>
        <w:t>Responsible body:</w:t>
      </w:r>
      <w:r w:rsidRPr="00E659A1">
        <w:rPr>
          <w:rFonts w:ascii="Times New Roman" w:hAnsi="Times New Roman" w:cs="Times New Roman"/>
          <w:sz w:val="24"/>
          <w:szCs w:val="24"/>
          <w:lang w:val="en-US"/>
        </w:rPr>
        <w:t xml:space="preserve"> Ministry of Health (MS)</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Description:</w:t>
      </w:r>
      <w:r w:rsidRPr="00E659A1">
        <w:rPr>
          <w:rFonts w:ascii="Times New Roman" w:hAnsi="Times New Roman" w:cs="Times New Roman"/>
          <w:sz w:val="24"/>
          <w:szCs w:val="24"/>
          <w:lang w:val="en-US"/>
        </w:rPr>
        <w:t xml:space="preserve"> To establish a direct relationship between the health system managers and citizens, aiming at obtaining society’s support in the defense of SUS and identifying user perception of the service quality.</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Level of implementation:</w:t>
      </w:r>
      <w:r w:rsidRPr="00E659A1">
        <w:rPr>
          <w:rFonts w:ascii="Times New Roman" w:hAnsi="Times New Roman" w:cs="Times New Roman"/>
          <w:sz w:val="24"/>
          <w:szCs w:val="24"/>
          <w:lang w:val="en-US"/>
        </w:rPr>
        <w:t xml:space="preserve"> Implemented</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lang w:val="en-US"/>
        </w:rPr>
        <w:t>Description of the results:</w:t>
      </w:r>
      <w:r w:rsidRPr="00E659A1">
        <w:rPr>
          <w:rFonts w:ascii="Times New Roman" w:hAnsi="Times New Roman" w:cs="Times New Roman"/>
          <w:sz w:val="24"/>
          <w:szCs w:val="24"/>
          <w:lang w:val="en-US"/>
        </w:rPr>
        <w:t xml:space="preserve"> Beyond the SUS Letter implementation, it was also carried on a Business Intelligence (BI) solution, which allows data generation and extraction related to the SUS Letter strategy.</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p>
    <w:p w:rsidR="008E0622" w:rsidRPr="00E659A1" w:rsidRDefault="008E0622" w:rsidP="00E5718B">
      <w:pPr>
        <w:spacing w:beforeLines="100" w:before="240" w:after="0" w:line="360" w:lineRule="auto"/>
        <w:jc w:val="both"/>
        <w:rPr>
          <w:rFonts w:ascii="Times New Roman" w:hAnsi="Times New Roman" w:cs="Times New Roman"/>
          <w:b/>
          <w:sz w:val="24"/>
          <w:szCs w:val="24"/>
          <w:u w:val="single"/>
          <w:lang w:val="en-US"/>
        </w:rPr>
      </w:pPr>
      <w:r w:rsidRPr="00E659A1">
        <w:rPr>
          <w:rFonts w:ascii="Times New Roman" w:hAnsi="Times New Roman" w:cs="Times New Roman"/>
          <w:b/>
          <w:sz w:val="24"/>
          <w:szCs w:val="24"/>
          <w:u w:val="single"/>
          <w:lang w:val="en-US"/>
        </w:rPr>
        <w:t>Commitment: (3.5.) “DIGITAL CITIES” PROJECT</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Responsible body:</w:t>
      </w:r>
      <w:r w:rsidRPr="00E659A1">
        <w:rPr>
          <w:rFonts w:ascii="Times New Roman" w:hAnsi="Times New Roman" w:cs="Times New Roman"/>
          <w:sz w:val="24"/>
          <w:szCs w:val="24"/>
          <w:lang w:val="en-US"/>
        </w:rPr>
        <w:t xml:space="preserve"> Ministry of Science, Technology, Innovation and Communications</w:t>
      </w:r>
    </w:p>
    <w:p w:rsidR="008E0622" w:rsidRPr="00E659A1" w:rsidRDefault="008E0622" w:rsidP="00E5718B">
      <w:pPr>
        <w:spacing w:beforeLines="100" w:before="240" w:after="0" w:line="360" w:lineRule="auto"/>
        <w:jc w:val="both"/>
        <w:rPr>
          <w:rFonts w:ascii="Times New Roman" w:hAnsi="Times New Roman" w:cs="Times New Roman"/>
          <w:bCs/>
          <w:sz w:val="24"/>
          <w:szCs w:val="24"/>
          <w:lang w:val="en-US"/>
        </w:rPr>
      </w:pPr>
      <w:r w:rsidRPr="00E659A1">
        <w:rPr>
          <w:rFonts w:ascii="Times New Roman" w:hAnsi="Times New Roman" w:cs="Times New Roman"/>
          <w:b/>
          <w:sz w:val="24"/>
          <w:szCs w:val="24"/>
          <w:u w:val="single"/>
          <w:lang w:val="en-US"/>
        </w:rPr>
        <w:t>Description:</w:t>
      </w:r>
      <w:r w:rsidRPr="00E659A1">
        <w:rPr>
          <w:rFonts w:ascii="Times New Roman" w:hAnsi="Times New Roman" w:cs="Times New Roman"/>
          <w:sz w:val="24"/>
          <w:szCs w:val="24"/>
          <w:lang w:val="en-US"/>
        </w:rPr>
        <w:t xml:space="preserve"> </w:t>
      </w:r>
      <w:r w:rsidRPr="00E659A1">
        <w:rPr>
          <w:rFonts w:ascii="Times New Roman" w:hAnsi="Times New Roman" w:cs="Times New Roman"/>
          <w:bCs/>
          <w:sz w:val="24"/>
          <w:szCs w:val="24"/>
          <w:lang w:val="en-US"/>
        </w:rPr>
        <w:t>To implement the infrastructure for internet connection in municipalities, thus interconnecting public bodies and agencies.</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Level of implementation:</w:t>
      </w:r>
      <w:r w:rsidRPr="00E659A1">
        <w:rPr>
          <w:rFonts w:ascii="Times New Roman" w:hAnsi="Times New Roman" w:cs="Times New Roman"/>
          <w:sz w:val="24"/>
          <w:szCs w:val="24"/>
          <w:lang w:val="en-US"/>
        </w:rPr>
        <w:t xml:space="preserve"> Substantial (advanced, but incomplete implementation)</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lang w:val="en-US"/>
        </w:rPr>
        <w:t>Description of the results</w:t>
      </w:r>
      <w:r w:rsidRPr="00E659A1">
        <w:rPr>
          <w:rFonts w:ascii="Times New Roman" w:hAnsi="Times New Roman" w:cs="Times New Roman"/>
          <w:b/>
          <w:bCs/>
          <w:sz w:val="24"/>
          <w:szCs w:val="24"/>
          <w:lang w:val="en-US"/>
        </w:rPr>
        <w:t xml:space="preserve">: </w:t>
      </w:r>
      <w:r w:rsidRPr="00E659A1">
        <w:rPr>
          <w:rFonts w:ascii="Times New Roman" w:hAnsi="Times New Roman" w:cs="Times New Roman"/>
          <w:bCs/>
          <w:sz w:val="24"/>
          <w:szCs w:val="24"/>
          <w:lang w:val="en-US"/>
        </w:rPr>
        <w:t>the project</w:t>
      </w:r>
      <w:r w:rsidRPr="00E659A1">
        <w:rPr>
          <w:rFonts w:ascii="Times New Roman" w:hAnsi="Times New Roman" w:cs="Times New Roman"/>
          <w:b/>
          <w:bCs/>
          <w:sz w:val="24"/>
          <w:szCs w:val="24"/>
          <w:lang w:val="en-US"/>
        </w:rPr>
        <w:t xml:space="preserve"> </w:t>
      </w:r>
      <w:r w:rsidRPr="00E659A1">
        <w:rPr>
          <w:rFonts w:ascii="Times New Roman" w:hAnsi="Times New Roman" w:cs="Times New Roman"/>
          <w:sz w:val="24"/>
          <w:szCs w:val="24"/>
          <w:lang w:val="en-US"/>
        </w:rPr>
        <w:t>was delayed due to difficulties concerning electric energy supply and optical fiber issues. Also, the city halls faced some problems in obtaining proper documentation for SLP license.</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bookmarkStart w:id="21" w:name="_Toc460921588"/>
      <w:r w:rsidRPr="00E659A1">
        <w:rPr>
          <w:rFonts w:ascii="Times New Roman" w:hAnsi="Times New Roman" w:cs="Times New Roman"/>
          <w:sz w:val="24"/>
          <w:szCs w:val="24"/>
          <w:lang w:val="en-US"/>
        </w:rPr>
        <w:t>There was cost contingency management in the Growth Acceleration Program (PAC), too. This helped to delay the commitment delivery.</w:t>
      </w:r>
    </w:p>
    <w:p w:rsidR="008E0622" w:rsidRPr="00E659A1" w:rsidRDefault="008E0622" w:rsidP="00E5718B">
      <w:pPr>
        <w:spacing w:beforeLines="100" w:before="240" w:after="0" w:line="360" w:lineRule="auto"/>
        <w:jc w:val="both"/>
        <w:rPr>
          <w:rFonts w:ascii="Times New Roman" w:hAnsi="Times New Roman" w:cs="Times New Roman"/>
          <w:sz w:val="24"/>
          <w:szCs w:val="24"/>
          <w:u w:val="single"/>
          <w:lang w:val="en-US"/>
        </w:rPr>
      </w:pPr>
    </w:p>
    <w:bookmarkEnd w:id="21"/>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Commitment: (3.6) SINAPIR – NATIONAL SYSTEM FOR THE PROMOTION OF RACIAL EQUALITY Responsible body:</w:t>
      </w:r>
      <w:r w:rsidRPr="00E659A1">
        <w:rPr>
          <w:rFonts w:ascii="Times New Roman" w:hAnsi="Times New Roman" w:cs="Times New Roman"/>
          <w:sz w:val="24"/>
          <w:szCs w:val="24"/>
          <w:lang w:val="en-US"/>
        </w:rPr>
        <w:t xml:space="preserve"> </w:t>
      </w:r>
      <w:r w:rsidRPr="00E659A1">
        <w:rPr>
          <w:rStyle w:val="TEXTOChar"/>
          <w:rFonts w:ascii="Times New Roman" w:hAnsi="Times New Roman" w:cs="Times New Roman"/>
          <w:lang w:val="en-US"/>
        </w:rPr>
        <w:t>Secretariat for the Promotion of Racial Equality Policies (SINAPIR)</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Description:</w:t>
      </w:r>
      <w:r w:rsidRPr="00E659A1">
        <w:rPr>
          <w:rFonts w:ascii="Times New Roman" w:hAnsi="Times New Roman" w:cs="Times New Roman"/>
          <w:sz w:val="24"/>
          <w:szCs w:val="24"/>
          <w:lang w:val="en-US"/>
        </w:rPr>
        <w:t xml:space="preserve"> To definitively institutionalize the policy for racial equality and against racism throughout Brazil.</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Level of implementation:</w:t>
      </w:r>
      <w:r w:rsidRPr="00E659A1">
        <w:rPr>
          <w:rFonts w:ascii="Times New Roman" w:hAnsi="Times New Roman" w:cs="Times New Roman"/>
          <w:sz w:val="24"/>
          <w:szCs w:val="24"/>
          <w:lang w:val="en-US"/>
        </w:rPr>
        <w:t xml:space="preserve"> Implemented</w:t>
      </w:r>
    </w:p>
    <w:p w:rsidR="008E0622" w:rsidRPr="00E659A1" w:rsidRDefault="008E0622" w:rsidP="00E5718B">
      <w:pPr>
        <w:pStyle w:val="NormalWeb"/>
        <w:spacing w:beforeLines="100" w:before="240" w:after="0" w:line="360" w:lineRule="auto"/>
        <w:ind w:left="34"/>
        <w:jc w:val="both"/>
        <w:rPr>
          <w:rFonts w:ascii="Times New Roman" w:hAnsi="Times New Roman"/>
          <w:bCs/>
          <w:lang w:val="en-US"/>
        </w:rPr>
      </w:pPr>
      <w:r w:rsidRPr="00E659A1">
        <w:rPr>
          <w:rFonts w:ascii="Times New Roman" w:hAnsi="Times New Roman"/>
          <w:b/>
          <w:lang w:val="en-US"/>
        </w:rPr>
        <w:t>Description of the results:</w:t>
      </w:r>
      <w:r w:rsidRPr="00E659A1">
        <w:rPr>
          <w:rFonts w:ascii="Times New Roman" w:hAnsi="Times New Roman"/>
          <w:lang w:val="en-US"/>
        </w:rPr>
        <w:t xml:space="preserve"> </w:t>
      </w:r>
      <w:bookmarkStart w:id="22" w:name="_Toc460921589"/>
      <w:r w:rsidRPr="00E659A1">
        <w:rPr>
          <w:rFonts w:ascii="Times New Roman" w:hAnsi="Times New Roman"/>
          <w:bCs/>
          <w:lang w:val="en-US"/>
        </w:rPr>
        <w:t>measures for Federative Unities taking part in this policy became possible with the publication of Ordinance no 8/2014, which has approved procedures for federative entities to join SINAPIR.</w:t>
      </w:r>
    </w:p>
    <w:p w:rsidR="008E0622" w:rsidRPr="00E659A1" w:rsidRDefault="008E0622" w:rsidP="00E5718B">
      <w:pPr>
        <w:spacing w:beforeLines="100" w:before="240" w:after="0" w:line="360" w:lineRule="auto"/>
        <w:jc w:val="both"/>
        <w:rPr>
          <w:rFonts w:ascii="Times New Roman" w:hAnsi="Times New Roman" w:cs="Times New Roman"/>
          <w:bCs/>
          <w:sz w:val="24"/>
          <w:szCs w:val="24"/>
          <w:lang w:val="en-US"/>
        </w:rPr>
      </w:pPr>
    </w:p>
    <w:bookmarkEnd w:id="22"/>
    <w:p w:rsidR="008E0622" w:rsidRPr="00E659A1" w:rsidRDefault="008E0622" w:rsidP="00E5718B">
      <w:pPr>
        <w:spacing w:beforeLines="100" w:before="240" w:after="0" w:line="360" w:lineRule="auto"/>
        <w:jc w:val="both"/>
        <w:rPr>
          <w:rFonts w:ascii="Times New Roman" w:hAnsi="Times New Roman" w:cs="Times New Roman"/>
          <w:b/>
          <w:sz w:val="24"/>
          <w:szCs w:val="24"/>
          <w:u w:val="single"/>
          <w:lang w:val="en-US"/>
        </w:rPr>
      </w:pPr>
      <w:r w:rsidRPr="00E659A1">
        <w:rPr>
          <w:rFonts w:ascii="Times New Roman" w:hAnsi="Times New Roman" w:cs="Times New Roman"/>
          <w:b/>
          <w:sz w:val="24"/>
          <w:szCs w:val="24"/>
          <w:u w:val="single"/>
          <w:lang w:val="en-US"/>
        </w:rPr>
        <w:t>Commitment: (3.7) IMPROVEMENT OF MECHANISMS FOR SOCIAL PARTICIPATION IN PUBLIC POLICY TRAINING</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Responsible body:</w:t>
      </w:r>
      <w:r w:rsidRPr="00E659A1">
        <w:rPr>
          <w:rFonts w:ascii="Times New Roman" w:hAnsi="Times New Roman" w:cs="Times New Roman"/>
          <w:sz w:val="24"/>
          <w:szCs w:val="24"/>
          <w:lang w:val="en-US"/>
        </w:rPr>
        <w:t xml:space="preserve"> Government Secretariat/Presidency of Republic</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Description:</w:t>
      </w:r>
      <w:r w:rsidRPr="00E659A1">
        <w:rPr>
          <w:rFonts w:ascii="Times New Roman" w:hAnsi="Times New Roman" w:cs="Times New Roman"/>
          <w:sz w:val="24"/>
          <w:szCs w:val="24"/>
          <w:lang w:val="en-US"/>
        </w:rPr>
        <w:t xml:space="preserve"> To improve and enhance social participation on the designing of public policies through the establishment of references and general recommendations and articulation of the present mechanisms.</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Level of implementation:</w:t>
      </w:r>
      <w:r w:rsidRPr="00E659A1">
        <w:rPr>
          <w:rFonts w:ascii="Times New Roman" w:hAnsi="Times New Roman" w:cs="Times New Roman"/>
          <w:sz w:val="24"/>
          <w:szCs w:val="24"/>
          <w:lang w:val="en-US"/>
        </w:rPr>
        <w:t xml:space="preserve"> Implemented</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lang w:val="en-US"/>
        </w:rPr>
        <w:t>Description of the results:</w:t>
      </w:r>
      <w:r w:rsidRPr="00E659A1">
        <w:rPr>
          <w:rFonts w:ascii="Times New Roman" w:hAnsi="Times New Roman" w:cs="Times New Roman"/>
          <w:sz w:val="24"/>
          <w:szCs w:val="24"/>
          <w:lang w:val="en-US"/>
        </w:rPr>
        <w:t xml:space="preserve"> The Decree no. 8,243 was published, instituting the National Policy for Social Participation (PNPS), which introduces a set of guidelines about the different contexts and mechanisms of social dialogue and participation, as well.</w:t>
      </w:r>
    </w:p>
    <w:p w:rsidR="008E0622" w:rsidRPr="00E659A1" w:rsidRDefault="008E0622" w:rsidP="00E5718B">
      <w:pPr>
        <w:tabs>
          <w:tab w:val="left" w:pos="34"/>
          <w:tab w:val="left" w:pos="1701"/>
        </w:tabs>
        <w:adjustRightInd w:val="0"/>
        <w:spacing w:beforeLines="100" w:before="240" w:after="0" w:line="360" w:lineRule="auto"/>
        <w:ind w:left="34"/>
        <w:jc w:val="both"/>
        <w:rPr>
          <w:rFonts w:ascii="Times New Roman" w:hAnsi="Times New Roman" w:cs="Times New Roman"/>
          <w:bCs/>
          <w:sz w:val="24"/>
          <w:szCs w:val="24"/>
          <w:lang w:val="en-US"/>
        </w:rPr>
      </w:pPr>
    </w:p>
    <w:p w:rsidR="008E0622" w:rsidRPr="00E659A1" w:rsidRDefault="008E0622" w:rsidP="00E5718B">
      <w:pPr>
        <w:spacing w:beforeLines="100" w:before="240" w:after="0" w:line="360" w:lineRule="auto"/>
        <w:jc w:val="both"/>
        <w:rPr>
          <w:rFonts w:ascii="Times New Roman" w:hAnsi="Times New Roman" w:cs="Times New Roman"/>
          <w:b/>
          <w:sz w:val="24"/>
          <w:szCs w:val="24"/>
          <w:u w:val="single"/>
          <w:lang w:val="en-US"/>
        </w:rPr>
      </w:pPr>
      <w:r w:rsidRPr="00E659A1">
        <w:rPr>
          <w:rFonts w:ascii="Times New Roman" w:hAnsi="Times New Roman" w:cs="Times New Roman"/>
          <w:b/>
          <w:sz w:val="24"/>
          <w:szCs w:val="24"/>
          <w:u w:val="single"/>
          <w:lang w:val="en-US"/>
        </w:rPr>
        <w:t>Commitment: (3.8) BRAZILIAN PORTAL FOR SOCIAL PARTICIPATION</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Responsible body:</w:t>
      </w:r>
      <w:r w:rsidRPr="00E659A1">
        <w:rPr>
          <w:rFonts w:ascii="Times New Roman" w:hAnsi="Times New Roman" w:cs="Times New Roman"/>
          <w:sz w:val="24"/>
          <w:szCs w:val="24"/>
          <w:lang w:val="en-US"/>
        </w:rPr>
        <w:t xml:space="preserve"> Government Secretariat/Presidency of Republic</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Description:</w:t>
      </w:r>
      <w:r w:rsidRPr="00E659A1">
        <w:rPr>
          <w:rFonts w:ascii="Times New Roman" w:hAnsi="Times New Roman" w:cs="Times New Roman"/>
          <w:sz w:val="24"/>
          <w:szCs w:val="24"/>
          <w:lang w:val="en-US"/>
        </w:rPr>
        <w:t xml:space="preserve"> The website has the aim of disclosing information about opportunities for social participation on the federal level, and of stimulating the formation of citizen participation communities.</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Level of implementation:</w:t>
      </w:r>
      <w:r w:rsidRPr="00E659A1">
        <w:rPr>
          <w:rFonts w:ascii="Times New Roman" w:hAnsi="Times New Roman" w:cs="Times New Roman"/>
          <w:sz w:val="24"/>
          <w:szCs w:val="24"/>
          <w:lang w:val="en-US"/>
        </w:rPr>
        <w:t xml:space="preserve"> Implemented</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lang w:val="en-US"/>
        </w:rPr>
        <w:t>Description of the results:</w:t>
      </w:r>
      <w:r w:rsidRPr="00E659A1">
        <w:rPr>
          <w:rFonts w:ascii="Times New Roman" w:hAnsi="Times New Roman" w:cs="Times New Roman"/>
          <w:sz w:val="24"/>
          <w:szCs w:val="24"/>
          <w:lang w:val="en-US"/>
        </w:rPr>
        <w:t xml:space="preserve"> Participa.br is the Federal Platform for Social Participation. It is an online environment, which uses free software and features an interactive and participatory environment for public consultations, virtual conferences, interactive events and meetings. It provides a site for knowledge repository concerning social participation, formerly scattered in Internet.</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p>
    <w:p w:rsidR="008E0622" w:rsidRPr="00E659A1" w:rsidRDefault="008E0622" w:rsidP="00E5718B">
      <w:pPr>
        <w:spacing w:beforeLines="100" w:before="240" w:after="0" w:line="360" w:lineRule="auto"/>
        <w:jc w:val="both"/>
        <w:rPr>
          <w:rFonts w:ascii="Times New Roman" w:hAnsi="Times New Roman" w:cs="Times New Roman"/>
          <w:b/>
          <w:sz w:val="24"/>
          <w:szCs w:val="24"/>
          <w:u w:val="single"/>
          <w:lang w:val="en-US"/>
        </w:rPr>
      </w:pPr>
      <w:r w:rsidRPr="00E659A1">
        <w:rPr>
          <w:rFonts w:ascii="Times New Roman" w:hAnsi="Times New Roman" w:cs="Times New Roman"/>
          <w:b/>
          <w:sz w:val="24"/>
          <w:szCs w:val="24"/>
          <w:u w:val="single"/>
          <w:lang w:val="en-US"/>
        </w:rPr>
        <w:t>Commitment: (3.9) OPEN DATA IN THE MINISTRY OF JUSTICE AND CITIZENSHIP</w:t>
      </w:r>
    </w:p>
    <w:p w:rsidR="008E0622" w:rsidRPr="00E659A1" w:rsidRDefault="008E0622" w:rsidP="00E5718B">
      <w:pPr>
        <w:spacing w:beforeLines="100" w:before="240" w:after="0" w:line="360" w:lineRule="auto"/>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Responsible body:</w:t>
      </w:r>
      <w:r w:rsidRPr="00E659A1">
        <w:rPr>
          <w:rFonts w:ascii="Times New Roman" w:hAnsi="Times New Roman" w:cs="Times New Roman"/>
          <w:sz w:val="24"/>
          <w:szCs w:val="24"/>
          <w:lang w:val="en-US"/>
        </w:rPr>
        <w:t xml:space="preserve"> Ministry of Justice and Citizenship</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 xml:space="preserve">Description </w:t>
      </w:r>
      <w:r w:rsidRPr="00E659A1">
        <w:rPr>
          <w:rFonts w:ascii="Times New Roman" w:hAnsi="Times New Roman" w:cs="Times New Roman"/>
          <w:sz w:val="24"/>
          <w:szCs w:val="24"/>
          <w:lang w:val="en-US"/>
        </w:rPr>
        <w:t xml:space="preserve">To standardize open government data. </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Level of implementation:</w:t>
      </w:r>
      <w:r w:rsidRPr="00E659A1">
        <w:rPr>
          <w:rFonts w:ascii="Times New Roman" w:hAnsi="Times New Roman" w:cs="Times New Roman"/>
          <w:sz w:val="24"/>
          <w:szCs w:val="24"/>
          <w:lang w:val="en-US"/>
        </w:rPr>
        <w:t xml:space="preserve"> Implemented</w:t>
      </w:r>
    </w:p>
    <w:p w:rsidR="008E0622" w:rsidRPr="00E659A1" w:rsidRDefault="008E0622" w:rsidP="00E5718B">
      <w:pPr>
        <w:pStyle w:val="texto0"/>
        <w:shd w:val="clear" w:color="auto" w:fill="FFFFFF"/>
        <w:spacing w:beforeLines="100" w:before="240" w:beforeAutospacing="0" w:after="0" w:afterAutospacing="0" w:line="360" w:lineRule="auto"/>
        <w:jc w:val="both"/>
        <w:textAlignment w:val="baseline"/>
      </w:pPr>
      <w:r w:rsidRPr="00E659A1">
        <w:rPr>
          <w:b/>
          <w:lang w:eastAsia="pt-BR"/>
        </w:rPr>
        <w:t>Description of the results</w:t>
      </w:r>
      <w:r w:rsidRPr="00E659A1">
        <w:rPr>
          <w:b/>
        </w:rPr>
        <w:t>:</w:t>
      </w:r>
      <w:r w:rsidRPr="00E659A1">
        <w:t xml:space="preserve"> The commitment undertaken by the Ministry of Justice and Citizenship is fully implemented, with the increasing database disclosure of the agency to an open data format, also with two competitions of open data applications and the development of an Institutional Plan for Open and Spatial Data.</w:t>
      </w:r>
    </w:p>
    <w:p w:rsidR="008E0622" w:rsidRPr="00E659A1" w:rsidRDefault="008E0622" w:rsidP="00E5718B">
      <w:pPr>
        <w:spacing w:beforeLines="100" w:before="240" w:after="0" w:line="360" w:lineRule="auto"/>
        <w:jc w:val="both"/>
        <w:rPr>
          <w:rFonts w:ascii="Times New Roman" w:hAnsi="Times New Roman" w:cs="Times New Roman"/>
          <w:sz w:val="24"/>
          <w:szCs w:val="24"/>
          <w:u w:val="single"/>
          <w:lang w:val="en-US"/>
        </w:rPr>
      </w:pPr>
      <w:bookmarkStart w:id="23" w:name="_Toc460921592"/>
    </w:p>
    <w:bookmarkEnd w:id="23"/>
    <w:p w:rsidR="008E0622" w:rsidRPr="00E659A1" w:rsidRDefault="008E0622" w:rsidP="00E5718B">
      <w:pPr>
        <w:spacing w:beforeLines="100" w:before="240" w:after="0" w:line="360" w:lineRule="auto"/>
        <w:rPr>
          <w:rFonts w:ascii="Times New Roman" w:hAnsi="Times New Roman" w:cs="Times New Roman"/>
          <w:b/>
          <w:sz w:val="24"/>
          <w:szCs w:val="24"/>
          <w:u w:val="single"/>
          <w:lang w:val="en-US"/>
        </w:rPr>
      </w:pPr>
      <w:r w:rsidRPr="00E659A1">
        <w:rPr>
          <w:rFonts w:ascii="Times New Roman" w:hAnsi="Times New Roman" w:cs="Times New Roman"/>
          <w:b/>
          <w:sz w:val="24"/>
          <w:szCs w:val="24"/>
          <w:u w:val="single"/>
          <w:lang w:val="en-US"/>
        </w:rPr>
        <w:t>Commitment: (3.10) ELECTRONIC SYSTEM FOR PUBLIC CONSULTATION</w:t>
      </w:r>
    </w:p>
    <w:p w:rsidR="008E0622" w:rsidRPr="00E659A1" w:rsidRDefault="008E0622" w:rsidP="00E5718B">
      <w:pPr>
        <w:spacing w:beforeLines="100" w:before="240" w:after="0" w:line="360" w:lineRule="auto"/>
        <w:rPr>
          <w:rStyle w:val="TEXTOChar"/>
          <w:rFonts w:ascii="Times New Roman" w:hAnsi="Times New Roman" w:cs="Times New Roman"/>
          <w:lang w:val="en-US"/>
        </w:rPr>
      </w:pPr>
      <w:r w:rsidRPr="00E659A1">
        <w:rPr>
          <w:rFonts w:ascii="Times New Roman" w:hAnsi="Times New Roman" w:cs="Times New Roman"/>
          <w:b/>
          <w:sz w:val="24"/>
          <w:szCs w:val="24"/>
          <w:u w:val="single"/>
          <w:lang w:val="en-US"/>
        </w:rPr>
        <w:t>Responsible body:</w:t>
      </w:r>
      <w:r w:rsidRPr="00E659A1">
        <w:rPr>
          <w:rFonts w:ascii="Times New Roman" w:hAnsi="Times New Roman" w:cs="Times New Roman"/>
          <w:sz w:val="24"/>
          <w:szCs w:val="24"/>
          <w:lang w:val="en-US"/>
        </w:rPr>
        <w:t xml:space="preserve"> Ministry of Health</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Description:</w:t>
      </w:r>
      <w:r w:rsidRPr="00E659A1">
        <w:rPr>
          <w:rFonts w:ascii="Times New Roman" w:hAnsi="Times New Roman" w:cs="Times New Roman"/>
          <w:sz w:val="24"/>
          <w:szCs w:val="24"/>
          <w:lang w:val="en-US"/>
        </w:rPr>
        <w:t xml:space="preserve"> The commitment sought to implement an electronic system through which the National Sanitary Surveillance Agency (ANVISA)intended to make public consultation processes more accessible to the user, especially the FormSUS, which enables citizens to track contributions on real time.</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Level of implementation:</w:t>
      </w:r>
      <w:r w:rsidRPr="00E659A1">
        <w:rPr>
          <w:rFonts w:ascii="Times New Roman" w:hAnsi="Times New Roman" w:cs="Times New Roman"/>
          <w:sz w:val="24"/>
          <w:szCs w:val="24"/>
          <w:lang w:val="en-US"/>
        </w:rPr>
        <w:t xml:space="preserve"> Implemented</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lang w:val="en-US"/>
        </w:rPr>
        <w:t>Description of the results:</w:t>
      </w:r>
      <w:r w:rsidRPr="00E659A1">
        <w:rPr>
          <w:rFonts w:ascii="Times New Roman" w:hAnsi="Times New Roman" w:cs="Times New Roman"/>
          <w:sz w:val="24"/>
          <w:szCs w:val="24"/>
          <w:lang w:val="en-US"/>
        </w:rPr>
        <w:t xml:space="preserve"> In June 2012, Anvisa Board approved the Agency new regulation process and the use of FormSUS system, for receiving and monitoring contributions received from public consultation. Since its launch until July 2016, every public consultation about normative proposals were done by electronic form (FormSus).</w:t>
      </w:r>
    </w:p>
    <w:p w:rsidR="008E0622" w:rsidRPr="00E659A1" w:rsidRDefault="008E0622" w:rsidP="00E5718B">
      <w:pPr>
        <w:spacing w:beforeLines="100" w:before="240" w:after="0" w:line="360" w:lineRule="auto"/>
        <w:jc w:val="both"/>
        <w:rPr>
          <w:rFonts w:ascii="Times New Roman" w:hAnsi="Times New Roman" w:cs="Times New Roman"/>
          <w:color w:val="FF0000"/>
          <w:sz w:val="24"/>
          <w:szCs w:val="24"/>
          <w:lang w:val="en-US"/>
        </w:rPr>
      </w:pPr>
    </w:p>
    <w:p w:rsidR="008E0622" w:rsidRPr="00E659A1" w:rsidRDefault="008E0622" w:rsidP="00E5718B">
      <w:pPr>
        <w:spacing w:beforeLines="100" w:before="240" w:after="0" w:line="360" w:lineRule="auto"/>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Commitment: (3.11) IMPROVING HEALTH SERVICES THROUGH THE NATIONAL HEALTH CARD Responsible body:</w:t>
      </w:r>
      <w:r w:rsidRPr="00E659A1">
        <w:rPr>
          <w:rFonts w:ascii="Times New Roman" w:hAnsi="Times New Roman" w:cs="Times New Roman"/>
          <w:sz w:val="24"/>
          <w:szCs w:val="24"/>
          <w:lang w:val="en-US"/>
        </w:rPr>
        <w:t xml:space="preserve"> Ministry of Health</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Description:</w:t>
      </w:r>
      <w:r w:rsidRPr="00E659A1">
        <w:rPr>
          <w:rFonts w:ascii="Times New Roman" w:hAnsi="Times New Roman" w:cs="Times New Roman"/>
          <w:sz w:val="24"/>
          <w:szCs w:val="24"/>
          <w:lang w:val="en-US"/>
        </w:rPr>
        <w:t xml:space="preserve"> </w:t>
      </w:r>
      <w:r w:rsidRPr="00E659A1">
        <w:rPr>
          <w:rStyle w:val="TEXTOChar"/>
          <w:rFonts w:ascii="Times New Roman" w:hAnsi="Times New Roman" w:cs="Times New Roman"/>
          <w:lang w:val="en-US"/>
        </w:rPr>
        <w:t xml:space="preserve">To improve the health services provided by the </w:t>
      </w:r>
      <w:r w:rsidR="00664196">
        <w:rPr>
          <w:rStyle w:val="TEXTOChar"/>
          <w:rFonts w:ascii="Times New Roman" w:hAnsi="Times New Roman" w:cs="Times New Roman"/>
          <w:lang w:val="en-US"/>
        </w:rPr>
        <w:t>Unified</w:t>
      </w:r>
      <w:r w:rsidR="00664196" w:rsidRPr="00E659A1">
        <w:rPr>
          <w:rStyle w:val="TEXTOChar"/>
          <w:rFonts w:ascii="Times New Roman" w:hAnsi="Times New Roman" w:cs="Times New Roman"/>
          <w:lang w:val="en-US"/>
        </w:rPr>
        <w:t xml:space="preserve"> </w:t>
      </w:r>
      <w:r w:rsidRPr="00E659A1">
        <w:rPr>
          <w:rStyle w:val="TEXTOChar"/>
          <w:rFonts w:ascii="Times New Roman" w:hAnsi="Times New Roman" w:cs="Times New Roman"/>
          <w:lang w:val="en-US"/>
        </w:rPr>
        <w:t>Health System (SUS), by increasing the benefits of the National Health Card.</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u w:val="single"/>
          <w:lang w:val="en-US"/>
        </w:rPr>
        <w:t>Level of implementation:</w:t>
      </w:r>
      <w:r w:rsidRPr="00E659A1">
        <w:rPr>
          <w:rFonts w:ascii="Times New Roman" w:hAnsi="Times New Roman" w:cs="Times New Roman"/>
          <w:sz w:val="24"/>
          <w:szCs w:val="24"/>
          <w:lang w:val="en-US"/>
        </w:rPr>
        <w:t xml:space="preserve"> Implemented</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r w:rsidRPr="00E659A1">
        <w:rPr>
          <w:rFonts w:ascii="Times New Roman" w:hAnsi="Times New Roman" w:cs="Times New Roman"/>
          <w:b/>
          <w:sz w:val="24"/>
          <w:szCs w:val="24"/>
          <w:lang w:val="en-US"/>
        </w:rPr>
        <w:t>Description of the results:</w:t>
      </w:r>
      <w:r w:rsidRPr="00E659A1">
        <w:rPr>
          <w:rFonts w:ascii="Times New Roman" w:hAnsi="Times New Roman" w:cs="Times New Roman"/>
          <w:sz w:val="24"/>
          <w:szCs w:val="24"/>
          <w:lang w:val="en-US"/>
        </w:rPr>
        <w:t xml:space="preserve"> among other results, ordinances were issued for the consolidation and use of the National Health Card, among the various information systems from the Ministry of Health. It was developed and made available the CADSUS</w:t>
      </w:r>
      <w:r w:rsidR="00E80DB2">
        <w:rPr>
          <w:rFonts w:ascii="Times New Roman" w:hAnsi="Times New Roman" w:cs="Times New Roman"/>
          <w:sz w:val="24"/>
          <w:szCs w:val="24"/>
          <w:lang w:val="en-US"/>
        </w:rPr>
        <w:t xml:space="preserve"> </w:t>
      </w:r>
      <w:r w:rsidRPr="00E659A1">
        <w:rPr>
          <w:rFonts w:ascii="Times New Roman" w:hAnsi="Times New Roman" w:cs="Times New Roman"/>
          <w:sz w:val="24"/>
          <w:szCs w:val="24"/>
          <w:lang w:val="en-US"/>
        </w:rPr>
        <w:t>WEB system, for consultation, registration and user register update. The health data buss was built in SOA architecture to enable system integration, and it holds the National Health Card as an integration key.</w:t>
      </w:r>
    </w:p>
    <w:p w:rsidR="008E0622" w:rsidRPr="00E659A1" w:rsidRDefault="008E0622" w:rsidP="00E5718B">
      <w:pPr>
        <w:spacing w:beforeLines="100" w:before="240" w:after="0" w:line="360" w:lineRule="auto"/>
        <w:jc w:val="both"/>
        <w:rPr>
          <w:rFonts w:ascii="Times New Roman" w:hAnsi="Times New Roman" w:cs="Times New Roman"/>
          <w:sz w:val="24"/>
          <w:szCs w:val="24"/>
          <w:lang w:val="en-US"/>
        </w:rPr>
      </w:pPr>
      <w:bookmarkStart w:id="24" w:name="_Toc460921595"/>
    </w:p>
    <w:p w:rsidR="008E0622" w:rsidRPr="00DE56BA" w:rsidRDefault="008E0622" w:rsidP="00DE56BA">
      <w:pPr>
        <w:rPr>
          <w:rFonts w:ascii="Times New Roman" w:hAnsi="Times New Roman" w:cs="Times New Roman"/>
          <w:b/>
          <w:sz w:val="24"/>
          <w:u w:val="single"/>
          <w:lang w:val="en-US"/>
        </w:rPr>
      </w:pPr>
      <w:bookmarkStart w:id="25" w:name="_Toc416964217"/>
      <w:r w:rsidRPr="00DE56BA">
        <w:rPr>
          <w:rFonts w:ascii="Times New Roman" w:hAnsi="Times New Roman" w:cs="Times New Roman"/>
          <w:b/>
          <w:sz w:val="24"/>
          <w:u w:val="single"/>
          <w:lang w:val="en-US"/>
        </w:rPr>
        <w:t xml:space="preserve">Theme 4: </w:t>
      </w:r>
      <w:bookmarkEnd w:id="25"/>
      <w:r w:rsidRPr="00DE56BA">
        <w:rPr>
          <w:rFonts w:ascii="Times New Roman" w:hAnsi="Times New Roman" w:cs="Times New Roman"/>
          <w:b/>
          <w:sz w:val="24"/>
          <w:u w:val="single"/>
          <w:lang w:val="en-US"/>
        </w:rPr>
        <w:t>Increasing Corporate Accountability</w:t>
      </w:r>
    </w:p>
    <w:p w:rsidR="008E0622" w:rsidRPr="003A6617" w:rsidRDefault="008E0622" w:rsidP="008E0622">
      <w:pPr>
        <w:spacing w:after="0" w:line="240" w:lineRule="auto"/>
        <w:jc w:val="both"/>
        <w:rPr>
          <w:rFonts w:asciiTheme="minorHAnsi" w:hAnsiTheme="minorHAnsi"/>
          <w:lang w:val="en-US"/>
        </w:rPr>
      </w:pPr>
    </w:p>
    <w:bookmarkEnd w:id="24"/>
    <w:p w:rsidR="008E0622" w:rsidRPr="00B742AE" w:rsidRDefault="008E0622" w:rsidP="00E5718B">
      <w:pPr>
        <w:spacing w:beforeLines="100" w:before="240" w:after="0" w:line="360" w:lineRule="auto"/>
        <w:jc w:val="both"/>
        <w:rPr>
          <w:rFonts w:ascii="Times New Roman" w:hAnsi="Times New Roman" w:cs="Times New Roman"/>
          <w:b/>
          <w:sz w:val="24"/>
          <w:u w:val="single"/>
          <w:lang w:val="en-US"/>
        </w:rPr>
      </w:pPr>
      <w:r w:rsidRPr="00B742AE">
        <w:rPr>
          <w:rFonts w:ascii="Times New Roman" w:hAnsi="Times New Roman" w:cs="Times New Roman"/>
          <w:b/>
          <w:sz w:val="24"/>
          <w:u w:val="single"/>
          <w:lang w:val="en-US"/>
        </w:rPr>
        <w:t>Commitment: (4.1) IMPROVING AND PROMOTING PRO-ETHICS COMPANY ENROLLMENT</w:t>
      </w:r>
    </w:p>
    <w:p w:rsidR="008E0622" w:rsidRPr="00B742AE" w:rsidRDefault="008E0622" w:rsidP="00E5718B">
      <w:pPr>
        <w:spacing w:beforeLines="100" w:before="240" w:after="0" w:line="360" w:lineRule="auto"/>
        <w:rPr>
          <w:rFonts w:ascii="Times New Roman" w:hAnsi="Times New Roman" w:cs="Times New Roman"/>
          <w:sz w:val="24"/>
          <w:lang w:val="en-US"/>
        </w:rPr>
      </w:pPr>
      <w:r w:rsidRPr="00B742AE">
        <w:rPr>
          <w:rFonts w:ascii="Times New Roman" w:hAnsi="Times New Roman" w:cs="Times New Roman"/>
          <w:b/>
          <w:sz w:val="24"/>
          <w:u w:val="single"/>
          <w:lang w:val="en-US"/>
        </w:rPr>
        <w:t>Responsible body:</w:t>
      </w:r>
      <w:r w:rsidRPr="00B742AE">
        <w:rPr>
          <w:rFonts w:ascii="Times New Roman" w:hAnsi="Times New Roman" w:cs="Times New Roman"/>
          <w:sz w:val="24"/>
          <w:lang w:val="en-US"/>
        </w:rPr>
        <w:t xml:space="preserve"> </w:t>
      </w:r>
      <w:r w:rsidR="002B6D2F" w:rsidRPr="00B742AE">
        <w:rPr>
          <w:rFonts w:ascii="Times New Roman" w:hAnsi="Times New Roman" w:cs="Times New Roman"/>
          <w:sz w:val="24"/>
          <w:lang w:val="en-US"/>
        </w:rPr>
        <w:t xml:space="preserve">Ministry of Transparency, </w:t>
      </w:r>
      <w:r w:rsidR="00995E25">
        <w:rPr>
          <w:rFonts w:ascii="Times New Roman" w:hAnsi="Times New Roman" w:cs="Times New Roman"/>
          <w:sz w:val="24"/>
          <w:lang w:val="en-US"/>
        </w:rPr>
        <w:t>Oversight</w:t>
      </w:r>
      <w:r w:rsidR="00995E25" w:rsidRPr="00B742AE">
        <w:rPr>
          <w:rFonts w:ascii="Times New Roman" w:hAnsi="Times New Roman" w:cs="Times New Roman"/>
          <w:sz w:val="24"/>
          <w:lang w:val="en-US"/>
        </w:rPr>
        <w:t xml:space="preserve"> </w:t>
      </w:r>
      <w:r w:rsidR="002B6D2F" w:rsidRPr="00B742AE">
        <w:rPr>
          <w:rFonts w:ascii="Times New Roman" w:hAnsi="Times New Roman" w:cs="Times New Roman"/>
          <w:sz w:val="24"/>
          <w:lang w:val="en-US"/>
        </w:rPr>
        <w:t>and Comptroller General of Brazil (CGU)</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u w:val="single"/>
          <w:lang w:val="en-US"/>
        </w:rPr>
        <w:t>Description:</w:t>
      </w:r>
      <w:r w:rsidRPr="00B742AE">
        <w:rPr>
          <w:rFonts w:ascii="Times New Roman" w:hAnsi="Times New Roman" w:cs="Times New Roman"/>
          <w:i/>
          <w:sz w:val="24"/>
          <w:lang w:val="en-US"/>
        </w:rPr>
        <w:t xml:space="preserve"> </w:t>
      </w:r>
      <w:r w:rsidRPr="00B742AE">
        <w:rPr>
          <w:rFonts w:ascii="Times New Roman" w:hAnsi="Times New Roman" w:cs="Times New Roman"/>
          <w:sz w:val="24"/>
          <w:lang w:val="en-US"/>
        </w:rPr>
        <w:t>To improve Pro-Ethics Company Enrollment with the aim of increasing the quantity of companies registered, which implement effective and impactful compliance programs. To this achievement, the disclosure policy of the registry and a strategy for providing visibility to the companies enrolled will be improved.</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u w:val="single"/>
          <w:lang w:val="en-US"/>
        </w:rPr>
        <w:t>Level of implementation:</w:t>
      </w:r>
      <w:r w:rsidRPr="00B742AE">
        <w:rPr>
          <w:rFonts w:ascii="Times New Roman" w:hAnsi="Times New Roman" w:cs="Times New Roman"/>
          <w:sz w:val="24"/>
          <w:lang w:val="en-US"/>
        </w:rPr>
        <w:t xml:space="preserve"> Implemented</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lang w:val="en-US"/>
        </w:rPr>
        <w:t>Description of the results:</w:t>
      </w:r>
      <w:r w:rsidRPr="00B742AE">
        <w:rPr>
          <w:rFonts w:ascii="Times New Roman" w:hAnsi="Times New Roman" w:cs="Times New Roman"/>
          <w:sz w:val="24"/>
          <w:lang w:val="en-US"/>
        </w:rPr>
        <w:t xml:space="preserve"> The Pro-Ethics Company restructuring process was done in the first semester of 2015, and it is currently aligned with no. 12846/2013 Act and to Decree no. 8420/2015, as well.</w:t>
      </w:r>
    </w:p>
    <w:p w:rsidR="008E0622" w:rsidRPr="00B742AE" w:rsidRDefault="008E0622" w:rsidP="00E5718B">
      <w:pPr>
        <w:spacing w:beforeLines="100" w:before="240" w:after="0" w:line="360" w:lineRule="auto"/>
        <w:jc w:val="both"/>
        <w:rPr>
          <w:rFonts w:ascii="Times New Roman" w:hAnsi="Times New Roman" w:cs="Times New Roman"/>
          <w:sz w:val="24"/>
          <w:lang w:val="en-US"/>
        </w:rPr>
      </w:pPr>
    </w:p>
    <w:p w:rsidR="008E0622" w:rsidRPr="00B742AE" w:rsidRDefault="008E0622" w:rsidP="00E5718B">
      <w:pPr>
        <w:spacing w:beforeLines="100" w:before="240" w:after="0" w:line="360" w:lineRule="auto"/>
        <w:jc w:val="both"/>
        <w:rPr>
          <w:rFonts w:ascii="Times New Roman" w:hAnsi="Times New Roman" w:cs="Times New Roman"/>
          <w:b/>
          <w:sz w:val="24"/>
          <w:u w:val="single"/>
          <w:lang w:val="en-US"/>
        </w:rPr>
      </w:pPr>
      <w:bookmarkStart w:id="26" w:name="_Toc460921596"/>
      <w:r w:rsidRPr="00B742AE">
        <w:rPr>
          <w:rFonts w:ascii="Times New Roman" w:hAnsi="Times New Roman" w:cs="Times New Roman"/>
          <w:b/>
          <w:sz w:val="24"/>
          <w:u w:val="single"/>
          <w:lang w:val="en-US"/>
        </w:rPr>
        <w:t>Commitment: (4.2) DATABASE EXPANDING OF THE UNIFIED REGISTRY FOR BIDDING AND CONTRATC DEBARMENT WITH THE PUBLIC ADMINISTRATION (CEIS)</w:t>
      </w:r>
    </w:p>
    <w:bookmarkEnd w:id="26"/>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u w:val="single"/>
          <w:lang w:val="en-US"/>
        </w:rPr>
        <w:t>Description:</w:t>
      </w:r>
      <w:r w:rsidRPr="00B742AE">
        <w:rPr>
          <w:rFonts w:ascii="Times New Roman" w:hAnsi="Times New Roman" w:cs="Times New Roman"/>
          <w:i/>
          <w:sz w:val="24"/>
          <w:lang w:val="en-US"/>
        </w:rPr>
        <w:t xml:space="preserve"> </w:t>
      </w:r>
      <w:r w:rsidRPr="00B742AE">
        <w:rPr>
          <w:rFonts w:ascii="Times New Roman" w:hAnsi="Times New Roman" w:cs="Times New Roman"/>
          <w:sz w:val="24"/>
          <w:lang w:val="en-US"/>
        </w:rPr>
        <w:t>To increase, through partnerships, the amount of information at CEIS – a database maintained by CGU, with the aim of consolidating the list of companies and individuals that have suffered penalties, which hinder their participation in procurement processes and in the execution of contracts with the Public Administration.</w:t>
      </w:r>
    </w:p>
    <w:p w:rsidR="008E0622" w:rsidRPr="00B742AE" w:rsidRDefault="008E0622" w:rsidP="00E5718B">
      <w:pPr>
        <w:spacing w:beforeLines="100" w:before="240" w:after="0" w:line="360" w:lineRule="auto"/>
        <w:jc w:val="both"/>
        <w:rPr>
          <w:rFonts w:ascii="Times New Roman" w:hAnsi="Times New Roman" w:cs="Times New Roman"/>
          <w:noProof/>
          <w:sz w:val="24"/>
          <w:lang w:val="en-US"/>
        </w:rPr>
      </w:pPr>
      <w:r w:rsidRPr="00B742AE">
        <w:rPr>
          <w:rFonts w:ascii="Times New Roman" w:hAnsi="Times New Roman" w:cs="Times New Roman"/>
          <w:b/>
          <w:sz w:val="24"/>
          <w:u w:val="single"/>
          <w:lang w:val="en-US"/>
        </w:rPr>
        <w:t>Level of implementation:</w:t>
      </w:r>
      <w:r w:rsidRPr="00B742AE">
        <w:rPr>
          <w:rFonts w:ascii="Times New Roman" w:hAnsi="Times New Roman" w:cs="Times New Roman"/>
          <w:sz w:val="24"/>
          <w:lang w:val="en-US"/>
        </w:rPr>
        <w:t xml:space="preserve"> Implemented</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lang w:val="en-US"/>
        </w:rPr>
        <w:t>Description of the results:</w:t>
      </w:r>
      <w:r w:rsidRPr="00B742AE">
        <w:rPr>
          <w:rFonts w:ascii="Times New Roman" w:hAnsi="Times New Roman" w:cs="Times New Roman"/>
          <w:sz w:val="24"/>
          <w:lang w:val="en-US"/>
        </w:rPr>
        <w:t xml:space="preserve"> the commitment was totally implemented by the CEIS team, with future prospection of adding more data to its database. In July 2016, 87 federal organizations and subnational bodies were using CEIS as well as another database, the National Registry of Punished Companies (CNEP).</w:t>
      </w:r>
    </w:p>
    <w:p w:rsidR="008E0622" w:rsidRDefault="008E0622" w:rsidP="00E5718B">
      <w:pPr>
        <w:spacing w:beforeLines="100" w:before="240" w:after="0" w:line="360" w:lineRule="auto"/>
        <w:jc w:val="both"/>
        <w:rPr>
          <w:lang w:val="en-US"/>
        </w:rPr>
      </w:pPr>
    </w:p>
    <w:p w:rsidR="008E0622" w:rsidRPr="0026140C" w:rsidRDefault="008E0622" w:rsidP="0026140C">
      <w:pPr>
        <w:rPr>
          <w:rFonts w:ascii="Times New Roman" w:hAnsi="Times New Roman" w:cs="Times New Roman"/>
          <w:b/>
          <w:sz w:val="24"/>
          <w:u w:val="single"/>
          <w:lang w:val="en-US"/>
        </w:rPr>
      </w:pPr>
      <w:bookmarkStart w:id="27" w:name="_Toc416964220"/>
      <w:r w:rsidRPr="0026140C">
        <w:rPr>
          <w:rFonts w:ascii="Times New Roman" w:hAnsi="Times New Roman" w:cs="Times New Roman"/>
          <w:b/>
          <w:sz w:val="24"/>
          <w:u w:val="single"/>
          <w:lang w:val="en-US"/>
        </w:rPr>
        <w:t xml:space="preserve">Theme 5: </w:t>
      </w:r>
      <w:bookmarkEnd w:id="27"/>
      <w:r w:rsidRPr="0026140C">
        <w:rPr>
          <w:rFonts w:ascii="Times New Roman" w:hAnsi="Times New Roman" w:cs="Times New Roman"/>
          <w:b/>
          <w:sz w:val="24"/>
          <w:u w:val="single"/>
          <w:lang w:val="en-US"/>
        </w:rPr>
        <w:t>Creating safer communities</w:t>
      </w:r>
    </w:p>
    <w:p w:rsidR="008E0622" w:rsidRPr="00A21864" w:rsidRDefault="008E0622" w:rsidP="008E0622">
      <w:pPr>
        <w:spacing w:after="0" w:line="240" w:lineRule="auto"/>
        <w:jc w:val="both"/>
        <w:rPr>
          <w:rFonts w:asciiTheme="minorHAnsi" w:hAnsiTheme="minorHAnsi" w:cstheme="minorHAnsi"/>
          <w:b/>
          <w:u w:val="single"/>
          <w:lang w:val="en-US"/>
        </w:rPr>
      </w:pPr>
      <w:bookmarkStart w:id="28" w:name="_Toc460921597"/>
    </w:p>
    <w:bookmarkEnd w:id="28"/>
    <w:p w:rsidR="008E0622" w:rsidRPr="00B742AE" w:rsidRDefault="008E0622" w:rsidP="00E5718B">
      <w:pPr>
        <w:spacing w:beforeLines="100" w:before="240" w:after="0" w:line="360" w:lineRule="auto"/>
        <w:jc w:val="both"/>
        <w:rPr>
          <w:rFonts w:ascii="Times New Roman" w:hAnsi="Times New Roman" w:cs="Times New Roman"/>
          <w:b/>
          <w:sz w:val="24"/>
          <w:u w:val="single"/>
          <w:lang w:val="en-US"/>
        </w:rPr>
      </w:pPr>
      <w:r w:rsidRPr="00B742AE">
        <w:rPr>
          <w:rFonts w:ascii="Times New Roman" w:hAnsi="Times New Roman" w:cs="Times New Roman"/>
          <w:b/>
          <w:sz w:val="24"/>
          <w:u w:val="single"/>
          <w:lang w:val="en-US"/>
        </w:rPr>
        <w:t>Commitment: (5.1) Monitoring the National Plan for Food and Nutrition Security (PLANSAN)</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u w:val="single"/>
          <w:lang w:val="en-US"/>
        </w:rPr>
        <w:t>Responsible body:</w:t>
      </w:r>
      <w:r w:rsidRPr="00B742AE">
        <w:rPr>
          <w:rFonts w:ascii="Times New Roman" w:hAnsi="Times New Roman" w:cs="Times New Roman"/>
          <w:sz w:val="24"/>
          <w:lang w:val="en-US"/>
        </w:rPr>
        <w:t xml:space="preserve"> </w:t>
      </w:r>
      <w:r w:rsidRPr="00B742AE">
        <w:rPr>
          <w:rStyle w:val="TEXTOChar"/>
          <w:rFonts w:ascii="Times New Roman" w:hAnsi="Times New Roman" w:cs="Times New Roman"/>
          <w:szCs w:val="22"/>
          <w:lang w:val="en-US"/>
        </w:rPr>
        <w:t>Ministry of Social and Agrarian Development</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u w:val="single"/>
          <w:lang w:val="en-US"/>
        </w:rPr>
        <w:t>Description:</w:t>
      </w:r>
      <w:r w:rsidRPr="00B742AE">
        <w:rPr>
          <w:rFonts w:ascii="Times New Roman" w:hAnsi="Times New Roman" w:cs="Times New Roman"/>
          <w:sz w:val="24"/>
          <w:lang w:val="en-US"/>
        </w:rPr>
        <w:t xml:space="preserve"> To develop and implement a monitoring methodology for the National Plan for Food and Nutrition Security (PLANSAN), with the aim of enhancing transparency of government actions and accountability of financial resources for food and nutrition security.</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u w:val="single"/>
          <w:lang w:val="en-US"/>
        </w:rPr>
        <w:t>Level of implementation:</w:t>
      </w:r>
      <w:r w:rsidRPr="00B742AE">
        <w:rPr>
          <w:rFonts w:ascii="Times New Roman" w:hAnsi="Times New Roman" w:cs="Times New Roman"/>
          <w:sz w:val="24"/>
          <w:lang w:val="en-US"/>
        </w:rPr>
        <w:t xml:space="preserve"> Implemented</w:t>
      </w:r>
    </w:p>
    <w:p w:rsidR="008E0622" w:rsidRPr="00B742AE" w:rsidRDefault="008E0622" w:rsidP="00E5718B">
      <w:pPr>
        <w:suppressAutoHyphens/>
        <w:spacing w:beforeLines="100" w:before="240" w:after="0" w:line="360" w:lineRule="auto"/>
        <w:contextualSpacing/>
        <w:jc w:val="both"/>
        <w:textAlignment w:val="baseline"/>
        <w:rPr>
          <w:rFonts w:ascii="Times New Roman" w:hAnsi="Times New Roman" w:cs="Times New Roman"/>
          <w:sz w:val="24"/>
          <w:lang w:val="en-US"/>
        </w:rPr>
      </w:pPr>
      <w:r w:rsidRPr="00B742AE">
        <w:rPr>
          <w:rFonts w:ascii="Times New Roman" w:hAnsi="Times New Roman" w:cs="Times New Roman"/>
          <w:b/>
          <w:sz w:val="24"/>
          <w:lang w:val="en-US"/>
        </w:rPr>
        <w:t>Description of the results:</w:t>
      </w:r>
      <w:r w:rsidRPr="00B742AE">
        <w:rPr>
          <w:rFonts w:ascii="Times New Roman" w:hAnsi="Times New Roman" w:cs="Times New Roman"/>
          <w:sz w:val="24"/>
          <w:lang w:val="en-US"/>
        </w:rPr>
        <w:t xml:space="preserve"> </w:t>
      </w:r>
      <w:bookmarkStart w:id="29" w:name="_Toc460921598"/>
      <w:r w:rsidRPr="00B742AE">
        <w:rPr>
          <w:rFonts w:ascii="Times New Roman" w:hAnsi="Times New Roman" w:cs="Times New Roman"/>
          <w:sz w:val="24"/>
          <w:lang w:val="en-US"/>
        </w:rPr>
        <w:t>The commitment was divided into five stages: i) development of a monitoring methodology for PLANSAN 2012-2015; ii) adjustments to the PLANSAN Monitoring System and data supply by the appropriate bodies; iii) CAISAN Resolution issue, for regulating the System data supply; iv) workshops done with the appropriate bodies; and v) monitoring sheets diffusion and a report preparing for the 4th. National Conference on Food and Nutritional Security +2.</w:t>
      </w:r>
    </w:p>
    <w:p w:rsidR="008E0622" w:rsidRPr="00B742AE" w:rsidRDefault="008E0622" w:rsidP="00E5718B">
      <w:pPr>
        <w:spacing w:beforeLines="100" w:before="240" w:after="0" w:line="360" w:lineRule="auto"/>
        <w:jc w:val="both"/>
        <w:rPr>
          <w:rFonts w:ascii="Times New Roman" w:hAnsi="Times New Roman" w:cs="Times New Roman"/>
          <w:sz w:val="24"/>
          <w:lang w:val="en-US"/>
        </w:rPr>
      </w:pPr>
    </w:p>
    <w:bookmarkEnd w:id="29"/>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bCs/>
          <w:sz w:val="24"/>
          <w:u w:val="single"/>
          <w:lang w:val="en-US"/>
        </w:rPr>
        <w:t>Commitment: (5.2) INFORMATION SYSTEM ON THE MARIA DA PENHA LAW</w:t>
      </w:r>
    </w:p>
    <w:p w:rsidR="008E0622" w:rsidRPr="00B742AE" w:rsidRDefault="004269EC" w:rsidP="00E5718B">
      <w:pPr>
        <w:spacing w:beforeLines="100" w:before="240" w:after="0" w:line="360" w:lineRule="auto"/>
        <w:jc w:val="both"/>
        <w:rPr>
          <w:rFonts w:ascii="Times New Roman" w:hAnsi="Times New Roman" w:cs="Times New Roman"/>
          <w:sz w:val="24"/>
          <w:lang w:val="en-US"/>
        </w:rPr>
      </w:pPr>
      <w:r>
        <w:rPr>
          <w:rFonts w:ascii="Times New Roman" w:hAnsi="Times New Roman" w:cs="Times New Roman"/>
          <w:b/>
          <w:sz w:val="24"/>
          <w:u w:val="single"/>
          <w:lang w:val="en-US"/>
        </w:rPr>
        <w:t>Responsible body</w:t>
      </w:r>
      <w:r w:rsidR="008E0622" w:rsidRPr="00B742AE">
        <w:rPr>
          <w:rFonts w:ascii="Times New Roman" w:hAnsi="Times New Roman" w:cs="Times New Roman"/>
          <w:b/>
          <w:sz w:val="24"/>
          <w:u w:val="single"/>
          <w:lang w:val="en-US"/>
        </w:rPr>
        <w:t>:</w:t>
      </w:r>
      <w:r w:rsidR="008E0622" w:rsidRPr="00B742AE">
        <w:rPr>
          <w:rFonts w:ascii="Times New Roman" w:hAnsi="Times New Roman" w:cs="Times New Roman"/>
          <w:b/>
          <w:sz w:val="24"/>
          <w:lang w:val="en-US"/>
        </w:rPr>
        <w:t xml:space="preserve"> </w:t>
      </w:r>
      <w:r w:rsidR="008E0622" w:rsidRPr="00B742AE">
        <w:rPr>
          <w:rFonts w:ascii="Times New Roman" w:hAnsi="Times New Roman" w:cs="Times New Roman"/>
          <w:sz w:val="24"/>
          <w:lang w:val="en-US"/>
        </w:rPr>
        <w:t xml:space="preserve">Women Special </w:t>
      </w:r>
      <w:r w:rsidR="008E0622" w:rsidRPr="00B742AE">
        <w:rPr>
          <w:rFonts w:ascii="Times New Roman" w:eastAsia="Calibri" w:hAnsi="Times New Roman" w:cs="Times New Roman"/>
          <w:sz w:val="24"/>
          <w:lang w:val="en-US" w:eastAsia="ar-SA"/>
        </w:rPr>
        <w:t>Secretariat/Ministry of Justice and Citizenship</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u w:val="single"/>
          <w:lang w:val="en-US"/>
        </w:rPr>
        <w:t>Description:</w:t>
      </w:r>
      <w:r w:rsidRPr="00B742AE">
        <w:rPr>
          <w:rFonts w:ascii="Times New Roman" w:hAnsi="Times New Roman" w:cs="Times New Roman"/>
          <w:sz w:val="24"/>
          <w:lang w:val="en-US"/>
        </w:rPr>
        <w:t xml:space="preserve"> To develop a system for collecting and storing standardized information on the public policies associated with the Maria da Penha Law</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u w:val="single"/>
          <w:lang w:val="en-US"/>
        </w:rPr>
        <w:t>Level of implementation:</w:t>
      </w:r>
      <w:r w:rsidRPr="00B742AE">
        <w:rPr>
          <w:rFonts w:ascii="Times New Roman" w:hAnsi="Times New Roman" w:cs="Times New Roman"/>
          <w:sz w:val="24"/>
          <w:lang w:val="en-US"/>
        </w:rPr>
        <w:t xml:space="preserve"> Substantial (advanced, but incomplete implementation)</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lang w:val="en-US"/>
        </w:rPr>
        <w:t>Description of the results:</w:t>
      </w:r>
      <w:r w:rsidRPr="00B742AE">
        <w:rPr>
          <w:rFonts w:ascii="Times New Roman" w:hAnsi="Times New Roman" w:cs="Times New Roman"/>
          <w:sz w:val="24"/>
          <w:lang w:val="en-US"/>
        </w:rPr>
        <w:t xml:space="preserve"> There happened meeting among agencies, in order to discuss this commitment, and to build a Violence against Women Report. A series about strategies and steps was taken for implementing a Violence against Women System. Recently, the Secretariat was embodied into the </w:t>
      </w:r>
      <w:r w:rsidRPr="00B742AE">
        <w:rPr>
          <w:rFonts w:ascii="Times New Roman" w:eastAsia="Calibri" w:hAnsi="Times New Roman" w:cs="Times New Roman"/>
          <w:sz w:val="24"/>
          <w:lang w:val="en-US" w:eastAsia="ar-SA"/>
        </w:rPr>
        <w:t xml:space="preserve">Ministry of Justice and Citizenship, and its strategic definitions for the commitment implementing </w:t>
      </w:r>
      <w:r w:rsidR="00F87594">
        <w:rPr>
          <w:rFonts w:ascii="Times New Roman" w:eastAsia="Calibri" w:hAnsi="Times New Roman" w:cs="Times New Roman"/>
          <w:sz w:val="24"/>
          <w:lang w:val="en-US" w:eastAsia="ar-SA"/>
        </w:rPr>
        <w:t xml:space="preserve">will be further </w:t>
      </w:r>
      <w:r w:rsidRPr="00B742AE">
        <w:rPr>
          <w:rFonts w:ascii="Times New Roman" w:eastAsia="Calibri" w:hAnsi="Times New Roman" w:cs="Times New Roman"/>
          <w:sz w:val="24"/>
          <w:lang w:val="en-US" w:eastAsia="ar-SA"/>
        </w:rPr>
        <w:t>discussed.</w:t>
      </w:r>
    </w:p>
    <w:p w:rsidR="008E0622" w:rsidRPr="00B742AE" w:rsidRDefault="008E0622" w:rsidP="00E5718B">
      <w:pPr>
        <w:spacing w:beforeLines="100" w:before="240" w:after="0" w:line="360" w:lineRule="auto"/>
        <w:jc w:val="both"/>
        <w:rPr>
          <w:rFonts w:ascii="Times New Roman" w:hAnsi="Times New Roman" w:cs="Times New Roman"/>
          <w:sz w:val="24"/>
          <w:lang w:val="en-US"/>
        </w:rPr>
      </w:pPr>
    </w:p>
    <w:p w:rsidR="008E0622" w:rsidRPr="00B742AE" w:rsidRDefault="008E0622" w:rsidP="00E5718B">
      <w:pPr>
        <w:spacing w:beforeLines="100" w:before="240" w:after="0" w:line="360" w:lineRule="auto"/>
        <w:jc w:val="both"/>
        <w:rPr>
          <w:rFonts w:ascii="Times New Roman" w:hAnsi="Times New Roman" w:cs="Times New Roman"/>
          <w:b/>
          <w:bCs/>
          <w:sz w:val="24"/>
          <w:u w:val="single"/>
          <w:lang w:val="en-US"/>
        </w:rPr>
      </w:pPr>
      <w:bookmarkStart w:id="30" w:name="_Toc460921599"/>
      <w:r w:rsidRPr="00B742AE">
        <w:rPr>
          <w:rFonts w:ascii="Times New Roman" w:hAnsi="Times New Roman" w:cs="Times New Roman"/>
          <w:b/>
          <w:bCs/>
          <w:sz w:val="24"/>
          <w:u w:val="single"/>
          <w:lang w:val="en-US"/>
        </w:rPr>
        <w:t>Commitment: (5.3) PREPARATION OF PRIOR CONSULTATION PROCESSES UNDER THE CONVENTION 169 OF THE INTERNATIONAL LABOR ORGANIZATION</w:t>
      </w:r>
    </w:p>
    <w:bookmarkEnd w:id="30"/>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u w:val="single"/>
          <w:lang w:val="en-US"/>
        </w:rPr>
        <w:t>Responsible body:</w:t>
      </w:r>
      <w:r w:rsidRPr="00B742AE">
        <w:rPr>
          <w:rFonts w:ascii="Times New Roman" w:hAnsi="Times New Roman" w:cs="Times New Roman"/>
          <w:sz w:val="24"/>
          <w:lang w:val="en-US"/>
        </w:rPr>
        <w:t xml:space="preserve"> Government Secretariat/Presidency of Republic, with </w:t>
      </w:r>
      <w:r w:rsidRPr="00B742AE">
        <w:rPr>
          <w:rFonts w:ascii="Times New Roman" w:eastAsia="Calibri" w:hAnsi="Times New Roman" w:cs="Times New Roman"/>
          <w:sz w:val="24"/>
          <w:lang w:val="en-US" w:eastAsia="ar-SA"/>
        </w:rPr>
        <w:t>Ministry of Justice and Citizenship and Ministry of External Relations support</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u w:val="single"/>
          <w:lang w:val="en-US"/>
        </w:rPr>
        <w:t>Description:</w:t>
      </w:r>
      <w:r w:rsidRPr="00B742AE">
        <w:rPr>
          <w:rFonts w:ascii="Times New Roman" w:hAnsi="Times New Roman" w:cs="Times New Roman"/>
          <w:sz w:val="24"/>
          <w:lang w:val="en-US"/>
        </w:rPr>
        <w:t xml:space="preserve"> To study and assess the Convention 169 of the International Labor Organization (ILO) about indigenous peoples, concerning prior consultation procedures to those, when legislative or administrative measures which directly affect them are proposed.</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u w:val="single"/>
          <w:lang w:val="en-US"/>
        </w:rPr>
        <w:t>Level of implementation:</w:t>
      </w:r>
      <w:r w:rsidRPr="00B742AE">
        <w:rPr>
          <w:rFonts w:ascii="Times New Roman" w:hAnsi="Times New Roman" w:cs="Times New Roman"/>
          <w:sz w:val="24"/>
          <w:lang w:val="en-US"/>
        </w:rPr>
        <w:t xml:space="preserve"> Implemented</w:t>
      </w:r>
    </w:p>
    <w:p w:rsidR="008E0622" w:rsidRPr="00B742AE" w:rsidRDefault="008E0622" w:rsidP="00E5718B">
      <w:pPr>
        <w:tabs>
          <w:tab w:val="left" w:pos="142"/>
          <w:tab w:val="left" w:pos="1701"/>
        </w:tabs>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lang w:val="en-US"/>
        </w:rPr>
        <w:t>Description of the results:</w:t>
      </w:r>
      <w:r w:rsidRPr="00B742AE">
        <w:rPr>
          <w:rFonts w:ascii="Times New Roman" w:hAnsi="Times New Roman" w:cs="Times New Roman"/>
          <w:sz w:val="24"/>
          <w:lang w:val="en-US"/>
        </w:rPr>
        <w:t xml:space="preserve"> The commitment was completed, as several studies and assessments of Convention 169 of the ILO were conducted with the implementation of an Inter-Ministerial Work Group (GTI), through Inter-Ministerial Ordinance no. 35, of January 31, 2012, with the goal of studying, assessing and presenting a proposal for regulation of Convention 169 of the International Labor Organization, ILO, on Indigenous and Tribal Peoples. The GTI ended in February 2014.</w:t>
      </w:r>
    </w:p>
    <w:p w:rsidR="008E0622" w:rsidRPr="00B742AE" w:rsidRDefault="008E0622" w:rsidP="00E5718B">
      <w:pPr>
        <w:spacing w:beforeLines="100" w:before="240" w:after="0" w:line="360" w:lineRule="auto"/>
        <w:jc w:val="both"/>
        <w:rPr>
          <w:rFonts w:ascii="Times New Roman" w:hAnsi="Times New Roman" w:cs="Times New Roman"/>
          <w:sz w:val="24"/>
          <w:lang w:val="en-US"/>
        </w:rPr>
      </w:pPr>
    </w:p>
    <w:p w:rsidR="008E0622" w:rsidRPr="00B742AE" w:rsidRDefault="008E0622" w:rsidP="00E5718B">
      <w:pPr>
        <w:spacing w:beforeLines="100" w:before="240" w:after="0" w:line="360" w:lineRule="auto"/>
        <w:jc w:val="both"/>
        <w:rPr>
          <w:rFonts w:ascii="Times New Roman" w:hAnsi="Times New Roman" w:cs="Times New Roman"/>
          <w:b/>
          <w:bCs/>
          <w:sz w:val="24"/>
          <w:u w:val="single"/>
          <w:lang w:val="en-US"/>
        </w:rPr>
      </w:pPr>
      <w:r w:rsidRPr="00B742AE">
        <w:rPr>
          <w:rFonts w:ascii="Times New Roman" w:hAnsi="Times New Roman" w:cs="Times New Roman"/>
          <w:b/>
          <w:bCs/>
          <w:sz w:val="24"/>
          <w:u w:val="single"/>
          <w:lang w:val="en-US"/>
        </w:rPr>
        <w:t>Commitment: (5.4) REDESIGNING CURRENT PROTECTION PROGRAMS</w:t>
      </w:r>
    </w:p>
    <w:p w:rsidR="008E0622" w:rsidRPr="00B742AE" w:rsidRDefault="008E0622" w:rsidP="00E5718B">
      <w:pPr>
        <w:spacing w:beforeLines="100" w:before="240" w:after="0" w:line="360" w:lineRule="auto"/>
        <w:jc w:val="both"/>
        <w:rPr>
          <w:rStyle w:val="Fontepargpadro2"/>
          <w:rFonts w:ascii="Times New Roman" w:hAnsi="Times New Roman" w:cs="Times New Roman"/>
          <w:sz w:val="24"/>
          <w:lang w:val="en-US"/>
        </w:rPr>
      </w:pPr>
      <w:r w:rsidRPr="00B742AE">
        <w:rPr>
          <w:rFonts w:ascii="Times New Roman" w:hAnsi="Times New Roman" w:cs="Times New Roman"/>
          <w:b/>
          <w:sz w:val="24"/>
          <w:u w:val="single"/>
          <w:lang w:val="en-US"/>
        </w:rPr>
        <w:t>Responsible body:</w:t>
      </w:r>
      <w:r w:rsidRPr="00B742AE">
        <w:rPr>
          <w:rFonts w:ascii="Times New Roman" w:hAnsi="Times New Roman" w:cs="Times New Roman"/>
          <w:sz w:val="24"/>
          <w:lang w:val="en-US"/>
        </w:rPr>
        <w:t xml:space="preserve"> </w:t>
      </w:r>
      <w:r w:rsidRPr="00B742AE">
        <w:rPr>
          <w:rStyle w:val="Fontepargpadro2"/>
          <w:rFonts w:ascii="Times New Roman" w:hAnsi="Times New Roman" w:cs="Times New Roman"/>
          <w:sz w:val="24"/>
          <w:lang w:val="en-US"/>
        </w:rPr>
        <w:t>Special Secretariat of Human Rights/Ministry of Justice and Citizenship</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u w:val="single"/>
          <w:lang w:val="en-US"/>
        </w:rPr>
        <w:t>Description:</w:t>
      </w:r>
      <w:r w:rsidRPr="00B742AE">
        <w:rPr>
          <w:rFonts w:ascii="Times New Roman" w:hAnsi="Times New Roman" w:cs="Times New Roman"/>
          <w:sz w:val="24"/>
          <w:lang w:val="en-US"/>
        </w:rPr>
        <w:t xml:space="preserve"> This commitment aims to enhance programs for protection of threatened people (Witness Protection), via discussions on the existing model with the main stakeholders, whether from the government or from civil society, and through studies for the institution of the National System for the Protection of Threatened People.</w:t>
      </w:r>
    </w:p>
    <w:p w:rsidR="008E0622" w:rsidRPr="00B742AE" w:rsidRDefault="008E0622" w:rsidP="00E5718B">
      <w:pPr>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u w:val="single"/>
          <w:lang w:val="en-US"/>
        </w:rPr>
        <w:t>Level of implementation:</w:t>
      </w:r>
      <w:r w:rsidRPr="00B742AE">
        <w:rPr>
          <w:rFonts w:ascii="Times New Roman" w:hAnsi="Times New Roman" w:cs="Times New Roman"/>
          <w:sz w:val="24"/>
          <w:lang w:val="en-US"/>
        </w:rPr>
        <w:t xml:space="preserve"> Limited (implementation limited to a few actions)</w:t>
      </w:r>
    </w:p>
    <w:p w:rsidR="008E0622" w:rsidRDefault="008E0622" w:rsidP="00E5718B">
      <w:pPr>
        <w:autoSpaceDE/>
        <w:autoSpaceDN/>
        <w:spacing w:beforeLines="100" w:before="240" w:after="0" w:line="360" w:lineRule="auto"/>
        <w:jc w:val="both"/>
        <w:rPr>
          <w:rFonts w:ascii="Times New Roman" w:hAnsi="Times New Roman" w:cs="Times New Roman"/>
          <w:sz w:val="24"/>
          <w:lang w:val="en-US"/>
        </w:rPr>
      </w:pPr>
      <w:r w:rsidRPr="00B742AE">
        <w:rPr>
          <w:rFonts w:ascii="Times New Roman" w:hAnsi="Times New Roman" w:cs="Times New Roman"/>
          <w:b/>
          <w:sz w:val="24"/>
          <w:lang w:val="en-US"/>
        </w:rPr>
        <w:t>Description of the results:</w:t>
      </w:r>
      <w:r w:rsidRPr="00B742AE">
        <w:rPr>
          <w:rFonts w:ascii="Times New Roman" w:hAnsi="Times New Roman" w:cs="Times New Roman"/>
          <w:sz w:val="24"/>
          <w:lang w:val="en-US"/>
        </w:rPr>
        <w:t xml:space="preserve"> Extensive discussions were held with key stakeholders, about the current protection programs models (PROVITA, PPDDH e PPCAAM), involving for it both government and civil society. The goal was the creation of a National System for the Protection of Threatened People. Nevertheless, it is necessary to wait for the federal Executive branch administrative reform.</w:t>
      </w:r>
    </w:p>
    <w:p w:rsidR="0032334B" w:rsidRDefault="0032334B" w:rsidP="008E0622">
      <w:pPr>
        <w:autoSpaceDE/>
        <w:autoSpaceDN/>
        <w:spacing w:after="0" w:line="240" w:lineRule="auto"/>
        <w:jc w:val="both"/>
        <w:rPr>
          <w:rFonts w:ascii="Times New Roman" w:hAnsi="Times New Roman" w:cs="Times New Roman"/>
          <w:sz w:val="24"/>
          <w:lang w:val="en-US"/>
        </w:rPr>
      </w:pPr>
    </w:p>
    <w:p w:rsidR="0032334B" w:rsidRPr="00A26A4F" w:rsidRDefault="0032334B" w:rsidP="0032334B">
      <w:pPr>
        <w:pStyle w:val="Ttulo1"/>
        <w:spacing w:before="0"/>
        <w:rPr>
          <w:lang w:val="en-US"/>
        </w:rPr>
      </w:pPr>
      <w:bookmarkStart w:id="31" w:name="_Toc465765926"/>
      <w:r>
        <w:rPr>
          <w:lang w:val="en-US"/>
        </w:rPr>
        <w:t xml:space="preserve">6. </w:t>
      </w:r>
      <w:r w:rsidR="00C1525F" w:rsidRPr="00C1525F">
        <w:rPr>
          <w:lang w:val="en-US"/>
        </w:rPr>
        <w:t>Other Open Government Actions</w:t>
      </w:r>
      <w:bookmarkEnd w:id="31"/>
    </w:p>
    <w:p w:rsidR="0032334B" w:rsidRPr="00A26A4F" w:rsidRDefault="0032334B" w:rsidP="0032334B">
      <w:pPr>
        <w:autoSpaceDE/>
        <w:autoSpaceDN/>
        <w:spacing w:after="0"/>
        <w:rPr>
          <w:rStyle w:val="TEXTOChar"/>
          <w:rFonts w:asciiTheme="minorHAnsi" w:hAnsiTheme="minorHAnsi" w:cstheme="minorHAnsi"/>
          <w:b/>
          <w:sz w:val="22"/>
          <w:szCs w:val="22"/>
          <w:lang w:val="en-US"/>
        </w:rPr>
      </w:pPr>
    </w:p>
    <w:p w:rsidR="004305D2" w:rsidRPr="00DF4A41" w:rsidRDefault="004305D2" w:rsidP="004305D2">
      <w:pPr>
        <w:pStyle w:val="TEXTO"/>
        <w:spacing w:before="200" w:line="360" w:lineRule="auto"/>
        <w:ind w:firstLine="706"/>
        <w:rPr>
          <w:rFonts w:ascii="Times New Roman" w:eastAsia="Times New Roman" w:hAnsi="Times New Roman"/>
          <w:lang w:val="en-US" w:eastAsia="pt-BR"/>
        </w:rPr>
      </w:pPr>
      <w:r w:rsidRPr="00C04AC4">
        <w:rPr>
          <w:rFonts w:ascii="Times New Roman" w:eastAsia="Times New Roman" w:hAnsi="Times New Roman"/>
          <w:lang w:val="en-US" w:eastAsia="pt-BR"/>
        </w:rPr>
        <w:t>Despite so</w:t>
      </w:r>
      <w:r w:rsidRPr="00DF4A41">
        <w:rPr>
          <w:rFonts w:ascii="Times New Roman" w:eastAsia="Times New Roman" w:hAnsi="Times New Roman"/>
          <w:lang w:val="en-US" w:eastAsia="pt-BR"/>
        </w:rPr>
        <w:t>me assurances toward</w:t>
      </w:r>
      <w:r w:rsidR="00087EE9">
        <w:rPr>
          <w:rFonts w:ascii="Times New Roman" w:eastAsia="Times New Roman" w:hAnsi="Times New Roman"/>
          <w:lang w:val="en-US" w:eastAsia="pt-BR"/>
        </w:rPr>
        <w:t>s</w:t>
      </w:r>
      <w:r w:rsidRPr="00DF4A41">
        <w:rPr>
          <w:rFonts w:ascii="Times New Roman" w:eastAsia="Times New Roman" w:hAnsi="Times New Roman"/>
          <w:lang w:val="en-US" w:eastAsia="pt-BR"/>
        </w:rPr>
        <w:t xml:space="preserve"> transparency are not amid the 52 already mentioned commitments, they have also considerably impacted on society and on the Federal Government. Among them, it is worth highlighting:</w:t>
      </w:r>
    </w:p>
    <w:p w:rsidR="004305D2" w:rsidRPr="00DF4A41" w:rsidRDefault="0055732E" w:rsidP="004305D2">
      <w:pPr>
        <w:pStyle w:val="TEXTO"/>
        <w:spacing w:before="200" w:line="360" w:lineRule="auto"/>
        <w:ind w:firstLine="706"/>
        <w:rPr>
          <w:rFonts w:ascii="Times New Roman" w:eastAsia="Times New Roman" w:hAnsi="Times New Roman"/>
          <w:lang w:val="en-US" w:eastAsia="pt-BR"/>
        </w:rPr>
      </w:pPr>
      <w:r>
        <w:rPr>
          <w:rFonts w:ascii="Times New Roman" w:eastAsia="Times New Roman" w:hAnsi="Times New Roman"/>
          <w:b/>
          <w:lang w:val="en-US" w:eastAsia="pt-BR"/>
        </w:rPr>
        <w:t>Corporate Liability Law</w:t>
      </w:r>
      <w:r w:rsidR="004305D2" w:rsidRPr="00DF4A41">
        <w:rPr>
          <w:rFonts w:ascii="Times New Roman" w:eastAsia="Times New Roman" w:hAnsi="Times New Roman"/>
          <w:b/>
          <w:lang w:val="en-US" w:eastAsia="pt-BR"/>
        </w:rPr>
        <w:t xml:space="preserve"> (</w:t>
      </w:r>
      <w:r w:rsidR="00D77107">
        <w:rPr>
          <w:rFonts w:ascii="Times New Roman" w:eastAsia="Times New Roman" w:hAnsi="Times New Roman"/>
          <w:b/>
          <w:lang w:val="en-US" w:eastAsia="pt-BR"/>
        </w:rPr>
        <w:t xml:space="preserve">Law </w:t>
      </w:r>
      <w:r w:rsidR="004305D2" w:rsidRPr="00DF4A41">
        <w:rPr>
          <w:rFonts w:ascii="Times New Roman" w:eastAsia="Times New Roman" w:hAnsi="Times New Roman"/>
          <w:b/>
          <w:lang w:val="en-US" w:eastAsia="pt-BR"/>
        </w:rPr>
        <w:t>n</w:t>
      </w:r>
      <w:r w:rsidR="00D77107">
        <w:rPr>
          <w:rFonts w:ascii="Times New Roman" w:eastAsia="Times New Roman" w:hAnsi="Times New Roman"/>
          <w:b/>
          <w:lang w:val="en-US" w:eastAsia="pt-BR"/>
        </w:rPr>
        <w:t>o.</w:t>
      </w:r>
      <w:r w:rsidR="004305D2" w:rsidRPr="00DF4A41">
        <w:rPr>
          <w:rFonts w:ascii="Times New Roman" w:eastAsia="Times New Roman" w:hAnsi="Times New Roman"/>
          <w:b/>
          <w:lang w:val="en-US" w:eastAsia="pt-BR"/>
        </w:rPr>
        <w:t xml:space="preserve"> 12846/2013)</w:t>
      </w:r>
      <w:r w:rsidR="004305D2" w:rsidRPr="00DF4A41">
        <w:rPr>
          <w:rFonts w:ascii="Times New Roman" w:eastAsia="Times New Roman" w:hAnsi="Times New Roman"/>
          <w:lang w:val="en-US" w:eastAsia="pt-BR"/>
        </w:rPr>
        <w:t xml:space="preserve"> – known as the Anti-corruption Bill, it is about making corporate entities accountable for harmful acts against the Brazilian or foreign governments. It represents a regulatory advancement in corruption combating and preventing within the State.</w:t>
      </w:r>
    </w:p>
    <w:p w:rsidR="004305D2" w:rsidRPr="00DF4A41" w:rsidRDefault="004305D2" w:rsidP="004305D2">
      <w:pPr>
        <w:pStyle w:val="TEXTO"/>
        <w:spacing w:before="200" w:line="360" w:lineRule="auto"/>
        <w:ind w:firstLine="706"/>
        <w:rPr>
          <w:rFonts w:ascii="Times New Roman" w:eastAsia="Times New Roman" w:hAnsi="Times New Roman"/>
          <w:lang w:val="en-US" w:eastAsia="pt-BR"/>
        </w:rPr>
      </w:pPr>
      <w:r w:rsidRPr="00DF4A41">
        <w:rPr>
          <w:rFonts w:ascii="Times New Roman" w:eastAsia="Times New Roman" w:hAnsi="Times New Roman"/>
          <w:b/>
          <w:lang w:val="en-US" w:eastAsia="pt-BR"/>
        </w:rPr>
        <w:t>Conflict of Interests Act (</w:t>
      </w:r>
      <w:r w:rsidR="00D77107">
        <w:rPr>
          <w:rFonts w:ascii="Times New Roman" w:eastAsia="Times New Roman" w:hAnsi="Times New Roman"/>
          <w:b/>
          <w:lang w:val="en-US" w:eastAsia="pt-BR"/>
        </w:rPr>
        <w:t xml:space="preserve">Law </w:t>
      </w:r>
      <w:r w:rsidRPr="00DF4A41">
        <w:rPr>
          <w:rFonts w:ascii="Times New Roman" w:eastAsia="Times New Roman" w:hAnsi="Times New Roman"/>
          <w:b/>
          <w:lang w:val="en-US" w:eastAsia="pt-BR"/>
        </w:rPr>
        <w:t>no. 12813/2013)</w:t>
      </w:r>
      <w:r w:rsidRPr="00DF4A41">
        <w:rPr>
          <w:rFonts w:ascii="Times New Roman" w:eastAsia="Times New Roman" w:hAnsi="Times New Roman"/>
          <w:lang w:val="en-US" w:eastAsia="pt-BR"/>
        </w:rPr>
        <w:t xml:space="preserve"> – it ponders situations, where potential alike conflicts may arise, during the time someone holds a position of management at the Executive Federal branch, or even after that. Concerning this subject, the Interministerial Decree no. 333/2013 regulates two important instruments for preventing conflict of interests: the consultation about the occurrence of conflict, and the authorization request for working in the private sector.</w:t>
      </w:r>
    </w:p>
    <w:p w:rsidR="004305D2" w:rsidRPr="00DF4A41" w:rsidRDefault="004305D2" w:rsidP="004305D2">
      <w:pPr>
        <w:pStyle w:val="TEXTO"/>
        <w:spacing w:before="200" w:line="360" w:lineRule="auto"/>
        <w:ind w:firstLine="706"/>
        <w:rPr>
          <w:rFonts w:ascii="Times New Roman" w:eastAsia="Times New Roman" w:hAnsi="Times New Roman"/>
          <w:lang w:val="en-US" w:eastAsia="pt-BR"/>
        </w:rPr>
      </w:pPr>
      <w:r w:rsidRPr="00DF4A41">
        <w:rPr>
          <w:rFonts w:ascii="Times New Roman" w:eastAsia="Times New Roman" w:hAnsi="Times New Roman"/>
          <w:b/>
          <w:lang w:val="en-US" w:eastAsia="pt-BR"/>
        </w:rPr>
        <w:t>Electronic System of Conflict of Interests Prevention (SeCI)</w:t>
      </w:r>
      <w:r w:rsidRPr="00DF4A41">
        <w:rPr>
          <w:rFonts w:ascii="Times New Roman" w:eastAsia="Times New Roman" w:hAnsi="Times New Roman"/>
          <w:lang w:val="en-US" w:eastAsia="pt-BR"/>
        </w:rPr>
        <w:t xml:space="preserve"> – the system was developed by </w:t>
      </w:r>
      <w:r w:rsidR="00087EE9">
        <w:rPr>
          <w:rFonts w:ascii="Times New Roman" w:eastAsia="Times New Roman" w:hAnsi="Times New Roman"/>
          <w:lang w:val="en-US" w:eastAsia="pt-BR"/>
        </w:rPr>
        <w:t xml:space="preserve">the </w:t>
      </w:r>
      <w:r w:rsidRPr="00DF4A41">
        <w:rPr>
          <w:rFonts w:ascii="Times New Roman" w:eastAsia="Times New Roman" w:hAnsi="Times New Roman"/>
          <w:lang w:val="en-US" w:eastAsia="pt-BR"/>
        </w:rPr>
        <w:t>CGU in order to speed up the communication regarding the matter between a public officer and the federal government. The tool enables the servant or the federal public employee to make consultations and request for authorization for working in the private sector, as well as for checking out current requests in progress and for appealing against issued decisions, in a simple and quick way.</w:t>
      </w:r>
    </w:p>
    <w:p w:rsidR="004305D2" w:rsidRDefault="004305D2" w:rsidP="004305D2">
      <w:pPr>
        <w:pStyle w:val="TEXTO"/>
        <w:spacing w:before="200" w:line="360" w:lineRule="auto"/>
        <w:ind w:firstLine="706"/>
        <w:rPr>
          <w:rFonts w:ascii="Times New Roman" w:eastAsia="Times New Roman" w:hAnsi="Times New Roman"/>
          <w:lang w:val="en-US" w:eastAsia="pt-BR"/>
        </w:rPr>
      </w:pPr>
      <w:r w:rsidRPr="00DF4A41">
        <w:rPr>
          <w:rFonts w:ascii="Times New Roman" w:eastAsia="Times New Roman" w:hAnsi="Times New Roman"/>
          <w:b/>
          <w:lang w:val="en-US" w:eastAsia="pt-BR"/>
        </w:rPr>
        <w:t>Brazil Transparency Range</w:t>
      </w:r>
      <w:r w:rsidRPr="00DF4A41">
        <w:rPr>
          <w:rFonts w:ascii="Times New Roman" w:eastAsia="Times New Roman" w:hAnsi="Times New Roman"/>
          <w:lang w:val="en-US" w:eastAsia="pt-BR"/>
        </w:rPr>
        <w:t xml:space="preserve"> – this is a methodology </w:t>
      </w:r>
      <w:r w:rsidR="00087EE9" w:rsidRPr="00DF4A41">
        <w:rPr>
          <w:rFonts w:ascii="Times New Roman" w:eastAsia="Times New Roman" w:hAnsi="Times New Roman"/>
          <w:lang w:val="en-US" w:eastAsia="pt-BR"/>
        </w:rPr>
        <w:t xml:space="preserve">also </w:t>
      </w:r>
      <w:r w:rsidRPr="00DF4A41">
        <w:rPr>
          <w:rFonts w:ascii="Times New Roman" w:eastAsia="Times New Roman" w:hAnsi="Times New Roman"/>
          <w:lang w:val="en-US" w:eastAsia="pt-BR"/>
        </w:rPr>
        <w:t xml:space="preserve">developed by </w:t>
      </w:r>
      <w:r w:rsidR="00087EE9">
        <w:rPr>
          <w:rFonts w:ascii="Times New Roman" w:eastAsia="Times New Roman" w:hAnsi="Times New Roman"/>
          <w:lang w:val="en-US" w:eastAsia="pt-BR"/>
        </w:rPr>
        <w:t xml:space="preserve">the </w:t>
      </w:r>
      <w:r w:rsidRPr="00DF4A41">
        <w:rPr>
          <w:rFonts w:ascii="Times New Roman" w:eastAsia="Times New Roman" w:hAnsi="Times New Roman"/>
          <w:lang w:val="en-US" w:eastAsia="pt-BR"/>
        </w:rPr>
        <w:t>CGU, which measures p</w:t>
      </w:r>
      <w:r w:rsidRPr="00794CC8">
        <w:rPr>
          <w:rFonts w:ascii="Times New Roman" w:eastAsia="Times New Roman" w:hAnsi="Times New Roman"/>
          <w:lang w:val="en-US" w:eastAsia="pt-BR"/>
        </w:rPr>
        <w:t>ublic data transparency in states and municipalities governments, for assessing their degree of compliance with the Access to Information Act (LAI).</w:t>
      </w:r>
    </w:p>
    <w:p w:rsidR="00203305" w:rsidRDefault="004305D2" w:rsidP="00203305">
      <w:pPr>
        <w:pStyle w:val="TEXTO"/>
        <w:spacing w:before="200" w:line="360" w:lineRule="auto"/>
        <w:ind w:firstLine="706"/>
        <w:rPr>
          <w:rFonts w:ascii="Times New Roman" w:eastAsia="Times New Roman" w:hAnsi="Times New Roman"/>
          <w:lang w:val="en-US" w:eastAsia="pt-BR"/>
        </w:rPr>
      </w:pPr>
      <w:r w:rsidRPr="006E4254">
        <w:rPr>
          <w:rFonts w:ascii="Times New Roman" w:eastAsia="Times New Roman" w:hAnsi="Times New Roman"/>
          <w:b/>
          <w:lang w:val="en-US" w:eastAsia="pt-BR"/>
        </w:rPr>
        <w:t>National Policy for Social Participation (PNPS)</w:t>
      </w:r>
      <w:r w:rsidRPr="006E4254">
        <w:rPr>
          <w:rFonts w:ascii="Times New Roman" w:eastAsia="Times New Roman" w:hAnsi="Times New Roman"/>
          <w:lang w:val="en-US" w:eastAsia="pt-BR"/>
        </w:rPr>
        <w:t xml:space="preserve"> – the Decree no. 8243/2014 has instituted the National Policy for Social Participation (PNPS) and the National System of Social Participation (SNPS), as well, with the purpose of strengthening and promoting democratic means and mechanisms of dialogue, beyond a joint action between the federal government and the civil society.</w:t>
      </w:r>
    </w:p>
    <w:p w:rsidR="00203305" w:rsidRDefault="004305D2" w:rsidP="00203305">
      <w:pPr>
        <w:pStyle w:val="TEXTO"/>
        <w:spacing w:before="200" w:line="360" w:lineRule="auto"/>
        <w:ind w:firstLine="706"/>
        <w:rPr>
          <w:rFonts w:ascii="Times New Roman" w:hAnsi="Times New Roman"/>
          <w:lang w:val="en-US"/>
        </w:rPr>
      </w:pPr>
      <w:r w:rsidRPr="006C0DCC">
        <w:rPr>
          <w:rFonts w:ascii="Times New Roman" w:hAnsi="Times New Roman"/>
          <w:b/>
          <w:lang w:val="en-US"/>
        </w:rPr>
        <w:t>National Network of Laboratories of Technology (NETWORK-LAB)</w:t>
      </w:r>
      <w:r w:rsidRPr="006C0DCC">
        <w:rPr>
          <w:rFonts w:ascii="Times New Roman" w:hAnsi="Times New Roman"/>
          <w:lang w:val="en-US"/>
        </w:rPr>
        <w:t xml:space="preserve"> – established in September 2014, the NETWORK-LAB is a structure against money laundering. Its main feature happens through sharing practices, procedures and outcomes associated to financial data analysis and money laundering, corruption and related offenses detection. LAB-LD is set in the Ministry of Justice and Citizenship.</w:t>
      </w:r>
    </w:p>
    <w:p w:rsidR="00203305" w:rsidRDefault="004305D2" w:rsidP="00203305">
      <w:pPr>
        <w:pStyle w:val="TEXTO"/>
        <w:spacing w:before="200" w:line="360" w:lineRule="auto"/>
        <w:ind w:firstLine="706"/>
        <w:rPr>
          <w:rFonts w:ascii="Times New Roman" w:hAnsi="Times New Roman"/>
          <w:lang w:val="en-US"/>
        </w:rPr>
      </w:pPr>
      <w:r w:rsidRPr="006C0DCC">
        <w:rPr>
          <w:rFonts w:ascii="Times New Roman" w:hAnsi="Times New Roman"/>
          <w:b/>
          <w:lang w:val="en-US"/>
        </w:rPr>
        <w:t>e-OUV</w:t>
      </w:r>
      <w:r w:rsidRPr="006C0DCC">
        <w:rPr>
          <w:rFonts w:ascii="Times New Roman" w:hAnsi="Times New Roman"/>
          <w:lang w:val="en-US"/>
        </w:rPr>
        <w:t xml:space="preserve"> – an integrated channel for routing citizens</w:t>
      </w:r>
      <w:r w:rsidR="00D77107">
        <w:rPr>
          <w:rFonts w:ascii="Times New Roman" w:hAnsi="Times New Roman"/>
          <w:lang w:val="en-US"/>
        </w:rPr>
        <w:t xml:space="preserve">’ </w:t>
      </w:r>
      <w:r w:rsidRPr="006C0DCC">
        <w:rPr>
          <w:rFonts w:ascii="Times New Roman" w:hAnsi="Times New Roman"/>
          <w:lang w:val="en-US"/>
        </w:rPr>
        <w:t>expressions to agencies and bodies of the Federal Executive Branch, which gathers information from every federal ombudsmanships. Until September 22, 2016, the system had already received 53,551 expressions, addressed to the 99 acceding ombudsmanships. Information about this is presented at the website www.ouvidorias.gov.br site, with a view to ensuring citizens can also exercise social control through those expressions.</w:t>
      </w:r>
    </w:p>
    <w:p w:rsidR="004305D2" w:rsidRPr="006C0DCC" w:rsidRDefault="00087EE9" w:rsidP="00203305">
      <w:pPr>
        <w:pStyle w:val="TEXTO"/>
        <w:spacing w:before="200" w:line="360" w:lineRule="auto"/>
        <w:ind w:firstLine="706"/>
        <w:rPr>
          <w:rFonts w:ascii="Times New Roman" w:hAnsi="Times New Roman"/>
          <w:lang w:val="en-US"/>
        </w:rPr>
      </w:pPr>
      <w:r>
        <w:rPr>
          <w:rFonts w:ascii="Times New Roman" w:hAnsi="Times New Roman"/>
          <w:b/>
          <w:lang w:val="en-US"/>
        </w:rPr>
        <w:t xml:space="preserve">Construction of the </w:t>
      </w:r>
      <w:r w:rsidR="004305D2">
        <w:rPr>
          <w:rFonts w:ascii="Times New Roman" w:hAnsi="Times New Roman"/>
          <w:b/>
          <w:lang w:val="en-US"/>
        </w:rPr>
        <w:t xml:space="preserve">Third </w:t>
      </w:r>
      <w:r w:rsidR="004305D2" w:rsidRPr="006C0DCC">
        <w:rPr>
          <w:rFonts w:ascii="Times New Roman" w:hAnsi="Times New Roman"/>
          <w:b/>
          <w:lang w:val="en-US"/>
        </w:rPr>
        <w:t>OGP</w:t>
      </w:r>
      <w:r w:rsidR="004305D2">
        <w:rPr>
          <w:rFonts w:ascii="Times New Roman" w:hAnsi="Times New Roman"/>
          <w:b/>
          <w:lang w:val="en-US"/>
        </w:rPr>
        <w:t xml:space="preserve"> Brazil Action Plan </w:t>
      </w:r>
      <w:r w:rsidR="004305D2" w:rsidRPr="006C0DCC">
        <w:rPr>
          <w:rFonts w:ascii="Times New Roman" w:hAnsi="Times New Roman"/>
          <w:lang w:val="en-US"/>
        </w:rPr>
        <w:t>– it has aimed to increase social participation from the Plan structuring stage to its execution and monitoring phases. As an example, it is worth mentioning the methodology used in the Third Action Plan was formulated jointly by the Federal Government and the Civil Society Workgroup, which was formally established in 2015. Another guideline for formulating the commitments of this plan came from lessons learned by the previous ones. It has considered in its making a bigger involvement of subnational bodies as well as the legislative and judicial branches.</w:t>
      </w:r>
    </w:p>
    <w:p w:rsidR="004305D2" w:rsidRPr="006C0DCC" w:rsidRDefault="004305D2" w:rsidP="004305D2">
      <w:pPr>
        <w:spacing w:line="360" w:lineRule="auto"/>
        <w:ind w:firstLine="708"/>
        <w:jc w:val="both"/>
        <w:rPr>
          <w:rFonts w:ascii="Times New Roman" w:hAnsi="Times New Roman" w:cs="Times New Roman"/>
          <w:sz w:val="24"/>
          <w:szCs w:val="24"/>
          <w:lang w:val="en-US"/>
        </w:rPr>
      </w:pPr>
      <w:r w:rsidRPr="006C0DCC">
        <w:rPr>
          <w:rFonts w:ascii="Times New Roman" w:hAnsi="Times New Roman" w:cs="Times New Roman"/>
          <w:b/>
          <w:sz w:val="24"/>
          <w:szCs w:val="24"/>
          <w:lang w:val="en-US"/>
        </w:rPr>
        <w:t>Open Data Policy of the Federal Executive Branch</w:t>
      </w:r>
      <w:r w:rsidRPr="006C0DCC">
        <w:rPr>
          <w:rFonts w:ascii="Times New Roman" w:hAnsi="Times New Roman" w:cs="Times New Roman"/>
          <w:sz w:val="24"/>
          <w:szCs w:val="24"/>
          <w:lang w:val="en-US"/>
        </w:rPr>
        <w:t xml:space="preserve"> – the Decree no. 8777/2016 has established rules for data release within the agencies of the Federal Executive Branch. The aim of this policy is to promote an expansion of the transparency focus, which is not restricted in fighting corruption and controlling public expenses, but also takes into account how the expense has occurred as well as other helpful information for monitoring and evaluating public policies. It should be observed the implementation of an Open Data policy will happen with the carrying out of Open Data plans in each agency or body of the Federal Public Administration.</w:t>
      </w:r>
    </w:p>
    <w:p w:rsidR="004305D2" w:rsidRPr="006C0DCC" w:rsidRDefault="004305D2" w:rsidP="004305D2">
      <w:pPr>
        <w:spacing w:line="360" w:lineRule="auto"/>
        <w:ind w:firstLine="708"/>
        <w:jc w:val="both"/>
        <w:rPr>
          <w:rFonts w:ascii="Times New Roman" w:hAnsi="Times New Roman" w:cs="Times New Roman"/>
          <w:sz w:val="24"/>
          <w:szCs w:val="24"/>
          <w:lang w:val="en-US"/>
        </w:rPr>
      </w:pPr>
      <w:r w:rsidRPr="006C0DCC">
        <w:rPr>
          <w:rFonts w:ascii="Times New Roman" w:hAnsi="Times New Roman" w:cs="Times New Roman"/>
          <w:b/>
          <w:sz w:val="24"/>
          <w:szCs w:val="24"/>
          <w:lang w:val="en-US"/>
        </w:rPr>
        <w:t>Fostering Public Integrity Program (Profip)</w:t>
      </w:r>
      <w:r w:rsidRPr="006C0DCC">
        <w:rPr>
          <w:rFonts w:ascii="Times New Roman" w:hAnsi="Times New Roman" w:cs="Times New Roman"/>
          <w:sz w:val="24"/>
          <w:szCs w:val="24"/>
          <w:lang w:val="en-US"/>
        </w:rPr>
        <w:t xml:space="preserve"> – this is a CGU initiative, established in 2016, which pursues to implement integrity programs among agencies and bodies of the Federal Executive Power. Those organizations should develop their understanding about the topic, and initiate a process of integrity management through four themes: risk assessment relating to the scope; continuous monitoring; clear definition of stages and personnel in charge; and effective institutional commitment by the top management support.</w:t>
      </w:r>
    </w:p>
    <w:p w:rsidR="004305D2" w:rsidRPr="006C0DCC" w:rsidRDefault="00941804" w:rsidP="004305D2">
      <w:pPr>
        <w:spacing w:line="360" w:lineRule="auto"/>
        <w:ind w:firstLine="708"/>
        <w:jc w:val="both"/>
        <w:rPr>
          <w:rFonts w:ascii="Times New Roman" w:hAnsi="Times New Roman" w:cs="Times New Roman"/>
          <w:sz w:val="24"/>
          <w:szCs w:val="24"/>
          <w:lang w:val="en-US"/>
        </w:rPr>
      </w:pPr>
      <w:r w:rsidRPr="003317F5">
        <w:rPr>
          <w:rFonts w:ascii="Times New Roman" w:hAnsi="Times New Roman" w:cs="Times New Roman"/>
          <w:b/>
          <w:sz w:val="24"/>
          <w:szCs w:val="24"/>
          <w:lang w:val="en-US"/>
        </w:rPr>
        <w:t xml:space="preserve">Hackathon </w:t>
      </w:r>
      <w:r>
        <w:rPr>
          <w:rFonts w:ascii="Times New Roman" w:hAnsi="Times New Roman" w:cs="Times New Roman"/>
          <w:b/>
          <w:sz w:val="24"/>
          <w:szCs w:val="24"/>
          <w:lang w:val="en-US"/>
        </w:rPr>
        <w:t xml:space="preserve">on </w:t>
      </w:r>
      <w:r w:rsidR="004305D2" w:rsidRPr="003317F5">
        <w:rPr>
          <w:rFonts w:ascii="Times New Roman" w:hAnsi="Times New Roman" w:cs="Times New Roman"/>
          <w:b/>
          <w:sz w:val="24"/>
          <w:szCs w:val="24"/>
          <w:lang w:val="en-US"/>
        </w:rPr>
        <w:t xml:space="preserve">Fighting </w:t>
      </w:r>
      <w:r>
        <w:rPr>
          <w:rFonts w:ascii="Times New Roman" w:hAnsi="Times New Roman" w:cs="Times New Roman"/>
          <w:b/>
          <w:sz w:val="24"/>
          <w:szCs w:val="24"/>
          <w:lang w:val="en-US"/>
        </w:rPr>
        <w:t>C</w:t>
      </w:r>
      <w:r w:rsidRPr="003317F5">
        <w:rPr>
          <w:rFonts w:ascii="Times New Roman" w:hAnsi="Times New Roman" w:cs="Times New Roman"/>
          <w:b/>
          <w:sz w:val="24"/>
          <w:szCs w:val="24"/>
          <w:lang w:val="en-US"/>
        </w:rPr>
        <w:t>orruption</w:t>
      </w:r>
      <w:r w:rsidR="004305D2" w:rsidRPr="006C0DCC">
        <w:rPr>
          <w:rFonts w:ascii="Times New Roman" w:hAnsi="Times New Roman" w:cs="Times New Roman"/>
          <w:sz w:val="24"/>
          <w:szCs w:val="24"/>
          <w:lang w:val="en-US"/>
        </w:rPr>
        <w:t>– an initiative which goes along with the 2/2016 National Anti-Corruption Strategy and Money Laundering (ENCCLA) Action, and it was carried on in February 2016 by the Ministry of Justice and Citizenship. It aimed to promote social participation through instruments of active transparency for monitoring federal funds transfers. The Hackathon has endorsed a contest, which has encouraged the civil society to submit information technology solutions for transparency, and would enable social control of federal transfers to states, municipalities and to the third sector organizations.</w:t>
      </w:r>
    </w:p>
    <w:p w:rsidR="004305D2" w:rsidRPr="006C0DCC" w:rsidRDefault="004305D2" w:rsidP="004305D2">
      <w:pPr>
        <w:spacing w:line="360" w:lineRule="auto"/>
        <w:ind w:firstLine="708"/>
        <w:jc w:val="both"/>
        <w:rPr>
          <w:rFonts w:ascii="Times New Roman" w:hAnsi="Times New Roman" w:cs="Times New Roman"/>
          <w:sz w:val="24"/>
          <w:szCs w:val="24"/>
          <w:lang w:val="en-US"/>
        </w:rPr>
      </w:pPr>
      <w:r w:rsidRPr="003317F5">
        <w:rPr>
          <w:rFonts w:ascii="Times New Roman" w:hAnsi="Times New Roman" w:cs="Times New Roman"/>
          <w:b/>
          <w:sz w:val="24"/>
          <w:szCs w:val="24"/>
          <w:lang w:val="en-US"/>
        </w:rPr>
        <w:t>Digital Governance Strategy (EGD)</w:t>
      </w:r>
      <w:r w:rsidRPr="006C0DCC">
        <w:rPr>
          <w:rFonts w:ascii="Times New Roman" w:hAnsi="Times New Roman" w:cs="Times New Roman"/>
          <w:sz w:val="24"/>
          <w:szCs w:val="24"/>
          <w:lang w:val="en-US"/>
        </w:rPr>
        <w:t xml:space="preserve"> – it was established by the Ministry of Planning, </w:t>
      </w:r>
      <w:r w:rsidR="0055732E">
        <w:rPr>
          <w:rFonts w:ascii="Times New Roman" w:hAnsi="Times New Roman" w:cs="Times New Roman"/>
          <w:sz w:val="24"/>
          <w:szCs w:val="24"/>
          <w:lang w:val="en-US"/>
        </w:rPr>
        <w:t>Development</w:t>
      </w:r>
      <w:r w:rsidR="0055732E" w:rsidRPr="006C0DCC">
        <w:rPr>
          <w:rFonts w:ascii="Times New Roman" w:hAnsi="Times New Roman" w:cs="Times New Roman"/>
          <w:sz w:val="24"/>
          <w:szCs w:val="24"/>
          <w:lang w:val="en-US"/>
        </w:rPr>
        <w:t xml:space="preserve"> </w:t>
      </w:r>
      <w:r w:rsidRPr="006C0DCC">
        <w:rPr>
          <w:rFonts w:ascii="Times New Roman" w:hAnsi="Times New Roman" w:cs="Times New Roman"/>
          <w:sz w:val="24"/>
          <w:szCs w:val="24"/>
          <w:lang w:val="en-US"/>
        </w:rPr>
        <w:t>and Management in 2016, and it outlines strategic goals, targets and performance indicators of Digital Governance Policy, established by the Decree no. 8638/2016. The Digital Governance goal is the use of information and communication technologies by the public administration, in order to improve information and service delivery, encouraging citizen participation in the decision-making process, and making the government more accountable, transparent and effective.</w:t>
      </w:r>
    </w:p>
    <w:p w:rsidR="004305D2" w:rsidRPr="006C0DCC" w:rsidRDefault="004305D2" w:rsidP="004305D2">
      <w:pPr>
        <w:spacing w:line="360" w:lineRule="auto"/>
        <w:ind w:firstLine="708"/>
        <w:jc w:val="both"/>
        <w:rPr>
          <w:rFonts w:ascii="Times New Roman" w:hAnsi="Times New Roman" w:cs="Times New Roman"/>
          <w:sz w:val="24"/>
          <w:szCs w:val="24"/>
          <w:lang w:val="en-US"/>
        </w:rPr>
      </w:pPr>
      <w:r w:rsidRPr="003317F5">
        <w:rPr>
          <w:rFonts w:ascii="Times New Roman" w:hAnsi="Times New Roman" w:cs="Times New Roman"/>
          <w:b/>
          <w:sz w:val="24"/>
          <w:szCs w:val="24"/>
          <w:lang w:val="en-US"/>
        </w:rPr>
        <w:t>Participation and Innovation Laboratory (LabPI)</w:t>
      </w:r>
      <w:r w:rsidRPr="006C0DCC">
        <w:rPr>
          <w:rFonts w:ascii="Times New Roman" w:hAnsi="Times New Roman" w:cs="Times New Roman"/>
          <w:sz w:val="24"/>
          <w:szCs w:val="24"/>
          <w:lang w:val="en-US"/>
        </w:rPr>
        <w:t xml:space="preserve"> – Located at the Ministry of Justice and Citizenship, LabPi aims to promote innovative tools and methods for public management and public service. In this sense, it bets on the potential of active procedures and collaboration with society for facing the challenges posed to the Brazilian State.</w:t>
      </w:r>
    </w:p>
    <w:p w:rsidR="004305D2" w:rsidRDefault="00941804" w:rsidP="004305D2">
      <w:pPr>
        <w:spacing w:line="360" w:lineRule="auto"/>
        <w:ind w:firstLine="708"/>
        <w:jc w:val="both"/>
        <w:rPr>
          <w:rFonts w:ascii="Times New Roman" w:hAnsi="Times New Roman" w:cs="Times New Roman"/>
          <w:sz w:val="24"/>
          <w:szCs w:val="24"/>
          <w:lang w:val="en-US"/>
        </w:rPr>
      </w:pPr>
      <w:r w:rsidRPr="003317F5">
        <w:rPr>
          <w:rFonts w:ascii="Times New Roman" w:hAnsi="Times New Roman" w:cs="Times New Roman"/>
          <w:b/>
          <w:sz w:val="24"/>
          <w:szCs w:val="24"/>
          <w:lang w:val="en-US"/>
        </w:rPr>
        <w:t>Dialogue</w:t>
      </w:r>
      <w:r w:rsidRPr="006C0DCC">
        <w:rPr>
          <w:rFonts w:ascii="Times New Roman" w:hAnsi="Times New Roman" w:cs="Times New Roman"/>
          <w:sz w:val="24"/>
          <w:szCs w:val="24"/>
          <w:lang w:val="en-US"/>
        </w:rPr>
        <w:t xml:space="preserve"> </w:t>
      </w:r>
      <w:r w:rsidR="004305D2" w:rsidRPr="003317F5">
        <w:rPr>
          <w:rFonts w:ascii="Times New Roman" w:hAnsi="Times New Roman" w:cs="Times New Roman"/>
          <w:b/>
          <w:sz w:val="24"/>
          <w:szCs w:val="24"/>
          <w:lang w:val="en-US"/>
        </w:rPr>
        <w:t>Brazil</w:t>
      </w:r>
      <w:r>
        <w:rPr>
          <w:rFonts w:ascii="Times New Roman" w:hAnsi="Times New Roman" w:cs="Times New Roman"/>
          <w:b/>
          <w:sz w:val="24"/>
          <w:szCs w:val="24"/>
          <w:lang w:val="en-US"/>
        </w:rPr>
        <w:t xml:space="preserve"> </w:t>
      </w:r>
      <w:r w:rsidR="004305D2" w:rsidRPr="006C0DCC">
        <w:rPr>
          <w:rFonts w:ascii="Times New Roman" w:hAnsi="Times New Roman" w:cs="Times New Roman"/>
          <w:sz w:val="24"/>
          <w:szCs w:val="24"/>
          <w:lang w:val="en-US"/>
        </w:rPr>
        <w:t xml:space="preserve">– </w:t>
      </w:r>
      <w:r w:rsidRPr="006C0DCC">
        <w:rPr>
          <w:rFonts w:ascii="Times New Roman" w:hAnsi="Times New Roman" w:cs="Times New Roman"/>
          <w:sz w:val="24"/>
          <w:szCs w:val="24"/>
          <w:lang w:val="en-US"/>
        </w:rPr>
        <w:t xml:space="preserve">Dialogue </w:t>
      </w:r>
      <w:r w:rsidR="004305D2" w:rsidRPr="006C0DCC">
        <w:rPr>
          <w:rFonts w:ascii="Times New Roman" w:hAnsi="Times New Roman" w:cs="Times New Roman"/>
          <w:sz w:val="24"/>
          <w:szCs w:val="24"/>
          <w:lang w:val="en-US"/>
        </w:rPr>
        <w:t>Brazil (dialoga.gov.br) consists of a virtual space for participation, where the citizens’ suggestions may turn into proposals, which can improve government policies. There, civil society can learn also more about federal programs, submit fresh ideas for them or even new approaches for improving those propositions already available.</w:t>
      </w:r>
    </w:p>
    <w:p w:rsidR="004305D2" w:rsidRPr="00A26A4F" w:rsidRDefault="004305D2" w:rsidP="004305D2">
      <w:pPr>
        <w:pStyle w:val="Ttulo1"/>
        <w:spacing w:before="0"/>
        <w:rPr>
          <w:lang w:val="en-US"/>
        </w:rPr>
      </w:pPr>
      <w:bookmarkStart w:id="32" w:name="_Toc464218462"/>
      <w:bookmarkStart w:id="33" w:name="_Toc465765927"/>
      <w:r>
        <w:rPr>
          <w:lang w:val="en-US"/>
        </w:rPr>
        <w:t xml:space="preserve">7. </w:t>
      </w:r>
      <w:r w:rsidRPr="00A26A4F">
        <w:rPr>
          <w:lang w:val="en-US"/>
        </w:rPr>
        <w:t>Conclusion</w:t>
      </w:r>
      <w:bookmarkEnd w:id="32"/>
      <w:bookmarkEnd w:id="33"/>
    </w:p>
    <w:p w:rsidR="004305D2" w:rsidRDefault="004305D2" w:rsidP="004305D2">
      <w:pPr>
        <w:autoSpaceDE/>
        <w:autoSpaceDN/>
        <w:spacing w:after="0" w:line="360" w:lineRule="auto"/>
        <w:ind w:firstLine="708"/>
        <w:jc w:val="both"/>
        <w:rPr>
          <w:rFonts w:ascii="Times New Roman" w:hAnsi="Times New Roman" w:cs="Times New Roman"/>
          <w:sz w:val="24"/>
          <w:szCs w:val="24"/>
          <w:lang w:val="en-US"/>
        </w:rPr>
      </w:pPr>
    </w:p>
    <w:p w:rsidR="004305D2" w:rsidRPr="009D1741" w:rsidRDefault="004305D2" w:rsidP="004305D2">
      <w:pPr>
        <w:autoSpaceDE/>
        <w:autoSpaceDN/>
        <w:spacing w:after="0" w:line="360" w:lineRule="auto"/>
        <w:ind w:firstLine="708"/>
        <w:jc w:val="both"/>
        <w:rPr>
          <w:rFonts w:ascii="Times New Roman" w:hAnsi="Times New Roman" w:cs="Times New Roman"/>
          <w:sz w:val="24"/>
          <w:szCs w:val="24"/>
          <w:lang w:val="en-US"/>
        </w:rPr>
      </w:pPr>
      <w:r w:rsidRPr="009D1741">
        <w:rPr>
          <w:rFonts w:ascii="Times New Roman" w:hAnsi="Times New Roman" w:cs="Times New Roman"/>
          <w:sz w:val="24"/>
          <w:szCs w:val="24"/>
          <w:lang w:val="en-US"/>
        </w:rPr>
        <w:t xml:space="preserve">The Second National Action Plan has achieved the overall objectives for the 52 Brazilian commitments. Despite some details, which can be reassessed and improved, the result of this Plan </w:t>
      </w:r>
      <w:r w:rsidR="00941804" w:rsidRPr="009D1741">
        <w:rPr>
          <w:rFonts w:ascii="Times New Roman" w:hAnsi="Times New Roman" w:cs="Times New Roman"/>
          <w:sz w:val="24"/>
          <w:szCs w:val="24"/>
          <w:lang w:val="en-US"/>
        </w:rPr>
        <w:t xml:space="preserve">may be considered </w:t>
      </w:r>
      <w:r w:rsidRPr="009D1741">
        <w:rPr>
          <w:rFonts w:ascii="Times New Roman" w:hAnsi="Times New Roman" w:cs="Times New Roman"/>
          <w:sz w:val="24"/>
          <w:szCs w:val="24"/>
          <w:lang w:val="en-US"/>
        </w:rPr>
        <w:t>satisfactory, and that will become the basis for an Open Government Policy consolidation in Brazil.</w:t>
      </w:r>
    </w:p>
    <w:p w:rsidR="004305D2" w:rsidRPr="009D1741" w:rsidRDefault="004305D2" w:rsidP="004305D2">
      <w:pPr>
        <w:autoSpaceDE/>
        <w:autoSpaceDN/>
        <w:spacing w:after="0" w:line="360" w:lineRule="auto"/>
        <w:ind w:firstLine="708"/>
        <w:jc w:val="both"/>
        <w:rPr>
          <w:rFonts w:ascii="Times New Roman" w:hAnsi="Times New Roman" w:cs="Times New Roman"/>
          <w:sz w:val="24"/>
          <w:szCs w:val="24"/>
          <w:lang w:val="en-US"/>
        </w:rPr>
      </w:pPr>
      <w:r w:rsidRPr="009D1741">
        <w:rPr>
          <w:rFonts w:ascii="Times New Roman" w:hAnsi="Times New Roman" w:cs="Times New Roman"/>
          <w:sz w:val="24"/>
          <w:szCs w:val="24"/>
          <w:lang w:val="en-US"/>
        </w:rPr>
        <w:t>In this sense, the next steps of the Federal Government, related to implement</w:t>
      </w:r>
      <w:r w:rsidR="00941804">
        <w:rPr>
          <w:rFonts w:ascii="Times New Roman" w:hAnsi="Times New Roman" w:cs="Times New Roman"/>
          <w:sz w:val="24"/>
          <w:szCs w:val="24"/>
          <w:lang w:val="en-US"/>
        </w:rPr>
        <w:t>ing</w:t>
      </w:r>
      <w:r w:rsidRPr="009D1741">
        <w:rPr>
          <w:rFonts w:ascii="Times New Roman" w:hAnsi="Times New Roman" w:cs="Times New Roman"/>
          <w:sz w:val="24"/>
          <w:szCs w:val="24"/>
          <w:lang w:val="en-US"/>
        </w:rPr>
        <w:t xml:space="preserve"> actions within OGP, should be conducted by the idea of strengthening policies of Open Government in Brazil, </w:t>
      </w:r>
      <w:r w:rsidR="00941804">
        <w:rPr>
          <w:rFonts w:ascii="Times New Roman" w:hAnsi="Times New Roman" w:cs="Times New Roman"/>
          <w:sz w:val="24"/>
          <w:szCs w:val="24"/>
          <w:lang w:val="en-US"/>
        </w:rPr>
        <w:t>since</w:t>
      </w:r>
      <w:r w:rsidR="00941804" w:rsidRPr="009D1741">
        <w:rPr>
          <w:rFonts w:ascii="Times New Roman" w:hAnsi="Times New Roman" w:cs="Times New Roman"/>
          <w:sz w:val="24"/>
          <w:szCs w:val="24"/>
          <w:lang w:val="en-US"/>
        </w:rPr>
        <w:t xml:space="preserve"> </w:t>
      </w:r>
      <w:r w:rsidRPr="009D1741">
        <w:rPr>
          <w:rFonts w:ascii="Times New Roman" w:hAnsi="Times New Roman" w:cs="Times New Roman"/>
          <w:sz w:val="24"/>
          <w:szCs w:val="24"/>
          <w:lang w:val="en-US"/>
        </w:rPr>
        <w:t>they represent important and essential features for the benefit of the country.</w:t>
      </w:r>
    </w:p>
    <w:p w:rsidR="004305D2" w:rsidRPr="009D1741" w:rsidRDefault="004305D2" w:rsidP="004305D2">
      <w:pPr>
        <w:autoSpaceDE/>
        <w:autoSpaceDN/>
        <w:spacing w:after="0" w:line="360" w:lineRule="auto"/>
        <w:ind w:firstLine="708"/>
        <w:jc w:val="both"/>
        <w:rPr>
          <w:rFonts w:ascii="Times New Roman" w:hAnsi="Times New Roman" w:cs="Times New Roman"/>
          <w:sz w:val="24"/>
          <w:szCs w:val="24"/>
          <w:lang w:val="en-US"/>
        </w:rPr>
      </w:pPr>
      <w:r w:rsidRPr="009D1741">
        <w:rPr>
          <w:rFonts w:ascii="Times New Roman" w:hAnsi="Times New Roman" w:cs="Times New Roman"/>
          <w:sz w:val="24"/>
          <w:szCs w:val="24"/>
          <w:lang w:val="en-US"/>
        </w:rPr>
        <w:t xml:space="preserve">Under this perspective, and in order to make progress with the learnings gained after the </w:t>
      </w:r>
      <w:r>
        <w:rPr>
          <w:rFonts w:ascii="Times New Roman" w:hAnsi="Times New Roman" w:cs="Times New Roman"/>
          <w:sz w:val="24"/>
          <w:szCs w:val="24"/>
          <w:lang w:val="en-US"/>
        </w:rPr>
        <w:t>First</w:t>
      </w:r>
      <w:r w:rsidRPr="009D1741">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Second </w:t>
      </w:r>
      <w:r w:rsidRPr="009D1741">
        <w:rPr>
          <w:rFonts w:ascii="Times New Roman" w:hAnsi="Times New Roman" w:cs="Times New Roman"/>
          <w:sz w:val="24"/>
          <w:szCs w:val="24"/>
          <w:lang w:val="en-US"/>
        </w:rPr>
        <w:t xml:space="preserve">Action Plans, it is worth stating </w:t>
      </w:r>
      <w:r w:rsidR="00941804">
        <w:rPr>
          <w:rFonts w:ascii="Times New Roman" w:hAnsi="Times New Roman" w:cs="Times New Roman"/>
          <w:sz w:val="24"/>
          <w:szCs w:val="24"/>
          <w:lang w:val="en-US"/>
        </w:rPr>
        <w:t xml:space="preserve">that </w:t>
      </w:r>
      <w:r w:rsidRPr="009D1741">
        <w:rPr>
          <w:rFonts w:ascii="Times New Roman" w:hAnsi="Times New Roman" w:cs="Times New Roman"/>
          <w:sz w:val="24"/>
          <w:szCs w:val="24"/>
          <w:lang w:val="en-US"/>
        </w:rPr>
        <w:t xml:space="preserve">the </w:t>
      </w:r>
      <w:r>
        <w:rPr>
          <w:rFonts w:ascii="Times New Roman" w:hAnsi="Times New Roman" w:cs="Times New Roman"/>
          <w:sz w:val="24"/>
          <w:szCs w:val="24"/>
          <w:lang w:val="en-US"/>
        </w:rPr>
        <w:t>Third</w:t>
      </w:r>
      <w:r w:rsidRPr="009D1741">
        <w:rPr>
          <w:rFonts w:ascii="Times New Roman" w:hAnsi="Times New Roman" w:cs="Times New Roman"/>
          <w:sz w:val="24"/>
          <w:szCs w:val="24"/>
          <w:lang w:val="en-US"/>
        </w:rPr>
        <w:t xml:space="preserve"> Action Plan of Brazil, developed from April to October 2016, has already assured the implementation of important initiatives, such as a greater social involvement, from the Plan structuring stage to its execution and monitoring phases. In order to accomplish that, the </w:t>
      </w:r>
      <w:r w:rsidR="00941804">
        <w:rPr>
          <w:rFonts w:ascii="Times New Roman" w:hAnsi="Times New Roman" w:cs="Times New Roman"/>
          <w:sz w:val="24"/>
          <w:szCs w:val="24"/>
          <w:lang w:val="en-US"/>
        </w:rPr>
        <w:t>methodology</w:t>
      </w:r>
      <w:r w:rsidRPr="009D1741">
        <w:rPr>
          <w:rFonts w:ascii="Times New Roman" w:hAnsi="Times New Roman" w:cs="Times New Roman"/>
          <w:sz w:val="24"/>
          <w:szCs w:val="24"/>
          <w:lang w:val="en-US"/>
        </w:rPr>
        <w:t xml:space="preserve"> </w:t>
      </w:r>
      <w:r w:rsidR="00941804" w:rsidRPr="009D1741">
        <w:rPr>
          <w:rFonts w:ascii="Times New Roman" w:hAnsi="Times New Roman" w:cs="Times New Roman"/>
          <w:sz w:val="24"/>
          <w:szCs w:val="24"/>
          <w:lang w:val="en-US"/>
        </w:rPr>
        <w:t xml:space="preserve">used </w:t>
      </w:r>
      <w:r w:rsidRPr="009D1741">
        <w:rPr>
          <w:rFonts w:ascii="Times New Roman" w:hAnsi="Times New Roman" w:cs="Times New Roman"/>
          <w:sz w:val="24"/>
          <w:szCs w:val="24"/>
          <w:lang w:val="en-US"/>
        </w:rPr>
        <w:t xml:space="preserve">was </w:t>
      </w:r>
      <w:r w:rsidR="00941804">
        <w:rPr>
          <w:rFonts w:ascii="Times New Roman" w:hAnsi="Times New Roman" w:cs="Times New Roman"/>
          <w:sz w:val="24"/>
          <w:szCs w:val="24"/>
          <w:lang w:val="en-US"/>
        </w:rPr>
        <w:t xml:space="preserve">developed in a </w:t>
      </w:r>
      <w:r w:rsidRPr="009D1741">
        <w:rPr>
          <w:rFonts w:ascii="Times New Roman" w:hAnsi="Times New Roman" w:cs="Times New Roman"/>
          <w:sz w:val="24"/>
          <w:szCs w:val="24"/>
          <w:lang w:val="en-US"/>
        </w:rPr>
        <w:t>joint</w:t>
      </w:r>
      <w:r w:rsidR="00941804">
        <w:rPr>
          <w:rFonts w:ascii="Times New Roman" w:hAnsi="Times New Roman" w:cs="Times New Roman"/>
          <w:sz w:val="24"/>
          <w:szCs w:val="24"/>
          <w:lang w:val="en-US"/>
        </w:rPr>
        <w:t xml:space="preserve"> action between</w:t>
      </w:r>
      <w:r w:rsidRPr="009D1741">
        <w:rPr>
          <w:rFonts w:ascii="Times New Roman" w:hAnsi="Times New Roman" w:cs="Times New Roman"/>
          <w:sz w:val="24"/>
          <w:szCs w:val="24"/>
          <w:lang w:val="en-US"/>
        </w:rPr>
        <w:t xml:space="preserve"> the Federal Government and the Civil Society Work</w:t>
      </w:r>
      <w:r w:rsidR="00941804">
        <w:rPr>
          <w:rFonts w:ascii="Times New Roman" w:hAnsi="Times New Roman" w:cs="Times New Roman"/>
          <w:sz w:val="24"/>
          <w:szCs w:val="24"/>
          <w:lang w:val="en-US"/>
        </w:rPr>
        <w:t>ing G</w:t>
      </w:r>
      <w:r w:rsidRPr="009D1741">
        <w:rPr>
          <w:rFonts w:ascii="Times New Roman" w:hAnsi="Times New Roman" w:cs="Times New Roman"/>
          <w:sz w:val="24"/>
          <w:szCs w:val="24"/>
          <w:lang w:val="en-US"/>
        </w:rPr>
        <w:t>roup, which was formally established at the end of 2015. Furthermore, another current guideline</w:t>
      </w:r>
      <w:r w:rsidR="00941804">
        <w:rPr>
          <w:rFonts w:ascii="Times New Roman" w:hAnsi="Times New Roman" w:cs="Times New Roman"/>
          <w:sz w:val="24"/>
          <w:szCs w:val="24"/>
          <w:lang w:val="en-US"/>
        </w:rPr>
        <w:t xml:space="preserve"> for the construction of the Third Action Plan</w:t>
      </w:r>
      <w:r w:rsidRPr="009D1741">
        <w:rPr>
          <w:rFonts w:ascii="Times New Roman" w:hAnsi="Times New Roman" w:cs="Times New Roman"/>
          <w:sz w:val="24"/>
          <w:szCs w:val="24"/>
          <w:lang w:val="en-US"/>
        </w:rPr>
        <w:t xml:space="preserve">, which came also from lessons learned </w:t>
      </w:r>
      <w:r w:rsidR="00941804">
        <w:rPr>
          <w:rFonts w:ascii="Times New Roman" w:hAnsi="Times New Roman" w:cs="Times New Roman"/>
          <w:sz w:val="24"/>
          <w:szCs w:val="24"/>
          <w:lang w:val="en-US"/>
        </w:rPr>
        <w:t>from</w:t>
      </w:r>
      <w:r w:rsidR="00941804" w:rsidRPr="009D1741">
        <w:rPr>
          <w:rFonts w:ascii="Times New Roman" w:hAnsi="Times New Roman" w:cs="Times New Roman"/>
          <w:sz w:val="24"/>
          <w:szCs w:val="24"/>
          <w:lang w:val="en-US"/>
        </w:rPr>
        <w:t xml:space="preserve"> </w:t>
      </w:r>
      <w:r w:rsidRPr="009D1741">
        <w:rPr>
          <w:rFonts w:ascii="Times New Roman" w:hAnsi="Times New Roman" w:cs="Times New Roman"/>
          <w:sz w:val="24"/>
          <w:szCs w:val="24"/>
          <w:lang w:val="en-US"/>
        </w:rPr>
        <w:t xml:space="preserve">the previous Plans, was a </w:t>
      </w:r>
      <w:r w:rsidR="00941804">
        <w:rPr>
          <w:rFonts w:ascii="Times New Roman" w:hAnsi="Times New Roman" w:cs="Times New Roman"/>
          <w:sz w:val="24"/>
          <w:szCs w:val="24"/>
          <w:lang w:val="en-US"/>
        </w:rPr>
        <w:t>greater</w:t>
      </w:r>
      <w:r w:rsidR="00941804" w:rsidRPr="009D1741">
        <w:rPr>
          <w:rFonts w:ascii="Times New Roman" w:hAnsi="Times New Roman" w:cs="Times New Roman"/>
          <w:sz w:val="24"/>
          <w:szCs w:val="24"/>
          <w:lang w:val="en-US"/>
        </w:rPr>
        <w:t xml:space="preserve"> </w:t>
      </w:r>
      <w:r w:rsidRPr="009D1741">
        <w:rPr>
          <w:rFonts w:ascii="Times New Roman" w:hAnsi="Times New Roman" w:cs="Times New Roman"/>
          <w:sz w:val="24"/>
          <w:szCs w:val="24"/>
          <w:lang w:val="en-US"/>
        </w:rPr>
        <w:t>involvement of subnational bodies and of the legislative and judicial branches throughout the process.</w:t>
      </w:r>
    </w:p>
    <w:p w:rsidR="004305D2" w:rsidRDefault="004305D2" w:rsidP="004305D2">
      <w:pPr>
        <w:autoSpaceDE/>
        <w:autoSpaceDN/>
        <w:spacing w:after="0" w:line="360" w:lineRule="auto"/>
        <w:ind w:firstLine="708"/>
        <w:jc w:val="both"/>
        <w:rPr>
          <w:rFonts w:ascii="Times New Roman" w:hAnsi="Times New Roman" w:cs="Times New Roman"/>
          <w:sz w:val="24"/>
          <w:szCs w:val="24"/>
          <w:lang w:val="en-US"/>
        </w:rPr>
      </w:pPr>
      <w:r w:rsidRPr="009D1741">
        <w:rPr>
          <w:rFonts w:ascii="Times New Roman" w:hAnsi="Times New Roman" w:cs="Times New Roman"/>
          <w:sz w:val="24"/>
          <w:szCs w:val="24"/>
          <w:lang w:val="en-US"/>
        </w:rPr>
        <w:t xml:space="preserve">It is clear </w:t>
      </w:r>
      <w:r w:rsidR="003F280D">
        <w:rPr>
          <w:rFonts w:ascii="Times New Roman" w:hAnsi="Times New Roman" w:cs="Times New Roman"/>
          <w:sz w:val="24"/>
          <w:szCs w:val="24"/>
          <w:lang w:val="en-US"/>
        </w:rPr>
        <w:t xml:space="preserve">that </w:t>
      </w:r>
      <w:r w:rsidRPr="009D1741">
        <w:rPr>
          <w:rFonts w:ascii="Times New Roman" w:hAnsi="Times New Roman" w:cs="Times New Roman"/>
          <w:sz w:val="24"/>
          <w:szCs w:val="24"/>
          <w:lang w:val="en-US"/>
        </w:rPr>
        <w:t xml:space="preserve">the effort of instituting an Open State in Brazil still demands more perseverance and attention from the government and society, </w:t>
      </w:r>
      <w:r w:rsidR="003F280D">
        <w:rPr>
          <w:rFonts w:ascii="Times New Roman" w:hAnsi="Times New Roman" w:cs="Times New Roman"/>
          <w:sz w:val="24"/>
          <w:szCs w:val="24"/>
          <w:lang w:val="en-US"/>
        </w:rPr>
        <w:t>since</w:t>
      </w:r>
      <w:r w:rsidR="003F280D" w:rsidRPr="009D1741">
        <w:rPr>
          <w:rFonts w:ascii="Times New Roman" w:hAnsi="Times New Roman" w:cs="Times New Roman"/>
          <w:sz w:val="24"/>
          <w:szCs w:val="24"/>
          <w:lang w:val="en-US"/>
        </w:rPr>
        <w:t xml:space="preserve"> </w:t>
      </w:r>
      <w:r w:rsidRPr="009D1741">
        <w:rPr>
          <w:rFonts w:ascii="Times New Roman" w:hAnsi="Times New Roman" w:cs="Times New Roman"/>
          <w:sz w:val="24"/>
          <w:szCs w:val="24"/>
          <w:lang w:val="en-US"/>
        </w:rPr>
        <w:t>certainly there is still much to do. Nevertheless, the results presented herein indicate the country has advanced consistently and continuously.</w:t>
      </w:r>
    </w:p>
    <w:p w:rsidR="004305D2" w:rsidRPr="00A26A4F" w:rsidRDefault="004305D2" w:rsidP="004305D2">
      <w:pPr>
        <w:pStyle w:val="Ttulo1"/>
        <w:spacing w:after="120"/>
        <w:rPr>
          <w:lang w:val="en-US"/>
        </w:rPr>
      </w:pPr>
      <w:bookmarkStart w:id="34" w:name="_Toc464218463"/>
      <w:bookmarkStart w:id="35" w:name="_Toc465765928"/>
      <w:r>
        <w:rPr>
          <w:lang w:val="en-US"/>
        </w:rPr>
        <w:t>8. Annex I</w:t>
      </w:r>
      <w:bookmarkEnd w:id="34"/>
      <w:bookmarkEnd w:id="35"/>
    </w:p>
    <w:p w:rsidR="004305D2" w:rsidRDefault="004305D2" w:rsidP="004305D2">
      <w:pPr>
        <w:rPr>
          <w:lang w:val="en-US"/>
        </w:rPr>
      </w:pPr>
    </w:p>
    <w:p w:rsidR="005118DB" w:rsidRDefault="005118DB" w:rsidP="005118DB">
      <w:pPr>
        <w:pStyle w:val="Ttulo2"/>
        <w:rPr>
          <w:rFonts w:asciiTheme="minorHAnsi" w:hAnsiTheme="minorHAnsi"/>
          <w:lang w:val="en-US"/>
        </w:rPr>
      </w:pPr>
      <w:bookmarkStart w:id="36" w:name="_Toc465765929"/>
      <w:r w:rsidRPr="00184AC8">
        <w:rPr>
          <w:rFonts w:asciiTheme="minorHAnsi" w:hAnsiTheme="minorHAnsi"/>
          <w:lang w:val="en-US"/>
        </w:rPr>
        <w:t>Theme 1: More efficiently managing public resources</w:t>
      </w:r>
      <w:bookmarkEnd w:id="36"/>
    </w:p>
    <w:p w:rsidR="005118DB" w:rsidRPr="00A26A4F" w:rsidRDefault="005118DB" w:rsidP="002B2F9D">
      <w:pPr>
        <w:rPr>
          <w:lang w:val="en-US"/>
        </w:rPr>
      </w:pPr>
    </w:p>
    <w:tbl>
      <w:tblPr>
        <w:tblW w:w="0" w:type="auto"/>
        <w:tblLook w:val="04A0" w:firstRow="1" w:lastRow="0" w:firstColumn="1" w:lastColumn="0" w:noHBand="0" w:noVBand="1"/>
      </w:tblPr>
      <w:tblGrid>
        <w:gridCol w:w="2194"/>
        <w:gridCol w:w="6301"/>
      </w:tblGrid>
      <w:tr w:rsidR="002B2F9D" w:rsidRPr="003E2C50" w:rsidTr="008100DF">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2F9D" w:rsidRPr="00A26A4F" w:rsidRDefault="002B2F9D" w:rsidP="008100DF">
            <w:pPr>
              <w:pStyle w:val="Ttulo3"/>
              <w:rPr>
                <w:rStyle w:val="TEXTOChar"/>
                <w:rFonts w:cstheme="minorHAnsi"/>
                <w:lang w:val="en-US"/>
              </w:rPr>
            </w:pPr>
            <w:bookmarkStart w:id="37" w:name="_Toc465765930"/>
            <w:r w:rsidRPr="00A26A4F">
              <w:rPr>
                <w:u w:val="single"/>
                <w:lang w:val="en-US"/>
              </w:rPr>
              <w:t>Commitment:</w:t>
            </w:r>
            <w:r w:rsidRPr="00A26A4F">
              <w:rPr>
                <w:lang w:val="en-US"/>
              </w:rPr>
              <w:t xml:space="preserve"> (1.1) PROBITY DEFENSE AND ASSET RECOVERY</w:t>
            </w:r>
            <w:bookmarkEnd w:id="37"/>
          </w:p>
        </w:tc>
      </w:tr>
      <w:tr w:rsidR="002B2F9D" w:rsidRPr="003E2C50"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2F9D" w:rsidRPr="00A26A4F" w:rsidRDefault="002B2F9D" w:rsidP="008100D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301" w:type="dxa"/>
            <w:tcBorders>
              <w:top w:val="single" w:sz="4" w:space="0" w:color="auto"/>
              <w:left w:val="single" w:sz="4" w:space="0" w:color="auto"/>
              <w:bottom w:val="single" w:sz="4" w:space="0" w:color="auto"/>
              <w:right w:val="single" w:sz="4" w:space="0" w:color="auto"/>
            </w:tcBorders>
            <w:hideMark/>
          </w:tcPr>
          <w:p w:rsidR="002B2F9D" w:rsidRPr="00A26A4F" w:rsidRDefault="002B2F9D" w:rsidP="008100DF">
            <w:pPr>
              <w:spacing w:after="0"/>
              <w:jc w:val="both"/>
              <w:rPr>
                <w:rStyle w:val="TEXTOChar"/>
                <w:rFonts w:asciiTheme="minorHAnsi" w:eastAsiaTheme="minorHAnsi" w:hAnsiTheme="minorHAnsi" w:cstheme="minorHAnsi"/>
                <w:b/>
                <w:sz w:val="22"/>
                <w:szCs w:val="22"/>
                <w:lang w:val="en-US"/>
              </w:rPr>
            </w:pPr>
            <w:r w:rsidRPr="00A26A4F">
              <w:rPr>
                <w:rStyle w:val="TEXTOChar"/>
                <w:rFonts w:asciiTheme="minorHAnsi" w:hAnsiTheme="minorHAnsi" w:cstheme="minorHAnsi"/>
                <w:sz w:val="22"/>
                <w:szCs w:val="22"/>
                <w:lang w:val="en-US"/>
              </w:rPr>
              <w:t>Office of the Attorney General of the Union</w:t>
            </w:r>
          </w:p>
        </w:tc>
      </w:tr>
      <w:tr w:rsidR="002B2F9D" w:rsidRPr="00A26A4F"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2F9D" w:rsidRPr="00A26A4F" w:rsidRDefault="002B2F9D" w:rsidP="008100D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 (1)</w:t>
            </w:r>
          </w:p>
        </w:tc>
        <w:tc>
          <w:tcPr>
            <w:tcW w:w="6301" w:type="dxa"/>
            <w:tcBorders>
              <w:top w:val="single" w:sz="4" w:space="0" w:color="auto"/>
              <w:left w:val="single" w:sz="4" w:space="0" w:color="auto"/>
              <w:bottom w:val="single" w:sz="4" w:space="0" w:color="auto"/>
              <w:right w:val="single" w:sz="4" w:space="0" w:color="auto"/>
            </w:tcBorders>
            <w:vAlign w:val="center"/>
            <w:hideMark/>
          </w:tcPr>
          <w:p w:rsidR="002B2F9D" w:rsidRPr="00A26A4F" w:rsidRDefault="002B2F9D" w:rsidP="008100DF">
            <w:pPr>
              <w:autoSpaceDE/>
              <w:autoSpaceDN/>
              <w:spacing w:after="0" w:line="240" w:lineRule="auto"/>
              <w:rPr>
                <w:rStyle w:val="TEXTOChar"/>
                <w:rFonts w:asciiTheme="minorHAnsi" w:eastAsiaTheme="minorHAnsi" w:hAnsiTheme="minorHAnsi" w:cstheme="minorHAnsi"/>
                <w:sz w:val="22"/>
                <w:szCs w:val="22"/>
              </w:rPr>
            </w:pPr>
            <w:r w:rsidRPr="00A26A4F">
              <w:rPr>
                <w:rFonts w:ascii="Arial" w:hAnsi="Arial" w:cs="Arial"/>
                <w:sz w:val="20"/>
                <w:szCs w:val="20"/>
              </w:rPr>
              <w:t xml:space="preserve">Miguel Cabrera Kauam </w:t>
            </w:r>
          </w:p>
        </w:tc>
      </w:tr>
      <w:tr w:rsidR="002B2F9D" w:rsidRPr="003E2C50"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2F9D" w:rsidRPr="00A26A4F" w:rsidRDefault="002B2F9D" w:rsidP="008100DF">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301" w:type="dxa"/>
            <w:tcBorders>
              <w:top w:val="single" w:sz="4" w:space="0" w:color="auto"/>
              <w:left w:val="single" w:sz="4" w:space="0" w:color="auto"/>
              <w:bottom w:val="single" w:sz="4" w:space="0" w:color="auto"/>
              <w:right w:val="single" w:sz="4" w:space="0" w:color="auto"/>
            </w:tcBorders>
            <w:hideMark/>
          </w:tcPr>
          <w:p w:rsidR="002B2F9D" w:rsidRPr="00A26A4F" w:rsidRDefault="002B2F9D" w:rsidP="008100DF">
            <w:pPr>
              <w:autoSpaceDE/>
              <w:autoSpaceDN/>
              <w:spacing w:after="0" w:line="240" w:lineRule="auto"/>
              <w:jc w:val="both"/>
              <w:rPr>
                <w:rStyle w:val="TEXTOChar"/>
                <w:rFonts w:asciiTheme="minorHAnsi" w:eastAsiaTheme="minorHAnsi" w:hAnsiTheme="minorHAnsi" w:cstheme="minorHAnsi"/>
                <w:sz w:val="22"/>
                <w:szCs w:val="22"/>
                <w:lang w:val="en-US"/>
              </w:rPr>
            </w:pPr>
            <w:r w:rsidRPr="00A26A4F">
              <w:rPr>
                <w:rFonts w:ascii="Arial" w:hAnsi="Arial" w:cs="Arial"/>
                <w:sz w:val="20"/>
                <w:szCs w:val="20"/>
                <w:lang w:val="en-US"/>
              </w:rPr>
              <w:t xml:space="preserve">General Coordination for Credit Collection </w:t>
            </w:r>
            <w:r w:rsidR="0068591C" w:rsidRPr="00A26A4F">
              <w:rPr>
                <w:rFonts w:ascii="Arial" w:hAnsi="Arial" w:cs="Arial"/>
                <w:sz w:val="20"/>
                <w:szCs w:val="20"/>
                <w:lang w:val="en-US"/>
              </w:rPr>
              <w:t>and Recovery</w:t>
            </w:r>
            <w:r w:rsidRPr="00A26A4F">
              <w:rPr>
                <w:rFonts w:ascii="Arial" w:hAnsi="Arial" w:cs="Arial"/>
                <w:sz w:val="20"/>
                <w:szCs w:val="20"/>
                <w:lang w:val="en-US"/>
              </w:rPr>
              <w:t xml:space="preserve"> of the Office of the Federal Prosecutor General </w:t>
            </w:r>
            <w:r w:rsidRPr="00A26A4F">
              <w:rPr>
                <w:rFonts w:asciiTheme="minorHAnsi" w:hAnsiTheme="minorHAnsi" w:cstheme="minorHAnsi"/>
                <w:noProof/>
                <w:lang w:val="en-US" w:eastAsia="en-US"/>
              </w:rPr>
              <w:t xml:space="preserve"> </w:t>
            </w:r>
          </w:p>
        </w:tc>
      </w:tr>
      <w:tr w:rsidR="002B2F9D" w:rsidRPr="00A26A4F"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2F9D" w:rsidRPr="00A26A4F" w:rsidRDefault="002B2F9D" w:rsidP="008100DF">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301" w:type="dxa"/>
            <w:tcBorders>
              <w:top w:val="single" w:sz="4" w:space="0" w:color="auto"/>
              <w:left w:val="single" w:sz="4" w:space="0" w:color="auto"/>
              <w:bottom w:val="single" w:sz="4" w:space="0" w:color="auto"/>
              <w:right w:val="single" w:sz="4" w:space="0" w:color="auto"/>
            </w:tcBorders>
            <w:hideMark/>
          </w:tcPr>
          <w:p w:rsidR="002B2F9D" w:rsidRPr="00A26A4F" w:rsidRDefault="00DC0D46" w:rsidP="008100DF">
            <w:pPr>
              <w:autoSpaceDE/>
              <w:autoSpaceDN/>
              <w:spacing w:after="0" w:line="240" w:lineRule="auto"/>
              <w:jc w:val="both"/>
              <w:rPr>
                <w:rStyle w:val="TEXTOChar"/>
                <w:rFonts w:asciiTheme="minorHAnsi" w:eastAsiaTheme="minorHAnsi" w:hAnsiTheme="minorHAnsi" w:cstheme="minorHAnsi"/>
                <w:b/>
                <w:sz w:val="22"/>
                <w:szCs w:val="22"/>
              </w:rPr>
            </w:pPr>
            <w:hyperlink r:id="rId13" w:history="1">
              <w:r w:rsidR="002B2F9D" w:rsidRPr="00A26A4F">
                <w:rPr>
                  <w:rStyle w:val="Hyperlink"/>
                  <w:rFonts w:ascii="Arial" w:hAnsi="Arial" w:cs="Arial"/>
                  <w:sz w:val="20"/>
                  <w:szCs w:val="20"/>
                </w:rPr>
                <w:t>miguel.kauam@agu.gov.br</w:t>
              </w:r>
            </w:hyperlink>
            <w:r w:rsidR="002B2F9D" w:rsidRPr="00A26A4F">
              <w:rPr>
                <w:rFonts w:ascii="Arial" w:hAnsi="Arial" w:cs="Arial"/>
                <w:sz w:val="20"/>
                <w:szCs w:val="20"/>
              </w:rPr>
              <w:t xml:space="preserve"> </w:t>
            </w:r>
          </w:p>
        </w:tc>
      </w:tr>
      <w:tr w:rsidR="002B2F9D" w:rsidRPr="00A26A4F"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2F9D" w:rsidRPr="00A26A4F" w:rsidRDefault="002B2F9D" w:rsidP="008100DF">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301" w:type="dxa"/>
            <w:tcBorders>
              <w:top w:val="single" w:sz="4" w:space="0" w:color="auto"/>
              <w:left w:val="single" w:sz="4" w:space="0" w:color="auto"/>
              <w:bottom w:val="single" w:sz="4" w:space="0" w:color="auto"/>
              <w:right w:val="single" w:sz="4" w:space="0" w:color="auto"/>
            </w:tcBorders>
            <w:hideMark/>
          </w:tcPr>
          <w:p w:rsidR="002B2F9D" w:rsidRPr="00A26A4F" w:rsidRDefault="0068591C" w:rsidP="0068591C">
            <w:pPr>
              <w:autoSpaceDE/>
              <w:autoSpaceDN/>
              <w:spacing w:after="0" w:line="240" w:lineRule="auto"/>
              <w:jc w:val="both"/>
              <w:rPr>
                <w:rStyle w:val="TEXTOChar"/>
                <w:rFonts w:asciiTheme="minorHAnsi" w:eastAsiaTheme="minorHAnsi" w:hAnsiTheme="minorHAnsi" w:cstheme="minorHAnsi"/>
                <w:b/>
                <w:sz w:val="22"/>
                <w:szCs w:val="22"/>
              </w:rPr>
            </w:pPr>
            <w:r>
              <w:rPr>
                <w:rFonts w:ascii="Arial" w:hAnsi="Arial" w:cs="Arial"/>
                <w:sz w:val="20"/>
                <w:szCs w:val="20"/>
              </w:rPr>
              <w:t xml:space="preserve">55 </w:t>
            </w:r>
            <w:r w:rsidR="002B2F9D" w:rsidRPr="00A26A4F">
              <w:rPr>
                <w:rFonts w:ascii="Arial" w:hAnsi="Arial" w:cs="Arial"/>
                <w:sz w:val="20"/>
                <w:szCs w:val="20"/>
              </w:rPr>
              <w:t>61</w:t>
            </w:r>
            <w:r>
              <w:rPr>
                <w:rFonts w:ascii="Arial" w:hAnsi="Arial" w:cs="Arial"/>
                <w:sz w:val="20"/>
                <w:szCs w:val="20"/>
              </w:rPr>
              <w:t xml:space="preserve"> </w:t>
            </w:r>
            <w:r w:rsidR="002B2F9D" w:rsidRPr="00A26A4F">
              <w:rPr>
                <w:rFonts w:ascii="Arial" w:hAnsi="Arial" w:cs="Arial"/>
                <w:sz w:val="20"/>
                <w:szCs w:val="20"/>
              </w:rPr>
              <w:t>2026</w:t>
            </w:r>
            <w:r>
              <w:rPr>
                <w:rFonts w:ascii="Arial" w:hAnsi="Arial" w:cs="Arial"/>
                <w:sz w:val="20"/>
                <w:szCs w:val="20"/>
              </w:rPr>
              <w:t xml:space="preserve"> </w:t>
            </w:r>
            <w:r w:rsidR="002B2F9D" w:rsidRPr="00A26A4F">
              <w:rPr>
                <w:rFonts w:ascii="Arial" w:hAnsi="Arial" w:cs="Arial"/>
                <w:sz w:val="20"/>
                <w:szCs w:val="20"/>
              </w:rPr>
              <w:t>9324</w:t>
            </w:r>
          </w:p>
        </w:tc>
      </w:tr>
      <w:tr w:rsidR="002B2F9D" w:rsidRPr="00A26A4F"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2F9D" w:rsidRPr="00A26A4F" w:rsidRDefault="002B2F9D" w:rsidP="008100D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 (2)</w:t>
            </w:r>
          </w:p>
        </w:tc>
        <w:tc>
          <w:tcPr>
            <w:tcW w:w="6301" w:type="dxa"/>
            <w:tcBorders>
              <w:top w:val="single" w:sz="4" w:space="0" w:color="auto"/>
              <w:left w:val="single" w:sz="4" w:space="0" w:color="auto"/>
              <w:bottom w:val="single" w:sz="4" w:space="0" w:color="auto"/>
              <w:right w:val="single" w:sz="4" w:space="0" w:color="auto"/>
            </w:tcBorders>
            <w:vAlign w:val="center"/>
            <w:hideMark/>
          </w:tcPr>
          <w:p w:rsidR="002B2F9D" w:rsidRPr="00A26A4F" w:rsidRDefault="002B2F9D" w:rsidP="008100DF">
            <w:pPr>
              <w:autoSpaceDE/>
              <w:autoSpaceDN/>
              <w:spacing w:after="0" w:line="240" w:lineRule="auto"/>
              <w:rPr>
                <w:rStyle w:val="TEXTOChar"/>
                <w:rFonts w:asciiTheme="minorHAnsi" w:eastAsiaTheme="minorHAnsi" w:hAnsiTheme="minorHAnsi" w:cstheme="minorHAnsi"/>
                <w:b/>
                <w:sz w:val="22"/>
                <w:szCs w:val="22"/>
              </w:rPr>
            </w:pPr>
            <w:r w:rsidRPr="00A26A4F">
              <w:rPr>
                <w:rFonts w:ascii="Arial" w:hAnsi="Arial" w:cs="Arial"/>
                <w:sz w:val="20"/>
                <w:szCs w:val="20"/>
              </w:rPr>
              <w:t>Eduardo Alonso Olmos</w:t>
            </w:r>
          </w:p>
        </w:tc>
      </w:tr>
      <w:tr w:rsidR="002B2F9D" w:rsidRPr="003E2C50"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2F9D" w:rsidRPr="00A26A4F" w:rsidRDefault="002B2F9D" w:rsidP="008100DF">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301" w:type="dxa"/>
            <w:tcBorders>
              <w:top w:val="single" w:sz="4" w:space="0" w:color="auto"/>
              <w:left w:val="single" w:sz="4" w:space="0" w:color="auto"/>
              <w:bottom w:val="single" w:sz="4" w:space="0" w:color="auto"/>
              <w:right w:val="single" w:sz="4" w:space="0" w:color="auto"/>
            </w:tcBorders>
            <w:hideMark/>
          </w:tcPr>
          <w:p w:rsidR="002B2F9D" w:rsidRPr="00A26A4F" w:rsidRDefault="002B2F9D" w:rsidP="008100DF">
            <w:pPr>
              <w:autoSpaceDE/>
              <w:autoSpaceDN/>
              <w:spacing w:after="0" w:line="240" w:lineRule="auto"/>
              <w:jc w:val="both"/>
              <w:rPr>
                <w:rStyle w:val="TEXTOChar"/>
                <w:rFonts w:eastAsia="Times New Roman"/>
                <w:color w:val="000000"/>
                <w:sz w:val="22"/>
                <w:szCs w:val="22"/>
                <w:lang w:val="en-US" w:eastAsia="pt-BR"/>
              </w:rPr>
            </w:pPr>
            <w:r w:rsidRPr="00A26A4F">
              <w:rPr>
                <w:rFonts w:ascii="Arial" w:hAnsi="Arial" w:cs="Arial"/>
                <w:sz w:val="20"/>
                <w:szCs w:val="20"/>
                <w:lang w:val="en-US"/>
              </w:rPr>
              <w:t>Office of the Federal Prosecutor General</w:t>
            </w:r>
          </w:p>
        </w:tc>
      </w:tr>
      <w:tr w:rsidR="002B2F9D" w:rsidRPr="00A26A4F"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2F9D" w:rsidRPr="00A26A4F" w:rsidRDefault="002B2F9D" w:rsidP="008100DF">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301" w:type="dxa"/>
            <w:tcBorders>
              <w:top w:val="single" w:sz="4" w:space="0" w:color="auto"/>
              <w:left w:val="single" w:sz="4" w:space="0" w:color="auto"/>
              <w:bottom w:val="single" w:sz="4" w:space="0" w:color="auto"/>
              <w:right w:val="single" w:sz="4" w:space="0" w:color="auto"/>
            </w:tcBorders>
            <w:vAlign w:val="center"/>
            <w:hideMark/>
          </w:tcPr>
          <w:p w:rsidR="002B2F9D" w:rsidRPr="00A26A4F" w:rsidRDefault="002B2F9D" w:rsidP="008100DF">
            <w:pPr>
              <w:autoSpaceDE/>
              <w:autoSpaceDN/>
              <w:spacing w:after="0" w:line="240" w:lineRule="auto"/>
              <w:rPr>
                <w:rFonts w:cs="Times New Roman"/>
                <w:color w:val="0000FF"/>
                <w:u w:val="single"/>
                <w:lang w:eastAsia="en-US"/>
              </w:rPr>
            </w:pPr>
            <w:r w:rsidRPr="00A26A4F">
              <w:rPr>
                <w:rFonts w:ascii="Arial" w:hAnsi="Arial" w:cs="Arial"/>
                <w:sz w:val="20"/>
                <w:szCs w:val="20"/>
              </w:rPr>
              <w:t>eduardo.olmos@agu.gov.br</w:t>
            </w:r>
          </w:p>
        </w:tc>
      </w:tr>
      <w:tr w:rsidR="002B2F9D" w:rsidRPr="00A26A4F"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2F9D" w:rsidRPr="00A26A4F" w:rsidRDefault="002B2F9D" w:rsidP="008100DF">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301" w:type="dxa"/>
            <w:tcBorders>
              <w:top w:val="single" w:sz="4" w:space="0" w:color="auto"/>
              <w:left w:val="single" w:sz="4" w:space="0" w:color="auto"/>
              <w:bottom w:val="single" w:sz="4" w:space="0" w:color="auto"/>
              <w:right w:val="single" w:sz="4" w:space="0" w:color="auto"/>
            </w:tcBorders>
            <w:hideMark/>
          </w:tcPr>
          <w:p w:rsidR="002B2F9D" w:rsidRPr="00A26A4F" w:rsidRDefault="002B2F9D" w:rsidP="008100DF">
            <w:pPr>
              <w:autoSpaceDE/>
              <w:autoSpaceDN/>
              <w:spacing w:after="0" w:line="240" w:lineRule="auto"/>
              <w:jc w:val="both"/>
              <w:rPr>
                <w:rStyle w:val="TEXTOChar"/>
                <w:rFonts w:asciiTheme="minorHAnsi" w:eastAsiaTheme="minorHAnsi" w:hAnsiTheme="minorHAnsi" w:cstheme="minorHAnsi"/>
                <w:b/>
                <w:sz w:val="22"/>
                <w:szCs w:val="22"/>
              </w:rPr>
            </w:pPr>
            <w:r w:rsidRPr="00A26A4F">
              <w:rPr>
                <w:rFonts w:ascii="Arial" w:hAnsi="Arial" w:cs="Arial"/>
                <w:sz w:val="20"/>
                <w:szCs w:val="20"/>
              </w:rPr>
              <w:t>61-20268244</w:t>
            </w:r>
          </w:p>
        </w:tc>
      </w:tr>
      <w:tr w:rsidR="003C190D" w:rsidRPr="003E2C50"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90D" w:rsidRPr="00A26A4F" w:rsidRDefault="003C190D" w:rsidP="003C190D">
            <w:pPr>
              <w:spacing w:after="0"/>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 xml:space="preserve">Objective(s) of the commitment </w:t>
            </w:r>
          </w:p>
        </w:tc>
        <w:tc>
          <w:tcPr>
            <w:tcW w:w="6301" w:type="dxa"/>
            <w:tcBorders>
              <w:top w:val="single" w:sz="4" w:space="0" w:color="auto"/>
              <w:left w:val="single" w:sz="4" w:space="0" w:color="auto"/>
              <w:bottom w:val="single" w:sz="4" w:space="0" w:color="auto"/>
              <w:right w:val="single" w:sz="4" w:space="0" w:color="auto"/>
            </w:tcBorders>
          </w:tcPr>
          <w:p w:rsidR="003C190D" w:rsidRPr="00A26A4F" w:rsidRDefault="003C190D" w:rsidP="003C190D">
            <w:pPr>
              <w:autoSpaceDE/>
              <w:autoSpaceDN/>
              <w:spacing w:after="0" w:line="240" w:lineRule="auto"/>
              <w:jc w:val="both"/>
              <w:rPr>
                <w:rFonts w:ascii="Arial" w:hAnsi="Arial" w:cs="Arial"/>
                <w:sz w:val="20"/>
                <w:szCs w:val="20"/>
                <w:lang w:val="en-US"/>
              </w:rPr>
            </w:pPr>
            <w:r w:rsidRPr="00A26A4F">
              <w:rPr>
                <w:rStyle w:val="TEXTOChar"/>
                <w:rFonts w:asciiTheme="minorHAnsi" w:hAnsiTheme="minorHAnsi" w:cstheme="minorHAnsi"/>
                <w:sz w:val="22"/>
                <w:szCs w:val="22"/>
                <w:lang w:val="en-US"/>
              </w:rPr>
              <w:t xml:space="preserve">To optimize the use of public resources and increase Government responsiveness to society’s demands and expectations in connection with the relevant body’s scope of action. </w:t>
            </w:r>
          </w:p>
        </w:tc>
      </w:tr>
      <w:tr w:rsidR="003C190D" w:rsidRPr="003E2C50"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90D" w:rsidRPr="00A26A4F" w:rsidRDefault="003C190D" w:rsidP="003C190D">
            <w:pPr>
              <w:spacing w:after="0"/>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rPr>
              <w:t>Description of the commitment</w:t>
            </w:r>
          </w:p>
        </w:tc>
        <w:tc>
          <w:tcPr>
            <w:tcW w:w="6301" w:type="dxa"/>
            <w:tcBorders>
              <w:top w:val="single" w:sz="4" w:space="0" w:color="auto"/>
              <w:left w:val="single" w:sz="4" w:space="0" w:color="auto"/>
              <w:bottom w:val="single" w:sz="4" w:space="0" w:color="auto"/>
              <w:right w:val="single" w:sz="4" w:space="0" w:color="auto"/>
            </w:tcBorders>
          </w:tcPr>
          <w:p w:rsidR="003C190D" w:rsidRPr="00A26A4F" w:rsidRDefault="003C190D" w:rsidP="003C190D">
            <w:pPr>
              <w:autoSpaceDE/>
              <w:autoSpaceDN/>
              <w:spacing w:after="0" w:line="240" w:lineRule="auto"/>
              <w:jc w:val="both"/>
              <w:rPr>
                <w:rFonts w:ascii="Arial" w:hAnsi="Arial" w:cs="Arial"/>
                <w:sz w:val="20"/>
                <w:szCs w:val="20"/>
                <w:lang w:val="en-US"/>
              </w:rPr>
            </w:pPr>
            <w:r w:rsidRPr="00A26A4F">
              <w:rPr>
                <w:rStyle w:val="TEXTOChar"/>
                <w:rFonts w:asciiTheme="minorHAnsi" w:hAnsiTheme="minorHAnsi" w:cstheme="minorHAnsi"/>
                <w:sz w:val="22"/>
                <w:szCs w:val="22"/>
                <w:lang w:val="en-US"/>
              </w:rPr>
              <w:t>The commitment aims to increase prior investigation procedures and prior data collection procedures as well as increasing the number of public attorneys designated to fighting corruption.</w:t>
            </w:r>
          </w:p>
        </w:tc>
      </w:tr>
      <w:tr w:rsidR="003C190D" w:rsidRPr="003E2C50"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90D" w:rsidRPr="00A26A4F" w:rsidRDefault="003C190D" w:rsidP="003C190D">
            <w:pPr>
              <w:spacing w:after="0"/>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rPr>
              <w:t>Importance</w:t>
            </w:r>
          </w:p>
        </w:tc>
        <w:tc>
          <w:tcPr>
            <w:tcW w:w="6301" w:type="dxa"/>
            <w:tcBorders>
              <w:top w:val="single" w:sz="4" w:space="0" w:color="auto"/>
              <w:left w:val="single" w:sz="4" w:space="0" w:color="auto"/>
              <w:bottom w:val="single" w:sz="4" w:space="0" w:color="auto"/>
              <w:right w:val="single" w:sz="4" w:space="0" w:color="auto"/>
            </w:tcBorders>
          </w:tcPr>
          <w:p w:rsidR="003C190D" w:rsidRPr="00A26A4F" w:rsidRDefault="003C190D" w:rsidP="003C190D">
            <w:pPr>
              <w:autoSpaceDE/>
              <w:autoSpaceDN/>
              <w:spacing w:after="0" w:line="240" w:lineRule="auto"/>
              <w:jc w:val="both"/>
              <w:rPr>
                <w:rFonts w:ascii="Arial" w:hAnsi="Arial" w:cs="Arial"/>
                <w:sz w:val="20"/>
                <w:szCs w:val="20"/>
                <w:lang w:val="en-US"/>
              </w:rPr>
            </w:pPr>
            <w:r w:rsidRPr="00A26A4F">
              <w:rPr>
                <w:rFonts w:asciiTheme="minorHAnsi" w:hAnsiTheme="minorHAnsi"/>
                <w:lang w:val="en-US"/>
              </w:rPr>
              <w:t>Accountability is promoted by effectively holding liable those who have caused damage to public assets so that any diverted funds may be recovered and by penalizing conduct which may have caused loss to the public treasury and/or violated probity. In turn, by expanding transparency and the use of technology, the Government allows society to have access to information on its defense of public assets and probity and on its fight against corruption. Accordingly, it publicizes the amount of funds recovered, thus increasing social control and transparency</w:t>
            </w:r>
            <w:r w:rsidRPr="00A26A4F">
              <w:rPr>
                <w:rFonts w:asciiTheme="minorHAnsi" w:hAnsiTheme="minorHAnsi" w:cs="Times New Roman"/>
                <w:lang w:val="en-US"/>
              </w:rPr>
              <w:t>.</w:t>
            </w:r>
          </w:p>
        </w:tc>
      </w:tr>
      <w:tr w:rsidR="003C190D" w:rsidRPr="003E2C50"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90D" w:rsidRPr="00A26A4F" w:rsidRDefault="003C190D" w:rsidP="003C190D">
            <w:pPr>
              <w:spacing w:after="0"/>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rPr>
              <w:t>Targets</w:t>
            </w:r>
          </w:p>
        </w:tc>
        <w:tc>
          <w:tcPr>
            <w:tcW w:w="6301" w:type="dxa"/>
            <w:tcBorders>
              <w:top w:val="single" w:sz="4" w:space="0" w:color="auto"/>
              <w:left w:val="single" w:sz="4" w:space="0" w:color="auto"/>
              <w:bottom w:val="single" w:sz="4" w:space="0" w:color="auto"/>
              <w:right w:val="single" w:sz="4" w:space="0" w:color="auto"/>
            </w:tcBorders>
          </w:tcPr>
          <w:p w:rsidR="003C190D" w:rsidRPr="00A26A4F" w:rsidRDefault="003C190D" w:rsidP="0016067C">
            <w:pPr>
              <w:autoSpaceDE/>
              <w:autoSpaceDN/>
              <w:spacing w:after="0" w:line="240" w:lineRule="auto"/>
              <w:jc w:val="both"/>
              <w:rPr>
                <w:rFonts w:ascii="Arial" w:hAnsi="Arial" w:cs="Arial"/>
                <w:sz w:val="20"/>
                <w:szCs w:val="20"/>
                <w:lang w:val="en-US"/>
              </w:rPr>
            </w:pPr>
            <w:r w:rsidRPr="00A26A4F">
              <w:rPr>
                <w:lang w:val="en-US"/>
              </w:rPr>
              <w:t>To increase in the year 2013 ten percent (10%) of the number of compensations actions to treasury (administrative improbity, opinion of the National Court of Accounts and ordinary recovery proceedings) filed compared to 2012. The target consists in a thousand four-hundred ninety</w:t>
            </w:r>
            <w:r w:rsidR="0016067C">
              <w:rPr>
                <w:lang w:val="en-US"/>
              </w:rPr>
              <w:t>-</w:t>
            </w:r>
            <w:r w:rsidRPr="00A26A4F">
              <w:rPr>
                <w:lang w:val="en-US"/>
              </w:rPr>
              <w:t xml:space="preserve">eight (1498) lawsuits being filed by the Office of the Federal </w:t>
            </w:r>
            <w:r w:rsidR="0068591C" w:rsidRPr="00A26A4F">
              <w:rPr>
                <w:lang w:val="en-US"/>
              </w:rPr>
              <w:t>General Counsel</w:t>
            </w:r>
            <w:r w:rsidRPr="00A26A4F">
              <w:rPr>
                <w:lang w:val="en-US"/>
              </w:rPr>
              <w:t>. The commitment also aims to reach the General Counsel of the Union’s 25 percent Asset Recovery target by 2016.</w:t>
            </w:r>
          </w:p>
        </w:tc>
      </w:tr>
      <w:tr w:rsidR="003C190D" w:rsidRPr="003E2C50"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190D" w:rsidRPr="00A26A4F" w:rsidRDefault="005A5763" w:rsidP="003C190D">
            <w:pPr>
              <w:spacing w:after="0" w:line="240" w:lineRule="auto"/>
              <w:rPr>
                <w:rStyle w:val="TEXTOChar"/>
                <w:rFonts w:asciiTheme="minorHAnsi" w:eastAsiaTheme="minorHAnsi" w:hAnsiTheme="minorHAnsi" w:cstheme="minorHAnsi"/>
                <w:sz w:val="20"/>
                <w:szCs w:val="20"/>
                <w:lang w:val="en-US"/>
              </w:rPr>
            </w:pPr>
            <w:r w:rsidRPr="00A26A4F">
              <w:rPr>
                <w:rStyle w:val="TEXTOChar"/>
                <w:rFonts w:asciiTheme="minorHAnsi" w:hAnsiTheme="minorHAnsi" w:cstheme="minorHAnsi"/>
                <w:b/>
                <w:sz w:val="20"/>
                <w:lang w:val="en-US"/>
              </w:rPr>
              <w:t>Level of implementation</w:t>
            </w:r>
            <w:r w:rsidR="003C190D" w:rsidRPr="00A26A4F">
              <w:rPr>
                <w:rStyle w:val="TEXTOChar"/>
                <w:rFonts w:asciiTheme="minorHAnsi" w:hAnsiTheme="minorHAnsi" w:cstheme="minorHAnsi"/>
                <w:b/>
                <w:sz w:val="20"/>
                <w:szCs w:val="20"/>
                <w:lang w:val="en-US"/>
              </w:rPr>
              <w:t xml:space="preserve"> – commitment </w:t>
            </w:r>
            <w:r w:rsidR="003C190D" w:rsidRPr="00A26A4F">
              <w:rPr>
                <w:rStyle w:val="Forte"/>
                <w:color w:val="000000"/>
                <w:sz w:val="20"/>
                <w:szCs w:val="20"/>
                <w:lang w:val="en-US"/>
              </w:rPr>
              <w:t>Office of the Federal Prosecutor-General (PGF)</w:t>
            </w:r>
          </w:p>
        </w:tc>
        <w:tc>
          <w:tcPr>
            <w:tcW w:w="6301" w:type="dxa"/>
            <w:tcBorders>
              <w:top w:val="single" w:sz="4" w:space="0" w:color="auto"/>
              <w:left w:val="single" w:sz="4" w:space="0" w:color="auto"/>
              <w:bottom w:val="single" w:sz="4" w:space="0" w:color="auto"/>
              <w:right w:val="single" w:sz="4" w:space="0" w:color="auto"/>
            </w:tcBorders>
          </w:tcPr>
          <w:p w:rsidR="003C190D" w:rsidRPr="00A26A4F" w:rsidRDefault="003C190D" w:rsidP="003C190D">
            <w:pPr>
              <w:autoSpaceDE/>
              <w:autoSpaceDN/>
              <w:spacing w:after="0" w:line="240" w:lineRule="auto"/>
              <w:jc w:val="both"/>
              <w:rPr>
                <w:rFonts w:ascii="Arial" w:hAnsi="Arial" w:cs="Arial"/>
                <w:b/>
                <w:sz w:val="20"/>
                <w:szCs w:val="20"/>
                <w:lang w:val="en-US"/>
              </w:rPr>
            </w:pPr>
          </w:p>
          <w:p w:rsidR="003C190D" w:rsidRPr="00A26A4F" w:rsidRDefault="003C190D" w:rsidP="003C190D">
            <w:pPr>
              <w:tabs>
                <w:tab w:val="left" w:pos="735"/>
              </w:tabs>
              <w:autoSpaceDE/>
              <w:autoSpaceDN/>
              <w:spacing w:after="0" w:line="240" w:lineRule="auto"/>
              <w:jc w:val="both"/>
              <w:rPr>
                <w:rStyle w:val="TEXTOChar"/>
                <w:rFonts w:asciiTheme="minorHAnsi" w:eastAsiaTheme="minorHAnsi" w:hAnsiTheme="minorHAnsi" w:cstheme="minorHAnsi"/>
                <w:b/>
                <w:sz w:val="22"/>
                <w:szCs w:val="22"/>
                <w:lang w:val="en-US"/>
              </w:rPr>
            </w:pPr>
            <w:r w:rsidRPr="00A26A4F">
              <w:rPr>
                <w:rFonts w:ascii="Arial" w:hAnsi="Arial" w:cs="Arial"/>
                <w:b/>
                <w:sz w:val="20"/>
                <w:szCs w:val="20"/>
                <w:lang w:val="en-US"/>
              </w:rPr>
              <w:t>Limited (implementation limited to a few actions)</w:t>
            </w:r>
          </w:p>
        </w:tc>
      </w:tr>
      <w:tr w:rsidR="003C190D" w:rsidRPr="003E2C50"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90D" w:rsidRPr="00A26A4F" w:rsidRDefault="003C190D" w:rsidP="003C190D">
            <w:pPr>
              <w:spacing w:after="0" w:line="240" w:lineRule="auto"/>
              <w:rPr>
                <w:rStyle w:val="TEXTOChar"/>
                <w:rFonts w:asciiTheme="minorHAnsi" w:hAnsiTheme="minorHAnsi" w:cstheme="minorHAnsi"/>
                <w:b/>
                <w:sz w:val="20"/>
                <w:lang w:val="en-US"/>
              </w:rPr>
            </w:pPr>
          </w:p>
          <w:p w:rsidR="003C190D" w:rsidRPr="00A26A4F" w:rsidRDefault="003C190D" w:rsidP="003C190D">
            <w:pPr>
              <w:spacing w:after="0" w:line="240" w:lineRule="auto"/>
              <w:rPr>
                <w:rStyle w:val="TEXTOChar"/>
                <w:rFonts w:asciiTheme="minorHAnsi" w:hAnsiTheme="minorHAnsi" w:cstheme="minorHAnsi"/>
                <w:b/>
                <w:sz w:val="20"/>
                <w:lang w:val="en-US"/>
              </w:rPr>
            </w:pPr>
          </w:p>
          <w:p w:rsidR="003C190D" w:rsidRPr="00A26A4F" w:rsidRDefault="003C190D" w:rsidP="003C190D">
            <w:pPr>
              <w:spacing w:after="0" w:line="240" w:lineRule="auto"/>
              <w:rPr>
                <w:rStyle w:val="TEXTOChar"/>
                <w:rFonts w:asciiTheme="minorHAnsi" w:hAnsiTheme="minorHAnsi" w:cstheme="minorHAnsi"/>
                <w:b/>
                <w:sz w:val="20"/>
                <w:lang w:val="en-US"/>
              </w:rPr>
            </w:pPr>
          </w:p>
          <w:p w:rsidR="003C190D" w:rsidRPr="00A26A4F" w:rsidRDefault="003C190D" w:rsidP="003C190D">
            <w:pPr>
              <w:spacing w:after="0" w:line="240" w:lineRule="auto"/>
              <w:rPr>
                <w:rStyle w:val="TEXTOChar"/>
                <w:rFonts w:asciiTheme="minorHAnsi" w:hAnsiTheme="minorHAnsi" w:cstheme="minorHAnsi"/>
                <w:b/>
                <w:sz w:val="20"/>
                <w:lang w:val="en-US"/>
              </w:rPr>
            </w:pPr>
          </w:p>
          <w:p w:rsidR="003C190D" w:rsidRPr="00A26A4F" w:rsidRDefault="003C190D" w:rsidP="003C190D">
            <w:pPr>
              <w:spacing w:after="0" w:line="240" w:lineRule="auto"/>
              <w:rPr>
                <w:rStyle w:val="TEXTOChar"/>
                <w:rFonts w:asciiTheme="minorHAnsi" w:hAnsiTheme="minorHAnsi" w:cstheme="minorHAnsi"/>
                <w:b/>
                <w:sz w:val="20"/>
                <w:lang w:val="en-US"/>
              </w:rPr>
            </w:pPr>
          </w:p>
          <w:p w:rsidR="003C190D" w:rsidRPr="00A26A4F" w:rsidRDefault="003C190D" w:rsidP="003C190D">
            <w:pPr>
              <w:spacing w:after="0" w:line="240" w:lineRule="auto"/>
              <w:rPr>
                <w:rStyle w:val="TEXTOChar"/>
                <w:rFonts w:asciiTheme="minorHAnsi" w:hAnsiTheme="minorHAnsi" w:cstheme="minorHAnsi"/>
                <w:b/>
                <w:sz w:val="20"/>
                <w:lang w:val="en-US"/>
              </w:rPr>
            </w:pPr>
          </w:p>
          <w:p w:rsidR="003C190D" w:rsidRPr="00A26A4F" w:rsidRDefault="003C190D" w:rsidP="003C190D">
            <w:pPr>
              <w:spacing w:after="0" w:line="240" w:lineRule="auto"/>
              <w:rPr>
                <w:rStyle w:val="TEXTOChar"/>
                <w:rFonts w:asciiTheme="minorHAnsi" w:hAnsiTheme="minorHAnsi" w:cstheme="minorHAnsi"/>
                <w:b/>
                <w:sz w:val="20"/>
                <w:szCs w:val="20"/>
                <w:lang w:val="en-US"/>
              </w:rPr>
            </w:pPr>
            <w:r w:rsidRPr="00A26A4F">
              <w:rPr>
                <w:rStyle w:val="TEXTOChar"/>
                <w:rFonts w:asciiTheme="minorHAnsi" w:hAnsiTheme="minorHAnsi" w:cstheme="minorHAnsi"/>
                <w:b/>
                <w:sz w:val="20"/>
                <w:lang w:val="en-US"/>
              </w:rPr>
              <w:t xml:space="preserve">Description of the results – </w:t>
            </w:r>
            <w:r w:rsidRPr="00A26A4F">
              <w:rPr>
                <w:rStyle w:val="TEXTOChar"/>
                <w:rFonts w:asciiTheme="minorHAnsi" w:hAnsiTheme="minorHAnsi" w:cstheme="minorHAnsi"/>
                <w:b/>
                <w:sz w:val="20"/>
                <w:szCs w:val="20"/>
                <w:lang w:val="en-US"/>
              </w:rPr>
              <w:t xml:space="preserve">commitment </w:t>
            </w:r>
          </w:p>
          <w:p w:rsidR="003C190D" w:rsidRPr="00A26A4F" w:rsidRDefault="003C190D" w:rsidP="003C190D">
            <w:pPr>
              <w:spacing w:after="0" w:line="240" w:lineRule="auto"/>
              <w:rPr>
                <w:rStyle w:val="TEXTOChar"/>
                <w:rFonts w:asciiTheme="minorHAnsi" w:hAnsiTheme="minorHAnsi" w:cstheme="minorHAnsi"/>
                <w:b/>
                <w:sz w:val="20"/>
                <w:lang w:val="en-US"/>
              </w:rPr>
            </w:pPr>
            <w:r w:rsidRPr="00A26A4F">
              <w:rPr>
                <w:rStyle w:val="Forte"/>
                <w:color w:val="000000"/>
                <w:sz w:val="20"/>
                <w:szCs w:val="20"/>
                <w:lang w:val="en-US"/>
              </w:rPr>
              <w:t>Office of the Federal Prosecutor-General (PGF)</w:t>
            </w:r>
          </w:p>
        </w:tc>
        <w:tc>
          <w:tcPr>
            <w:tcW w:w="6301" w:type="dxa"/>
            <w:tcBorders>
              <w:top w:val="single" w:sz="4" w:space="0" w:color="auto"/>
              <w:left w:val="single" w:sz="4" w:space="0" w:color="auto"/>
              <w:bottom w:val="single" w:sz="4" w:space="0" w:color="auto"/>
              <w:right w:val="single" w:sz="4" w:space="0" w:color="auto"/>
            </w:tcBorders>
          </w:tcPr>
          <w:p w:rsidR="003C190D" w:rsidRPr="00A26A4F" w:rsidRDefault="003C190D" w:rsidP="003C190D">
            <w:pPr>
              <w:autoSpaceDE/>
              <w:autoSpaceDN/>
              <w:spacing w:after="240" w:line="240" w:lineRule="auto"/>
              <w:jc w:val="both"/>
              <w:rPr>
                <w:rFonts w:ascii="Arial" w:hAnsi="Arial" w:cs="Arial"/>
                <w:sz w:val="20"/>
                <w:szCs w:val="20"/>
                <w:lang w:val="en-US"/>
              </w:rPr>
            </w:pPr>
            <w:r w:rsidRPr="00A26A4F">
              <w:rPr>
                <w:rFonts w:ascii="Arial" w:hAnsi="Arial" w:cs="Arial"/>
                <w:sz w:val="20"/>
                <w:szCs w:val="20"/>
                <w:lang w:val="en-US"/>
              </w:rPr>
              <w:t>These were the results of the commitment accomplished:</w:t>
            </w:r>
            <w:r w:rsidRPr="00A26A4F">
              <w:rPr>
                <w:rFonts w:ascii="Arial" w:hAnsi="Arial" w:cs="Arial"/>
                <w:sz w:val="20"/>
                <w:szCs w:val="20"/>
                <w:lang w:val="en-US"/>
              </w:rPr>
              <w:br/>
            </w:r>
            <w:r w:rsidRPr="00A26A4F">
              <w:rPr>
                <w:rFonts w:ascii="Arial" w:hAnsi="Arial" w:cs="Arial"/>
                <w:sz w:val="20"/>
                <w:szCs w:val="20"/>
                <w:lang w:val="en-US"/>
              </w:rPr>
              <w:br/>
              <w:t>Sapiens Debt: That is a credit management system managed by the PGF. The system became operational in March 2016 and is still evolving. It not only allows for inscrição na dívida ativa, the issuance of Certificates of Outstanding Debt (</w:t>
            </w:r>
            <w:r w:rsidRPr="00A26A4F">
              <w:rPr>
                <w:rFonts w:ascii="Arial" w:hAnsi="Arial" w:cs="Arial"/>
                <w:i/>
                <w:sz w:val="20"/>
                <w:szCs w:val="20"/>
                <w:lang w:val="en-US"/>
              </w:rPr>
              <w:t>Certidão de Dívida Ativa</w:t>
            </w:r>
            <w:r w:rsidRPr="00A26A4F">
              <w:rPr>
                <w:rFonts w:ascii="Arial" w:hAnsi="Arial" w:cs="Arial"/>
                <w:sz w:val="20"/>
                <w:szCs w:val="20"/>
                <w:lang w:val="en-US"/>
              </w:rPr>
              <w:t xml:space="preserve">, </w:t>
            </w:r>
            <w:r w:rsidRPr="00A26A4F">
              <w:rPr>
                <w:rFonts w:ascii="Arial" w:hAnsi="Arial" w:cs="Arial"/>
                <w:i/>
                <w:sz w:val="20"/>
                <w:szCs w:val="20"/>
                <w:lang w:val="en-US"/>
              </w:rPr>
              <w:t>CDAs</w:t>
            </w:r>
            <w:r w:rsidRPr="00A26A4F">
              <w:rPr>
                <w:rFonts w:ascii="Arial" w:hAnsi="Arial" w:cs="Arial"/>
                <w:sz w:val="20"/>
                <w:szCs w:val="20"/>
                <w:lang w:val="en-US"/>
              </w:rPr>
              <w:t>), the oversight of payments and installments, and the preparation of online petitions, but it will also allow for extrajudicial protests of CDAs and online filing in the fourth and fifth Regions. Currently, there are already nearly 40 entities that have been qualified in the system and over 20,000 credits have been enrolled. Almost all PGF units already use it and all units are expected to be using it by the end of this year.</w:t>
            </w:r>
          </w:p>
          <w:p w:rsidR="003C190D" w:rsidRPr="00A26A4F" w:rsidRDefault="003C190D" w:rsidP="003C190D">
            <w:pPr>
              <w:autoSpaceDE/>
              <w:autoSpaceDN/>
              <w:spacing w:after="240" w:line="240" w:lineRule="auto"/>
              <w:jc w:val="both"/>
              <w:rPr>
                <w:rStyle w:val="TEXTOChar"/>
                <w:rFonts w:asciiTheme="minorHAnsi" w:hAnsiTheme="minorHAnsi" w:cstheme="minorHAnsi"/>
                <w:b/>
                <w:sz w:val="22"/>
                <w:szCs w:val="22"/>
                <w:lang w:val="en-US"/>
              </w:rPr>
            </w:pPr>
            <w:r w:rsidRPr="00A26A4F">
              <w:rPr>
                <w:rFonts w:ascii="Arial" w:hAnsi="Arial" w:cs="Arial"/>
                <w:sz w:val="20"/>
                <w:szCs w:val="20"/>
                <w:lang w:val="en-US"/>
              </w:rPr>
              <w:br/>
              <w:t>SGI (Integrated Management System)-INMETRO Online Protest Module: Fully operational in 10 states (RS, PR, RJ, ES, MG, PE, RN, SE, PB, and RN), online protest allows for the online submittal of all CDAs issued in the system without printing paper. The whole procedure takes no longer than five minutes and allows for the submittal (without manual work) of an unlimited number of CDAs.. Besides this convenience, the online protest module ensures full oversight of the titles submitted, and effective collection management. As today INMETRO accounts for 80% of work related to enrollment, protest and filing in the PGF units, which in the past did not submit titles below the level for participation for lack of means to effect the procedures manually. The following states are able to submit through this system: AC, AM, AP, GO, MA, MS, MT, RO, PI, SC and PA. Local negotiations are still needed for the  implementation of the system in the following states: SP (soon to be implemented), AL, AP, BA (soon to be implemented), RO, TO, CE, RO and RR.</w:t>
            </w:r>
            <w:r w:rsidRPr="00A26A4F">
              <w:rPr>
                <w:rFonts w:ascii="Arial" w:hAnsi="Arial" w:cs="Arial"/>
                <w:sz w:val="20"/>
                <w:szCs w:val="20"/>
                <w:lang w:val="en-US"/>
              </w:rPr>
              <w:br/>
            </w:r>
            <w:r w:rsidRPr="00A26A4F">
              <w:rPr>
                <w:rFonts w:ascii="Arial" w:hAnsi="Arial" w:cs="Arial"/>
                <w:sz w:val="20"/>
                <w:szCs w:val="20"/>
                <w:lang w:val="en-US"/>
              </w:rPr>
              <w:br/>
              <w:t>Online protest via CRA (</w:t>
            </w:r>
            <w:r w:rsidRPr="00A26A4F">
              <w:rPr>
                <w:rFonts w:ascii="Arial" w:hAnsi="Arial" w:cs="Arial"/>
                <w:i/>
                <w:sz w:val="20"/>
                <w:szCs w:val="20"/>
                <w:lang w:val="en-US"/>
              </w:rPr>
              <w:t xml:space="preserve">Conselho Regional de Administração, </w:t>
            </w:r>
            <w:r w:rsidRPr="00A26A4F">
              <w:rPr>
                <w:rFonts w:ascii="Arial" w:hAnsi="Arial" w:cs="Arial"/>
                <w:sz w:val="20"/>
                <w:szCs w:val="20"/>
                <w:lang w:val="en-US"/>
              </w:rPr>
              <w:t>Regional Business Administration Council)-Nacional: The protest of CDAs through CRA-Nacional’s online portal allows the PGF units to conduct this activity in a sole online environment, without needing to submit requests to the notary public by physical means.</w:t>
            </w:r>
            <w:r w:rsidRPr="00A26A4F">
              <w:rPr>
                <w:rFonts w:ascii="Arial" w:hAnsi="Arial" w:cs="Arial"/>
                <w:sz w:val="20"/>
                <w:szCs w:val="20"/>
                <w:lang w:val="en-US"/>
              </w:rPr>
              <w:br/>
            </w:r>
            <w:r w:rsidRPr="00A26A4F">
              <w:rPr>
                <w:rFonts w:ascii="Arial" w:hAnsi="Arial" w:cs="Arial"/>
                <w:sz w:val="20"/>
                <w:szCs w:val="20"/>
                <w:lang w:val="en-US"/>
              </w:rPr>
              <w:br/>
              <w:t xml:space="preserve">Likewise, another result was the creation of national centralized teams for review and filing of recourse pension actions and administrative improbity actions, which purport to increase </w:t>
            </w:r>
            <w:r w:rsidR="0016067C" w:rsidRPr="00A26A4F">
              <w:rPr>
                <w:rFonts w:ascii="Arial" w:hAnsi="Arial" w:cs="Arial"/>
                <w:sz w:val="20"/>
                <w:szCs w:val="20"/>
                <w:lang w:val="en-US"/>
              </w:rPr>
              <w:t>efficient</w:t>
            </w:r>
            <w:r w:rsidRPr="00A26A4F">
              <w:rPr>
                <w:rFonts w:ascii="Arial" w:hAnsi="Arial" w:cs="Arial"/>
                <w:sz w:val="20"/>
                <w:szCs w:val="20"/>
                <w:lang w:val="en-US"/>
              </w:rPr>
              <w:t>, standardized and specialized participation of PGF members.</w:t>
            </w:r>
            <w:r w:rsidRPr="00A26A4F">
              <w:rPr>
                <w:rFonts w:ascii="Arial" w:hAnsi="Arial" w:cs="Arial"/>
                <w:sz w:val="20"/>
                <w:szCs w:val="20"/>
                <w:lang w:val="en-US"/>
              </w:rPr>
              <w:br/>
            </w:r>
            <w:r w:rsidRPr="00A26A4F">
              <w:rPr>
                <w:rFonts w:ascii="Arial" w:hAnsi="Arial" w:cs="Arial"/>
                <w:sz w:val="20"/>
                <w:szCs w:val="20"/>
                <w:lang w:val="en-US"/>
              </w:rPr>
              <w:br/>
              <w:t>On the other hand, it was not possible to increase the number of Prosecutor Generals working for the defense of probity and asset recovery given the lack of current public exams for new Federal Prosecutor Generals.</w:t>
            </w:r>
          </w:p>
        </w:tc>
      </w:tr>
      <w:tr w:rsidR="003C190D" w:rsidRPr="00A26A4F"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90D" w:rsidRPr="00A26A4F" w:rsidRDefault="003C190D" w:rsidP="003C190D">
            <w:pPr>
              <w:spacing w:after="0" w:line="240" w:lineRule="auto"/>
              <w:rPr>
                <w:rStyle w:val="TEXTOChar"/>
                <w:rFonts w:asciiTheme="minorHAnsi" w:hAnsiTheme="minorHAnsi" w:cstheme="minorHAnsi"/>
                <w:b/>
                <w:sz w:val="20"/>
                <w:szCs w:val="20"/>
                <w:lang w:val="en-US"/>
              </w:rPr>
            </w:pPr>
            <w:r w:rsidRPr="00A26A4F">
              <w:rPr>
                <w:rStyle w:val="TEXTOChar"/>
                <w:rFonts w:asciiTheme="minorHAnsi" w:hAnsiTheme="minorHAnsi" w:cstheme="minorHAnsi"/>
                <w:b/>
                <w:sz w:val="20"/>
                <w:szCs w:val="20"/>
                <w:lang w:val="en-US"/>
              </w:rPr>
              <w:t>New deadline for implementation – commitment</w:t>
            </w:r>
          </w:p>
          <w:p w:rsidR="003C190D" w:rsidRPr="00A26A4F" w:rsidRDefault="003C190D" w:rsidP="003C190D">
            <w:pPr>
              <w:spacing w:after="0" w:line="240" w:lineRule="auto"/>
              <w:rPr>
                <w:rStyle w:val="TEXTOChar"/>
                <w:rFonts w:asciiTheme="minorHAnsi" w:hAnsiTheme="minorHAnsi" w:cstheme="minorHAnsi"/>
                <w:b/>
                <w:sz w:val="20"/>
                <w:szCs w:val="20"/>
                <w:lang w:val="en-US"/>
              </w:rPr>
            </w:pPr>
            <w:r w:rsidRPr="00A26A4F">
              <w:rPr>
                <w:rStyle w:val="Forte"/>
                <w:color w:val="000000"/>
                <w:sz w:val="20"/>
                <w:szCs w:val="20"/>
                <w:lang w:val="en-US"/>
              </w:rPr>
              <w:t>Office of the Federal Prosecutor-General (PGF)</w:t>
            </w:r>
          </w:p>
        </w:tc>
        <w:tc>
          <w:tcPr>
            <w:tcW w:w="6301" w:type="dxa"/>
            <w:tcBorders>
              <w:top w:val="single" w:sz="4" w:space="0" w:color="auto"/>
              <w:left w:val="single" w:sz="4" w:space="0" w:color="auto"/>
              <w:bottom w:val="single" w:sz="4" w:space="0" w:color="auto"/>
              <w:right w:val="single" w:sz="4" w:space="0" w:color="auto"/>
            </w:tcBorders>
          </w:tcPr>
          <w:p w:rsidR="003C190D" w:rsidRPr="00A26A4F" w:rsidRDefault="003C190D" w:rsidP="003C190D">
            <w:pPr>
              <w:autoSpaceDE/>
              <w:autoSpaceDN/>
              <w:spacing w:after="0" w:line="240" w:lineRule="auto"/>
              <w:jc w:val="both"/>
              <w:rPr>
                <w:rFonts w:ascii="Arial" w:hAnsi="Arial" w:cs="Arial"/>
                <w:sz w:val="20"/>
                <w:szCs w:val="20"/>
                <w:lang w:val="en-US"/>
              </w:rPr>
            </w:pPr>
          </w:p>
          <w:p w:rsidR="003C190D" w:rsidRPr="00A26A4F" w:rsidRDefault="00091855" w:rsidP="00091855">
            <w:pPr>
              <w:autoSpaceDE/>
              <w:autoSpaceDN/>
              <w:spacing w:after="0" w:line="240" w:lineRule="auto"/>
              <w:jc w:val="both"/>
              <w:rPr>
                <w:rFonts w:ascii="Arial" w:hAnsi="Arial" w:cs="Arial"/>
                <w:b/>
                <w:sz w:val="20"/>
                <w:szCs w:val="20"/>
              </w:rPr>
            </w:pPr>
            <w:r>
              <w:rPr>
                <w:rFonts w:ascii="Arial" w:hAnsi="Arial" w:cs="Arial"/>
                <w:b/>
                <w:sz w:val="20"/>
                <w:szCs w:val="20"/>
              </w:rPr>
              <w:t>December 2016</w:t>
            </w:r>
          </w:p>
        </w:tc>
      </w:tr>
      <w:tr w:rsidR="003C190D" w:rsidRPr="003E2C50"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90D" w:rsidRPr="00A26A4F" w:rsidRDefault="003C190D" w:rsidP="003C190D">
            <w:pPr>
              <w:spacing w:after="0" w:line="240" w:lineRule="auto"/>
              <w:rPr>
                <w:rStyle w:val="TEXTOChar"/>
                <w:rFonts w:asciiTheme="minorHAnsi" w:hAnsiTheme="minorHAnsi" w:cstheme="minorHAnsi"/>
                <w:b/>
                <w:sz w:val="20"/>
                <w:szCs w:val="20"/>
                <w:lang w:val="en-US"/>
              </w:rPr>
            </w:pPr>
            <w:r w:rsidRPr="00A26A4F">
              <w:rPr>
                <w:rStyle w:val="TEXTOChar"/>
                <w:rFonts w:asciiTheme="minorHAnsi" w:hAnsiTheme="minorHAnsi" w:cstheme="minorHAnsi"/>
                <w:b/>
                <w:sz w:val="20"/>
                <w:lang w:val="en-US"/>
              </w:rPr>
              <w:t>Justification for the change in the deadline</w:t>
            </w:r>
            <w:r w:rsidRPr="00A26A4F">
              <w:rPr>
                <w:rStyle w:val="TEXTOChar"/>
                <w:rFonts w:asciiTheme="minorHAnsi" w:hAnsiTheme="minorHAnsi" w:cstheme="minorHAnsi"/>
                <w:b/>
                <w:sz w:val="20"/>
                <w:szCs w:val="20"/>
                <w:lang w:val="en-US"/>
              </w:rPr>
              <w:t xml:space="preserve"> - commitment </w:t>
            </w:r>
          </w:p>
          <w:p w:rsidR="003C190D" w:rsidRPr="00A26A4F" w:rsidRDefault="003C190D" w:rsidP="003C190D">
            <w:pPr>
              <w:spacing w:after="0" w:line="240" w:lineRule="auto"/>
              <w:rPr>
                <w:rStyle w:val="TEXTOChar"/>
                <w:rFonts w:asciiTheme="minorHAnsi" w:hAnsiTheme="minorHAnsi" w:cstheme="minorHAnsi"/>
                <w:b/>
                <w:sz w:val="20"/>
                <w:szCs w:val="20"/>
                <w:lang w:val="en-US"/>
              </w:rPr>
            </w:pPr>
            <w:r w:rsidRPr="00A26A4F">
              <w:rPr>
                <w:rStyle w:val="TEXTOChar"/>
                <w:rFonts w:asciiTheme="minorHAnsi" w:hAnsiTheme="minorHAnsi" w:cstheme="minorHAnsi"/>
                <w:b/>
                <w:sz w:val="20"/>
                <w:szCs w:val="20"/>
                <w:lang w:val="en-US"/>
              </w:rPr>
              <w:t xml:space="preserve">Office of the </w:t>
            </w:r>
            <w:r w:rsidRPr="00A26A4F">
              <w:rPr>
                <w:rStyle w:val="Forte"/>
                <w:color w:val="000000"/>
                <w:sz w:val="20"/>
                <w:szCs w:val="20"/>
                <w:lang w:val="en-US"/>
              </w:rPr>
              <w:t>Federal Prosecutor-General (PGF)</w:t>
            </w:r>
          </w:p>
        </w:tc>
        <w:tc>
          <w:tcPr>
            <w:tcW w:w="6301" w:type="dxa"/>
            <w:tcBorders>
              <w:top w:val="single" w:sz="4" w:space="0" w:color="auto"/>
              <w:left w:val="single" w:sz="4" w:space="0" w:color="auto"/>
              <w:bottom w:val="single" w:sz="4" w:space="0" w:color="auto"/>
              <w:right w:val="single" w:sz="4" w:space="0" w:color="auto"/>
            </w:tcBorders>
          </w:tcPr>
          <w:p w:rsidR="003C190D" w:rsidRPr="00A26A4F" w:rsidRDefault="003C190D" w:rsidP="003C190D">
            <w:pPr>
              <w:autoSpaceDE/>
              <w:autoSpaceDN/>
              <w:spacing w:after="0" w:line="240" w:lineRule="auto"/>
              <w:jc w:val="both"/>
              <w:rPr>
                <w:rFonts w:ascii="Arial" w:hAnsi="Arial" w:cs="Arial"/>
                <w:sz w:val="20"/>
                <w:szCs w:val="20"/>
                <w:lang w:val="en-US"/>
              </w:rPr>
            </w:pPr>
            <w:r w:rsidRPr="00A26A4F">
              <w:rPr>
                <w:rFonts w:ascii="Arial" w:hAnsi="Arial" w:cs="Arial"/>
                <w:sz w:val="20"/>
                <w:szCs w:val="20"/>
                <w:lang w:val="en-US"/>
              </w:rPr>
              <w:t xml:space="preserve">A longer deadline is needed for evaluation of the results obtained with the expansion of the SAPIENS/DEBT and the implementation of the teams specializing in recourse pension actions and </w:t>
            </w:r>
            <w:r w:rsidR="0016067C" w:rsidRPr="00A26A4F">
              <w:rPr>
                <w:rFonts w:ascii="Arial" w:hAnsi="Arial" w:cs="Arial"/>
                <w:sz w:val="20"/>
                <w:szCs w:val="20"/>
                <w:lang w:val="en-US"/>
              </w:rPr>
              <w:t>administrative</w:t>
            </w:r>
            <w:r w:rsidRPr="00A26A4F">
              <w:rPr>
                <w:rFonts w:ascii="Arial" w:hAnsi="Arial" w:cs="Arial"/>
                <w:sz w:val="20"/>
                <w:szCs w:val="20"/>
                <w:lang w:val="en-US"/>
              </w:rPr>
              <w:t xml:space="preserve"> improbity actions.</w:t>
            </w:r>
          </w:p>
          <w:p w:rsidR="003C190D" w:rsidRPr="00A26A4F" w:rsidRDefault="003C190D" w:rsidP="003C190D">
            <w:pPr>
              <w:autoSpaceDE/>
              <w:autoSpaceDN/>
              <w:spacing w:after="0" w:line="240" w:lineRule="auto"/>
              <w:jc w:val="both"/>
              <w:rPr>
                <w:rFonts w:ascii="Arial" w:hAnsi="Arial" w:cs="Arial"/>
                <w:b/>
                <w:sz w:val="20"/>
                <w:szCs w:val="20"/>
                <w:lang w:val="en-US"/>
              </w:rPr>
            </w:pPr>
          </w:p>
        </w:tc>
      </w:tr>
      <w:tr w:rsidR="003C190D" w:rsidRPr="003E2C50"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90D" w:rsidRPr="00A26A4F" w:rsidRDefault="005A5763" w:rsidP="003C190D">
            <w:pPr>
              <w:spacing w:after="0"/>
              <w:rPr>
                <w:rStyle w:val="TEXTOChar"/>
                <w:rFonts w:asciiTheme="minorHAnsi" w:hAnsiTheme="minorHAnsi" w:cstheme="minorHAnsi"/>
                <w:b/>
                <w:sz w:val="20"/>
                <w:szCs w:val="20"/>
                <w:lang w:val="en-US"/>
              </w:rPr>
            </w:pPr>
            <w:r w:rsidRPr="00A26A4F">
              <w:rPr>
                <w:rStyle w:val="TEXTOChar"/>
                <w:rFonts w:asciiTheme="minorHAnsi" w:hAnsiTheme="minorHAnsi" w:cstheme="minorHAnsi"/>
                <w:b/>
                <w:sz w:val="20"/>
                <w:lang w:val="en-US"/>
              </w:rPr>
              <w:t xml:space="preserve">Level of </w:t>
            </w:r>
            <w:r w:rsidR="0068591C" w:rsidRPr="00A26A4F">
              <w:rPr>
                <w:rStyle w:val="TEXTOChar"/>
                <w:rFonts w:asciiTheme="minorHAnsi" w:hAnsiTheme="minorHAnsi" w:cstheme="minorHAnsi"/>
                <w:b/>
                <w:sz w:val="20"/>
                <w:lang w:val="en-US"/>
              </w:rPr>
              <w:t>implementation</w:t>
            </w:r>
            <w:r w:rsidR="0068591C" w:rsidRPr="00A26A4F">
              <w:rPr>
                <w:rStyle w:val="TEXTOChar"/>
                <w:rFonts w:asciiTheme="minorHAnsi" w:hAnsiTheme="minorHAnsi" w:cstheme="minorHAnsi"/>
                <w:b/>
                <w:sz w:val="20"/>
                <w:szCs w:val="20"/>
                <w:lang w:val="en-US"/>
              </w:rPr>
              <w:t xml:space="preserve"> –</w:t>
            </w:r>
            <w:r w:rsidR="003C190D" w:rsidRPr="00A26A4F">
              <w:rPr>
                <w:rStyle w:val="TEXTOChar"/>
                <w:rFonts w:asciiTheme="minorHAnsi" w:hAnsiTheme="minorHAnsi" w:cstheme="minorHAnsi"/>
                <w:b/>
                <w:sz w:val="20"/>
                <w:szCs w:val="20"/>
                <w:lang w:val="en-US"/>
              </w:rPr>
              <w:t xml:space="preserve"> commitment </w:t>
            </w:r>
          </w:p>
          <w:p w:rsidR="003C190D" w:rsidRPr="00A26A4F" w:rsidRDefault="003C190D" w:rsidP="003C190D">
            <w:pPr>
              <w:spacing w:after="0"/>
              <w:rPr>
                <w:rStyle w:val="TEXTOChar"/>
                <w:rFonts w:asciiTheme="minorHAnsi" w:hAnsiTheme="minorHAnsi" w:cstheme="minorHAnsi"/>
                <w:b/>
                <w:sz w:val="20"/>
                <w:lang w:val="en-US"/>
              </w:rPr>
            </w:pPr>
            <w:r w:rsidRPr="00A26A4F">
              <w:rPr>
                <w:rStyle w:val="Forte"/>
                <w:color w:val="000000"/>
                <w:sz w:val="20"/>
                <w:szCs w:val="20"/>
                <w:lang w:val="en-US"/>
              </w:rPr>
              <w:t>Office of the Prosecutor-General of the Union</w:t>
            </w:r>
          </w:p>
        </w:tc>
        <w:tc>
          <w:tcPr>
            <w:tcW w:w="6301" w:type="dxa"/>
            <w:tcBorders>
              <w:top w:val="single" w:sz="4" w:space="0" w:color="auto"/>
              <w:left w:val="single" w:sz="4" w:space="0" w:color="auto"/>
              <w:bottom w:val="single" w:sz="4" w:space="0" w:color="auto"/>
              <w:right w:val="single" w:sz="4" w:space="0" w:color="auto"/>
            </w:tcBorders>
          </w:tcPr>
          <w:p w:rsidR="003C190D" w:rsidRPr="00A26A4F" w:rsidRDefault="003C190D" w:rsidP="003C190D">
            <w:pPr>
              <w:pStyle w:val="NormalWeb"/>
              <w:spacing w:before="0" w:after="0"/>
              <w:jc w:val="both"/>
              <w:rPr>
                <w:rFonts w:ascii="Arial" w:hAnsi="Arial" w:cs="Arial"/>
                <w:b/>
                <w:sz w:val="20"/>
                <w:szCs w:val="20"/>
                <w:lang w:val="en-US"/>
              </w:rPr>
            </w:pPr>
          </w:p>
          <w:p w:rsidR="003C190D" w:rsidRPr="00A26A4F" w:rsidRDefault="0016067C" w:rsidP="003C190D">
            <w:pPr>
              <w:pStyle w:val="NormalWeb"/>
              <w:spacing w:before="0" w:after="0"/>
              <w:jc w:val="both"/>
              <w:rPr>
                <w:rFonts w:cs="Calibri"/>
                <w:bCs/>
                <w:sz w:val="22"/>
                <w:szCs w:val="22"/>
                <w:lang w:val="en-US"/>
              </w:rPr>
            </w:pPr>
            <w:r>
              <w:rPr>
                <w:rFonts w:ascii="Arial" w:hAnsi="Arial" w:cs="Arial"/>
                <w:b/>
                <w:sz w:val="20"/>
                <w:szCs w:val="20"/>
                <w:lang w:val="en-US"/>
              </w:rPr>
              <w:t>Substantial</w:t>
            </w:r>
            <w:r w:rsidR="003C190D" w:rsidRPr="00A26A4F">
              <w:rPr>
                <w:rFonts w:ascii="Arial" w:hAnsi="Arial" w:cs="Arial"/>
                <w:b/>
                <w:sz w:val="20"/>
                <w:szCs w:val="20"/>
                <w:lang w:val="en-US"/>
              </w:rPr>
              <w:t xml:space="preserve"> (advanced but incomplete implementation)</w:t>
            </w:r>
          </w:p>
        </w:tc>
      </w:tr>
      <w:tr w:rsidR="003C190D" w:rsidRPr="003E2C50"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90D" w:rsidRPr="00A26A4F" w:rsidRDefault="003C190D" w:rsidP="003C190D">
            <w:pPr>
              <w:spacing w:after="0"/>
              <w:rPr>
                <w:rStyle w:val="TEXTOChar"/>
                <w:rFonts w:asciiTheme="minorHAnsi" w:hAnsiTheme="minorHAnsi" w:cstheme="minorHAnsi"/>
                <w:b/>
                <w:sz w:val="20"/>
                <w:lang w:val="en-US"/>
              </w:rPr>
            </w:pPr>
          </w:p>
          <w:p w:rsidR="003C190D" w:rsidRPr="00A26A4F" w:rsidRDefault="003C190D" w:rsidP="003C190D">
            <w:pPr>
              <w:spacing w:after="0"/>
              <w:rPr>
                <w:rStyle w:val="TEXTOChar"/>
                <w:rFonts w:asciiTheme="minorHAnsi" w:hAnsiTheme="minorHAnsi" w:cstheme="minorHAnsi"/>
                <w:b/>
                <w:sz w:val="20"/>
                <w:lang w:val="en-US"/>
              </w:rPr>
            </w:pPr>
          </w:p>
          <w:p w:rsidR="003C190D" w:rsidRPr="00A26A4F" w:rsidRDefault="003C190D" w:rsidP="003C190D">
            <w:pPr>
              <w:spacing w:after="0"/>
              <w:rPr>
                <w:rStyle w:val="TEXTOChar"/>
                <w:rFonts w:asciiTheme="minorHAnsi" w:hAnsiTheme="minorHAnsi" w:cstheme="minorHAnsi"/>
                <w:b/>
                <w:sz w:val="20"/>
                <w:szCs w:val="20"/>
                <w:lang w:val="en-US"/>
              </w:rPr>
            </w:pPr>
            <w:r w:rsidRPr="00A26A4F">
              <w:rPr>
                <w:rStyle w:val="TEXTOChar"/>
                <w:rFonts w:asciiTheme="minorHAnsi" w:hAnsiTheme="minorHAnsi" w:cstheme="minorHAnsi"/>
                <w:b/>
                <w:sz w:val="20"/>
                <w:lang w:val="en-US"/>
              </w:rPr>
              <w:t xml:space="preserve">Description of the results – </w:t>
            </w:r>
            <w:r w:rsidRPr="00A26A4F">
              <w:rPr>
                <w:rStyle w:val="TEXTOChar"/>
                <w:rFonts w:asciiTheme="minorHAnsi" w:hAnsiTheme="minorHAnsi" w:cstheme="minorHAnsi"/>
                <w:b/>
                <w:sz w:val="20"/>
                <w:szCs w:val="20"/>
                <w:lang w:val="en-US"/>
              </w:rPr>
              <w:t>commitment</w:t>
            </w:r>
          </w:p>
          <w:p w:rsidR="003C190D" w:rsidRPr="00A26A4F" w:rsidRDefault="003C190D" w:rsidP="003C190D">
            <w:pPr>
              <w:spacing w:after="0"/>
              <w:rPr>
                <w:rStyle w:val="TEXTOChar"/>
                <w:rFonts w:asciiTheme="minorHAnsi" w:hAnsiTheme="minorHAnsi" w:cstheme="minorHAnsi"/>
                <w:b/>
                <w:sz w:val="20"/>
                <w:szCs w:val="20"/>
                <w:lang w:val="en-US"/>
              </w:rPr>
            </w:pPr>
            <w:r w:rsidRPr="00A26A4F">
              <w:rPr>
                <w:rStyle w:val="Forte"/>
                <w:color w:val="000000"/>
                <w:sz w:val="20"/>
                <w:szCs w:val="20"/>
                <w:lang w:val="en-US"/>
              </w:rPr>
              <w:t>Office of the Prosecutor General of the Union</w:t>
            </w:r>
          </w:p>
        </w:tc>
        <w:tc>
          <w:tcPr>
            <w:tcW w:w="6301" w:type="dxa"/>
            <w:tcBorders>
              <w:top w:val="single" w:sz="4" w:space="0" w:color="auto"/>
              <w:left w:val="single" w:sz="4" w:space="0" w:color="auto"/>
              <w:bottom w:val="single" w:sz="4" w:space="0" w:color="auto"/>
              <w:right w:val="single" w:sz="4" w:space="0" w:color="auto"/>
            </w:tcBorders>
          </w:tcPr>
          <w:p w:rsidR="003C190D" w:rsidRPr="00A26A4F" w:rsidRDefault="003C190D" w:rsidP="00BD7238">
            <w:pPr>
              <w:autoSpaceDE/>
              <w:autoSpaceDN/>
              <w:spacing w:after="240" w:line="240" w:lineRule="auto"/>
              <w:jc w:val="both"/>
              <w:rPr>
                <w:rFonts w:ascii="Arial" w:hAnsi="Arial" w:cs="Arial"/>
                <w:b/>
                <w:sz w:val="20"/>
                <w:szCs w:val="20"/>
                <w:lang w:val="en-US"/>
              </w:rPr>
            </w:pPr>
            <w:r w:rsidRPr="00A26A4F">
              <w:rPr>
                <w:rFonts w:ascii="Arial" w:hAnsi="Arial" w:cs="Arial"/>
                <w:sz w:val="20"/>
                <w:szCs w:val="20"/>
                <w:lang w:val="en-US"/>
              </w:rPr>
              <w:t xml:space="preserve">The physical structure of the Asset Recovery Laboratory (LABRA) was installed in the Office of the Prosecutor-General of the Union. LABRA was also regulated by the Office of the Attorney General of the Union and the Office of the Prosecutor-General of the Union. However, human resources are scarce to initiate research on assets, besides the fact it has been difficult to obtain database to feed the storages. </w:t>
            </w:r>
            <w:r w:rsidRPr="00A26A4F">
              <w:rPr>
                <w:rFonts w:ascii="Arial" w:hAnsi="Arial" w:cs="Arial"/>
                <w:sz w:val="20"/>
                <w:szCs w:val="20"/>
                <w:lang w:val="en-US"/>
              </w:rPr>
              <w:br/>
            </w:r>
            <w:r w:rsidRPr="00A26A4F">
              <w:rPr>
                <w:rFonts w:ascii="Arial" w:hAnsi="Arial" w:cs="Arial"/>
                <w:sz w:val="20"/>
                <w:szCs w:val="20"/>
                <w:lang w:val="en-US"/>
              </w:rPr>
              <w:br/>
              <w:t>Regar</w:t>
            </w:r>
            <w:r w:rsidR="00BD7238">
              <w:rPr>
                <w:rFonts w:ascii="Arial" w:hAnsi="Arial" w:cs="Arial"/>
                <w:sz w:val="20"/>
                <w:szCs w:val="20"/>
                <w:lang w:val="en-US"/>
              </w:rPr>
              <w:t>d</w:t>
            </w:r>
            <w:r w:rsidRPr="00A26A4F">
              <w:rPr>
                <w:rFonts w:ascii="Arial" w:hAnsi="Arial" w:cs="Arial"/>
                <w:sz w:val="20"/>
                <w:szCs w:val="20"/>
                <w:lang w:val="en-US"/>
              </w:rPr>
              <w:t>in</w:t>
            </w:r>
            <w:r w:rsidR="00BD7238">
              <w:rPr>
                <w:rFonts w:ascii="Arial" w:hAnsi="Arial" w:cs="Arial"/>
                <w:sz w:val="20"/>
                <w:szCs w:val="20"/>
                <w:lang w:val="en-US"/>
              </w:rPr>
              <w:t>g</w:t>
            </w:r>
            <w:r w:rsidRPr="00A26A4F">
              <w:rPr>
                <w:rFonts w:ascii="Arial" w:hAnsi="Arial" w:cs="Arial"/>
                <w:sz w:val="20"/>
                <w:szCs w:val="20"/>
                <w:lang w:val="en-US"/>
              </w:rPr>
              <w:t xml:space="preserve"> the number of Attorneys General of the Union linked to the PGU that work in the defense of probity and asset recovery, there has been a reduction in the number of members due to some of them moving into other careers. However, we understand that these groups will soon be strengthened with new members scheduled to take office in October 2016.</w:t>
            </w:r>
          </w:p>
        </w:tc>
      </w:tr>
      <w:tr w:rsidR="003C190D" w:rsidRPr="00A26A4F"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90D" w:rsidRPr="00A26A4F" w:rsidRDefault="003C190D" w:rsidP="003C190D">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szCs w:val="20"/>
                <w:lang w:val="en-US"/>
              </w:rPr>
              <w:t>New deadline for implementation - commitment Office of the Federal Prosecutor General</w:t>
            </w:r>
          </w:p>
        </w:tc>
        <w:tc>
          <w:tcPr>
            <w:tcW w:w="6301" w:type="dxa"/>
            <w:tcBorders>
              <w:top w:val="single" w:sz="4" w:space="0" w:color="auto"/>
              <w:left w:val="single" w:sz="4" w:space="0" w:color="auto"/>
              <w:bottom w:val="single" w:sz="4" w:space="0" w:color="auto"/>
              <w:right w:val="single" w:sz="4" w:space="0" w:color="auto"/>
            </w:tcBorders>
          </w:tcPr>
          <w:p w:rsidR="003C190D" w:rsidRPr="00A26A4F" w:rsidRDefault="003C190D" w:rsidP="003C190D">
            <w:pPr>
              <w:autoSpaceDE/>
              <w:autoSpaceDN/>
              <w:spacing w:after="0" w:line="240" w:lineRule="auto"/>
              <w:jc w:val="both"/>
              <w:rPr>
                <w:rFonts w:ascii="Arial" w:hAnsi="Arial" w:cs="Arial"/>
                <w:sz w:val="20"/>
                <w:szCs w:val="20"/>
                <w:lang w:val="en-US"/>
              </w:rPr>
            </w:pPr>
          </w:p>
          <w:p w:rsidR="003C190D" w:rsidRPr="00A26A4F" w:rsidRDefault="003C190D" w:rsidP="003C190D">
            <w:pPr>
              <w:autoSpaceDE/>
              <w:autoSpaceDN/>
              <w:spacing w:after="0" w:line="240" w:lineRule="auto"/>
              <w:jc w:val="both"/>
              <w:rPr>
                <w:rFonts w:ascii="Arial" w:hAnsi="Arial" w:cs="Arial"/>
                <w:sz w:val="20"/>
                <w:szCs w:val="20"/>
                <w:lang w:val="en-US"/>
              </w:rPr>
            </w:pPr>
          </w:p>
          <w:p w:rsidR="003C190D" w:rsidRPr="00A26A4F" w:rsidRDefault="003C190D" w:rsidP="003C190D">
            <w:pPr>
              <w:autoSpaceDE/>
              <w:autoSpaceDN/>
              <w:spacing w:after="0" w:line="240" w:lineRule="auto"/>
              <w:jc w:val="both"/>
              <w:rPr>
                <w:rFonts w:ascii="Arial" w:hAnsi="Arial" w:cs="Arial"/>
                <w:b/>
                <w:sz w:val="20"/>
                <w:szCs w:val="20"/>
              </w:rPr>
            </w:pPr>
            <w:r w:rsidRPr="00A26A4F">
              <w:rPr>
                <w:rFonts w:ascii="Arial" w:hAnsi="Arial" w:cs="Arial"/>
                <w:b/>
                <w:sz w:val="20"/>
                <w:szCs w:val="20"/>
              </w:rPr>
              <w:t>February</w:t>
            </w:r>
            <w:r w:rsidR="0068591C">
              <w:rPr>
                <w:rFonts w:ascii="Arial" w:hAnsi="Arial" w:cs="Arial"/>
                <w:b/>
                <w:sz w:val="20"/>
                <w:szCs w:val="20"/>
              </w:rPr>
              <w:t xml:space="preserve"> </w:t>
            </w:r>
            <w:r w:rsidRPr="00A26A4F">
              <w:rPr>
                <w:rFonts w:ascii="Arial" w:hAnsi="Arial" w:cs="Arial"/>
                <w:b/>
                <w:sz w:val="20"/>
                <w:szCs w:val="20"/>
              </w:rPr>
              <w:t>2017</w:t>
            </w:r>
          </w:p>
          <w:p w:rsidR="003C190D" w:rsidRPr="00A26A4F" w:rsidRDefault="003C190D" w:rsidP="003C190D">
            <w:pPr>
              <w:pStyle w:val="NormalWeb"/>
              <w:spacing w:before="0" w:after="0"/>
              <w:jc w:val="both"/>
              <w:rPr>
                <w:rFonts w:ascii="Arial" w:hAnsi="Arial" w:cs="Arial"/>
                <w:b/>
                <w:sz w:val="20"/>
                <w:szCs w:val="20"/>
              </w:rPr>
            </w:pPr>
          </w:p>
        </w:tc>
      </w:tr>
      <w:tr w:rsidR="003C190D" w:rsidRPr="003E2C50" w:rsidTr="008100DF">
        <w:tc>
          <w:tcPr>
            <w:tcW w:w="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90D" w:rsidRPr="00A26A4F" w:rsidRDefault="003C190D" w:rsidP="003C190D">
            <w:pPr>
              <w:spacing w:after="0"/>
              <w:rPr>
                <w:rStyle w:val="TEXTOChar"/>
                <w:rFonts w:asciiTheme="minorHAnsi" w:hAnsiTheme="minorHAnsi" w:cstheme="minorHAnsi"/>
                <w:b/>
                <w:sz w:val="20"/>
                <w:szCs w:val="20"/>
                <w:lang w:val="en-US"/>
              </w:rPr>
            </w:pPr>
            <w:r w:rsidRPr="00A26A4F">
              <w:rPr>
                <w:rStyle w:val="TEXTOChar"/>
                <w:rFonts w:asciiTheme="minorHAnsi" w:hAnsiTheme="minorHAnsi" w:cstheme="minorHAnsi"/>
                <w:b/>
                <w:sz w:val="20"/>
                <w:szCs w:val="20"/>
                <w:lang w:val="en-US"/>
              </w:rPr>
              <w:t>Justification of the change of deadline – commitment</w:t>
            </w:r>
          </w:p>
          <w:p w:rsidR="003C190D" w:rsidRPr="00A26A4F" w:rsidRDefault="003C190D" w:rsidP="003C190D">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szCs w:val="20"/>
                <w:lang w:val="en-US"/>
              </w:rPr>
              <w:t>Office of the Prosecutor-General of the Union</w:t>
            </w:r>
          </w:p>
        </w:tc>
        <w:tc>
          <w:tcPr>
            <w:tcW w:w="6301" w:type="dxa"/>
            <w:tcBorders>
              <w:top w:val="single" w:sz="4" w:space="0" w:color="auto"/>
              <w:left w:val="single" w:sz="4" w:space="0" w:color="auto"/>
              <w:bottom w:val="single" w:sz="4" w:space="0" w:color="auto"/>
              <w:right w:val="single" w:sz="4" w:space="0" w:color="auto"/>
            </w:tcBorders>
          </w:tcPr>
          <w:p w:rsidR="003C190D" w:rsidRPr="00A26A4F" w:rsidRDefault="003C190D" w:rsidP="003E2C50">
            <w:pPr>
              <w:autoSpaceDE/>
              <w:autoSpaceDN/>
              <w:spacing w:after="240" w:line="240" w:lineRule="auto"/>
              <w:jc w:val="both"/>
              <w:rPr>
                <w:rFonts w:ascii="Arial" w:hAnsi="Arial" w:cs="Arial"/>
                <w:b/>
                <w:sz w:val="20"/>
                <w:szCs w:val="20"/>
                <w:lang w:val="en-US"/>
              </w:rPr>
            </w:pPr>
            <w:r w:rsidRPr="00A26A4F">
              <w:rPr>
                <w:rFonts w:ascii="Arial" w:hAnsi="Arial" w:cs="Arial"/>
                <w:sz w:val="20"/>
                <w:szCs w:val="20"/>
                <w:lang w:val="en-US"/>
              </w:rPr>
              <w:t>Two information technology analysts have just returned to the army after complying with the two</w:t>
            </w:r>
            <w:r w:rsidR="003E2C50">
              <w:rPr>
                <w:rFonts w:ascii="Arial" w:hAnsi="Arial" w:cs="Arial"/>
                <w:sz w:val="20"/>
                <w:szCs w:val="20"/>
                <w:lang w:val="en-US"/>
              </w:rPr>
              <w:t>-</w:t>
            </w:r>
            <w:r w:rsidRPr="00A26A4F">
              <w:rPr>
                <w:rFonts w:ascii="Arial" w:hAnsi="Arial" w:cs="Arial"/>
                <w:sz w:val="20"/>
                <w:szCs w:val="20"/>
                <w:lang w:val="en-US"/>
              </w:rPr>
              <w:t xml:space="preserve">year assignment. These analysts have not been replaced yet for the works to be continued. They are expected to be replaced by February 2016 at latest. One more information analyst is needed for the asset research. Furthermore, discussions are underway for obtainment and access to databanks, which is essential to trigger LABRA works. </w:t>
            </w:r>
            <w:r w:rsidRPr="00A26A4F">
              <w:rPr>
                <w:rFonts w:ascii="Arial" w:hAnsi="Arial" w:cs="Arial"/>
                <w:sz w:val="20"/>
                <w:szCs w:val="20"/>
                <w:lang w:val="en-US"/>
              </w:rPr>
              <w:br/>
            </w:r>
            <w:r w:rsidRPr="00A26A4F">
              <w:rPr>
                <w:rFonts w:ascii="Arial" w:hAnsi="Arial" w:cs="Arial"/>
                <w:sz w:val="20"/>
                <w:szCs w:val="20"/>
                <w:lang w:val="en-US"/>
              </w:rPr>
              <w:br/>
              <w:t>Regarding the Attorney Generals of the Union linked to PGU, several members are expected to take office in October 2016, some of whom are expected to strengthen the groups working in the defense of probity and asset recovery.</w:t>
            </w:r>
          </w:p>
        </w:tc>
      </w:tr>
    </w:tbl>
    <w:p w:rsidR="00AA76F7" w:rsidRPr="00A26A4F" w:rsidRDefault="00AA76F7" w:rsidP="00E64A72">
      <w:pPr>
        <w:jc w:val="both"/>
        <w:rPr>
          <w:rStyle w:val="TEXTOChar"/>
          <w:rFonts w:asciiTheme="minorHAnsi" w:hAnsiTheme="minorHAnsi" w:cstheme="minorHAnsi"/>
          <w:b/>
          <w:lang w:val="en-US"/>
        </w:rPr>
      </w:pPr>
    </w:p>
    <w:tbl>
      <w:tblPr>
        <w:tblW w:w="0" w:type="auto"/>
        <w:tblLook w:val="04A0" w:firstRow="1" w:lastRow="0" w:firstColumn="1" w:lastColumn="0" w:noHBand="0" w:noVBand="1"/>
      </w:tblPr>
      <w:tblGrid>
        <w:gridCol w:w="1932"/>
        <w:gridCol w:w="6563"/>
      </w:tblGrid>
      <w:tr w:rsidR="00251E50" w:rsidRPr="003E2C50" w:rsidTr="009E2495">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1E50" w:rsidRPr="00A26A4F" w:rsidRDefault="00E83C43" w:rsidP="000B74A2">
            <w:pPr>
              <w:pStyle w:val="Ttulo3"/>
              <w:rPr>
                <w:rStyle w:val="TEXTOChar"/>
                <w:rFonts w:cstheme="minorHAnsi"/>
                <w:lang w:val="en-US"/>
              </w:rPr>
            </w:pPr>
            <w:r w:rsidRPr="00A26A4F">
              <w:rPr>
                <w:rStyle w:val="TEXTOChar"/>
                <w:rFonts w:cstheme="minorHAnsi"/>
                <w:b w:val="0"/>
                <w:lang w:val="en-US"/>
              </w:rPr>
              <w:br w:type="page"/>
            </w:r>
            <w:bookmarkStart w:id="38" w:name="_Compromisso:_(1.2)_IMPLANTAÇÃO"/>
            <w:bookmarkStart w:id="39" w:name="_Toc465765931"/>
            <w:bookmarkEnd w:id="38"/>
            <w:r w:rsidR="00251E50" w:rsidRPr="00A26A4F">
              <w:rPr>
                <w:u w:val="single"/>
                <w:lang w:val="en-US"/>
              </w:rPr>
              <w:t>Com</w:t>
            </w:r>
            <w:r w:rsidR="000B74A2" w:rsidRPr="00A26A4F">
              <w:rPr>
                <w:u w:val="single"/>
                <w:lang w:val="en-US"/>
              </w:rPr>
              <w:t>mitment</w:t>
            </w:r>
            <w:r w:rsidR="00251E50" w:rsidRPr="00A26A4F">
              <w:rPr>
                <w:u w:val="single"/>
                <w:lang w:val="en-US"/>
              </w:rPr>
              <w:t>:</w:t>
            </w:r>
            <w:r w:rsidR="00251E50" w:rsidRPr="00A26A4F">
              <w:rPr>
                <w:lang w:val="en-US"/>
              </w:rPr>
              <w:t xml:space="preserve"> (1.2) </w:t>
            </w:r>
            <w:r w:rsidR="000B74A2" w:rsidRPr="00A26A4F">
              <w:rPr>
                <w:lang w:val="en-US"/>
              </w:rPr>
              <w:t>IMPLEMENTATION OF</w:t>
            </w:r>
            <w:r w:rsidR="00251E50" w:rsidRPr="00A26A4F">
              <w:rPr>
                <w:lang w:val="en-US"/>
              </w:rPr>
              <w:t xml:space="preserve"> ODP.NANO</w:t>
            </w:r>
            <w:bookmarkEnd w:id="39"/>
          </w:p>
        </w:tc>
      </w:tr>
      <w:tr w:rsidR="00251E50" w:rsidRPr="003E2C50" w:rsidTr="009E2495">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0B74A2"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2B6D2F" w:rsidP="00995E25">
            <w:pPr>
              <w:spacing w:after="0"/>
              <w:jc w:val="both"/>
              <w:rPr>
                <w:rStyle w:val="TEXTOChar"/>
                <w:rFonts w:asciiTheme="minorHAnsi" w:eastAsiaTheme="minorHAnsi" w:hAnsiTheme="minorHAnsi" w:cstheme="minorHAnsi"/>
                <w:sz w:val="22"/>
                <w:szCs w:val="22"/>
                <w:lang w:val="en-US"/>
              </w:rPr>
            </w:pPr>
            <w:r>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Pr>
                <w:rStyle w:val="TEXTOChar"/>
                <w:rFonts w:asciiTheme="minorHAnsi" w:hAnsiTheme="minorHAnsi" w:cstheme="minorHAnsi"/>
                <w:sz w:val="22"/>
                <w:szCs w:val="22"/>
                <w:lang w:val="en-US"/>
              </w:rPr>
              <w:t>and Comptroller General of Brazil (CGU)</w:t>
            </w:r>
          </w:p>
        </w:tc>
      </w:tr>
      <w:tr w:rsidR="00251E50" w:rsidRPr="00A26A4F" w:rsidTr="009E2495">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0B74A2"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3" w:type="dxa"/>
            <w:tcBorders>
              <w:top w:val="single" w:sz="4" w:space="0" w:color="auto"/>
              <w:left w:val="single" w:sz="4" w:space="0" w:color="auto"/>
              <w:bottom w:val="single" w:sz="4" w:space="0" w:color="auto"/>
              <w:right w:val="single" w:sz="4" w:space="0" w:color="auto"/>
            </w:tcBorders>
            <w:vAlign w:val="center"/>
          </w:tcPr>
          <w:p w:rsidR="00251E50" w:rsidRPr="00A26A4F" w:rsidRDefault="000A5244" w:rsidP="00E64A72">
            <w:pPr>
              <w:spacing w:after="0"/>
              <w:rPr>
                <w:rStyle w:val="TEXTOChar"/>
                <w:rFonts w:asciiTheme="minorHAnsi" w:eastAsiaTheme="minorHAnsi" w:hAnsiTheme="minorHAnsi" w:cstheme="minorHAnsi"/>
                <w:sz w:val="22"/>
                <w:szCs w:val="22"/>
              </w:rPr>
            </w:pPr>
            <w:r w:rsidRPr="00A26A4F">
              <w:rPr>
                <w:rFonts w:asciiTheme="minorHAnsi" w:hAnsiTheme="minorHAnsi" w:cstheme="minorHAnsi"/>
              </w:rPr>
              <w:t>Luciano Trindade Altoé</w:t>
            </w:r>
          </w:p>
        </w:tc>
      </w:tr>
      <w:tr w:rsidR="00251E50" w:rsidRPr="00A26A4F" w:rsidTr="009E2495">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0B74A2"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24004A" w:rsidP="00E64A72">
            <w:pPr>
              <w:spacing w:after="0"/>
              <w:jc w:val="both"/>
              <w:rPr>
                <w:rStyle w:val="TEXTOChar"/>
                <w:rFonts w:asciiTheme="minorHAnsi" w:eastAsia="Times New Roman" w:hAnsiTheme="minorHAnsi" w:cstheme="minorHAnsi"/>
                <w:sz w:val="22"/>
                <w:szCs w:val="22"/>
                <w:lang w:eastAsia="pt-BR"/>
              </w:rPr>
            </w:pPr>
            <w:r w:rsidRPr="00A26A4F">
              <w:rPr>
                <w:rFonts w:asciiTheme="minorHAnsi" w:hAnsiTheme="minorHAnsi" w:cstheme="minorHAnsi"/>
              </w:rPr>
              <w:t>Strategic Information Department</w:t>
            </w:r>
            <w:r w:rsidR="000A5244" w:rsidRPr="00A26A4F">
              <w:rPr>
                <w:rFonts w:asciiTheme="minorHAnsi" w:hAnsiTheme="minorHAnsi" w:cstheme="minorHAnsi"/>
              </w:rPr>
              <w:t xml:space="preserve"> (DIE)</w:t>
            </w:r>
          </w:p>
        </w:tc>
      </w:tr>
      <w:tr w:rsidR="00251E50" w:rsidRPr="00A26A4F" w:rsidTr="009E2495">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251E50"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DC0D46" w:rsidP="00E64A72">
            <w:pPr>
              <w:tabs>
                <w:tab w:val="left" w:pos="985"/>
              </w:tabs>
              <w:spacing w:after="0"/>
              <w:jc w:val="both"/>
              <w:rPr>
                <w:rStyle w:val="TEXTOChar"/>
                <w:rFonts w:asciiTheme="minorHAnsi" w:eastAsiaTheme="minorHAnsi" w:hAnsiTheme="minorHAnsi" w:cstheme="minorHAnsi"/>
                <w:sz w:val="22"/>
                <w:szCs w:val="22"/>
              </w:rPr>
            </w:pPr>
            <w:hyperlink r:id="rId14" w:history="1">
              <w:r w:rsidR="000A5244" w:rsidRPr="00A26A4F">
                <w:rPr>
                  <w:rStyle w:val="Hyperlink"/>
                  <w:rFonts w:asciiTheme="minorHAnsi" w:hAnsiTheme="minorHAnsi" w:cstheme="minorHAnsi"/>
                </w:rPr>
                <w:t>luciano.altoe@cgu.gov.br</w:t>
              </w:r>
            </w:hyperlink>
          </w:p>
        </w:tc>
      </w:tr>
      <w:tr w:rsidR="00251E50" w:rsidRPr="00A26A4F" w:rsidTr="009E2495">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0B74A2"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68591C" w:rsidP="0068591C">
            <w:pPr>
              <w:spacing w:after="0"/>
              <w:jc w:val="both"/>
              <w:rPr>
                <w:rStyle w:val="TEXTOChar"/>
                <w:rFonts w:asciiTheme="minorHAnsi" w:eastAsiaTheme="minorHAnsi" w:hAnsiTheme="minorHAnsi" w:cstheme="minorHAnsi"/>
                <w:sz w:val="22"/>
                <w:szCs w:val="22"/>
              </w:rPr>
            </w:pPr>
            <w:r>
              <w:rPr>
                <w:rFonts w:ascii="Arial" w:hAnsi="Arial" w:cs="Arial"/>
                <w:sz w:val="20"/>
                <w:szCs w:val="20"/>
              </w:rPr>
              <w:t xml:space="preserve">55 </w:t>
            </w:r>
            <w:r w:rsidRPr="00A26A4F">
              <w:rPr>
                <w:rFonts w:ascii="Arial" w:hAnsi="Arial" w:cs="Arial"/>
                <w:sz w:val="20"/>
                <w:szCs w:val="20"/>
              </w:rPr>
              <w:t>61</w:t>
            </w:r>
            <w:r>
              <w:rPr>
                <w:rFonts w:ascii="Arial" w:hAnsi="Arial" w:cs="Arial"/>
                <w:sz w:val="20"/>
                <w:szCs w:val="20"/>
              </w:rPr>
              <w:t xml:space="preserve"> </w:t>
            </w:r>
            <w:r w:rsidR="000A5244" w:rsidRPr="00A26A4F">
              <w:rPr>
                <w:rFonts w:asciiTheme="minorHAnsi" w:hAnsiTheme="minorHAnsi" w:cstheme="minorHAnsi"/>
              </w:rPr>
              <w:t>2020</w:t>
            </w:r>
            <w:r>
              <w:rPr>
                <w:rFonts w:asciiTheme="minorHAnsi" w:hAnsiTheme="minorHAnsi" w:cstheme="minorHAnsi"/>
              </w:rPr>
              <w:t xml:space="preserve"> </w:t>
            </w:r>
            <w:r w:rsidR="000A5244" w:rsidRPr="00A26A4F">
              <w:rPr>
                <w:rFonts w:asciiTheme="minorHAnsi" w:hAnsiTheme="minorHAnsi" w:cstheme="minorHAnsi"/>
              </w:rPr>
              <w:t>6956</w:t>
            </w:r>
          </w:p>
        </w:tc>
      </w:tr>
      <w:tr w:rsidR="00251E50" w:rsidRPr="003E2C50" w:rsidTr="009E2495">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1E50" w:rsidRPr="00A26A4F" w:rsidRDefault="006B7926" w:rsidP="00E64A72">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 xml:space="preserve">Objective(s) of the commitment </w:t>
            </w:r>
            <w:r w:rsidR="000B74A2" w:rsidRPr="00A26A4F">
              <w:rPr>
                <w:rStyle w:val="TEXTOChar"/>
                <w:rFonts w:asciiTheme="minorHAnsi" w:hAnsiTheme="minorHAnsi" w:cstheme="minorHAnsi"/>
                <w:b/>
                <w:sz w:val="20"/>
                <w:lang w:val="en-US"/>
              </w:rPr>
              <w:t xml:space="preserve"> </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C8747E" w:rsidP="0068591C">
            <w:pPr>
              <w:spacing w:after="0"/>
              <w:jc w:val="both"/>
              <w:rPr>
                <w:rStyle w:val="TEXTOChar"/>
                <w:rFonts w:asciiTheme="minorHAnsi" w:hAnsiTheme="minorHAnsi" w:cstheme="minorHAnsi"/>
                <w:sz w:val="22"/>
                <w:szCs w:val="22"/>
                <w:lang w:val="en-US"/>
              </w:rPr>
            </w:pPr>
            <w:r w:rsidRPr="00A26A4F">
              <w:rPr>
                <w:rFonts w:asciiTheme="minorHAnsi" w:hAnsiTheme="minorHAnsi" w:cstheme="minorHAnsi"/>
                <w:lang w:val="en-US"/>
              </w:rPr>
              <w:t xml:space="preserve">To share with </w:t>
            </w:r>
            <w:r w:rsidR="0068591C">
              <w:rPr>
                <w:rFonts w:asciiTheme="minorHAnsi" w:hAnsiTheme="minorHAnsi" w:cstheme="minorHAnsi"/>
                <w:lang w:val="en-US"/>
              </w:rPr>
              <w:t>S</w:t>
            </w:r>
            <w:r w:rsidR="0068591C" w:rsidRPr="00A26A4F">
              <w:rPr>
                <w:rFonts w:asciiTheme="minorHAnsi" w:hAnsiTheme="minorHAnsi" w:cstheme="minorHAnsi"/>
                <w:lang w:val="en-US"/>
              </w:rPr>
              <w:t>tates</w:t>
            </w:r>
            <w:r w:rsidRPr="00A26A4F">
              <w:rPr>
                <w:rFonts w:asciiTheme="minorHAnsi" w:hAnsiTheme="minorHAnsi" w:cstheme="minorHAnsi"/>
                <w:lang w:val="en-US"/>
              </w:rPr>
              <w:t xml:space="preserve"> the operating model of the Public Expenditure Observatory of the Federal Government and contribute to improving internal control, as a public management support tool. </w:t>
            </w:r>
          </w:p>
        </w:tc>
      </w:tr>
      <w:tr w:rsidR="00251E50" w:rsidRPr="003E2C50" w:rsidTr="009E2495">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4F593E" w:rsidP="00E64A72">
            <w:pPr>
              <w:spacing w:after="0"/>
              <w:rPr>
                <w:rStyle w:val="TEXTOChar"/>
                <w:rFonts w:asciiTheme="minorHAnsi" w:hAnsiTheme="minorHAnsi" w:cstheme="minorHAnsi"/>
                <w:b/>
                <w:sz w:val="20"/>
              </w:rPr>
            </w:pPr>
            <w:r w:rsidRPr="00A26A4F">
              <w:rPr>
                <w:rStyle w:val="TEXTOChar"/>
                <w:rFonts w:asciiTheme="minorHAnsi" w:hAnsiTheme="minorHAnsi" w:cstheme="minorHAnsi"/>
                <w:b/>
                <w:sz w:val="20"/>
              </w:rPr>
              <w:t xml:space="preserve">Description </w:t>
            </w:r>
          </w:p>
          <w:p w:rsidR="004F593E" w:rsidRPr="00A26A4F" w:rsidRDefault="004F593E"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of the commitment</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C8747E" w:rsidP="004A00A1">
            <w:pPr>
              <w:spacing w:after="0"/>
              <w:jc w:val="both"/>
              <w:rPr>
                <w:lang w:val="en-US"/>
              </w:rPr>
            </w:pPr>
            <w:r w:rsidRPr="00A26A4F">
              <w:rPr>
                <w:rFonts w:asciiTheme="minorHAnsi" w:hAnsiTheme="minorHAnsi" w:cstheme="minorHAnsi"/>
                <w:lang w:val="en-US"/>
              </w:rPr>
              <w:t xml:space="preserve">The proposal consists in sharing with states the operating model of the Public Expenditure Observatory </w:t>
            </w:r>
            <w:r w:rsidR="00251E50" w:rsidRPr="00A26A4F">
              <w:rPr>
                <w:rFonts w:asciiTheme="minorHAnsi" w:hAnsiTheme="minorHAnsi" w:cstheme="minorHAnsi"/>
                <w:lang w:val="en-US"/>
              </w:rPr>
              <w:t>(</w:t>
            </w:r>
            <w:r w:rsidRPr="00A26A4F">
              <w:rPr>
                <w:rFonts w:asciiTheme="minorHAnsi" w:hAnsiTheme="minorHAnsi" w:cstheme="minorHAnsi"/>
                <w:lang w:val="en-US"/>
              </w:rPr>
              <w:t>“</w:t>
            </w:r>
            <w:r w:rsidR="00251E50" w:rsidRPr="00A26A4F">
              <w:rPr>
                <w:rFonts w:asciiTheme="minorHAnsi" w:hAnsiTheme="minorHAnsi" w:cstheme="minorHAnsi"/>
                <w:lang w:val="en-US"/>
              </w:rPr>
              <w:t>ODP</w:t>
            </w:r>
            <w:r w:rsidRPr="00A26A4F">
              <w:rPr>
                <w:rFonts w:asciiTheme="minorHAnsi" w:hAnsiTheme="minorHAnsi" w:cstheme="minorHAnsi"/>
                <w:lang w:val="en-US"/>
              </w:rPr>
              <w:t>”</w:t>
            </w:r>
            <w:r w:rsidR="00251E50" w:rsidRPr="00A26A4F">
              <w:rPr>
                <w:rFonts w:asciiTheme="minorHAnsi" w:hAnsiTheme="minorHAnsi" w:cstheme="minorHAnsi"/>
                <w:lang w:val="en-US"/>
              </w:rPr>
              <w:t xml:space="preserve">) </w:t>
            </w:r>
            <w:r w:rsidRPr="00A26A4F">
              <w:rPr>
                <w:rFonts w:asciiTheme="minorHAnsi" w:hAnsiTheme="minorHAnsi" w:cstheme="minorHAnsi"/>
                <w:lang w:val="en-US"/>
              </w:rPr>
              <w:t>of the Federal Government, so that the operating model of the ODP can be disseminated subnationwide</w:t>
            </w:r>
            <w:r w:rsidR="00251E50" w:rsidRPr="00A26A4F">
              <w:rPr>
                <w:rFonts w:asciiTheme="minorHAnsi" w:hAnsiTheme="minorHAnsi" w:cstheme="minorHAnsi"/>
                <w:lang w:val="en-US"/>
              </w:rPr>
              <w:t xml:space="preserve">. </w:t>
            </w:r>
            <w:r w:rsidRPr="00A26A4F">
              <w:rPr>
                <w:rFonts w:asciiTheme="minorHAnsi" w:hAnsiTheme="minorHAnsi" w:cstheme="minorHAnsi"/>
                <w:lang w:val="en-US"/>
              </w:rPr>
              <w:t xml:space="preserve">In other words, scientific methods </w:t>
            </w:r>
            <w:r w:rsidR="00C53E27" w:rsidRPr="00A26A4F">
              <w:rPr>
                <w:rFonts w:asciiTheme="minorHAnsi" w:hAnsiTheme="minorHAnsi" w:cstheme="minorHAnsi"/>
                <w:lang w:val="en-US"/>
              </w:rPr>
              <w:t>for the crossing of data will be applied</w:t>
            </w:r>
            <w:r w:rsidRPr="00A26A4F">
              <w:rPr>
                <w:rFonts w:asciiTheme="minorHAnsi" w:hAnsiTheme="minorHAnsi" w:cstheme="minorHAnsi"/>
                <w:lang w:val="en-US"/>
              </w:rPr>
              <w:t xml:space="preserve"> </w:t>
            </w:r>
            <w:r w:rsidR="00DE777D" w:rsidRPr="00A26A4F">
              <w:rPr>
                <w:rFonts w:asciiTheme="minorHAnsi" w:hAnsiTheme="minorHAnsi" w:cstheme="minorHAnsi"/>
                <w:lang w:val="en-US"/>
              </w:rPr>
              <w:t xml:space="preserve">to identify misappropriation of public resources </w:t>
            </w:r>
            <w:r w:rsidR="00C53E27" w:rsidRPr="00A26A4F">
              <w:rPr>
                <w:rFonts w:asciiTheme="minorHAnsi" w:hAnsiTheme="minorHAnsi" w:cstheme="minorHAnsi"/>
                <w:lang w:val="en-US"/>
              </w:rPr>
              <w:t>with</w:t>
            </w:r>
            <w:r w:rsidRPr="00A26A4F">
              <w:rPr>
                <w:rFonts w:asciiTheme="minorHAnsi" w:hAnsiTheme="minorHAnsi" w:cstheme="minorHAnsi"/>
                <w:lang w:val="en-US"/>
              </w:rPr>
              <w:t xml:space="preserve">in </w:t>
            </w:r>
            <w:r w:rsidR="00C53E27" w:rsidRPr="00A26A4F">
              <w:rPr>
                <w:rFonts w:asciiTheme="minorHAnsi" w:hAnsiTheme="minorHAnsi" w:cstheme="minorHAnsi"/>
                <w:lang w:val="en-US"/>
              </w:rPr>
              <w:t xml:space="preserve">the </w:t>
            </w:r>
            <w:r w:rsidRPr="00A26A4F">
              <w:rPr>
                <w:rFonts w:asciiTheme="minorHAnsi" w:hAnsiTheme="minorHAnsi" w:cstheme="minorHAnsi"/>
                <w:lang w:val="en-US"/>
              </w:rPr>
              <w:t>states</w:t>
            </w:r>
            <w:r w:rsidR="00251E50" w:rsidRPr="00A26A4F">
              <w:rPr>
                <w:rFonts w:asciiTheme="minorHAnsi" w:hAnsiTheme="minorHAnsi" w:cstheme="minorHAnsi"/>
                <w:lang w:val="en-US"/>
              </w:rPr>
              <w:t xml:space="preserve">. </w:t>
            </w:r>
            <w:r w:rsidR="00CB39A1" w:rsidRPr="00A26A4F">
              <w:rPr>
                <w:rFonts w:asciiTheme="minorHAnsi" w:hAnsiTheme="minorHAnsi" w:cstheme="minorHAnsi"/>
                <w:lang w:val="en-US"/>
              </w:rPr>
              <w:t xml:space="preserve">The development of </w:t>
            </w:r>
            <w:r w:rsidR="00251E50" w:rsidRPr="00A26A4F">
              <w:rPr>
                <w:rFonts w:asciiTheme="minorHAnsi" w:hAnsiTheme="minorHAnsi" w:cstheme="minorHAnsi"/>
                <w:lang w:val="en-US"/>
              </w:rPr>
              <w:t xml:space="preserve">ODP.nano </w:t>
            </w:r>
            <w:r w:rsidR="00DE777D" w:rsidRPr="00A26A4F">
              <w:rPr>
                <w:rFonts w:asciiTheme="minorHAnsi" w:hAnsiTheme="minorHAnsi" w:cstheme="minorHAnsi"/>
                <w:lang w:val="en-US"/>
              </w:rPr>
              <w:t>nation</w:t>
            </w:r>
            <w:r w:rsidR="00CB39A1" w:rsidRPr="00A26A4F">
              <w:rPr>
                <w:rFonts w:asciiTheme="minorHAnsi" w:hAnsiTheme="minorHAnsi" w:cstheme="minorHAnsi"/>
                <w:lang w:val="en-US"/>
              </w:rPr>
              <w:t xml:space="preserve">wide is expected to </w:t>
            </w:r>
            <w:r w:rsidR="00C53E27" w:rsidRPr="00A26A4F">
              <w:rPr>
                <w:rFonts w:asciiTheme="minorHAnsi" w:hAnsiTheme="minorHAnsi" w:cstheme="minorHAnsi"/>
                <w:lang w:val="en-US"/>
              </w:rPr>
              <w:t>enhance</w:t>
            </w:r>
            <w:r w:rsidR="00CB39A1" w:rsidRPr="00A26A4F">
              <w:rPr>
                <w:rFonts w:asciiTheme="minorHAnsi" w:hAnsiTheme="minorHAnsi" w:cstheme="minorHAnsi"/>
                <w:lang w:val="en-US"/>
              </w:rPr>
              <w:t xml:space="preserve"> internal control and support</w:t>
            </w:r>
            <w:r w:rsidR="00DE777D" w:rsidRPr="00A26A4F">
              <w:rPr>
                <w:rFonts w:asciiTheme="minorHAnsi" w:hAnsiTheme="minorHAnsi" w:cstheme="minorHAnsi"/>
                <w:lang w:val="en-US"/>
              </w:rPr>
              <w:t xml:space="preserve"> </w:t>
            </w:r>
            <w:r w:rsidR="00C53E27" w:rsidRPr="00A26A4F">
              <w:rPr>
                <w:rFonts w:asciiTheme="minorHAnsi" w:hAnsiTheme="minorHAnsi" w:cstheme="minorHAnsi"/>
                <w:lang w:val="en-US"/>
              </w:rPr>
              <w:t>state</w:t>
            </w:r>
            <w:r w:rsidR="00CB39A1" w:rsidRPr="00A26A4F">
              <w:rPr>
                <w:rFonts w:asciiTheme="minorHAnsi" w:hAnsiTheme="minorHAnsi" w:cstheme="minorHAnsi"/>
                <w:lang w:val="en-US"/>
              </w:rPr>
              <w:t xml:space="preserve"> management </w:t>
            </w:r>
            <w:r w:rsidR="00C53E27" w:rsidRPr="00A26A4F">
              <w:rPr>
                <w:rFonts w:asciiTheme="minorHAnsi" w:hAnsiTheme="minorHAnsi" w:cstheme="minorHAnsi"/>
                <w:lang w:val="en-US"/>
              </w:rPr>
              <w:t>of public resources</w:t>
            </w:r>
            <w:r w:rsidR="00251E50" w:rsidRPr="00A26A4F">
              <w:rPr>
                <w:rFonts w:asciiTheme="minorHAnsi" w:hAnsiTheme="minorHAnsi" w:cstheme="minorHAnsi"/>
                <w:lang w:val="en-US"/>
              </w:rPr>
              <w:t>.</w:t>
            </w:r>
          </w:p>
        </w:tc>
      </w:tr>
      <w:tr w:rsidR="00251E50" w:rsidRPr="00A26A4F" w:rsidTr="009E2495">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A36207" w:rsidP="004F593E">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8E0FB4" w:rsidP="00242386">
            <w:pPr>
              <w:autoSpaceDE/>
              <w:autoSpaceDN/>
              <w:spacing w:after="0"/>
              <w:jc w:val="both"/>
              <w:rPr>
                <w:rStyle w:val="TEXTOChar"/>
                <w:rFonts w:asciiTheme="minorHAnsi" w:eastAsiaTheme="minorHAnsi" w:hAnsiTheme="minorHAnsi" w:cstheme="minorHAnsi"/>
                <w:b/>
                <w:color w:val="FF0000"/>
                <w:lang w:val="en-US"/>
              </w:rPr>
            </w:pPr>
            <w:r w:rsidRPr="00A26A4F">
              <w:rPr>
                <w:rFonts w:asciiTheme="minorHAnsi" w:hAnsiTheme="minorHAnsi" w:cstheme="minorHAnsi"/>
                <w:lang w:val="en-US"/>
              </w:rPr>
              <w:t xml:space="preserve">The operating model of the Observatory </w:t>
            </w:r>
            <w:r w:rsidR="003E5682" w:rsidRPr="00A26A4F">
              <w:rPr>
                <w:rFonts w:asciiTheme="minorHAnsi" w:hAnsiTheme="minorHAnsi" w:cstheme="minorHAnsi"/>
                <w:lang w:val="en-US"/>
              </w:rPr>
              <w:t>shows</w:t>
            </w:r>
            <w:r w:rsidRPr="00A26A4F">
              <w:rPr>
                <w:rFonts w:asciiTheme="minorHAnsi" w:hAnsiTheme="minorHAnsi" w:cstheme="minorHAnsi"/>
                <w:lang w:val="en-US"/>
              </w:rPr>
              <w:t xml:space="preserve"> an increase in transparency and accountability</w:t>
            </w:r>
            <w:r w:rsidR="000A5244" w:rsidRPr="00A26A4F">
              <w:rPr>
                <w:rFonts w:asciiTheme="minorHAnsi" w:hAnsiTheme="minorHAnsi" w:cstheme="minorHAnsi"/>
                <w:lang w:val="en-US"/>
              </w:rPr>
              <w:t xml:space="preserve">. </w:t>
            </w:r>
            <w:r w:rsidRPr="00A26A4F">
              <w:rPr>
                <w:rFonts w:asciiTheme="minorHAnsi" w:hAnsiTheme="minorHAnsi" w:cstheme="minorHAnsi"/>
                <w:lang w:val="en-US"/>
              </w:rPr>
              <w:t>After the results of</w:t>
            </w:r>
            <w:r w:rsidR="000A5244" w:rsidRPr="00A26A4F">
              <w:rPr>
                <w:rFonts w:asciiTheme="minorHAnsi" w:hAnsiTheme="minorHAnsi" w:cstheme="minorHAnsi"/>
                <w:lang w:val="en-US"/>
              </w:rPr>
              <w:t xml:space="preserve"> ODP.nano</w:t>
            </w:r>
            <w:r w:rsidRPr="00A26A4F">
              <w:rPr>
                <w:rFonts w:asciiTheme="minorHAnsi" w:hAnsiTheme="minorHAnsi" w:cstheme="minorHAnsi"/>
                <w:i/>
                <w:lang w:val="en-US"/>
              </w:rPr>
              <w:t xml:space="preserve"> </w:t>
            </w:r>
            <w:r w:rsidRPr="00A26A4F">
              <w:rPr>
                <w:rFonts w:asciiTheme="minorHAnsi" w:hAnsiTheme="minorHAnsi" w:cstheme="minorHAnsi"/>
                <w:lang w:val="en-US"/>
              </w:rPr>
              <w:t>works are disseminated, there will be more transparency in the management of public resources</w:t>
            </w:r>
            <w:r w:rsidR="000A5244" w:rsidRPr="00A26A4F">
              <w:rPr>
                <w:rFonts w:asciiTheme="minorHAnsi" w:hAnsiTheme="minorHAnsi" w:cstheme="minorHAnsi"/>
                <w:lang w:val="en-US"/>
              </w:rPr>
              <w:t xml:space="preserve">. </w:t>
            </w:r>
            <w:r w:rsidRPr="00A26A4F">
              <w:rPr>
                <w:rFonts w:asciiTheme="minorHAnsi" w:hAnsiTheme="minorHAnsi" w:cstheme="minorHAnsi"/>
                <w:lang w:val="en-US"/>
              </w:rPr>
              <w:t xml:space="preserve">As a result, agents </w:t>
            </w:r>
            <w:r w:rsidR="003E5682" w:rsidRPr="00A26A4F">
              <w:rPr>
                <w:rFonts w:asciiTheme="minorHAnsi" w:hAnsiTheme="minorHAnsi" w:cstheme="minorHAnsi"/>
                <w:lang w:val="en-US"/>
              </w:rPr>
              <w:t xml:space="preserve">who have been identified as responsible for irregularities </w:t>
            </w:r>
            <w:r w:rsidRPr="00A26A4F">
              <w:rPr>
                <w:rFonts w:asciiTheme="minorHAnsi" w:hAnsiTheme="minorHAnsi" w:cstheme="minorHAnsi"/>
                <w:lang w:val="en-US"/>
              </w:rPr>
              <w:t xml:space="preserve">will be more likely to be held accountable. </w:t>
            </w:r>
            <w:r w:rsidR="003E5682" w:rsidRPr="00A26A4F">
              <w:rPr>
                <w:rFonts w:asciiTheme="minorHAnsi" w:hAnsiTheme="minorHAnsi" w:cstheme="minorHAnsi"/>
                <w:lang w:val="en-US"/>
              </w:rPr>
              <w:t xml:space="preserve"> Also, </w:t>
            </w:r>
            <w:r w:rsidR="00242386" w:rsidRPr="00A26A4F">
              <w:rPr>
                <w:rFonts w:asciiTheme="minorHAnsi" w:hAnsiTheme="minorHAnsi" w:cstheme="minorHAnsi"/>
                <w:lang w:val="en-US"/>
              </w:rPr>
              <w:t xml:space="preserve">a higher </w:t>
            </w:r>
            <w:r w:rsidR="003E5682" w:rsidRPr="00A26A4F">
              <w:rPr>
                <w:rFonts w:asciiTheme="minorHAnsi" w:hAnsiTheme="minorHAnsi" w:cstheme="minorHAnsi"/>
                <w:lang w:val="en-US"/>
              </w:rPr>
              <w:t xml:space="preserve">level of </w:t>
            </w:r>
            <w:r w:rsidR="00242386" w:rsidRPr="00A26A4F">
              <w:rPr>
                <w:rFonts w:asciiTheme="minorHAnsi" w:hAnsiTheme="minorHAnsi" w:cstheme="minorHAnsi"/>
                <w:lang w:val="en-US"/>
              </w:rPr>
              <w:t xml:space="preserve">manager </w:t>
            </w:r>
            <w:r w:rsidR="003E5682" w:rsidRPr="00A26A4F">
              <w:rPr>
                <w:rFonts w:asciiTheme="minorHAnsi" w:hAnsiTheme="minorHAnsi" w:cstheme="minorHAnsi"/>
                <w:lang w:val="en-US"/>
              </w:rPr>
              <w:t>accountability is expected</w:t>
            </w:r>
            <w:r w:rsidR="000A5244" w:rsidRPr="00A26A4F">
              <w:rPr>
                <w:rFonts w:asciiTheme="minorHAnsi" w:hAnsiTheme="minorHAnsi" w:cstheme="minorHAnsi"/>
                <w:lang w:val="en-US"/>
              </w:rPr>
              <w:t>.</w:t>
            </w:r>
          </w:p>
        </w:tc>
      </w:tr>
      <w:tr w:rsidR="00251E50" w:rsidRPr="003E2C50" w:rsidTr="009E2495">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8D5287" w:rsidP="004F593E">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563" w:type="dxa"/>
            <w:tcBorders>
              <w:top w:val="single" w:sz="4" w:space="0" w:color="auto"/>
              <w:left w:val="single" w:sz="4" w:space="0" w:color="auto"/>
              <w:bottom w:val="single" w:sz="4" w:space="0" w:color="auto"/>
              <w:right w:val="single" w:sz="4" w:space="0" w:color="auto"/>
            </w:tcBorders>
          </w:tcPr>
          <w:p w:rsidR="000A5244" w:rsidRPr="00A26A4F" w:rsidRDefault="000A5244" w:rsidP="00E64A72">
            <w:pPr>
              <w:autoSpaceDE/>
              <w:autoSpaceDN/>
              <w:spacing w:after="0"/>
              <w:jc w:val="both"/>
              <w:rPr>
                <w:rFonts w:asciiTheme="minorHAnsi" w:hAnsiTheme="minorHAnsi" w:cstheme="minorHAnsi"/>
                <w:lang w:val="en-US"/>
              </w:rPr>
            </w:pPr>
            <w:r w:rsidRPr="00A26A4F">
              <w:rPr>
                <w:rFonts w:asciiTheme="minorHAnsi" w:hAnsiTheme="minorHAnsi" w:cstheme="minorHAnsi"/>
                <w:lang w:val="en-US"/>
              </w:rPr>
              <w:t xml:space="preserve">1- </w:t>
            </w:r>
            <w:r w:rsidR="00AF25B7" w:rsidRPr="00A26A4F">
              <w:rPr>
                <w:rFonts w:asciiTheme="minorHAnsi" w:hAnsiTheme="minorHAnsi" w:cstheme="minorHAnsi"/>
                <w:lang w:val="en-US"/>
              </w:rPr>
              <w:t>To assist audit works and oversight of public spending</w:t>
            </w:r>
            <w:r w:rsidRPr="00A26A4F">
              <w:rPr>
                <w:rFonts w:asciiTheme="minorHAnsi" w:hAnsiTheme="minorHAnsi" w:cstheme="minorHAnsi"/>
                <w:lang w:val="en-US"/>
              </w:rPr>
              <w:t>;</w:t>
            </w:r>
          </w:p>
          <w:p w:rsidR="000A5244" w:rsidRPr="00A26A4F" w:rsidRDefault="000A5244" w:rsidP="00E64A72">
            <w:pPr>
              <w:autoSpaceDE/>
              <w:autoSpaceDN/>
              <w:spacing w:after="0"/>
              <w:jc w:val="both"/>
              <w:rPr>
                <w:rFonts w:asciiTheme="minorHAnsi" w:hAnsiTheme="minorHAnsi" w:cstheme="minorHAnsi"/>
                <w:lang w:val="en-US"/>
              </w:rPr>
            </w:pPr>
            <w:r w:rsidRPr="00A26A4F">
              <w:rPr>
                <w:rFonts w:asciiTheme="minorHAnsi" w:hAnsiTheme="minorHAnsi" w:cstheme="minorHAnsi"/>
                <w:lang w:val="en-US"/>
              </w:rPr>
              <w:t xml:space="preserve">2- </w:t>
            </w:r>
            <w:r w:rsidR="00AF25B7" w:rsidRPr="00A26A4F">
              <w:rPr>
                <w:rFonts w:asciiTheme="minorHAnsi" w:hAnsiTheme="minorHAnsi" w:cstheme="minorHAnsi"/>
                <w:lang w:val="en-US"/>
              </w:rPr>
              <w:t>To assist the heads of public bodies and agencies in managing public spending</w:t>
            </w:r>
            <w:r w:rsidRPr="00A26A4F">
              <w:rPr>
                <w:rFonts w:asciiTheme="minorHAnsi" w:hAnsiTheme="minorHAnsi" w:cstheme="minorHAnsi"/>
                <w:lang w:val="en-US"/>
              </w:rPr>
              <w:t>;</w:t>
            </w:r>
          </w:p>
          <w:p w:rsidR="000A5244" w:rsidRPr="00A26A4F" w:rsidRDefault="000A5244" w:rsidP="00E64A72">
            <w:pPr>
              <w:autoSpaceDE/>
              <w:autoSpaceDN/>
              <w:spacing w:after="0"/>
              <w:jc w:val="both"/>
              <w:rPr>
                <w:rFonts w:asciiTheme="minorHAnsi" w:hAnsiTheme="minorHAnsi" w:cstheme="minorHAnsi"/>
                <w:lang w:val="en-US"/>
              </w:rPr>
            </w:pPr>
            <w:r w:rsidRPr="00A26A4F">
              <w:rPr>
                <w:rFonts w:asciiTheme="minorHAnsi" w:hAnsiTheme="minorHAnsi" w:cstheme="minorHAnsi"/>
                <w:lang w:val="en-US"/>
              </w:rPr>
              <w:t xml:space="preserve">3- </w:t>
            </w:r>
            <w:r w:rsidR="00AF25B7" w:rsidRPr="00A26A4F">
              <w:rPr>
                <w:rFonts w:asciiTheme="minorHAnsi" w:hAnsiTheme="minorHAnsi" w:cstheme="minorHAnsi"/>
                <w:lang w:val="en-US"/>
              </w:rPr>
              <w:t>To promote the fight against corruption by identifying irregularities</w:t>
            </w:r>
            <w:r w:rsidRPr="00A26A4F">
              <w:rPr>
                <w:rFonts w:asciiTheme="minorHAnsi" w:hAnsiTheme="minorHAnsi" w:cstheme="minorHAnsi"/>
                <w:lang w:val="en-US"/>
              </w:rPr>
              <w:t>;</w:t>
            </w:r>
          </w:p>
          <w:p w:rsidR="000A5244" w:rsidRPr="00A26A4F" w:rsidRDefault="000A5244" w:rsidP="00E64A72">
            <w:pPr>
              <w:autoSpaceDE/>
              <w:autoSpaceDN/>
              <w:spacing w:after="0"/>
              <w:jc w:val="both"/>
              <w:rPr>
                <w:rFonts w:asciiTheme="minorHAnsi" w:hAnsiTheme="minorHAnsi" w:cstheme="minorHAnsi"/>
                <w:lang w:val="en-US"/>
              </w:rPr>
            </w:pPr>
            <w:r w:rsidRPr="00A26A4F">
              <w:rPr>
                <w:rFonts w:asciiTheme="minorHAnsi" w:hAnsiTheme="minorHAnsi" w:cstheme="minorHAnsi"/>
                <w:lang w:val="en-US"/>
              </w:rPr>
              <w:t xml:space="preserve">4- </w:t>
            </w:r>
            <w:r w:rsidR="00AF25B7" w:rsidRPr="00A26A4F">
              <w:rPr>
                <w:rFonts w:asciiTheme="minorHAnsi" w:hAnsiTheme="minorHAnsi" w:cstheme="minorHAnsi"/>
                <w:lang w:val="en-US"/>
              </w:rPr>
              <w:t>To promote the prevention of corruption</w:t>
            </w:r>
            <w:r w:rsidRPr="00A26A4F">
              <w:rPr>
                <w:rFonts w:asciiTheme="minorHAnsi" w:hAnsiTheme="minorHAnsi" w:cstheme="minorHAnsi"/>
                <w:lang w:val="en-US"/>
              </w:rPr>
              <w:t>;</w:t>
            </w:r>
          </w:p>
          <w:p w:rsidR="000A5244" w:rsidRPr="00A26A4F" w:rsidRDefault="000A5244" w:rsidP="00E64A72">
            <w:pPr>
              <w:autoSpaceDE/>
              <w:autoSpaceDN/>
              <w:spacing w:after="0"/>
              <w:jc w:val="both"/>
              <w:rPr>
                <w:rFonts w:asciiTheme="minorHAnsi" w:hAnsiTheme="minorHAnsi" w:cstheme="minorHAnsi"/>
                <w:lang w:val="en-US"/>
              </w:rPr>
            </w:pPr>
            <w:r w:rsidRPr="00A26A4F">
              <w:rPr>
                <w:rFonts w:asciiTheme="minorHAnsi" w:hAnsiTheme="minorHAnsi" w:cstheme="minorHAnsi"/>
                <w:lang w:val="en-US"/>
              </w:rPr>
              <w:t xml:space="preserve">4- </w:t>
            </w:r>
            <w:r w:rsidR="00AF25B7" w:rsidRPr="00A26A4F">
              <w:rPr>
                <w:rFonts w:asciiTheme="minorHAnsi" w:hAnsiTheme="minorHAnsi" w:cstheme="minorHAnsi"/>
                <w:lang w:val="en-US"/>
              </w:rPr>
              <w:t xml:space="preserve">To </w:t>
            </w:r>
            <w:r w:rsidR="00257B41" w:rsidRPr="00A26A4F">
              <w:rPr>
                <w:rFonts w:asciiTheme="minorHAnsi" w:hAnsiTheme="minorHAnsi" w:cstheme="minorHAnsi"/>
                <w:lang w:val="en-US"/>
              </w:rPr>
              <w:t>foster</w:t>
            </w:r>
            <w:r w:rsidR="00AF25B7" w:rsidRPr="00A26A4F">
              <w:rPr>
                <w:rFonts w:asciiTheme="minorHAnsi" w:hAnsiTheme="minorHAnsi" w:cstheme="minorHAnsi"/>
                <w:lang w:val="en-US"/>
              </w:rPr>
              <w:t xml:space="preserve"> transparency in </w:t>
            </w:r>
            <w:r w:rsidR="00257B41" w:rsidRPr="00A26A4F">
              <w:rPr>
                <w:rFonts w:asciiTheme="minorHAnsi" w:hAnsiTheme="minorHAnsi" w:cstheme="minorHAnsi"/>
                <w:lang w:val="en-US"/>
              </w:rPr>
              <w:t xml:space="preserve">managing </w:t>
            </w:r>
            <w:r w:rsidR="00AF25B7" w:rsidRPr="00A26A4F">
              <w:rPr>
                <w:rFonts w:asciiTheme="minorHAnsi" w:hAnsiTheme="minorHAnsi" w:cstheme="minorHAnsi"/>
                <w:lang w:val="en-US"/>
              </w:rPr>
              <w:t>public spending</w:t>
            </w:r>
            <w:r w:rsidRPr="00A26A4F">
              <w:rPr>
                <w:rFonts w:asciiTheme="minorHAnsi" w:hAnsiTheme="minorHAnsi" w:cstheme="minorHAnsi"/>
                <w:lang w:val="en-US"/>
              </w:rPr>
              <w:t>;</w:t>
            </w:r>
          </w:p>
          <w:p w:rsidR="00251E50" w:rsidRPr="00A26A4F" w:rsidRDefault="000A5244" w:rsidP="00F335A8">
            <w:pPr>
              <w:autoSpaceDE/>
              <w:autoSpaceDN/>
              <w:spacing w:after="0"/>
              <w:jc w:val="both"/>
              <w:rPr>
                <w:lang w:val="en-US"/>
              </w:rPr>
            </w:pPr>
            <w:r w:rsidRPr="00A26A4F">
              <w:rPr>
                <w:rFonts w:asciiTheme="minorHAnsi" w:hAnsiTheme="minorHAnsi" w:cstheme="minorHAnsi"/>
                <w:lang w:val="en-US"/>
              </w:rPr>
              <w:t xml:space="preserve">5- </w:t>
            </w:r>
            <w:r w:rsidR="00AF25B7" w:rsidRPr="00A26A4F">
              <w:rPr>
                <w:rFonts w:asciiTheme="minorHAnsi" w:hAnsiTheme="minorHAnsi" w:cstheme="minorHAnsi"/>
                <w:lang w:val="en-US"/>
              </w:rPr>
              <w:t xml:space="preserve">To encourage and </w:t>
            </w:r>
            <w:r w:rsidR="00F335A8" w:rsidRPr="00A26A4F">
              <w:rPr>
                <w:rFonts w:asciiTheme="minorHAnsi" w:hAnsiTheme="minorHAnsi" w:cstheme="minorHAnsi"/>
                <w:lang w:val="en-US"/>
              </w:rPr>
              <w:t>allow for</w:t>
            </w:r>
            <w:r w:rsidR="00AF25B7" w:rsidRPr="00A26A4F">
              <w:rPr>
                <w:rFonts w:asciiTheme="minorHAnsi" w:hAnsiTheme="minorHAnsi" w:cstheme="minorHAnsi"/>
                <w:lang w:val="en-US"/>
              </w:rPr>
              <w:t xml:space="preserve"> more social control of public spending</w:t>
            </w:r>
            <w:r w:rsidRPr="00A26A4F">
              <w:rPr>
                <w:rFonts w:asciiTheme="minorHAnsi" w:hAnsiTheme="minorHAnsi" w:cstheme="minorHAnsi"/>
                <w:lang w:val="en-US"/>
              </w:rPr>
              <w:t>.</w:t>
            </w:r>
          </w:p>
        </w:tc>
      </w:tr>
      <w:tr w:rsidR="00251E50" w:rsidRPr="00A26A4F" w:rsidTr="009E2495">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5955F6"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177796" w:rsidP="00E64A72">
            <w:pPr>
              <w:spacing w:after="0"/>
              <w:jc w:val="both"/>
              <w:rPr>
                <w:rStyle w:val="TEXTOChar"/>
                <w:rFonts w:asciiTheme="minorHAnsi" w:eastAsiaTheme="minorHAnsi" w:hAnsiTheme="minorHAnsi" w:cstheme="minorHAnsi"/>
                <w:b/>
              </w:rPr>
            </w:pPr>
            <w:r w:rsidRPr="00A26A4F">
              <w:rPr>
                <w:rFonts w:asciiTheme="minorHAnsi" w:hAnsiTheme="minorHAnsi" w:cstheme="minorHAnsi"/>
                <w:b/>
                <w:noProof/>
              </w:rPr>
              <w:t>Implemented</w:t>
            </w:r>
          </w:p>
        </w:tc>
      </w:tr>
      <w:tr w:rsidR="00251E50" w:rsidRPr="003E2C50" w:rsidTr="009E2495">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FE36A1" w:rsidP="00E64A72">
            <w:pPr>
              <w:spacing w:after="0"/>
              <w:rPr>
                <w:rStyle w:val="TEXTOChar"/>
                <w:rFonts w:asciiTheme="minorHAnsi" w:hAnsiTheme="minorHAnsi" w:cstheme="minorHAnsi"/>
                <w:b/>
                <w:sz w:val="20"/>
              </w:rPr>
            </w:pPr>
            <w:r w:rsidRPr="00A26A4F">
              <w:rPr>
                <w:rStyle w:val="TEXTOChar"/>
                <w:rFonts w:asciiTheme="minorHAnsi" w:hAnsiTheme="minorHAnsi" w:cstheme="minorHAnsi"/>
                <w:b/>
                <w:sz w:val="20"/>
              </w:rPr>
              <w:t xml:space="preserve">Description </w:t>
            </w:r>
          </w:p>
          <w:p w:rsidR="00FE36A1" w:rsidRPr="00A26A4F" w:rsidRDefault="00FE36A1"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of the results</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7F60F0" w:rsidP="003A6735">
            <w:pPr>
              <w:spacing w:after="0"/>
              <w:jc w:val="both"/>
              <w:rPr>
                <w:rStyle w:val="TEXTOChar"/>
                <w:rFonts w:asciiTheme="minorHAnsi" w:eastAsiaTheme="minorHAnsi" w:hAnsiTheme="minorHAnsi" w:cstheme="minorHAnsi"/>
                <w:b/>
                <w:lang w:val="en-US"/>
              </w:rPr>
            </w:pPr>
            <w:r w:rsidRPr="00A26A4F">
              <w:rPr>
                <w:rFonts w:asciiTheme="minorHAnsi" w:hAnsiTheme="minorHAnsi" w:cstheme="minorHAnsi"/>
                <w:lang w:val="en-US"/>
              </w:rPr>
              <w:t xml:space="preserve">The project was deemed to have been </w:t>
            </w:r>
            <w:r w:rsidR="006B1A50" w:rsidRPr="00A26A4F">
              <w:rPr>
                <w:rFonts w:asciiTheme="minorHAnsi" w:hAnsiTheme="minorHAnsi" w:cstheme="minorHAnsi"/>
                <w:lang w:val="en-US"/>
              </w:rPr>
              <w:t>implemented</w:t>
            </w:r>
            <w:r w:rsidRPr="00A26A4F">
              <w:rPr>
                <w:rFonts w:asciiTheme="minorHAnsi" w:hAnsiTheme="minorHAnsi" w:cstheme="minorHAnsi"/>
                <w:lang w:val="en-US"/>
              </w:rPr>
              <w:t xml:space="preserve"> by the Federal Government in February 2013 </w:t>
            </w:r>
            <w:r w:rsidR="001A2B2C" w:rsidRPr="00A26A4F">
              <w:rPr>
                <w:rFonts w:asciiTheme="minorHAnsi" w:hAnsiTheme="minorHAnsi" w:cstheme="minorHAnsi"/>
                <w:lang w:val="en-US"/>
              </w:rPr>
              <w:t>through</w:t>
            </w:r>
            <w:r w:rsidR="00242386" w:rsidRPr="00A26A4F">
              <w:rPr>
                <w:rFonts w:asciiTheme="minorHAnsi" w:hAnsiTheme="minorHAnsi" w:cstheme="minorHAnsi"/>
                <w:lang w:val="en-US"/>
              </w:rPr>
              <w:t xml:space="preserve"> </w:t>
            </w:r>
            <w:r w:rsidR="00251E50" w:rsidRPr="00A26A4F">
              <w:rPr>
                <w:rFonts w:asciiTheme="minorHAnsi" w:hAnsiTheme="minorHAnsi" w:cstheme="minorHAnsi"/>
                <w:lang w:val="en-US"/>
              </w:rPr>
              <w:t xml:space="preserve">ODP.nano </w:t>
            </w:r>
            <w:r w:rsidR="00242386" w:rsidRPr="00A26A4F">
              <w:rPr>
                <w:rFonts w:asciiTheme="minorHAnsi" w:hAnsiTheme="minorHAnsi" w:cstheme="minorHAnsi"/>
                <w:lang w:val="en-US"/>
              </w:rPr>
              <w:t xml:space="preserve">pilots </w:t>
            </w:r>
            <w:r w:rsidRPr="00A26A4F">
              <w:rPr>
                <w:rFonts w:asciiTheme="minorHAnsi" w:hAnsiTheme="minorHAnsi" w:cstheme="minorHAnsi"/>
                <w:lang w:val="en-US"/>
              </w:rPr>
              <w:t>in Santa Catarina and</w:t>
            </w:r>
            <w:r w:rsidR="00251E50" w:rsidRPr="00A26A4F">
              <w:rPr>
                <w:rFonts w:asciiTheme="minorHAnsi" w:hAnsiTheme="minorHAnsi" w:cstheme="minorHAnsi"/>
                <w:lang w:val="en-US"/>
              </w:rPr>
              <w:t xml:space="preserve"> Bahia.  </w:t>
            </w:r>
            <w:r w:rsidR="00242386" w:rsidRPr="00A26A4F">
              <w:rPr>
                <w:rFonts w:asciiTheme="minorHAnsi" w:hAnsiTheme="minorHAnsi" w:cstheme="minorHAnsi"/>
                <w:lang w:val="en-US"/>
              </w:rPr>
              <w:t>The deadline was met at all stages and the project was completed before the agreement with the IDB – Inter</w:t>
            </w:r>
            <w:r w:rsidR="003A6735">
              <w:rPr>
                <w:rFonts w:asciiTheme="minorHAnsi" w:hAnsiTheme="minorHAnsi" w:cstheme="minorHAnsi"/>
                <w:lang w:val="en-US"/>
              </w:rPr>
              <w:t>a</w:t>
            </w:r>
            <w:r w:rsidR="00242386" w:rsidRPr="00A26A4F">
              <w:rPr>
                <w:rFonts w:asciiTheme="minorHAnsi" w:hAnsiTheme="minorHAnsi" w:cstheme="minorHAnsi"/>
                <w:lang w:val="en-US"/>
              </w:rPr>
              <w:t xml:space="preserve">merican Development Bank </w:t>
            </w:r>
            <w:r w:rsidR="001A2B2C" w:rsidRPr="00A26A4F">
              <w:rPr>
                <w:rFonts w:asciiTheme="minorHAnsi" w:hAnsiTheme="minorHAnsi" w:cstheme="minorHAnsi"/>
                <w:lang w:val="en-US"/>
              </w:rPr>
              <w:t>expired</w:t>
            </w:r>
            <w:r w:rsidR="00242386" w:rsidRPr="00A26A4F">
              <w:rPr>
                <w:rFonts w:asciiTheme="minorHAnsi" w:hAnsiTheme="minorHAnsi" w:cstheme="minorHAnsi"/>
                <w:lang w:val="en-US"/>
              </w:rPr>
              <w:t>.</w:t>
            </w:r>
          </w:p>
        </w:tc>
      </w:tr>
    </w:tbl>
    <w:p w:rsidR="00E83C43" w:rsidRPr="00A26A4F" w:rsidRDefault="00E83C43" w:rsidP="00E64A72">
      <w:pPr>
        <w:autoSpaceDE/>
        <w:autoSpaceDN/>
        <w:spacing w:after="0"/>
        <w:rPr>
          <w:rStyle w:val="TEXTOChar"/>
          <w:rFonts w:asciiTheme="minorHAnsi" w:hAnsiTheme="minorHAnsi" w:cstheme="minorHAnsi"/>
          <w:b/>
          <w:lang w:val="en-US"/>
        </w:rPr>
      </w:pPr>
    </w:p>
    <w:p w:rsidR="00A357DE" w:rsidRPr="00A26A4F" w:rsidRDefault="00A357DE" w:rsidP="00E64A72">
      <w:pPr>
        <w:autoSpaceDE/>
        <w:autoSpaceDN/>
        <w:spacing w:after="0"/>
        <w:rPr>
          <w:rStyle w:val="TEXTOChar"/>
          <w:rFonts w:asciiTheme="minorHAnsi" w:hAnsiTheme="minorHAnsi" w:cstheme="minorHAnsi"/>
          <w:b/>
          <w:lang w:val="en-US"/>
        </w:rPr>
      </w:pPr>
    </w:p>
    <w:p w:rsidR="00A357DE" w:rsidRPr="00A26A4F" w:rsidRDefault="00A357DE" w:rsidP="00E64A72">
      <w:pPr>
        <w:autoSpaceDE/>
        <w:autoSpaceDN/>
        <w:spacing w:after="0"/>
        <w:rPr>
          <w:rStyle w:val="TEXTOChar"/>
          <w:rFonts w:asciiTheme="minorHAnsi" w:hAnsiTheme="minorHAnsi" w:cstheme="minorHAnsi"/>
          <w:b/>
          <w:lang w:val="en-US"/>
        </w:rPr>
      </w:pPr>
    </w:p>
    <w:tbl>
      <w:tblPr>
        <w:tblW w:w="0" w:type="auto"/>
        <w:tblLook w:val="04A0" w:firstRow="1" w:lastRow="0" w:firstColumn="1" w:lastColumn="0" w:noHBand="0" w:noVBand="1"/>
      </w:tblPr>
      <w:tblGrid>
        <w:gridCol w:w="1933"/>
        <w:gridCol w:w="6562"/>
      </w:tblGrid>
      <w:tr w:rsidR="00251E50" w:rsidRPr="003E2C50" w:rsidTr="007B73FA">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1E50" w:rsidRPr="00A26A4F" w:rsidRDefault="00251E50" w:rsidP="0024004A">
            <w:pPr>
              <w:pStyle w:val="Ttulo3"/>
              <w:rPr>
                <w:rStyle w:val="TEXTOChar"/>
                <w:rFonts w:cstheme="minorHAnsi"/>
                <w:sz w:val="22"/>
                <w:szCs w:val="22"/>
                <w:lang w:val="en-US"/>
              </w:rPr>
            </w:pPr>
            <w:bookmarkStart w:id="40" w:name="_Compromisso:_(1.3)_FORTALECIMENTO"/>
            <w:bookmarkStart w:id="41" w:name="_Toc465765932"/>
            <w:bookmarkEnd w:id="40"/>
            <w:r w:rsidRPr="00A26A4F">
              <w:rPr>
                <w:u w:val="single"/>
                <w:lang w:val="en-US"/>
              </w:rPr>
              <w:t>Com</w:t>
            </w:r>
            <w:r w:rsidR="0024004A" w:rsidRPr="00A26A4F">
              <w:rPr>
                <w:u w:val="single"/>
                <w:lang w:val="en-US"/>
              </w:rPr>
              <w:t>mitment</w:t>
            </w:r>
            <w:r w:rsidRPr="00A26A4F">
              <w:rPr>
                <w:u w:val="single"/>
                <w:lang w:val="en-US"/>
              </w:rPr>
              <w:t>:</w:t>
            </w:r>
            <w:r w:rsidRPr="00A26A4F">
              <w:rPr>
                <w:lang w:val="en-US"/>
              </w:rPr>
              <w:t xml:space="preserve"> (1.3) </w:t>
            </w:r>
            <w:r w:rsidR="0024004A" w:rsidRPr="00A26A4F">
              <w:rPr>
                <w:lang w:val="en-US"/>
              </w:rPr>
              <w:t>STRENGTHENING OF THE</w:t>
            </w:r>
            <w:r w:rsidRPr="00A26A4F">
              <w:rPr>
                <w:lang w:val="en-US"/>
              </w:rPr>
              <w:t xml:space="preserve"> CGU</w:t>
            </w:r>
            <w:bookmarkEnd w:id="41"/>
          </w:p>
        </w:tc>
      </w:tr>
      <w:tr w:rsidR="00251E50" w:rsidRPr="003E2C50" w:rsidTr="007B73FA">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177796"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2" w:type="dxa"/>
            <w:tcBorders>
              <w:top w:val="single" w:sz="4" w:space="0" w:color="auto"/>
              <w:left w:val="single" w:sz="4" w:space="0" w:color="auto"/>
              <w:bottom w:val="single" w:sz="4" w:space="0" w:color="auto"/>
              <w:right w:val="single" w:sz="4" w:space="0" w:color="auto"/>
            </w:tcBorders>
          </w:tcPr>
          <w:p w:rsidR="00251E50" w:rsidRPr="00A26A4F" w:rsidRDefault="002B6D2F" w:rsidP="00995E25">
            <w:pPr>
              <w:spacing w:after="0"/>
              <w:jc w:val="both"/>
              <w:rPr>
                <w:rStyle w:val="TEXTOChar"/>
                <w:rFonts w:asciiTheme="minorHAnsi" w:eastAsiaTheme="minorHAnsi" w:hAnsiTheme="minorHAnsi" w:cstheme="minorHAnsi"/>
                <w:b/>
                <w:sz w:val="22"/>
                <w:szCs w:val="22"/>
                <w:lang w:val="en-US"/>
              </w:rPr>
            </w:pPr>
            <w:r>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Pr>
                <w:rStyle w:val="TEXTOChar"/>
                <w:rFonts w:asciiTheme="minorHAnsi" w:hAnsiTheme="minorHAnsi" w:cstheme="minorHAnsi"/>
                <w:sz w:val="22"/>
                <w:szCs w:val="22"/>
                <w:lang w:val="en-US"/>
              </w:rPr>
              <w:t>and Comptroller General of Brazil (CGU)</w:t>
            </w:r>
          </w:p>
        </w:tc>
      </w:tr>
      <w:tr w:rsidR="00251E50" w:rsidRPr="00A26A4F" w:rsidTr="007B73FA">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177796"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2" w:type="dxa"/>
            <w:tcBorders>
              <w:top w:val="single" w:sz="4" w:space="0" w:color="auto"/>
              <w:left w:val="single" w:sz="4" w:space="0" w:color="auto"/>
              <w:bottom w:val="single" w:sz="4" w:space="0" w:color="auto"/>
              <w:right w:val="single" w:sz="4" w:space="0" w:color="auto"/>
            </w:tcBorders>
            <w:vAlign w:val="center"/>
          </w:tcPr>
          <w:p w:rsidR="00251E50" w:rsidRPr="00A26A4F" w:rsidRDefault="00AF7613" w:rsidP="00E64A72">
            <w:pPr>
              <w:spacing w:after="0"/>
              <w:rPr>
                <w:rStyle w:val="TEXTOChar"/>
                <w:rFonts w:asciiTheme="minorHAnsi" w:hAnsiTheme="minorHAnsi" w:cstheme="minorHAnsi"/>
                <w:sz w:val="22"/>
                <w:szCs w:val="22"/>
              </w:rPr>
            </w:pPr>
            <w:r w:rsidRPr="00A26A4F">
              <w:rPr>
                <w:rStyle w:val="TEXTOChar"/>
                <w:rFonts w:asciiTheme="minorHAnsi" w:hAnsiTheme="minorHAnsi" w:cstheme="minorHAnsi"/>
                <w:bCs/>
                <w:sz w:val="22"/>
                <w:szCs w:val="22"/>
              </w:rPr>
              <w:t>Eveline Martins Brito</w:t>
            </w:r>
          </w:p>
        </w:tc>
      </w:tr>
      <w:tr w:rsidR="00251E50" w:rsidRPr="003E2C50" w:rsidTr="007B73FA">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177796"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w:t>
            </w:r>
            <w:r w:rsidR="00251E50" w:rsidRPr="00A26A4F">
              <w:rPr>
                <w:rStyle w:val="TEXTOChar"/>
                <w:rFonts w:asciiTheme="minorHAnsi" w:hAnsiTheme="minorHAnsi" w:cstheme="minorHAnsi"/>
                <w:b/>
                <w:sz w:val="20"/>
              </w:rPr>
              <w:t>ment</w:t>
            </w:r>
          </w:p>
        </w:tc>
        <w:tc>
          <w:tcPr>
            <w:tcW w:w="6562" w:type="dxa"/>
            <w:tcBorders>
              <w:top w:val="single" w:sz="4" w:space="0" w:color="auto"/>
              <w:left w:val="single" w:sz="4" w:space="0" w:color="auto"/>
              <w:bottom w:val="single" w:sz="4" w:space="0" w:color="auto"/>
              <w:right w:val="single" w:sz="4" w:space="0" w:color="auto"/>
            </w:tcBorders>
          </w:tcPr>
          <w:p w:rsidR="00251E50" w:rsidRPr="00A26A4F" w:rsidRDefault="0024004A" w:rsidP="00E64A72">
            <w:pPr>
              <w:spacing w:after="0"/>
              <w:jc w:val="both"/>
              <w:rPr>
                <w:rStyle w:val="TEXTOChar"/>
                <w:rFonts w:asciiTheme="minorHAnsi" w:hAnsiTheme="minorHAnsi" w:cstheme="minorHAnsi"/>
                <w:sz w:val="22"/>
                <w:szCs w:val="22"/>
                <w:lang w:val="en-US"/>
              </w:rPr>
            </w:pPr>
            <w:r w:rsidRPr="00A26A4F">
              <w:rPr>
                <w:rStyle w:val="TEXTOChar"/>
                <w:rFonts w:asciiTheme="minorHAnsi" w:hAnsiTheme="minorHAnsi" w:cstheme="minorHAnsi"/>
                <w:bCs/>
                <w:sz w:val="22"/>
                <w:szCs w:val="22"/>
                <w:lang w:val="en-US"/>
              </w:rPr>
              <w:t xml:space="preserve">Institutional Planning and Development </w:t>
            </w:r>
            <w:r w:rsidR="00CF4522" w:rsidRPr="00A26A4F">
              <w:rPr>
                <w:rStyle w:val="TEXTOChar"/>
                <w:rFonts w:asciiTheme="minorHAnsi" w:hAnsiTheme="minorHAnsi" w:cstheme="minorHAnsi"/>
                <w:bCs/>
                <w:sz w:val="22"/>
                <w:szCs w:val="22"/>
                <w:lang w:val="en-US"/>
              </w:rPr>
              <w:t>Department</w:t>
            </w:r>
          </w:p>
        </w:tc>
      </w:tr>
      <w:tr w:rsidR="00251E50" w:rsidRPr="00A26A4F" w:rsidTr="007B73FA">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251E50"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2" w:type="dxa"/>
            <w:tcBorders>
              <w:top w:val="single" w:sz="4" w:space="0" w:color="auto"/>
              <w:left w:val="single" w:sz="4" w:space="0" w:color="auto"/>
              <w:bottom w:val="single" w:sz="4" w:space="0" w:color="auto"/>
              <w:right w:val="single" w:sz="4" w:space="0" w:color="auto"/>
            </w:tcBorders>
          </w:tcPr>
          <w:p w:rsidR="00251E50" w:rsidRPr="00A26A4F" w:rsidRDefault="00DC0D46" w:rsidP="00E64A72">
            <w:pPr>
              <w:spacing w:after="0"/>
              <w:jc w:val="both"/>
              <w:rPr>
                <w:rStyle w:val="TEXTOChar"/>
                <w:rFonts w:asciiTheme="minorHAnsi" w:hAnsiTheme="minorHAnsi" w:cstheme="minorHAnsi"/>
                <w:sz w:val="22"/>
                <w:szCs w:val="22"/>
              </w:rPr>
            </w:pPr>
            <w:hyperlink r:id="rId15" w:history="1">
              <w:r w:rsidR="006B1A50" w:rsidRPr="00A26A4F">
                <w:rPr>
                  <w:rStyle w:val="Hyperlink"/>
                  <w:rFonts w:asciiTheme="minorHAnsi" w:eastAsia="Calibri" w:hAnsiTheme="minorHAnsi" w:cstheme="minorHAnsi"/>
                  <w:bCs/>
                  <w:lang w:eastAsia="ar-SA"/>
                </w:rPr>
                <w:t>diplad@cgu.gov.br</w:t>
              </w:r>
            </w:hyperlink>
          </w:p>
        </w:tc>
      </w:tr>
      <w:tr w:rsidR="00251E50" w:rsidRPr="00A26A4F" w:rsidTr="007B73FA">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177796"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2" w:type="dxa"/>
            <w:tcBorders>
              <w:top w:val="single" w:sz="4" w:space="0" w:color="auto"/>
              <w:left w:val="single" w:sz="4" w:space="0" w:color="auto"/>
              <w:bottom w:val="single" w:sz="4" w:space="0" w:color="auto"/>
              <w:right w:val="single" w:sz="4" w:space="0" w:color="auto"/>
            </w:tcBorders>
          </w:tcPr>
          <w:p w:rsidR="00251E50" w:rsidRPr="00A26A4F" w:rsidRDefault="006D48CA" w:rsidP="006D48CA">
            <w:pPr>
              <w:spacing w:after="0"/>
              <w:jc w:val="both"/>
              <w:rPr>
                <w:rStyle w:val="TEXTOChar"/>
                <w:rFonts w:asciiTheme="minorHAnsi" w:hAnsiTheme="minorHAnsi" w:cstheme="minorHAnsi"/>
                <w:sz w:val="22"/>
                <w:szCs w:val="22"/>
              </w:rPr>
            </w:pPr>
            <w:r>
              <w:rPr>
                <w:rStyle w:val="TEXTOChar"/>
                <w:rFonts w:asciiTheme="minorHAnsi" w:hAnsiTheme="minorHAnsi" w:cstheme="minorHAnsi"/>
                <w:sz w:val="22"/>
                <w:szCs w:val="22"/>
              </w:rPr>
              <w:t xml:space="preserve">55 </w:t>
            </w:r>
            <w:r w:rsidR="00AF7613" w:rsidRPr="00A26A4F">
              <w:rPr>
                <w:rStyle w:val="TEXTOChar"/>
                <w:rFonts w:asciiTheme="minorHAnsi" w:hAnsiTheme="minorHAnsi" w:cstheme="minorHAnsi"/>
                <w:sz w:val="22"/>
                <w:szCs w:val="22"/>
              </w:rPr>
              <w:t>61 2020</w:t>
            </w:r>
            <w:r>
              <w:rPr>
                <w:rStyle w:val="TEXTOChar"/>
                <w:rFonts w:asciiTheme="minorHAnsi" w:hAnsiTheme="minorHAnsi" w:cstheme="minorHAnsi"/>
                <w:sz w:val="22"/>
                <w:szCs w:val="22"/>
              </w:rPr>
              <w:t xml:space="preserve"> </w:t>
            </w:r>
            <w:r w:rsidR="00AF7613" w:rsidRPr="00A26A4F">
              <w:rPr>
                <w:rStyle w:val="TEXTOChar"/>
                <w:rFonts w:asciiTheme="minorHAnsi" w:hAnsiTheme="minorHAnsi" w:cstheme="minorHAnsi"/>
                <w:sz w:val="22"/>
                <w:szCs w:val="22"/>
              </w:rPr>
              <w:t>6790</w:t>
            </w:r>
          </w:p>
        </w:tc>
      </w:tr>
      <w:tr w:rsidR="00251E50" w:rsidRPr="003E2C50" w:rsidTr="007B73FA">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1E50" w:rsidRPr="00A26A4F" w:rsidRDefault="006B7926" w:rsidP="00E64A72">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 xml:space="preserve">Objective(s) of the commitment </w:t>
            </w:r>
          </w:p>
        </w:tc>
        <w:tc>
          <w:tcPr>
            <w:tcW w:w="6562" w:type="dxa"/>
            <w:tcBorders>
              <w:top w:val="single" w:sz="4" w:space="0" w:color="auto"/>
              <w:left w:val="single" w:sz="4" w:space="0" w:color="auto"/>
              <w:bottom w:val="single" w:sz="4" w:space="0" w:color="auto"/>
              <w:right w:val="single" w:sz="4" w:space="0" w:color="auto"/>
            </w:tcBorders>
          </w:tcPr>
          <w:p w:rsidR="000A5244" w:rsidRPr="00A26A4F" w:rsidRDefault="006B1A50" w:rsidP="00E64A72">
            <w:pPr>
              <w:spacing w:after="0"/>
              <w:jc w:val="both"/>
              <w:rPr>
                <w:rFonts w:asciiTheme="minorHAnsi" w:hAnsiTheme="minorHAnsi"/>
                <w:lang w:val="en-US"/>
              </w:rPr>
            </w:pPr>
            <w:r w:rsidRPr="00A26A4F">
              <w:rPr>
                <w:rFonts w:asciiTheme="minorHAnsi" w:hAnsiTheme="minorHAnsi"/>
                <w:lang w:val="en-US"/>
              </w:rPr>
              <w:t>To ensure that the</w:t>
            </w:r>
            <w:r w:rsidR="000A5244" w:rsidRPr="00A26A4F">
              <w:rPr>
                <w:rFonts w:asciiTheme="minorHAnsi" w:hAnsiTheme="minorHAnsi"/>
                <w:lang w:val="en-US"/>
              </w:rPr>
              <w:t xml:space="preserve"> CGU</w:t>
            </w:r>
            <w:r w:rsidR="0011793D" w:rsidRPr="00A26A4F">
              <w:rPr>
                <w:rFonts w:asciiTheme="minorHAnsi" w:hAnsiTheme="minorHAnsi"/>
                <w:lang w:val="en-US"/>
              </w:rPr>
              <w:t>’s</w:t>
            </w:r>
            <w:r w:rsidR="000A5244" w:rsidRPr="00A26A4F">
              <w:rPr>
                <w:rFonts w:asciiTheme="minorHAnsi" w:hAnsiTheme="minorHAnsi"/>
                <w:lang w:val="en-US"/>
              </w:rPr>
              <w:t xml:space="preserve"> </w:t>
            </w:r>
            <w:r w:rsidR="0011793D" w:rsidRPr="00A26A4F">
              <w:rPr>
                <w:rFonts w:asciiTheme="minorHAnsi" w:hAnsiTheme="minorHAnsi"/>
                <w:lang w:val="en-US"/>
              </w:rPr>
              <w:t xml:space="preserve">public </w:t>
            </w:r>
            <w:r w:rsidR="00D44580" w:rsidRPr="00A26A4F">
              <w:rPr>
                <w:rFonts w:asciiTheme="minorHAnsi" w:hAnsiTheme="minorHAnsi"/>
                <w:lang w:val="en-US"/>
              </w:rPr>
              <w:t>officials</w:t>
            </w:r>
            <w:r w:rsidRPr="00A26A4F">
              <w:rPr>
                <w:rFonts w:asciiTheme="minorHAnsi" w:hAnsiTheme="minorHAnsi"/>
                <w:lang w:val="en-US"/>
              </w:rPr>
              <w:t xml:space="preserve"> are properly </w:t>
            </w:r>
            <w:r w:rsidR="0011793D" w:rsidRPr="00A26A4F">
              <w:rPr>
                <w:rFonts w:asciiTheme="minorHAnsi" w:hAnsiTheme="minorHAnsi"/>
                <w:lang w:val="en-US"/>
              </w:rPr>
              <w:t>trained</w:t>
            </w:r>
            <w:r w:rsidRPr="00A26A4F">
              <w:rPr>
                <w:rFonts w:asciiTheme="minorHAnsi" w:hAnsiTheme="minorHAnsi"/>
                <w:lang w:val="en-US"/>
              </w:rPr>
              <w:t xml:space="preserve"> to perform their duties</w:t>
            </w:r>
            <w:r w:rsidR="000A5244" w:rsidRPr="00A26A4F">
              <w:rPr>
                <w:rFonts w:asciiTheme="minorHAnsi" w:hAnsiTheme="minorHAnsi"/>
                <w:lang w:val="en-US"/>
              </w:rPr>
              <w:t xml:space="preserve">. </w:t>
            </w:r>
          </w:p>
          <w:p w:rsidR="00251E50" w:rsidRPr="00A26A4F" w:rsidRDefault="006B1A50" w:rsidP="0011793D">
            <w:pPr>
              <w:spacing w:after="0"/>
              <w:jc w:val="both"/>
              <w:rPr>
                <w:rStyle w:val="TEXTOChar"/>
                <w:rFonts w:asciiTheme="minorHAnsi" w:hAnsiTheme="minorHAnsi" w:cstheme="minorHAnsi"/>
                <w:sz w:val="22"/>
                <w:szCs w:val="22"/>
                <w:lang w:val="en-US"/>
              </w:rPr>
            </w:pPr>
            <w:r w:rsidRPr="00A26A4F">
              <w:rPr>
                <w:rFonts w:asciiTheme="minorHAnsi" w:hAnsiTheme="minorHAnsi"/>
                <w:lang w:val="en-US"/>
              </w:rPr>
              <w:t xml:space="preserve">To strengthen the budget of the CGU, so as to </w:t>
            </w:r>
            <w:r w:rsidR="0011793D" w:rsidRPr="00A26A4F">
              <w:rPr>
                <w:rFonts w:asciiTheme="minorHAnsi" w:hAnsiTheme="minorHAnsi"/>
                <w:lang w:val="en-US"/>
              </w:rPr>
              <w:t>increase</w:t>
            </w:r>
            <w:r w:rsidRPr="00A26A4F">
              <w:rPr>
                <w:rFonts w:asciiTheme="minorHAnsi" w:hAnsiTheme="minorHAnsi"/>
                <w:lang w:val="en-US"/>
              </w:rPr>
              <w:t xml:space="preserve"> the reach of the actions taken</w:t>
            </w:r>
            <w:r w:rsidR="000A5244" w:rsidRPr="00A26A4F">
              <w:rPr>
                <w:rFonts w:asciiTheme="minorHAnsi" w:hAnsiTheme="minorHAnsi"/>
                <w:lang w:val="en-US"/>
              </w:rPr>
              <w:t>.</w:t>
            </w:r>
          </w:p>
        </w:tc>
      </w:tr>
      <w:tr w:rsidR="00251E50" w:rsidRPr="003E2C50" w:rsidTr="007B73FA">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177796"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 xml:space="preserve">Description of the commitment </w:t>
            </w:r>
          </w:p>
        </w:tc>
        <w:tc>
          <w:tcPr>
            <w:tcW w:w="6562" w:type="dxa"/>
            <w:tcBorders>
              <w:top w:val="single" w:sz="4" w:space="0" w:color="auto"/>
              <w:left w:val="single" w:sz="4" w:space="0" w:color="auto"/>
              <w:bottom w:val="single" w:sz="4" w:space="0" w:color="auto"/>
              <w:right w:val="single" w:sz="4" w:space="0" w:color="auto"/>
            </w:tcBorders>
          </w:tcPr>
          <w:p w:rsidR="00251E50" w:rsidRPr="00A26A4F" w:rsidRDefault="006B1A50" w:rsidP="00995E25">
            <w:pPr>
              <w:spacing w:after="0"/>
              <w:jc w:val="both"/>
              <w:rPr>
                <w:lang w:val="en-US"/>
              </w:rPr>
            </w:pPr>
            <w:r w:rsidRPr="00A26A4F">
              <w:rPr>
                <w:rFonts w:asciiTheme="minorHAnsi" w:hAnsiTheme="minorHAnsi"/>
                <w:lang w:val="en-US"/>
              </w:rPr>
              <w:t xml:space="preserve">To </w:t>
            </w:r>
            <w:r w:rsidR="0011793D" w:rsidRPr="00A26A4F">
              <w:rPr>
                <w:rFonts w:asciiTheme="minorHAnsi" w:hAnsiTheme="minorHAnsi"/>
                <w:lang w:val="en-US"/>
              </w:rPr>
              <w:t xml:space="preserve">develop a set of organizational, people managing and infrastructure actions with the aims of enhancing the </w:t>
            </w:r>
            <w:r w:rsidR="009102D0" w:rsidRPr="00A26A4F">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Oversight</w:t>
            </w:r>
            <w:r w:rsidR="00995E25" w:rsidRPr="00A26A4F">
              <w:rPr>
                <w:rStyle w:val="TEXTOChar"/>
                <w:rFonts w:asciiTheme="minorHAnsi" w:hAnsiTheme="minorHAnsi" w:cstheme="minorHAnsi"/>
                <w:sz w:val="22"/>
                <w:szCs w:val="22"/>
                <w:lang w:val="en-US"/>
              </w:rPr>
              <w:t xml:space="preserve"> </w:t>
            </w:r>
            <w:r w:rsidR="009102D0" w:rsidRPr="00A26A4F">
              <w:rPr>
                <w:rStyle w:val="TEXTOChar"/>
                <w:rFonts w:asciiTheme="minorHAnsi" w:hAnsiTheme="minorHAnsi" w:cstheme="minorHAnsi"/>
                <w:sz w:val="22"/>
                <w:szCs w:val="22"/>
                <w:lang w:val="en-US"/>
              </w:rPr>
              <w:t xml:space="preserve">and </w:t>
            </w:r>
            <w:r w:rsidR="00995E25" w:rsidRPr="003E2C50">
              <w:rPr>
                <w:rStyle w:val="TEXTOChar"/>
                <w:rFonts w:cstheme="minorHAnsi"/>
                <w:lang w:val="en-US"/>
              </w:rPr>
              <w:t>Comptroller General</w:t>
            </w:r>
            <w:r w:rsidR="00995E25" w:rsidRPr="00A26A4F">
              <w:rPr>
                <w:rFonts w:asciiTheme="minorHAnsi" w:hAnsiTheme="minorHAnsi"/>
                <w:lang w:val="en-US"/>
              </w:rPr>
              <w:t xml:space="preserve">’s </w:t>
            </w:r>
            <w:r w:rsidRPr="00A26A4F">
              <w:rPr>
                <w:rFonts w:asciiTheme="minorHAnsi" w:hAnsiTheme="minorHAnsi"/>
                <w:lang w:val="en-US"/>
              </w:rPr>
              <w:t>institutional capacity</w:t>
            </w:r>
            <w:r w:rsidR="00251E50" w:rsidRPr="00A26A4F">
              <w:rPr>
                <w:rFonts w:asciiTheme="minorHAnsi" w:hAnsiTheme="minorHAnsi"/>
                <w:lang w:val="en-US"/>
              </w:rPr>
              <w:t xml:space="preserve">. </w:t>
            </w:r>
            <w:r w:rsidR="0011793D" w:rsidRPr="00A26A4F">
              <w:rPr>
                <w:rFonts w:asciiTheme="minorHAnsi" w:hAnsiTheme="minorHAnsi"/>
                <w:lang w:val="en-US"/>
              </w:rPr>
              <w:t xml:space="preserve">The proper training of public </w:t>
            </w:r>
            <w:r w:rsidR="00CC3770" w:rsidRPr="00A26A4F">
              <w:rPr>
                <w:rFonts w:asciiTheme="minorHAnsi" w:hAnsiTheme="minorHAnsi"/>
                <w:lang w:val="en-US"/>
              </w:rPr>
              <w:t>servants</w:t>
            </w:r>
            <w:r w:rsidRPr="00A26A4F">
              <w:rPr>
                <w:rFonts w:asciiTheme="minorHAnsi" w:hAnsiTheme="minorHAnsi"/>
                <w:lang w:val="en-US"/>
              </w:rPr>
              <w:t xml:space="preserve">, the construction and renovation of </w:t>
            </w:r>
            <w:r w:rsidR="0011793D" w:rsidRPr="00A26A4F">
              <w:rPr>
                <w:rFonts w:asciiTheme="minorHAnsi" w:hAnsiTheme="minorHAnsi"/>
                <w:lang w:val="en-US"/>
              </w:rPr>
              <w:t xml:space="preserve">the agency’s </w:t>
            </w:r>
            <w:r w:rsidRPr="00A26A4F">
              <w:rPr>
                <w:rFonts w:asciiTheme="minorHAnsi" w:hAnsiTheme="minorHAnsi"/>
                <w:lang w:val="en-US"/>
              </w:rPr>
              <w:t xml:space="preserve">headquarters and the </w:t>
            </w:r>
            <w:r w:rsidR="0011793D" w:rsidRPr="00A26A4F">
              <w:rPr>
                <w:rFonts w:asciiTheme="minorHAnsi" w:hAnsiTheme="minorHAnsi"/>
                <w:lang w:val="en-US"/>
              </w:rPr>
              <w:t>endorsement</w:t>
            </w:r>
            <w:r w:rsidRPr="00A26A4F">
              <w:rPr>
                <w:rFonts w:asciiTheme="minorHAnsi" w:hAnsiTheme="minorHAnsi"/>
                <w:lang w:val="en-US"/>
              </w:rPr>
              <w:t xml:space="preserve"> of initiatives such as the </w:t>
            </w:r>
            <w:r w:rsidR="0011793D" w:rsidRPr="00A26A4F">
              <w:rPr>
                <w:rFonts w:asciiTheme="minorHAnsi" w:hAnsiTheme="minorHAnsi" w:cstheme="minorHAnsi"/>
                <w:lang w:val="en-US"/>
              </w:rPr>
              <w:t xml:space="preserve">Program for Strengthening of Prevention and Combat to Corruption in the Brazilian Public Management </w:t>
            </w:r>
            <w:r w:rsidR="00251E50" w:rsidRPr="00A26A4F">
              <w:rPr>
                <w:rFonts w:asciiTheme="minorHAnsi" w:hAnsiTheme="minorHAnsi"/>
                <w:lang w:val="en-US"/>
              </w:rPr>
              <w:t>(P</w:t>
            </w:r>
            <w:r w:rsidR="0011793D" w:rsidRPr="00A26A4F">
              <w:rPr>
                <w:rFonts w:asciiTheme="minorHAnsi" w:hAnsiTheme="minorHAnsi"/>
                <w:lang w:val="en-US"/>
              </w:rPr>
              <w:t>ROPREVINE)</w:t>
            </w:r>
            <w:r w:rsidR="00251E50" w:rsidRPr="00A26A4F">
              <w:rPr>
                <w:rFonts w:asciiTheme="minorHAnsi" w:hAnsiTheme="minorHAnsi"/>
                <w:lang w:val="en-US"/>
              </w:rPr>
              <w:t xml:space="preserve">, </w:t>
            </w:r>
            <w:r w:rsidRPr="00A26A4F">
              <w:rPr>
                <w:rFonts w:asciiTheme="minorHAnsi" w:hAnsiTheme="minorHAnsi"/>
                <w:lang w:val="en-US"/>
              </w:rPr>
              <w:t>in partnership with the Inter</w:t>
            </w:r>
            <w:r w:rsidR="0011793D" w:rsidRPr="00A26A4F">
              <w:rPr>
                <w:rFonts w:asciiTheme="minorHAnsi" w:hAnsiTheme="minorHAnsi"/>
                <w:lang w:val="en-US"/>
              </w:rPr>
              <w:t>-</w:t>
            </w:r>
            <w:r w:rsidRPr="00A26A4F">
              <w:rPr>
                <w:rFonts w:asciiTheme="minorHAnsi" w:hAnsiTheme="minorHAnsi"/>
                <w:lang w:val="en-US"/>
              </w:rPr>
              <w:t>American Development Bank</w:t>
            </w:r>
            <w:r w:rsidR="0011793D" w:rsidRPr="00A26A4F">
              <w:rPr>
                <w:rFonts w:asciiTheme="minorHAnsi" w:hAnsiTheme="minorHAnsi"/>
                <w:lang w:val="en-US"/>
              </w:rPr>
              <w:t>,</w:t>
            </w:r>
            <w:r w:rsidRPr="00A26A4F">
              <w:rPr>
                <w:rFonts w:asciiTheme="minorHAnsi" w:hAnsiTheme="minorHAnsi"/>
                <w:lang w:val="en-US"/>
              </w:rPr>
              <w:t xml:space="preserve"> will </w:t>
            </w:r>
            <w:r w:rsidR="00825839" w:rsidRPr="00A26A4F">
              <w:rPr>
                <w:rFonts w:asciiTheme="minorHAnsi" w:hAnsiTheme="minorHAnsi"/>
                <w:lang w:val="en-US"/>
              </w:rPr>
              <w:t xml:space="preserve">increase the reach and effectiveness of the </w:t>
            </w:r>
            <w:r w:rsidR="0011793D" w:rsidRPr="00A26A4F">
              <w:rPr>
                <w:rFonts w:asciiTheme="minorHAnsi" w:hAnsiTheme="minorHAnsi"/>
                <w:lang w:val="en-US"/>
              </w:rPr>
              <w:t>CGU’s actions</w:t>
            </w:r>
            <w:r w:rsidR="00251E50" w:rsidRPr="00A26A4F">
              <w:rPr>
                <w:rFonts w:asciiTheme="minorHAnsi" w:hAnsiTheme="minorHAnsi"/>
                <w:lang w:val="en-US"/>
              </w:rPr>
              <w:t>.</w:t>
            </w:r>
          </w:p>
        </w:tc>
      </w:tr>
      <w:tr w:rsidR="00251E50" w:rsidRPr="003E2C50" w:rsidTr="007B73FA">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A36207" w:rsidP="001C4722">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2" w:type="dxa"/>
            <w:tcBorders>
              <w:top w:val="single" w:sz="4" w:space="0" w:color="auto"/>
              <w:left w:val="single" w:sz="4" w:space="0" w:color="auto"/>
              <w:bottom w:val="single" w:sz="4" w:space="0" w:color="auto"/>
              <w:right w:val="single" w:sz="4" w:space="0" w:color="auto"/>
            </w:tcBorders>
          </w:tcPr>
          <w:p w:rsidR="00251E50" w:rsidRPr="00A26A4F" w:rsidRDefault="001C4722" w:rsidP="00995E25">
            <w:pPr>
              <w:spacing w:after="0"/>
              <w:jc w:val="both"/>
              <w:rPr>
                <w:rStyle w:val="TEXTOChar"/>
                <w:rFonts w:asciiTheme="minorHAnsi" w:eastAsiaTheme="minorHAnsi" w:hAnsiTheme="minorHAnsi" w:cstheme="minorHAnsi"/>
                <w:b/>
                <w:color w:val="FF0000"/>
                <w:sz w:val="22"/>
                <w:szCs w:val="22"/>
                <w:lang w:val="en-US"/>
              </w:rPr>
            </w:pPr>
            <w:r w:rsidRPr="00A26A4F">
              <w:rPr>
                <w:rFonts w:asciiTheme="minorHAnsi" w:hAnsiTheme="minorHAnsi"/>
                <w:lang w:val="en-US"/>
              </w:rPr>
              <w:t xml:space="preserve">Strengthening the </w:t>
            </w:r>
            <w:r w:rsidR="002B6D2F">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sidR="002B6D2F">
              <w:rPr>
                <w:rStyle w:val="TEXTOChar"/>
                <w:rFonts w:asciiTheme="minorHAnsi" w:hAnsiTheme="minorHAnsi" w:cstheme="minorHAnsi"/>
                <w:sz w:val="22"/>
                <w:szCs w:val="22"/>
                <w:lang w:val="en-US"/>
              </w:rPr>
              <w:t>and Comptroller General of Brazil (CGU)</w:t>
            </w:r>
            <w:r w:rsidRPr="00A26A4F">
              <w:rPr>
                <w:rFonts w:asciiTheme="minorHAnsi" w:hAnsiTheme="minorHAnsi"/>
                <w:lang w:val="en-US"/>
              </w:rPr>
              <w:t xml:space="preserve"> immediately strengthens the principle </w:t>
            </w:r>
            <w:r w:rsidR="000A5244" w:rsidRPr="00A26A4F">
              <w:rPr>
                <w:rFonts w:asciiTheme="minorHAnsi" w:hAnsiTheme="minorHAnsi"/>
                <w:lang w:val="en-US"/>
              </w:rPr>
              <w:t xml:space="preserve">accountability. </w:t>
            </w:r>
            <w:r w:rsidR="00587855" w:rsidRPr="00A26A4F">
              <w:rPr>
                <w:rFonts w:asciiTheme="minorHAnsi" w:hAnsiTheme="minorHAnsi"/>
                <w:lang w:val="en-US"/>
              </w:rPr>
              <w:t xml:space="preserve">This principle basically entails transparency, which is also promoted by the CGU. Besides being responsible for the implementation of the </w:t>
            </w:r>
            <w:r w:rsidR="004A00A1" w:rsidRPr="00A26A4F">
              <w:rPr>
                <w:rFonts w:asciiTheme="minorHAnsi" w:hAnsiTheme="minorHAnsi"/>
                <w:lang w:val="en-US"/>
              </w:rPr>
              <w:t xml:space="preserve">Access to Information Law </w:t>
            </w:r>
            <w:r w:rsidR="000A5244" w:rsidRPr="00A26A4F">
              <w:rPr>
                <w:rFonts w:asciiTheme="minorHAnsi" w:hAnsiTheme="minorHAnsi"/>
                <w:lang w:val="en-US"/>
              </w:rPr>
              <w:t xml:space="preserve">(LAI) </w:t>
            </w:r>
            <w:r w:rsidR="00587855" w:rsidRPr="00A26A4F">
              <w:rPr>
                <w:rFonts w:asciiTheme="minorHAnsi" w:hAnsiTheme="minorHAnsi"/>
                <w:lang w:val="en-US"/>
              </w:rPr>
              <w:t>in all Federal Executive Branch, the CGU promotes the increa</w:t>
            </w:r>
            <w:r w:rsidR="00BA565C" w:rsidRPr="00A26A4F">
              <w:rPr>
                <w:rFonts w:asciiTheme="minorHAnsi" w:hAnsiTheme="minorHAnsi"/>
                <w:lang w:val="en-US"/>
              </w:rPr>
              <w:t xml:space="preserve">se of accountability and </w:t>
            </w:r>
            <w:r w:rsidR="0011793D" w:rsidRPr="00A26A4F">
              <w:rPr>
                <w:rFonts w:asciiTheme="minorHAnsi" w:hAnsiTheme="minorHAnsi"/>
                <w:lang w:val="en-US"/>
              </w:rPr>
              <w:t>social control</w:t>
            </w:r>
            <w:r w:rsidR="00587855" w:rsidRPr="00A26A4F">
              <w:rPr>
                <w:rFonts w:asciiTheme="minorHAnsi" w:hAnsiTheme="minorHAnsi"/>
                <w:lang w:val="en-US"/>
              </w:rPr>
              <w:t xml:space="preserve"> through the Transparency Portal, which is constantly growing and promoting capacity-building</w:t>
            </w:r>
            <w:r w:rsidR="000A5244" w:rsidRPr="00A26A4F">
              <w:rPr>
                <w:rFonts w:asciiTheme="minorHAnsi" w:hAnsiTheme="minorHAnsi"/>
                <w:lang w:val="en-US"/>
              </w:rPr>
              <w:t>.</w:t>
            </w:r>
          </w:p>
        </w:tc>
      </w:tr>
      <w:tr w:rsidR="00251E50" w:rsidRPr="003E2C50" w:rsidTr="007B73FA">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8D5287" w:rsidP="0054141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562" w:type="dxa"/>
            <w:tcBorders>
              <w:top w:val="single" w:sz="4" w:space="0" w:color="auto"/>
              <w:left w:val="single" w:sz="4" w:space="0" w:color="auto"/>
              <w:bottom w:val="single" w:sz="4" w:space="0" w:color="auto"/>
              <w:right w:val="single" w:sz="4" w:space="0" w:color="auto"/>
            </w:tcBorders>
          </w:tcPr>
          <w:p w:rsidR="00251E50" w:rsidRPr="00A26A4F" w:rsidRDefault="001C4722" w:rsidP="00995E25">
            <w:pPr>
              <w:spacing w:after="0"/>
              <w:jc w:val="both"/>
              <w:rPr>
                <w:rStyle w:val="TEXTOChar"/>
                <w:rFonts w:asciiTheme="minorHAnsi" w:eastAsiaTheme="minorHAnsi" w:hAnsiTheme="minorHAnsi" w:cstheme="minorHAnsi"/>
                <w:b/>
                <w:sz w:val="22"/>
                <w:szCs w:val="22"/>
                <w:lang w:val="en-US"/>
              </w:rPr>
            </w:pPr>
            <w:r w:rsidRPr="00A26A4F">
              <w:rPr>
                <w:rFonts w:asciiTheme="minorHAnsi" w:hAnsiTheme="minorHAnsi"/>
                <w:lang w:val="en-US"/>
              </w:rPr>
              <w:t xml:space="preserve">To strengthen the </w:t>
            </w:r>
            <w:r w:rsidR="002B6D2F">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sidR="002B6D2F">
              <w:rPr>
                <w:rStyle w:val="TEXTOChar"/>
                <w:rFonts w:asciiTheme="minorHAnsi" w:hAnsiTheme="minorHAnsi" w:cstheme="minorHAnsi"/>
                <w:sz w:val="22"/>
                <w:szCs w:val="22"/>
                <w:lang w:val="en-US"/>
              </w:rPr>
              <w:t>and Comptroller General of Brazil (CGU)</w:t>
            </w:r>
            <w:r w:rsidR="009102D0" w:rsidRPr="00A26A4F">
              <w:rPr>
                <w:rStyle w:val="TEXTOChar"/>
                <w:rFonts w:asciiTheme="minorHAnsi" w:hAnsiTheme="minorHAnsi" w:cstheme="minorHAnsi"/>
                <w:sz w:val="22"/>
                <w:szCs w:val="22"/>
                <w:lang w:val="en-US"/>
              </w:rPr>
              <w:t xml:space="preserve"> </w:t>
            </w:r>
            <w:r w:rsidRPr="00A26A4F">
              <w:rPr>
                <w:rFonts w:asciiTheme="minorHAnsi" w:hAnsiTheme="minorHAnsi"/>
                <w:lang w:val="en-US"/>
              </w:rPr>
              <w:t xml:space="preserve">by increasing retention of public </w:t>
            </w:r>
            <w:r w:rsidR="00D44580" w:rsidRPr="00A26A4F">
              <w:rPr>
                <w:rFonts w:asciiTheme="minorHAnsi" w:hAnsiTheme="minorHAnsi"/>
                <w:lang w:val="en-US"/>
              </w:rPr>
              <w:t>officials</w:t>
            </w:r>
            <w:r w:rsidRPr="00A26A4F">
              <w:rPr>
                <w:rFonts w:asciiTheme="minorHAnsi" w:hAnsiTheme="minorHAnsi"/>
                <w:lang w:val="en-US"/>
              </w:rPr>
              <w:t xml:space="preserve"> through strategic human resource management, thus </w:t>
            </w:r>
            <w:r w:rsidR="00F335A8" w:rsidRPr="00A26A4F">
              <w:rPr>
                <w:rFonts w:asciiTheme="minorHAnsi" w:hAnsiTheme="minorHAnsi"/>
                <w:lang w:val="en-US"/>
              </w:rPr>
              <w:t>allowing for</w:t>
            </w:r>
            <w:r w:rsidRPr="00A26A4F">
              <w:rPr>
                <w:rFonts w:asciiTheme="minorHAnsi" w:hAnsiTheme="minorHAnsi"/>
                <w:lang w:val="en-US"/>
              </w:rPr>
              <w:t xml:space="preserve"> continuous capacity-building and an increasingly qualified workforce to assist public managers in improving public resources application and increasing public integrity</w:t>
            </w:r>
            <w:r w:rsidR="000A5244" w:rsidRPr="00A26A4F">
              <w:rPr>
                <w:rFonts w:asciiTheme="minorHAnsi" w:hAnsiTheme="minorHAnsi"/>
                <w:lang w:val="en-US"/>
              </w:rPr>
              <w:t>.</w:t>
            </w:r>
          </w:p>
        </w:tc>
      </w:tr>
      <w:tr w:rsidR="00251E50" w:rsidRPr="00A26A4F" w:rsidTr="007B73FA">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5955F6" w:rsidP="00F80786">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2" w:type="dxa"/>
            <w:tcBorders>
              <w:top w:val="single" w:sz="4" w:space="0" w:color="auto"/>
              <w:left w:val="single" w:sz="4" w:space="0" w:color="auto"/>
              <w:bottom w:val="single" w:sz="4" w:space="0" w:color="auto"/>
              <w:right w:val="single" w:sz="4" w:space="0" w:color="auto"/>
            </w:tcBorders>
          </w:tcPr>
          <w:p w:rsidR="00251E50" w:rsidRPr="00A26A4F" w:rsidRDefault="00F80786" w:rsidP="00E64A72">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Implemented</w:t>
            </w:r>
            <w:r w:rsidR="00555333" w:rsidRPr="00A26A4F">
              <w:rPr>
                <w:rFonts w:asciiTheme="minorHAnsi" w:hAnsiTheme="minorHAnsi" w:cstheme="minorHAnsi"/>
                <w:b/>
                <w:noProof/>
              </w:rPr>
              <w:t xml:space="preserve"> </w:t>
            </w:r>
          </w:p>
        </w:tc>
      </w:tr>
      <w:tr w:rsidR="00251E50" w:rsidRPr="00A26A4F" w:rsidTr="007B73FA">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F80786" w:rsidP="00E64A72">
            <w:pPr>
              <w:spacing w:after="0"/>
              <w:rPr>
                <w:rStyle w:val="TEXTOChar"/>
                <w:rFonts w:asciiTheme="minorHAnsi" w:hAnsiTheme="minorHAnsi" w:cstheme="minorHAnsi"/>
                <w:b/>
                <w:sz w:val="20"/>
              </w:rPr>
            </w:pPr>
            <w:r w:rsidRPr="00A26A4F">
              <w:rPr>
                <w:rStyle w:val="TEXTOChar"/>
                <w:rFonts w:asciiTheme="minorHAnsi" w:hAnsiTheme="minorHAnsi" w:cstheme="minorHAnsi"/>
                <w:b/>
                <w:sz w:val="20"/>
              </w:rPr>
              <w:t>Description</w:t>
            </w:r>
          </w:p>
          <w:p w:rsidR="00F80786" w:rsidRPr="00A26A4F" w:rsidRDefault="00F80786"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of the results</w:t>
            </w:r>
          </w:p>
        </w:tc>
        <w:tc>
          <w:tcPr>
            <w:tcW w:w="6562" w:type="dxa"/>
            <w:tcBorders>
              <w:top w:val="single" w:sz="4" w:space="0" w:color="auto"/>
              <w:left w:val="single" w:sz="4" w:space="0" w:color="auto"/>
              <w:bottom w:val="single" w:sz="4" w:space="0" w:color="auto"/>
              <w:right w:val="single" w:sz="4" w:space="0" w:color="auto"/>
            </w:tcBorders>
          </w:tcPr>
          <w:p w:rsidR="00AC0159" w:rsidRPr="00A26A4F" w:rsidRDefault="0054141D" w:rsidP="00E64A72">
            <w:pPr>
              <w:jc w:val="both"/>
              <w:rPr>
                <w:rFonts w:asciiTheme="minorHAnsi" w:hAnsiTheme="minorHAnsi"/>
                <w:lang w:val="en-US"/>
              </w:rPr>
            </w:pPr>
            <w:r w:rsidRPr="00A26A4F">
              <w:rPr>
                <w:rFonts w:asciiTheme="minorHAnsi" w:hAnsiTheme="minorHAnsi"/>
                <w:lang w:val="en-US"/>
              </w:rPr>
              <w:t xml:space="preserve">The commitment of strengthening </w:t>
            </w:r>
            <w:r w:rsidR="00F335A8" w:rsidRPr="00A26A4F">
              <w:rPr>
                <w:rFonts w:asciiTheme="minorHAnsi" w:hAnsiTheme="minorHAnsi"/>
                <w:lang w:val="en-US"/>
              </w:rPr>
              <w:t xml:space="preserve">the </w:t>
            </w:r>
            <w:r w:rsidR="00AC0159" w:rsidRPr="00A26A4F">
              <w:rPr>
                <w:rFonts w:asciiTheme="minorHAnsi" w:hAnsiTheme="minorHAnsi"/>
                <w:lang w:val="en-US"/>
              </w:rPr>
              <w:t xml:space="preserve">CGU </w:t>
            </w:r>
            <w:r w:rsidRPr="00A26A4F">
              <w:rPr>
                <w:rFonts w:asciiTheme="minorHAnsi" w:hAnsiTheme="minorHAnsi"/>
                <w:lang w:val="en-US"/>
              </w:rPr>
              <w:t>was implemented, although the CGU sees it as a</w:t>
            </w:r>
            <w:r w:rsidR="00F335A8" w:rsidRPr="00A26A4F">
              <w:rPr>
                <w:rFonts w:asciiTheme="minorHAnsi" w:hAnsiTheme="minorHAnsi"/>
                <w:lang w:val="en-US"/>
              </w:rPr>
              <w:t>n ongoing</w:t>
            </w:r>
            <w:r w:rsidRPr="00A26A4F">
              <w:rPr>
                <w:rFonts w:asciiTheme="minorHAnsi" w:hAnsiTheme="minorHAnsi"/>
                <w:lang w:val="en-US"/>
              </w:rPr>
              <w:t xml:space="preserve"> endeavor</w:t>
            </w:r>
            <w:r w:rsidR="00AC0159" w:rsidRPr="00A26A4F">
              <w:rPr>
                <w:rFonts w:asciiTheme="minorHAnsi" w:hAnsiTheme="minorHAnsi"/>
                <w:lang w:val="en-US"/>
              </w:rPr>
              <w:t xml:space="preserve">. </w:t>
            </w:r>
            <w:r w:rsidRPr="00A26A4F">
              <w:rPr>
                <w:rFonts w:asciiTheme="minorHAnsi" w:hAnsiTheme="minorHAnsi"/>
                <w:lang w:val="en-US"/>
              </w:rPr>
              <w:t>In</w:t>
            </w:r>
            <w:r w:rsidR="00AC0159" w:rsidRPr="00A26A4F">
              <w:rPr>
                <w:rFonts w:asciiTheme="minorHAnsi" w:hAnsiTheme="minorHAnsi"/>
                <w:lang w:val="en-US"/>
              </w:rPr>
              <w:t xml:space="preserve"> 2014, </w:t>
            </w:r>
            <w:r w:rsidRPr="00A26A4F">
              <w:rPr>
                <w:rFonts w:asciiTheme="minorHAnsi" w:hAnsiTheme="minorHAnsi"/>
                <w:lang w:val="en-US"/>
              </w:rPr>
              <w:t xml:space="preserve">the CGU </w:t>
            </w:r>
            <w:r w:rsidR="00F335A8" w:rsidRPr="00A26A4F">
              <w:rPr>
                <w:rFonts w:asciiTheme="minorHAnsi" w:hAnsiTheme="minorHAnsi"/>
                <w:lang w:val="en-US"/>
              </w:rPr>
              <w:t>waged</w:t>
            </w:r>
            <w:r w:rsidRPr="00A26A4F">
              <w:rPr>
                <w:rFonts w:asciiTheme="minorHAnsi" w:hAnsiTheme="minorHAnsi"/>
                <w:lang w:val="en-US"/>
              </w:rPr>
              <w:t xml:space="preserve"> strong efforts to develop an increasingly </w:t>
            </w:r>
            <w:r w:rsidR="004A00A1" w:rsidRPr="00A26A4F">
              <w:rPr>
                <w:rFonts w:asciiTheme="minorHAnsi" w:hAnsiTheme="minorHAnsi"/>
                <w:lang w:val="en-US"/>
              </w:rPr>
              <w:t>qualified</w:t>
            </w:r>
            <w:r w:rsidRPr="00A26A4F">
              <w:rPr>
                <w:rFonts w:asciiTheme="minorHAnsi" w:hAnsiTheme="minorHAnsi"/>
                <w:lang w:val="en-US"/>
              </w:rPr>
              <w:t xml:space="preserve"> technical staff, </w:t>
            </w:r>
            <w:r w:rsidR="004A00A1" w:rsidRPr="00A26A4F">
              <w:rPr>
                <w:rFonts w:asciiTheme="minorHAnsi" w:hAnsiTheme="minorHAnsi"/>
                <w:lang w:val="en-US"/>
              </w:rPr>
              <w:t>enhance</w:t>
            </w:r>
            <w:r w:rsidRPr="00A26A4F">
              <w:rPr>
                <w:rFonts w:asciiTheme="minorHAnsi" w:hAnsiTheme="minorHAnsi"/>
                <w:lang w:val="en-US"/>
              </w:rPr>
              <w:t xml:space="preserve"> the use of modern technological resources and continuously improve the quality of its work</w:t>
            </w:r>
            <w:r w:rsidR="00AC0159" w:rsidRPr="00A26A4F">
              <w:rPr>
                <w:rFonts w:asciiTheme="minorHAnsi" w:hAnsiTheme="minorHAnsi"/>
                <w:lang w:val="en-US"/>
              </w:rPr>
              <w:t xml:space="preserve">. </w:t>
            </w:r>
            <w:r w:rsidRPr="00A26A4F">
              <w:rPr>
                <w:rFonts w:asciiTheme="minorHAnsi" w:hAnsiTheme="minorHAnsi"/>
                <w:lang w:val="en-US"/>
              </w:rPr>
              <w:t>Other related actions have been established for the coming years</w:t>
            </w:r>
            <w:r w:rsidR="00AC0159" w:rsidRPr="00A26A4F">
              <w:rPr>
                <w:rFonts w:asciiTheme="minorHAnsi" w:hAnsiTheme="minorHAnsi"/>
                <w:lang w:val="en-US"/>
              </w:rPr>
              <w:t>.</w:t>
            </w:r>
          </w:p>
          <w:p w:rsidR="00AC0159" w:rsidRPr="00A26A4F" w:rsidRDefault="00F80786" w:rsidP="00E64A72">
            <w:pPr>
              <w:jc w:val="both"/>
              <w:rPr>
                <w:rStyle w:val="TEXTOChar"/>
                <w:rFonts w:eastAsiaTheme="minorHAnsi" w:cstheme="minorHAnsi"/>
                <w:b/>
                <w:sz w:val="22"/>
                <w:szCs w:val="22"/>
                <w:u w:val="single"/>
                <w:lang w:val="en-US"/>
              </w:rPr>
            </w:pPr>
            <w:r w:rsidRPr="00A26A4F">
              <w:rPr>
                <w:rStyle w:val="TEXTOChar"/>
                <w:rFonts w:eastAsiaTheme="minorHAnsi" w:cstheme="minorHAnsi"/>
                <w:b/>
                <w:sz w:val="22"/>
                <w:szCs w:val="22"/>
                <w:u w:val="single"/>
                <w:lang w:val="en-US"/>
              </w:rPr>
              <w:t>Results obtained and activities achi</w:t>
            </w:r>
            <w:r w:rsidR="004A00A1" w:rsidRPr="00A26A4F">
              <w:rPr>
                <w:rStyle w:val="TEXTOChar"/>
                <w:rFonts w:eastAsiaTheme="minorHAnsi" w:cstheme="minorHAnsi"/>
                <w:b/>
                <w:sz w:val="22"/>
                <w:szCs w:val="22"/>
                <w:u w:val="single"/>
                <w:lang w:val="en-US"/>
              </w:rPr>
              <w:t>e</w:t>
            </w:r>
            <w:r w:rsidRPr="00A26A4F">
              <w:rPr>
                <w:rStyle w:val="TEXTOChar"/>
                <w:rFonts w:eastAsiaTheme="minorHAnsi" w:cstheme="minorHAnsi"/>
                <w:b/>
                <w:sz w:val="22"/>
                <w:szCs w:val="22"/>
                <w:u w:val="single"/>
                <w:lang w:val="en-US"/>
              </w:rPr>
              <w:t>ved</w:t>
            </w:r>
          </w:p>
          <w:p w:rsidR="00AC0159" w:rsidRPr="00A26A4F" w:rsidRDefault="00F80786" w:rsidP="00E64A72">
            <w:pPr>
              <w:spacing w:after="240"/>
              <w:jc w:val="both"/>
              <w:rPr>
                <w:lang w:val="en-US"/>
              </w:rPr>
            </w:pPr>
            <w:r w:rsidRPr="00A26A4F">
              <w:rPr>
                <w:rFonts w:asciiTheme="minorHAnsi" w:hAnsiTheme="minorHAnsi"/>
                <w:lang w:val="en-US"/>
              </w:rPr>
              <w:t xml:space="preserve">The principal actions regarding the theme of strengthening </w:t>
            </w:r>
            <w:r w:rsidR="00F335A8" w:rsidRPr="00A26A4F">
              <w:rPr>
                <w:rFonts w:asciiTheme="minorHAnsi" w:hAnsiTheme="minorHAnsi"/>
                <w:lang w:val="en-US"/>
              </w:rPr>
              <w:t xml:space="preserve">the </w:t>
            </w:r>
            <w:r w:rsidRPr="00A26A4F">
              <w:rPr>
                <w:rFonts w:asciiTheme="minorHAnsi" w:hAnsiTheme="minorHAnsi"/>
                <w:lang w:val="en-US"/>
              </w:rPr>
              <w:t xml:space="preserve">CGU involve capacity-building of technical staff, increased work quality and the </w:t>
            </w:r>
            <w:r w:rsidR="00AC0159" w:rsidRPr="00A26A4F">
              <w:rPr>
                <w:rFonts w:asciiTheme="minorHAnsi" w:hAnsiTheme="minorHAnsi"/>
                <w:lang w:val="en-US"/>
              </w:rPr>
              <w:t>P</w:t>
            </w:r>
            <w:r w:rsidR="008D103E" w:rsidRPr="00A26A4F">
              <w:rPr>
                <w:rFonts w:asciiTheme="minorHAnsi" w:hAnsiTheme="minorHAnsi"/>
                <w:lang w:val="en-US"/>
              </w:rPr>
              <w:t>ROPEVINE</w:t>
            </w:r>
            <w:r w:rsidRPr="00A26A4F">
              <w:rPr>
                <w:rFonts w:asciiTheme="minorHAnsi" w:hAnsiTheme="minorHAnsi"/>
                <w:lang w:val="en-US"/>
              </w:rPr>
              <w:t xml:space="preserve"> Program</w:t>
            </w:r>
            <w:r w:rsidR="00AC0159" w:rsidRPr="00A26A4F">
              <w:rPr>
                <w:rFonts w:asciiTheme="minorHAnsi" w:hAnsiTheme="minorHAnsi"/>
                <w:lang w:val="en-US"/>
              </w:rPr>
              <w:t>.</w:t>
            </w:r>
          </w:p>
          <w:p w:rsidR="00AC0159" w:rsidRPr="00A26A4F" w:rsidRDefault="00BE1F2C" w:rsidP="0030258F">
            <w:pPr>
              <w:pStyle w:val="PargrafodaLista"/>
              <w:numPr>
                <w:ilvl w:val="0"/>
                <w:numId w:val="38"/>
              </w:numPr>
              <w:autoSpaceDE/>
              <w:jc w:val="both"/>
              <w:rPr>
                <w:rFonts w:asciiTheme="minorHAnsi" w:hAnsiTheme="minorHAnsi"/>
                <w:b/>
              </w:rPr>
            </w:pPr>
            <w:r w:rsidRPr="00A26A4F">
              <w:rPr>
                <w:rFonts w:asciiTheme="minorHAnsi" w:hAnsiTheme="minorHAnsi"/>
                <w:b/>
              </w:rPr>
              <w:t>Capacity-building of technical staff</w:t>
            </w:r>
          </w:p>
          <w:p w:rsidR="00AC0159" w:rsidRPr="00A26A4F" w:rsidRDefault="00772597" w:rsidP="00E64A72">
            <w:pPr>
              <w:jc w:val="both"/>
              <w:rPr>
                <w:rFonts w:asciiTheme="minorHAnsi" w:hAnsiTheme="minorHAnsi"/>
                <w:lang w:val="en-US"/>
              </w:rPr>
            </w:pPr>
            <w:r w:rsidRPr="00A26A4F">
              <w:rPr>
                <w:rFonts w:asciiTheme="minorHAnsi" w:hAnsiTheme="minorHAnsi"/>
                <w:lang w:val="en-US"/>
              </w:rPr>
              <w:t xml:space="preserve">Capacity-building of technical staff is a key factor to the strengthening of the CGU. In 2014, public </w:t>
            </w:r>
            <w:r w:rsidR="00D44580" w:rsidRPr="00A26A4F">
              <w:rPr>
                <w:rFonts w:asciiTheme="minorHAnsi" w:hAnsiTheme="minorHAnsi"/>
                <w:lang w:val="en-US"/>
              </w:rPr>
              <w:t>officials</w:t>
            </w:r>
            <w:r w:rsidRPr="00A26A4F">
              <w:rPr>
                <w:rFonts w:asciiTheme="minorHAnsi" w:hAnsiTheme="minorHAnsi"/>
                <w:lang w:val="en-US"/>
              </w:rPr>
              <w:t xml:space="preserve"> </w:t>
            </w:r>
            <w:r w:rsidR="00F335A8" w:rsidRPr="00A26A4F">
              <w:rPr>
                <w:rFonts w:asciiTheme="minorHAnsi" w:hAnsiTheme="minorHAnsi"/>
                <w:lang w:val="en-US"/>
              </w:rPr>
              <w:t>participated</w:t>
            </w:r>
            <w:r w:rsidRPr="00A26A4F">
              <w:rPr>
                <w:rFonts w:asciiTheme="minorHAnsi" w:hAnsiTheme="minorHAnsi"/>
                <w:lang w:val="en-US"/>
              </w:rPr>
              <w:t xml:space="preserve"> in several in-person and distance learning courses, besides </w:t>
            </w:r>
            <w:r w:rsidR="00F335A8" w:rsidRPr="00A26A4F">
              <w:rPr>
                <w:rFonts w:asciiTheme="minorHAnsi" w:hAnsiTheme="minorHAnsi"/>
                <w:lang w:val="en-US"/>
              </w:rPr>
              <w:t xml:space="preserve">lecture </w:t>
            </w:r>
            <w:r w:rsidRPr="00A26A4F">
              <w:rPr>
                <w:rFonts w:asciiTheme="minorHAnsi" w:hAnsiTheme="minorHAnsi"/>
                <w:lang w:val="en-US"/>
              </w:rPr>
              <w:t xml:space="preserve">cycles and continuing </w:t>
            </w:r>
            <w:r w:rsidR="00F335A8" w:rsidRPr="00A26A4F">
              <w:rPr>
                <w:rFonts w:asciiTheme="minorHAnsi" w:hAnsiTheme="minorHAnsi"/>
                <w:lang w:val="en-US"/>
              </w:rPr>
              <w:t xml:space="preserve">higher </w:t>
            </w:r>
            <w:r w:rsidRPr="00A26A4F">
              <w:rPr>
                <w:rFonts w:asciiTheme="minorHAnsi" w:hAnsiTheme="minorHAnsi"/>
                <w:lang w:val="en-US"/>
              </w:rPr>
              <w:t xml:space="preserve">education programs on specific themes in connection with the OGU’s </w:t>
            </w:r>
            <w:r w:rsidR="00EC1B54" w:rsidRPr="00A26A4F">
              <w:rPr>
                <w:rFonts w:asciiTheme="minorHAnsi" w:hAnsiTheme="minorHAnsi"/>
                <w:lang w:val="en-US"/>
              </w:rPr>
              <w:t>scope of work</w:t>
            </w:r>
            <w:r w:rsidR="00AC0159" w:rsidRPr="00A26A4F">
              <w:rPr>
                <w:rFonts w:asciiTheme="minorHAnsi" w:hAnsiTheme="minorHAnsi"/>
                <w:lang w:val="en-US"/>
              </w:rPr>
              <w:t xml:space="preserve">. </w:t>
            </w:r>
            <w:r w:rsidR="00EC1B54" w:rsidRPr="00A26A4F">
              <w:rPr>
                <w:rFonts w:asciiTheme="minorHAnsi" w:hAnsiTheme="minorHAnsi"/>
                <w:lang w:val="en-US"/>
              </w:rPr>
              <w:t>The CGU has partnerships with renowned national and international academic institutions</w:t>
            </w:r>
            <w:r w:rsidR="00AC0159" w:rsidRPr="00A26A4F">
              <w:rPr>
                <w:rFonts w:asciiTheme="minorHAnsi" w:hAnsiTheme="minorHAnsi"/>
                <w:lang w:val="en-US"/>
              </w:rPr>
              <w:t xml:space="preserve">, </w:t>
            </w:r>
            <w:r w:rsidR="00EC1B54" w:rsidRPr="00A26A4F">
              <w:rPr>
                <w:rFonts w:asciiTheme="minorHAnsi" w:hAnsiTheme="minorHAnsi"/>
                <w:lang w:val="en-US"/>
              </w:rPr>
              <w:t>such as</w:t>
            </w:r>
            <w:r w:rsidR="00AC0159" w:rsidRPr="00A26A4F">
              <w:rPr>
                <w:rFonts w:asciiTheme="minorHAnsi" w:hAnsiTheme="minorHAnsi"/>
                <w:lang w:val="en-US"/>
              </w:rPr>
              <w:t xml:space="preserve"> </w:t>
            </w:r>
            <w:r w:rsidR="00EC1B54" w:rsidRPr="00A26A4F">
              <w:rPr>
                <w:rFonts w:asciiTheme="minorHAnsi" w:hAnsiTheme="minorHAnsi"/>
                <w:lang w:val="en-US"/>
              </w:rPr>
              <w:t xml:space="preserve">the </w:t>
            </w:r>
            <w:r w:rsidR="00AC0159" w:rsidRPr="00A26A4F">
              <w:rPr>
                <w:rFonts w:asciiTheme="minorHAnsi" w:hAnsiTheme="minorHAnsi"/>
                <w:lang w:val="en-US"/>
              </w:rPr>
              <w:t xml:space="preserve">Institute of Brazilian Issues da George Washington University, </w:t>
            </w:r>
            <w:r w:rsidR="00EC1B54" w:rsidRPr="00A26A4F">
              <w:rPr>
                <w:rFonts w:asciiTheme="minorHAnsi" w:hAnsiTheme="minorHAnsi"/>
                <w:lang w:val="en-US"/>
              </w:rPr>
              <w:t xml:space="preserve">in USA, the Brasilia Unified Center (UniCEUB) and the Federal University of </w:t>
            </w:r>
            <w:r w:rsidR="00AC0159" w:rsidRPr="00A26A4F">
              <w:rPr>
                <w:rFonts w:asciiTheme="minorHAnsi" w:hAnsiTheme="minorHAnsi"/>
                <w:lang w:val="en-US"/>
              </w:rPr>
              <w:t xml:space="preserve">Bahia (UFBA). </w:t>
            </w:r>
            <w:r w:rsidR="00EC1B54" w:rsidRPr="00A26A4F">
              <w:rPr>
                <w:rFonts w:asciiTheme="minorHAnsi" w:hAnsiTheme="minorHAnsi"/>
                <w:lang w:val="en-US"/>
              </w:rPr>
              <w:t xml:space="preserve">New capacity-building training courses and the reactivation of the CGU </w:t>
            </w:r>
            <w:r w:rsidR="00F335A8" w:rsidRPr="00A26A4F">
              <w:rPr>
                <w:rFonts w:asciiTheme="minorHAnsi" w:hAnsiTheme="minorHAnsi"/>
                <w:lang w:val="en-US"/>
              </w:rPr>
              <w:t xml:space="preserve">Journal </w:t>
            </w:r>
            <w:r w:rsidR="00EC1B54" w:rsidRPr="00A26A4F">
              <w:rPr>
                <w:rFonts w:asciiTheme="minorHAnsi" w:hAnsiTheme="minorHAnsi"/>
                <w:lang w:val="en-US"/>
              </w:rPr>
              <w:t>are projected for future years.</w:t>
            </w:r>
          </w:p>
          <w:p w:rsidR="00AC0159" w:rsidRPr="00A26A4F" w:rsidRDefault="00AC0159" w:rsidP="00E64A72">
            <w:pPr>
              <w:jc w:val="both"/>
              <w:rPr>
                <w:rFonts w:asciiTheme="minorHAnsi" w:hAnsiTheme="minorHAnsi"/>
                <w:b/>
                <w:lang w:val="en-US"/>
              </w:rPr>
            </w:pPr>
            <w:r w:rsidRPr="00A26A4F">
              <w:rPr>
                <w:rFonts w:asciiTheme="minorHAnsi" w:hAnsiTheme="minorHAnsi"/>
                <w:lang w:val="en-US"/>
              </w:rPr>
              <w:t xml:space="preserve">      </w:t>
            </w:r>
            <w:r w:rsidRPr="00A26A4F">
              <w:rPr>
                <w:rFonts w:asciiTheme="minorHAnsi" w:hAnsiTheme="minorHAnsi"/>
                <w:b/>
                <w:lang w:val="en-US"/>
              </w:rPr>
              <w:t xml:space="preserve">2 </w:t>
            </w:r>
            <w:r w:rsidR="00EC1B54" w:rsidRPr="00A26A4F">
              <w:rPr>
                <w:rFonts w:asciiTheme="minorHAnsi" w:hAnsiTheme="minorHAnsi"/>
                <w:b/>
                <w:lang w:val="en-US"/>
              </w:rPr>
              <w:t>–</w:t>
            </w:r>
            <w:r w:rsidRPr="00A26A4F">
              <w:rPr>
                <w:rFonts w:asciiTheme="minorHAnsi" w:hAnsiTheme="minorHAnsi"/>
                <w:b/>
                <w:lang w:val="en-US"/>
              </w:rPr>
              <w:t xml:space="preserve"> </w:t>
            </w:r>
            <w:r w:rsidR="00F335A8" w:rsidRPr="00A26A4F">
              <w:rPr>
                <w:rFonts w:asciiTheme="minorHAnsi" w:hAnsiTheme="minorHAnsi"/>
                <w:b/>
                <w:lang w:val="en-US"/>
              </w:rPr>
              <w:t xml:space="preserve">Ongoing improvement </w:t>
            </w:r>
            <w:r w:rsidR="00A36207" w:rsidRPr="00A26A4F">
              <w:rPr>
                <w:rFonts w:asciiTheme="minorHAnsi" w:hAnsiTheme="minorHAnsi"/>
                <w:b/>
                <w:lang w:val="en-US"/>
              </w:rPr>
              <w:t>of</w:t>
            </w:r>
            <w:r w:rsidR="00EC1B54" w:rsidRPr="00A26A4F">
              <w:rPr>
                <w:rFonts w:asciiTheme="minorHAnsi" w:hAnsiTheme="minorHAnsi"/>
                <w:b/>
                <w:lang w:val="en-US"/>
              </w:rPr>
              <w:t xml:space="preserve"> the quality of work</w:t>
            </w:r>
            <w:r w:rsidRPr="00A26A4F">
              <w:rPr>
                <w:rFonts w:asciiTheme="minorHAnsi" w:hAnsiTheme="minorHAnsi"/>
                <w:b/>
                <w:lang w:val="en-US"/>
              </w:rPr>
              <w:t xml:space="preserve"> </w:t>
            </w:r>
          </w:p>
          <w:p w:rsidR="00AC0159" w:rsidRPr="00A26A4F" w:rsidRDefault="00EB0EF3" w:rsidP="00E64A72">
            <w:pPr>
              <w:jc w:val="both"/>
              <w:rPr>
                <w:rFonts w:asciiTheme="minorHAnsi" w:hAnsiTheme="minorHAnsi"/>
                <w:lang w:val="en-US"/>
              </w:rPr>
            </w:pPr>
            <w:r w:rsidRPr="00A26A4F">
              <w:rPr>
                <w:rFonts w:asciiTheme="minorHAnsi" w:hAnsiTheme="minorHAnsi"/>
                <w:lang w:val="en-US"/>
              </w:rPr>
              <w:t>In</w:t>
            </w:r>
            <w:r w:rsidR="00AC0159" w:rsidRPr="00A26A4F">
              <w:rPr>
                <w:rFonts w:asciiTheme="minorHAnsi" w:hAnsiTheme="minorHAnsi"/>
                <w:lang w:val="en-US"/>
              </w:rPr>
              <w:t xml:space="preserve"> 2014</w:t>
            </w:r>
            <w:r w:rsidRPr="00A26A4F">
              <w:rPr>
                <w:rFonts w:asciiTheme="minorHAnsi" w:hAnsiTheme="minorHAnsi"/>
                <w:lang w:val="en-US"/>
              </w:rPr>
              <w:t xml:space="preserve">, several initiatives were conducted for the improvement and standardization of work processes </w:t>
            </w:r>
            <w:r w:rsidR="005E2FFB" w:rsidRPr="00A26A4F">
              <w:rPr>
                <w:rFonts w:asciiTheme="minorHAnsi" w:hAnsiTheme="minorHAnsi"/>
                <w:lang w:val="en-US"/>
              </w:rPr>
              <w:t>within</w:t>
            </w:r>
            <w:r w:rsidRPr="00A26A4F">
              <w:rPr>
                <w:rFonts w:asciiTheme="minorHAnsi" w:hAnsiTheme="minorHAnsi"/>
                <w:lang w:val="en-US"/>
              </w:rPr>
              <w:t xml:space="preserve"> the CGU with a view to continuously</w:t>
            </w:r>
            <w:r w:rsidR="00422492" w:rsidRPr="00A26A4F">
              <w:rPr>
                <w:rFonts w:asciiTheme="minorHAnsi" w:hAnsiTheme="minorHAnsi"/>
                <w:lang w:val="en-US"/>
              </w:rPr>
              <w:t xml:space="preserve"> improving work developed</w:t>
            </w:r>
            <w:r w:rsidRPr="00A26A4F">
              <w:rPr>
                <w:rFonts w:asciiTheme="minorHAnsi" w:hAnsiTheme="minorHAnsi"/>
                <w:lang w:val="en-US"/>
              </w:rPr>
              <w:t>. The improved process of receiving reports from society is a recent example of the efforts of experts from several units of the CGU to improve services</w:t>
            </w:r>
            <w:r w:rsidR="00AC0159" w:rsidRPr="00A26A4F">
              <w:rPr>
                <w:rFonts w:asciiTheme="minorHAnsi" w:hAnsiTheme="minorHAnsi"/>
                <w:lang w:val="en-US"/>
              </w:rPr>
              <w:t xml:space="preserve">. </w:t>
            </w:r>
            <w:r w:rsidRPr="00A26A4F">
              <w:rPr>
                <w:rFonts w:asciiTheme="minorHAnsi" w:hAnsiTheme="minorHAnsi"/>
                <w:lang w:val="en-US"/>
              </w:rPr>
              <w:t>Special attention has been given to new attribution</w:t>
            </w:r>
            <w:r w:rsidR="00AC0159" w:rsidRPr="00A26A4F">
              <w:rPr>
                <w:rFonts w:asciiTheme="minorHAnsi" w:hAnsiTheme="minorHAnsi"/>
                <w:lang w:val="en-US"/>
              </w:rPr>
              <w:t xml:space="preserve">s </w:t>
            </w:r>
            <w:r w:rsidRPr="00A26A4F">
              <w:rPr>
                <w:rFonts w:asciiTheme="minorHAnsi" w:hAnsiTheme="minorHAnsi"/>
                <w:lang w:val="en-US"/>
              </w:rPr>
              <w:t xml:space="preserve">received </w:t>
            </w:r>
            <w:r w:rsidR="00051938" w:rsidRPr="00A26A4F">
              <w:rPr>
                <w:rFonts w:asciiTheme="minorHAnsi" w:hAnsiTheme="minorHAnsi"/>
                <w:lang w:val="en-US"/>
              </w:rPr>
              <w:t>over the past</w:t>
            </w:r>
            <w:r w:rsidRPr="00A26A4F">
              <w:rPr>
                <w:rFonts w:asciiTheme="minorHAnsi" w:hAnsiTheme="minorHAnsi"/>
                <w:lang w:val="en-US"/>
              </w:rPr>
              <w:t xml:space="preserve"> four years, such as the control of nepotism </w:t>
            </w:r>
            <w:r w:rsidR="00AC0159" w:rsidRPr="00A26A4F">
              <w:rPr>
                <w:rFonts w:asciiTheme="minorHAnsi" w:hAnsiTheme="minorHAnsi"/>
                <w:lang w:val="en-US"/>
              </w:rPr>
              <w:t>(Decre</w:t>
            </w:r>
            <w:r w:rsidR="00F737A8" w:rsidRPr="00A26A4F">
              <w:rPr>
                <w:rFonts w:asciiTheme="minorHAnsi" w:hAnsiTheme="minorHAnsi"/>
                <w:lang w:val="en-US"/>
              </w:rPr>
              <w:t>e nº 7,</w:t>
            </w:r>
            <w:r w:rsidR="00AC0159" w:rsidRPr="00A26A4F">
              <w:rPr>
                <w:rFonts w:asciiTheme="minorHAnsi" w:hAnsiTheme="minorHAnsi"/>
                <w:lang w:val="en-US"/>
              </w:rPr>
              <w:t xml:space="preserve">203/2010), </w:t>
            </w:r>
            <w:r w:rsidR="00F737A8" w:rsidRPr="00A26A4F">
              <w:rPr>
                <w:rFonts w:asciiTheme="minorHAnsi" w:hAnsiTheme="minorHAnsi"/>
                <w:lang w:val="en-US"/>
              </w:rPr>
              <w:t>the management of the access to information system (Law nº 12,</w:t>
            </w:r>
            <w:r w:rsidR="00AC0159" w:rsidRPr="00A26A4F">
              <w:rPr>
                <w:rFonts w:asciiTheme="minorHAnsi" w:hAnsiTheme="minorHAnsi"/>
                <w:lang w:val="en-US"/>
              </w:rPr>
              <w:t xml:space="preserve">527/2011), </w:t>
            </w:r>
            <w:r w:rsidR="00F737A8" w:rsidRPr="00A26A4F">
              <w:rPr>
                <w:rFonts w:asciiTheme="minorHAnsi" w:hAnsiTheme="minorHAnsi"/>
                <w:lang w:val="en-US"/>
              </w:rPr>
              <w:t>consultations and the control of conflicts of interest (Law</w:t>
            </w:r>
            <w:r w:rsidR="005E2FFB" w:rsidRPr="00A26A4F">
              <w:rPr>
                <w:rFonts w:asciiTheme="minorHAnsi" w:hAnsiTheme="minorHAnsi"/>
                <w:lang w:val="en-US"/>
              </w:rPr>
              <w:t xml:space="preserve"> nº 12,</w:t>
            </w:r>
            <w:r w:rsidR="00AC0159" w:rsidRPr="00A26A4F">
              <w:rPr>
                <w:rFonts w:asciiTheme="minorHAnsi" w:hAnsiTheme="minorHAnsi"/>
                <w:lang w:val="en-US"/>
              </w:rPr>
              <w:t xml:space="preserve">813/2013) </w:t>
            </w:r>
            <w:r w:rsidR="005E2FFB" w:rsidRPr="00A26A4F">
              <w:rPr>
                <w:rFonts w:asciiTheme="minorHAnsi" w:hAnsiTheme="minorHAnsi"/>
                <w:lang w:val="en-US"/>
              </w:rPr>
              <w:t xml:space="preserve">and </w:t>
            </w:r>
            <w:r w:rsidR="00BE61E6" w:rsidRPr="00A26A4F">
              <w:rPr>
                <w:rFonts w:asciiTheme="minorHAnsi" w:hAnsiTheme="minorHAnsi"/>
                <w:lang w:val="en-US"/>
              </w:rPr>
              <w:t>accountability proceedings against</w:t>
            </w:r>
            <w:r w:rsidR="005E2FFB" w:rsidRPr="00A26A4F">
              <w:rPr>
                <w:rFonts w:asciiTheme="minorHAnsi" w:hAnsiTheme="minorHAnsi"/>
                <w:lang w:val="en-US"/>
              </w:rPr>
              <w:t xml:space="preserve"> companies involved in acts against the national or international public administration</w:t>
            </w:r>
            <w:r w:rsidR="00AC0159" w:rsidRPr="00A26A4F">
              <w:rPr>
                <w:rFonts w:asciiTheme="minorHAnsi" w:hAnsiTheme="minorHAnsi"/>
                <w:lang w:val="en-US"/>
              </w:rPr>
              <w:t>.</w:t>
            </w:r>
          </w:p>
          <w:p w:rsidR="00AC0159" w:rsidRPr="00A26A4F" w:rsidRDefault="005E2FFB" w:rsidP="00E64A72">
            <w:pPr>
              <w:jc w:val="both"/>
              <w:rPr>
                <w:rFonts w:asciiTheme="minorHAnsi" w:hAnsiTheme="minorHAnsi"/>
                <w:lang w:val="en-US"/>
              </w:rPr>
            </w:pPr>
            <w:r w:rsidRPr="00A26A4F">
              <w:rPr>
                <w:rFonts w:asciiTheme="minorHAnsi" w:hAnsiTheme="minorHAnsi"/>
                <w:lang w:val="en-US"/>
              </w:rPr>
              <w:t>The</w:t>
            </w:r>
            <w:r w:rsidR="00AC0159" w:rsidRPr="00A26A4F">
              <w:rPr>
                <w:rFonts w:asciiTheme="minorHAnsi" w:hAnsiTheme="minorHAnsi"/>
                <w:lang w:val="en-US"/>
              </w:rPr>
              <w:t xml:space="preserve"> CGU </w:t>
            </w:r>
            <w:r w:rsidRPr="00A26A4F">
              <w:rPr>
                <w:rFonts w:asciiTheme="minorHAnsi" w:hAnsiTheme="minorHAnsi"/>
                <w:lang w:val="en-US"/>
              </w:rPr>
              <w:t>conducts technical compliance due diligence in the areas of internal control and administrative accountability as a means to ensure uniform and</w:t>
            </w:r>
            <w:r w:rsidR="00BE61E6" w:rsidRPr="00A26A4F">
              <w:rPr>
                <w:rFonts w:asciiTheme="minorHAnsi" w:hAnsiTheme="minorHAnsi"/>
                <w:lang w:val="en-US"/>
              </w:rPr>
              <w:t xml:space="preserve"> standardized procedures in all </w:t>
            </w:r>
            <w:r w:rsidRPr="00A26A4F">
              <w:rPr>
                <w:rFonts w:asciiTheme="minorHAnsi" w:hAnsiTheme="minorHAnsi"/>
                <w:lang w:val="en-US"/>
              </w:rPr>
              <w:t>its units</w:t>
            </w:r>
            <w:r w:rsidR="00AC0159" w:rsidRPr="00A26A4F">
              <w:rPr>
                <w:rFonts w:asciiTheme="minorHAnsi" w:hAnsiTheme="minorHAnsi"/>
                <w:lang w:val="en-US"/>
              </w:rPr>
              <w:t xml:space="preserve">. </w:t>
            </w:r>
            <w:r w:rsidRPr="00A26A4F">
              <w:rPr>
                <w:rFonts w:asciiTheme="minorHAnsi" w:hAnsiTheme="minorHAnsi"/>
                <w:lang w:val="en-US"/>
              </w:rPr>
              <w:t xml:space="preserve">Other important tools in this regard are the public </w:t>
            </w:r>
            <w:r w:rsidR="00CC3770" w:rsidRPr="00A26A4F">
              <w:rPr>
                <w:rFonts w:asciiTheme="minorHAnsi" w:hAnsiTheme="minorHAnsi"/>
                <w:lang w:val="en-US"/>
              </w:rPr>
              <w:t>servants</w:t>
            </w:r>
            <w:r w:rsidRPr="00A26A4F">
              <w:rPr>
                <w:rFonts w:asciiTheme="minorHAnsi" w:hAnsiTheme="minorHAnsi"/>
                <w:lang w:val="en-US"/>
              </w:rPr>
              <w:t xml:space="preserve">’ theme </w:t>
            </w:r>
            <w:r w:rsidR="00D31227" w:rsidRPr="00A26A4F">
              <w:rPr>
                <w:rFonts w:asciiTheme="minorHAnsi" w:hAnsiTheme="minorHAnsi"/>
                <w:lang w:val="en-US"/>
              </w:rPr>
              <w:t xml:space="preserve">meetings, such as those of public </w:t>
            </w:r>
            <w:r w:rsidR="00D44580" w:rsidRPr="00A26A4F">
              <w:rPr>
                <w:rFonts w:asciiTheme="minorHAnsi" w:hAnsiTheme="minorHAnsi"/>
                <w:lang w:val="en-US"/>
              </w:rPr>
              <w:t>officials</w:t>
            </w:r>
            <w:r w:rsidR="00D31227" w:rsidRPr="00A26A4F">
              <w:rPr>
                <w:rFonts w:asciiTheme="minorHAnsi" w:hAnsiTheme="minorHAnsi"/>
                <w:lang w:val="en-US"/>
              </w:rPr>
              <w:t xml:space="preserve"> who acted in special audits held in 2014. </w:t>
            </w:r>
            <w:r w:rsidR="00BE61E6" w:rsidRPr="00A26A4F">
              <w:rPr>
                <w:rFonts w:asciiTheme="minorHAnsi" w:hAnsiTheme="minorHAnsi"/>
                <w:lang w:val="en-US"/>
              </w:rPr>
              <w:t>W</w:t>
            </w:r>
            <w:r w:rsidR="00D31227" w:rsidRPr="00A26A4F">
              <w:rPr>
                <w:rFonts w:asciiTheme="minorHAnsi" w:hAnsiTheme="minorHAnsi"/>
                <w:bCs/>
                <w:lang w:val="en-US"/>
              </w:rPr>
              <w:t xml:space="preserve">ork process </w:t>
            </w:r>
            <w:r w:rsidR="00BE61E6" w:rsidRPr="00A26A4F">
              <w:rPr>
                <w:rFonts w:asciiTheme="minorHAnsi" w:hAnsiTheme="minorHAnsi"/>
                <w:bCs/>
                <w:lang w:val="en-US"/>
              </w:rPr>
              <w:t xml:space="preserve">mapping and </w:t>
            </w:r>
            <w:r w:rsidR="00D31227" w:rsidRPr="00A26A4F">
              <w:rPr>
                <w:rFonts w:asciiTheme="minorHAnsi" w:hAnsiTheme="minorHAnsi"/>
                <w:bCs/>
                <w:lang w:val="en-US"/>
              </w:rPr>
              <w:t xml:space="preserve">improvement actions, the approval of the CGU’s new organizational structure and its new </w:t>
            </w:r>
            <w:r w:rsidR="00D31227" w:rsidRPr="00A26A4F">
              <w:rPr>
                <w:rFonts w:asciiTheme="minorHAnsi" w:hAnsiTheme="minorHAnsi"/>
                <w:lang w:val="en-US"/>
              </w:rPr>
              <w:t xml:space="preserve">Internal Rules, and the implementation of competence system </w:t>
            </w:r>
            <w:r w:rsidR="00BE61E6" w:rsidRPr="00A26A4F">
              <w:rPr>
                <w:rFonts w:asciiTheme="minorHAnsi" w:hAnsiTheme="minorHAnsi"/>
                <w:lang w:val="en-US"/>
              </w:rPr>
              <w:t xml:space="preserve">management </w:t>
            </w:r>
            <w:r w:rsidR="00D31227" w:rsidRPr="00A26A4F">
              <w:rPr>
                <w:rFonts w:asciiTheme="minorHAnsi" w:hAnsiTheme="minorHAnsi"/>
                <w:lang w:val="en-US"/>
              </w:rPr>
              <w:t>are pr</w:t>
            </w:r>
            <w:r w:rsidR="00BE61E6" w:rsidRPr="00A26A4F">
              <w:rPr>
                <w:rFonts w:asciiTheme="minorHAnsi" w:hAnsiTheme="minorHAnsi"/>
                <w:lang w:val="en-US"/>
              </w:rPr>
              <w:t>ojected for future years</w:t>
            </w:r>
            <w:r w:rsidR="00AC0159" w:rsidRPr="00A26A4F">
              <w:rPr>
                <w:rFonts w:asciiTheme="minorHAnsi" w:hAnsiTheme="minorHAnsi"/>
                <w:lang w:val="en-US"/>
              </w:rPr>
              <w:t>.</w:t>
            </w:r>
          </w:p>
          <w:p w:rsidR="00AC0159" w:rsidRPr="00A26A4F" w:rsidRDefault="00620680" w:rsidP="0030258F">
            <w:pPr>
              <w:pStyle w:val="PargrafodaLista"/>
              <w:numPr>
                <w:ilvl w:val="0"/>
                <w:numId w:val="39"/>
              </w:numPr>
              <w:autoSpaceDE/>
              <w:spacing w:after="240"/>
              <w:contextualSpacing/>
              <w:jc w:val="both"/>
              <w:rPr>
                <w:rFonts w:asciiTheme="minorHAnsi" w:hAnsiTheme="minorHAnsi"/>
                <w:b/>
                <w:lang w:val="en-US"/>
              </w:rPr>
            </w:pPr>
            <w:r w:rsidRPr="00A26A4F">
              <w:rPr>
                <w:rFonts w:asciiTheme="minorHAnsi" w:hAnsiTheme="minorHAnsi" w:cstheme="minorHAnsi"/>
                <w:b/>
                <w:lang w:val="en-US"/>
              </w:rPr>
              <w:t>Program for Strengthening of Prevention and Combat to Corruption in the Brazilian Public Management</w:t>
            </w:r>
            <w:r w:rsidRPr="00A26A4F">
              <w:rPr>
                <w:rFonts w:asciiTheme="minorHAnsi" w:hAnsiTheme="minorHAnsi" w:cstheme="minorHAnsi"/>
                <w:lang w:val="en-US"/>
              </w:rPr>
              <w:t xml:space="preserve"> </w:t>
            </w:r>
            <w:r w:rsidR="002F4AB7" w:rsidRPr="00A26A4F">
              <w:rPr>
                <w:rFonts w:asciiTheme="minorHAnsi" w:hAnsiTheme="minorHAnsi"/>
                <w:b/>
                <w:lang w:val="en-US"/>
              </w:rPr>
              <w:t>- P</w:t>
            </w:r>
            <w:r w:rsidRPr="00A26A4F">
              <w:rPr>
                <w:rFonts w:asciiTheme="minorHAnsi" w:hAnsiTheme="minorHAnsi"/>
                <w:b/>
                <w:lang w:val="en-US"/>
              </w:rPr>
              <w:t>ROPEVINE</w:t>
            </w:r>
          </w:p>
          <w:p w:rsidR="006F6640" w:rsidRPr="00A26A4F" w:rsidRDefault="006247BA" w:rsidP="00FD6745">
            <w:pPr>
              <w:spacing w:after="0"/>
              <w:jc w:val="both"/>
              <w:rPr>
                <w:rStyle w:val="TEXTOChar"/>
                <w:rFonts w:asciiTheme="minorHAnsi" w:eastAsiaTheme="minorHAnsi" w:hAnsiTheme="minorHAnsi" w:cstheme="minorHAnsi"/>
                <w:sz w:val="22"/>
                <w:szCs w:val="22"/>
                <w:lang w:val="en-US"/>
              </w:rPr>
            </w:pPr>
            <w:r w:rsidRPr="00A26A4F">
              <w:rPr>
                <w:rFonts w:asciiTheme="minorHAnsi" w:hAnsiTheme="minorHAnsi"/>
                <w:lang w:val="en-US"/>
              </w:rPr>
              <w:t>The implementation of the</w:t>
            </w:r>
            <w:r w:rsidR="00AC0159" w:rsidRPr="00A26A4F">
              <w:rPr>
                <w:rFonts w:asciiTheme="minorHAnsi" w:hAnsiTheme="minorHAnsi"/>
                <w:lang w:val="en-US"/>
              </w:rPr>
              <w:t xml:space="preserve"> </w:t>
            </w:r>
            <w:r w:rsidR="00620680" w:rsidRPr="00A26A4F">
              <w:rPr>
                <w:rFonts w:asciiTheme="minorHAnsi" w:hAnsiTheme="minorHAnsi" w:cstheme="minorHAnsi"/>
                <w:lang w:val="en-US"/>
              </w:rPr>
              <w:t xml:space="preserve">Program for Strengthening of Prevention and Combat to Corruption in the Brazilian Public Management </w:t>
            </w:r>
            <w:r w:rsidR="00AC0159" w:rsidRPr="00A26A4F">
              <w:rPr>
                <w:rFonts w:asciiTheme="minorHAnsi" w:hAnsiTheme="minorHAnsi"/>
                <w:lang w:val="en-US"/>
              </w:rPr>
              <w:t>(P</w:t>
            </w:r>
            <w:r w:rsidR="00620680" w:rsidRPr="00A26A4F">
              <w:rPr>
                <w:rFonts w:asciiTheme="minorHAnsi" w:hAnsiTheme="minorHAnsi"/>
                <w:lang w:val="en-US"/>
              </w:rPr>
              <w:t>ROPEVINE</w:t>
            </w:r>
            <w:r w:rsidR="00AC0159" w:rsidRPr="00A26A4F">
              <w:rPr>
                <w:rFonts w:asciiTheme="minorHAnsi" w:hAnsiTheme="minorHAnsi"/>
                <w:lang w:val="en-US"/>
              </w:rPr>
              <w:t>)</w:t>
            </w:r>
            <w:r w:rsidRPr="00A26A4F">
              <w:rPr>
                <w:rFonts w:asciiTheme="minorHAnsi" w:hAnsiTheme="minorHAnsi"/>
                <w:lang w:val="en-US"/>
              </w:rPr>
              <w:t xml:space="preserve"> started in 2014</w:t>
            </w:r>
            <w:r w:rsidR="00AC0159" w:rsidRPr="00A26A4F">
              <w:rPr>
                <w:rFonts w:asciiTheme="minorHAnsi" w:hAnsiTheme="minorHAnsi"/>
                <w:lang w:val="en-US"/>
              </w:rPr>
              <w:t xml:space="preserve">. </w:t>
            </w:r>
            <w:r w:rsidR="002F4AB7" w:rsidRPr="00A26A4F">
              <w:rPr>
                <w:rFonts w:asciiTheme="minorHAnsi" w:hAnsiTheme="minorHAnsi"/>
                <w:lang w:val="en-US"/>
              </w:rPr>
              <w:t>As a</w:t>
            </w:r>
            <w:r w:rsidRPr="00A26A4F">
              <w:rPr>
                <w:rFonts w:asciiTheme="minorHAnsi" w:hAnsiTheme="minorHAnsi"/>
                <w:lang w:val="en-US"/>
              </w:rPr>
              <w:t xml:space="preserve"> result of a partnership between the CGU and the Inter-American Development Bank </w:t>
            </w:r>
            <w:r w:rsidR="00AC0159" w:rsidRPr="00A26A4F">
              <w:rPr>
                <w:rFonts w:asciiTheme="minorHAnsi" w:hAnsiTheme="minorHAnsi"/>
                <w:lang w:val="en-US"/>
              </w:rPr>
              <w:t>(</w:t>
            </w:r>
            <w:r w:rsidRPr="00A26A4F">
              <w:rPr>
                <w:rFonts w:asciiTheme="minorHAnsi" w:hAnsiTheme="minorHAnsi"/>
                <w:lang w:val="en-US"/>
              </w:rPr>
              <w:t>IDB</w:t>
            </w:r>
            <w:r w:rsidR="00AC0159" w:rsidRPr="00A26A4F">
              <w:rPr>
                <w:rFonts w:asciiTheme="minorHAnsi" w:hAnsiTheme="minorHAnsi"/>
                <w:lang w:val="en-US"/>
              </w:rPr>
              <w:t xml:space="preserve">), </w:t>
            </w:r>
            <w:r w:rsidRPr="00A26A4F">
              <w:rPr>
                <w:rFonts w:asciiTheme="minorHAnsi" w:hAnsiTheme="minorHAnsi"/>
                <w:lang w:val="en-US"/>
              </w:rPr>
              <w:t>the p</w:t>
            </w:r>
            <w:r w:rsidR="00984CF0" w:rsidRPr="00A26A4F">
              <w:rPr>
                <w:rFonts w:asciiTheme="minorHAnsi" w:hAnsiTheme="minorHAnsi"/>
                <w:lang w:val="en-US"/>
              </w:rPr>
              <w:t xml:space="preserve">rogram </w:t>
            </w:r>
            <w:r w:rsidR="00FD6745" w:rsidRPr="00A26A4F">
              <w:rPr>
                <w:rFonts w:asciiTheme="minorHAnsi" w:hAnsiTheme="minorHAnsi"/>
                <w:lang w:val="en-US"/>
              </w:rPr>
              <w:t>aims to</w:t>
            </w:r>
            <w:r w:rsidR="00984CF0" w:rsidRPr="00A26A4F">
              <w:rPr>
                <w:rFonts w:asciiTheme="minorHAnsi" w:hAnsiTheme="minorHAnsi"/>
                <w:lang w:val="en-US"/>
              </w:rPr>
              <w:t xml:space="preserve"> “contribut</w:t>
            </w:r>
            <w:r w:rsidR="00FD6745" w:rsidRPr="00A26A4F">
              <w:rPr>
                <w:rFonts w:asciiTheme="minorHAnsi" w:hAnsiTheme="minorHAnsi"/>
                <w:lang w:val="en-US"/>
              </w:rPr>
              <w:t>e</w:t>
            </w:r>
            <w:r w:rsidR="00984CF0" w:rsidRPr="00A26A4F">
              <w:rPr>
                <w:rFonts w:asciiTheme="minorHAnsi" w:hAnsiTheme="minorHAnsi"/>
                <w:lang w:val="en-US"/>
              </w:rPr>
              <w:t xml:space="preserve"> to</w:t>
            </w:r>
            <w:r w:rsidRPr="00A26A4F">
              <w:rPr>
                <w:rFonts w:asciiTheme="minorHAnsi" w:hAnsiTheme="minorHAnsi"/>
                <w:lang w:val="en-US"/>
              </w:rPr>
              <w:t xml:space="preserve"> the consolidation of the CGU’</w:t>
            </w:r>
            <w:r w:rsidR="009934B8" w:rsidRPr="00A26A4F">
              <w:rPr>
                <w:rFonts w:asciiTheme="minorHAnsi" w:hAnsiTheme="minorHAnsi"/>
                <w:lang w:val="en-US"/>
              </w:rPr>
              <w:t xml:space="preserve">s institutional capacity, </w:t>
            </w:r>
            <w:r w:rsidR="002F4AB7" w:rsidRPr="00A26A4F">
              <w:rPr>
                <w:rFonts w:asciiTheme="minorHAnsi" w:hAnsiTheme="minorHAnsi"/>
                <w:lang w:val="en-US"/>
              </w:rPr>
              <w:t>with a view to</w:t>
            </w:r>
            <w:r w:rsidR="009934B8" w:rsidRPr="00A26A4F">
              <w:rPr>
                <w:rFonts w:asciiTheme="minorHAnsi" w:hAnsiTheme="minorHAnsi"/>
                <w:lang w:val="en-US"/>
              </w:rPr>
              <w:t xml:space="preserve"> strengthening the integrity and efficiency of the country’s </w:t>
            </w:r>
            <w:r w:rsidR="002F4AB7" w:rsidRPr="00A26A4F">
              <w:rPr>
                <w:rFonts w:asciiTheme="minorHAnsi" w:hAnsiTheme="minorHAnsi"/>
                <w:lang w:val="en-US"/>
              </w:rPr>
              <w:t xml:space="preserve">management of </w:t>
            </w:r>
            <w:r w:rsidR="009934B8" w:rsidRPr="00A26A4F">
              <w:rPr>
                <w:rFonts w:asciiTheme="minorHAnsi" w:hAnsiTheme="minorHAnsi"/>
                <w:lang w:val="en-US"/>
              </w:rPr>
              <w:t>public resources”</w:t>
            </w:r>
            <w:r w:rsidR="00AC0159" w:rsidRPr="00A26A4F">
              <w:rPr>
                <w:rFonts w:asciiTheme="minorHAnsi" w:hAnsiTheme="minorHAnsi"/>
                <w:lang w:val="en-US"/>
              </w:rPr>
              <w:t xml:space="preserve"> (</w:t>
            </w:r>
            <w:r w:rsidR="009934B8" w:rsidRPr="00A26A4F">
              <w:rPr>
                <w:rFonts w:asciiTheme="minorHAnsi" w:hAnsiTheme="minorHAnsi"/>
                <w:lang w:val="en-US"/>
              </w:rPr>
              <w:t>Loan Agreement</w:t>
            </w:r>
            <w:r w:rsidR="00AC0159" w:rsidRPr="00A26A4F">
              <w:rPr>
                <w:rFonts w:asciiTheme="minorHAnsi" w:hAnsiTheme="minorHAnsi"/>
                <w:lang w:val="en-US"/>
              </w:rPr>
              <w:t xml:space="preserve"> n. 2919/OC-BR). </w:t>
            </w:r>
            <w:r w:rsidR="009934B8" w:rsidRPr="00A26A4F">
              <w:rPr>
                <w:rFonts w:asciiTheme="minorHAnsi" w:hAnsiTheme="minorHAnsi"/>
                <w:lang w:val="en-US"/>
              </w:rPr>
              <w:t xml:space="preserve">The total Budget for the Program for the year </w:t>
            </w:r>
            <w:r w:rsidR="00AC0159" w:rsidRPr="00A26A4F">
              <w:rPr>
                <w:rFonts w:asciiTheme="minorHAnsi" w:hAnsiTheme="minorHAnsi"/>
                <w:lang w:val="en-US"/>
              </w:rPr>
              <w:t xml:space="preserve">2014 </w:t>
            </w:r>
            <w:r w:rsidR="009934B8" w:rsidRPr="00A26A4F">
              <w:rPr>
                <w:rFonts w:asciiTheme="minorHAnsi" w:hAnsiTheme="minorHAnsi"/>
                <w:lang w:val="en-US"/>
              </w:rPr>
              <w:t>was</w:t>
            </w:r>
            <w:r w:rsidR="00AC0159" w:rsidRPr="00A26A4F">
              <w:rPr>
                <w:rFonts w:asciiTheme="minorHAnsi" w:hAnsiTheme="minorHAnsi"/>
                <w:lang w:val="en-US"/>
              </w:rPr>
              <w:t xml:space="preserve"> </w:t>
            </w:r>
            <w:r w:rsidR="009934B8" w:rsidRPr="00A26A4F">
              <w:rPr>
                <w:rFonts w:asciiTheme="minorHAnsi" w:hAnsiTheme="minorHAnsi"/>
                <w:lang w:val="en-US"/>
              </w:rPr>
              <w:t>BRL 8.</w:t>
            </w:r>
            <w:r w:rsidR="00AC0159" w:rsidRPr="00A26A4F">
              <w:rPr>
                <w:rFonts w:asciiTheme="minorHAnsi" w:hAnsiTheme="minorHAnsi"/>
                <w:lang w:val="en-US"/>
              </w:rPr>
              <w:t xml:space="preserve">06 </w:t>
            </w:r>
            <w:r w:rsidR="009934B8" w:rsidRPr="00A26A4F">
              <w:rPr>
                <w:rFonts w:asciiTheme="minorHAnsi" w:hAnsiTheme="minorHAnsi"/>
                <w:lang w:val="en-US"/>
              </w:rPr>
              <w:t>million</w:t>
            </w:r>
            <w:r w:rsidR="00AC0159" w:rsidRPr="00A26A4F">
              <w:rPr>
                <w:rFonts w:asciiTheme="minorHAnsi" w:hAnsiTheme="minorHAnsi"/>
                <w:lang w:val="en-US"/>
              </w:rPr>
              <w:t xml:space="preserve">. </w:t>
            </w:r>
            <w:r w:rsidR="009934B8" w:rsidRPr="00A26A4F">
              <w:rPr>
                <w:rFonts w:asciiTheme="minorHAnsi" w:hAnsiTheme="minorHAnsi"/>
                <w:lang w:val="en-US"/>
              </w:rPr>
              <w:t xml:space="preserve">One of </w:t>
            </w:r>
            <w:r w:rsidR="00984CF0" w:rsidRPr="00A26A4F">
              <w:rPr>
                <w:rFonts w:asciiTheme="minorHAnsi" w:hAnsiTheme="minorHAnsi"/>
                <w:lang w:val="en-US"/>
              </w:rPr>
              <w:t>its</w:t>
            </w:r>
            <w:r w:rsidR="009934B8" w:rsidRPr="00A26A4F">
              <w:rPr>
                <w:rFonts w:asciiTheme="minorHAnsi" w:hAnsiTheme="minorHAnsi"/>
                <w:lang w:val="en-US"/>
              </w:rPr>
              <w:t xml:space="preserve"> highlights was the purchase of a project and Information Technology services management tool.  Data processing and storage equipment was also purchased</w:t>
            </w:r>
            <w:r w:rsidR="00AC0159" w:rsidRPr="00A26A4F">
              <w:rPr>
                <w:rFonts w:asciiTheme="minorHAnsi" w:hAnsiTheme="minorHAnsi"/>
                <w:lang w:val="en-US"/>
              </w:rPr>
              <w:t xml:space="preserve">. </w:t>
            </w:r>
            <w:r w:rsidR="009934B8" w:rsidRPr="00A26A4F">
              <w:rPr>
                <w:rFonts w:asciiTheme="minorHAnsi" w:hAnsiTheme="minorHAnsi"/>
                <w:lang w:val="en-US"/>
              </w:rPr>
              <w:t xml:space="preserve">These tools will allow </w:t>
            </w:r>
            <w:r w:rsidR="00984CF0" w:rsidRPr="00A26A4F">
              <w:rPr>
                <w:rFonts w:asciiTheme="minorHAnsi" w:hAnsiTheme="minorHAnsi"/>
                <w:lang w:val="en-US"/>
              </w:rPr>
              <w:t xml:space="preserve">for </w:t>
            </w:r>
            <w:r w:rsidR="009934B8" w:rsidRPr="00A26A4F">
              <w:rPr>
                <w:rFonts w:asciiTheme="minorHAnsi" w:hAnsiTheme="minorHAnsi"/>
                <w:lang w:val="en-US"/>
              </w:rPr>
              <w:t xml:space="preserve">better </w:t>
            </w:r>
            <w:r w:rsidR="00984CF0" w:rsidRPr="00A26A4F">
              <w:rPr>
                <w:rFonts w:asciiTheme="minorHAnsi" w:hAnsiTheme="minorHAnsi"/>
                <w:lang w:val="en-US"/>
              </w:rPr>
              <w:t>tracking</w:t>
            </w:r>
            <w:r w:rsidR="009934B8" w:rsidRPr="00A26A4F">
              <w:rPr>
                <w:rFonts w:asciiTheme="minorHAnsi" w:hAnsiTheme="minorHAnsi"/>
                <w:lang w:val="en-US"/>
              </w:rPr>
              <w:t xml:space="preserve"> of the projects underway, particularly better governance and the continuity of IT-related projects</w:t>
            </w:r>
            <w:r w:rsidR="00AC0159" w:rsidRPr="00A26A4F">
              <w:rPr>
                <w:rFonts w:asciiTheme="minorHAnsi" w:hAnsiTheme="minorHAnsi"/>
                <w:lang w:val="en-US"/>
              </w:rPr>
              <w:t xml:space="preserve">. </w:t>
            </w:r>
            <w:r w:rsidR="009934B8" w:rsidRPr="00A26A4F">
              <w:rPr>
                <w:rFonts w:asciiTheme="minorHAnsi" w:hAnsiTheme="minorHAnsi"/>
                <w:lang w:val="en-US"/>
              </w:rPr>
              <w:t xml:space="preserve">The program also </w:t>
            </w:r>
            <w:r w:rsidR="00984CF0" w:rsidRPr="00A26A4F">
              <w:rPr>
                <w:rFonts w:asciiTheme="minorHAnsi" w:hAnsiTheme="minorHAnsi"/>
                <w:lang w:val="en-US"/>
              </w:rPr>
              <w:t>allows for</w:t>
            </w:r>
            <w:r w:rsidR="009934B8" w:rsidRPr="00A26A4F">
              <w:rPr>
                <w:rFonts w:asciiTheme="minorHAnsi" w:hAnsiTheme="minorHAnsi"/>
                <w:lang w:val="en-US"/>
              </w:rPr>
              <w:t xml:space="preserve"> several capacity-building actions for CGU’s public </w:t>
            </w:r>
            <w:r w:rsidR="00CC3770" w:rsidRPr="00A26A4F">
              <w:rPr>
                <w:rFonts w:asciiTheme="minorHAnsi" w:hAnsiTheme="minorHAnsi"/>
                <w:lang w:val="en-US"/>
              </w:rPr>
              <w:t>servants</w:t>
            </w:r>
            <w:r w:rsidR="00AC0159" w:rsidRPr="00A26A4F">
              <w:rPr>
                <w:rFonts w:asciiTheme="minorHAnsi" w:hAnsiTheme="minorHAnsi"/>
                <w:lang w:val="en-US"/>
              </w:rPr>
              <w:t xml:space="preserve">. </w:t>
            </w:r>
            <w:r w:rsidR="009934B8" w:rsidRPr="00A26A4F">
              <w:rPr>
                <w:rFonts w:asciiTheme="minorHAnsi" w:hAnsiTheme="minorHAnsi"/>
                <w:lang w:val="en-US"/>
              </w:rPr>
              <w:t>P</w:t>
            </w:r>
            <w:r w:rsidR="008D103E" w:rsidRPr="00A26A4F">
              <w:rPr>
                <w:rFonts w:asciiTheme="minorHAnsi" w:hAnsiTheme="minorHAnsi"/>
                <w:lang w:val="en-US"/>
              </w:rPr>
              <w:t>ROPEVINE</w:t>
            </w:r>
            <w:r w:rsidR="009934B8" w:rsidRPr="00A26A4F">
              <w:rPr>
                <w:rFonts w:asciiTheme="minorHAnsi" w:hAnsiTheme="minorHAnsi"/>
                <w:lang w:val="en-US"/>
              </w:rPr>
              <w:t xml:space="preserve"> </w:t>
            </w:r>
            <w:r w:rsidR="008D103E" w:rsidRPr="00A26A4F">
              <w:rPr>
                <w:rFonts w:asciiTheme="minorHAnsi" w:hAnsiTheme="minorHAnsi"/>
                <w:lang w:val="en-US"/>
              </w:rPr>
              <w:t>will be implemented over the next four years</w:t>
            </w:r>
            <w:r w:rsidR="00AC0159" w:rsidRPr="00A26A4F">
              <w:rPr>
                <w:rFonts w:asciiTheme="minorHAnsi" w:hAnsiTheme="minorHAnsi"/>
                <w:lang w:val="en-US"/>
              </w:rPr>
              <w:t>.</w:t>
            </w:r>
          </w:p>
        </w:tc>
      </w:tr>
    </w:tbl>
    <w:p w:rsidR="00F63B48" w:rsidRPr="00A26A4F" w:rsidRDefault="00F63B48" w:rsidP="00F63B48">
      <w:pPr>
        <w:jc w:val="both"/>
        <w:rPr>
          <w:rFonts w:cstheme="minorHAnsi"/>
        </w:rPr>
      </w:pPr>
    </w:p>
    <w:tbl>
      <w:tblPr>
        <w:tblW w:w="0" w:type="auto"/>
        <w:tblLook w:val="04A0" w:firstRow="1" w:lastRow="0" w:firstColumn="1" w:lastColumn="0" w:noHBand="0" w:noVBand="1"/>
      </w:tblPr>
      <w:tblGrid>
        <w:gridCol w:w="1932"/>
        <w:gridCol w:w="6563"/>
      </w:tblGrid>
      <w:tr w:rsidR="00F63B48" w:rsidRPr="003E2C50" w:rsidTr="007159B8">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B48" w:rsidRPr="00A26A4F" w:rsidRDefault="00F63B48" w:rsidP="007159B8">
            <w:pPr>
              <w:pStyle w:val="Ttulo3"/>
              <w:rPr>
                <w:rStyle w:val="TEXTOChar"/>
                <w:rFonts w:cstheme="minorHAnsi"/>
                <w:b w:val="0"/>
                <w:lang w:val="en-US"/>
              </w:rPr>
            </w:pPr>
            <w:bookmarkStart w:id="42" w:name="_Compromisso:_(1.4)_PRESTAÇÃO"/>
            <w:bookmarkStart w:id="43" w:name="_Toc465765933"/>
            <w:bookmarkEnd w:id="42"/>
            <w:r w:rsidRPr="00A26A4F">
              <w:rPr>
                <w:u w:val="single"/>
                <w:lang w:val="en-US"/>
              </w:rPr>
              <w:t>Commitment: (1.4) ONLINE ACCOUNTABILITY OF RESOURCES FOR EDUCATION WITHIN THE NATIONAL FUND FOR EDUCATION DEVELOPMENT</w:t>
            </w:r>
            <w:bookmarkEnd w:id="43"/>
          </w:p>
        </w:tc>
      </w:tr>
      <w:tr w:rsidR="00F63B48" w:rsidRPr="003E2C50" w:rsidTr="007159B8">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3B48" w:rsidRPr="00A26A4F" w:rsidRDefault="00F63B48" w:rsidP="007159B8">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Responsible body</w:t>
            </w:r>
          </w:p>
        </w:tc>
        <w:tc>
          <w:tcPr>
            <w:tcW w:w="6563" w:type="dxa"/>
            <w:tcBorders>
              <w:top w:val="single" w:sz="4" w:space="0" w:color="auto"/>
              <w:left w:val="single" w:sz="4" w:space="0" w:color="auto"/>
              <w:bottom w:val="single" w:sz="4" w:space="0" w:color="auto"/>
              <w:right w:val="single" w:sz="4" w:space="0" w:color="auto"/>
            </w:tcBorders>
          </w:tcPr>
          <w:p w:rsidR="00F63B48" w:rsidRPr="00A26A4F" w:rsidRDefault="00F63B48" w:rsidP="007159B8">
            <w:pPr>
              <w:jc w:val="both"/>
              <w:rPr>
                <w:rFonts w:asciiTheme="minorHAnsi" w:hAnsiTheme="minorHAnsi"/>
                <w:lang w:val="en-US"/>
              </w:rPr>
            </w:pPr>
            <w:r w:rsidRPr="00A26A4F">
              <w:rPr>
                <w:rFonts w:asciiTheme="minorHAnsi" w:hAnsiTheme="minorHAnsi"/>
                <w:lang w:val="en-US"/>
              </w:rPr>
              <w:t>National Fund for Education Development</w:t>
            </w:r>
          </w:p>
        </w:tc>
      </w:tr>
      <w:tr w:rsidR="00F63B48" w:rsidRPr="00A26A4F" w:rsidTr="007159B8">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3B48" w:rsidRPr="00A26A4F" w:rsidRDefault="00F63B48" w:rsidP="007159B8">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Responsible person</w:t>
            </w:r>
          </w:p>
        </w:tc>
        <w:tc>
          <w:tcPr>
            <w:tcW w:w="6563" w:type="dxa"/>
            <w:tcBorders>
              <w:top w:val="single" w:sz="4" w:space="0" w:color="auto"/>
              <w:left w:val="single" w:sz="4" w:space="0" w:color="auto"/>
              <w:bottom w:val="single" w:sz="4" w:space="0" w:color="auto"/>
              <w:right w:val="single" w:sz="4" w:space="0" w:color="auto"/>
            </w:tcBorders>
            <w:vAlign w:val="center"/>
          </w:tcPr>
          <w:p w:rsidR="00F63B48" w:rsidRPr="00A26A4F" w:rsidRDefault="00F63B48" w:rsidP="007159B8">
            <w:pPr>
              <w:rPr>
                <w:rFonts w:asciiTheme="minorHAnsi" w:hAnsiTheme="minorHAnsi"/>
              </w:rPr>
            </w:pPr>
            <w:r w:rsidRPr="00A26A4F">
              <w:rPr>
                <w:rFonts w:asciiTheme="minorHAnsi" w:hAnsiTheme="minorHAnsi"/>
              </w:rPr>
              <w:t>Orvalina O. Nascimento Santos</w:t>
            </w:r>
          </w:p>
        </w:tc>
      </w:tr>
      <w:tr w:rsidR="00F63B48" w:rsidRPr="003E2C50" w:rsidTr="007159B8">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3B48" w:rsidRPr="00A26A4F" w:rsidRDefault="00F63B48" w:rsidP="007159B8">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Department</w:t>
            </w:r>
          </w:p>
        </w:tc>
        <w:tc>
          <w:tcPr>
            <w:tcW w:w="6563" w:type="dxa"/>
            <w:tcBorders>
              <w:top w:val="single" w:sz="4" w:space="0" w:color="auto"/>
              <w:left w:val="single" w:sz="4" w:space="0" w:color="auto"/>
              <w:bottom w:val="single" w:sz="4" w:space="0" w:color="auto"/>
              <w:right w:val="single" w:sz="4" w:space="0" w:color="auto"/>
            </w:tcBorders>
          </w:tcPr>
          <w:p w:rsidR="00F63B48" w:rsidRPr="00A26A4F" w:rsidRDefault="00F63B48" w:rsidP="007159B8">
            <w:pPr>
              <w:jc w:val="both"/>
              <w:rPr>
                <w:rFonts w:asciiTheme="minorHAnsi" w:hAnsiTheme="minorHAnsi"/>
                <w:lang w:val="en-US"/>
              </w:rPr>
            </w:pPr>
            <w:r w:rsidRPr="00A26A4F">
              <w:rPr>
                <w:rFonts w:asciiTheme="minorHAnsi" w:hAnsiTheme="minorHAnsi"/>
                <w:lang w:val="en-US"/>
              </w:rPr>
              <w:t>Accounting and Accountability General Coordination</w:t>
            </w:r>
          </w:p>
        </w:tc>
      </w:tr>
      <w:tr w:rsidR="00F63B48" w:rsidRPr="00A26A4F" w:rsidTr="007159B8">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3B48" w:rsidRPr="00A26A4F" w:rsidRDefault="00F63B48" w:rsidP="007159B8">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E-mail</w:t>
            </w:r>
          </w:p>
        </w:tc>
        <w:tc>
          <w:tcPr>
            <w:tcW w:w="6563" w:type="dxa"/>
            <w:tcBorders>
              <w:top w:val="single" w:sz="4" w:space="0" w:color="auto"/>
              <w:left w:val="single" w:sz="4" w:space="0" w:color="auto"/>
              <w:bottom w:val="single" w:sz="4" w:space="0" w:color="auto"/>
              <w:right w:val="single" w:sz="4" w:space="0" w:color="auto"/>
            </w:tcBorders>
          </w:tcPr>
          <w:p w:rsidR="00F63B48" w:rsidRPr="00A26A4F" w:rsidRDefault="00F63B48" w:rsidP="007159B8">
            <w:pPr>
              <w:jc w:val="both"/>
              <w:rPr>
                <w:rFonts w:asciiTheme="minorHAnsi" w:hAnsiTheme="minorHAnsi"/>
              </w:rPr>
            </w:pPr>
            <w:r w:rsidRPr="00A26A4F">
              <w:rPr>
                <w:rFonts w:asciiTheme="minorHAnsi" w:hAnsiTheme="minorHAnsi"/>
              </w:rPr>
              <w:t>orvalina.santos@fnde.gov.br</w:t>
            </w:r>
          </w:p>
        </w:tc>
      </w:tr>
      <w:tr w:rsidR="00F63B48" w:rsidRPr="00A26A4F" w:rsidTr="007159B8">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3B48" w:rsidRPr="00A26A4F" w:rsidRDefault="00F63B48" w:rsidP="007159B8">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Phone number</w:t>
            </w:r>
          </w:p>
        </w:tc>
        <w:tc>
          <w:tcPr>
            <w:tcW w:w="6563" w:type="dxa"/>
            <w:tcBorders>
              <w:top w:val="single" w:sz="4" w:space="0" w:color="auto"/>
              <w:left w:val="single" w:sz="4" w:space="0" w:color="auto"/>
              <w:bottom w:val="single" w:sz="4" w:space="0" w:color="auto"/>
              <w:right w:val="single" w:sz="4" w:space="0" w:color="auto"/>
            </w:tcBorders>
          </w:tcPr>
          <w:p w:rsidR="00F63B48" w:rsidRPr="00A26A4F" w:rsidRDefault="0068591C" w:rsidP="0068591C">
            <w:pPr>
              <w:jc w:val="both"/>
              <w:rPr>
                <w:rFonts w:asciiTheme="minorHAnsi" w:hAnsiTheme="minorHAnsi"/>
              </w:rPr>
            </w:pPr>
            <w:r>
              <w:rPr>
                <w:rFonts w:ascii="Arial" w:hAnsi="Arial" w:cs="Arial"/>
                <w:sz w:val="20"/>
                <w:szCs w:val="20"/>
              </w:rPr>
              <w:t xml:space="preserve">55 </w:t>
            </w:r>
            <w:r w:rsidRPr="00A26A4F">
              <w:rPr>
                <w:rFonts w:ascii="Arial" w:hAnsi="Arial" w:cs="Arial"/>
                <w:sz w:val="20"/>
                <w:szCs w:val="20"/>
              </w:rPr>
              <w:t>61</w:t>
            </w:r>
            <w:r>
              <w:rPr>
                <w:rFonts w:ascii="Arial" w:hAnsi="Arial" w:cs="Arial"/>
                <w:sz w:val="20"/>
                <w:szCs w:val="20"/>
              </w:rPr>
              <w:t xml:space="preserve"> </w:t>
            </w:r>
            <w:r w:rsidR="00F63B48" w:rsidRPr="00A26A4F">
              <w:rPr>
                <w:rFonts w:asciiTheme="minorHAnsi" w:hAnsiTheme="minorHAnsi"/>
              </w:rPr>
              <w:t>2022</w:t>
            </w:r>
            <w:r>
              <w:rPr>
                <w:rFonts w:asciiTheme="minorHAnsi" w:hAnsiTheme="minorHAnsi"/>
              </w:rPr>
              <w:t xml:space="preserve"> </w:t>
            </w:r>
            <w:r w:rsidR="00F63B48" w:rsidRPr="00A26A4F">
              <w:rPr>
                <w:rFonts w:asciiTheme="minorHAnsi" w:hAnsiTheme="minorHAnsi"/>
              </w:rPr>
              <w:t>4754/4074/4710</w:t>
            </w:r>
          </w:p>
        </w:tc>
      </w:tr>
      <w:tr w:rsidR="00F63B48" w:rsidRPr="003E2C50" w:rsidTr="007159B8">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B48" w:rsidRPr="00A26A4F" w:rsidRDefault="00F63B48" w:rsidP="007159B8">
            <w:pPr>
              <w:rPr>
                <w:rStyle w:val="TEXTOChar"/>
                <w:rFonts w:asciiTheme="minorHAnsi" w:hAnsiTheme="minorHAnsi" w:cstheme="minorHAnsi"/>
                <w:b/>
                <w:sz w:val="20"/>
                <w:szCs w:val="20"/>
                <w:lang w:val="en-US"/>
              </w:rPr>
            </w:pPr>
            <w:r w:rsidRPr="00A26A4F">
              <w:rPr>
                <w:rStyle w:val="TEXTOChar"/>
                <w:rFonts w:asciiTheme="minorHAnsi" w:hAnsiTheme="minorHAnsi" w:cstheme="minorHAnsi"/>
                <w:b/>
                <w:sz w:val="20"/>
                <w:szCs w:val="20"/>
                <w:lang w:val="en-US"/>
              </w:rPr>
              <w:t>Objective(s) of the commitment</w:t>
            </w:r>
          </w:p>
        </w:tc>
        <w:tc>
          <w:tcPr>
            <w:tcW w:w="6563" w:type="dxa"/>
            <w:tcBorders>
              <w:top w:val="single" w:sz="4" w:space="0" w:color="auto"/>
              <w:left w:val="single" w:sz="4" w:space="0" w:color="auto"/>
              <w:bottom w:val="single" w:sz="4" w:space="0" w:color="auto"/>
              <w:right w:val="single" w:sz="4" w:space="0" w:color="auto"/>
            </w:tcBorders>
          </w:tcPr>
          <w:p w:rsidR="00F63B48" w:rsidRPr="00A26A4F" w:rsidRDefault="00F63B48" w:rsidP="007159B8">
            <w:pPr>
              <w:jc w:val="both"/>
              <w:rPr>
                <w:rFonts w:asciiTheme="minorHAnsi" w:hAnsiTheme="minorHAnsi"/>
                <w:lang w:val="en-US"/>
              </w:rPr>
            </w:pPr>
            <w:r w:rsidRPr="00A26A4F">
              <w:rPr>
                <w:rFonts w:asciiTheme="minorHAnsi" w:hAnsiTheme="minorHAnsi"/>
                <w:lang w:val="en-US"/>
              </w:rPr>
              <w:t>To innovate ways of demonstrating accountability;</w:t>
            </w:r>
          </w:p>
          <w:p w:rsidR="00F63B48" w:rsidRPr="00A26A4F" w:rsidRDefault="00F63B48" w:rsidP="007159B8">
            <w:pPr>
              <w:jc w:val="both"/>
              <w:rPr>
                <w:rFonts w:asciiTheme="minorHAnsi" w:hAnsiTheme="minorHAnsi"/>
                <w:lang w:val="en-US"/>
              </w:rPr>
            </w:pPr>
            <w:r w:rsidRPr="00A26A4F">
              <w:rPr>
                <w:rFonts w:asciiTheme="minorHAnsi" w:hAnsiTheme="minorHAnsi"/>
                <w:lang w:val="en-US"/>
              </w:rPr>
              <w:t>To provide the exchange of data within the public administration;</w:t>
            </w:r>
          </w:p>
          <w:p w:rsidR="00F63B48" w:rsidRPr="00A26A4F" w:rsidRDefault="00F63B48" w:rsidP="007159B8">
            <w:pPr>
              <w:jc w:val="both"/>
              <w:rPr>
                <w:rFonts w:asciiTheme="minorHAnsi" w:hAnsiTheme="minorHAnsi"/>
                <w:lang w:val="en-US"/>
              </w:rPr>
            </w:pPr>
            <w:r w:rsidRPr="00A26A4F">
              <w:rPr>
                <w:rFonts w:asciiTheme="minorHAnsi" w:hAnsiTheme="minorHAnsi"/>
                <w:lang w:val="en-US"/>
              </w:rPr>
              <w:t>To promote the automation of account analysis;</w:t>
            </w:r>
          </w:p>
          <w:p w:rsidR="00F63B48" w:rsidRPr="00A26A4F" w:rsidRDefault="00F63B48" w:rsidP="007159B8">
            <w:pPr>
              <w:jc w:val="both"/>
              <w:rPr>
                <w:rFonts w:asciiTheme="minorHAnsi" w:hAnsiTheme="minorHAnsi"/>
                <w:lang w:val="en-US"/>
              </w:rPr>
            </w:pPr>
            <w:r w:rsidRPr="00A26A4F">
              <w:rPr>
                <w:rFonts w:asciiTheme="minorHAnsi" w:hAnsiTheme="minorHAnsi"/>
                <w:lang w:val="en-US"/>
              </w:rPr>
              <w:t>To standardize rules and procedures;</w:t>
            </w:r>
          </w:p>
          <w:p w:rsidR="00F63B48" w:rsidRPr="00A26A4F" w:rsidRDefault="00F63B48" w:rsidP="007159B8">
            <w:pPr>
              <w:jc w:val="both"/>
              <w:rPr>
                <w:rFonts w:asciiTheme="minorHAnsi" w:hAnsiTheme="minorHAnsi"/>
                <w:lang w:val="en-US"/>
              </w:rPr>
            </w:pPr>
            <w:r w:rsidRPr="00A26A4F">
              <w:rPr>
                <w:rFonts w:asciiTheme="minorHAnsi" w:hAnsiTheme="minorHAnsi"/>
                <w:lang w:val="en-US"/>
              </w:rPr>
              <w:t>To disclose physical and financial data of the resources transferred;</w:t>
            </w:r>
          </w:p>
          <w:p w:rsidR="00F63B48" w:rsidRPr="00A26A4F" w:rsidRDefault="00F63B48" w:rsidP="007159B8">
            <w:pPr>
              <w:jc w:val="both"/>
              <w:rPr>
                <w:rFonts w:asciiTheme="minorHAnsi" w:hAnsiTheme="minorHAnsi"/>
                <w:lang w:val="en-US"/>
              </w:rPr>
            </w:pPr>
            <w:r w:rsidRPr="00A26A4F">
              <w:rPr>
                <w:rFonts w:asciiTheme="minorHAnsi" w:hAnsiTheme="minorHAnsi"/>
                <w:lang w:val="en-US"/>
              </w:rPr>
              <w:t>To rationalize the stages of accountability;</w:t>
            </w:r>
          </w:p>
          <w:p w:rsidR="00F63B48" w:rsidRPr="00A26A4F" w:rsidRDefault="00F63B48" w:rsidP="007159B8">
            <w:pPr>
              <w:jc w:val="both"/>
              <w:rPr>
                <w:rFonts w:asciiTheme="minorHAnsi" w:hAnsiTheme="minorHAnsi"/>
                <w:lang w:val="en-US"/>
              </w:rPr>
            </w:pPr>
            <w:r w:rsidRPr="00A26A4F">
              <w:rPr>
                <w:rFonts w:asciiTheme="minorHAnsi" w:hAnsiTheme="minorHAnsi"/>
                <w:lang w:val="en-US"/>
              </w:rPr>
              <w:t>To integrate the stages of accountability;</w:t>
            </w:r>
          </w:p>
          <w:p w:rsidR="00F63B48" w:rsidRPr="00A26A4F" w:rsidRDefault="00F63B48" w:rsidP="007159B8">
            <w:pPr>
              <w:jc w:val="both"/>
              <w:rPr>
                <w:rFonts w:asciiTheme="minorHAnsi" w:hAnsiTheme="minorHAnsi"/>
                <w:lang w:val="en-US"/>
              </w:rPr>
            </w:pPr>
            <w:r w:rsidRPr="00A26A4F">
              <w:rPr>
                <w:rFonts w:asciiTheme="minorHAnsi" w:hAnsiTheme="minorHAnsi"/>
                <w:lang w:val="en-US"/>
              </w:rPr>
              <w:t>To avoid rework;</w:t>
            </w:r>
          </w:p>
          <w:p w:rsidR="00F63B48" w:rsidRPr="00A26A4F" w:rsidRDefault="00F63B48" w:rsidP="007159B8">
            <w:pPr>
              <w:jc w:val="both"/>
              <w:rPr>
                <w:rFonts w:asciiTheme="minorHAnsi" w:hAnsiTheme="minorHAnsi"/>
                <w:lang w:val="en-US"/>
              </w:rPr>
            </w:pPr>
            <w:r w:rsidRPr="00A26A4F">
              <w:rPr>
                <w:rFonts w:asciiTheme="minorHAnsi" w:hAnsiTheme="minorHAnsi"/>
                <w:lang w:val="en-US"/>
              </w:rPr>
              <w:t>To rationalize resources;</w:t>
            </w:r>
          </w:p>
          <w:p w:rsidR="00F63B48" w:rsidRPr="00A26A4F" w:rsidRDefault="00F63B48" w:rsidP="007159B8">
            <w:pPr>
              <w:jc w:val="both"/>
              <w:rPr>
                <w:rFonts w:asciiTheme="minorHAnsi" w:hAnsiTheme="minorHAnsi"/>
                <w:lang w:val="en-US"/>
              </w:rPr>
            </w:pPr>
            <w:r w:rsidRPr="00A26A4F">
              <w:rPr>
                <w:rFonts w:asciiTheme="minorHAnsi" w:hAnsiTheme="minorHAnsi"/>
                <w:lang w:val="en-US"/>
              </w:rPr>
              <w:t>To offer a quicker response to managers and society;</w:t>
            </w:r>
          </w:p>
          <w:p w:rsidR="00F63B48" w:rsidRPr="00A26A4F" w:rsidRDefault="00F63B48" w:rsidP="007159B8">
            <w:pPr>
              <w:jc w:val="both"/>
              <w:rPr>
                <w:rStyle w:val="TEXTOChar"/>
                <w:rFonts w:asciiTheme="minorHAnsi" w:hAnsiTheme="minorHAnsi" w:cstheme="minorHAnsi"/>
                <w:lang w:val="en-US"/>
              </w:rPr>
            </w:pPr>
            <w:r w:rsidRPr="00A26A4F">
              <w:rPr>
                <w:rFonts w:asciiTheme="minorHAnsi" w:hAnsiTheme="minorHAnsi"/>
                <w:lang w:val="en-US"/>
              </w:rPr>
              <w:t>To promote transparency in managing public resources.</w:t>
            </w:r>
          </w:p>
        </w:tc>
      </w:tr>
      <w:tr w:rsidR="00F63B48" w:rsidRPr="003E2C50" w:rsidTr="007159B8">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3B48" w:rsidRPr="00A26A4F" w:rsidRDefault="00F63B48" w:rsidP="007159B8">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Description of the commitment</w:t>
            </w:r>
          </w:p>
        </w:tc>
        <w:tc>
          <w:tcPr>
            <w:tcW w:w="6563" w:type="dxa"/>
            <w:tcBorders>
              <w:top w:val="single" w:sz="4" w:space="0" w:color="auto"/>
              <w:left w:val="single" w:sz="4" w:space="0" w:color="auto"/>
              <w:bottom w:val="single" w:sz="4" w:space="0" w:color="auto"/>
              <w:right w:val="single" w:sz="4" w:space="0" w:color="auto"/>
            </w:tcBorders>
          </w:tcPr>
          <w:p w:rsidR="00F63B48" w:rsidRPr="00A26A4F" w:rsidRDefault="00F63B48" w:rsidP="007159B8">
            <w:pPr>
              <w:jc w:val="both"/>
              <w:rPr>
                <w:rFonts w:asciiTheme="minorHAnsi" w:hAnsiTheme="minorHAnsi"/>
                <w:lang w:val="en-US"/>
              </w:rPr>
            </w:pPr>
            <w:r w:rsidRPr="00A26A4F">
              <w:rPr>
                <w:rFonts w:asciiTheme="minorHAnsi" w:hAnsiTheme="minorHAnsi"/>
                <w:lang w:val="en-US"/>
              </w:rPr>
              <w:t>To develop an online application for the Accountability Managing System – Online Accounts with the aim of disclosing information on the transfer of resources of the National Fund for Education Development (FNDE) for the implementation of public policies through educational programs and projects. The interface will provide for the exchange of data between systems, the automation of accounts analysis and the standardization of rules and procedures, thus rationalizing and integrating the stages of accountability. Furthermore, the application will disclose to society reports and graphics on the execution of resources.</w:t>
            </w:r>
          </w:p>
        </w:tc>
      </w:tr>
      <w:tr w:rsidR="00F63B48" w:rsidRPr="003E2C50" w:rsidTr="007159B8">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3B48" w:rsidRPr="00A26A4F" w:rsidRDefault="00F63B48" w:rsidP="007159B8">
            <w:pPr>
              <w:rPr>
                <w:rStyle w:val="TEXTOChar"/>
                <w:rFonts w:asciiTheme="minorHAnsi" w:eastAsiaTheme="minorHAnsi" w:hAnsiTheme="minorHAnsi" w:cstheme="minorHAnsi"/>
                <w:b/>
                <w:color w:val="FF0000"/>
                <w:sz w:val="20"/>
                <w:szCs w:val="20"/>
              </w:rPr>
            </w:pPr>
            <w:r w:rsidRPr="00A26A4F">
              <w:rPr>
                <w:rStyle w:val="TEXTOChar"/>
                <w:rFonts w:asciiTheme="minorHAnsi" w:hAnsiTheme="minorHAnsi" w:cstheme="minorHAnsi"/>
                <w:b/>
                <w:sz w:val="20"/>
                <w:szCs w:val="20"/>
              </w:rPr>
              <w:t>Importance</w:t>
            </w:r>
          </w:p>
        </w:tc>
        <w:tc>
          <w:tcPr>
            <w:tcW w:w="6563" w:type="dxa"/>
            <w:tcBorders>
              <w:top w:val="single" w:sz="4" w:space="0" w:color="auto"/>
              <w:left w:val="single" w:sz="4" w:space="0" w:color="auto"/>
              <w:bottom w:val="single" w:sz="4" w:space="0" w:color="auto"/>
              <w:right w:val="single" w:sz="4" w:space="0" w:color="auto"/>
            </w:tcBorders>
          </w:tcPr>
          <w:p w:rsidR="00F63B48" w:rsidRPr="00A26A4F" w:rsidRDefault="00F63B48" w:rsidP="007159B8">
            <w:pPr>
              <w:jc w:val="both"/>
              <w:rPr>
                <w:rFonts w:asciiTheme="minorHAnsi" w:hAnsiTheme="minorHAnsi"/>
                <w:lang w:val="en-US"/>
              </w:rPr>
            </w:pPr>
            <w:r w:rsidRPr="00A26A4F">
              <w:rPr>
                <w:rFonts w:asciiTheme="minorHAnsi" w:hAnsiTheme="minorHAnsi"/>
                <w:lang w:val="en-US"/>
              </w:rPr>
              <w:t xml:space="preserve">It promotes transparency of the execution records and public access to general reports and graphics produced. There will also be improvements in serving internal and external control bodies and the new system also aims to provide more support to the participation of Social Control and Oversight Councils. </w:t>
            </w:r>
          </w:p>
          <w:p w:rsidR="00F63B48" w:rsidRPr="00A26A4F" w:rsidRDefault="00F63B48" w:rsidP="007159B8">
            <w:pPr>
              <w:jc w:val="both"/>
              <w:rPr>
                <w:rStyle w:val="TEXTOChar"/>
                <w:rFonts w:asciiTheme="minorHAnsi" w:eastAsiaTheme="minorHAnsi" w:hAnsiTheme="minorHAnsi" w:cstheme="minorHAnsi"/>
                <w:b/>
                <w:color w:val="FF0000"/>
                <w:lang w:val="en-US"/>
              </w:rPr>
            </w:pPr>
            <w:r w:rsidRPr="00A26A4F">
              <w:rPr>
                <w:rFonts w:asciiTheme="minorHAnsi" w:hAnsiTheme="minorHAnsi"/>
                <w:lang w:val="en-US"/>
              </w:rPr>
              <w:t>Furthermore, it will increase the effectiveness of public asset recovery proceedings.</w:t>
            </w:r>
          </w:p>
        </w:tc>
      </w:tr>
      <w:tr w:rsidR="00F63B48" w:rsidRPr="003E2C50" w:rsidTr="007159B8">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3B48" w:rsidRPr="00A26A4F" w:rsidRDefault="00F63B48" w:rsidP="007159B8">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Targets</w:t>
            </w:r>
          </w:p>
        </w:tc>
        <w:tc>
          <w:tcPr>
            <w:tcW w:w="6563" w:type="dxa"/>
            <w:tcBorders>
              <w:top w:val="single" w:sz="4" w:space="0" w:color="auto"/>
              <w:left w:val="single" w:sz="4" w:space="0" w:color="auto"/>
              <w:bottom w:val="single" w:sz="4" w:space="0" w:color="auto"/>
              <w:right w:val="single" w:sz="4" w:space="0" w:color="auto"/>
            </w:tcBorders>
          </w:tcPr>
          <w:p w:rsidR="00F63B48" w:rsidRPr="00A26A4F" w:rsidRDefault="00F63B48" w:rsidP="007159B8">
            <w:pPr>
              <w:jc w:val="both"/>
              <w:rPr>
                <w:rFonts w:asciiTheme="minorHAnsi" w:hAnsiTheme="minorHAnsi"/>
                <w:lang w:val="en-US"/>
              </w:rPr>
            </w:pPr>
            <w:r w:rsidRPr="00A26A4F">
              <w:rPr>
                <w:rFonts w:asciiTheme="minorHAnsi" w:hAnsiTheme="minorHAnsi"/>
                <w:lang w:val="en-US"/>
              </w:rPr>
              <w:t>With the implementation of the Accountability Management System, the following results are expected:</w:t>
            </w:r>
          </w:p>
          <w:p w:rsidR="00F63B48" w:rsidRPr="00A26A4F" w:rsidRDefault="00F63B48" w:rsidP="007159B8">
            <w:pPr>
              <w:jc w:val="both"/>
              <w:rPr>
                <w:rFonts w:asciiTheme="minorHAnsi" w:hAnsiTheme="minorHAnsi"/>
                <w:lang w:val="en-US"/>
              </w:rPr>
            </w:pPr>
            <w:r w:rsidRPr="00A26A4F">
              <w:rPr>
                <w:rFonts w:asciiTheme="minorHAnsi" w:hAnsiTheme="minorHAnsi"/>
                <w:lang w:val="en-US"/>
              </w:rPr>
              <w:t>1. A reduction in accountability process-related costs;</w:t>
            </w:r>
          </w:p>
          <w:p w:rsidR="00F63B48" w:rsidRPr="00A26A4F" w:rsidRDefault="00F63B48" w:rsidP="007159B8">
            <w:pPr>
              <w:jc w:val="both"/>
              <w:rPr>
                <w:rFonts w:asciiTheme="minorHAnsi" w:hAnsiTheme="minorHAnsi"/>
                <w:lang w:val="en-US"/>
              </w:rPr>
            </w:pPr>
            <w:r w:rsidRPr="00A26A4F">
              <w:rPr>
                <w:rFonts w:asciiTheme="minorHAnsi" w:hAnsiTheme="minorHAnsi"/>
                <w:lang w:val="en-US"/>
              </w:rPr>
              <w:t>2. Timely analysis of accountability and recovery of debts assessed with the relevant imposition of liability on the responsible persons;</w:t>
            </w:r>
          </w:p>
          <w:p w:rsidR="00F63B48" w:rsidRPr="00A26A4F" w:rsidRDefault="00F63B48" w:rsidP="007159B8">
            <w:pPr>
              <w:jc w:val="both"/>
              <w:rPr>
                <w:rStyle w:val="TEXTOChar"/>
                <w:sz w:val="20"/>
                <w:szCs w:val="20"/>
                <w:lang w:val="en-US"/>
              </w:rPr>
            </w:pPr>
            <w:r w:rsidRPr="00A26A4F">
              <w:rPr>
                <w:rFonts w:asciiTheme="minorHAnsi" w:hAnsiTheme="minorHAnsi"/>
                <w:lang w:val="en-US"/>
              </w:rPr>
              <w:t>3. Transparency in the use of transferred resources by means of real time control of records and execution reports, allowing for the disclosure of such information to society and control bodies.</w:t>
            </w:r>
          </w:p>
        </w:tc>
      </w:tr>
      <w:tr w:rsidR="00F63B48" w:rsidRPr="003E2C50" w:rsidTr="007159B8">
        <w:trPr>
          <w:trHeight w:val="663"/>
        </w:trPr>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3B48" w:rsidRPr="00A26A4F" w:rsidRDefault="00DC2F69" w:rsidP="007159B8">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Level of implementation</w:t>
            </w:r>
          </w:p>
        </w:tc>
        <w:tc>
          <w:tcPr>
            <w:tcW w:w="6563" w:type="dxa"/>
            <w:tcBorders>
              <w:top w:val="single" w:sz="4" w:space="0" w:color="auto"/>
              <w:left w:val="single" w:sz="4" w:space="0" w:color="auto"/>
              <w:bottom w:val="single" w:sz="4" w:space="0" w:color="auto"/>
              <w:right w:val="single" w:sz="4" w:space="0" w:color="auto"/>
            </w:tcBorders>
          </w:tcPr>
          <w:p w:rsidR="00F63B48" w:rsidRPr="00A26A4F" w:rsidRDefault="00F63B48" w:rsidP="007159B8">
            <w:pPr>
              <w:jc w:val="both"/>
              <w:rPr>
                <w:rStyle w:val="TEXTOChar"/>
                <w:rFonts w:asciiTheme="minorHAnsi" w:eastAsiaTheme="minorHAnsi" w:hAnsiTheme="minorHAnsi" w:cstheme="minorHAnsi"/>
                <w:b/>
                <w:lang w:val="en-US"/>
              </w:rPr>
            </w:pPr>
            <w:r w:rsidRPr="00A26A4F">
              <w:rPr>
                <w:rFonts w:asciiTheme="minorHAnsi" w:hAnsiTheme="minorHAnsi" w:cs="Arial"/>
                <w:b/>
                <w:lang w:val="en-US"/>
              </w:rPr>
              <w:t>Limited (the execution was reduced to a few actions)</w:t>
            </w:r>
          </w:p>
        </w:tc>
      </w:tr>
      <w:tr w:rsidR="00F63B48" w:rsidRPr="003E2C50" w:rsidTr="007159B8">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3B48" w:rsidRPr="00A26A4F" w:rsidRDefault="00F63B48" w:rsidP="007159B8">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Description of the results</w:t>
            </w:r>
          </w:p>
        </w:tc>
        <w:tc>
          <w:tcPr>
            <w:tcW w:w="6563" w:type="dxa"/>
            <w:tcBorders>
              <w:top w:val="single" w:sz="4" w:space="0" w:color="auto"/>
              <w:left w:val="single" w:sz="4" w:space="0" w:color="auto"/>
              <w:bottom w:val="single" w:sz="4" w:space="0" w:color="auto"/>
              <w:right w:val="single" w:sz="4" w:space="0" w:color="auto"/>
            </w:tcBorders>
          </w:tcPr>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 xml:space="preserve">The commitment has not been fully fulfilled. As from the second semester of 2012, after the First Strategy Evaluation Meeting (RAE) was held, which led to the review of the FNDE Strategy Map, SiGPC’s initial planning had to be redesigned and adjusted to the new dimension of the educational policy executed by the agency, which, in turn, started to rely more on more specific programs, such as PRONATEC (National Program for Access to Technical Education and Employment), PAR (Residential Lease Program) and PAC (Growth Acceleration Program). Moreover, it was necessary to break down the rendering of accounts review procedure and the educational projects into stages to confirm that the information was  compliant with the document formalities and the financial and effective physical execution, mainly considering the new electronic rendering of accounts management format, which requires the partition of the accountability review procedure in three operational modules: the Online Accounts module (formality receipt and review) and the review module  (financial aspect and compliance with the purpose). In turn, the partition of modules allowed, already in 2013, the FNDE to receive through the Online Accounts module over 33,000 renderings of accounts from the PDDE (School Direct Money Program) and related actions, from the PNATE (National Program of Support to the Rural School Transportation), from the PNAE (National Program of Space Activities), which were executed in the fiscal years 2012 and 2011, from the PEJA, from the Pronatec and from the Reeestfísica, and to confirm electronically, in the fiscal year, compliance with the rendering of accounts received by the system. In the same fiscal year, the SiGPC publicized the covenants of the “Way to School” Program, relative to the purchase of school transport vehicles and other covenants, as determined by the National Court of Accounts. Also, still in 2013, the non-compliant managers were automatically identified in a timely manner and also notified electronically, which resulted in a reduction in the number of omissions of the duty of rendering accounts for the programs executed in 2012 and 2011. </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In the year 2015, after analysis by the new management of the FNDE, it was perceived the perplexity of SiGPC, accordingly the involvement of various actors in development was needed.</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 xml:space="preserve"> Thus, the process of mapping of System business rules was initiated, and it was carried out jointly by the various areas of the FNDE, financial and purposive areas. </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 xml:space="preserve">There by, the survey data of all financial rules (17 rules) and techniques (7 rules) aimed at automated analysis of PNAE, years 2011 and 2012, Pilot Program from SiGPC was performed. It was carried out survey of all financial rules (17 rules) and techniques (7 rules) aimed at automated analysis of PNAE, years 2011 and 2012, Pilot Program SIGPC. </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 xml:space="preserve">For the provision of PNAE accounts, years 2011 and 2012, which did not have financial and technical occurrences and, therefore, did not depend on the implementation of the rules, the SIGPC already performed the automatic analysis, which resulted in the automatic approval opinions. Still in 2015, the mapping of the requirements for notification by postal service managers who do not have report of electronic notification issued by SIGPC was done. This feature is in final implementation. In former times, this notification was done manually, which caused delay in the process due to the need to notify managers about 3 per requirement of accountability. </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 xml:space="preserve">Moreover, aiming at expanding transparency about the accountability of decentralized funds by the FNDE on account of educational programs and projects, in compliance with the Technical Cooperation Agreement agreed between the Federal Public Ministry / MPF and the National Fund for Education Development, this autarchy released in 2015 on its website the Public Access to SIGPC. </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The access provides information relating to obligations to account for the Implementing Entities of the funds transferred to the implementation of educational policies. This allowed the online consultation about the status of accountability and, inclusively it allowed the viewed data from the execution of the funds registered by the manager and sent by way of accountability, the produced documents and records held by the staff of autarchy.</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The Public Access enables society to increase knowledge and control over the management of public resources and enables control agencies to obtain relevant information about the accounts in focus within these agencies.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To provide to the general public better understanding of the meanings of terms used in SIGPC, a glossary was available on the website of this Agency. Completed the pilot of SIGPC financial analysis of PNAE, 2011 and 2012 financial years, it will be started the emergency measure module. This module aims to automate the procedures to the adoption of emergency measures and the recovery of the losses caused by the federal treasury. Activities such as notification to managers, the inclusion of responsible actors in the Register of Credits Information not settled federal public sector - Cadin and the establishment of Special Accounts socket will be automated. In addition, the system will enable the records of the trial of the accounts by the Audit Court, giving transparency and knowledge to the general public.</w:t>
            </w:r>
          </w:p>
          <w:p w:rsidR="00F63B48"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The fulfillment of the commitment will be given with the completion of the module emergency measures, when will be close the cycle analysis of the obligations to be accountable. The whole process of implementation of the steps and System features is specified in the SIGPC implementation schedule, available at "Portal Strategy" the ENDF, the electronic address http://www.fnde.gov.br/projetosagest/login.aspx?</w:t>
            </w:r>
            <w:r w:rsidR="003A6735">
              <w:rPr>
                <w:rStyle w:val="TEXTOChar"/>
                <w:rFonts w:asciiTheme="minorHAnsi" w:eastAsiaTheme="minorHAnsi" w:hAnsiTheme="minorHAnsi" w:cstheme="minorHAnsi"/>
                <w:lang w:val="en-US"/>
              </w:rPr>
              <w:t>e</w:t>
            </w:r>
            <w:r w:rsidRPr="00A26A4F">
              <w:rPr>
                <w:rStyle w:val="TEXTOChar"/>
                <w:rFonts w:asciiTheme="minorHAnsi" w:eastAsiaTheme="minorHAnsi" w:hAnsiTheme="minorHAnsi" w:cstheme="minorHAnsi"/>
                <w:lang w:val="en-US"/>
              </w:rPr>
              <w:t>l=2.</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The schedule contains all the products, goals, targets, deadlines and responsibilities at each stage of the system life cycle.</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Summary of results obtained in the process of accountability with SIGPC features already implemented.</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1.</w:t>
            </w:r>
            <w:r w:rsidRPr="00A26A4F">
              <w:rPr>
                <w:rStyle w:val="TEXTOChar"/>
                <w:rFonts w:asciiTheme="minorHAnsi" w:eastAsiaTheme="minorHAnsi" w:hAnsiTheme="minorHAnsi" w:cstheme="minorHAnsi"/>
                <w:lang w:val="en-US"/>
              </w:rPr>
              <w:tab/>
              <w:t>Transparency of use of resources.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2.</w:t>
            </w:r>
            <w:r w:rsidRPr="00A26A4F">
              <w:rPr>
                <w:rStyle w:val="TEXTOChar"/>
                <w:rFonts w:asciiTheme="minorHAnsi" w:eastAsiaTheme="minorHAnsi" w:hAnsiTheme="minorHAnsi" w:cstheme="minorHAnsi"/>
                <w:lang w:val="en-US"/>
              </w:rPr>
              <w:tab/>
              <w:t>Saving of financial and material resources.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3.</w:t>
            </w:r>
            <w:r w:rsidRPr="00A26A4F">
              <w:rPr>
                <w:rStyle w:val="TEXTOChar"/>
                <w:rFonts w:asciiTheme="minorHAnsi" w:eastAsiaTheme="minorHAnsi" w:hAnsiTheme="minorHAnsi" w:cstheme="minorHAnsi"/>
                <w:lang w:val="en-US"/>
              </w:rPr>
              <w:tab/>
              <w:t>Uniform and standardized accountability procedures according to legal rules.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4.</w:t>
            </w:r>
            <w:r w:rsidRPr="00A26A4F">
              <w:rPr>
                <w:rStyle w:val="TEXTOChar"/>
                <w:rFonts w:asciiTheme="minorHAnsi" w:eastAsiaTheme="minorHAnsi" w:hAnsiTheme="minorHAnsi" w:cstheme="minorHAnsi"/>
                <w:lang w:val="en-US"/>
              </w:rPr>
              <w:tab/>
              <w:t>Automation of receipt of rendering of accounts.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5.</w:t>
            </w:r>
            <w:r w:rsidRPr="00A26A4F">
              <w:rPr>
                <w:rStyle w:val="TEXTOChar"/>
                <w:rFonts w:asciiTheme="minorHAnsi" w:eastAsiaTheme="minorHAnsi" w:hAnsiTheme="minorHAnsi" w:cstheme="minorHAnsi"/>
                <w:lang w:val="en-US"/>
              </w:rPr>
              <w:tab/>
              <w:t>Automation of review process of the formalities of accountability procedures.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6.</w:t>
            </w:r>
            <w:r w:rsidRPr="00A26A4F">
              <w:rPr>
                <w:rStyle w:val="TEXTOChar"/>
                <w:rFonts w:asciiTheme="minorHAnsi" w:eastAsiaTheme="minorHAnsi" w:hAnsiTheme="minorHAnsi" w:cstheme="minorHAnsi"/>
                <w:lang w:val="en-US"/>
              </w:rPr>
              <w:tab/>
              <w:t>Integrated accountability procedure stages.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7.   Exclusion of receipt of manual rendering of accounts procedures and advance in automation of technical reporting and analysis of accountability.</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8.</w:t>
            </w:r>
            <w:r w:rsidRPr="00A26A4F">
              <w:rPr>
                <w:rStyle w:val="TEXTOChar"/>
                <w:rFonts w:asciiTheme="minorHAnsi" w:eastAsiaTheme="minorHAnsi" w:hAnsiTheme="minorHAnsi" w:cstheme="minorHAnsi"/>
                <w:lang w:val="en-US"/>
              </w:rPr>
              <w:tab/>
              <w:t>Effective accountability process management.</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9.</w:t>
            </w:r>
            <w:r w:rsidRPr="00A26A4F">
              <w:rPr>
                <w:rStyle w:val="TEXTOChar"/>
                <w:rFonts w:asciiTheme="minorHAnsi" w:eastAsiaTheme="minorHAnsi" w:hAnsiTheme="minorHAnsi" w:cstheme="minorHAnsi"/>
                <w:lang w:val="en-US"/>
              </w:rPr>
              <w:tab/>
              <w:t>Exclusion of formalities in the compliance examination phase.</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10.</w:t>
            </w:r>
            <w:r w:rsidRPr="00A26A4F">
              <w:rPr>
                <w:rStyle w:val="TEXTOChar"/>
                <w:rFonts w:asciiTheme="minorHAnsi" w:eastAsiaTheme="minorHAnsi" w:hAnsiTheme="minorHAnsi" w:cstheme="minorHAnsi"/>
                <w:lang w:val="en-US"/>
              </w:rPr>
              <w:tab/>
              <w:t>Reduction in the number of managers’ formalities.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11.</w:t>
            </w:r>
            <w:r w:rsidRPr="00A26A4F">
              <w:rPr>
                <w:rStyle w:val="TEXTOChar"/>
                <w:rFonts w:asciiTheme="minorHAnsi" w:eastAsiaTheme="minorHAnsi" w:hAnsiTheme="minorHAnsi" w:cstheme="minorHAnsi"/>
                <w:lang w:val="en-US"/>
              </w:rPr>
              <w:tab/>
              <w:t>Prompt signing of documents.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12.</w:t>
            </w:r>
            <w:r w:rsidRPr="00A26A4F">
              <w:rPr>
                <w:rStyle w:val="TEXTOChar"/>
                <w:rFonts w:asciiTheme="minorHAnsi" w:eastAsiaTheme="minorHAnsi" w:hAnsiTheme="minorHAnsi" w:cstheme="minorHAnsi"/>
                <w:lang w:val="en-US"/>
              </w:rPr>
              <w:tab/>
              <w:t xml:space="preserve">Automation </w:t>
            </w:r>
            <w:r w:rsidR="0068591C" w:rsidRPr="00A26A4F">
              <w:rPr>
                <w:rStyle w:val="TEXTOChar"/>
                <w:rFonts w:asciiTheme="minorHAnsi" w:eastAsiaTheme="minorHAnsi" w:hAnsiTheme="minorHAnsi" w:cstheme="minorHAnsi"/>
                <w:lang w:val="en-US"/>
              </w:rPr>
              <w:t>of document</w:t>
            </w:r>
            <w:r w:rsidRPr="00A26A4F">
              <w:rPr>
                <w:rStyle w:val="TEXTOChar"/>
                <w:rFonts w:asciiTheme="minorHAnsi" w:eastAsiaTheme="minorHAnsi" w:hAnsiTheme="minorHAnsi" w:cstheme="minorHAnsi"/>
                <w:lang w:val="en-US"/>
              </w:rPr>
              <w:t xml:space="preserve"> processing and recording of document number.</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13.</w:t>
            </w:r>
            <w:r w:rsidRPr="00A26A4F">
              <w:rPr>
                <w:rStyle w:val="TEXTOChar"/>
                <w:rFonts w:asciiTheme="minorHAnsi" w:eastAsiaTheme="minorHAnsi" w:hAnsiTheme="minorHAnsi" w:cstheme="minorHAnsi"/>
                <w:lang w:val="en-US"/>
              </w:rPr>
              <w:tab/>
              <w:t>Innovation in the accountability process.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14.</w:t>
            </w:r>
            <w:r w:rsidRPr="00A26A4F">
              <w:rPr>
                <w:rStyle w:val="TEXTOChar"/>
                <w:rFonts w:asciiTheme="minorHAnsi" w:eastAsiaTheme="minorHAnsi" w:hAnsiTheme="minorHAnsi" w:cstheme="minorHAnsi"/>
                <w:lang w:val="en-US"/>
              </w:rPr>
              <w:tab/>
              <w:t xml:space="preserve">Liability in the accountability process shared by management </w:t>
            </w:r>
            <w:r w:rsidR="0068591C" w:rsidRPr="00A26A4F">
              <w:rPr>
                <w:rStyle w:val="TEXTOChar"/>
                <w:rFonts w:asciiTheme="minorHAnsi" w:eastAsiaTheme="minorHAnsi" w:hAnsiTheme="minorHAnsi" w:cstheme="minorHAnsi"/>
                <w:lang w:val="en-US"/>
              </w:rPr>
              <w:t>leadership of</w:t>
            </w:r>
            <w:r w:rsidRPr="00A26A4F">
              <w:rPr>
                <w:rStyle w:val="TEXTOChar"/>
                <w:rFonts w:asciiTheme="minorHAnsi" w:eastAsiaTheme="minorHAnsi" w:hAnsiTheme="minorHAnsi" w:cstheme="minorHAnsi"/>
                <w:lang w:val="en-US"/>
              </w:rPr>
              <w:t xml:space="preserve"> education programs and projects and Financial Officers.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15.</w:t>
            </w:r>
            <w:r w:rsidRPr="00A26A4F">
              <w:rPr>
                <w:rStyle w:val="TEXTOChar"/>
                <w:rFonts w:asciiTheme="minorHAnsi" w:eastAsiaTheme="minorHAnsi" w:hAnsiTheme="minorHAnsi" w:cstheme="minorHAnsi"/>
                <w:lang w:val="en-US"/>
              </w:rPr>
              <w:tab/>
              <w:t>System integration.</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16.</w:t>
            </w:r>
            <w:r w:rsidRPr="00A26A4F">
              <w:rPr>
                <w:rStyle w:val="TEXTOChar"/>
                <w:rFonts w:asciiTheme="minorHAnsi" w:eastAsiaTheme="minorHAnsi" w:hAnsiTheme="minorHAnsi" w:cstheme="minorHAnsi"/>
                <w:lang w:val="en-US"/>
              </w:rPr>
              <w:tab/>
              <w:t>Improvement in communication between partner banks and control bodies.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17.</w:t>
            </w:r>
            <w:r w:rsidRPr="00A26A4F">
              <w:rPr>
                <w:rStyle w:val="TEXTOChar"/>
                <w:rFonts w:asciiTheme="minorHAnsi" w:eastAsiaTheme="minorHAnsi" w:hAnsiTheme="minorHAnsi" w:cstheme="minorHAnsi"/>
                <w:lang w:val="en-US"/>
              </w:rPr>
              <w:tab/>
              <w:t xml:space="preserve">Automation of identification and notification of negligent managers. </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18.</w:t>
            </w:r>
            <w:r w:rsidRPr="00A26A4F">
              <w:rPr>
                <w:rStyle w:val="TEXTOChar"/>
                <w:rFonts w:asciiTheme="minorHAnsi" w:eastAsiaTheme="minorHAnsi" w:hAnsiTheme="minorHAnsi" w:cstheme="minorHAnsi"/>
                <w:lang w:val="en-US"/>
              </w:rPr>
              <w:tab/>
              <w:t>Installment of the SiGPC (Accountability Management System) implementation indicator.</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19.</w:t>
            </w:r>
            <w:r w:rsidRPr="00A26A4F">
              <w:rPr>
                <w:rStyle w:val="TEXTOChar"/>
                <w:rFonts w:asciiTheme="minorHAnsi" w:eastAsiaTheme="minorHAnsi" w:hAnsiTheme="minorHAnsi" w:cstheme="minorHAnsi"/>
                <w:lang w:val="en-US"/>
              </w:rPr>
              <w:tab/>
              <w:t>Implementation of the SiGPC project in the FNDE Strategy Portal tool.</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20.</w:t>
            </w:r>
            <w:r w:rsidRPr="00A26A4F">
              <w:rPr>
                <w:rStyle w:val="TEXTOChar"/>
                <w:rFonts w:asciiTheme="minorHAnsi" w:eastAsiaTheme="minorHAnsi" w:hAnsiTheme="minorHAnsi" w:cstheme="minorHAnsi"/>
                <w:lang w:val="en-US"/>
              </w:rPr>
              <w:tab/>
              <w:t>Update and migration of accountability situations to SiGPC.</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21.</w:t>
            </w:r>
            <w:r w:rsidRPr="00A26A4F">
              <w:rPr>
                <w:rStyle w:val="TEXTOChar"/>
                <w:rFonts w:asciiTheme="minorHAnsi" w:eastAsiaTheme="minorHAnsi" w:hAnsiTheme="minorHAnsi" w:cstheme="minorHAnsi"/>
                <w:lang w:val="en-US"/>
              </w:rPr>
              <w:tab/>
              <w:t xml:space="preserve">Automation of operating activities. </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22.</w:t>
            </w:r>
            <w:r w:rsidRPr="00A26A4F">
              <w:rPr>
                <w:rStyle w:val="TEXTOChar"/>
                <w:rFonts w:asciiTheme="minorHAnsi" w:eastAsiaTheme="minorHAnsi" w:hAnsiTheme="minorHAnsi" w:cstheme="minorHAnsi"/>
                <w:lang w:val="en-US"/>
              </w:rPr>
              <w:tab/>
              <w:t xml:space="preserve">Regulation of accounts analysis receipt criteria and requirements. </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23.</w:t>
            </w:r>
            <w:r w:rsidRPr="00A26A4F">
              <w:rPr>
                <w:rStyle w:val="TEXTOChar"/>
                <w:rFonts w:asciiTheme="minorHAnsi" w:eastAsiaTheme="minorHAnsi" w:hAnsiTheme="minorHAnsi" w:cstheme="minorHAnsi"/>
                <w:lang w:val="en-US"/>
              </w:rPr>
              <w:tab/>
              <w:t>Improvement in accounts process control.</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24.</w:t>
            </w:r>
            <w:r w:rsidRPr="00A26A4F">
              <w:rPr>
                <w:rStyle w:val="TEXTOChar"/>
                <w:rFonts w:asciiTheme="minorHAnsi" w:eastAsiaTheme="minorHAnsi" w:hAnsiTheme="minorHAnsi" w:cstheme="minorHAnsi"/>
                <w:lang w:val="en-US"/>
              </w:rPr>
              <w:tab/>
              <w:t>Attribution of clinical analysis responsibility to the management leadership of education programs and projects.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25.</w:t>
            </w:r>
            <w:r w:rsidRPr="00A26A4F">
              <w:rPr>
                <w:rStyle w:val="TEXTOChar"/>
                <w:rFonts w:asciiTheme="minorHAnsi" w:eastAsiaTheme="minorHAnsi" w:hAnsiTheme="minorHAnsi" w:cstheme="minorHAnsi"/>
                <w:lang w:val="en-US"/>
              </w:rPr>
              <w:tab/>
              <w:t xml:space="preserve">Updated accountability situations. </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26.</w:t>
            </w:r>
            <w:r w:rsidRPr="00A26A4F">
              <w:rPr>
                <w:rStyle w:val="TEXTOChar"/>
                <w:rFonts w:asciiTheme="minorHAnsi" w:eastAsiaTheme="minorHAnsi" w:hAnsiTheme="minorHAnsi" w:cstheme="minorHAnsi"/>
                <w:lang w:val="en-US"/>
              </w:rPr>
              <w:tab/>
              <w:t>Improvement in knowledge management through training courses.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27.</w:t>
            </w:r>
            <w:r w:rsidRPr="00A26A4F">
              <w:rPr>
                <w:rStyle w:val="TEXTOChar"/>
                <w:rFonts w:asciiTheme="minorHAnsi" w:eastAsiaTheme="minorHAnsi" w:hAnsiTheme="minorHAnsi" w:cstheme="minorHAnsi"/>
                <w:lang w:val="en-US"/>
              </w:rPr>
              <w:tab/>
              <w:t>Improvement in the execution of accountability activities and exception measures.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28.</w:t>
            </w:r>
            <w:r w:rsidRPr="00A26A4F">
              <w:rPr>
                <w:rStyle w:val="TEXTOChar"/>
                <w:rFonts w:asciiTheme="minorHAnsi" w:eastAsiaTheme="minorHAnsi" w:hAnsiTheme="minorHAnsi" w:cstheme="minorHAnsi"/>
                <w:lang w:val="en-US"/>
              </w:rPr>
              <w:tab/>
              <w:t>Implementation of training courses and workshops for updated knowledge of principles of accountability.</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29.</w:t>
            </w:r>
            <w:r w:rsidRPr="00A26A4F">
              <w:rPr>
                <w:rStyle w:val="TEXTOChar"/>
                <w:rFonts w:asciiTheme="minorHAnsi" w:eastAsiaTheme="minorHAnsi" w:hAnsiTheme="minorHAnsi" w:cstheme="minorHAnsi"/>
                <w:lang w:val="en-US"/>
              </w:rPr>
              <w:tab/>
              <w:t>Unification of data into a single database.</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30.</w:t>
            </w:r>
            <w:r w:rsidRPr="00A26A4F">
              <w:rPr>
                <w:rStyle w:val="TEXTOChar"/>
                <w:rFonts w:asciiTheme="minorHAnsi" w:eastAsiaTheme="minorHAnsi" w:hAnsiTheme="minorHAnsi" w:cstheme="minorHAnsi"/>
                <w:lang w:val="en-US"/>
              </w:rPr>
              <w:tab/>
              <w:t>Improvement in communication and integration between the areas involved in accountability.</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31.</w:t>
            </w:r>
            <w:r w:rsidRPr="00A26A4F">
              <w:rPr>
                <w:rStyle w:val="TEXTOChar"/>
                <w:rFonts w:asciiTheme="minorHAnsi" w:eastAsiaTheme="minorHAnsi" w:hAnsiTheme="minorHAnsi" w:cstheme="minorHAnsi"/>
                <w:lang w:val="en-US"/>
              </w:rPr>
              <w:tab/>
              <w:t>Cutting of red tape.</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32.</w:t>
            </w:r>
            <w:r w:rsidRPr="00A26A4F">
              <w:rPr>
                <w:rStyle w:val="TEXTOChar"/>
                <w:rFonts w:asciiTheme="minorHAnsi" w:eastAsiaTheme="minorHAnsi" w:hAnsiTheme="minorHAnsi" w:cstheme="minorHAnsi"/>
                <w:lang w:val="en-US"/>
              </w:rPr>
              <w:tab/>
              <w:t>Publication on the FNDE website of accountability roadmaps to managers.</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33.</w:t>
            </w:r>
            <w:r w:rsidRPr="00A26A4F">
              <w:rPr>
                <w:rStyle w:val="TEXTOChar"/>
                <w:rFonts w:asciiTheme="minorHAnsi" w:eastAsiaTheme="minorHAnsi" w:hAnsiTheme="minorHAnsi" w:cstheme="minorHAnsi"/>
                <w:lang w:val="en-US"/>
              </w:rPr>
              <w:tab/>
              <w:t>Unification and standardization of manager procedure control.</w:t>
            </w:r>
          </w:p>
          <w:p w:rsidR="00F63B48" w:rsidRPr="00A26A4F" w:rsidRDefault="00F63B48" w:rsidP="007159B8">
            <w:pPr>
              <w:shd w:val="clear" w:color="auto" w:fill="FFFFFF"/>
              <w:jc w:val="both"/>
              <w:textAlignment w:val="baseline"/>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34.</w:t>
            </w:r>
            <w:r w:rsidRPr="00A26A4F">
              <w:rPr>
                <w:rStyle w:val="TEXTOChar"/>
                <w:rFonts w:asciiTheme="minorHAnsi" w:eastAsiaTheme="minorHAnsi" w:hAnsiTheme="minorHAnsi" w:cstheme="minorHAnsi"/>
                <w:lang w:val="en-US"/>
              </w:rPr>
              <w:tab/>
              <w:t>Review of rules and redesign of some accounts proceedings.</w:t>
            </w:r>
          </w:p>
          <w:p w:rsidR="00F63B48" w:rsidRPr="00A26A4F" w:rsidRDefault="00F63B48" w:rsidP="008D4919">
            <w:pPr>
              <w:spacing w:after="160" w:line="259" w:lineRule="auto"/>
              <w:rPr>
                <w:rStyle w:val="TEXTOChar"/>
                <w:rFonts w:asciiTheme="minorHAnsi" w:eastAsiaTheme="minorHAnsi" w:hAnsiTheme="minorHAnsi" w:cstheme="minorHAnsi"/>
                <w:lang w:val="en-US"/>
              </w:rPr>
            </w:pPr>
            <w:r w:rsidRPr="00A26A4F">
              <w:rPr>
                <w:rStyle w:val="TEXTOChar"/>
                <w:rFonts w:asciiTheme="minorHAnsi" w:eastAsiaTheme="minorHAnsi" w:hAnsiTheme="minorHAnsi" w:cstheme="minorHAnsi"/>
                <w:lang w:val="en-US"/>
              </w:rPr>
              <w:t>35.         Public access to all the information and situations of rendering accounts to society without the need for a password in step the system life cycle.</w:t>
            </w:r>
          </w:p>
        </w:tc>
      </w:tr>
      <w:tr w:rsidR="00F63B48" w:rsidRPr="00A26A4F" w:rsidTr="007159B8">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63B48" w:rsidRPr="00A26A4F" w:rsidRDefault="003B724B" w:rsidP="007159B8">
            <w:pPr>
              <w:jc w:val="cente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New deadline</w:t>
            </w:r>
          </w:p>
        </w:tc>
        <w:tc>
          <w:tcPr>
            <w:tcW w:w="6563" w:type="dxa"/>
            <w:tcBorders>
              <w:top w:val="single" w:sz="4" w:space="0" w:color="auto"/>
              <w:left w:val="single" w:sz="4" w:space="0" w:color="auto"/>
              <w:bottom w:val="single" w:sz="4" w:space="0" w:color="auto"/>
              <w:right w:val="single" w:sz="4" w:space="0" w:color="auto"/>
            </w:tcBorders>
            <w:vAlign w:val="center"/>
          </w:tcPr>
          <w:p w:rsidR="00F63B48" w:rsidRPr="00A26A4F" w:rsidRDefault="00F63B48" w:rsidP="0068591C">
            <w:pPr>
              <w:rPr>
                <w:rStyle w:val="TEXTOChar"/>
                <w:rFonts w:asciiTheme="minorHAnsi" w:eastAsiaTheme="minorHAnsi" w:hAnsiTheme="minorHAnsi" w:cstheme="minorHAnsi"/>
              </w:rPr>
            </w:pPr>
            <w:r w:rsidRPr="00A26A4F">
              <w:rPr>
                <w:rStyle w:val="TEXTOChar"/>
                <w:rFonts w:asciiTheme="minorHAnsi" w:eastAsiaTheme="minorHAnsi" w:hAnsiTheme="minorHAnsi" w:cstheme="minorHAnsi"/>
              </w:rPr>
              <w:t>____________________________</w:t>
            </w:r>
          </w:p>
        </w:tc>
      </w:tr>
      <w:tr w:rsidR="00F63B48" w:rsidRPr="003E2C50" w:rsidTr="00A13E61">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B48" w:rsidRPr="00A26A4F" w:rsidRDefault="00F63B48" w:rsidP="00A13E61">
            <w:pPr>
              <w:rPr>
                <w:rStyle w:val="TEXTOChar"/>
                <w:rFonts w:asciiTheme="minorHAnsi" w:hAnsiTheme="minorHAnsi" w:cstheme="minorHAnsi"/>
                <w:b/>
                <w:sz w:val="20"/>
                <w:szCs w:val="20"/>
              </w:rPr>
            </w:pPr>
            <w:r w:rsidRPr="00A26A4F">
              <w:rPr>
                <w:rStyle w:val="TEXTOChar"/>
                <w:rFonts w:asciiTheme="minorHAnsi" w:hAnsiTheme="minorHAnsi" w:cstheme="minorHAnsi"/>
                <w:b/>
                <w:sz w:val="20"/>
                <w:szCs w:val="20"/>
              </w:rPr>
              <w:t>Justification</w:t>
            </w:r>
          </w:p>
        </w:tc>
        <w:tc>
          <w:tcPr>
            <w:tcW w:w="6563" w:type="dxa"/>
            <w:tcBorders>
              <w:top w:val="single" w:sz="4" w:space="0" w:color="auto"/>
              <w:left w:val="single" w:sz="4" w:space="0" w:color="auto"/>
              <w:bottom w:val="single" w:sz="4" w:space="0" w:color="auto"/>
              <w:right w:val="single" w:sz="4" w:space="0" w:color="auto"/>
            </w:tcBorders>
            <w:vAlign w:val="center"/>
          </w:tcPr>
          <w:p w:rsidR="00F63B48" w:rsidRPr="00A26A4F" w:rsidRDefault="00F63B48" w:rsidP="003A6735">
            <w:pPr>
              <w:jc w:val="both"/>
              <w:rPr>
                <w:rStyle w:val="TEXTOChar"/>
                <w:rFonts w:asciiTheme="minorHAnsi" w:eastAsiaTheme="minorHAnsi" w:hAnsiTheme="minorHAnsi" w:cstheme="minorHAnsi"/>
                <w:i/>
                <w:lang w:val="en-US"/>
              </w:rPr>
            </w:pPr>
            <w:r w:rsidRPr="00A26A4F">
              <w:rPr>
                <w:rFonts w:asciiTheme="minorHAnsi" w:hAnsiTheme="minorHAnsi" w:cs="Arial"/>
                <w:lang w:val="en-US"/>
              </w:rPr>
              <w:t xml:space="preserve">After the evaluation, in 2015, concerning the complexity involved in the development of SIGPC and also considering the need for involvement of various actors in their development, the time limits for completion of the system of the pilot project will be available on the deployment schedule, which can be accompanied by the "Portal Strategy" the ENDF, the electronic address </w:t>
            </w:r>
            <w:hyperlink r:id="rId16" w:history="1">
              <w:r w:rsidRPr="00A26A4F">
                <w:rPr>
                  <w:rStyle w:val="Hyperlink"/>
                  <w:rFonts w:cs="Arial"/>
                  <w:lang w:val="en-US"/>
                </w:rPr>
                <w:t>http://www.fnde.gov.br/projetosagest/login.aspx?el=2</w:t>
              </w:r>
            </w:hyperlink>
            <w:r w:rsidRPr="00A26A4F">
              <w:rPr>
                <w:rFonts w:asciiTheme="minorHAnsi" w:hAnsiTheme="minorHAnsi" w:cs="Arial"/>
                <w:lang w:val="en-US"/>
              </w:rPr>
              <w:t>, thereby contemplati</w:t>
            </w:r>
            <w:r w:rsidR="003A6735">
              <w:rPr>
                <w:rFonts w:asciiTheme="minorHAnsi" w:hAnsiTheme="minorHAnsi" w:cs="Arial"/>
                <w:lang w:val="en-US"/>
              </w:rPr>
              <w:t xml:space="preserve">ng the activities that will be </w:t>
            </w:r>
            <w:r w:rsidR="003A6735" w:rsidRPr="00A26A4F">
              <w:rPr>
                <w:rFonts w:asciiTheme="minorHAnsi" w:hAnsiTheme="minorHAnsi" w:cs="Arial"/>
                <w:lang w:val="en-US"/>
              </w:rPr>
              <w:t>finalized</w:t>
            </w:r>
            <w:r w:rsidRPr="00A26A4F">
              <w:rPr>
                <w:rFonts w:asciiTheme="minorHAnsi" w:hAnsiTheme="minorHAnsi" w:cs="Arial"/>
                <w:lang w:val="en-US"/>
              </w:rPr>
              <w:t xml:space="preserve"> in order to the completeness of the pilot project that includes the automation of the entire accounts process.</w:t>
            </w:r>
          </w:p>
        </w:tc>
      </w:tr>
    </w:tbl>
    <w:p w:rsidR="00F63B48" w:rsidRPr="00A26A4F" w:rsidRDefault="00F63B48" w:rsidP="00F63B48">
      <w:pPr>
        <w:jc w:val="both"/>
        <w:rPr>
          <w:rFonts w:cstheme="minorHAnsi"/>
          <w:lang w:val="en-US"/>
        </w:rPr>
      </w:pPr>
    </w:p>
    <w:tbl>
      <w:tblPr>
        <w:tblW w:w="0" w:type="auto"/>
        <w:tblLook w:val="04A0" w:firstRow="1" w:lastRow="0" w:firstColumn="1" w:lastColumn="0" w:noHBand="0" w:noVBand="1"/>
      </w:tblPr>
      <w:tblGrid>
        <w:gridCol w:w="1892"/>
        <w:gridCol w:w="6603"/>
      </w:tblGrid>
      <w:tr w:rsidR="007B73FA" w:rsidRPr="003E2C50" w:rsidTr="008100DF">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3FA" w:rsidRPr="00A26A4F" w:rsidRDefault="00713BDB" w:rsidP="008100DF">
            <w:pPr>
              <w:pStyle w:val="Ttulo3"/>
              <w:rPr>
                <w:rStyle w:val="TEXTOChar"/>
                <w:rFonts w:cstheme="minorHAnsi"/>
                <w:lang w:val="en-US"/>
              </w:rPr>
            </w:pPr>
            <w:r w:rsidRPr="00A26A4F">
              <w:rPr>
                <w:rFonts w:cstheme="minorHAnsi"/>
                <w:lang w:val="en-US"/>
              </w:rPr>
              <w:br w:type="page"/>
            </w:r>
            <w:bookmarkStart w:id="44" w:name="_Compromisso:_(1.5)_GERAÇÃO"/>
            <w:bookmarkEnd w:id="44"/>
            <w:r w:rsidR="007B73FA" w:rsidRPr="00A26A4F">
              <w:rPr>
                <w:rFonts w:cstheme="minorHAnsi"/>
                <w:lang w:val="en-US"/>
              </w:rPr>
              <w:br w:type="page"/>
            </w:r>
            <w:bookmarkStart w:id="45" w:name="_Toc465765934"/>
            <w:r w:rsidR="007B73FA" w:rsidRPr="00A26A4F">
              <w:rPr>
                <w:u w:val="single"/>
                <w:lang w:val="en-US"/>
              </w:rPr>
              <w:t>Commitment:</w:t>
            </w:r>
            <w:r w:rsidR="007B73FA" w:rsidRPr="00A26A4F">
              <w:rPr>
                <w:lang w:val="en-US"/>
              </w:rPr>
              <w:t xml:space="preserve"> (1.5) </w:t>
            </w:r>
            <w:r w:rsidR="007B73FA" w:rsidRPr="00A26A4F">
              <w:rPr>
                <w:rFonts w:eastAsia="Calibri"/>
                <w:lang w:val="en-US"/>
              </w:rPr>
              <w:t>GENERATION OF KNOWLEDGE AND CAPACITY BUILDING OF PARTNER MANAGERS AND OPERATORS OF EDUCATIONAL PUBLIC RESOURCES AND SOCIAL OVERSIGHT COUNCILORS</w:t>
            </w:r>
            <w:bookmarkEnd w:id="45"/>
          </w:p>
        </w:tc>
      </w:tr>
      <w:tr w:rsidR="007B73FA" w:rsidRPr="003E2C50" w:rsidTr="008100DF">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73FA" w:rsidRPr="00A26A4F" w:rsidRDefault="007B73FA" w:rsidP="008100D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603" w:type="dxa"/>
            <w:tcBorders>
              <w:top w:val="single" w:sz="4" w:space="0" w:color="auto"/>
              <w:left w:val="single" w:sz="4" w:space="0" w:color="auto"/>
              <w:bottom w:val="single" w:sz="4" w:space="0" w:color="auto"/>
              <w:right w:val="single" w:sz="4" w:space="0" w:color="auto"/>
            </w:tcBorders>
          </w:tcPr>
          <w:p w:rsidR="007B73FA" w:rsidRPr="00A26A4F" w:rsidRDefault="007B73FA" w:rsidP="008100DF">
            <w:pPr>
              <w:spacing w:after="0"/>
              <w:jc w:val="both"/>
              <w:rPr>
                <w:lang w:val="en-US"/>
              </w:rPr>
            </w:pPr>
            <w:r w:rsidRPr="00A26A4F">
              <w:rPr>
                <w:rFonts w:asciiTheme="minorHAnsi" w:hAnsiTheme="minorHAnsi"/>
                <w:lang w:val="en-US"/>
              </w:rPr>
              <w:t>National Fund for the Development of Education</w:t>
            </w:r>
          </w:p>
        </w:tc>
      </w:tr>
      <w:tr w:rsidR="007B73FA" w:rsidRPr="00A26A4F" w:rsidTr="008100DF">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73FA" w:rsidRPr="00A26A4F" w:rsidRDefault="007B73FA" w:rsidP="008100DF">
            <w:pPr>
              <w:spacing w:after="0"/>
              <w:rPr>
                <w:rStyle w:val="TEXTOChar"/>
                <w:rFonts w:asciiTheme="minorHAnsi" w:eastAsiaTheme="minorHAnsi" w:hAnsiTheme="minorHAnsi" w:cstheme="minorHAnsi"/>
                <w:b/>
                <w:sz w:val="20"/>
                <w:lang w:val="en-US"/>
              </w:rPr>
            </w:pPr>
            <w:r w:rsidRPr="00A26A4F">
              <w:rPr>
                <w:rStyle w:val="TEXTOChar"/>
                <w:rFonts w:asciiTheme="minorHAnsi" w:hAnsiTheme="minorHAnsi" w:cstheme="minorHAnsi"/>
                <w:b/>
                <w:sz w:val="20"/>
                <w:lang w:val="en-US"/>
              </w:rPr>
              <w:t>Name of the responsible person</w:t>
            </w:r>
          </w:p>
        </w:tc>
        <w:tc>
          <w:tcPr>
            <w:tcW w:w="6603" w:type="dxa"/>
            <w:tcBorders>
              <w:top w:val="single" w:sz="4" w:space="0" w:color="auto"/>
              <w:left w:val="single" w:sz="4" w:space="0" w:color="auto"/>
              <w:bottom w:val="single" w:sz="4" w:space="0" w:color="auto"/>
              <w:right w:val="single" w:sz="4" w:space="0" w:color="auto"/>
            </w:tcBorders>
            <w:vAlign w:val="center"/>
          </w:tcPr>
          <w:p w:rsidR="007B73FA" w:rsidRPr="00A26A4F" w:rsidRDefault="007B73FA" w:rsidP="008100DF">
            <w:pPr>
              <w:spacing w:after="0"/>
            </w:pPr>
            <w:r w:rsidRPr="00A26A4F">
              <w:rPr>
                <w:rFonts w:asciiTheme="minorHAnsi" w:hAnsiTheme="minorHAnsi"/>
              </w:rPr>
              <w:t>Carlos Alfredo Sitta Fortini</w:t>
            </w:r>
          </w:p>
        </w:tc>
      </w:tr>
      <w:tr w:rsidR="007B73FA" w:rsidRPr="003E2C50" w:rsidTr="008100DF">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73FA" w:rsidRPr="00A26A4F" w:rsidRDefault="007B73FA" w:rsidP="008100DF">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603" w:type="dxa"/>
            <w:tcBorders>
              <w:top w:val="single" w:sz="4" w:space="0" w:color="auto"/>
              <w:left w:val="single" w:sz="4" w:space="0" w:color="auto"/>
              <w:bottom w:val="single" w:sz="4" w:space="0" w:color="auto"/>
              <w:right w:val="single" w:sz="4" w:space="0" w:color="auto"/>
            </w:tcBorders>
          </w:tcPr>
          <w:p w:rsidR="007B73FA" w:rsidRPr="00A26A4F" w:rsidRDefault="007B73FA" w:rsidP="008100DF">
            <w:pPr>
              <w:spacing w:after="0"/>
              <w:jc w:val="both"/>
              <w:rPr>
                <w:lang w:val="en-US"/>
              </w:rPr>
            </w:pPr>
            <w:r w:rsidRPr="00A26A4F">
              <w:rPr>
                <w:rFonts w:asciiTheme="minorHAnsi" w:hAnsiTheme="minorHAnsi"/>
                <w:lang w:val="en-US"/>
              </w:rPr>
              <w:t>Corporate Education Advisory - ASSEC/FNDE</w:t>
            </w:r>
          </w:p>
        </w:tc>
      </w:tr>
      <w:tr w:rsidR="007B73FA" w:rsidRPr="00A26A4F" w:rsidTr="008100DF">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73FA" w:rsidRPr="00A26A4F" w:rsidRDefault="007B73FA" w:rsidP="008100DF">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603" w:type="dxa"/>
            <w:tcBorders>
              <w:top w:val="single" w:sz="4" w:space="0" w:color="auto"/>
              <w:left w:val="single" w:sz="4" w:space="0" w:color="auto"/>
              <w:bottom w:val="single" w:sz="4" w:space="0" w:color="auto"/>
              <w:right w:val="single" w:sz="4" w:space="0" w:color="auto"/>
            </w:tcBorders>
          </w:tcPr>
          <w:p w:rsidR="007B73FA" w:rsidRPr="00A26A4F" w:rsidRDefault="007B73FA" w:rsidP="008100DF">
            <w:pPr>
              <w:autoSpaceDE/>
              <w:autoSpaceDN/>
              <w:spacing w:after="0" w:line="240" w:lineRule="auto"/>
              <w:jc w:val="both"/>
            </w:pPr>
            <w:r w:rsidRPr="00A26A4F">
              <w:rPr>
                <w:rFonts w:ascii="Arial" w:hAnsi="Arial" w:cs="Arial"/>
                <w:sz w:val="20"/>
                <w:szCs w:val="20"/>
              </w:rPr>
              <w:t>carlos.fortini@fnde.gov.br</w:t>
            </w:r>
          </w:p>
        </w:tc>
      </w:tr>
      <w:tr w:rsidR="007B73FA" w:rsidRPr="00A26A4F" w:rsidTr="008100DF">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73FA" w:rsidRPr="00A26A4F" w:rsidRDefault="007B73FA" w:rsidP="008100DF">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w:t>
            </w:r>
          </w:p>
        </w:tc>
        <w:tc>
          <w:tcPr>
            <w:tcW w:w="6603" w:type="dxa"/>
            <w:tcBorders>
              <w:top w:val="single" w:sz="4" w:space="0" w:color="auto"/>
              <w:left w:val="single" w:sz="4" w:space="0" w:color="auto"/>
              <w:bottom w:val="single" w:sz="4" w:space="0" w:color="auto"/>
              <w:right w:val="single" w:sz="4" w:space="0" w:color="auto"/>
            </w:tcBorders>
          </w:tcPr>
          <w:p w:rsidR="007B73FA" w:rsidRPr="00A26A4F" w:rsidRDefault="0068591C" w:rsidP="0068591C">
            <w:pPr>
              <w:autoSpaceDE/>
              <w:autoSpaceDN/>
              <w:spacing w:after="0" w:line="240" w:lineRule="auto"/>
              <w:jc w:val="both"/>
            </w:pPr>
            <w:r>
              <w:rPr>
                <w:rFonts w:ascii="Arial" w:hAnsi="Arial" w:cs="Arial"/>
                <w:sz w:val="20"/>
                <w:szCs w:val="20"/>
              </w:rPr>
              <w:t xml:space="preserve">55 </w:t>
            </w:r>
            <w:r w:rsidRPr="00A26A4F">
              <w:rPr>
                <w:rFonts w:ascii="Arial" w:hAnsi="Arial" w:cs="Arial"/>
                <w:sz w:val="20"/>
                <w:szCs w:val="20"/>
              </w:rPr>
              <w:t>61</w:t>
            </w:r>
            <w:r>
              <w:rPr>
                <w:rFonts w:ascii="Arial" w:hAnsi="Arial" w:cs="Arial"/>
                <w:sz w:val="20"/>
                <w:szCs w:val="20"/>
              </w:rPr>
              <w:t xml:space="preserve"> </w:t>
            </w:r>
            <w:r w:rsidR="007B73FA" w:rsidRPr="00A26A4F">
              <w:rPr>
                <w:rFonts w:ascii="Arial" w:hAnsi="Arial" w:cs="Arial"/>
                <w:sz w:val="20"/>
                <w:szCs w:val="20"/>
              </w:rPr>
              <w:t>2022.5241</w:t>
            </w:r>
            <w:r>
              <w:rPr>
                <w:rFonts w:ascii="Arial" w:hAnsi="Arial" w:cs="Arial"/>
                <w:sz w:val="20"/>
                <w:szCs w:val="20"/>
              </w:rPr>
              <w:t>/</w:t>
            </w:r>
            <w:r w:rsidR="007B73FA" w:rsidRPr="00A26A4F">
              <w:rPr>
                <w:rFonts w:ascii="Arial" w:hAnsi="Arial" w:cs="Arial"/>
                <w:sz w:val="20"/>
                <w:szCs w:val="20"/>
              </w:rPr>
              <w:t>5494</w:t>
            </w:r>
          </w:p>
        </w:tc>
      </w:tr>
      <w:tr w:rsidR="007B73FA" w:rsidRPr="003E2C50" w:rsidTr="008100DF">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3FA" w:rsidRPr="00A26A4F" w:rsidRDefault="007B73FA" w:rsidP="007B73FA">
            <w:pPr>
              <w:spacing w:after="0"/>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 xml:space="preserve">Objective(s) of the commitment </w:t>
            </w:r>
          </w:p>
        </w:tc>
        <w:tc>
          <w:tcPr>
            <w:tcW w:w="6603" w:type="dxa"/>
            <w:tcBorders>
              <w:top w:val="single" w:sz="4" w:space="0" w:color="auto"/>
              <w:left w:val="single" w:sz="4" w:space="0" w:color="auto"/>
              <w:bottom w:val="single" w:sz="4" w:space="0" w:color="auto"/>
              <w:right w:val="single" w:sz="4" w:space="0" w:color="auto"/>
            </w:tcBorders>
          </w:tcPr>
          <w:p w:rsidR="007B73FA" w:rsidRPr="00A26A4F" w:rsidRDefault="007B73FA" w:rsidP="007B73FA">
            <w:pPr>
              <w:spacing w:after="0"/>
              <w:jc w:val="both"/>
              <w:rPr>
                <w:rFonts w:asciiTheme="minorHAnsi" w:hAnsiTheme="minorHAnsi"/>
                <w:lang w:val="en-US"/>
              </w:rPr>
            </w:pPr>
            <w:r w:rsidRPr="00A26A4F">
              <w:rPr>
                <w:rFonts w:asciiTheme="minorHAnsi" w:hAnsiTheme="minorHAnsi"/>
                <w:lang w:val="en-US"/>
              </w:rPr>
              <w:t>To publicize actions that have been developed by the National Fund for Education Development (FNDE) which adhere to the principles and challenges underpinning the multilateral international initiative “Open Government Partnership”.</w:t>
            </w:r>
          </w:p>
          <w:p w:rsidR="007B73FA" w:rsidRPr="00A26A4F" w:rsidRDefault="007B73FA" w:rsidP="007B73FA">
            <w:pPr>
              <w:autoSpaceDE/>
              <w:autoSpaceDN/>
              <w:spacing w:after="0" w:line="240" w:lineRule="auto"/>
              <w:jc w:val="both"/>
              <w:rPr>
                <w:rFonts w:ascii="Arial" w:hAnsi="Arial" w:cs="Arial"/>
                <w:sz w:val="20"/>
                <w:szCs w:val="20"/>
                <w:lang w:val="en-US"/>
              </w:rPr>
            </w:pPr>
            <w:r w:rsidRPr="00A26A4F">
              <w:rPr>
                <w:rFonts w:asciiTheme="minorHAnsi" w:hAnsiTheme="minorHAnsi"/>
                <w:lang w:val="en-US"/>
              </w:rPr>
              <w:t>To strengthen the FNDE’s corporate education policy, which is considered by the agency as being essential to overcome the challenge of continuous performance improvement to enhance the quality of execution of educational policies.</w:t>
            </w:r>
          </w:p>
        </w:tc>
      </w:tr>
      <w:tr w:rsidR="007B73FA" w:rsidRPr="003E2C50" w:rsidTr="008100DF">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3FA" w:rsidRPr="00A26A4F" w:rsidRDefault="007B73FA" w:rsidP="007B73FA">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603" w:type="dxa"/>
            <w:tcBorders>
              <w:top w:val="single" w:sz="4" w:space="0" w:color="auto"/>
              <w:left w:val="single" w:sz="4" w:space="0" w:color="auto"/>
              <w:bottom w:val="single" w:sz="4" w:space="0" w:color="auto"/>
              <w:right w:val="single" w:sz="4" w:space="0" w:color="auto"/>
            </w:tcBorders>
          </w:tcPr>
          <w:p w:rsidR="007B73FA" w:rsidRPr="00A26A4F" w:rsidRDefault="007B73FA" w:rsidP="007B73FA">
            <w:pPr>
              <w:autoSpaceDE/>
              <w:autoSpaceDN/>
              <w:spacing w:after="0" w:line="240" w:lineRule="auto"/>
              <w:jc w:val="both"/>
              <w:rPr>
                <w:rFonts w:ascii="Arial" w:hAnsi="Arial" w:cs="Arial"/>
                <w:sz w:val="20"/>
                <w:szCs w:val="20"/>
                <w:lang w:val="en-US"/>
              </w:rPr>
            </w:pPr>
            <w:r w:rsidRPr="00A26A4F">
              <w:rPr>
                <w:rFonts w:asciiTheme="minorHAnsi" w:hAnsiTheme="minorHAnsi" w:cstheme="minorHAnsi"/>
                <w:lang w:val="en-US"/>
              </w:rPr>
              <w:t>This policy seeks to foster the continuous performance improvement of processes for managing and executing public resources for education, as well as at strengthening its social control, thus enhancing the efficiency, effectiveness and transparency of educational policies. The Institute “Train for School”, the unit responsible for the development and strengthening of the educational actions of the FNDE, especially corporative actions and the ones related to the areas of management and financing of educational policies, will be established.</w:t>
            </w:r>
            <w:r w:rsidRPr="00A26A4F">
              <w:rPr>
                <w:rFonts w:asciiTheme="minorHAnsi" w:hAnsiTheme="minorHAnsi" w:cstheme="minorHAnsi"/>
                <w:b/>
                <w:lang w:val="en-US"/>
              </w:rPr>
              <w:t xml:space="preserve"> </w:t>
            </w:r>
          </w:p>
        </w:tc>
      </w:tr>
      <w:tr w:rsidR="007B73FA" w:rsidRPr="00A26A4F" w:rsidTr="008100DF">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3FA" w:rsidRPr="00A26A4F" w:rsidRDefault="007B73FA" w:rsidP="007B73FA">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Importance</w:t>
            </w:r>
          </w:p>
        </w:tc>
        <w:tc>
          <w:tcPr>
            <w:tcW w:w="6603" w:type="dxa"/>
            <w:tcBorders>
              <w:top w:val="single" w:sz="4" w:space="0" w:color="auto"/>
              <w:left w:val="single" w:sz="4" w:space="0" w:color="auto"/>
              <w:bottom w:val="single" w:sz="4" w:space="0" w:color="auto"/>
              <w:right w:val="single" w:sz="4" w:space="0" w:color="auto"/>
            </w:tcBorders>
          </w:tcPr>
          <w:p w:rsidR="007B73FA" w:rsidRPr="00A26A4F" w:rsidRDefault="007B73FA" w:rsidP="007B73FA">
            <w:pPr>
              <w:autoSpaceDE/>
              <w:autoSpaceDN/>
              <w:spacing w:after="0" w:line="240" w:lineRule="auto"/>
              <w:jc w:val="both"/>
              <w:rPr>
                <w:rFonts w:ascii="Arial" w:hAnsi="Arial" w:cs="Arial"/>
                <w:sz w:val="20"/>
                <w:szCs w:val="20"/>
              </w:rPr>
            </w:pPr>
            <w:r w:rsidRPr="00A26A4F">
              <w:rPr>
                <w:rFonts w:asciiTheme="minorHAnsi" w:hAnsiTheme="minorHAnsi"/>
                <w:lang w:val="en-US"/>
              </w:rPr>
              <w:t>Capacity-building of managers and operators of educational actions, projects and programs, as well as of councilors who perform the citizen’s exercise of social control of educational resources. Knowledge generation, mapping and socialization.</w:t>
            </w:r>
          </w:p>
        </w:tc>
      </w:tr>
      <w:tr w:rsidR="007B73FA" w:rsidRPr="003E2C50" w:rsidTr="008100DF">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3FA" w:rsidRPr="00A26A4F" w:rsidRDefault="007B73FA" w:rsidP="007B73FA">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Targets</w:t>
            </w:r>
          </w:p>
        </w:tc>
        <w:tc>
          <w:tcPr>
            <w:tcW w:w="6603" w:type="dxa"/>
            <w:tcBorders>
              <w:top w:val="single" w:sz="4" w:space="0" w:color="auto"/>
              <w:left w:val="single" w:sz="4" w:space="0" w:color="auto"/>
              <w:bottom w:val="single" w:sz="4" w:space="0" w:color="auto"/>
              <w:right w:val="single" w:sz="4" w:space="0" w:color="auto"/>
            </w:tcBorders>
          </w:tcPr>
          <w:p w:rsidR="007B73FA" w:rsidRPr="00A26A4F" w:rsidRDefault="007B73FA" w:rsidP="007B73FA">
            <w:pPr>
              <w:autoSpaceDE/>
              <w:autoSpaceDN/>
              <w:spacing w:after="0" w:line="240" w:lineRule="auto"/>
              <w:jc w:val="both"/>
              <w:rPr>
                <w:rFonts w:ascii="Arial" w:hAnsi="Arial" w:cs="Arial"/>
                <w:sz w:val="20"/>
                <w:szCs w:val="20"/>
                <w:lang w:val="en-US"/>
              </w:rPr>
            </w:pPr>
            <w:r w:rsidRPr="00A26A4F">
              <w:rPr>
                <w:rFonts w:asciiTheme="minorHAnsi" w:hAnsiTheme="minorHAnsi"/>
                <w:lang w:val="en-US"/>
              </w:rPr>
              <w:t>Implementation of a national knowledge and corporate education management center dedicated to the areas of educational policy management and financing.</w:t>
            </w:r>
          </w:p>
        </w:tc>
      </w:tr>
      <w:tr w:rsidR="007B73FA" w:rsidRPr="003E2C50" w:rsidTr="008100DF">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73FA" w:rsidRPr="00A26A4F" w:rsidRDefault="005955F6" w:rsidP="00DD486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603" w:type="dxa"/>
            <w:tcBorders>
              <w:top w:val="single" w:sz="4" w:space="0" w:color="auto"/>
              <w:left w:val="single" w:sz="4" w:space="0" w:color="auto"/>
              <w:bottom w:val="single" w:sz="4" w:space="0" w:color="auto"/>
              <w:right w:val="single" w:sz="4" w:space="0" w:color="auto"/>
            </w:tcBorders>
          </w:tcPr>
          <w:p w:rsidR="007B73FA" w:rsidRPr="00A26A4F" w:rsidRDefault="007B73FA" w:rsidP="007B73FA">
            <w:pPr>
              <w:autoSpaceDE/>
              <w:autoSpaceDN/>
              <w:spacing w:after="0" w:line="240" w:lineRule="auto"/>
              <w:jc w:val="both"/>
              <w:rPr>
                <w:rFonts w:ascii="Arial" w:hAnsi="Arial" w:cs="Arial"/>
                <w:sz w:val="20"/>
                <w:szCs w:val="20"/>
                <w:lang w:val="en-US"/>
              </w:rPr>
            </w:pPr>
          </w:p>
          <w:p w:rsidR="007B73FA" w:rsidRPr="00A26A4F" w:rsidRDefault="007B73FA" w:rsidP="007B73FA">
            <w:pPr>
              <w:autoSpaceDE/>
              <w:autoSpaceDN/>
              <w:spacing w:after="0" w:line="240" w:lineRule="auto"/>
              <w:jc w:val="both"/>
              <w:rPr>
                <w:rFonts w:ascii="Arial" w:hAnsi="Arial" w:cs="Arial"/>
                <w:b/>
                <w:sz w:val="20"/>
                <w:szCs w:val="20"/>
                <w:lang w:val="en-US"/>
              </w:rPr>
            </w:pPr>
            <w:r w:rsidRPr="00A26A4F">
              <w:rPr>
                <w:rFonts w:ascii="Arial" w:hAnsi="Arial" w:cs="Arial"/>
                <w:b/>
                <w:sz w:val="20"/>
                <w:szCs w:val="20"/>
                <w:lang w:val="en-US"/>
              </w:rPr>
              <w:t>Limited (implementation limited to a few actions)</w:t>
            </w:r>
          </w:p>
          <w:p w:rsidR="007B73FA" w:rsidRPr="00A26A4F" w:rsidRDefault="007B73FA" w:rsidP="007B73FA">
            <w:pPr>
              <w:spacing w:after="0" w:line="240" w:lineRule="auto"/>
              <w:jc w:val="both"/>
              <w:rPr>
                <w:rStyle w:val="TEXTOChar"/>
                <w:rFonts w:asciiTheme="minorHAnsi" w:eastAsiaTheme="minorHAnsi" w:hAnsiTheme="minorHAnsi" w:cstheme="minorHAnsi"/>
                <w:sz w:val="22"/>
                <w:szCs w:val="22"/>
                <w:lang w:val="en-US"/>
              </w:rPr>
            </w:pPr>
          </w:p>
        </w:tc>
      </w:tr>
      <w:tr w:rsidR="007B73FA" w:rsidRPr="003E2C50" w:rsidTr="008100DF">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73FA" w:rsidRPr="00A26A4F" w:rsidRDefault="007B73FA" w:rsidP="007B73F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results</w:t>
            </w:r>
          </w:p>
        </w:tc>
        <w:tc>
          <w:tcPr>
            <w:tcW w:w="6603" w:type="dxa"/>
            <w:tcBorders>
              <w:top w:val="single" w:sz="4" w:space="0" w:color="auto"/>
              <w:left w:val="single" w:sz="4" w:space="0" w:color="auto"/>
              <w:bottom w:val="single" w:sz="4" w:space="0" w:color="auto"/>
              <w:right w:val="single" w:sz="4" w:space="0" w:color="auto"/>
            </w:tcBorders>
          </w:tcPr>
          <w:p w:rsidR="007B73FA" w:rsidRPr="00A26A4F" w:rsidRDefault="007B73FA" w:rsidP="003A6735">
            <w:pPr>
              <w:autoSpaceDE/>
              <w:autoSpaceDN/>
              <w:spacing w:after="0" w:line="240" w:lineRule="auto"/>
              <w:jc w:val="both"/>
              <w:rPr>
                <w:rFonts w:asciiTheme="minorHAnsi" w:hAnsiTheme="minorHAnsi"/>
                <w:lang w:val="en-US"/>
              </w:rPr>
            </w:pPr>
            <w:r w:rsidRPr="00A26A4F">
              <w:rPr>
                <w:rFonts w:asciiTheme="minorHAnsi" w:hAnsiTheme="minorHAnsi" w:cs="Arial"/>
                <w:lang w:val="en-US"/>
              </w:rPr>
              <w:t>Regarding the number of people trained through Program for School (</w:t>
            </w:r>
            <w:r w:rsidRPr="00A26A4F">
              <w:rPr>
                <w:rFonts w:asciiTheme="minorHAnsi" w:hAnsiTheme="minorHAnsi" w:cs="Arial"/>
                <w:i/>
                <w:lang w:val="en-US"/>
              </w:rPr>
              <w:t>Programa Formação pela Escola</w:t>
            </w:r>
            <w:r w:rsidRPr="00A26A4F">
              <w:rPr>
                <w:rFonts w:asciiTheme="minorHAnsi" w:hAnsiTheme="minorHAnsi" w:cs="Arial"/>
                <w:lang w:val="en-US"/>
              </w:rPr>
              <w:t>) distance learning, in 2014, a total of 174,321 people were approved, and in 2015, a total of 128,547. The reduction in number of enrollments was due to the fact no new classes were opened during the period of formulation of the new course of the Program for School Network, the School Census (in partnership with INEP, National Professional Education Institute), as there were not enough resources for both missions.</w:t>
            </w:r>
            <w:r w:rsidRPr="00A26A4F">
              <w:rPr>
                <w:rFonts w:asciiTheme="minorHAnsi" w:hAnsiTheme="minorHAnsi" w:cs="Arial"/>
                <w:lang w:val="en-US"/>
              </w:rPr>
              <w:br/>
            </w:r>
            <w:r w:rsidRPr="00A26A4F">
              <w:rPr>
                <w:rFonts w:asciiTheme="minorHAnsi" w:hAnsiTheme="minorHAnsi" w:cs="Arial"/>
                <w:lang w:val="en-US"/>
              </w:rPr>
              <w:br/>
              <w:t xml:space="preserve">Regarding the partnership with Unesco to implement the Program for School Institute, after </w:t>
            </w:r>
            <w:r w:rsidR="003A6735" w:rsidRPr="00A26A4F">
              <w:rPr>
                <w:rFonts w:asciiTheme="minorHAnsi" w:hAnsiTheme="minorHAnsi" w:cs="Arial"/>
                <w:lang w:val="en-US"/>
              </w:rPr>
              <w:t>analyzing</w:t>
            </w:r>
            <w:r w:rsidRPr="00A26A4F">
              <w:rPr>
                <w:rFonts w:asciiTheme="minorHAnsi" w:hAnsiTheme="minorHAnsi" w:cs="Arial"/>
                <w:lang w:val="en-US"/>
              </w:rPr>
              <w:t xml:space="preserve"> the viability and realigning the strategic planning of FNDE, it was opted that the action should not be implemented.</w:t>
            </w:r>
            <w:r w:rsidRPr="00A26A4F">
              <w:rPr>
                <w:rFonts w:asciiTheme="minorHAnsi" w:hAnsiTheme="minorHAnsi" w:cs="Arial"/>
                <w:lang w:val="en-US"/>
              </w:rPr>
              <w:br/>
            </w:r>
            <w:r w:rsidRPr="00A26A4F">
              <w:rPr>
                <w:rFonts w:asciiTheme="minorHAnsi" w:hAnsiTheme="minorHAnsi" w:cs="Arial"/>
                <w:lang w:val="en-US"/>
              </w:rPr>
              <w:br/>
              <w:t xml:space="preserve">Regarding the implementation of a video conference system with the </w:t>
            </w:r>
            <w:r w:rsidR="003A6735" w:rsidRPr="00A26A4F">
              <w:rPr>
                <w:rFonts w:asciiTheme="minorHAnsi" w:hAnsiTheme="minorHAnsi" w:cs="Arial"/>
                <w:lang w:val="en-US"/>
              </w:rPr>
              <w:t>acquisition</w:t>
            </w:r>
            <w:r w:rsidRPr="00A26A4F">
              <w:rPr>
                <w:rFonts w:asciiTheme="minorHAnsi" w:hAnsiTheme="minorHAnsi" w:cs="Arial"/>
                <w:lang w:val="en-US"/>
              </w:rPr>
              <w:t xml:space="preserve"> of optical fibers for the State Secretariats for Education, it was opted for not continuing it as new and more affordable technologies can meet those needs.</w:t>
            </w:r>
          </w:p>
        </w:tc>
      </w:tr>
      <w:tr w:rsidR="007B73FA" w:rsidRPr="00A26A4F" w:rsidTr="008100DF">
        <w:trPr>
          <w:trHeight w:val="394"/>
        </w:trPr>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73FA" w:rsidRPr="00A26A4F" w:rsidRDefault="007B73FA" w:rsidP="007B73F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New deadline for implementation</w:t>
            </w:r>
          </w:p>
        </w:tc>
        <w:tc>
          <w:tcPr>
            <w:tcW w:w="6603" w:type="dxa"/>
            <w:tcBorders>
              <w:top w:val="single" w:sz="4" w:space="0" w:color="auto"/>
              <w:left w:val="single" w:sz="4" w:space="0" w:color="auto"/>
              <w:bottom w:val="single" w:sz="4" w:space="0" w:color="auto"/>
              <w:right w:val="single" w:sz="4" w:space="0" w:color="auto"/>
            </w:tcBorders>
            <w:vAlign w:val="center"/>
          </w:tcPr>
          <w:p w:rsidR="007B73FA" w:rsidRPr="00A26A4F" w:rsidRDefault="007B73FA" w:rsidP="007B73FA">
            <w:pPr>
              <w:autoSpaceDE/>
              <w:autoSpaceDN/>
              <w:spacing w:after="0" w:line="240" w:lineRule="auto"/>
              <w:rPr>
                <w:rStyle w:val="TEXTOChar"/>
                <w:rFonts w:asciiTheme="minorHAnsi" w:eastAsiaTheme="minorHAnsi" w:hAnsiTheme="minorHAnsi" w:cstheme="minorHAnsi"/>
                <w:b/>
                <w:sz w:val="22"/>
                <w:szCs w:val="22"/>
              </w:rPr>
            </w:pPr>
            <w:r w:rsidRPr="00A26A4F">
              <w:rPr>
                <w:rFonts w:asciiTheme="minorHAnsi" w:hAnsiTheme="minorHAnsi" w:cs="Arial"/>
                <w:b/>
              </w:rPr>
              <w:t>No deadline</w:t>
            </w:r>
          </w:p>
        </w:tc>
      </w:tr>
      <w:tr w:rsidR="007B73FA" w:rsidRPr="003E2C50" w:rsidTr="008100DF">
        <w:trPr>
          <w:trHeight w:val="394"/>
        </w:trPr>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3FA" w:rsidRPr="00A26A4F" w:rsidRDefault="007B73FA" w:rsidP="007B73FA">
            <w:pPr>
              <w:spacing w:after="0"/>
              <w:rPr>
                <w:rStyle w:val="TEXTOChar"/>
                <w:rFonts w:asciiTheme="minorHAnsi" w:hAnsiTheme="minorHAnsi" w:cstheme="minorHAnsi"/>
                <w:b/>
                <w:sz w:val="20"/>
                <w:lang w:val="en-US"/>
              </w:rPr>
            </w:pPr>
          </w:p>
          <w:p w:rsidR="007B73FA" w:rsidRPr="00A26A4F" w:rsidRDefault="007B73FA" w:rsidP="007B73FA">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Justification for the change in the deadline</w:t>
            </w:r>
          </w:p>
        </w:tc>
        <w:tc>
          <w:tcPr>
            <w:tcW w:w="6603" w:type="dxa"/>
            <w:tcBorders>
              <w:top w:val="single" w:sz="4" w:space="0" w:color="auto"/>
              <w:left w:val="single" w:sz="4" w:space="0" w:color="auto"/>
              <w:bottom w:val="single" w:sz="4" w:space="0" w:color="auto"/>
              <w:right w:val="single" w:sz="4" w:space="0" w:color="auto"/>
            </w:tcBorders>
            <w:vAlign w:val="center"/>
          </w:tcPr>
          <w:p w:rsidR="007B73FA" w:rsidRPr="00A26A4F" w:rsidRDefault="007B73FA" w:rsidP="007B73FA">
            <w:pPr>
              <w:autoSpaceDE/>
              <w:autoSpaceDN/>
              <w:spacing w:after="0" w:line="240" w:lineRule="auto"/>
              <w:rPr>
                <w:rFonts w:asciiTheme="minorHAnsi" w:hAnsiTheme="minorHAnsi" w:cs="Arial"/>
                <w:lang w:val="en-US"/>
              </w:rPr>
            </w:pPr>
          </w:p>
          <w:p w:rsidR="007B73FA" w:rsidRPr="00A26A4F" w:rsidRDefault="007B73FA" w:rsidP="007B73FA">
            <w:pPr>
              <w:autoSpaceDE/>
              <w:autoSpaceDN/>
              <w:spacing w:after="0" w:line="240" w:lineRule="auto"/>
              <w:rPr>
                <w:rFonts w:asciiTheme="minorHAnsi" w:hAnsiTheme="minorHAnsi" w:cs="Arial"/>
                <w:lang w:val="en-US"/>
              </w:rPr>
            </w:pPr>
            <w:r w:rsidRPr="00A26A4F">
              <w:rPr>
                <w:rFonts w:asciiTheme="minorHAnsi" w:hAnsiTheme="minorHAnsi" w:cs="Arial"/>
                <w:lang w:val="en-US"/>
              </w:rPr>
              <w:t>This refers to two continuous action projects and two other projects that will not be continued.</w:t>
            </w:r>
          </w:p>
          <w:p w:rsidR="007B73FA" w:rsidRPr="00A26A4F" w:rsidRDefault="007B73FA" w:rsidP="007B73FA">
            <w:pPr>
              <w:autoSpaceDE/>
              <w:autoSpaceDN/>
              <w:spacing w:after="0" w:line="240" w:lineRule="auto"/>
              <w:rPr>
                <w:rFonts w:asciiTheme="minorHAnsi" w:hAnsiTheme="minorHAnsi" w:cs="Arial"/>
                <w:b/>
                <w:lang w:val="en-US"/>
              </w:rPr>
            </w:pPr>
          </w:p>
        </w:tc>
      </w:tr>
    </w:tbl>
    <w:p w:rsidR="005B6F9A" w:rsidRPr="00A26A4F" w:rsidRDefault="005B6F9A" w:rsidP="00E64A72">
      <w:pPr>
        <w:autoSpaceDE/>
        <w:autoSpaceDN/>
        <w:spacing w:after="0"/>
        <w:rPr>
          <w:rFonts w:asciiTheme="minorHAnsi" w:hAnsiTheme="minorHAnsi" w:cstheme="minorHAnsi"/>
          <w:b/>
          <w:bCs/>
          <w:lang w:val="en-US"/>
        </w:rPr>
      </w:pPr>
    </w:p>
    <w:tbl>
      <w:tblPr>
        <w:tblW w:w="0" w:type="auto"/>
        <w:tblLook w:val="04A0" w:firstRow="1" w:lastRow="0" w:firstColumn="1" w:lastColumn="0" w:noHBand="0" w:noVBand="1"/>
      </w:tblPr>
      <w:tblGrid>
        <w:gridCol w:w="1911"/>
        <w:gridCol w:w="6584"/>
      </w:tblGrid>
      <w:tr w:rsidR="00251E50" w:rsidRPr="003E2C50" w:rsidTr="005955F6">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1E50" w:rsidRPr="00A26A4F" w:rsidRDefault="00251E50" w:rsidP="00A834B7">
            <w:pPr>
              <w:pStyle w:val="Ttulo3"/>
              <w:rPr>
                <w:rStyle w:val="TEXTOChar"/>
                <w:rFonts w:cstheme="minorHAnsi"/>
                <w:lang w:val="en-US"/>
              </w:rPr>
            </w:pPr>
            <w:bookmarkStart w:id="46" w:name="_Compromisso:_(1.6)_PROGRAMA"/>
            <w:bookmarkStart w:id="47" w:name="UMPONTOSEIS"/>
            <w:bookmarkStart w:id="48" w:name="_Toc465765935"/>
            <w:bookmarkEnd w:id="46"/>
            <w:r w:rsidRPr="00A26A4F">
              <w:rPr>
                <w:u w:val="single"/>
                <w:lang w:val="en-US"/>
              </w:rPr>
              <w:t>Com</w:t>
            </w:r>
            <w:r w:rsidR="00A834B7" w:rsidRPr="00A26A4F">
              <w:rPr>
                <w:u w:val="single"/>
                <w:lang w:val="en-US"/>
              </w:rPr>
              <w:t>mitment</w:t>
            </w:r>
            <w:r w:rsidRPr="00A26A4F">
              <w:rPr>
                <w:u w:val="single"/>
                <w:lang w:val="en-US"/>
              </w:rPr>
              <w:t>:</w:t>
            </w:r>
            <w:r w:rsidRPr="00A26A4F">
              <w:rPr>
                <w:lang w:val="en-US"/>
              </w:rPr>
              <w:t xml:space="preserve"> (1.6) </w:t>
            </w:r>
            <w:r w:rsidR="00A834B7" w:rsidRPr="00A26A4F">
              <w:rPr>
                <w:rFonts w:cstheme="minorHAnsi"/>
                <w:caps/>
                <w:lang w:val="en-US"/>
              </w:rPr>
              <w:t>National Program for strengthening School Councils</w:t>
            </w:r>
            <w:bookmarkEnd w:id="47"/>
            <w:bookmarkEnd w:id="48"/>
          </w:p>
        </w:tc>
      </w:tr>
      <w:tr w:rsidR="00251E50" w:rsidRPr="00A26A4F" w:rsidTr="005955F6">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A834B7"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84" w:type="dxa"/>
            <w:tcBorders>
              <w:top w:val="single" w:sz="4" w:space="0" w:color="auto"/>
              <w:left w:val="single" w:sz="4" w:space="0" w:color="auto"/>
              <w:bottom w:val="single" w:sz="4" w:space="0" w:color="auto"/>
              <w:right w:val="single" w:sz="4" w:space="0" w:color="auto"/>
            </w:tcBorders>
            <w:shd w:val="clear" w:color="auto" w:fill="auto"/>
          </w:tcPr>
          <w:p w:rsidR="00251E50" w:rsidRPr="00A26A4F" w:rsidRDefault="00A834B7" w:rsidP="00E64A72">
            <w:pPr>
              <w:spacing w:after="0"/>
              <w:jc w:val="both"/>
              <w:rPr>
                <w:rFonts w:asciiTheme="minorHAnsi" w:hAnsiTheme="minorHAnsi"/>
              </w:rPr>
            </w:pPr>
            <w:r w:rsidRPr="00A26A4F">
              <w:rPr>
                <w:rFonts w:asciiTheme="minorHAnsi" w:hAnsiTheme="minorHAnsi"/>
              </w:rPr>
              <w:t>Ministry of Education</w:t>
            </w:r>
          </w:p>
        </w:tc>
      </w:tr>
      <w:tr w:rsidR="00251E50" w:rsidRPr="00A26A4F" w:rsidTr="005955F6">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A834B7"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84" w:type="dxa"/>
            <w:tcBorders>
              <w:top w:val="single" w:sz="4" w:space="0" w:color="auto"/>
              <w:left w:val="single" w:sz="4" w:space="0" w:color="auto"/>
              <w:bottom w:val="single" w:sz="4" w:space="0" w:color="auto"/>
              <w:right w:val="single" w:sz="4" w:space="0" w:color="auto"/>
            </w:tcBorders>
            <w:shd w:val="clear" w:color="auto" w:fill="auto"/>
            <w:vAlign w:val="center"/>
          </w:tcPr>
          <w:p w:rsidR="00251E50" w:rsidRPr="00A26A4F" w:rsidRDefault="004A2A63" w:rsidP="00E64A72">
            <w:pPr>
              <w:spacing w:after="0"/>
              <w:rPr>
                <w:rStyle w:val="TEXTOChar"/>
                <w:rFonts w:asciiTheme="minorHAnsi" w:eastAsiaTheme="minorHAnsi" w:hAnsiTheme="minorHAnsi" w:cstheme="minorHAnsi"/>
                <w:b/>
                <w:sz w:val="22"/>
                <w:szCs w:val="22"/>
              </w:rPr>
            </w:pPr>
            <w:r w:rsidRPr="00A26A4F">
              <w:rPr>
                <w:rFonts w:asciiTheme="minorHAnsi" w:hAnsiTheme="minorHAnsi"/>
              </w:rPr>
              <w:t>Clélia Mara Santos</w:t>
            </w:r>
          </w:p>
        </w:tc>
      </w:tr>
      <w:tr w:rsidR="00251E50" w:rsidRPr="00A26A4F" w:rsidTr="005955F6">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251E50"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w:t>
            </w:r>
            <w:r w:rsidR="00A834B7" w:rsidRPr="00A26A4F">
              <w:rPr>
                <w:rStyle w:val="TEXTOChar"/>
                <w:rFonts w:asciiTheme="minorHAnsi" w:hAnsiTheme="minorHAnsi" w:cstheme="minorHAnsi"/>
                <w:b/>
                <w:sz w:val="20"/>
              </w:rPr>
              <w:t>part</w:t>
            </w:r>
            <w:r w:rsidRPr="00A26A4F">
              <w:rPr>
                <w:rStyle w:val="TEXTOChar"/>
                <w:rFonts w:asciiTheme="minorHAnsi" w:hAnsiTheme="minorHAnsi" w:cstheme="minorHAnsi"/>
                <w:b/>
                <w:sz w:val="20"/>
              </w:rPr>
              <w:t>ment</w:t>
            </w:r>
          </w:p>
        </w:tc>
        <w:tc>
          <w:tcPr>
            <w:tcW w:w="6584" w:type="dxa"/>
            <w:tcBorders>
              <w:top w:val="single" w:sz="4" w:space="0" w:color="auto"/>
              <w:left w:val="single" w:sz="4" w:space="0" w:color="auto"/>
              <w:bottom w:val="single" w:sz="4" w:space="0" w:color="auto"/>
              <w:right w:val="single" w:sz="4" w:space="0" w:color="auto"/>
            </w:tcBorders>
            <w:shd w:val="clear" w:color="auto" w:fill="auto"/>
          </w:tcPr>
          <w:p w:rsidR="00251E50" w:rsidRPr="00A26A4F" w:rsidRDefault="001648B9" w:rsidP="00E64A72">
            <w:pPr>
              <w:spacing w:after="0"/>
              <w:jc w:val="both"/>
              <w:rPr>
                <w:rStyle w:val="TEXTOChar"/>
                <w:rFonts w:asciiTheme="minorHAnsi" w:eastAsiaTheme="minorHAnsi" w:hAnsiTheme="minorHAnsi" w:cstheme="minorHAnsi"/>
                <w:b/>
                <w:sz w:val="22"/>
                <w:szCs w:val="22"/>
              </w:rPr>
            </w:pPr>
            <w:r w:rsidRPr="00A26A4F">
              <w:rPr>
                <w:rFonts w:asciiTheme="minorHAnsi" w:hAnsiTheme="minorHAnsi"/>
              </w:rPr>
              <w:t>Elementary</w:t>
            </w:r>
            <w:r w:rsidR="00EF47D9" w:rsidRPr="00A26A4F">
              <w:rPr>
                <w:rFonts w:asciiTheme="minorHAnsi" w:hAnsiTheme="minorHAnsi"/>
              </w:rPr>
              <w:t xml:space="preserve"> Education Secretariat</w:t>
            </w:r>
          </w:p>
        </w:tc>
      </w:tr>
      <w:tr w:rsidR="00251E50" w:rsidRPr="00A26A4F" w:rsidTr="005955F6">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251E50"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84" w:type="dxa"/>
            <w:tcBorders>
              <w:top w:val="single" w:sz="4" w:space="0" w:color="auto"/>
              <w:left w:val="single" w:sz="4" w:space="0" w:color="auto"/>
              <w:bottom w:val="single" w:sz="4" w:space="0" w:color="auto"/>
              <w:right w:val="single" w:sz="4" w:space="0" w:color="auto"/>
            </w:tcBorders>
          </w:tcPr>
          <w:p w:rsidR="00251E50" w:rsidRPr="00A26A4F" w:rsidRDefault="00DC0D46" w:rsidP="00E64A72">
            <w:pPr>
              <w:spacing w:after="0"/>
              <w:jc w:val="both"/>
              <w:rPr>
                <w:rStyle w:val="TEXTOChar"/>
                <w:rFonts w:asciiTheme="minorHAnsi" w:eastAsiaTheme="minorHAnsi" w:hAnsiTheme="minorHAnsi" w:cstheme="minorHAnsi"/>
                <w:b/>
                <w:sz w:val="22"/>
                <w:szCs w:val="22"/>
              </w:rPr>
            </w:pPr>
            <w:hyperlink r:id="rId17" w:history="1">
              <w:r w:rsidR="00C45C14" w:rsidRPr="00A26A4F">
                <w:rPr>
                  <w:rStyle w:val="Hyperlink"/>
                  <w:rFonts w:asciiTheme="minorHAnsi" w:hAnsiTheme="minorHAnsi"/>
                </w:rPr>
                <w:t>clelia.santos@mec.gov.br</w:t>
              </w:r>
            </w:hyperlink>
            <w:r w:rsidR="00C45C14" w:rsidRPr="00A26A4F">
              <w:rPr>
                <w:rFonts w:asciiTheme="minorHAnsi" w:hAnsiTheme="minorHAnsi"/>
              </w:rPr>
              <w:t xml:space="preserve">; </w:t>
            </w:r>
            <w:hyperlink r:id="rId18" w:history="1">
              <w:r w:rsidR="00C45C14" w:rsidRPr="00A26A4F">
                <w:rPr>
                  <w:rStyle w:val="Hyperlink"/>
                  <w:rFonts w:asciiTheme="minorHAnsi" w:hAnsiTheme="minorHAnsi" w:cs="Times New Roman"/>
                </w:rPr>
                <w:t>seb@mec.gov.br</w:t>
              </w:r>
            </w:hyperlink>
            <w:r w:rsidR="00C45C14" w:rsidRPr="00A26A4F">
              <w:rPr>
                <w:rFonts w:asciiTheme="minorHAnsi" w:hAnsiTheme="minorHAnsi" w:cs="Times New Roman"/>
              </w:rPr>
              <w:t xml:space="preserve">  </w:t>
            </w:r>
          </w:p>
        </w:tc>
      </w:tr>
      <w:tr w:rsidR="00251E50" w:rsidRPr="00A26A4F" w:rsidTr="005955F6">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EF47D9"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84" w:type="dxa"/>
            <w:tcBorders>
              <w:top w:val="single" w:sz="4" w:space="0" w:color="auto"/>
              <w:left w:val="single" w:sz="4" w:space="0" w:color="auto"/>
              <w:bottom w:val="single" w:sz="4" w:space="0" w:color="auto"/>
              <w:right w:val="single" w:sz="4" w:space="0" w:color="auto"/>
            </w:tcBorders>
          </w:tcPr>
          <w:p w:rsidR="00251E50" w:rsidRPr="00A26A4F" w:rsidRDefault="0068591C" w:rsidP="0068591C">
            <w:pPr>
              <w:spacing w:after="0"/>
              <w:jc w:val="both"/>
              <w:rPr>
                <w:rStyle w:val="TEXTOChar"/>
                <w:rFonts w:asciiTheme="minorHAnsi" w:eastAsiaTheme="minorHAnsi" w:hAnsiTheme="minorHAnsi" w:cstheme="minorHAnsi"/>
                <w:b/>
                <w:sz w:val="22"/>
                <w:szCs w:val="22"/>
              </w:rPr>
            </w:pPr>
            <w:r>
              <w:rPr>
                <w:rFonts w:ascii="Arial" w:hAnsi="Arial" w:cs="Arial"/>
                <w:sz w:val="20"/>
                <w:szCs w:val="20"/>
              </w:rPr>
              <w:t xml:space="preserve">55 </w:t>
            </w:r>
            <w:r w:rsidR="004A2A63" w:rsidRPr="00A26A4F">
              <w:rPr>
                <w:rStyle w:val="TEXTOChar"/>
                <w:rFonts w:asciiTheme="minorHAnsi" w:eastAsiaTheme="minorHAnsi" w:hAnsiTheme="minorHAnsi" w:cstheme="minorHAnsi"/>
                <w:sz w:val="22"/>
                <w:szCs w:val="22"/>
              </w:rPr>
              <w:t>61</w:t>
            </w:r>
            <w:r w:rsidR="004A2A63" w:rsidRPr="00A26A4F">
              <w:rPr>
                <w:rStyle w:val="TEXTOChar"/>
                <w:rFonts w:asciiTheme="minorHAnsi" w:eastAsiaTheme="minorHAnsi" w:hAnsiTheme="minorHAnsi" w:cstheme="minorHAnsi"/>
                <w:b/>
                <w:sz w:val="22"/>
                <w:szCs w:val="22"/>
              </w:rPr>
              <w:t xml:space="preserve"> </w:t>
            </w:r>
            <w:r w:rsidR="004A2A63" w:rsidRPr="00A26A4F">
              <w:rPr>
                <w:rFonts w:asciiTheme="minorHAnsi" w:hAnsiTheme="minorHAnsi"/>
              </w:rPr>
              <w:t>2022 8344/8358</w:t>
            </w:r>
          </w:p>
        </w:tc>
      </w:tr>
      <w:tr w:rsidR="00251E50" w:rsidRPr="003E2C50" w:rsidTr="005955F6">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1E50" w:rsidRPr="00A26A4F" w:rsidRDefault="006B7926" w:rsidP="00E64A72">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 xml:space="preserve">Objective(s) of the commitment </w:t>
            </w:r>
          </w:p>
        </w:tc>
        <w:tc>
          <w:tcPr>
            <w:tcW w:w="6584" w:type="dxa"/>
            <w:tcBorders>
              <w:top w:val="single" w:sz="4" w:space="0" w:color="auto"/>
              <w:left w:val="single" w:sz="4" w:space="0" w:color="auto"/>
              <w:bottom w:val="single" w:sz="4" w:space="0" w:color="auto"/>
              <w:right w:val="single" w:sz="4" w:space="0" w:color="auto"/>
            </w:tcBorders>
          </w:tcPr>
          <w:p w:rsidR="00251E50" w:rsidRPr="00A26A4F" w:rsidRDefault="00EF47D9" w:rsidP="00EF47D9">
            <w:pPr>
              <w:spacing w:after="0"/>
              <w:jc w:val="both"/>
              <w:rPr>
                <w:rStyle w:val="TEXTOChar"/>
                <w:rFonts w:asciiTheme="minorHAnsi" w:eastAsia="Times New Roman" w:hAnsiTheme="minorHAnsi" w:cstheme="minorHAnsi"/>
                <w:sz w:val="22"/>
                <w:szCs w:val="22"/>
                <w:lang w:val="en-US" w:eastAsia="pt-BR"/>
              </w:rPr>
            </w:pPr>
            <w:r w:rsidRPr="00A26A4F">
              <w:rPr>
                <w:rFonts w:asciiTheme="minorHAnsi" w:hAnsiTheme="minorHAnsi" w:cstheme="minorHAnsi"/>
                <w:lang w:val="en-US"/>
              </w:rPr>
              <w:t>To carry on on-site and distance learning capacity-building courses with the aim of training education professionals to serve in state and municipal education secretariats. These professionals will disseminate the activities of the National Program for Strengthening School Councils in their respective education systems, as well as train school councilors in effective exercise, through a mentoring network.</w:t>
            </w:r>
          </w:p>
        </w:tc>
      </w:tr>
      <w:tr w:rsidR="00251E50" w:rsidRPr="003E2C50" w:rsidTr="005955F6">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EF47D9"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84" w:type="dxa"/>
            <w:tcBorders>
              <w:top w:val="single" w:sz="4" w:space="0" w:color="auto"/>
              <w:left w:val="single" w:sz="4" w:space="0" w:color="auto"/>
              <w:bottom w:val="single" w:sz="4" w:space="0" w:color="auto"/>
              <w:right w:val="single" w:sz="4" w:space="0" w:color="auto"/>
            </w:tcBorders>
          </w:tcPr>
          <w:p w:rsidR="00251E50" w:rsidRPr="00A26A4F" w:rsidRDefault="00576534" w:rsidP="00576534">
            <w:pPr>
              <w:spacing w:after="0"/>
              <w:jc w:val="both"/>
              <w:rPr>
                <w:lang w:val="en-US"/>
              </w:rPr>
            </w:pPr>
            <w:r w:rsidRPr="00A26A4F">
              <w:rPr>
                <w:lang w:val="en-US" w:eastAsia="ar-SA"/>
              </w:rPr>
              <w:t>To assist education systems in establishing and strengthening school councils through the National Program for Strengthening School Councils</w:t>
            </w:r>
            <w:r w:rsidR="004C7E2D" w:rsidRPr="00A26A4F">
              <w:rPr>
                <w:lang w:val="en-US" w:eastAsia="ar-SA"/>
              </w:rPr>
              <w:t>.</w:t>
            </w:r>
          </w:p>
        </w:tc>
      </w:tr>
      <w:tr w:rsidR="00251E50" w:rsidRPr="003E2C50" w:rsidTr="005955F6">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EC723C" w:rsidP="0002797A">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84" w:type="dxa"/>
            <w:tcBorders>
              <w:top w:val="single" w:sz="4" w:space="0" w:color="auto"/>
              <w:left w:val="single" w:sz="4" w:space="0" w:color="auto"/>
              <w:bottom w:val="single" w:sz="4" w:space="0" w:color="auto"/>
              <w:right w:val="single" w:sz="4" w:space="0" w:color="auto"/>
            </w:tcBorders>
          </w:tcPr>
          <w:p w:rsidR="00251E50" w:rsidRPr="00A26A4F" w:rsidRDefault="008C112A" w:rsidP="008C112A">
            <w:pPr>
              <w:spacing w:after="0"/>
              <w:jc w:val="both"/>
              <w:rPr>
                <w:rStyle w:val="TEXTOChar"/>
                <w:rFonts w:asciiTheme="minorHAnsi" w:eastAsiaTheme="minorHAnsi" w:hAnsiTheme="minorHAnsi" w:cstheme="minorHAnsi"/>
                <w:b/>
                <w:color w:val="FF0000"/>
                <w:sz w:val="22"/>
                <w:szCs w:val="22"/>
                <w:lang w:val="en-US"/>
              </w:rPr>
            </w:pPr>
            <w:r w:rsidRPr="00A26A4F">
              <w:rPr>
                <w:rFonts w:asciiTheme="minorHAnsi" w:hAnsiTheme="minorHAnsi"/>
                <w:bCs/>
                <w:lang w:val="en-US"/>
              </w:rPr>
              <w:t>It enables all the issues pertaining to the school to engage the school community as a whole, thus improving the levels of discussion, intervention, guarantee and improvement of learning to students, for whom public education exists</w:t>
            </w:r>
            <w:r w:rsidR="006E3911" w:rsidRPr="00A26A4F">
              <w:rPr>
                <w:rFonts w:asciiTheme="minorHAnsi" w:hAnsiTheme="minorHAnsi"/>
                <w:bCs/>
                <w:lang w:val="en-US"/>
              </w:rPr>
              <w:t>.</w:t>
            </w:r>
          </w:p>
        </w:tc>
      </w:tr>
      <w:tr w:rsidR="00251E50" w:rsidRPr="003E2C50" w:rsidTr="005955F6">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8D5287" w:rsidP="0002797A">
            <w:pPr>
              <w:spacing w:after="0"/>
              <w:rPr>
                <w:rStyle w:val="TEXTOChar"/>
                <w:rFonts w:asciiTheme="minorHAnsi" w:hAnsiTheme="minorHAnsi" w:cstheme="minorHAnsi"/>
                <w:b/>
                <w:sz w:val="20"/>
              </w:rPr>
            </w:pPr>
            <w:r w:rsidRPr="00A26A4F">
              <w:rPr>
                <w:rStyle w:val="TEXTOChar"/>
                <w:rFonts w:asciiTheme="minorHAnsi" w:hAnsiTheme="minorHAnsi" w:cstheme="minorHAnsi"/>
                <w:b/>
                <w:sz w:val="20"/>
              </w:rPr>
              <w:t>Targets</w:t>
            </w:r>
          </w:p>
        </w:tc>
        <w:tc>
          <w:tcPr>
            <w:tcW w:w="6584" w:type="dxa"/>
            <w:tcBorders>
              <w:top w:val="single" w:sz="4" w:space="0" w:color="auto"/>
              <w:left w:val="single" w:sz="4" w:space="0" w:color="auto"/>
              <w:bottom w:val="single" w:sz="4" w:space="0" w:color="auto"/>
              <w:right w:val="single" w:sz="4" w:space="0" w:color="auto"/>
            </w:tcBorders>
          </w:tcPr>
          <w:p w:rsidR="00251E50" w:rsidRPr="00A26A4F" w:rsidRDefault="00F84829" w:rsidP="00F84829">
            <w:pPr>
              <w:spacing w:after="0"/>
              <w:jc w:val="both"/>
              <w:rPr>
                <w:bCs/>
                <w:lang w:val="en-US"/>
              </w:rPr>
            </w:pPr>
            <w:r w:rsidRPr="00A26A4F">
              <w:rPr>
                <w:rFonts w:asciiTheme="minorHAnsi" w:hAnsiTheme="minorHAnsi"/>
                <w:bCs/>
                <w:lang w:val="en-US"/>
              </w:rPr>
              <w:t>To increase the number of qualified education professionals that can disseminate school councils and train school councilors within public education systems</w:t>
            </w:r>
            <w:r w:rsidR="006E3911" w:rsidRPr="00A26A4F">
              <w:rPr>
                <w:rFonts w:asciiTheme="minorHAnsi" w:hAnsiTheme="minorHAnsi"/>
                <w:bCs/>
                <w:lang w:val="en-US"/>
              </w:rPr>
              <w:t xml:space="preserve">; </w:t>
            </w:r>
            <w:r w:rsidRPr="00A26A4F">
              <w:rPr>
                <w:rFonts w:asciiTheme="minorHAnsi" w:hAnsiTheme="minorHAnsi"/>
                <w:bCs/>
                <w:lang w:val="en-US"/>
              </w:rPr>
              <w:t>to increase effective participation of school and local communities in the administrative, financial and pedagogical management of schools and provide better understanding of the duties of the School Council and those of the school itself</w:t>
            </w:r>
            <w:r w:rsidR="006E3911" w:rsidRPr="00A26A4F">
              <w:rPr>
                <w:rFonts w:asciiTheme="minorHAnsi" w:hAnsiTheme="minorHAnsi"/>
                <w:bCs/>
                <w:lang w:val="en-US"/>
              </w:rPr>
              <w:t xml:space="preserve">; </w:t>
            </w:r>
            <w:r w:rsidRPr="00A26A4F">
              <w:rPr>
                <w:rFonts w:asciiTheme="minorHAnsi" w:hAnsiTheme="minorHAnsi"/>
                <w:bCs/>
                <w:lang w:val="en-US"/>
              </w:rPr>
              <w:t>to promote a culture of oversight and evaluation within schools to ensure good quality education; and</w:t>
            </w:r>
            <w:r w:rsidR="006E3911" w:rsidRPr="00A26A4F">
              <w:rPr>
                <w:rFonts w:asciiTheme="minorHAnsi" w:hAnsiTheme="minorHAnsi"/>
                <w:bCs/>
                <w:lang w:val="en-US"/>
              </w:rPr>
              <w:t xml:space="preserve">, </w:t>
            </w:r>
            <w:r w:rsidRPr="00A26A4F">
              <w:rPr>
                <w:rFonts w:asciiTheme="minorHAnsi" w:hAnsiTheme="minorHAnsi"/>
                <w:bCs/>
                <w:lang w:val="en-US"/>
              </w:rPr>
              <w:t>lastly</w:t>
            </w:r>
            <w:r w:rsidR="006E3911" w:rsidRPr="00A26A4F">
              <w:rPr>
                <w:rFonts w:asciiTheme="minorHAnsi" w:hAnsiTheme="minorHAnsi"/>
                <w:bCs/>
                <w:lang w:val="en-US"/>
              </w:rPr>
              <w:t xml:space="preserve">, </w:t>
            </w:r>
            <w:r w:rsidRPr="00A26A4F">
              <w:rPr>
                <w:rFonts w:asciiTheme="minorHAnsi" w:hAnsiTheme="minorHAnsi"/>
                <w:bCs/>
                <w:lang w:val="en-US"/>
              </w:rPr>
              <w:t>to improve learning indicators for students and Brazil’s public schools</w:t>
            </w:r>
            <w:r w:rsidR="006E3911" w:rsidRPr="00A26A4F">
              <w:rPr>
                <w:rFonts w:asciiTheme="minorHAnsi" w:hAnsiTheme="minorHAnsi"/>
                <w:bCs/>
                <w:lang w:val="en-US"/>
              </w:rPr>
              <w:t>.</w:t>
            </w:r>
          </w:p>
        </w:tc>
      </w:tr>
      <w:tr w:rsidR="00251E50" w:rsidRPr="00A26A4F" w:rsidTr="005955F6">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5955F6"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84" w:type="dxa"/>
            <w:tcBorders>
              <w:top w:val="single" w:sz="4" w:space="0" w:color="auto"/>
              <w:left w:val="single" w:sz="4" w:space="0" w:color="auto"/>
              <w:bottom w:val="single" w:sz="4" w:space="0" w:color="auto"/>
              <w:right w:val="single" w:sz="4" w:space="0" w:color="auto"/>
            </w:tcBorders>
          </w:tcPr>
          <w:p w:rsidR="00251E50" w:rsidRPr="00A26A4F" w:rsidRDefault="00F84829" w:rsidP="00E64A72">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w:t>
            </w:r>
            <w:r w:rsidR="0002797A" w:rsidRPr="00A26A4F">
              <w:rPr>
                <w:rFonts w:asciiTheme="minorHAnsi" w:hAnsiTheme="minorHAnsi" w:cstheme="minorHAnsi"/>
                <w:b/>
                <w:noProof/>
              </w:rPr>
              <w:t>mplemented</w:t>
            </w:r>
          </w:p>
        </w:tc>
      </w:tr>
      <w:tr w:rsidR="00251E50" w:rsidRPr="00A26A4F" w:rsidTr="005955F6">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02797A"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commitments</w:t>
            </w:r>
          </w:p>
        </w:tc>
        <w:tc>
          <w:tcPr>
            <w:tcW w:w="6584" w:type="dxa"/>
            <w:tcBorders>
              <w:top w:val="single" w:sz="4" w:space="0" w:color="auto"/>
              <w:left w:val="single" w:sz="4" w:space="0" w:color="auto"/>
              <w:bottom w:val="single" w:sz="4" w:space="0" w:color="auto"/>
              <w:right w:val="single" w:sz="4" w:space="0" w:color="auto"/>
            </w:tcBorders>
          </w:tcPr>
          <w:p w:rsidR="00E04960" w:rsidRPr="00A26A4F" w:rsidRDefault="00525884" w:rsidP="00E64A72">
            <w:pPr>
              <w:jc w:val="both"/>
              <w:rPr>
                <w:rFonts w:asciiTheme="minorHAnsi" w:hAnsiTheme="minorHAnsi" w:cstheme="minorHAnsi"/>
                <w:lang w:val="en-US"/>
              </w:rPr>
            </w:pPr>
            <w:r w:rsidRPr="00A26A4F">
              <w:rPr>
                <w:rFonts w:asciiTheme="minorHAnsi" w:hAnsiTheme="minorHAnsi" w:cstheme="minorHAnsi"/>
                <w:lang w:val="en-US"/>
              </w:rPr>
              <w:t xml:space="preserve">Regarding </w:t>
            </w:r>
            <w:r w:rsidR="005E3537" w:rsidRPr="00A26A4F">
              <w:rPr>
                <w:rFonts w:asciiTheme="minorHAnsi" w:hAnsiTheme="minorHAnsi" w:cstheme="minorHAnsi"/>
                <w:lang w:val="en-US"/>
              </w:rPr>
              <w:t>school councilor training</w:t>
            </w:r>
            <w:r w:rsidRPr="00A26A4F">
              <w:rPr>
                <w:rFonts w:asciiTheme="minorHAnsi" w:hAnsiTheme="minorHAnsi" w:cstheme="minorHAnsi"/>
                <w:lang w:val="en-US"/>
              </w:rPr>
              <w:t xml:space="preserve">, since January, 14 state coordination centers of the National Program for Strengthening School Councils have been created, as determined by </w:t>
            </w:r>
            <w:r w:rsidR="00E04960" w:rsidRPr="00A26A4F">
              <w:rPr>
                <w:rFonts w:asciiTheme="minorHAnsi" w:hAnsiTheme="minorHAnsi" w:cstheme="minorHAnsi"/>
                <w:lang w:val="en-US"/>
              </w:rPr>
              <w:t xml:space="preserve">CD/FNDE </w:t>
            </w:r>
            <w:r w:rsidRPr="00A26A4F">
              <w:rPr>
                <w:rFonts w:asciiTheme="minorHAnsi" w:hAnsiTheme="minorHAnsi" w:cstheme="minorHAnsi"/>
                <w:lang w:val="en-US"/>
              </w:rPr>
              <w:t xml:space="preserve">Resolution </w:t>
            </w:r>
            <w:r w:rsidR="00E04960" w:rsidRPr="00A26A4F">
              <w:rPr>
                <w:rFonts w:asciiTheme="minorHAnsi" w:hAnsiTheme="minorHAnsi" w:cstheme="minorHAnsi"/>
                <w:lang w:val="en-US"/>
              </w:rPr>
              <w:t>nº 45,</w:t>
            </w:r>
            <w:r w:rsidRPr="00A26A4F">
              <w:rPr>
                <w:rFonts w:asciiTheme="minorHAnsi" w:hAnsiTheme="minorHAnsi" w:cstheme="minorHAnsi"/>
                <w:lang w:val="en-US"/>
              </w:rPr>
              <w:t xml:space="preserve"> of September 24, 2012, and</w:t>
            </w:r>
            <w:r w:rsidR="00E04960" w:rsidRPr="00A26A4F">
              <w:rPr>
                <w:rFonts w:asciiTheme="minorHAnsi" w:hAnsiTheme="minorHAnsi" w:cstheme="minorHAnsi"/>
                <w:lang w:val="en-US"/>
              </w:rPr>
              <w:t xml:space="preserve"> CD/FNDE </w:t>
            </w:r>
            <w:r w:rsidRPr="00A26A4F">
              <w:rPr>
                <w:rFonts w:asciiTheme="minorHAnsi" w:hAnsiTheme="minorHAnsi" w:cstheme="minorHAnsi"/>
                <w:lang w:val="en-US"/>
              </w:rPr>
              <w:t xml:space="preserve">Resolution </w:t>
            </w:r>
            <w:r w:rsidR="00E04960" w:rsidRPr="00A26A4F">
              <w:rPr>
                <w:rFonts w:asciiTheme="minorHAnsi" w:hAnsiTheme="minorHAnsi" w:cstheme="minorHAnsi"/>
                <w:lang w:val="en-US"/>
              </w:rPr>
              <w:t xml:space="preserve">nº 55, </w:t>
            </w:r>
            <w:r w:rsidRPr="00A26A4F">
              <w:rPr>
                <w:rFonts w:asciiTheme="minorHAnsi" w:hAnsiTheme="minorHAnsi" w:cstheme="minorHAnsi"/>
                <w:lang w:val="en-US"/>
              </w:rPr>
              <w:t xml:space="preserve">of December 27, </w:t>
            </w:r>
            <w:r w:rsidR="00E04960" w:rsidRPr="00A26A4F">
              <w:rPr>
                <w:rFonts w:asciiTheme="minorHAnsi" w:hAnsiTheme="minorHAnsi" w:cstheme="minorHAnsi"/>
                <w:lang w:val="en-US"/>
              </w:rPr>
              <w:t xml:space="preserve">2012, </w:t>
            </w:r>
            <w:r w:rsidRPr="00A26A4F">
              <w:rPr>
                <w:rFonts w:asciiTheme="minorHAnsi" w:hAnsiTheme="minorHAnsi" w:cstheme="minorHAnsi"/>
                <w:lang w:val="en-US"/>
              </w:rPr>
              <w:t>with the following aims</w:t>
            </w:r>
            <w:r w:rsidR="00E04960" w:rsidRPr="00A26A4F">
              <w:rPr>
                <w:rFonts w:asciiTheme="minorHAnsi" w:hAnsiTheme="minorHAnsi" w:cstheme="minorHAnsi"/>
                <w:lang w:val="en-US"/>
              </w:rPr>
              <w:t>:</w:t>
            </w:r>
          </w:p>
          <w:p w:rsidR="00E04960" w:rsidRPr="00A26A4F" w:rsidRDefault="00E04960" w:rsidP="00E64A72">
            <w:pPr>
              <w:jc w:val="both"/>
              <w:rPr>
                <w:rFonts w:asciiTheme="minorHAnsi" w:hAnsiTheme="minorHAnsi" w:cstheme="minorHAnsi"/>
                <w:lang w:val="en-US"/>
              </w:rPr>
            </w:pPr>
            <w:r w:rsidRPr="00A26A4F">
              <w:rPr>
                <w:rFonts w:asciiTheme="minorHAnsi" w:hAnsiTheme="minorHAnsi" w:cstheme="minorHAnsi"/>
                <w:lang w:val="en-US"/>
              </w:rPr>
              <w:t xml:space="preserve">I. </w:t>
            </w:r>
            <w:r w:rsidR="001D5E06" w:rsidRPr="00A26A4F">
              <w:rPr>
                <w:rFonts w:asciiTheme="minorHAnsi" w:hAnsiTheme="minorHAnsi" w:cstheme="minorHAnsi"/>
                <w:lang w:val="en-US"/>
              </w:rPr>
              <w:t>To conduct the pedagogical and administrative management of the program according to the guidelines established by the National Coordination</w:t>
            </w:r>
            <w:r w:rsidRPr="00A26A4F">
              <w:rPr>
                <w:rFonts w:asciiTheme="minorHAnsi" w:hAnsiTheme="minorHAnsi" w:cstheme="minorHAnsi"/>
                <w:lang w:val="en-US"/>
              </w:rPr>
              <w:t>;</w:t>
            </w:r>
          </w:p>
          <w:p w:rsidR="00E04960" w:rsidRPr="00A26A4F" w:rsidRDefault="00E04960" w:rsidP="00E64A72">
            <w:pPr>
              <w:jc w:val="both"/>
              <w:rPr>
                <w:rFonts w:asciiTheme="minorHAnsi" w:hAnsiTheme="minorHAnsi" w:cstheme="minorHAnsi"/>
                <w:lang w:val="en-US"/>
              </w:rPr>
            </w:pPr>
            <w:r w:rsidRPr="00A26A4F">
              <w:rPr>
                <w:rFonts w:asciiTheme="minorHAnsi" w:hAnsiTheme="minorHAnsi" w:cstheme="minorHAnsi"/>
                <w:lang w:val="en-US"/>
              </w:rPr>
              <w:t xml:space="preserve">II. </w:t>
            </w:r>
            <w:r w:rsidR="001D5E06" w:rsidRPr="00A26A4F">
              <w:rPr>
                <w:rFonts w:asciiTheme="minorHAnsi" w:hAnsiTheme="minorHAnsi" w:cstheme="minorHAnsi"/>
                <w:lang w:val="en-US"/>
              </w:rPr>
              <w:t>To define actions for the implementation and execution of the School Councilors Training Course, in accordance with the National Coordination’s guidelines</w:t>
            </w:r>
            <w:r w:rsidRPr="00A26A4F">
              <w:rPr>
                <w:rFonts w:asciiTheme="minorHAnsi" w:hAnsiTheme="minorHAnsi" w:cstheme="minorHAnsi"/>
                <w:lang w:val="en-US"/>
              </w:rPr>
              <w:t>;</w:t>
            </w:r>
          </w:p>
          <w:p w:rsidR="00E04960" w:rsidRPr="00A26A4F" w:rsidRDefault="00E04960" w:rsidP="00E64A72">
            <w:pPr>
              <w:jc w:val="both"/>
              <w:rPr>
                <w:rFonts w:asciiTheme="minorHAnsi" w:hAnsiTheme="minorHAnsi" w:cstheme="minorHAnsi"/>
                <w:lang w:val="en-US"/>
              </w:rPr>
            </w:pPr>
            <w:r w:rsidRPr="00A26A4F">
              <w:rPr>
                <w:rFonts w:asciiTheme="minorHAnsi" w:hAnsiTheme="minorHAnsi" w:cstheme="minorHAnsi"/>
                <w:lang w:val="en-US"/>
              </w:rPr>
              <w:t xml:space="preserve">III. </w:t>
            </w:r>
            <w:r w:rsidR="001D5E06" w:rsidRPr="00A26A4F">
              <w:rPr>
                <w:rFonts w:asciiTheme="minorHAnsi" w:hAnsiTheme="minorHAnsi" w:cstheme="minorHAnsi"/>
                <w:lang w:val="en-US"/>
              </w:rPr>
              <w:t>To manage the mentoring network to operate in its jurisdiction, promoting capacity-building to mentors and liaisons</w:t>
            </w:r>
            <w:r w:rsidRPr="00A26A4F">
              <w:rPr>
                <w:rFonts w:asciiTheme="minorHAnsi" w:hAnsiTheme="minorHAnsi" w:cstheme="minorHAnsi"/>
                <w:lang w:val="en-US"/>
              </w:rPr>
              <w:t>;</w:t>
            </w:r>
          </w:p>
          <w:p w:rsidR="00E04960" w:rsidRPr="00A26A4F" w:rsidRDefault="00E04960" w:rsidP="00E64A72">
            <w:pPr>
              <w:jc w:val="both"/>
              <w:rPr>
                <w:rFonts w:asciiTheme="minorHAnsi" w:hAnsiTheme="minorHAnsi" w:cstheme="minorHAnsi"/>
                <w:lang w:val="en-US"/>
              </w:rPr>
            </w:pPr>
            <w:r w:rsidRPr="00A26A4F">
              <w:rPr>
                <w:rFonts w:asciiTheme="minorHAnsi" w:hAnsiTheme="minorHAnsi" w:cstheme="minorHAnsi"/>
                <w:lang w:val="en-US"/>
              </w:rPr>
              <w:t xml:space="preserve">IV. </w:t>
            </w:r>
            <w:r w:rsidR="001D5E06" w:rsidRPr="00A26A4F">
              <w:rPr>
                <w:rFonts w:asciiTheme="minorHAnsi" w:hAnsiTheme="minorHAnsi" w:cstheme="minorHAnsi"/>
                <w:lang w:val="en-US"/>
              </w:rPr>
              <w:t>To select candidates for mentor and liaison positions of the School Councilor Training Course</w:t>
            </w:r>
            <w:r w:rsidRPr="00A26A4F">
              <w:rPr>
                <w:rFonts w:asciiTheme="minorHAnsi" w:hAnsiTheme="minorHAnsi" w:cstheme="minorHAnsi"/>
                <w:lang w:val="en-US"/>
              </w:rPr>
              <w:t>;</w:t>
            </w:r>
          </w:p>
          <w:p w:rsidR="00E04960" w:rsidRPr="00A26A4F" w:rsidRDefault="00E04960" w:rsidP="00E64A72">
            <w:pPr>
              <w:jc w:val="both"/>
              <w:rPr>
                <w:rFonts w:asciiTheme="minorHAnsi" w:hAnsiTheme="minorHAnsi" w:cstheme="minorHAnsi"/>
                <w:lang w:val="en-US"/>
              </w:rPr>
            </w:pPr>
            <w:r w:rsidRPr="00A26A4F">
              <w:rPr>
                <w:rFonts w:asciiTheme="minorHAnsi" w:hAnsiTheme="minorHAnsi" w:cstheme="minorHAnsi"/>
                <w:lang w:val="en-US"/>
              </w:rPr>
              <w:t xml:space="preserve">V. </w:t>
            </w:r>
            <w:r w:rsidR="001D5E06" w:rsidRPr="00A26A4F">
              <w:rPr>
                <w:rFonts w:asciiTheme="minorHAnsi" w:hAnsiTheme="minorHAnsi" w:cstheme="minorHAnsi"/>
                <w:lang w:val="en-US"/>
              </w:rPr>
              <w:t xml:space="preserve">To officially request to the National Coordination of the Program at </w:t>
            </w:r>
            <w:r w:rsidRPr="00A26A4F">
              <w:rPr>
                <w:rFonts w:asciiTheme="minorHAnsi" w:hAnsiTheme="minorHAnsi" w:cstheme="minorHAnsi"/>
                <w:lang w:val="en-US"/>
              </w:rPr>
              <w:t>SEB/MEC</w:t>
            </w:r>
            <w:r w:rsidR="00B03302" w:rsidRPr="00A26A4F">
              <w:rPr>
                <w:rFonts w:asciiTheme="minorHAnsi" w:hAnsiTheme="minorHAnsi" w:cstheme="minorHAnsi"/>
                <w:lang w:val="en-US"/>
              </w:rPr>
              <w:t xml:space="preserve"> for the interruption or cancellation of the payment of the grant or substitution of the beneficiary, where applicable</w:t>
            </w:r>
            <w:r w:rsidRPr="00A26A4F">
              <w:rPr>
                <w:rFonts w:asciiTheme="minorHAnsi" w:hAnsiTheme="minorHAnsi" w:cstheme="minorHAnsi"/>
                <w:lang w:val="en-US"/>
              </w:rPr>
              <w:t>;</w:t>
            </w:r>
          </w:p>
          <w:p w:rsidR="00E04960" w:rsidRPr="00A26A4F" w:rsidRDefault="00E04960" w:rsidP="00E64A72">
            <w:pPr>
              <w:jc w:val="both"/>
              <w:rPr>
                <w:rFonts w:asciiTheme="minorHAnsi" w:hAnsiTheme="minorHAnsi" w:cstheme="minorHAnsi"/>
                <w:lang w:val="en-US"/>
              </w:rPr>
            </w:pPr>
            <w:r w:rsidRPr="00A26A4F">
              <w:rPr>
                <w:rFonts w:asciiTheme="minorHAnsi" w:hAnsiTheme="minorHAnsi" w:cstheme="minorHAnsi"/>
                <w:lang w:val="en-US"/>
              </w:rPr>
              <w:t xml:space="preserve">VI. </w:t>
            </w:r>
            <w:r w:rsidR="00B03302" w:rsidRPr="00A26A4F">
              <w:rPr>
                <w:rFonts w:asciiTheme="minorHAnsi" w:hAnsiTheme="minorHAnsi" w:cstheme="minorHAnsi"/>
                <w:lang w:val="en-US"/>
              </w:rPr>
              <w:t>To plan, execute, monitor and evaluate the School Council Training Course, to be conducted by mentors and supervised by liaisons</w:t>
            </w:r>
            <w:r w:rsidRPr="00A26A4F">
              <w:rPr>
                <w:rFonts w:asciiTheme="minorHAnsi" w:hAnsiTheme="minorHAnsi" w:cstheme="minorHAnsi"/>
                <w:lang w:val="en-US"/>
              </w:rPr>
              <w:t>;</w:t>
            </w:r>
          </w:p>
          <w:p w:rsidR="00E04960" w:rsidRPr="00A26A4F" w:rsidRDefault="00E04960" w:rsidP="00E64A72">
            <w:pPr>
              <w:jc w:val="both"/>
              <w:rPr>
                <w:rFonts w:asciiTheme="minorHAnsi" w:hAnsiTheme="minorHAnsi" w:cstheme="minorHAnsi"/>
                <w:lang w:val="en-US"/>
              </w:rPr>
            </w:pPr>
            <w:r w:rsidRPr="00A26A4F">
              <w:rPr>
                <w:rFonts w:asciiTheme="minorHAnsi" w:hAnsiTheme="minorHAnsi" w:cstheme="minorHAnsi"/>
                <w:lang w:val="en-US"/>
              </w:rPr>
              <w:t xml:space="preserve">VII. </w:t>
            </w:r>
            <w:r w:rsidR="00B03302" w:rsidRPr="00A26A4F">
              <w:rPr>
                <w:rFonts w:asciiTheme="minorHAnsi" w:hAnsiTheme="minorHAnsi" w:cstheme="minorHAnsi"/>
                <w:lang w:val="en-US"/>
              </w:rPr>
              <w:t>To encourage the participation of state and municipal education systems/networks in the National Program for Strengthening School Councils training actions</w:t>
            </w:r>
            <w:r w:rsidRPr="00A26A4F">
              <w:rPr>
                <w:rFonts w:asciiTheme="minorHAnsi" w:hAnsiTheme="minorHAnsi" w:cstheme="minorHAnsi"/>
                <w:lang w:val="en-US"/>
              </w:rPr>
              <w:t>;</w:t>
            </w:r>
          </w:p>
          <w:p w:rsidR="00E04960" w:rsidRPr="00A26A4F" w:rsidRDefault="00E04960" w:rsidP="00E64A72">
            <w:pPr>
              <w:jc w:val="both"/>
              <w:rPr>
                <w:rFonts w:asciiTheme="minorHAnsi" w:hAnsiTheme="minorHAnsi" w:cstheme="minorHAnsi"/>
                <w:lang w:val="en-US"/>
              </w:rPr>
            </w:pPr>
            <w:r w:rsidRPr="00A26A4F">
              <w:rPr>
                <w:rFonts w:asciiTheme="minorHAnsi" w:hAnsiTheme="minorHAnsi" w:cstheme="minorHAnsi"/>
                <w:lang w:val="en-US"/>
              </w:rPr>
              <w:t xml:space="preserve">VIII. </w:t>
            </w:r>
            <w:r w:rsidR="00B03302" w:rsidRPr="00A26A4F">
              <w:rPr>
                <w:rFonts w:asciiTheme="minorHAnsi" w:hAnsiTheme="minorHAnsi" w:cstheme="minorHAnsi"/>
                <w:lang w:val="en-US"/>
              </w:rPr>
              <w:t xml:space="preserve">To </w:t>
            </w:r>
            <w:r w:rsidR="005E3537" w:rsidRPr="00A26A4F">
              <w:rPr>
                <w:rFonts w:asciiTheme="minorHAnsi" w:hAnsiTheme="minorHAnsi" w:cstheme="minorHAnsi"/>
                <w:lang w:val="en-US"/>
              </w:rPr>
              <w:t>provide assistance to</w:t>
            </w:r>
            <w:r w:rsidR="00B03302" w:rsidRPr="00A26A4F">
              <w:rPr>
                <w:rFonts w:asciiTheme="minorHAnsi" w:hAnsiTheme="minorHAnsi" w:cstheme="minorHAnsi"/>
                <w:lang w:val="en-US"/>
              </w:rPr>
              <w:t xml:space="preserve"> liaisons, mentors and teachers under instruction </w:t>
            </w:r>
            <w:r w:rsidR="005E3537" w:rsidRPr="00A26A4F">
              <w:rPr>
                <w:rFonts w:asciiTheme="minorHAnsi" w:hAnsiTheme="minorHAnsi" w:cstheme="minorHAnsi"/>
                <w:lang w:val="en-US"/>
              </w:rPr>
              <w:t>in using</w:t>
            </w:r>
            <w:r w:rsidR="00B03302" w:rsidRPr="00A26A4F">
              <w:rPr>
                <w:rFonts w:asciiTheme="minorHAnsi" w:hAnsiTheme="minorHAnsi" w:cstheme="minorHAnsi"/>
                <w:lang w:val="en-US"/>
              </w:rPr>
              <w:t xml:space="preserve"> the National Program for Strengthening School Councils </w:t>
            </w:r>
            <w:r w:rsidR="005E3537" w:rsidRPr="00A26A4F">
              <w:rPr>
                <w:rFonts w:asciiTheme="minorHAnsi" w:hAnsiTheme="minorHAnsi" w:cstheme="minorHAnsi"/>
                <w:lang w:val="en-US"/>
              </w:rPr>
              <w:t xml:space="preserve">Information System </w:t>
            </w:r>
            <w:r w:rsidRPr="00A26A4F">
              <w:rPr>
                <w:rFonts w:asciiTheme="minorHAnsi" w:hAnsiTheme="minorHAnsi" w:cstheme="minorHAnsi"/>
                <w:lang w:val="en-US"/>
              </w:rPr>
              <w:t xml:space="preserve">- SICE, </w:t>
            </w:r>
            <w:r w:rsidR="005E3537" w:rsidRPr="00A26A4F">
              <w:rPr>
                <w:rFonts w:asciiTheme="minorHAnsi" w:hAnsiTheme="minorHAnsi" w:cstheme="minorHAnsi"/>
                <w:lang w:val="en-US"/>
              </w:rPr>
              <w:t>regularly monitoring the update of information</w:t>
            </w:r>
            <w:r w:rsidRPr="00A26A4F">
              <w:rPr>
                <w:rFonts w:asciiTheme="minorHAnsi" w:hAnsiTheme="minorHAnsi" w:cstheme="minorHAnsi"/>
                <w:lang w:val="en-US"/>
              </w:rPr>
              <w:t>;</w:t>
            </w:r>
          </w:p>
          <w:p w:rsidR="005E3537" w:rsidRPr="00A26A4F" w:rsidRDefault="00E04960" w:rsidP="00E64A72">
            <w:pPr>
              <w:jc w:val="both"/>
              <w:rPr>
                <w:rFonts w:asciiTheme="minorHAnsi" w:hAnsiTheme="minorHAnsi" w:cstheme="minorHAnsi"/>
                <w:lang w:val="en-US"/>
              </w:rPr>
            </w:pPr>
            <w:r w:rsidRPr="00A26A4F">
              <w:rPr>
                <w:rFonts w:asciiTheme="minorHAnsi" w:hAnsiTheme="minorHAnsi" w:cstheme="minorHAnsi"/>
                <w:lang w:val="en-US"/>
              </w:rPr>
              <w:t xml:space="preserve">IX. </w:t>
            </w:r>
            <w:r w:rsidR="005E3537" w:rsidRPr="00A26A4F">
              <w:rPr>
                <w:rFonts w:asciiTheme="minorHAnsi" w:hAnsiTheme="minorHAnsi" w:cstheme="minorHAnsi"/>
                <w:lang w:val="en-US"/>
              </w:rPr>
              <w:t xml:space="preserve">To provide assistance to liaisons and mentors in organizing in-person School Councilor Training Course meetings </w:t>
            </w:r>
          </w:p>
          <w:p w:rsidR="00E04960" w:rsidRPr="00A26A4F" w:rsidRDefault="00E04960" w:rsidP="00E64A72">
            <w:pPr>
              <w:jc w:val="both"/>
              <w:rPr>
                <w:rFonts w:asciiTheme="minorHAnsi" w:hAnsiTheme="minorHAnsi" w:cstheme="minorHAnsi"/>
                <w:lang w:val="en-US"/>
              </w:rPr>
            </w:pPr>
            <w:r w:rsidRPr="00A26A4F">
              <w:rPr>
                <w:rFonts w:asciiTheme="minorHAnsi" w:hAnsiTheme="minorHAnsi" w:cstheme="minorHAnsi"/>
                <w:lang w:val="en-US"/>
              </w:rPr>
              <w:t xml:space="preserve">X. </w:t>
            </w:r>
            <w:r w:rsidR="005E3537" w:rsidRPr="00A26A4F">
              <w:rPr>
                <w:rFonts w:asciiTheme="minorHAnsi" w:hAnsiTheme="minorHAnsi" w:cstheme="minorHAnsi"/>
                <w:lang w:val="en-US"/>
              </w:rPr>
              <w:t>To provide support to evaluation research of the Program, suggesting relevant reformulation</w:t>
            </w:r>
            <w:r w:rsidRPr="00A26A4F">
              <w:rPr>
                <w:rFonts w:asciiTheme="minorHAnsi" w:hAnsiTheme="minorHAnsi" w:cstheme="minorHAnsi"/>
                <w:lang w:val="en-US"/>
              </w:rPr>
              <w:t>;</w:t>
            </w:r>
          </w:p>
          <w:p w:rsidR="00E04960" w:rsidRPr="00A26A4F" w:rsidRDefault="00E04960" w:rsidP="00E64A72">
            <w:pPr>
              <w:jc w:val="both"/>
              <w:rPr>
                <w:rFonts w:asciiTheme="minorHAnsi" w:hAnsiTheme="minorHAnsi" w:cstheme="minorHAnsi"/>
                <w:lang w:val="en-US"/>
              </w:rPr>
            </w:pPr>
            <w:r w:rsidRPr="00A26A4F">
              <w:rPr>
                <w:rFonts w:asciiTheme="minorHAnsi" w:hAnsiTheme="minorHAnsi" w:cstheme="minorHAnsi"/>
                <w:lang w:val="en-US"/>
              </w:rPr>
              <w:t xml:space="preserve">XI. </w:t>
            </w:r>
            <w:r w:rsidR="005E3537" w:rsidRPr="00A26A4F">
              <w:rPr>
                <w:rFonts w:asciiTheme="minorHAnsi" w:hAnsiTheme="minorHAnsi" w:cstheme="minorHAnsi"/>
                <w:lang w:val="en-US"/>
              </w:rPr>
              <w:t xml:space="preserve">To inform in a timely manner the National Coordination of the Program of any irregularities </w:t>
            </w:r>
            <w:r w:rsidR="00BD46AF" w:rsidRPr="00A26A4F">
              <w:rPr>
                <w:rFonts w:asciiTheme="minorHAnsi" w:hAnsiTheme="minorHAnsi" w:cstheme="minorHAnsi"/>
                <w:lang w:val="en-US"/>
              </w:rPr>
              <w:t xml:space="preserve">which </w:t>
            </w:r>
            <w:r w:rsidR="005E3537" w:rsidRPr="00A26A4F">
              <w:rPr>
                <w:rFonts w:asciiTheme="minorHAnsi" w:hAnsiTheme="minorHAnsi" w:cstheme="minorHAnsi"/>
                <w:lang w:val="en-US"/>
              </w:rPr>
              <w:t xml:space="preserve">may arise in connection with the </w:t>
            </w:r>
            <w:r w:rsidR="00BD46AF" w:rsidRPr="00A26A4F">
              <w:rPr>
                <w:rFonts w:asciiTheme="minorHAnsi" w:hAnsiTheme="minorHAnsi" w:cstheme="minorHAnsi"/>
                <w:lang w:val="en-US"/>
              </w:rPr>
              <w:t>offer of the course</w:t>
            </w:r>
            <w:r w:rsidRPr="00A26A4F">
              <w:rPr>
                <w:rFonts w:asciiTheme="minorHAnsi" w:hAnsiTheme="minorHAnsi" w:cstheme="minorHAnsi"/>
                <w:lang w:val="en-US"/>
              </w:rPr>
              <w:t>.</w:t>
            </w:r>
          </w:p>
          <w:p w:rsidR="00E04960" w:rsidRPr="00A26A4F" w:rsidRDefault="009F4139" w:rsidP="00E64A72">
            <w:pPr>
              <w:jc w:val="both"/>
              <w:rPr>
                <w:rFonts w:asciiTheme="minorHAnsi" w:hAnsiTheme="minorHAnsi" w:cstheme="minorHAnsi"/>
                <w:lang w:val="en-US"/>
              </w:rPr>
            </w:pPr>
            <w:r w:rsidRPr="00A26A4F">
              <w:rPr>
                <w:rFonts w:asciiTheme="minorHAnsi" w:hAnsiTheme="minorHAnsi" w:cstheme="minorHAnsi"/>
                <w:lang w:val="en-US"/>
              </w:rPr>
              <w:t>T</w:t>
            </w:r>
            <w:r w:rsidR="00DB7D97" w:rsidRPr="00A26A4F">
              <w:rPr>
                <w:rFonts w:asciiTheme="minorHAnsi" w:hAnsiTheme="minorHAnsi" w:cstheme="minorHAnsi"/>
                <w:lang w:val="en-US"/>
              </w:rPr>
              <w:t>oday</w:t>
            </w:r>
            <w:r w:rsidRPr="00A26A4F">
              <w:rPr>
                <w:rFonts w:asciiTheme="minorHAnsi" w:hAnsiTheme="minorHAnsi" w:cstheme="minorHAnsi"/>
                <w:lang w:val="en-US"/>
              </w:rPr>
              <w:t>,</w:t>
            </w:r>
            <w:r w:rsidR="00DB7D97" w:rsidRPr="00A26A4F">
              <w:rPr>
                <w:rFonts w:asciiTheme="minorHAnsi" w:hAnsiTheme="minorHAnsi" w:cstheme="minorHAnsi"/>
                <w:lang w:val="en-US"/>
              </w:rPr>
              <w:t xml:space="preserve"> </w:t>
            </w:r>
            <w:r w:rsidR="00504463" w:rsidRPr="00A26A4F">
              <w:rPr>
                <w:rFonts w:asciiTheme="minorHAnsi" w:hAnsiTheme="minorHAnsi" w:cstheme="minorHAnsi"/>
                <w:lang w:val="en-US"/>
              </w:rPr>
              <w:t>the program has</w:t>
            </w:r>
            <w:r w:rsidR="00DB7D97" w:rsidRPr="00A26A4F">
              <w:rPr>
                <w:rFonts w:asciiTheme="minorHAnsi" w:hAnsiTheme="minorHAnsi" w:cstheme="minorHAnsi"/>
                <w:lang w:val="en-US"/>
              </w:rPr>
              <w:t xml:space="preserve"> </w:t>
            </w:r>
            <w:r w:rsidR="00E04960" w:rsidRPr="00A26A4F">
              <w:rPr>
                <w:rFonts w:asciiTheme="minorHAnsi" w:hAnsiTheme="minorHAnsi" w:cstheme="minorHAnsi"/>
                <w:lang w:val="en-US"/>
              </w:rPr>
              <w:t xml:space="preserve">18 </w:t>
            </w:r>
            <w:r w:rsidR="00DB7D97" w:rsidRPr="00A26A4F">
              <w:rPr>
                <w:rFonts w:asciiTheme="minorHAnsi" w:hAnsiTheme="minorHAnsi" w:cstheme="minorHAnsi"/>
                <w:lang w:val="en-US"/>
              </w:rPr>
              <w:t xml:space="preserve">State Coordination </w:t>
            </w:r>
            <w:r w:rsidR="00525884" w:rsidRPr="00A26A4F">
              <w:rPr>
                <w:rFonts w:asciiTheme="minorHAnsi" w:hAnsiTheme="minorHAnsi" w:cstheme="minorHAnsi"/>
                <w:lang w:val="en-US"/>
              </w:rPr>
              <w:t>centers</w:t>
            </w:r>
            <w:r w:rsidR="00DB7D97" w:rsidRPr="00A26A4F">
              <w:rPr>
                <w:rFonts w:asciiTheme="minorHAnsi" w:hAnsiTheme="minorHAnsi" w:cstheme="minorHAnsi"/>
                <w:lang w:val="en-US"/>
              </w:rPr>
              <w:t xml:space="preserve"> in the following states</w:t>
            </w:r>
            <w:r w:rsidR="00E04960" w:rsidRPr="00A26A4F">
              <w:rPr>
                <w:rFonts w:asciiTheme="minorHAnsi" w:hAnsiTheme="minorHAnsi" w:cstheme="minorHAnsi"/>
                <w:lang w:val="en-US"/>
              </w:rPr>
              <w:t>: Acre; Alagoas; Bahia; Ceará; Distrito Federal; Espírito Santo; Minas Gerais; Paraíba; Piauí; Sergipe; Paraná; Pernambuco; Rio Grande do Norte; Rio Grande do Sul; Rio de Jane</w:t>
            </w:r>
            <w:r w:rsidR="00DB7D97" w:rsidRPr="00A26A4F">
              <w:rPr>
                <w:rFonts w:asciiTheme="minorHAnsi" w:hAnsiTheme="minorHAnsi" w:cstheme="minorHAnsi"/>
                <w:lang w:val="en-US"/>
              </w:rPr>
              <w:t>iro; Santa Catarina; São Paulo and</w:t>
            </w:r>
            <w:r w:rsidR="00E04960" w:rsidRPr="00A26A4F">
              <w:rPr>
                <w:rFonts w:asciiTheme="minorHAnsi" w:hAnsiTheme="minorHAnsi" w:cstheme="minorHAnsi"/>
                <w:lang w:val="en-US"/>
              </w:rPr>
              <w:t xml:space="preserve"> Tocantins, </w:t>
            </w:r>
            <w:r w:rsidR="00DB7D97" w:rsidRPr="00A26A4F">
              <w:rPr>
                <w:rFonts w:asciiTheme="minorHAnsi" w:hAnsiTheme="minorHAnsi" w:cstheme="minorHAnsi"/>
                <w:lang w:val="en-US"/>
              </w:rPr>
              <w:t xml:space="preserve">please refer to </w:t>
            </w:r>
            <w:r w:rsidR="00E04960" w:rsidRPr="00A26A4F">
              <w:rPr>
                <w:rFonts w:asciiTheme="minorHAnsi" w:hAnsiTheme="minorHAnsi" w:cstheme="minorHAnsi"/>
                <w:lang w:val="en-US"/>
              </w:rPr>
              <w:t xml:space="preserve">SEB/MEC </w:t>
            </w:r>
            <w:r w:rsidR="00634512" w:rsidRPr="00A26A4F">
              <w:rPr>
                <w:rFonts w:asciiTheme="minorHAnsi" w:hAnsiTheme="minorHAnsi" w:cstheme="minorHAnsi"/>
                <w:lang w:val="en-US"/>
              </w:rPr>
              <w:t>O</w:t>
            </w:r>
            <w:r w:rsidR="00DB7D97" w:rsidRPr="00A26A4F">
              <w:rPr>
                <w:rFonts w:asciiTheme="minorHAnsi" w:hAnsiTheme="minorHAnsi" w:cstheme="minorHAnsi"/>
                <w:lang w:val="en-US"/>
              </w:rPr>
              <w:t>rdinances</w:t>
            </w:r>
            <w:r w:rsidR="00E04960" w:rsidRPr="00A26A4F">
              <w:rPr>
                <w:rFonts w:asciiTheme="minorHAnsi" w:hAnsiTheme="minorHAnsi" w:cstheme="minorHAnsi"/>
                <w:lang w:val="en-US"/>
              </w:rPr>
              <w:t xml:space="preserve">: </w:t>
            </w:r>
            <w:r w:rsidR="00DB7D97" w:rsidRPr="00A26A4F">
              <w:rPr>
                <w:rFonts w:asciiTheme="minorHAnsi" w:hAnsiTheme="minorHAnsi" w:cstheme="minorHAnsi"/>
                <w:lang w:val="en-US"/>
              </w:rPr>
              <w:t>Ordinance</w:t>
            </w:r>
            <w:r w:rsidR="00E04960" w:rsidRPr="00A26A4F">
              <w:rPr>
                <w:rFonts w:asciiTheme="minorHAnsi" w:hAnsiTheme="minorHAnsi" w:cstheme="minorHAnsi"/>
                <w:lang w:val="en-US"/>
              </w:rPr>
              <w:t xml:space="preserve"> n° 50, </w:t>
            </w:r>
            <w:r w:rsidR="00DB7D97" w:rsidRPr="00A26A4F">
              <w:rPr>
                <w:rFonts w:asciiTheme="minorHAnsi" w:hAnsiTheme="minorHAnsi" w:cstheme="minorHAnsi"/>
                <w:lang w:val="en-US"/>
              </w:rPr>
              <w:t xml:space="preserve">of September 23, </w:t>
            </w:r>
            <w:r w:rsidR="00E04960" w:rsidRPr="00A26A4F">
              <w:rPr>
                <w:rFonts w:asciiTheme="minorHAnsi" w:hAnsiTheme="minorHAnsi" w:cstheme="minorHAnsi"/>
                <w:lang w:val="en-US"/>
              </w:rPr>
              <w:t xml:space="preserve">2013; </w:t>
            </w:r>
            <w:r w:rsidR="00DB7D97" w:rsidRPr="00A26A4F">
              <w:rPr>
                <w:rFonts w:asciiTheme="minorHAnsi" w:hAnsiTheme="minorHAnsi" w:cstheme="minorHAnsi"/>
                <w:lang w:val="en-US"/>
              </w:rPr>
              <w:t>Ordinance</w:t>
            </w:r>
            <w:r w:rsidR="00E04960" w:rsidRPr="00A26A4F">
              <w:rPr>
                <w:rFonts w:asciiTheme="minorHAnsi" w:hAnsiTheme="minorHAnsi" w:cstheme="minorHAnsi"/>
                <w:lang w:val="en-US"/>
              </w:rPr>
              <w:t xml:space="preserve"> n° 5, </w:t>
            </w:r>
            <w:r w:rsidR="00DB7D97" w:rsidRPr="00A26A4F">
              <w:rPr>
                <w:rFonts w:asciiTheme="minorHAnsi" w:hAnsiTheme="minorHAnsi" w:cstheme="minorHAnsi"/>
                <w:lang w:val="en-US"/>
              </w:rPr>
              <w:t>of January 31, 2014; and</w:t>
            </w:r>
            <w:r w:rsidR="00E04960" w:rsidRPr="00A26A4F">
              <w:rPr>
                <w:rFonts w:asciiTheme="minorHAnsi" w:hAnsiTheme="minorHAnsi" w:cstheme="minorHAnsi"/>
                <w:lang w:val="en-US"/>
              </w:rPr>
              <w:t xml:space="preserve"> </w:t>
            </w:r>
            <w:r w:rsidR="00DB7D97" w:rsidRPr="00A26A4F">
              <w:rPr>
                <w:rFonts w:asciiTheme="minorHAnsi" w:hAnsiTheme="minorHAnsi" w:cstheme="minorHAnsi"/>
                <w:lang w:val="en-US"/>
              </w:rPr>
              <w:t>Ordinance</w:t>
            </w:r>
            <w:r w:rsidR="00E04960" w:rsidRPr="00A26A4F">
              <w:rPr>
                <w:rFonts w:asciiTheme="minorHAnsi" w:hAnsiTheme="minorHAnsi" w:cstheme="minorHAnsi"/>
                <w:lang w:val="en-US"/>
              </w:rPr>
              <w:t xml:space="preserve"> n° 15, </w:t>
            </w:r>
            <w:r w:rsidR="00DB7D97" w:rsidRPr="00A26A4F">
              <w:rPr>
                <w:rFonts w:asciiTheme="minorHAnsi" w:hAnsiTheme="minorHAnsi" w:cstheme="minorHAnsi"/>
                <w:lang w:val="en-US"/>
              </w:rPr>
              <w:t xml:space="preserve">of April 28, </w:t>
            </w:r>
            <w:r w:rsidR="00E04960" w:rsidRPr="00A26A4F">
              <w:rPr>
                <w:rFonts w:asciiTheme="minorHAnsi" w:hAnsiTheme="minorHAnsi" w:cstheme="minorHAnsi"/>
                <w:lang w:val="en-US"/>
              </w:rPr>
              <w:t xml:space="preserve">2014. </w:t>
            </w:r>
          </w:p>
          <w:p w:rsidR="00251E50" w:rsidRPr="00A26A4F" w:rsidRDefault="00A834B7" w:rsidP="00E64A72">
            <w:pPr>
              <w:jc w:val="both"/>
              <w:rPr>
                <w:rFonts w:asciiTheme="minorHAnsi" w:hAnsiTheme="minorHAnsi"/>
                <w:bCs/>
                <w:lang w:val="en-US"/>
              </w:rPr>
            </w:pPr>
            <w:r w:rsidRPr="00A26A4F">
              <w:rPr>
                <w:rFonts w:asciiTheme="minorHAnsi" w:hAnsiTheme="minorHAnsi"/>
                <w:bCs/>
                <w:lang w:val="en-US"/>
              </w:rPr>
              <w:t>Regarding teachers under instruction</w:t>
            </w:r>
            <w:r w:rsidR="00251E50" w:rsidRPr="00A26A4F">
              <w:rPr>
                <w:rFonts w:asciiTheme="minorHAnsi" w:hAnsiTheme="minorHAnsi"/>
                <w:bCs/>
                <w:lang w:val="en-US"/>
              </w:rPr>
              <w:t xml:space="preserve">, </w:t>
            </w:r>
            <w:r w:rsidRPr="00A26A4F">
              <w:rPr>
                <w:rFonts w:asciiTheme="minorHAnsi" w:hAnsiTheme="minorHAnsi"/>
                <w:b/>
                <w:bCs/>
                <w:lang w:val="en-US"/>
              </w:rPr>
              <w:t>15,</w:t>
            </w:r>
            <w:r w:rsidR="00251E50" w:rsidRPr="00A26A4F">
              <w:rPr>
                <w:rFonts w:asciiTheme="minorHAnsi" w:hAnsiTheme="minorHAnsi"/>
                <w:b/>
                <w:bCs/>
                <w:lang w:val="en-US"/>
              </w:rPr>
              <w:t>547</w:t>
            </w:r>
            <w:r w:rsidR="00251E50" w:rsidRPr="00A26A4F">
              <w:rPr>
                <w:rFonts w:asciiTheme="minorHAnsi" w:hAnsiTheme="minorHAnsi"/>
                <w:bCs/>
                <w:lang w:val="en-US"/>
              </w:rPr>
              <w:t xml:space="preserve"> </w:t>
            </w:r>
            <w:r w:rsidRPr="00A26A4F">
              <w:rPr>
                <w:rFonts w:asciiTheme="minorHAnsi" w:hAnsiTheme="minorHAnsi"/>
                <w:bCs/>
                <w:lang w:val="en-US"/>
              </w:rPr>
              <w:t>school councilors are enrolled in the school councilor training, as shown below</w:t>
            </w:r>
            <w:r w:rsidR="00251E50" w:rsidRPr="00A26A4F">
              <w:rPr>
                <w:rFonts w:asciiTheme="minorHAnsi" w:hAnsiTheme="minorHAnsi"/>
                <w:bCs/>
                <w:lang w:val="en-US"/>
              </w:rPr>
              <w:t>:</w:t>
            </w:r>
          </w:p>
          <w:p w:rsidR="00251E50" w:rsidRPr="00A26A4F" w:rsidRDefault="00A834B7" w:rsidP="00E64A72">
            <w:pPr>
              <w:spacing w:after="0"/>
              <w:jc w:val="both"/>
              <w:rPr>
                <w:rFonts w:asciiTheme="minorHAnsi" w:hAnsiTheme="minorHAnsi"/>
                <w:bCs/>
                <w:lang w:val="en-US"/>
              </w:rPr>
            </w:pPr>
            <w:r w:rsidRPr="00A26A4F">
              <w:rPr>
                <w:rFonts w:asciiTheme="minorHAnsi" w:hAnsiTheme="minorHAnsi"/>
                <w:bCs/>
                <w:lang w:val="en-US"/>
              </w:rPr>
              <w:t>By segment</w:t>
            </w:r>
            <w:r w:rsidR="00251E50" w:rsidRPr="00A26A4F">
              <w:rPr>
                <w:rFonts w:asciiTheme="minorHAnsi" w:hAnsiTheme="minorHAnsi"/>
                <w:bCs/>
                <w:lang w:val="en-US"/>
              </w:rPr>
              <w:t>:</w:t>
            </w:r>
          </w:p>
          <w:tbl>
            <w:tblPr>
              <w:tblW w:w="0" w:type="auto"/>
              <w:tblLook w:val="04A0" w:firstRow="1" w:lastRow="0" w:firstColumn="1" w:lastColumn="0" w:noHBand="0" w:noVBand="1"/>
            </w:tblPr>
            <w:tblGrid>
              <w:gridCol w:w="2155"/>
              <w:gridCol w:w="718"/>
              <w:gridCol w:w="1975"/>
              <w:gridCol w:w="718"/>
            </w:tblGrid>
            <w:tr w:rsidR="004C7E2D" w:rsidRPr="003E2C50" w:rsidTr="004C7E2D">
              <w:tc>
                <w:tcPr>
                  <w:tcW w:w="2155" w:type="dxa"/>
                </w:tcPr>
                <w:p w:rsidR="004C7E2D" w:rsidRPr="00A26A4F" w:rsidRDefault="00A834B7" w:rsidP="00E64A72">
                  <w:pPr>
                    <w:spacing w:after="0"/>
                    <w:jc w:val="both"/>
                    <w:rPr>
                      <w:rFonts w:asciiTheme="minorHAnsi" w:hAnsiTheme="minorHAnsi"/>
                      <w:bCs/>
                      <w:lang w:val="en-US"/>
                    </w:rPr>
                  </w:pPr>
                  <w:r w:rsidRPr="00A26A4F">
                    <w:rPr>
                      <w:rFonts w:asciiTheme="minorHAnsi" w:hAnsiTheme="minorHAnsi"/>
                      <w:bCs/>
                      <w:lang w:val="en-US"/>
                    </w:rPr>
                    <w:t>Students</w:t>
                  </w:r>
                </w:p>
              </w:tc>
              <w:tc>
                <w:tcPr>
                  <w:tcW w:w="718" w:type="dxa"/>
                </w:tcPr>
                <w:p w:rsidR="004C7E2D" w:rsidRPr="00A26A4F" w:rsidRDefault="00953794" w:rsidP="00E64A72">
                  <w:pPr>
                    <w:spacing w:after="0"/>
                    <w:jc w:val="both"/>
                    <w:rPr>
                      <w:rFonts w:asciiTheme="minorHAnsi" w:hAnsiTheme="minorHAnsi"/>
                      <w:bCs/>
                      <w:lang w:val="en-US"/>
                    </w:rPr>
                  </w:pPr>
                  <w:r w:rsidRPr="00A26A4F">
                    <w:rPr>
                      <w:rFonts w:asciiTheme="minorHAnsi" w:hAnsiTheme="minorHAnsi"/>
                      <w:bCs/>
                      <w:lang w:val="en-US"/>
                    </w:rPr>
                    <w:t>1,</w:t>
                  </w:r>
                  <w:r w:rsidR="004C7E2D" w:rsidRPr="00A26A4F">
                    <w:rPr>
                      <w:rFonts w:asciiTheme="minorHAnsi" w:hAnsiTheme="minorHAnsi"/>
                      <w:bCs/>
                      <w:lang w:val="en-US"/>
                    </w:rPr>
                    <w:t>003</w:t>
                  </w:r>
                </w:p>
              </w:tc>
              <w:tc>
                <w:tcPr>
                  <w:tcW w:w="1975" w:type="dxa"/>
                </w:tcPr>
                <w:p w:rsidR="004C7E2D" w:rsidRPr="00A26A4F" w:rsidRDefault="00A834B7" w:rsidP="00E64A72">
                  <w:pPr>
                    <w:spacing w:after="0"/>
                    <w:jc w:val="both"/>
                    <w:rPr>
                      <w:rFonts w:asciiTheme="minorHAnsi" w:hAnsiTheme="minorHAnsi"/>
                      <w:bCs/>
                      <w:lang w:val="en-US"/>
                    </w:rPr>
                  </w:pPr>
                  <w:r w:rsidRPr="00A26A4F">
                    <w:rPr>
                      <w:rFonts w:asciiTheme="minorHAnsi" w:hAnsiTheme="minorHAnsi"/>
                      <w:bCs/>
                      <w:lang w:val="en-US"/>
                    </w:rPr>
                    <w:t>Employees</w:t>
                  </w:r>
                </w:p>
              </w:tc>
              <w:tc>
                <w:tcPr>
                  <w:tcW w:w="718" w:type="dxa"/>
                </w:tcPr>
                <w:p w:rsidR="004C7E2D" w:rsidRPr="00A26A4F" w:rsidRDefault="00953794" w:rsidP="00E64A72">
                  <w:pPr>
                    <w:spacing w:after="0"/>
                    <w:jc w:val="both"/>
                    <w:rPr>
                      <w:rFonts w:asciiTheme="minorHAnsi" w:hAnsiTheme="minorHAnsi"/>
                      <w:bCs/>
                      <w:lang w:val="en-US"/>
                    </w:rPr>
                  </w:pPr>
                  <w:r w:rsidRPr="00A26A4F">
                    <w:rPr>
                      <w:rFonts w:asciiTheme="minorHAnsi" w:hAnsiTheme="minorHAnsi"/>
                      <w:bCs/>
                      <w:lang w:val="en-US"/>
                    </w:rPr>
                    <w:t>3,</w:t>
                  </w:r>
                  <w:r w:rsidR="004C7E2D" w:rsidRPr="00A26A4F">
                    <w:rPr>
                      <w:rFonts w:asciiTheme="minorHAnsi" w:hAnsiTheme="minorHAnsi"/>
                      <w:bCs/>
                      <w:lang w:val="en-US"/>
                    </w:rPr>
                    <w:t>723</w:t>
                  </w:r>
                </w:p>
              </w:tc>
            </w:tr>
            <w:tr w:rsidR="004C7E2D" w:rsidRPr="003E2C50" w:rsidTr="004C7E2D">
              <w:tc>
                <w:tcPr>
                  <w:tcW w:w="2155" w:type="dxa"/>
                </w:tcPr>
                <w:p w:rsidR="004C7E2D" w:rsidRPr="00A26A4F" w:rsidRDefault="004C7E2D" w:rsidP="00A834B7">
                  <w:pPr>
                    <w:spacing w:after="0"/>
                    <w:jc w:val="both"/>
                    <w:rPr>
                      <w:rFonts w:asciiTheme="minorHAnsi" w:hAnsiTheme="minorHAnsi"/>
                      <w:bCs/>
                      <w:lang w:val="en-US"/>
                    </w:rPr>
                  </w:pPr>
                  <w:r w:rsidRPr="00A26A4F">
                    <w:rPr>
                      <w:rFonts w:asciiTheme="minorHAnsi" w:hAnsiTheme="minorHAnsi"/>
                      <w:bCs/>
                      <w:lang w:val="en-US"/>
                    </w:rPr>
                    <w:t>Pa</w:t>
                  </w:r>
                  <w:r w:rsidR="00A834B7" w:rsidRPr="00A26A4F">
                    <w:rPr>
                      <w:rFonts w:asciiTheme="minorHAnsi" w:hAnsiTheme="minorHAnsi"/>
                      <w:bCs/>
                      <w:lang w:val="en-US"/>
                    </w:rPr>
                    <w:t>rents</w:t>
                  </w:r>
                  <w:r w:rsidRPr="00A26A4F">
                    <w:rPr>
                      <w:rFonts w:asciiTheme="minorHAnsi" w:hAnsiTheme="minorHAnsi"/>
                      <w:bCs/>
                      <w:lang w:val="en-US"/>
                    </w:rPr>
                    <w:t>/Respons</w:t>
                  </w:r>
                  <w:r w:rsidR="00A834B7" w:rsidRPr="00A26A4F">
                    <w:rPr>
                      <w:rFonts w:asciiTheme="minorHAnsi" w:hAnsiTheme="minorHAnsi"/>
                      <w:bCs/>
                      <w:lang w:val="en-US"/>
                    </w:rPr>
                    <w:t>ible persons</w:t>
                  </w:r>
                </w:p>
              </w:tc>
              <w:tc>
                <w:tcPr>
                  <w:tcW w:w="718" w:type="dxa"/>
                </w:tcPr>
                <w:p w:rsidR="004C7E2D" w:rsidRPr="00A26A4F" w:rsidRDefault="00953794" w:rsidP="00E64A72">
                  <w:pPr>
                    <w:spacing w:after="0"/>
                    <w:jc w:val="both"/>
                    <w:rPr>
                      <w:rFonts w:asciiTheme="minorHAnsi" w:hAnsiTheme="minorHAnsi"/>
                      <w:bCs/>
                      <w:lang w:val="en-US"/>
                    </w:rPr>
                  </w:pPr>
                  <w:r w:rsidRPr="00A26A4F">
                    <w:rPr>
                      <w:rFonts w:asciiTheme="minorHAnsi" w:hAnsiTheme="minorHAnsi"/>
                      <w:bCs/>
                      <w:lang w:val="en-US"/>
                    </w:rPr>
                    <w:t>2,</w:t>
                  </w:r>
                  <w:r w:rsidR="004C7E2D" w:rsidRPr="00A26A4F">
                    <w:rPr>
                      <w:rFonts w:asciiTheme="minorHAnsi" w:hAnsiTheme="minorHAnsi"/>
                      <w:bCs/>
                      <w:lang w:val="en-US"/>
                    </w:rPr>
                    <w:t>125</w:t>
                  </w:r>
                </w:p>
              </w:tc>
              <w:tc>
                <w:tcPr>
                  <w:tcW w:w="1975" w:type="dxa"/>
                </w:tcPr>
                <w:p w:rsidR="004C7E2D" w:rsidRPr="00A26A4F" w:rsidRDefault="00A834B7" w:rsidP="00E64A72">
                  <w:pPr>
                    <w:spacing w:after="0"/>
                    <w:jc w:val="both"/>
                    <w:rPr>
                      <w:rFonts w:asciiTheme="minorHAnsi" w:hAnsiTheme="minorHAnsi"/>
                      <w:bCs/>
                      <w:lang w:val="en-US"/>
                    </w:rPr>
                  </w:pPr>
                  <w:r w:rsidRPr="00A26A4F">
                    <w:rPr>
                      <w:rFonts w:asciiTheme="minorHAnsi" w:hAnsiTheme="minorHAnsi"/>
                      <w:bCs/>
                      <w:lang w:val="en-US"/>
                    </w:rPr>
                    <w:t>School principals</w:t>
                  </w:r>
                </w:p>
              </w:tc>
              <w:tc>
                <w:tcPr>
                  <w:tcW w:w="718" w:type="dxa"/>
                </w:tcPr>
                <w:p w:rsidR="004C7E2D" w:rsidRPr="00A26A4F" w:rsidRDefault="00953794" w:rsidP="00E64A72">
                  <w:pPr>
                    <w:spacing w:after="0"/>
                    <w:jc w:val="both"/>
                    <w:rPr>
                      <w:rFonts w:asciiTheme="minorHAnsi" w:hAnsiTheme="minorHAnsi"/>
                      <w:bCs/>
                      <w:lang w:val="en-US"/>
                    </w:rPr>
                  </w:pPr>
                  <w:r w:rsidRPr="00A26A4F">
                    <w:rPr>
                      <w:rFonts w:asciiTheme="minorHAnsi" w:hAnsiTheme="minorHAnsi"/>
                      <w:bCs/>
                      <w:lang w:val="en-US"/>
                    </w:rPr>
                    <w:t>2,</w:t>
                  </w:r>
                  <w:r w:rsidR="004C7E2D" w:rsidRPr="00A26A4F">
                    <w:rPr>
                      <w:rFonts w:asciiTheme="minorHAnsi" w:hAnsiTheme="minorHAnsi"/>
                      <w:bCs/>
                      <w:lang w:val="en-US"/>
                    </w:rPr>
                    <w:t>773</w:t>
                  </w:r>
                </w:p>
              </w:tc>
            </w:tr>
            <w:tr w:rsidR="004C7E2D" w:rsidRPr="003E2C50" w:rsidTr="004C7E2D">
              <w:tc>
                <w:tcPr>
                  <w:tcW w:w="2155" w:type="dxa"/>
                </w:tcPr>
                <w:p w:rsidR="004C7E2D" w:rsidRPr="00A26A4F" w:rsidRDefault="00A834B7" w:rsidP="00E64A72">
                  <w:pPr>
                    <w:spacing w:after="0"/>
                    <w:jc w:val="both"/>
                    <w:rPr>
                      <w:rFonts w:asciiTheme="minorHAnsi" w:hAnsiTheme="minorHAnsi"/>
                      <w:bCs/>
                      <w:lang w:val="en-US"/>
                    </w:rPr>
                  </w:pPr>
                  <w:r w:rsidRPr="00A26A4F">
                    <w:rPr>
                      <w:rFonts w:asciiTheme="minorHAnsi" w:hAnsiTheme="minorHAnsi"/>
                      <w:bCs/>
                      <w:lang w:val="en-US"/>
                    </w:rPr>
                    <w:t>Teachers</w:t>
                  </w:r>
                </w:p>
              </w:tc>
              <w:tc>
                <w:tcPr>
                  <w:tcW w:w="718" w:type="dxa"/>
                </w:tcPr>
                <w:p w:rsidR="004C7E2D" w:rsidRPr="00A26A4F" w:rsidRDefault="00953794" w:rsidP="00E64A72">
                  <w:pPr>
                    <w:spacing w:after="0"/>
                    <w:jc w:val="both"/>
                    <w:rPr>
                      <w:rFonts w:asciiTheme="minorHAnsi" w:hAnsiTheme="minorHAnsi"/>
                      <w:bCs/>
                      <w:lang w:val="en-US"/>
                    </w:rPr>
                  </w:pPr>
                  <w:r w:rsidRPr="00A26A4F">
                    <w:rPr>
                      <w:rFonts w:asciiTheme="minorHAnsi" w:hAnsiTheme="minorHAnsi"/>
                      <w:bCs/>
                      <w:lang w:val="en-US"/>
                    </w:rPr>
                    <w:t>5,</w:t>
                  </w:r>
                  <w:r w:rsidR="004C7E2D" w:rsidRPr="00A26A4F">
                    <w:rPr>
                      <w:rFonts w:asciiTheme="minorHAnsi" w:hAnsiTheme="minorHAnsi"/>
                      <w:bCs/>
                      <w:lang w:val="en-US"/>
                    </w:rPr>
                    <w:t>410</w:t>
                  </w:r>
                </w:p>
              </w:tc>
              <w:tc>
                <w:tcPr>
                  <w:tcW w:w="1975" w:type="dxa"/>
                </w:tcPr>
                <w:p w:rsidR="004C7E2D" w:rsidRPr="00A26A4F" w:rsidRDefault="00A834B7" w:rsidP="00E64A72">
                  <w:pPr>
                    <w:spacing w:after="0"/>
                    <w:jc w:val="both"/>
                    <w:rPr>
                      <w:rFonts w:asciiTheme="minorHAnsi" w:hAnsiTheme="minorHAnsi"/>
                      <w:bCs/>
                      <w:lang w:val="en-US"/>
                    </w:rPr>
                  </w:pPr>
                  <w:r w:rsidRPr="00A26A4F">
                    <w:rPr>
                      <w:rFonts w:asciiTheme="minorHAnsi" w:hAnsiTheme="minorHAnsi"/>
                      <w:bCs/>
                      <w:lang w:val="en-US"/>
                    </w:rPr>
                    <w:t>Community</w:t>
                  </w:r>
                </w:p>
              </w:tc>
              <w:tc>
                <w:tcPr>
                  <w:tcW w:w="718" w:type="dxa"/>
                </w:tcPr>
                <w:p w:rsidR="004C7E2D" w:rsidRPr="00A26A4F" w:rsidRDefault="004C7E2D" w:rsidP="00E64A72">
                  <w:pPr>
                    <w:spacing w:after="0"/>
                    <w:jc w:val="both"/>
                    <w:rPr>
                      <w:rFonts w:asciiTheme="minorHAnsi" w:hAnsiTheme="minorHAnsi"/>
                      <w:bCs/>
                      <w:lang w:val="en-US"/>
                    </w:rPr>
                  </w:pPr>
                  <w:r w:rsidRPr="00A26A4F">
                    <w:rPr>
                      <w:rFonts w:asciiTheme="minorHAnsi" w:hAnsiTheme="minorHAnsi"/>
                      <w:bCs/>
                      <w:lang w:val="en-US"/>
                    </w:rPr>
                    <w:t>513</w:t>
                  </w:r>
                </w:p>
              </w:tc>
            </w:tr>
          </w:tbl>
          <w:p w:rsidR="00E04960" w:rsidRPr="00A26A4F" w:rsidRDefault="00E04960" w:rsidP="00E64A72">
            <w:pPr>
              <w:spacing w:after="0"/>
              <w:jc w:val="both"/>
              <w:rPr>
                <w:rFonts w:asciiTheme="minorHAnsi" w:hAnsiTheme="minorHAnsi"/>
                <w:bCs/>
                <w:lang w:val="en-US"/>
              </w:rPr>
            </w:pPr>
          </w:p>
          <w:p w:rsidR="00E04960" w:rsidRPr="00A26A4F" w:rsidRDefault="00E04960" w:rsidP="00E64A72">
            <w:pPr>
              <w:spacing w:after="0"/>
              <w:jc w:val="both"/>
              <w:rPr>
                <w:rFonts w:asciiTheme="minorHAnsi" w:hAnsiTheme="minorHAnsi"/>
                <w:bCs/>
                <w:lang w:val="en-US"/>
              </w:rPr>
            </w:pPr>
          </w:p>
          <w:p w:rsidR="004C7E2D" w:rsidRPr="00A26A4F" w:rsidRDefault="00A834B7" w:rsidP="00E64A72">
            <w:pPr>
              <w:spacing w:after="0"/>
              <w:jc w:val="both"/>
              <w:rPr>
                <w:rFonts w:asciiTheme="minorHAnsi" w:hAnsiTheme="minorHAnsi"/>
                <w:bCs/>
                <w:lang w:val="en-US"/>
              </w:rPr>
            </w:pPr>
            <w:r w:rsidRPr="00A26A4F">
              <w:rPr>
                <w:rFonts w:asciiTheme="minorHAnsi" w:hAnsiTheme="minorHAnsi"/>
                <w:bCs/>
                <w:lang w:val="en-US"/>
              </w:rPr>
              <w:t>By gender</w:t>
            </w:r>
            <w:r w:rsidR="004C7E2D" w:rsidRPr="00A26A4F">
              <w:rPr>
                <w:rFonts w:asciiTheme="minorHAnsi" w:hAnsiTheme="minorHAnsi"/>
                <w:bCs/>
                <w:lang w:val="en-US"/>
              </w:rPr>
              <w:t>:</w:t>
            </w:r>
          </w:p>
          <w:tbl>
            <w:tblPr>
              <w:tblW w:w="0" w:type="auto"/>
              <w:tblLook w:val="04A0" w:firstRow="1" w:lastRow="0" w:firstColumn="1" w:lastColumn="0" w:noHBand="0" w:noVBand="1"/>
            </w:tblPr>
            <w:tblGrid>
              <w:gridCol w:w="1305"/>
              <w:gridCol w:w="850"/>
              <w:gridCol w:w="1276"/>
              <w:gridCol w:w="850"/>
            </w:tblGrid>
            <w:tr w:rsidR="004C7E2D" w:rsidRPr="003E2C50" w:rsidTr="004C7E2D">
              <w:tc>
                <w:tcPr>
                  <w:tcW w:w="1305" w:type="dxa"/>
                </w:tcPr>
                <w:p w:rsidR="004C7E2D" w:rsidRPr="00A26A4F" w:rsidRDefault="004C7E2D" w:rsidP="00A834B7">
                  <w:pPr>
                    <w:spacing w:after="0"/>
                    <w:jc w:val="both"/>
                    <w:rPr>
                      <w:rFonts w:asciiTheme="minorHAnsi" w:hAnsiTheme="minorHAnsi"/>
                      <w:bCs/>
                      <w:lang w:val="en-US"/>
                    </w:rPr>
                  </w:pPr>
                  <w:r w:rsidRPr="00A26A4F">
                    <w:rPr>
                      <w:rFonts w:asciiTheme="minorHAnsi" w:hAnsiTheme="minorHAnsi"/>
                      <w:bCs/>
                      <w:lang w:val="en-US"/>
                    </w:rPr>
                    <w:t>Fem</w:t>
                  </w:r>
                  <w:r w:rsidR="00A834B7" w:rsidRPr="00A26A4F">
                    <w:rPr>
                      <w:rFonts w:asciiTheme="minorHAnsi" w:hAnsiTheme="minorHAnsi"/>
                      <w:bCs/>
                      <w:lang w:val="en-US"/>
                    </w:rPr>
                    <w:t>ale</w:t>
                  </w:r>
                </w:p>
              </w:tc>
              <w:tc>
                <w:tcPr>
                  <w:tcW w:w="850" w:type="dxa"/>
                </w:tcPr>
                <w:p w:rsidR="004C7E2D" w:rsidRPr="00A26A4F" w:rsidRDefault="004C7E2D" w:rsidP="00A834B7">
                  <w:pPr>
                    <w:spacing w:after="0"/>
                    <w:jc w:val="both"/>
                    <w:rPr>
                      <w:rFonts w:asciiTheme="minorHAnsi" w:hAnsiTheme="minorHAnsi"/>
                      <w:bCs/>
                      <w:lang w:val="en-US"/>
                    </w:rPr>
                  </w:pPr>
                  <w:r w:rsidRPr="00A26A4F">
                    <w:rPr>
                      <w:rFonts w:asciiTheme="minorHAnsi" w:hAnsiTheme="minorHAnsi"/>
                      <w:bCs/>
                      <w:lang w:val="en-US"/>
                    </w:rPr>
                    <w:t>12</w:t>
                  </w:r>
                  <w:r w:rsidR="00A834B7" w:rsidRPr="00A26A4F">
                    <w:rPr>
                      <w:rFonts w:asciiTheme="minorHAnsi" w:hAnsiTheme="minorHAnsi"/>
                      <w:bCs/>
                      <w:lang w:val="en-US"/>
                    </w:rPr>
                    <w:t>,</w:t>
                  </w:r>
                  <w:r w:rsidRPr="00A26A4F">
                    <w:rPr>
                      <w:rFonts w:asciiTheme="minorHAnsi" w:hAnsiTheme="minorHAnsi"/>
                      <w:bCs/>
                      <w:lang w:val="en-US"/>
                    </w:rPr>
                    <w:t>595</w:t>
                  </w:r>
                </w:p>
              </w:tc>
              <w:tc>
                <w:tcPr>
                  <w:tcW w:w="1276" w:type="dxa"/>
                </w:tcPr>
                <w:p w:rsidR="004C7E2D" w:rsidRPr="00A26A4F" w:rsidRDefault="004C7E2D" w:rsidP="00A834B7">
                  <w:pPr>
                    <w:spacing w:after="0"/>
                    <w:jc w:val="both"/>
                    <w:rPr>
                      <w:rFonts w:asciiTheme="minorHAnsi" w:hAnsiTheme="minorHAnsi"/>
                      <w:bCs/>
                      <w:lang w:val="en-US"/>
                    </w:rPr>
                  </w:pPr>
                  <w:r w:rsidRPr="00A26A4F">
                    <w:rPr>
                      <w:rFonts w:asciiTheme="minorHAnsi" w:hAnsiTheme="minorHAnsi"/>
                      <w:bCs/>
                      <w:lang w:val="en-US"/>
                    </w:rPr>
                    <w:t>Ma</w:t>
                  </w:r>
                  <w:r w:rsidR="00A834B7" w:rsidRPr="00A26A4F">
                    <w:rPr>
                      <w:rFonts w:asciiTheme="minorHAnsi" w:hAnsiTheme="minorHAnsi"/>
                      <w:bCs/>
                      <w:lang w:val="en-US"/>
                    </w:rPr>
                    <w:t>le</w:t>
                  </w:r>
                </w:p>
              </w:tc>
              <w:tc>
                <w:tcPr>
                  <w:tcW w:w="850" w:type="dxa"/>
                </w:tcPr>
                <w:p w:rsidR="004C7E2D" w:rsidRPr="00A26A4F" w:rsidRDefault="00A834B7" w:rsidP="00E64A72">
                  <w:pPr>
                    <w:spacing w:after="0"/>
                    <w:jc w:val="both"/>
                    <w:rPr>
                      <w:rFonts w:asciiTheme="minorHAnsi" w:hAnsiTheme="minorHAnsi"/>
                      <w:bCs/>
                      <w:lang w:val="en-US"/>
                    </w:rPr>
                  </w:pPr>
                  <w:r w:rsidRPr="00A26A4F">
                    <w:rPr>
                      <w:rFonts w:asciiTheme="minorHAnsi" w:hAnsiTheme="minorHAnsi"/>
                      <w:bCs/>
                      <w:lang w:val="en-US"/>
                    </w:rPr>
                    <w:t>2,</w:t>
                  </w:r>
                  <w:r w:rsidR="004C7E2D" w:rsidRPr="00A26A4F">
                    <w:rPr>
                      <w:rFonts w:asciiTheme="minorHAnsi" w:hAnsiTheme="minorHAnsi"/>
                      <w:bCs/>
                      <w:lang w:val="en-US"/>
                    </w:rPr>
                    <w:t>952</w:t>
                  </w:r>
                </w:p>
              </w:tc>
            </w:tr>
          </w:tbl>
          <w:p w:rsidR="00E04960" w:rsidRPr="00A26A4F" w:rsidRDefault="00E04960" w:rsidP="00E64A72">
            <w:pPr>
              <w:spacing w:after="0"/>
              <w:jc w:val="both"/>
              <w:rPr>
                <w:rFonts w:asciiTheme="minorHAnsi" w:hAnsiTheme="minorHAnsi"/>
                <w:bCs/>
                <w:lang w:val="en-US"/>
              </w:rPr>
            </w:pPr>
          </w:p>
          <w:p w:rsidR="00713BDB" w:rsidRPr="00A26A4F" w:rsidRDefault="00A834B7" w:rsidP="00E64A72">
            <w:pPr>
              <w:spacing w:after="0"/>
              <w:jc w:val="both"/>
              <w:rPr>
                <w:rFonts w:asciiTheme="minorHAnsi" w:hAnsiTheme="minorHAnsi"/>
                <w:bCs/>
                <w:lang w:val="en-US"/>
              </w:rPr>
            </w:pPr>
            <w:r w:rsidRPr="00A26A4F">
              <w:rPr>
                <w:rFonts w:asciiTheme="minorHAnsi" w:hAnsiTheme="minorHAnsi"/>
                <w:bCs/>
                <w:lang w:val="en-US"/>
              </w:rPr>
              <w:t>By administrative level</w:t>
            </w:r>
            <w:r w:rsidR="00713BDB" w:rsidRPr="00A26A4F">
              <w:rPr>
                <w:rFonts w:asciiTheme="minorHAnsi" w:hAnsiTheme="minorHAnsi"/>
                <w:bCs/>
                <w:lang w:val="en-US"/>
              </w:rPr>
              <w:t>:</w:t>
            </w:r>
          </w:p>
          <w:tbl>
            <w:tblPr>
              <w:tblW w:w="0" w:type="auto"/>
              <w:tblLook w:val="04A0" w:firstRow="1" w:lastRow="0" w:firstColumn="1" w:lastColumn="0" w:noHBand="0" w:noVBand="1"/>
            </w:tblPr>
            <w:tblGrid>
              <w:gridCol w:w="1163"/>
              <w:gridCol w:w="718"/>
              <w:gridCol w:w="983"/>
              <w:gridCol w:w="718"/>
              <w:gridCol w:w="885"/>
              <w:gridCol w:w="718"/>
            </w:tblGrid>
            <w:tr w:rsidR="00713BDB" w:rsidRPr="00A26A4F" w:rsidTr="00713BDB">
              <w:tc>
                <w:tcPr>
                  <w:tcW w:w="1163" w:type="dxa"/>
                </w:tcPr>
                <w:p w:rsidR="00713BDB" w:rsidRPr="00A26A4F" w:rsidRDefault="00713BDB" w:rsidP="00E64A72">
                  <w:pPr>
                    <w:spacing w:after="0"/>
                    <w:jc w:val="both"/>
                    <w:rPr>
                      <w:rFonts w:asciiTheme="minorHAnsi" w:hAnsiTheme="minorHAnsi"/>
                      <w:bCs/>
                      <w:lang w:val="en-US"/>
                    </w:rPr>
                  </w:pPr>
                  <w:r w:rsidRPr="00A26A4F">
                    <w:rPr>
                      <w:rFonts w:asciiTheme="minorHAnsi" w:hAnsiTheme="minorHAnsi"/>
                      <w:bCs/>
                      <w:lang w:val="en-US"/>
                    </w:rPr>
                    <w:t>Municipal</w:t>
                  </w:r>
                </w:p>
              </w:tc>
              <w:tc>
                <w:tcPr>
                  <w:tcW w:w="718" w:type="dxa"/>
                </w:tcPr>
                <w:p w:rsidR="00713BDB" w:rsidRPr="00A26A4F" w:rsidRDefault="00A834B7" w:rsidP="00E64A72">
                  <w:pPr>
                    <w:spacing w:after="0"/>
                    <w:jc w:val="both"/>
                    <w:rPr>
                      <w:rFonts w:asciiTheme="minorHAnsi" w:hAnsiTheme="minorHAnsi"/>
                      <w:bCs/>
                      <w:lang w:val="en-US"/>
                    </w:rPr>
                  </w:pPr>
                  <w:r w:rsidRPr="00A26A4F">
                    <w:rPr>
                      <w:rFonts w:asciiTheme="minorHAnsi" w:hAnsiTheme="minorHAnsi"/>
                      <w:bCs/>
                      <w:lang w:val="en-US"/>
                    </w:rPr>
                    <w:t>9,</w:t>
                  </w:r>
                  <w:r w:rsidR="00713BDB" w:rsidRPr="00A26A4F">
                    <w:rPr>
                      <w:rFonts w:asciiTheme="minorHAnsi" w:hAnsiTheme="minorHAnsi"/>
                      <w:bCs/>
                      <w:lang w:val="en-US"/>
                    </w:rPr>
                    <w:t>128</w:t>
                  </w:r>
                </w:p>
              </w:tc>
              <w:tc>
                <w:tcPr>
                  <w:tcW w:w="983" w:type="dxa"/>
                </w:tcPr>
                <w:p w:rsidR="00713BDB" w:rsidRPr="00A26A4F" w:rsidRDefault="00A834B7" w:rsidP="00E64A72">
                  <w:pPr>
                    <w:spacing w:after="0"/>
                    <w:jc w:val="both"/>
                    <w:rPr>
                      <w:rFonts w:asciiTheme="minorHAnsi" w:hAnsiTheme="minorHAnsi"/>
                      <w:bCs/>
                      <w:lang w:val="en-US"/>
                    </w:rPr>
                  </w:pPr>
                  <w:r w:rsidRPr="00A26A4F">
                    <w:rPr>
                      <w:rFonts w:asciiTheme="minorHAnsi" w:hAnsiTheme="minorHAnsi"/>
                      <w:bCs/>
                      <w:lang w:val="en-US"/>
                    </w:rPr>
                    <w:t>State</w:t>
                  </w:r>
                </w:p>
              </w:tc>
              <w:tc>
                <w:tcPr>
                  <w:tcW w:w="718" w:type="dxa"/>
                </w:tcPr>
                <w:p w:rsidR="00713BDB" w:rsidRPr="00A26A4F" w:rsidRDefault="00A834B7" w:rsidP="00E64A72">
                  <w:pPr>
                    <w:spacing w:after="0"/>
                    <w:jc w:val="both"/>
                    <w:rPr>
                      <w:rFonts w:asciiTheme="minorHAnsi" w:hAnsiTheme="minorHAnsi"/>
                      <w:bCs/>
                      <w:lang w:val="en-US"/>
                    </w:rPr>
                  </w:pPr>
                  <w:r w:rsidRPr="00A26A4F">
                    <w:rPr>
                      <w:rFonts w:asciiTheme="minorHAnsi" w:hAnsiTheme="minorHAnsi"/>
                      <w:bCs/>
                      <w:lang w:val="en-US"/>
                    </w:rPr>
                    <w:t>6,</w:t>
                  </w:r>
                  <w:r w:rsidR="00713BDB" w:rsidRPr="00A26A4F">
                    <w:rPr>
                      <w:rFonts w:asciiTheme="minorHAnsi" w:hAnsiTheme="minorHAnsi"/>
                      <w:bCs/>
                      <w:lang w:val="en-US"/>
                    </w:rPr>
                    <w:t>415</w:t>
                  </w:r>
                </w:p>
              </w:tc>
              <w:tc>
                <w:tcPr>
                  <w:tcW w:w="885" w:type="dxa"/>
                </w:tcPr>
                <w:p w:rsidR="00713BDB" w:rsidRPr="00A26A4F" w:rsidRDefault="00713BDB" w:rsidP="00E64A72">
                  <w:pPr>
                    <w:spacing w:after="0"/>
                    <w:jc w:val="both"/>
                    <w:rPr>
                      <w:rFonts w:asciiTheme="minorHAnsi" w:hAnsiTheme="minorHAnsi"/>
                      <w:bCs/>
                      <w:lang w:val="en-US"/>
                    </w:rPr>
                  </w:pPr>
                  <w:r w:rsidRPr="00A26A4F">
                    <w:rPr>
                      <w:rFonts w:asciiTheme="minorHAnsi" w:hAnsiTheme="minorHAnsi"/>
                      <w:bCs/>
                      <w:lang w:val="en-US"/>
                    </w:rPr>
                    <w:t>Federal</w:t>
                  </w:r>
                </w:p>
              </w:tc>
              <w:tc>
                <w:tcPr>
                  <w:tcW w:w="718" w:type="dxa"/>
                </w:tcPr>
                <w:p w:rsidR="00713BDB" w:rsidRPr="00A26A4F" w:rsidRDefault="00713BDB" w:rsidP="00E64A72">
                  <w:pPr>
                    <w:spacing w:after="0"/>
                    <w:jc w:val="both"/>
                    <w:rPr>
                      <w:rFonts w:asciiTheme="minorHAnsi" w:hAnsiTheme="minorHAnsi"/>
                      <w:bCs/>
                      <w:lang w:val="en-US"/>
                    </w:rPr>
                  </w:pPr>
                  <w:r w:rsidRPr="00A26A4F">
                    <w:rPr>
                      <w:rFonts w:asciiTheme="minorHAnsi" w:hAnsiTheme="minorHAnsi"/>
                      <w:bCs/>
                      <w:lang w:val="en-US"/>
                    </w:rPr>
                    <w:t>4</w:t>
                  </w:r>
                </w:p>
              </w:tc>
            </w:tr>
          </w:tbl>
          <w:p w:rsidR="00713BDB" w:rsidRPr="00A26A4F" w:rsidRDefault="00713BDB" w:rsidP="00E64A72">
            <w:pPr>
              <w:spacing w:after="0"/>
              <w:jc w:val="both"/>
              <w:rPr>
                <w:rFonts w:asciiTheme="minorHAnsi" w:hAnsiTheme="minorHAnsi"/>
                <w:bCs/>
                <w:lang w:val="en-US"/>
              </w:rPr>
            </w:pPr>
          </w:p>
          <w:p w:rsidR="00E04960" w:rsidRPr="00A26A4F" w:rsidRDefault="00E04960" w:rsidP="00E64A72">
            <w:pPr>
              <w:spacing w:after="0"/>
              <w:jc w:val="both"/>
              <w:rPr>
                <w:bCs/>
                <w:lang w:val="en-US"/>
              </w:rPr>
            </w:pPr>
          </w:p>
        </w:tc>
      </w:tr>
    </w:tbl>
    <w:p w:rsidR="00713BDB" w:rsidRPr="00A26A4F" w:rsidRDefault="00713BDB" w:rsidP="00E64A72">
      <w:pPr>
        <w:ind w:left="709" w:firstLine="707"/>
        <w:jc w:val="both"/>
      </w:pPr>
    </w:p>
    <w:tbl>
      <w:tblPr>
        <w:tblW w:w="0" w:type="auto"/>
        <w:tblLook w:val="04A0" w:firstRow="1" w:lastRow="0" w:firstColumn="1" w:lastColumn="0" w:noHBand="0" w:noVBand="1"/>
      </w:tblPr>
      <w:tblGrid>
        <w:gridCol w:w="1928"/>
        <w:gridCol w:w="6567"/>
      </w:tblGrid>
      <w:tr w:rsidR="00251E50" w:rsidRPr="003E2C50" w:rsidTr="00DD4AAD">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1E50" w:rsidRPr="00A26A4F" w:rsidRDefault="00713BDB" w:rsidP="00CC573C">
            <w:pPr>
              <w:pStyle w:val="Ttulo3"/>
              <w:rPr>
                <w:rStyle w:val="TEXTOChar"/>
                <w:rFonts w:cstheme="minorHAnsi"/>
                <w:lang w:val="en-US"/>
              </w:rPr>
            </w:pPr>
            <w:r w:rsidRPr="00A26A4F">
              <w:rPr>
                <w:lang w:val="en-US"/>
              </w:rPr>
              <w:br w:type="page"/>
            </w:r>
            <w:bookmarkStart w:id="49" w:name="_Compromisso:_(1.7)_CONSTRUÇÃO"/>
            <w:bookmarkStart w:id="50" w:name="UMPONTOSETE"/>
            <w:bookmarkStart w:id="51" w:name="_Toc465765936"/>
            <w:bookmarkEnd w:id="49"/>
            <w:r w:rsidR="0044091F" w:rsidRPr="00A26A4F">
              <w:rPr>
                <w:u w:val="single"/>
                <w:lang w:val="en-US"/>
              </w:rPr>
              <w:t>Commitment</w:t>
            </w:r>
            <w:r w:rsidR="005F607F" w:rsidRPr="00A26A4F">
              <w:rPr>
                <w:u w:val="single"/>
                <w:lang w:val="en-US"/>
              </w:rPr>
              <w:t>:</w:t>
            </w:r>
            <w:r w:rsidR="005F607F" w:rsidRPr="00A26A4F">
              <w:rPr>
                <w:lang w:val="en-US"/>
              </w:rPr>
              <w:t xml:space="preserve"> (1.7) </w:t>
            </w:r>
            <w:bookmarkEnd w:id="50"/>
            <w:r w:rsidR="00CC573C" w:rsidRPr="00A26A4F">
              <w:rPr>
                <w:lang w:val="en-US"/>
              </w:rPr>
              <w:t>CONSTRUCTION OF A PUBLIC UNIFIED PANEL FOR DATA ON THE WATER FOR ALL PROGRAM WITH INTERACTIVE INTERNET ACCESS</w:t>
            </w:r>
            <w:bookmarkEnd w:id="51"/>
          </w:p>
        </w:tc>
      </w:tr>
      <w:tr w:rsidR="00251E50" w:rsidRPr="00A26A4F" w:rsidTr="00DD4AA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44091F"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BB3B6A" w:rsidP="00E64A72">
            <w:pPr>
              <w:spacing w:after="0"/>
              <w:jc w:val="both"/>
            </w:pPr>
            <w:r w:rsidRPr="00A26A4F">
              <w:t>Ministry of National Integration</w:t>
            </w:r>
          </w:p>
        </w:tc>
      </w:tr>
      <w:tr w:rsidR="00251E50" w:rsidRPr="00A26A4F" w:rsidTr="00DD4AA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44091F"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7" w:type="dxa"/>
            <w:tcBorders>
              <w:top w:val="single" w:sz="4" w:space="0" w:color="auto"/>
              <w:left w:val="single" w:sz="4" w:space="0" w:color="auto"/>
              <w:bottom w:val="single" w:sz="4" w:space="0" w:color="auto"/>
              <w:right w:val="single" w:sz="4" w:space="0" w:color="auto"/>
            </w:tcBorders>
            <w:vAlign w:val="center"/>
          </w:tcPr>
          <w:p w:rsidR="00251E50" w:rsidRPr="00A26A4F" w:rsidRDefault="006E3911" w:rsidP="00E64A72">
            <w:pPr>
              <w:spacing w:after="0"/>
              <w:rPr>
                <w:rStyle w:val="TEXTOChar"/>
                <w:rFonts w:asciiTheme="minorHAnsi" w:eastAsiaTheme="minorHAnsi" w:hAnsiTheme="minorHAnsi" w:cstheme="minorHAnsi"/>
                <w:b/>
              </w:rPr>
            </w:pPr>
            <w:r w:rsidRPr="00A26A4F">
              <w:t>Miguel Ivan Lacerda de Oliveira</w:t>
            </w:r>
          </w:p>
        </w:tc>
      </w:tr>
      <w:tr w:rsidR="00251E50" w:rsidRPr="00A26A4F" w:rsidTr="00DD4AA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44091F"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BB3B6A" w:rsidP="00E64A72">
            <w:pPr>
              <w:spacing w:after="0"/>
              <w:jc w:val="both"/>
              <w:rPr>
                <w:rStyle w:val="TEXTOChar"/>
                <w:rFonts w:asciiTheme="minorHAnsi" w:eastAsiaTheme="minorHAnsi" w:hAnsiTheme="minorHAnsi" w:cstheme="minorHAnsi"/>
                <w:b/>
              </w:rPr>
            </w:pPr>
            <w:r w:rsidRPr="00A26A4F">
              <w:t>Regional Development Secretariat</w:t>
            </w:r>
          </w:p>
        </w:tc>
      </w:tr>
      <w:tr w:rsidR="00251E50" w:rsidRPr="00A26A4F" w:rsidTr="00DD4AA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251E50"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6E3911" w:rsidP="00E64A72">
            <w:pPr>
              <w:spacing w:after="0"/>
              <w:jc w:val="both"/>
              <w:rPr>
                <w:rStyle w:val="TEXTOChar"/>
                <w:rFonts w:asciiTheme="minorHAnsi" w:eastAsiaTheme="minorHAnsi" w:hAnsiTheme="minorHAnsi" w:cstheme="minorHAnsi"/>
                <w:b/>
              </w:rPr>
            </w:pPr>
            <w:r w:rsidRPr="00A26A4F">
              <w:t>miguel.oliveira@integracao.gov.br</w:t>
            </w:r>
          </w:p>
        </w:tc>
      </w:tr>
      <w:tr w:rsidR="00251E50" w:rsidRPr="00A26A4F" w:rsidTr="00DD4AA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44091F"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6D48CA" w:rsidP="006D48CA">
            <w:pPr>
              <w:spacing w:after="0"/>
              <w:jc w:val="both"/>
            </w:pPr>
            <w:r>
              <w:t xml:space="preserve">55 </w:t>
            </w:r>
            <w:r w:rsidR="006E3911" w:rsidRPr="00A26A4F">
              <w:t>61 3414</w:t>
            </w:r>
            <w:r>
              <w:t xml:space="preserve"> </w:t>
            </w:r>
            <w:r w:rsidR="006E3911" w:rsidRPr="00A26A4F">
              <w:t>5990</w:t>
            </w:r>
          </w:p>
        </w:tc>
      </w:tr>
      <w:tr w:rsidR="00251E50" w:rsidRPr="003E2C50" w:rsidTr="00DD4AA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1E50" w:rsidRPr="00A26A4F" w:rsidRDefault="006B7926" w:rsidP="00E64A72">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 xml:space="preserve">Objective(s) of the commitment </w:t>
            </w:r>
          </w:p>
        </w:tc>
        <w:tc>
          <w:tcPr>
            <w:tcW w:w="6567" w:type="dxa"/>
            <w:tcBorders>
              <w:top w:val="single" w:sz="4" w:space="0" w:color="auto"/>
              <w:left w:val="single" w:sz="4" w:space="0" w:color="auto"/>
              <w:bottom w:val="single" w:sz="4" w:space="0" w:color="auto"/>
              <w:right w:val="single" w:sz="4" w:space="0" w:color="auto"/>
            </w:tcBorders>
          </w:tcPr>
          <w:p w:rsidR="006E3911" w:rsidRPr="00A26A4F" w:rsidRDefault="008F258A" w:rsidP="00E64A72">
            <w:pPr>
              <w:spacing w:after="0"/>
              <w:jc w:val="both"/>
              <w:rPr>
                <w:lang w:val="en-US"/>
              </w:rPr>
            </w:pPr>
            <w:r w:rsidRPr="00A26A4F">
              <w:rPr>
                <w:rFonts w:asciiTheme="minorHAnsi" w:hAnsiTheme="minorHAnsi" w:cstheme="minorHAnsi"/>
                <w:lang w:val="en-US"/>
              </w:rPr>
              <w:t>T</w:t>
            </w:r>
            <w:r w:rsidR="00795962" w:rsidRPr="00A26A4F">
              <w:rPr>
                <w:rFonts w:asciiTheme="minorHAnsi" w:hAnsiTheme="minorHAnsi" w:cstheme="minorHAnsi"/>
                <w:lang w:val="en-US"/>
              </w:rPr>
              <w:t>o organize and disclose</w:t>
            </w:r>
            <w:r w:rsidRPr="00A26A4F">
              <w:rPr>
                <w:rFonts w:asciiTheme="minorHAnsi" w:hAnsiTheme="minorHAnsi" w:cstheme="minorHAnsi"/>
                <w:lang w:val="en-US"/>
              </w:rPr>
              <w:t xml:space="preserve"> throu</w:t>
            </w:r>
            <w:r w:rsidR="00F71003" w:rsidRPr="00A26A4F">
              <w:rPr>
                <w:rFonts w:asciiTheme="minorHAnsi" w:hAnsiTheme="minorHAnsi" w:cstheme="minorHAnsi"/>
                <w:lang w:val="en-US"/>
              </w:rPr>
              <w:t xml:space="preserve">gh a </w:t>
            </w:r>
            <w:r w:rsidR="00795962" w:rsidRPr="00A26A4F">
              <w:rPr>
                <w:rFonts w:asciiTheme="minorHAnsi" w:hAnsiTheme="minorHAnsi" w:cstheme="minorHAnsi"/>
                <w:lang w:val="en-US"/>
              </w:rPr>
              <w:t>unified information panel</w:t>
            </w:r>
            <w:r w:rsidRPr="00A26A4F">
              <w:rPr>
                <w:rFonts w:asciiTheme="minorHAnsi" w:hAnsiTheme="minorHAnsi" w:cstheme="minorHAnsi"/>
                <w:lang w:val="en-US"/>
              </w:rPr>
              <w:t xml:space="preserve"> </w:t>
            </w:r>
            <w:r w:rsidR="003E271B" w:rsidRPr="00A26A4F">
              <w:rPr>
                <w:rFonts w:asciiTheme="minorHAnsi" w:hAnsiTheme="minorHAnsi" w:cstheme="minorHAnsi"/>
                <w:lang w:val="en-US"/>
              </w:rPr>
              <w:t xml:space="preserve">the </w:t>
            </w:r>
            <w:r w:rsidRPr="00A26A4F">
              <w:rPr>
                <w:rFonts w:asciiTheme="minorHAnsi" w:hAnsiTheme="minorHAnsi" w:cstheme="minorHAnsi"/>
                <w:lang w:val="en-US"/>
              </w:rPr>
              <w:t>data on the execution of actions of the “Water for All” Program to its on executors and to the general public.</w:t>
            </w:r>
          </w:p>
          <w:p w:rsidR="00251E50" w:rsidRPr="00A26A4F" w:rsidRDefault="002122D5" w:rsidP="00FD6745">
            <w:pPr>
              <w:spacing w:after="0"/>
              <w:jc w:val="both"/>
              <w:rPr>
                <w:rStyle w:val="TEXTOChar"/>
                <w:rFonts w:asciiTheme="minorHAnsi" w:hAnsiTheme="minorHAnsi" w:cstheme="minorHAnsi"/>
                <w:lang w:val="en-US"/>
              </w:rPr>
            </w:pPr>
            <w:r w:rsidRPr="00A26A4F">
              <w:rPr>
                <w:lang w:val="en-US"/>
              </w:rPr>
              <w:t xml:space="preserve">In turn, the “Water for All” program aims </w:t>
            </w:r>
            <w:r w:rsidR="00FD6745" w:rsidRPr="00A26A4F">
              <w:rPr>
                <w:lang w:val="en-US"/>
              </w:rPr>
              <w:t>to</w:t>
            </w:r>
            <w:r w:rsidRPr="00A26A4F">
              <w:rPr>
                <w:lang w:val="en-US"/>
              </w:rPr>
              <w:t xml:space="preserve"> universaliz</w:t>
            </w:r>
            <w:r w:rsidR="00FD6745" w:rsidRPr="00A26A4F">
              <w:rPr>
                <w:lang w:val="en-US"/>
              </w:rPr>
              <w:t>e</w:t>
            </w:r>
            <w:r w:rsidRPr="00A26A4F">
              <w:rPr>
                <w:lang w:val="en-US"/>
              </w:rPr>
              <w:t xml:space="preserve"> access to water </w:t>
            </w:r>
            <w:r w:rsidR="00A834B7" w:rsidRPr="00A26A4F">
              <w:rPr>
                <w:lang w:val="en-US"/>
              </w:rPr>
              <w:t>in rural areas for human consumption and for agricultural and food production</w:t>
            </w:r>
            <w:r w:rsidR="004C7E2D" w:rsidRPr="00A26A4F">
              <w:rPr>
                <w:lang w:val="en-US"/>
              </w:rPr>
              <w:t>.</w:t>
            </w:r>
          </w:p>
        </w:tc>
      </w:tr>
      <w:tr w:rsidR="00251E50" w:rsidRPr="003E2C50" w:rsidTr="00DD4AAD">
        <w:trPr>
          <w:trHeight w:val="2430"/>
        </w:trPr>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44091F"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2122D5" w:rsidP="003A6735">
            <w:pPr>
              <w:spacing w:after="0"/>
              <w:jc w:val="both"/>
              <w:rPr>
                <w:rStyle w:val="TEXTOChar"/>
                <w:rFonts w:asciiTheme="minorHAnsi" w:eastAsia="Times New Roman" w:hAnsiTheme="minorHAnsi" w:cstheme="minorHAnsi"/>
                <w:b/>
                <w:bCs/>
                <w:sz w:val="22"/>
                <w:szCs w:val="22"/>
                <w:lang w:val="en-US" w:eastAsia="pt-BR"/>
              </w:rPr>
            </w:pPr>
            <w:r w:rsidRPr="00A26A4F">
              <w:rPr>
                <w:rFonts w:asciiTheme="minorHAnsi" w:hAnsiTheme="minorHAnsi" w:cstheme="minorHAnsi"/>
                <w:lang w:val="en-US"/>
              </w:rPr>
              <w:t>To organize and disclose, through a unified information panel, data on the execution of actions of the “Water for All” Program to its on executors and to the general public. This tool will ensure the regular monitoring of actions, the development of reports for decision-making, the provision of information to the press office of the Ministry of National Integration, and transparency and updated accountability to public man</w:t>
            </w:r>
            <w:r w:rsidR="00504463" w:rsidRPr="00A26A4F">
              <w:rPr>
                <w:rFonts w:asciiTheme="minorHAnsi" w:hAnsiTheme="minorHAnsi" w:cstheme="minorHAnsi"/>
                <w:lang w:val="en-US"/>
              </w:rPr>
              <w:t>agers, authorities and society.</w:t>
            </w:r>
          </w:p>
        </w:tc>
      </w:tr>
      <w:tr w:rsidR="00251E50" w:rsidRPr="003E2C50" w:rsidTr="00DD4AA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EC723C" w:rsidP="00E64A72">
            <w:pPr>
              <w:spacing w:after="0"/>
              <w:rPr>
                <w:rStyle w:val="TEXTOChar"/>
                <w:rFonts w:asciiTheme="minorHAnsi" w:eastAsiaTheme="minorHAnsi" w:hAnsiTheme="minorHAnsi" w:cstheme="minorHAnsi"/>
                <w:b/>
                <w:color w:val="FF0000"/>
                <w:sz w:val="20"/>
                <w:lang w:val="en-US"/>
              </w:rPr>
            </w:pPr>
            <w:r w:rsidRPr="00A26A4F">
              <w:rPr>
                <w:rStyle w:val="TEXTOChar"/>
                <w:rFonts w:asciiTheme="minorHAnsi" w:hAnsiTheme="minorHAnsi" w:cstheme="minorHAnsi"/>
                <w:b/>
                <w:sz w:val="20"/>
              </w:rPr>
              <w:t>Importance</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8F258A" w:rsidP="00504463">
            <w:pPr>
              <w:spacing w:after="0"/>
              <w:jc w:val="both"/>
              <w:rPr>
                <w:rStyle w:val="TEXTOChar"/>
                <w:rFonts w:asciiTheme="minorHAnsi" w:eastAsiaTheme="minorHAnsi" w:hAnsiTheme="minorHAnsi" w:cstheme="minorHAnsi"/>
                <w:b/>
                <w:color w:val="FF0000"/>
                <w:lang w:val="en-US"/>
              </w:rPr>
            </w:pPr>
            <w:r w:rsidRPr="00A26A4F">
              <w:rPr>
                <w:lang w:val="en-US"/>
              </w:rPr>
              <w:t xml:space="preserve">It </w:t>
            </w:r>
            <w:r w:rsidR="00504463" w:rsidRPr="00A26A4F">
              <w:rPr>
                <w:lang w:val="en-US"/>
              </w:rPr>
              <w:t>especially</w:t>
            </w:r>
            <w:r w:rsidRPr="00A26A4F">
              <w:rPr>
                <w:lang w:val="en-US"/>
              </w:rPr>
              <w:t xml:space="preserve"> contributes to increasing transparency, as it will provide updated information </w:t>
            </w:r>
            <w:r w:rsidR="00B50347" w:rsidRPr="00A26A4F">
              <w:rPr>
                <w:lang w:val="en-US"/>
              </w:rPr>
              <w:t xml:space="preserve">in an easily comprehensible format </w:t>
            </w:r>
            <w:r w:rsidR="00504463" w:rsidRPr="00A26A4F">
              <w:rPr>
                <w:lang w:val="en-US"/>
              </w:rPr>
              <w:t xml:space="preserve">on the different stages </w:t>
            </w:r>
            <w:r w:rsidRPr="00A26A4F">
              <w:rPr>
                <w:lang w:val="en-US"/>
              </w:rPr>
              <w:t xml:space="preserve">of government </w:t>
            </w:r>
            <w:r w:rsidR="00B50347" w:rsidRPr="00A26A4F">
              <w:rPr>
                <w:lang w:val="en-US"/>
              </w:rPr>
              <w:t xml:space="preserve">activities </w:t>
            </w:r>
            <w:r w:rsidRPr="00A26A4F">
              <w:rPr>
                <w:lang w:val="en-US"/>
              </w:rPr>
              <w:t>within the “Water for All” program</w:t>
            </w:r>
            <w:r w:rsidR="006E3911" w:rsidRPr="00A26A4F">
              <w:rPr>
                <w:lang w:val="en-US"/>
              </w:rPr>
              <w:t xml:space="preserve">: </w:t>
            </w:r>
            <w:r w:rsidR="00B50347" w:rsidRPr="00A26A4F">
              <w:rPr>
                <w:lang w:val="en-US"/>
              </w:rPr>
              <w:t>information on diagnosis, beneficiaries, action territorialization and effective execution</w:t>
            </w:r>
            <w:r w:rsidR="006E3911" w:rsidRPr="00A26A4F">
              <w:rPr>
                <w:lang w:val="en-US"/>
              </w:rPr>
              <w:t>.</w:t>
            </w:r>
          </w:p>
        </w:tc>
      </w:tr>
      <w:tr w:rsidR="00251E50" w:rsidRPr="003E2C50" w:rsidTr="00DD4AA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8D5287" w:rsidP="005731C6">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567" w:type="dxa"/>
            <w:tcBorders>
              <w:top w:val="single" w:sz="4" w:space="0" w:color="auto"/>
              <w:left w:val="single" w:sz="4" w:space="0" w:color="auto"/>
              <w:bottom w:val="single" w:sz="4" w:space="0" w:color="auto"/>
              <w:right w:val="single" w:sz="4" w:space="0" w:color="auto"/>
            </w:tcBorders>
          </w:tcPr>
          <w:p w:rsidR="006E3911" w:rsidRPr="00A26A4F" w:rsidRDefault="006E3911" w:rsidP="00E64A72">
            <w:pPr>
              <w:spacing w:after="0"/>
              <w:jc w:val="both"/>
              <w:rPr>
                <w:lang w:val="en-US"/>
              </w:rPr>
            </w:pPr>
            <w:r w:rsidRPr="00A26A4F">
              <w:rPr>
                <w:lang w:val="en-US"/>
              </w:rPr>
              <w:t>- Automa</w:t>
            </w:r>
            <w:r w:rsidR="00404778" w:rsidRPr="00A26A4F">
              <w:rPr>
                <w:lang w:val="en-US"/>
              </w:rPr>
              <w:t>tion</w:t>
            </w:r>
            <w:r w:rsidRPr="00A26A4F">
              <w:rPr>
                <w:lang w:val="en-US"/>
              </w:rPr>
              <w:t>, centraliza</w:t>
            </w:r>
            <w:r w:rsidR="00404778" w:rsidRPr="00A26A4F">
              <w:rPr>
                <w:lang w:val="en-US"/>
              </w:rPr>
              <w:t>tion</w:t>
            </w:r>
            <w:r w:rsidRPr="00A26A4F">
              <w:rPr>
                <w:lang w:val="en-US"/>
              </w:rPr>
              <w:t xml:space="preserve"> </w:t>
            </w:r>
            <w:r w:rsidR="00404778" w:rsidRPr="00A26A4F">
              <w:rPr>
                <w:lang w:val="en-US"/>
              </w:rPr>
              <w:t>and swiftness in obtaining information about the “Water for All” program</w:t>
            </w:r>
            <w:r w:rsidRPr="00A26A4F">
              <w:rPr>
                <w:lang w:val="en-US"/>
              </w:rPr>
              <w:t>;</w:t>
            </w:r>
          </w:p>
          <w:p w:rsidR="006E3911" w:rsidRPr="00A26A4F" w:rsidRDefault="006E3911" w:rsidP="00E64A72">
            <w:pPr>
              <w:spacing w:after="0"/>
              <w:jc w:val="both"/>
              <w:rPr>
                <w:lang w:val="en-US"/>
              </w:rPr>
            </w:pPr>
            <w:r w:rsidRPr="00A26A4F">
              <w:rPr>
                <w:lang w:val="en-US"/>
              </w:rPr>
              <w:t xml:space="preserve">- </w:t>
            </w:r>
            <w:r w:rsidR="0044091F" w:rsidRPr="00A26A4F">
              <w:rPr>
                <w:lang w:val="en-US"/>
              </w:rPr>
              <w:t>Use of non-redundant information</w:t>
            </w:r>
            <w:r w:rsidRPr="00A26A4F">
              <w:rPr>
                <w:lang w:val="en-US"/>
              </w:rPr>
              <w:t>;</w:t>
            </w:r>
          </w:p>
          <w:p w:rsidR="006E3911" w:rsidRPr="00A26A4F" w:rsidRDefault="0044091F" w:rsidP="00E64A72">
            <w:pPr>
              <w:spacing w:after="0"/>
              <w:jc w:val="both"/>
              <w:rPr>
                <w:lang w:val="en-US"/>
              </w:rPr>
            </w:pPr>
            <w:r w:rsidRPr="00A26A4F">
              <w:rPr>
                <w:lang w:val="en-US"/>
              </w:rPr>
              <w:t>- Swift exchange of information between the persons responsible for the execution of the Program</w:t>
            </w:r>
            <w:r w:rsidR="006E3911" w:rsidRPr="00A26A4F">
              <w:rPr>
                <w:lang w:val="en-US"/>
              </w:rPr>
              <w:t>;</w:t>
            </w:r>
          </w:p>
          <w:p w:rsidR="00251E50" w:rsidRPr="00A26A4F" w:rsidRDefault="006E3911" w:rsidP="0044091F">
            <w:pPr>
              <w:spacing w:after="0"/>
              <w:jc w:val="both"/>
              <w:rPr>
                <w:rStyle w:val="TEXTOChar"/>
                <w:rFonts w:asciiTheme="minorHAnsi" w:eastAsiaTheme="minorHAnsi" w:hAnsiTheme="minorHAnsi" w:cstheme="minorHAnsi"/>
                <w:b/>
                <w:lang w:val="en-US"/>
              </w:rPr>
            </w:pPr>
            <w:r w:rsidRPr="00A26A4F">
              <w:rPr>
                <w:lang w:val="en-US"/>
              </w:rPr>
              <w:t xml:space="preserve">- </w:t>
            </w:r>
            <w:r w:rsidR="0044091F" w:rsidRPr="00A26A4F">
              <w:rPr>
                <w:lang w:val="en-US"/>
              </w:rPr>
              <w:t>Information on the “Water for All” program available and easily accessible to society</w:t>
            </w:r>
            <w:r w:rsidRPr="00A26A4F">
              <w:rPr>
                <w:lang w:val="en-US"/>
              </w:rPr>
              <w:t>.</w:t>
            </w:r>
          </w:p>
        </w:tc>
      </w:tr>
      <w:tr w:rsidR="00251E50" w:rsidRPr="00A26A4F" w:rsidTr="00DD4AA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5955F6"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44091F" w:rsidP="005731C6">
            <w:pPr>
              <w:spacing w:after="0"/>
              <w:jc w:val="both"/>
              <w:rPr>
                <w:rStyle w:val="TEXTOChar"/>
                <w:rFonts w:asciiTheme="minorHAnsi" w:eastAsiaTheme="minorHAnsi" w:hAnsiTheme="minorHAnsi" w:cstheme="minorHAnsi"/>
              </w:rPr>
            </w:pPr>
            <w:r w:rsidRPr="00A26A4F">
              <w:rPr>
                <w:rFonts w:asciiTheme="minorHAnsi" w:hAnsiTheme="minorHAnsi" w:cstheme="minorHAnsi"/>
                <w:b/>
                <w:noProof/>
              </w:rPr>
              <w:t>I</w:t>
            </w:r>
            <w:r w:rsidR="005F607F" w:rsidRPr="00A26A4F">
              <w:rPr>
                <w:rFonts w:asciiTheme="minorHAnsi" w:hAnsiTheme="minorHAnsi" w:cstheme="minorHAnsi"/>
                <w:b/>
                <w:noProof/>
              </w:rPr>
              <w:t>mplement</w:t>
            </w:r>
            <w:r w:rsidR="005731C6" w:rsidRPr="00A26A4F">
              <w:rPr>
                <w:rFonts w:asciiTheme="minorHAnsi" w:hAnsiTheme="minorHAnsi" w:cstheme="minorHAnsi"/>
                <w:b/>
                <w:noProof/>
              </w:rPr>
              <w:t>ed</w:t>
            </w:r>
          </w:p>
        </w:tc>
      </w:tr>
      <w:tr w:rsidR="00251E50" w:rsidRPr="003E2C50" w:rsidTr="00DD4AA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5731C6"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7" w:type="dxa"/>
            <w:tcBorders>
              <w:top w:val="single" w:sz="4" w:space="0" w:color="auto"/>
              <w:left w:val="single" w:sz="4" w:space="0" w:color="auto"/>
              <w:bottom w:val="single" w:sz="4" w:space="0" w:color="auto"/>
              <w:right w:val="single" w:sz="4" w:space="0" w:color="auto"/>
            </w:tcBorders>
          </w:tcPr>
          <w:p w:rsidR="00713BDB" w:rsidRPr="00A26A4F" w:rsidRDefault="005731C6"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 xml:space="preserve">The project undertaken in the commitment </w:t>
            </w:r>
            <w:r w:rsidR="001648B9" w:rsidRPr="00A26A4F">
              <w:rPr>
                <w:rFonts w:asciiTheme="minorHAnsi" w:hAnsiTheme="minorHAnsi" w:cs="Arial"/>
                <w:color w:val="000000"/>
                <w:lang w:val="en-US"/>
              </w:rPr>
              <w:t>was</w:t>
            </w:r>
            <w:r w:rsidRPr="00A26A4F">
              <w:rPr>
                <w:rFonts w:asciiTheme="minorHAnsi" w:hAnsiTheme="minorHAnsi" w:cs="Arial"/>
                <w:color w:val="000000"/>
                <w:lang w:val="en-US"/>
              </w:rPr>
              <w:t xml:space="preserve"> completed</w:t>
            </w:r>
            <w:r w:rsidR="00713BDB" w:rsidRPr="00A26A4F">
              <w:rPr>
                <w:rFonts w:asciiTheme="minorHAnsi" w:hAnsiTheme="minorHAnsi" w:cs="Arial"/>
                <w:color w:val="000000"/>
                <w:lang w:val="en-US"/>
              </w:rPr>
              <w:t xml:space="preserve">. </w:t>
            </w:r>
            <w:r w:rsidR="00504463" w:rsidRPr="00A26A4F">
              <w:rPr>
                <w:rFonts w:asciiTheme="minorHAnsi" w:hAnsiTheme="minorHAnsi" w:cs="Arial"/>
                <w:color w:val="000000"/>
                <w:lang w:val="en-US"/>
              </w:rPr>
              <w:t>Owing to the development of other initiatives within the Regional Development Secretariat for the construction of a National Information System for Regional Development</w:t>
            </w:r>
            <w:r w:rsidR="00713BDB" w:rsidRPr="00A26A4F">
              <w:rPr>
                <w:rFonts w:asciiTheme="minorHAnsi" w:hAnsiTheme="minorHAnsi" w:cs="Arial"/>
                <w:color w:val="000000"/>
                <w:lang w:val="en-US"/>
              </w:rPr>
              <w:t xml:space="preserve">, </w:t>
            </w:r>
            <w:r w:rsidR="00504463" w:rsidRPr="00A26A4F">
              <w:rPr>
                <w:rFonts w:asciiTheme="minorHAnsi" w:hAnsiTheme="minorHAnsi" w:cs="Arial"/>
                <w:color w:val="000000"/>
                <w:lang w:val="en-US"/>
              </w:rPr>
              <w:t>the unified panel for data on the “Water for All” program will be made available through the Regional Development Observatory (odr.integracao.gov.br) rather th</w:t>
            </w:r>
            <w:r w:rsidR="00713BDB" w:rsidRPr="00A26A4F">
              <w:rPr>
                <w:rFonts w:asciiTheme="minorHAnsi" w:hAnsiTheme="minorHAnsi" w:cs="Arial"/>
                <w:color w:val="000000"/>
                <w:lang w:val="en-US"/>
              </w:rPr>
              <w:t>a</w:t>
            </w:r>
            <w:r w:rsidR="00504463" w:rsidRPr="00A26A4F">
              <w:rPr>
                <w:rFonts w:asciiTheme="minorHAnsi" w:hAnsiTheme="minorHAnsi" w:cs="Arial"/>
                <w:color w:val="000000"/>
                <w:lang w:val="en-US"/>
              </w:rPr>
              <w:t>n through the creation of another tool</w:t>
            </w:r>
            <w:r w:rsidR="00713BDB" w:rsidRPr="00A26A4F">
              <w:rPr>
                <w:rFonts w:asciiTheme="minorHAnsi" w:hAnsiTheme="minorHAnsi" w:cs="Arial"/>
                <w:color w:val="000000"/>
                <w:lang w:val="en-US"/>
              </w:rPr>
              <w:t>.</w:t>
            </w:r>
          </w:p>
          <w:p w:rsidR="00D64203" w:rsidRPr="00A26A4F" w:rsidRDefault="007E60E4"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The</w:t>
            </w:r>
            <w:r w:rsidR="00713BDB" w:rsidRPr="00A26A4F">
              <w:rPr>
                <w:rFonts w:asciiTheme="minorHAnsi" w:hAnsiTheme="minorHAnsi" w:cs="Arial"/>
                <w:color w:val="000000"/>
                <w:lang w:val="en-US"/>
              </w:rPr>
              <w:t xml:space="preserve"> ODR </w:t>
            </w:r>
            <w:r w:rsidRPr="00A26A4F">
              <w:rPr>
                <w:rFonts w:asciiTheme="minorHAnsi" w:hAnsiTheme="minorHAnsi" w:cs="Arial"/>
                <w:color w:val="000000"/>
                <w:lang w:val="en-US"/>
              </w:rPr>
              <w:t xml:space="preserve">is a public access portal </w:t>
            </w:r>
            <w:r w:rsidR="008B333F" w:rsidRPr="00A26A4F">
              <w:rPr>
                <w:rFonts w:asciiTheme="minorHAnsi" w:hAnsiTheme="minorHAnsi" w:cs="Arial"/>
                <w:color w:val="000000"/>
                <w:lang w:val="en-US"/>
              </w:rPr>
              <w:t>created to monitor and evaluate plans, programs and actions of the National Regional Development Policy</w:t>
            </w:r>
            <w:r w:rsidR="00713BDB" w:rsidRPr="00A26A4F">
              <w:rPr>
                <w:rFonts w:asciiTheme="minorHAnsi" w:hAnsiTheme="minorHAnsi" w:cs="Arial"/>
                <w:color w:val="000000"/>
                <w:lang w:val="en-US"/>
              </w:rPr>
              <w:t xml:space="preserve"> (</w:t>
            </w:r>
            <w:r w:rsidR="008B333F" w:rsidRPr="00A26A4F">
              <w:rPr>
                <w:rFonts w:asciiTheme="minorHAnsi" w:hAnsiTheme="minorHAnsi" w:cs="Arial"/>
                <w:color w:val="000000"/>
                <w:lang w:val="en-US"/>
              </w:rPr>
              <w:t>according to Decree nº 6,</w:t>
            </w:r>
            <w:r w:rsidR="00713BDB" w:rsidRPr="00A26A4F">
              <w:rPr>
                <w:rFonts w:asciiTheme="minorHAnsi" w:hAnsiTheme="minorHAnsi" w:cs="Arial"/>
                <w:color w:val="000000"/>
                <w:lang w:val="en-US"/>
              </w:rPr>
              <w:t xml:space="preserve">047/2007).  </w:t>
            </w:r>
          </w:p>
          <w:p w:rsidR="00713BDB" w:rsidRPr="00A26A4F" w:rsidRDefault="00FE521A"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 xml:space="preserve">It is </w:t>
            </w:r>
            <w:r w:rsidR="003E6833" w:rsidRPr="00A26A4F">
              <w:rPr>
                <w:rFonts w:asciiTheme="minorHAnsi" w:hAnsiTheme="minorHAnsi" w:cs="Arial"/>
                <w:color w:val="000000"/>
                <w:lang w:val="en-US"/>
              </w:rPr>
              <w:t>appropriate</w:t>
            </w:r>
            <w:r w:rsidRPr="00A26A4F">
              <w:rPr>
                <w:rFonts w:asciiTheme="minorHAnsi" w:hAnsiTheme="minorHAnsi" w:cs="Arial"/>
                <w:color w:val="000000"/>
                <w:lang w:val="en-US"/>
              </w:rPr>
              <w:t xml:space="preserve"> for the monitoring, evaluation and social control of the Regional Development Policy</w:t>
            </w:r>
            <w:r w:rsidR="00713BDB" w:rsidRPr="00A26A4F">
              <w:rPr>
                <w:rFonts w:asciiTheme="minorHAnsi" w:hAnsiTheme="minorHAnsi" w:cs="Arial"/>
                <w:color w:val="000000"/>
                <w:lang w:val="en-US"/>
              </w:rPr>
              <w:t xml:space="preserve"> </w:t>
            </w:r>
            <w:r w:rsidRPr="00A26A4F">
              <w:rPr>
                <w:rFonts w:asciiTheme="minorHAnsi" w:hAnsiTheme="minorHAnsi" w:cs="Arial"/>
                <w:color w:val="000000"/>
                <w:lang w:val="en-US"/>
              </w:rPr>
              <w:t>in Brazil (PNDR), offering a geo</w:t>
            </w:r>
            <w:r w:rsidR="003422C6" w:rsidRPr="00A26A4F">
              <w:rPr>
                <w:rFonts w:asciiTheme="minorHAnsi" w:hAnsiTheme="minorHAnsi" w:cs="Arial"/>
                <w:color w:val="000000"/>
                <w:lang w:val="en-US"/>
              </w:rPr>
              <w:t>-</w:t>
            </w:r>
            <w:r w:rsidR="00575912" w:rsidRPr="00A26A4F">
              <w:rPr>
                <w:rFonts w:asciiTheme="minorHAnsi" w:hAnsiTheme="minorHAnsi" w:cs="Arial"/>
                <w:color w:val="000000"/>
                <w:lang w:val="en-US"/>
              </w:rPr>
              <w:t>referenced information</w:t>
            </w:r>
            <w:r w:rsidRPr="00A26A4F">
              <w:rPr>
                <w:rFonts w:asciiTheme="minorHAnsi" w:hAnsiTheme="minorHAnsi" w:cs="Arial"/>
                <w:color w:val="000000"/>
                <w:lang w:val="en-US"/>
              </w:rPr>
              <w:t xml:space="preserve"> bank </w:t>
            </w:r>
            <w:r w:rsidR="00AE35C3" w:rsidRPr="00A26A4F">
              <w:rPr>
                <w:rFonts w:asciiTheme="minorHAnsi" w:hAnsiTheme="minorHAnsi" w:cs="Arial"/>
                <w:color w:val="000000"/>
                <w:lang w:val="en-US"/>
              </w:rPr>
              <w:t>which</w:t>
            </w:r>
            <w:r w:rsidRPr="00A26A4F">
              <w:rPr>
                <w:rFonts w:asciiTheme="minorHAnsi" w:hAnsiTheme="minorHAnsi" w:cs="Arial"/>
                <w:color w:val="000000"/>
                <w:lang w:val="en-US"/>
              </w:rPr>
              <w:t xml:space="preserve"> includes important aspects for analyses related to the Brazilian regional dynamics and the PNDR. It allows for an integrated and articulated evaluation of programs and projects of </w:t>
            </w:r>
            <w:r w:rsidR="00874CA2" w:rsidRPr="00A26A4F">
              <w:rPr>
                <w:rFonts w:asciiTheme="minorHAnsi" w:hAnsiTheme="minorHAnsi" w:cs="Arial"/>
                <w:color w:val="000000"/>
                <w:lang w:val="en-US"/>
              </w:rPr>
              <w:t>the National Integration Minist</w:t>
            </w:r>
            <w:r w:rsidRPr="00A26A4F">
              <w:rPr>
                <w:rFonts w:asciiTheme="minorHAnsi" w:hAnsiTheme="minorHAnsi" w:cs="Arial"/>
                <w:color w:val="000000"/>
                <w:lang w:val="en-US"/>
              </w:rPr>
              <w:t>ry and other federal government bodies and agencies within the National Information System for Regional Development</w:t>
            </w:r>
            <w:r w:rsidR="00713BDB" w:rsidRPr="00A26A4F">
              <w:rPr>
                <w:rFonts w:asciiTheme="minorHAnsi" w:hAnsiTheme="minorHAnsi" w:cs="Arial"/>
                <w:color w:val="000000"/>
                <w:lang w:val="en-US"/>
              </w:rPr>
              <w:t xml:space="preserve">. </w:t>
            </w:r>
            <w:r w:rsidRPr="00A26A4F">
              <w:rPr>
                <w:rFonts w:asciiTheme="minorHAnsi" w:hAnsiTheme="minorHAnsi" w:cs="Arial"/>
                <w:color w:val="000000"/>
                <w:lang w:val="en-US"/>
              </w:rPr>
              <w:t xml:space="preserve">The Observatory enables users to generate analyses through theme maps, graphs and tables, color maps, time evolution maps </w:t>
            </w:r>
            <w:r w:rsidR="000C4740" w:rsidRPr="00A26A4F">
              <w:rPr>
                <w:rFonts w:asciiTheme="minorHAnsi" w:hAnsiTheme="minorHAnsi" w:cs="Arial"/>
                <w:color w:val="000000"/>
                <w:lang w:val="en-US"/>
              </w:rPr>
              <w:t>and comparative analyses</w:t>
            </w:r>
            <w:r w:rsidR="00713BDB" w:rsidRPr="00A26A4F">
              <w:rPr>
                <w:rFonts w:asciiTheme="minorHAnsi" w:hAnsiTheme="minorHAnsi" w:cs="Arial"/>
                <w:color w:val="000000"/>
                <w:lang w:val="en-US"/>
              </w:rPr>
              <w:t xml:space="preserve">. </w:t>
            </w:r>
            <w:r w:rsidR="000C4740" w:rsidRPr="00A26A4F">
              <w:rPr>
                <w:rFonts w:asciiTheme="minorHAnsi" w:hAnsiTheme="minorHAnsi" w:cs="Arial"/>
                <w:color w:val="000000"/>
                <w:lang w:val="en-US"/>
              </w:rPr>
              <w:t>As it deals with geo</w:t>
            </w:r>
            <w:r w:rsidR="003422C6" w:rsidRPr="00A26A4F">
              <w:rPr>
                <w:rFonts w:asciiTheme="minorHAnsi" w:hAnsiTheme="minorHAnsi" w:cs="Arial"/>
                <w:color w:val="000000"/>
                <w:lang w:val="en-US"/>
              </w:rPr>
              <w:t>-</w:t>
            </w:r>
            <w:r w:rsidR="000C4740" w:rsidRPr="00A26A4F">
              <w:rPr>
                <w:rFonts w:asciiTheme="minorHAnsi" w:hAnsiTheme="minorHAnsi" w:cs="Arial"/>
                <w:color w:val="000000"/>
                <w:lang w:val="en-US"/>
              </w:rPr>
              <w:t>referenced technology, the analyses can be obtained and visualized on the map itself</w:t>
            </w:r>
            <w:r w:rsidR="00713BDB" w:rsidRPr="00A26A4F">
              <w:rPr>
                <w:rFonts w:asciiTheme="minorHAnsi" w:hAnsiTheme="minorHAnsi" w:cs="Arial"/>
                <w:color w:val="000000"/>
                <w:lang w:val="en-US"/>
              </w:rPr>
              <w:t>.</w:t>
            </w:r>
          </w:p>
          <w:p w:rsidR="00713BDB" w:rsidRPr="00A26A4F" w:rsidRDefault="000C4740"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In this context</w:t>
            </w:r>
            <w:r w:rsidR="00713BDB" w:rsidRPr="00A26A4F">
              <w:rPr>
                <w:rFonts w:asciiTheme="minorHAnsi" w:hAnsiTheme="minorHAnsi" w:cs="Arial"/>
                <w:color w:val="000000"/>
                <w:lang w:val="en-US"/>
              </w:rPr>
              <w:t xml:space="preserve">, </w:t>
            </w:r>
            <w:r w:rsidRPr="00A26A4F">
              <w:rPr>
                <w:rFonts w:asciiTheme="minorHAnsi" w:hAnsiTheme="minorHAnsi" w:cs="Arial"/>
                <w:color w:val="000000"/>
                <w:lang w:val="en-US"/>
              </w:rPr>
              <w:t xml:space="preserve">the </w:t>
            </w:r>
            <w:r w:rsidR="00713BDB" w:rsidRPr="00A26A4F">
              <w:rPr>
                <w:rFonts w:asciiTheme="minorHAnsi" w:hAnsiTheme="minorHAnsi" w:cs="Arial"/>
                <w:color w:val="000000"/>
                <w:lang w:val="en-US"/>
              </w:rPr>
              <w:t xml:space="preserve">ODR </w:t>
            </w:r>
            <w:r w:rsidRPr="00A26A4F">
              <w:rPr>
                <w:rFonts w:asciiTheme="minorHAnsi" w:hAnsiTheme="minorHAnsi" w:cs="Arial"/>
                <w:color w:val="000000"/>
                <w:lang w:val="en-US"/>
              </w:rPr>
              <w:t>will also encompass data related to the physical and financial targets and execution of the “Water for All”</w:t>
            </w:r>
            <w:r w:rsidR="00B32966" w:rsidRPr="00A26A4F">
              <w:rPr>
                <w:rFonts w:asciiTheme="minorHAnsi" w:hAnsiTheme="minorHAnsi" w:cs="Arial"/>
                <w:color w:val="000000"/>
                <w:lang w:val="en-US"/>
              </w:rPr>
              <w:t xml:space="preserve"> Program, thus, also fostering integration between government programs</w:t>
            </w:r>
            <w:r w:rsidR="00713BDB" w:rsidRPr="00A26A4F">
              <w:rPr>
                <w:rFonts w:asciiTheme="minorHAnsi" w:hAnsiTheme="minorHAnsi" w:cs="Arial"/>
                <w:color w:val="000000"/>
                <w:lang w:val="en-US"/>
              </w:rPr>
              <w:t xml:space="preserve">, </w:t>
            </w:r>
            <w:r w:rsidR="00D4455E" w:rsidRPr="00A26A4F">
              <w:rPr>
                <w:rFonts w:asciiTheme="minorHAnsi" w:hAnsiTheme="minorHAnsi" w:cs="Arial"/>
                <w:color w:val="000000"/>
                <w:lang w:val="en-US"/>
              </w:rPr>
              <w:t>leveraging</w:t>
            </w:r>
            <w:r w:rsidR="00713BDB" w:rsidRPr="00A26A4F">
              <w:rPr>
                <w:rFonts w:asciiTheme="minorHAnsi" w:hAnsiTheme="minorHAnsi" w:cs="Arial"/>
                <w:color w:val="000000"/>
                <w:lang w:val="en-US"/>
              </w:rPr>
              <w:t xml:space="preserve"> </w:t>
            </w:r>
            <w:r w:rsidR="00B32966" w:rsidRPr="00A26A4F">
              <w:rPr>
                <w:rFonts w:asciiTheme="minorHAnsi" w:hAnsiTheme="minorHAnsi" w:cs="Arial"/>
                <w:color w:val="000000"/>
                <w:lang w:val="en-US"/>
              </w:rPr>
              <w:t xml:space="preserve">of financial resources by increasing the capacity for action of the programs and tools of the PNDR, </w:t>
            </w:r>
            <w:r w:rsidR="00D4455E" w:rsidRPr="00A26A4F">
              <w:rPr>
                <w:rFonts w:asciiTheme="minorHAnsi" w:hAnsiTheme="minorHAnsi" w:cs="Arial"/>
                <w:color w:val="000000"/>
                <w:lang w:val="en-US"/>
              </w:rPr>
              <w:t>articulation</w:t>
            </w:r>
            <w:r w:rsidR="00B32966" w:rsidRPr="00A26A4F">
              <w:rPr>
                <w:rFonts w:asciiTheme="minorHAnsi" w:hAnsiTheme="minorHAnsi" w:cs="Arial"/>
                <w:color w:val="000000"/>
                <w:lang w:val="en-US"/>
              </w:rPr>
              <w:t xml:space="preserve"> between national policies and territories and social control</w:t>
            </w:r>
            <w:r w:rsidR="00D4455E" w:rsidRPr="00A26A4F">
              <w:rPr>
                <w:rFonts w:asciiTheme="minorHAnsi" w:hAnsiTheme="minorHAnsi" w:cs="Arial"/>
                <w:color w:val="000000"/>
                <w:lang w:val="en-US"/>
              </w:rPr>
              <w:t>,</w:t>
            </w:r>
            <w:r w:rsidR="00B32966" w:rsidRPr="00A26A4F">
              <w:rPr>
                <w:rFonts w:asciiTheme="minorHAnsi" w:hAnsiTheme="minorHAnsi" w:cs="Arial"/>
                <w:color w:val="000000"/>
                <w:lang w:val="en-US"/>
              </w:rPr>
              <w:t xml:space="preserve"> and the dissemination of knowledge, as a source of information for different players and institutions that follow up on, produce and participate in actions aiming at reducing regional disparities</w:t>
            </w:r>
            <w:r w:rsidR="00713BDB" w:rsidRPr="00A26A4F">
              <w:rPr>
                <w:rFonts w:asciiTheme="minorHAnsi" w:hAnsiTheme="minorHAnsi" w:cs="Arial"/>
                <w:color w:val="000000"/>
                <w:lang w:val="en-US"/>
              </w:rPr>
              <w:t>.</w:t>
            </w:r>
          </w:p>
          <w:p w:rsidR="00251E50" w:rsidRPr="00A26A4F" w:rsidRDefault="00D4455E" w:rsidP="008C59B7">
            <w:pPr>
              <w:shd w:val="clear" w:color="auto" w:fill="FFFFFF"/>
              <w:autoSpaceDE/>
              <w:autoSpaceDN/>
              <w:jc w:val="both"/>
              <w:textAlignment w:val="baseline"/>
              <w:rPr>
                <w:rFonts w:ascii="Arial" w:hAnsi="Arial" w:cs="Arial"/>
                <w:color w:val="000000"/>
                <w:sz w:val="21"/>
                <w:szCs w:val="21"/>
                <w:lang w:val="en-US"/>
              </w:rPr>
            </w:pPr>
            <w:r w:rsidRPr="00A26A4F">
              <w:rPr>
                <w:rFonts w:asciiTheme="minorHAnsi" w:hAnsiTheme="minorHAnsi" w:cs="Arial"/>
                <w:color w:val="000000"/>
                <w:lang w:val="en-US"/>
              </w:rPr>
              <w:t>Today, the ODR already provides data on the implementation</w:t>
            </w:r>
            <w:r w:rsidR="00713BDB" w:rsidRPr="00A26A4F">
              <w:rPr>
                <w:rFonts w:asciiTheme="minorHAnsi" w:hAnsiTheme="minorHAnsi" w:cs="Arial"/>
                <w:color w:val="000000"/>
                <w:lang w:val="en-US"/>
              </w:rPr>
              <w:t xml:space="preserve"> </w:t>
            </w:r>
            <w:r w:rsidRPr="00A26A4F">
              <w:rPr>
                <w:rFonts w:asciiTheme="minorHAnsi" w:hAnsiTheme="minorHAnsi" w:cs="Arial"/>
                <w:color w:val="000000"/>
                <w:lang w:val="en-US"/>
              </w:rPr>
              <w:t>of</w:t>
            </w:r>
            <w:r w:rsidR="00713BDB" w:rsidRPr="00A26A4F">
              <w:rPr>
                <w:rFonts w:asciiTheme="minorHAnsi" w:hAnsiTheme="minorHAnsi" w:cs="Arial"/>
                <w:color w:val="000000"/>
                <w:lang w:val="en-US"/>
              </w:rPr>
              <w:t xml:space="preserve"> consum</w:t>
            </w:r>
            <w:r w:rsidRPr="00A26A4F">
              <w:rPr>
                <w:rFonts w:asciiTheme="minorHAnsi" w:hAnsiTheme="minorHAnsi" w:cs="Arial"/>
                <w:color w:val="000000"/>
                <w:lang w:val="en-US"/>
              </w:rPr>
              <w:t>pti</w:t>
            </w:r>
            <w:r w:rsidR="00713BDB" w:rsidRPr="00A26A4F">
              <w:rPr>
                <w:rFonts w:asciiTheme="minorHAnsi" w:hAnsiTheme="minorHAnsi" w:cs="Arial"/>
                <w:color w:val="000000"/>
                <w:lang w:val="en-US"/>
              </w:rPr>
              <w:t>o</w:t>
            </w:r>
            <w:r w:rsidRPr="00A26A4F">
              <w:rPr>
                <w:rFonts w:asciiTheme="minorHAnsi" w:hAnsiTheme="minorHAnsi" w:cs="Arial"/>
                <w:color w:val="000000"/>
                <w:lang w:val="en-US"/>
              </w:rPr>
              <w:t>n cisterns (geo</w:t>
            </w:r>
            <w:r w:rsidR="00885D7F" w:rsidRPr="00A26A4F">
              <w:rPr>
                <w:rFonts w:asciiTheme="minorHAnsi" w:hAnsiTheme="minorHAnsi" w:cs="Arial"/>
                <w:color w:val="000000"/>
                <w:lang w:val="en-US"/>
              </w:rPr>
              <w:t>-</w:t>
            </w:r>
            <w:r w:rsidR="00713BDB" w:rsidRPr="00A26A4F">
              <w:rPr>
                <w:rFonts w:asciiTheme="minorHAnsi" w:hAnsiTheme="minorHAnsi" w:cs="Arial"/>
                <w:color w:val="000000"/>
                <w:lang w:val="en-US"/>
              </w:rPr>
              <w:t>referenc</w:t>
            </w:r>
            <w:r w:rsidRPr="00A26A4F">
              <w:rPr>
                <w:rFonts w:asciiTheme="minorHAnsi" w:hAnsiTheme="minorHAnsi" w:cs="Arial"/>
                <w:color w:val="000000"/>
                <w:lang w:val="en-US"/>
              </w:rPr>
              <w:t>ed</w:t>
            </w:r>
            <w:r w:rsidR="00713BDB" w:rsidRPr="00A26A4F">
              <w:rPr>
                <w:rFonts w:asciiTheme="minorHAnsi" w:hAnsiTheme="minorHAnsi" w:cs="Arial"/>
                <w:color w:val="000000"/>
                <w:lang w:val="en-US"/>
              </w:rPr>
              <w:t xml:space="preserve"> </w:t>
            </w:r>
            <w:r w:rsidRPr="00A26A4F">
              <w:rPr>
                <w:rFonts w:asciiTheme="minorHAnsi" w:hAnsiTheme="minorHAnsi" w:cs="Arial"/>
                <w:color w:val="000000"/>
                <w:lang w:val="en-US"/>
              </w:rPr>
              <w:t>by municipality or state</w:t>
            </w:r>
            <w:r w:rsidR="00713BDB" w:rsidRPr="00A26A4F">
              <w:rPr>
                <w:rFonts w:asciiTheme="minorHAnsi" w:hAnsiTheme="minorHAnsi" w:cs="Arial"/>
                <w:color w:val="000000"/>
                <w:lang w:val="en-US"/>
              </w:rPr>
              <w:t xml:space="preserve">) </w:t>
            </w:r>
            <w:r w:rsidRPr="00A26A4F">
              <w:rPr>
                <w:rFonts w:asciiTheme="minorHAnsi" w:hAnsiTheme="minorHAnsi" w:cs="Arial"/>
                <w:color w:val="000000"/>
                <w:lang w:val="en-US"/>
              </w:rPr>
              <w:t>and the Program’s budgetary and financial data by state</w:t>
            </w:r>
            <w:r w:rsidR="00713BDB" w:rsidRPr="00A26A4F">
              <w:rPr>
                <w:rFonts w:asciiTheme="minorHAnsi" w:hAnsiTheme="minorHAnsi" w:cs="Arial"/>
                <w:color w:val="000000"/>
                <w:lang w:val="en-US"/>
              </w:rPr>
              <w:t xml:space="preserve">. </w:t>
            </w:r>
            <w:r w:rsidRPr="00A26A4F">
              <w:rPr>
                <w:rFonts w:asciiTheme="minorHAnsi" w:hAnsiTheme="minorHAnsi" w:cs="Arial"/>
                <w:color w:val="000000"/>
                <w:lang w:val="en-US"/>
              </w:rPr>
              <w:t>The provision of data is</w:t>
            </w:r>
            <w:r w:rsidR="008C59B7" w:rsidRPr="00A26A4F">
              <w:rPr>
                <w:rFonts w:asciiTheme="minorHAnsi" w:hAnsiTheme="minorHAnsi" w:cs="Arial"/>
                <w:color w:val="000000"/>
                <w:lang w:val="en-US"/>
              </w:rPr>
              <w:t xml:space="preserve"> in continuous expansion</w:t>
            </w:r>
            <w:r w:rsidR="00713BDB" w:rsidRPr="00A26A4F">
              <w:rPr>
                <w:rFonts w:asciiTheme="minorHAnsi" w:hAnsiTheme="minorHAnsi" w:cs="Arial"/>
                <w:color w:val="000000"/>
                <w:lang w:val="en-US"/>
              </w:rPr>
              <w:t xml:space="preserve">, </w:t>
            </w:r>
            <w:r w:rsidR="008C59B7" w:rsidRPr="00A26A4F">
              <w:rPr>
                <w:rFonts w:asciiTheme="minorHAnsi" w:hAnsiTheme="minorHAnsi" w:cs="Arial"/>
                <w:color w:val="000000"/>
                <w:lang w:val="en-US"/>
              </w:rPr>
              <w:t>which will increase the possibility of consultation</w:t>
            </w:r>
            <w:r w:rsidR="00713BDB" w:rsidRPr="00A26A4F">
              <w:rPr>
                <w:rFonts w:asciiTheme="minorHAnsi" w:hAnsiTheme="minorHAnsi" w:cs="Arial"/>
                <w:color w:val="000000"/>
                <w:lang w:val="en-US"/>
              </w:rPr>
              <w:t>.</w:t>
            </w:r>
            <w:r w:rsidR="00713BDB" w:rsidRPr="00A26A4F">
              <w:rPr>
                <w:rFonts w:ascii="Arial" w:hAnsi="Arial" w:cs="Arial"/>
                <w:color w:val="000000"/>
                <w:sz w:val="21"/>
                <w:szCs w:val="21"/>
                <w:lang w:val="en-US"/>
              </w:rPr>
              <w:t> </w:t>
            </w:r>
          </w:p>
        </w:tc>
      </w:tr>
      <w:tr w:rsidR="00251E50" w:rsidRPr="00A26A4F" w:rsidTr="00DD4AAD">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885D7F" w:rsidP="00E64A72">
            <w:pPr>
              <w:spacing w:after="0"/>
              <w:jc w:val="center"/>
              <w:rPr>
                <w:rStyle w:val="TEXTOChar"/>
                <w:rFonts w:asciiTheme="minorHAnsi" w:eastAsiaTheme="minorHAnsi" w:hAnsiTheme="minorHAnsi" w:cstheme="minorHAnsi"/>
                <w:b/>
                <w:sz w:val="22"/>
              </w:rPr>
            </w:pPr>
            <w:r w:rsidRPr="00A26A4F">
              <w:rPr>
                <w:rStyle w:val="TEXTOChar"/>
                <w:rFonts w:asciiTheme="minorHAnsi" w:hAnsiTheme="minorHAnsi" w:cstheme="minorHAnsi"/>
                <w:b/>
              </w:rPr>
              <w:t>Additional i</w:t>
            </w:r>
            <w:r w:rsidR="008C59B7" w:rsidRPr="00A26A4F">
              <w:rPr>
                <w:rStyle w:val="TEXTOChar"/>
                <w:rFonts w:asciiTheme="minorHAnsi" w:hAnsiTheme="minorHAnsi" w:cstheme="minorHAnsi"/>
                <w:b/>
              </w:rPr>
              <w:t>nformation</w:t>
            </w:r>
          </w:p>
        </w:tc>
      </w:tr>
      <w:tr w:rsidR="00251E50" w:rsidRPr="003E2C50" w:rsidTr="00DD4AAD">
        <w:tc>
          <w:tcPr>
            <w:tcW w:w="8495" w:type="dxa"/>
            <w:gridSpan w:val="2"/>
            <w:tcBorders>
              <w:top w:val="single" w:sz="4" w:space="0" w:color="auto"/>
              <w:left w:val="single" w:sz="4" w:space="0" w:color="auto"/>
              <w:bottom w:val="single" w:sz="4" w:space="0" w:color="auto"/>
              <w:right w:val="single" w:sz="4" w:space="0" w:color="auto"/>
            </w:tcBorders>
          </w:tcPr>
          <w:p w:rsidR="00251E50" w:rsidRPr="00A26A4F" w:rsidRDefault="008C59B7" w:rsidP="008C59B7">
            <w:pPr>
              <w:spacing w:before="240"/>
              <w:jc w:val="both"/>
              <w:rPr>
                <w:rStyle w:val="TEXTOChar"/>
                <w:rFonts w:asciiTheme="minorHAnsi" w:eastAsiaTheme="minorHAnsi" w:hAnsiTheme="minorHAnsi" w:cstheme="minorHAnsi"/>
                <w:b/>
                <w:sz w:val="22"/>
                <w:lang w:val="en-US"/>
              </w:rPr>
            </w:pPr>
            <w:r w:rsidRPr="00A26A4F">
              <w:rPr>
                <w:rFonts w:asciiTheme="minorHAnsi" w:hAnsiTheme="minorHAnsi" w:cstheme="minorHAnsi"/>
                <w:lang w:val="en-US"/>
              </w:rPr>
              <w:t>The Monitoring and Evaluation Ge</w:t>
            </w:r>
            <w:r w:rsidR="00D2339D" w:rsidRPr="00A26A4F">
              <w:rPr>
                <w:rFonts w:asciiTheme="minorHAnsi" w:hAnsiTheme="minorHAnsi" w:cstheme="minorHAnsi"/>
                <w:lang w:val="en-US"/>
              </w:rPr>
              <w:t>neral-</w:t>
            </w:r>
            <w:r w:rsidRPr="00A26A4F">
              <w:rPr>
                <w:rFonts w:asciiTheme="minorHAnsi" w:hAnsiTheme="minorHAnsi" w:cstheme="minorHAnsi"/>
                <w:lang w:val="en-US"/>
              </w:rPr>
              <w:t>Coordination</w:t>
            </w:r>
            <w:r w:rsidR="006E3911" w:rsidRPr="00A26A4F">
              <w:rPr>
                <w:rFonts w:asciiTheme="minorHAnsi" w:hAnsiTheme="minorHAnsi" w:cstheme="minorHAnsi"/>
                <w:lang w:val="en-US"/>
              </w:rPr>
              <w:t xml:space="preserve"> </w:t>
            </w:r>
            <w:r w:rsidRPr="00A26A4F">
              <w:rPr>
                <w:rFonts w:asciiTheme="minorHAnsi" w:hAnsiTheme="minorHAnsi" w:cstheme="minorHAnsi"/>
                <w:lang w:val="en-US"/>
              </w:rPr>
              <w:t>of Regional Policies</w:t>
            </w:r>
            <w:r w:rsidR="006E3911" w:rsidRPr="00A26A4F">
              <w:rPr>
                <w:rFonts w:asciiTheme="minorHAnsi" w:hAnsiTheme="minorHAnsi" w:cstheme="minorHAnsi"/>
                <w:lang w:val="en-US"/>
              </w:rPr>
              <w:t xml:space="preserve"> </w:t>
            </w:r>
            <w:r w:rsidRPr="00A26A4F">
              <w:rPr>
                <w:rFonts w:asciiTheme="minorHAnsi" w:hAnsiTheme="minorHAnsi" w:cstheme="minorHAnsi"/>
                <w:lang w:val="en-US"/>
              </w:rPr>
              <w:t>of the Secretariat of Regional Development</w:t>
            </w:r>
            <w:r w:rsidR="006E3911" w:rsidRPr="00A26A4F">
              <w:rPr>
                <w:rFonts w:asciiTheme="minorHAnsi" w:hAnsiTheme="minorHAnsi" w:cstheme="minorHAnsi"/>
                <w:lang w:val="en-US"/>
              </w:rPr>
              <w:t xml:space="preserve"> </w:t>
            </w:r>
            <w:r w:rsidRPr="00A26A4F">
              <w:rPr>
                <w:rFonts w:asciiTheme="minorHAnsi" w:hAnsiTheme="minorHAnsi" w:cstheme="minorHAnsi"/>
                <w:lang w:val="en-US"/>
              </w:rPr>
              <w:t xml:space="preserve">is the department responsible for the </w:t>
            </w:r>
            <w:r w:rsidR="006E3911" w:rsidRPr="00A26A4F">
              <w:rPr>
                <w:rFonts w:asciiTheme="minorHAnsi" w:hAnsiTheme="minorHAnsi" w:cstheme="minorHAnsi"/>
                <w:lang w:val="en-US"/>
              </w:rPr>
              <w:t xml:space="preserve">ODR </w:t>
            </w:r>
            <w:r w:rsidRPr="00A26A4F">
              <w:rPr>
                <w:rFonts w:asciiTheme="minorHAnsi" w:hAnsiTheme="minorHAnsi" w:cstheme="minorHAnsi"/>
                <w:lang w:val="en-US"/>
              </w:rPr>
              <w:t>within the MI</w:t>
            </w:r>
            <w:r w:rsidR="006E3911" w:rsidRPr="00A26A4F">
              <w:rPr>
                <w:rFonts w:asciiTheme="minorHAnsi" w:hAnsiTheme="minorHAnsi" w:cstheme="minorHAnsi"/>
                <w:lang w:val="en-US"/>
              </w:rPr>
              <w:t xml:space="preserve"> </w:t>
            </w:r>
            <w:r w:rsidRPr="00A26A4F">
              <w:rPr>
                <w:rFonts w:asciiTheme="minorHAnsi" w:hAnsiTheme="minorHAnsi" w:cstheme="minorHAnsi"/>
                <w:lang w:val="en-US"/>
              </w:rPr>
              <w:t xml:space="preserve">and offers training on how to operate the tool, and can be accessed by phone </w:t>
            </w:r>
            <w:r w:rsidR="006E3911" w:rsidRPr="00A26A4F">
              <w:rPr>
                <w:rFonts w:asciiTheme="minorHAnsi" w:hAnsiTheme="minorHAnsi" w:cstheme="minorHAnsi"/>
                <w:lang w:val="en-US"/>
              </w:rPr>
              <w:t xml:space="preserve">(61) 2034-5366 </w:t>
            </w:r>
            <w:r w:rsidRPr="00A26A4F">
              <w:rPr>
                <w:rFonts w:asciiTheme="minorHAnsi" w:hAnsiTheme="minorHAnsi" w:cstheme="minorHAnsi"/>
                <w:lang w:val="en-US"/>
              </w:rPr>
              <w:t>or by</w:t>
            </w:r>
            <w:r w:rsidR="006E3911" w:rsidRPr="00A26A4F">
              <w:rPr>
                <w:rFonts w:asciiTheme="minorHAnsi" w:hAnsiTheme="minorHAnsi" w:cstheme="minorHAnsi"/>
                <w:lang w:val="en-US"/>
              </w:rPr>
              <w:t xml:space="preserve"> e-mail </w:t>
            </w:r>
            <w:hyperlink r:id="rId19" w:history="1">
              <w:r w:rsidR="006E3911" w:rsidRPr="00A26A4F">
                <w:rPr>
                  <w:rStyle w:val="Hyperlink"/>
                  <w:rFonts w:asciiTheme="minorHAnsi" w:hAnsiTheme="minorHAnsi" w:cstheme="minorHAnsi"/>
                  <w:color w:val="auto"/>
                  <w:lang w:val="en-US"/>
                </w:rPr>
                <w:t>odr@integracao.gov.br</w:t>
              </w:r>
            </w:hyperlink>
            <w:r w:rsidR="006E3911" w:rsidRPr="00A26A4F">
              <w:rPr>
                <w:rFonts w:asciiTheme="minorHAnsi" w:hAnsiTheme="minorHAnsi" w:cstheme="minorHAnsi"/>
                <w:lang w:val="en-US"/>
              </w:rPr>
              <w:t>.</w:t>
            </w:r>
          </w:p>
        </w:tc>
      </w:tr>
    </w:tbl>
    <w:p w:rsidR="00885D7F" w:rsidRPr="00A26A4F" w:rsidRDefault="00885D7F" w:rsidP="00E64A72">
      <w:pPr>
        <w:autoSpaceDE/>
        <w:autoSpaceDN/>
        <w:spacing w:after="0"/>
        <w:rPr>
          <w:lang w:val="en-US"/>
        </w:rPr>
      </w:pPr>
    </w:p>
    <w:p w:rsidR="003411EF" w:rsidRPr="00A26A4F" w:rsidRDefault="003411EF" w:rsidP="003411EF">
      <w:pPr>
        <w:autoSpaceDE/>
        <w:autoSpaceDN/>
        <w:spacing w:after="0"/>
        <w:rPr>
          <w:lang w:val="en-US"/>
        </w:rPr>
      </w:pPr>
    </w:p>
    <w:tbl>
      <w:tblPr>
        <w:tblW w:w="0" w:type="auto"/>
        <w:tblLook w:val="04A0" w:firstRow="1" w:lastRow="0" w:firstColumn="1" w:lastColumn="0" w:noHBand="0" w:noVBand="1"/>
      </w:tblPr>
      <w:tblGrid>
        <w:gridCol w:w="1932"/>
        <w:gridCol w:w="6563"/>
      </w:tblGrid>
      <w:tr w:rsidR="003411EF" w:rsidRPr="003E2C50" w:rsidTr="008100DF">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1EF" w:rsidRPr="00A26A4F" w:rsidRDefault="003411EF" w:rsidP="008100DF">
            <w:pPr>
              <w:pStyle w:val="Ttulo3"/>
              <w:rPr>
                <w:rStyle w:val="TEXTOChar"/>
                <w:rFonts w:eastAsia="Times New Roman" w:cstheme="minorHAnsi"/>
                <w:sz w:val="22"/>
                <w:szCs w:val="22"/>
                <w:lang w:val="en-US" w:eastAsia="pt-BR"/>
              </w:rPr>
            </w:pPr>
            <w:bookmarkStart w:id="52" w:name="_Toc465765937"/>
            <w:r w:rsidRPr="00A26A4F">
              <w:rPr>
                <w:u w:val="single"/>
                <w:lang w:val="en-US"/>
              </w:rPr>
              <w:t>Commitment:</w:t>
            </w:r>
            <w:r w:rsidRPr="00A26A4F">
              <w:rPr>
                <w:lang w:val="en-US"/>
              </w:rPr>
              <w:t xml:space="preserve"> (1.8) </w:t>
            </w:r>
            <w:bookmarkStart w:id="53" w:name="_Toc353837296"/>
            <w:r w:rsidRPr="00A26A4F">
              <w:rPr>
                <w:lang w:val="en-US"/>
              </w:rPr>
              <w:t>DIGITAL INCLUSION OF HEALTH COUNCILS</w:t>
            </w:r>
            <w:bookmarkEnd w:id="52"/>
            <w:bookmarkEnd w:id="53"/>
          </w:p>
        </w:tc>
      </w:tr>
      <w:tr w:rsidR="003411EF" w:rsidRPr="00A26A4F" w:rsidTr="008100D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11EF" w:rsidRPr="00A26A4F" w:rsidRDefault="003411EF" w:rsidP="008100D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3" w:type="dxa"/>
            <w:tcBorders>
              <w:top w:val="single" w:sz="4" w:space="0" w:color="auto"/>
              <w:left w:val="single" w:sz="4" w:space="0" w:color="auto"/>
              <w:bottom w:val="single" w:sz="4" w:space="0" w:color="auto"/>
              <w:right w:val="single" w:sz="4" w:space="0" w:color="auto"/>
            </w:tcBorders>
          </w:tcPr>
          <w:p w:rsidR="003411EF" w:rsidRPr="00A26A4F" w:rsidRDefault="003411EF" w:rsidP="008100DF">
            <w:pPr>
              <w:spacing w:after="0"/>
              <w:jc w:val="both"/>
              <w:rPr>
                <w:rStyle w:val="TEXTOChar"/>
                <w:rFonts w:asciiTheme="minorHAnsi" w:eastAsiaTheme="minorHAnsi" w:hAnsiTheme="minorHAnsi" w:cstheme="minorHAnsi"/>
                <w:b/>
                <w:sz w:val="22"/>
                <w:szCs w:val="22"/>
              </w:rPr>
            </w:pPr>
            <w:r w:rsidRPr="00A26A4F">
              <w:rPr>
                <w:rStyle w:val="TEXTOChar"/>
                <w:rFonts w:asciiTheme="minorHAnsi" w:hAnsiTheme="minorHAnsi" w:cstheme="minorHAnsi"/>
                <w:sz w:val="22"/>
                <w:szCs w:val="22"/>
              </w:rPr>
              <w:t>Ministry of Health</w:t>
            </w:r>
          </w:p>
        </w:tc>
      </w:tr>
      <w:tr w:rsidR="003411EF" w:rsidRPr="00A26A4F" w:rsidTr="008100D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11EF" w:rsidRPr="00A26A4F" w:rsidRDefault="003411EF" w:rsidP="008100DF">
            <w:pPr>
              <w:spacing w:after="0"/>
              <w:rPr>
                <w:rStyle w:val="TEXTOChar"/>
                <w:rFonts w:asciiTheme="minorHAnsi" w:eastAsiaTheme="minorHAnsi" w:hAnsiTheme="minorHAnsi" w:cstheme="minorHAnsi"/>
                <w:b/>
                <w:sz w:val="20"/>
                <w:lang w:val="en-US"/>
              </w:rPr>
            </w:pPr>
            <w:r w:rsidRPr="00A26A4F">
              <w:rPr>
                <w:rStyle w:val="TEXTOChar"/>
                <w:rFonts w:asciiTheme="minorHAnsi" w:hAnsiTheme="minorHAnsi" w:cstheme="minorHAnsi"/>
                <w:b/>
                <w:sz w:val="20"/>
                <w:lang w:val="en-US"/>
              </w:rPr>
              <w:t>Name of the responsible person</w:t>
            </w:r>
          </w:p>
        </w:tc>
        <w:tc>
          <w:tcPr>
            <w:tcW w:w="6563" w:type="dxa"/>
            <w:tcBorders>
              <w:top w:val="single" w:sz="4" w:space="0" w:color="auto"/>
              <w:left w:val="single" w:sz="4" w:space="0" w:color="auto"/>
              <w:bottom w:val="single" w:sz="4" w:space="0" w:color="auto"/>
              <w:right w:val="single" w:sz="4" w:space="0" w:color="auto"/>
            </w:tcBorders>
            <w:vAlign w:val="center"/>
          </w:tcPr>
          <w:p w:rsidR="003411EF" w:rsidRPr="00A26A4F" w:rsidRDefault="003411EF" w:rsidP="008100DF">
            <w:pPr>
              <w:autoSpaceDE/>
              <w:autoSpaceDN/>
              <w:spacing w:after="0" w:line="240" w:lineRule="auto"/>
              <w:rPr>
                <w:rStyle w:val="TEXTOChar"/>
                <w:rFonts w:asciiTheme="minorHAnsi" w:eastAsiaTheme="minorHAnsi" w:hAnsiTheme="minorHAnsi" w:cstheme="minorHAnsi"/>
                <w:b/>
                <w:sz w:val="22"/>
                <w:szCs w:val="22"/>
              </w:rPr>
            </w:pPr>
            <w:r w:rsidRPr="00A26A4F">
              <w:rPr>
                <w:rFonts w:ascii="Arial" w:hAnsi="Arial" w:cs="Arial"/>
                <w:sz w:val="20"/>
                <w:szCs w:val="20"/>
              </w:rPr>
              <w:t xml:space="preserve">Carlos Alberto de Souza e Silva Júnior </w:t>
            </w:r>
          </w:p>
        </w:tc>
      </w:tr>
      <w:tr w:rsidR="003411EF" w:rsidRPr="00A26A4F" w:rsidTr="008100D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11EF" w:rsidRPr="00A26A4F" w:rsidRDefault="003411EF" w:rsidP="008100D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3" w:type="dxa"/>
            <w:tcBorders>
              <w:top w:val="single" w:sz="4" w:space="0" w:color="auto"/>
              <w:left w:val="single" w:sz="4" w:space="0" w:color="auto"/>
              <w:bottom w:val="single" w:sz="4" w:space="0" w:color="auto"/>
              <w:right w:val="single" w:sz="4" w:space="0" w:color="auto"/>
            </w:tcBorders>
          </w:tcPr>
          <w:p w:rsidR="003411EF" w:rsidRPr="00A26A4F" w:rsidRDefault="003411EF" w:rsidP="008100DF">
            <w:pPr>
              <w:spacing w:after="0"/>
              <w:jc w:val="both"/>
              <w:rPr>
                <w:rStyle w:val="TEXTOChar"/>
                <w:rFonts w:asciiTheme="minorHAnsi" w:eastAsiaTheme="minorHAnsi" w:hAnsiTheme="minorHAnsi" w:cstheme="minorHAnsi"/>
                <w:b/>
                <w:sz w:val="22"/>
                <w:szCs w:val="22"/>
              </w:rPr>
            </w:pPr>
            <w:r w:rsidRPr="00A26A4F">
              <w:t xml:space="preserve">Participatory Management Support Department </w:t>
            </w:r>
          </w:p>
        </w:tc>
      </w:tr>
      <w:tr w:rsidR="003411EF" w:rsidRPr="00A26A4F" w:rsidTr="008100D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11EF" w:rsidRPr="00A26A4F" w:rsidRDefault="003411EF" w:rsidP="008100D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3" w:type="dxa"/>
            <w:tcBorders>
              <w:top w:val="single" w:sz="4" w:space="0" w:color="auto"/>
              <w:left w:val="single" w:sz="4" w:space="0" w:color="auto"/>
              <w:bottom w:val="single" w:sz="4" w:space="0" w:color="auto"/>
              <w:right w:val="single" w:sz="4" w:space="0" w:color="auto"/>
            </w:tcBorders>
          </w:tcPr>
          <w:p w:rsidR="003411EF" w:rsidRPr="00A26A4F" w:rsidRDefault="003411EF" w:rsidP="008100DF">
            <w:pPr>
              <w:autoSpaceDE/>
              <w:autoSpaceDN/>
              <w:spacing w:after="0" w:line="240" w:lineRule="auto"/>
              <w:jc w:val="both"/>
              <w:rPr>
                <w:rStyle w:val="TEXTOChar"/>
                <w:rFonts w:eastAsia="Times New Roman"/>
                <w:sz w:val="22"/>
                <w:szCs w:val="22"/>
                <w:lang w:eastAsia="pt-BR"/>
              </w:rPr>
            </w:pPr>
            <w:r w:rsidRPr="00A26A4F">
              <w:rPr>
                <w:rFonts w:ascii="Arial" w:hAnsi="Arial" w:cs="Arial"/>
                <w:sz w:val="20"/>
                <w:szCs w:val="20"/>
              </w:rPr>
              <w:t>carlos.asilva@saude.gov.br</w:t>
            </w:r>
          </w:p>
        </w:tc>
      </w:tr>
      <w:tr w:rsidR="003411EF" w:rsidRPr="00A26A4F" w:rsidTr="008100D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11EF" w:rsidRPr="00A26A4F" w:rsidRDefault="003411EF" w:rsidP="008100D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3" w:type="dxa"/>
            <w:tcBorders>
              <w:top w:val="single" w:sz="4" w:space="0" w:color="auto"/>
              <w:left w:val="single" w:sz="4" w:space="0" w:color="auto"/>
              <w:bottom w:val="single" w:sz="4" w:space="0" w:color="auto"/>
              <w:right w:val="single" w:sz="4" w:space="0" w:color="auto"/>
            </w:tcBorders>
          </w:tcPr>
          <w:p w:rsidR="003411EF" w:rsidRPr="00A26A4F" w:rsidRDefault="006D48CA" w:rsidP="006D48CA">
            <w:pPr>
              <w:autoSpaceDE/>
              <w:autoSpaceDN/>
              <w:spacing w:after="0" w:line="240" w:lineRule="auto"/>
              <w:jc w:val="both"/>
              <w:rPr>
                <w:rStyle w:val="TEXTOChar"/>
                <w:rFonts w:eastAsia="Times New Roman"/>
                <w:sz w:val="22"/>
                <w:szCs w:val="22"/>
                <w:lang w:eastAsia="pt-BR"/>
              </w:rPr>
            </w:pPr>
            <w:r>
              <w:rPr>
                <w:rFonts w:ascii="Arial" w:hAnsi="Arial" w:cs="Arial"/>
                <w:sz w:val="20"/>
                <w:szCs w:val="20"/>
              </w:rPr>
              <w:t xml:space="preserve">55 </w:t>
            </w:r>
            <w:r w:rsidR="003411EF" w:rsidRPr="00A26A4F">
              <w:rPr>
                <w:rFonts w:ascii="Arial" w:hAnsi="Arial" w:cs="Arial"/>
                <w:sz w:val="20"/>
                <w:szCs w:val="20"/>
              </w:rPr>
              <w:t>61-3315</w:t>
            </w:r>
            <w:r>
              <w:rPr>
                <w:rFonts w:ascii="Arial" w:hAnsi="Arial" w:cs="Arial"/>
                <w:sz w:val="20"/>
                <w:szCs w:val="20"/>
              </w:rPr>
              <w:t xml:space="preserve"> </w:t>
            </w:r>
            <w:r w:rsidR="003411EF" w:rsidRPr="00A26A4F">
              <w:rPr>
                <w:rFonts w:ascii="Arial" w:hAnsi="Arial" w:cs="Arial"/>
                <w:sz w:val="20"/>
                <w:szCs w:val="20"/>
              </w:rPr>
              <w:t>8886/8893</w:t>
            </w:r>
          </w:p>
        </w:tc>
      </w:tr>
      <w:tr w:rsidR="003411EF" w:rsidRPr="003E2C50" w:rsidTr="008100D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1EF" w:rsidRPr="00A26A4F" w:rsidRDefault="003411EF" w:rsidP="003411EF">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Objetive(s) of the commitment</w:t>
            </w:r>
          </w:p>
        </w:tc>
        <w:tc>
          <w:tcPr>
            <w:tcW w:w="6563" w:type="dxa"/>
            <w:tcBorders>
              <w:top w:val="single" w:sz="4" w:space="0" w:color="auto"/>
              <w:left w:val="single" w:sz="4" w:space="0" w:color="auto"/>
              <w:bottom w:val="single" w:sz="4" w:space="0" w:color="auto"/>
              <w:right w:val="single" w:sz="4" w:space="0" w:color="auto"/>
            </w:tcBorders>
          </w:tcPr>
          <w:p w:rsidR="003411EF" w:rsidRPr="00A26A4F" w:rsidRDefault="003411EF" w:rsidP="00664196">
            <w:pPr>
              <w:autoSpaceDE/>
              <w:autoSpaceDN/>
              <w:spacing w:after="0" w:line="240" w:lineRule="auto"/>
              <w:jc w:val="both"/>
              <w:rPr>
                <w:rFonts w:ascii="Arial" w:hAnsi="Arial" w:cs="Arial"/>
                <w:sz w:val="20"/>
                <w:szCs w:val="20"/>
                <w:lang w:val="en-US"/>
              </w:rPr>
            </w:pPr>
            <w:r w:rsidRPr="00A26A4F">
              <w:rPr>
                <w:lang w:val="en-US"/>
              </w:rPr>
              <w:t xml:space="preserve">To contribute to the enhancement of social oversight within the </w:t>
            </w:r>
            <w:r w:rsidR="00664196">
              <w:rPr>
                <w:lang w:val="en-US"/>
              </w:rPr>
              <w:t>Unified</w:t>
            </w:r>
            <w:r w:rsidR="00664196" w:rsidRPr="00A26A4F">
              <w:rPr>
                <w:lang w:val="en-US"/>
              </w:rPr>
              <w:t xml:space="preserve"> </w:t>
            </w:r>
            <w:r w:rsidRPr="00A26A4F">
              <w:rPr>
                <w:lang w:val="en-US"/>
              </w:rPr>
              <w:t>Health System – SUS.</w:t>
            </w:r>
          </w:p>
        </w:tc>
      </w:tr>
      <w:tr w:rsidR="003411EF" w:rsidRPr="003E2C50" w:rsidTr="008100D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1EF" w:rsidRPr="00A26A4F" w:rsidRDefault="003411EF" w:rsidP="003411EF">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rPr>
              <w:t>Description of the commitment</w:t>
            </w:r>
          </w:p>
        </w:tc>
        <w:tc>
          <w:tcPr>
            <w:tcW w:w="6563" w:type="dxa"/>
            <w:tcBorders>
              <w:top w:val="single" w:sz="4" w:space="0" w:color="auto"/>
              <w:left w:val="single" w:sz="4" w:space="0" w:color="auto"/>
              <w:bottom w:val="single" w:sz="4" w:space="0" w:color="auto"/>
              <w:right w:val="single" w:sz="4" w:space="0" w:color="auto"/>
            </w:tcBorders>
          </w:tcPr>
          <w:p w:rsidR="003411EF" w:rsidRPr="00A26A4F" w:rsidRDefault="003411EF" w:rsidP="00664196">
            <w:pPr>
              <w:autoSpaceDE/>
              <w:autoSpaceDN/>
              <w:spacing w:after="0" w:line="240" w:lineRule="auto"/>
              <w:jc w:val="both"/>
              <w:rPr>
                <w:rFonts w:ascii="Arial" w:hAnsi="Arial" w:cs="Arial"/>
                <w:sz w:val="20"/>
                <w:szCs w:val="20"/>
                <w:lang w:val="en-US"/>
              </w:rPr>
            </w:pPr>
            <w:r w:rsidRPr="00A26A4F">
              <w:rPr>
                <w:lang w:val="en-US"/>
              </w:rPr>
              <w:t xml:space="preserve">To implement the Digital Inclusion Program (PID) in all state, Federal District and municipal health councils so as to contribute to the enhancement of social control in the </w:t>
            </w:r>
            <w:r w:rsidR="00664196">
              <w:rPr>
                <w:lang w:val="en-US"/>
              </w:rPr>
              <w:t>Unified</w:t>
            </w:r>
            <w:r w:rsidR="00664196" w:rsidRPr="00A26A4F">
              <w:rPr>
                <w:lang w:val="en-US"/>
              </w:rPr>
              <w:t xml:space="preserve"> </w:t>
            </w:r>
            <w:r w:rsidRPr="00A26A4F">
              <w:rPr>
                <w:lang w:val="en-US"/>
              </w:rPr>
              <w:t>Health System (SUS).</w:t>
            </w:r>
          </w:p>
        </w:tc>
      </w:tr>
      <w:tr w:rsidR="003411EF" w:rsidRPr="003E2C50" w:rsidTr="008100D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1EF" w:rsidRPr="00A26A4F" w:rsidRDefault="003411EF" w:rsidP="003411EF">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rPr>
              <w:t>Importance</w:t>
            </w:r>
          </w:p>
        </w:tc>
        <w:tc>
          <w:tcPr>
            <w:tcW w:w="6563" w:type="dxa"/>
            <w:tcBorders>
              <w:top w:val="single" w:sz="4" w:space="0" w:color="auto"/>
              <w:left w:val="single" w:sz="4" w:space="0" w:color="auto"/>
              <w:bottom w:val="single" w:sz="4" w:space="0" w:color="auto"/>
              <w:right w:val="single" w:sz="4" w:space="0" w:color="auto"/>
            </w:tcBorders>
          </w:tcPr>
          <w:p w:rsidR="003411EF" w:rsidRPr="00A26A4F" w:rsidRDefault="003411EF" w:rsidP="003411EF">
            <w:pPr>
              <w:autoSpaceDE/>
              <w:autoSpaceDN/>
              <w:spacing w:after="0" w:line="240" w:lineRule="auto"/>
              <w:jc w:val="both"/>
              <w:rPr>
                <w:rFonts w:ascii="Arial" w:hAnsi="Arial" w:cs="Arial"/>
                <w:sz w:val="20"/>
                <w:szCs w:val="20"/>
                <w:lang w:val="en-US"/>
              </w:rPr>
            </w:pPr>
            <w:r w:rsidRPr="00A26A4F">
              <w:rPr>
                <w:lang w:val="en-US"/>
              </w:rPr>
              <w:t xml:space="preserve">It fosters greater accountability as councilors can become more aware and more capable in exercising social control. The increased social control capacity will imply greater accountability of public health managers to SUS public resources, thus contributing to more transparency and enhancing citizen participation.  </w:t>
            </w:r>
          </w:p>
        </w:tc>
      </w:tr>
      <w:tr w:rsidR="003411EF" w:rsidRPr="003E2C50" w:rsidTr="008100D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1EF" w:rsidRPr="00A26A4F" w:rsidRDefault="003411EF" w:rsidP="003411EF">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rPr>
              <w:t>Target</w:t>
            </w:r>
          </w:p>
        </w:tc>
        <w:tc>
          <w:tcPr>
            <w:tcW w:w="6563" w:type="dxa"/>
            <w:tcBorders>
              <w:top w:val="single" w:sz="4" w:space="0" w:color="auto"/>
              <w:left w:val="single" w:sz="4" w:space="0" w:color="auto"/>
              <w:bottom w:val="single" w:sz="4" w:space="0" w:color="auto"/>
              <w:right w:val="single" w:sz="4" w:space="0" w:color="auto"/>
            </w:tcBorders>
          </w:tcPr>
          <w:p w:rsidR="003411EF" w:rsidRPr="00A26A4F" w:rsidRDefault="003411EF" w:rsidP="003411EF">
            <w:pPr>
              <w:spacing w:after="0"/>
              <w:jc w:val="both"/>
              <w:rPr>
                <w:rStyle w:val="TEXTOChar"/>
                <w:rFonts w:asciiTheme="minorHAnsi" w:hAnsiTheme="minorHAnsi" w:cstheme="minorHAnsi"/>
                <w:sz w:val="22"/>
                <w:szCs w:val="22"/>
                <w:lang w:val="en-US"/>
              </w:rPr>
            </w:pPr>
            <w:r w:rsidRPr="00A26A4F">
              <w:rPr>
                <w:lang w:val="en-US"/>
              </w:rPr>
              <w:t>Enhanced social control in health councils and overseen and monitored health policies.</w:t>
            </w:r>
          </w:p>
        </w:tc>
      </w:tr>
      <w:tr w:rsidR="003411EF" w:rsidRPr="003E2C50" w:rsidTr="008100DF">
        <w:trPr>
          <w:trHeight w:val="943"/>
        </w:trPr>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11EF" w:rsidRPr="00A26A4F" w:rsidRDefault="003411EF" w:rsidP="003411EF">
            <w:pPr>
              <w:spacing w:after="0" w:line="240" w:lineRule="auto"/>
              <w:rPr>
                <w:rStyle w:val="TEXTOChar"/>
                <w:rFonts w:asciiTheme="minorHAnsi" w:eastAsiaTheme="minorHAnsi" w:hAnsiTheme="minorHAnsi" w:cstheme="minorHAnsi"/>
                <w:b/>
                <w:sz w:val="20"/>
                <w:lang w:val="en-US"/>
              </w:rPr>
            </w:pPr>
            <w:r w:rsidRPr="00A26A4F">
              <w:rPr>
                <w:rStyle w:val="TEXTOChar"/>
                <w:rFonts w:asciiTheme="minorHAnsi" w:hAnsiTheme="minorHAnsi" w:cstheme="minorHAnsi"/>
                <w:b/>
                <w:sz w:val="20"/>
                <w:lang w:val="en-US"/>
              </w:rPr>
              <w:t>Level of implementation</w:t>
            </w:r>
          </w:p>
        </w:tc>
        <w:tc>
          <w:tcPr>
            <w:tcW w:w="6563" w:type="dxa"/>
            <w:tcBorders>
              <w:top w:val="single" w:sz="4" w:space="0" w:color="auto"/>
              <w:left w:val="single" w:sz="4" w:space="0" w:color="auto"/>
              <w:bottom w:val="single" w:sz="4" w:space="0" w:color="auto"/>
              <w:right w:val="single" w:sz="4" w:space="0" w:color="auto"/>
            </w:tcBorders>
          </w:tcPr>
          <w:p w:rsidR="003411EF" w:rsidRPr="00A26A4F" w:rsidRDefault="003411EF" w:rsidP="003411EF">
            <w:pPr>
              <w:spacing w:after="0" w:line="240" w:lineRule="auto"/>
              <w:rPr>
                <w:rStyle w:val="TEXTOChar"/>
                <w:rFonts w:asciiTheme="minorHAnsi" w:eastAsiaTheme="minorHAnsi" w:hAnsiTheme="minorHAnsi" w:cstheme="minorHAnsi"/>
                <w:b/>
                <w:sz w:val="22"/>
                <w:szCs w:val="22"/>
                <w:lang w:val="en-US"/>
              </w:rPr>
            </w:pPr>
            <w:r w:rsidRPr="00A26A4F">
              <w:rPr>
                <w:rStyle w:val="TEXTOChar"/>
                <w:rFonts w:asciiTheme="minorHAnsi" w:eastAsiaTheme="minorHAnsi" w:hAnsiTheme="minorHAnsi" w:cstheme="minorHAnsi"/>
                <w:b/>
                <w:sz w:val="22"/>
                <w:szCs w:val="22"/>
                <w:lang w:val="en-US"/>
              </w:rPr>
              <w:br/>
              <w:t>Substantive (advanced but incomplete implementation)</w:t>
            </w:r>
          </w:p>
        </w:tc>
      </w:tr>
      <w:tr w:rsidR="003411EF" w:rsidRPr="00A26A4F" w:rsidTr="008100D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11EF" w:rsidRPr="00A26A4F" w:rsidRDefault="003411EF" w:rsidP="003411EF">
            <w:pPr>
              <w:spacing w:after="0"/>
              <w:rPr>
                <w:rStyle w:val="TEXTOChar"/>
                <w:rFonts w:asciiTheme="minorHAnsi" w:hAnsiTheme="minorHAnsi" w:cstheme="minorHAnsi"/>
                <w:b/>
                <w:sz w:val="20"/>
                <w:lang w:val="en-US"/>
              </w:rPr>
            </w:pPr>
          </w:p>
          <w:p w:rsidR="003411EF" w:rsidRPr="00A26A4F" w:rsidRDefault="003411EF" w:rsidP="003411E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3" w:type="dxa"/>
            <w:tcBorders>
              <w:top w:val="single" w:sz="4" w:space="0" w:color="auto"/>
              <w:left w:val="single" w:sz="4" w:space="0" w:color="auto"/>
              <w:bottom w:val="single" w:sz="4" w:space="0" w:color="auto"/>
              <w:right w:val="single" w:sz="4" w:space="0" w:color="auto"/>
            </w:tcBorders>
          </w:tcPr>
          <w:p w:rsidR="006D48CA" w:rsidRDefault="003411EF" w:rsidP="003411EF">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The Secretariat of Strategic and Participatory Management – SGEP, is responsible for the coordination of the National Strategic and Participatory Management Policy within SUS - PARTICIPASUS, instituted in 2007, one of the responsibilities of which being to enhance and support State and Local Health Councils, with must be organized according to the legislation in force. The operationalization of the management action of this process also involves a set of strategies among which technical qualification for the implementation of participatory management mechanisms, strengthening social participation in health based on mobilization, permanent education and support to civil society organizations; and support and the promotion of structures and the spaces instituted in health social oversight (health councils and conferences), particularly digital inclusion of health councils. These responsibilities constitute attributions of DAGEP as per the laws in force.</w:t>
            </w:r>
          </w:p>
          <w:p w:rsidR="003411EF" w:rsidRPr="00A26A4F" w:rsidRDefault="003411EF" w:rsidP="003411EF">
            <w:pPr>
              <w:autoSpaceDE/>
              <w:autoSpaceDN/>
              <w:spacing w:after="0" w:line="240" w:lineRule="auto"/>
              <w:jc w:val="both"/>
              <w:rPr>
                <w:rFonts w:asciiTheme="minorHAnsi" w:hAnsiTheme="minorHAnsi" w:cs="Arial"/>
                <w:lang w:val="en-US"/>
              </w:rPr>
            </w:pPr>
          </w:p>
          <w:p w:rsidR="003411EF" w:rsidRPr="00A26A4F" w:rsidRDefault="003411EF" w:rsidP="003411EF">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Thus, DAGEP/SGEP-MS points out:</w:t>
            </w:r>
          </w:p>
          <w:p w:rsidR="003411EF" w:rsidRPr="00A26A4F" w:rsidRDefault="003411EF" w:rsidP="003411EF">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 xml:space="preserve"> </w:t>
            </w:r>
          </w:p>
          <w:p w:rsidR="006D48CA" w:rsidRDefault="003411EF" w:rsidP="003411EF">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The objective of the Program for Digital Inclusion of the Health Councils (PID) is to contribute for the national, state and local health councils to obtain information and acquire communication skills that are indispensable to the exercise of social oversight by means of access to computer equipment, health information that is necessary to the performance of a council’s role and establishing interchange network between the Health Councils. It is underpinned by three pillars: equipment, council’s capacity building and connectivity. Since 2006, it has provided 5,589 computers and 5,584 printers to Brazil’s Local Health Councils, to 26 Secretariats for Local Health Councils – Cosems, and the kit comprising 3,247 – 32 inch TV sets, (with decodifiers and satellite dishes) to State and Local Health Councils; 26 Councils for Local Health Secretariats - Cosems; 26 Health Ministry Hubs in states; 34 Indigenous Health Councils (CONDISIS); 91 Teaching institutions – universities, colleges and telessaúde (telehealth); provision of subscription TV with Oi TV line up comprising seven mandatory public channels, seven open channels, a news channel and Oi channel, with subscribers’ exclusive content, no costs for the local management. Furthermore, by the end of 2015, five computers, 2,377 TVs a</w:t>
            </w:r>
            <w:r w:rsidR="006D48CA">
              <w:rPr>
                <w:rFonts w:asciiTheme="minorHAnsi" w:hAnsiTheme="minorHAnsi" w:cs="Arial"/>
                <w:lang w:val="en-US"/>
              </w:rPr>
              <w:t>nd 386 printers were delivered.</w:t>
            </w:r>
          </w:p>
          <w:p w:rsidR="003411EF" w:rsidRPr="00A26A4F" w:rsidRDefault="003411EF" w:rsidP="003411EF">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 xml:space="preserve">The spreadsheet on the geographical distribution of this equipment are shown further down </w:t>
            </w:r>
            <w:r w:rsidR="00575912" w:rsidRPr="00A26A4F">
              <w:rPr>
                <w:rFonts w:asciiTheme="minorHAnsi" w:hAnsiTheme="minorHAnsi" w:cs="Arial"/>
                <w:lang w:val="en-US"/>
              </w:rPr>
              <w:t>herein below</w:t>
            </w:r>
            <w:r w:rsidRPr="00A26A4F">
              <w:rPr>
                <w:rFonts w:asciiTheme="minorHAnsi" w:hAnsiTheme="minorHAnsi" w:cs="Arial"/>
                <w:lang w:val="en-US"/>
              </w:rPr>
              <w:t xml:space="preserve"> and we highlight the possibility of identifying each target location of this partnership.</w:t>
            </w:r>
          </w:p>
          <w:p w:rsidR="003411EF" w:rsidRPr="00A26A4F" w:rsidRDefault="003411EF" w:rsidP="003411EF">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 xml:space="preserve"> </w:t>
            </w:r>
            <w:r w:rsidRPr="00A26A4F">
              <w:rPr>
                <w:rFonts w:asciiTheme="minorHAnsi" w:hAnsiTheme="minorHAnsi" w:cs="Arial"/>
                <w:lang w:val="en-US"/>
              </w:rPr>
              <w:br/>
              <w:t>In 2012, the Health Council Monitoring System (</w:t>
            </w:r>
            <w:r w:rsidRPr="00A26A4F">
              <w:rPr>
                <w:rFonts w:asciiTheme="minorHAnsi" w:hAnsiTheme="minorHAnsi" w:cs="Arial"/>
                <w:i/>
                <w:lang w:val="en-US"/>
              </w:rPr>
              <w:t>Sistema de Acompanhamento dos Conselhos de Saúde</w:t>
            </w:r>
            <w:r w:rsidRPr="00A26A4F">
              <w:rPr>
                <w:rFonts w:asciiTheme="minorHAnsi" w:hAnsiTheme="minorHAnsi" w:cs="Arial"/>
                <w:lang w:val="en-US"/>
              </w:rPr>
              <w:t xml:space="preserve">, </w:t>
            </w:r>
            <w:r w:rsidRPr="00A26A4F">
              <w:rPr>
                <w:rFonts w:asciiTheme="minorHAnsi" w:hAnsiTheme="minorHAnsi" w:cs="Arial"/>
                <w:i/>
                <w:lang w:val="en-US"/>
              </w:rPr>
              <w:t>Siacs</w:t>
            </w:r>
            <w:r w:rsidRPr="00A26A4F">
              <w:rPr>
                <w:rFonts w:asciiTheme="minorHAnsi" w:hAnsiTheme="minorHAnsi" w:cs="Arial"/>
                <w:lang w:val="en-US"/>
              </w:rPr>
              <w:t xml:space="preserve">), a communication and information tool to contribute with the effectiveness of </w:t>
            </w:r>
            <w:r w:rsidR="00575912" w:rsidRPr="00A26A4F">
              <w:rPr>
                <w:rFonts w:asciiTheme="minorHAnsi" w:hAnsiTheme="minorHAnsi" w:cs="Arial"/>
                <w:lang w:val="en-US"/>
              </w:rPr>
              <w:t>social control</w:t>
            </w:r>
            <w:r w:rsidRPr="00A26A4F">
              <w:rPr>
                <w:rFonts w:asciiTheme="minorHAnsi" w:hAnsiTheme="minorHAnsi" w:cs="Arial"/>
                <w:lang w:val="en-US"/>
              </w:rPr>
              <w:t>, was created. Nowadays, 80.25% of Local Health Councils are monitored by the system, which not only updates information on Health Councils, but also identifies the existence of parity between civil society, workers, managers and service providers.</w:t>
            </w:r>
          </w:p>
          <w:p w:rsidR="003411EF" w:rsidRPr="00A26A4F" w:rsidRDefault="003411EF" w:rsidP="003411EF">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 xml:space="preserve">The process for Digital Inclusion of Health Councils is comprised of institutional provisions of equipment and training processes that aim to expand and enhance the exercise of citizenship and social participation in health. </w:t>
            </w:r>
          </w:p>
          <w:p w:rsidR="008D4919" w:rsidRDefault="003411EF" w:rsidP="003411EF">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 xml:space="preserve">DAGEP/SGEP assumes that training councilors to qualify for participation in social oversight in the health area is a permanent demand and constitutes a health management </w:t>
            </w:r>
            <w:r w:rsidR="008D4919" w:rsidRPr="00A26A4F">
              <w:rPr>
                <w:rFonts w:asciiTheme="minorHAnsi" w:hAnsiTheme="minorHAnsi" w:cs="Arial"/>
                <w:lang w:val="en-US"/>
              </w:rPr>
              <w:t>responsibility at</w:t>
            </w:r>
            <w:r w:rsidRPr="00A26A4F">
              <w:rPr>
                <w:rFonts w:asciiTheme="minorHAnsi" w:hAnsiTheme="minorHAnsi" w:cs="Arial"/>
                <w:lang w:val="en-US"/>
              </w:rPr>
              <w:t xml:space="preserve"> the local, state and federal levels.</w:t>
            </w:r>
          </w:p>
          <w:p w:rsidR="003411EF" w:rsidRPr="00A26A4F" w:rsidRDefault="003411EF" w:rsidP="003411EF">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 xml:space="preserve">This assumption is based on the acknowledgement and reaffirmation of Community Participation as a constitutional principle of the </w:t>
            </w:r>
            <w:r w:rsidR="00664196">
              <w:rPr>
                <w:rFonts w:asciiTheme="minorHAnsi" w:hAnsiTheme="minorHAnsi" w:cs="Arial"/>
                <w:lang w:val="en-US"/>
              </w:rPr>
              <w:t>Unified</w:t>
            </w:r>
            <w:r w:rsidR="00664196" w:rsidRPr="00A26A4F">
              <w:rPr>
                <w:rFonts w:asciiTheme="minorHAnsi" w:hAnsiTheme="minorHAnsi" w:cs="Arial"/>
                <w:lang w:val="en-US"/>
              </w:rPr>
              <w:t xml:space="preserve"> </w:t>
            </w:r>
            <w:r w:rsidRPr="00A26A4F">
              <w:rPr>
                <w:rFonts w:asciiTheme="minorHAnsi" w:hAnsiTheme="minorHAnsi" w:cs="Arial"/>
                <w:lang w:val="en-US"/>
              </w:rPr>
              <w:t>Health System and is expressed in the current target of the 2016-2019 Pluriannual Plan, which sets forth as an action the “Enhancement of Practices of Participatory Management,  Social Control, Popular Health Education and Implementation of Policies for the Promotion of Equity”, with the target of training 80,000 leaders of social movements for the promotion of equity policies, health councils, members of committees for the promotion of equity, managers, youth and health workers in parti</w:t>
            </w:r>
            <w:r w:rsidR="003A6735">
              <w:rPr>
                <w:rFonts w:asciiTheme="minorHAnsi" w:hAnsiTheme="minorHAnsi" w:cs="Arial"/>
                <w:lang w:val="en-US"/>
              </w:rPr>
              <w:t>ci</w:t>
            </w:r>
            <w:r w:rsidRPr="00A26A4F">
              <w:rPr>
                <w:rFonts w:asciiTheme="minorHAnsi" w:hAnsiTheme="minorHAnsi" w:cs="Arial"/>
                <w:lang w:val="en-US"/>
              </w:rPr>
              <w:t>patory management and social oversight at SUS.</w:t>
            </w:r>
          </w:p>
          <w:p w:rsidR="003411EF" w:rsidRPr="00A26A4F" w:rsidRDefault="003411EF" w:rsidP="003411EF">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The National Policy of Permanent Education for Social Oversight within SUS – PNEPCS-SUS was instituted in 2007, by the National Health Council of the Ministry of Health and resulted in a broad process of joint and decentralized construction, under the coordination of the Plenary of the National Health Councils, involving state and local health councils with consultations which were held by means of regional workshops in April and May 2006.</w:t>
            </w:r>
          </w:p>
          <w:p w:rsidR="003411EF" w:rsidRPr="00A26A4F" w:rsidRDefault="003411EF" w:rsidP="003411EF">
            <w:pPr>
              <w:jc w:val="both"/>
              <w:rPr>
                <w:lang w:val="en-US"/>
              </w:rPr>
            </w:pPr>
            <w:r w:rsidRPr="00A26A4F">
              <w:rPr>
                <w:lang w:val="en-US"/>
              </w:rPr>
              <w:br/>
              <w:t>Seeking to implement this policy, DAGEP (Participatory Management Support Department)/SGEP (Secretariat for Strategic and Participatory Management) recently developed a large scale national capacity-building course all over Brazil, the creation of which was based on a partnership be</w:t>
            </w:r>
            <w:r w:rsidR="003A6735">
              <w:rPr>
                <w:lang w:val="en-US"/>
              </w:rPr>
              <w:t>t</w:t>
            </w:r>
            <w:r w:rsidRPr="00A26A4F">
              <w:rPr>
                <w:lang w:val="en-US"/>
              </w:rPr>
              <w:t xml:space="preserve">ween the Executive Secretary’s Office of CNS, the Intersectorial Commission of Permanent Education for Social Oversight of SUS within CNS, SGEP/MS, Canal Saúde (Health Channel)/FIOCRUZ, a Network of Schools and Public/Collective Health  Capacity-Building Centers and ENSP/FIOCRUZ, entitled  </w:t>
            </w:r>
            <w:r w:rsidRPr="00A26A4F">
              <w:rPr>
                <w:i/>
                <w:lang w:val="en-US"/>
              </w:rPr>
              <w:t>QualiConselhos</w:t>
            </w:r>
            <w:r w:rsidRPr="00A26A4F">
              <w:rPr>
                <w:lang w:val="en-US"/>
              </w:rPr>
              <w:t xml:space="preserve"> (QualiCouncils).</w:t>
            </w:r>
          </w:p>
          <w:p w:rsidR="003411EF" w:rsidRPr="00A26A4F" w:rsidRDefault="003411EF" w:rsidP="003411EF">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 xml:space="preserve"> </w:t>
            </w:r>
            <w:r w:rsidRPr="00A26A4F">
              <w:rPr>
                <w:rFonts w:asciiTheme="minorHAnsi" w:hAnsiTheme="minorHAnsi" w:cs="Arial"/>
                <w:lang w:val="en-US"/>
              </w:rPr>
              <w:br/>
              <w:t>“</w:t>
            </w:r>
            <w:r w:rsidRPr="00A26A4F">
              <w:rPr>
                <w:rFonts w:asciiTheme="minorHAnsi" w:hAnsiTheme="minorHAnsi" w:cs="Arial"/>
                <w:i/>
                <w:lang w:val="en-US"/>
              </w:rPr>
              <w:t xml:space="preserve">QualiConselhos </w:t>
            </w:r>
            <w:r w:rsidRPr="00A26A4F">
              <w:rPr>
                <w:rFonts w:asciiTheme="minorHAnsi" w:hAnsiTheme="minorHAnsi" w:cs="Arial"/>
                <w:lang w:val="en-US"/>
              </w:rPr>
              <w:t xml:space="preserve">(QualiCouncils) – Program for Support to the Permanent National Education Policy for Social Oversight within SUS”, it consists of an articulated set of courses, strategies, resources and proposals geared to stimulate concillors’ protagonism in building their own political capacity-building. This is a spreadsheet on the distribution of vacancies and participation in the first stage. </w:t>
            </w:r>
            <w:r w:rsidRPr="00A26A4F">
              <w:rPr>
                <w:rFonts w:asciiTheme="minorHAnsi" w:hAnsiTheme="minorHAnsi" w:cs="Arial"/>
                <w:lang w:val="en-US"/>
              </w:rPr>
              <w:br/>
            </w:r>
            <w:r w:rsidRPr="00A26A4F">
              <w:rPr>
                <w:rFonts w:asciiTheme="minorHAnsi" w:hAnsiTheme="minorHAnsi" w:cs="Arial"/>
                <w:lang w:val="en-US"/>
              </w:rPr>
              <w:br/>
              <w:t xml:space="preserve">STATE N. Enrolled N. Vacancies % vacancies taken Need for new enrollments </w:t>
            </w:r>
          </w:p>
          <w:p w:rsidR="003411EF" w:rsidRPr="00A26A4F" w:rsidRDefault="003411EF" w:rsidP="003411EF">
            <w:pPr>
              <w:autoSpaceDE/>
              <w:autoSpaceDN/>
              <w:spacing w:after="0" w:line="240" w:lineRule="auto"/>
              <w:rPr>
                <w:rStyle w:val="TEXTOChar"/>
                <w:rFonts w:asciiTheme="minorHAnsi" w:eastAsia="Times New Roman" w:hAnsiTheme="minorHAnsi" w:cstheme="minorHAnsi"/>
                <w:sz w:val="22"/>
                <w:szCs w:val="22"/>
                <w:lang w:eastAsia="pt-BR"/>
              </w:rPr>
            </w:pPr>
            <w:r w:rsidRPr="003E2C50">
              <w:rPr>
                <w:rFonts w:asciiTheme="minorHAnsi" w:hAnsiTheme="minorHAnsi" w:cs="Arial"/>
              </w:rPr>
              <w:br/>
            </w:r>
            <w:r w:rsidRPr="00A26A4F">
              <w:rPr>
                <w:rFonts w:asciiTheme="minorHAnsi" w:hAnsiTheme="minorHAnsi" w:cs="Arial"/>
              </w:rPr>
              <w:t>SC- Santa Catarina 300 200 150.00% -100</w:t>
            </w:r>
            <w:r w:rsidRPr="00A26A4F">
              <w:rPr>
                <w:rFonts w:asciiTheme="minorHAnsi" w:hAnsiTheme="minorHAnsi" w:cs="Arial"/>
              </w:rPr>
              <w:br/>
            </w:r>
            <w:r w:rsidRPr="00A26A4F">
              <w:rPr>
                <w:rFonts w:asciiTheme="minorHAnsi" w:hAnsiTheme="minorHAnsi" w:cs="Arial"/>
              </w:rPr>
              <w:br/>
              <w:t>RO - Rondônia 107 75 142.67% -32</w:t>
            </w:r>
            <w:r w:rsidRPr="00A26A4F">
              <w:rPr>
                <w:rFonts w:asciiTheme="minorHAnsi" w:hAnsiTheme="minorHAnsi" w:cs="Arial"/>
              </w:rPr>
              <w:br/>
            </w:r>
            <w:r w:rsidRPr="00A26A4F">
              <w:rPr>
                <w:rFonts w:asciiTheme="minorHAnsi" w:hAnsiTheme="minorHAnsi" w:cs="Arial"/>
              </w:rPr>
              <w:br/>
              <w:t>DF - Distrito Federal 61 50 122.00% -11</w:t>
            </w:r>
            <w:r w:rsidRPr="00A26A4F">
              <w:rPr>
                <w:rFonts w:asciiTheme="minorHAnsi" w:hAnsiTheme="minorHAnsi" w:cs="Arial"/>
              </w:rPr>
              <w:br/>
            </w:r>
            <w:r w:rsidRPr="00A26A4F">
              <w:rPr>
                <w:rFonts w:asciiTheme="minorHAnsi" w:hAnsiTheme="minorHAnsi" w:cs="Arial"/>
              </w:rPr>
              <w:br/>
              <w:t>PA - Pará 180 150 120.00% -30</w:t>
            </w:r>
            <w:r w:rsidRPr="00A26A4F">
              <w:rPr>
                <w:rFonts w:asciiTheme="minorHAnsi" w:hAnsiTheme="minorHAnsi" w:cs="Arial"/>
              </w:rPr>
              <w:br/>
            </w:r>
            <w:r w:rsidRPr="00A26A4F">
              <w:rPr>
                <w:rFonts w:asciiTheme="minorHAnsi" w:hAnsiTheme="minorHAnsi" w:cs="Arial"/>
              </w:rPr>
              <w:br/>
              <w:t>SE - Sergipe 153 150 102.00% -3</w:t>
            </w:r>
            <w:r w:rsidRPr="00A26A4F">
              <w:rPr>
                <w:rFonts w:asciiTheme="minorHAnsi" w:hAnsiTheme="minorHAnsi" w:cs="Arial"/>
              </w:rPr>
              <w:br/>
            </w:r>
            <w:r w:rsidRPr="00A26A4F">
              <w:rPr>
                <w:rFonts w:asciiTheme="minorHAnsi" w:hAnsiTheme="minorHAnsi" w:cs="Arial"/>
              </w:rPr>
              <w:br/>
              <w:t>MS - Mato Grosso do Sul 201 200 100.50% -1</w:t>
            </w:r>
            <w:r w:rsidRPr="00A26A4F">
              <w:rPr>
                <w:rFonts w:asciiTheme="minorHAnsi" w:hAnsiTheme="minorHAnsi" w:cs="Arial"/>
              </w:rPr>
              <w:br/>
            </w:r>
            <w:r w:rsidRPr="00A26A4F">
              <w:rPr>
                <w:rFonts w:asciiTheme="minorHAnsi" w:hAnsiTheme="minorHAnsi" w:cs="Arial"/>
              </w:rPr>
              <w:br/>
              <w:t>AP - Amapá 45 50 90.00% 5</w:t>
            </w:r>
            <w:r w:rsidRPr="00A26A4F">
              <w:rPr>
                <w:rFonts w:asciiTheme="minorHAnsi" w:hAnsiTheme="minorHAnsi" w:cs="Arial"/>
              </w:rPr>
              <w:br/>
            </w:r>
            <w:r w:rsidRPr="00A26A4F">
              <w:rPr>
                <w:rFonts w:asciiTheme="minorHAnsi" w:hAnsiTheme="minorHAnsi" w:cs="Arial"/>
              </w:rPr>
              <w:br/>
              <w:t>PI - Piauí 218 250 87.20% 32</w:t>
            </w:r>
            <w:r w:rsidRPr="00A26A4F">
              <w:rPr>
                <w:rFonts w:asciiTheme="minorHAnsi" w:hAnsiTheme="minorHAnsi" w:cs="Arial"/>
              </w:rPr>
              <w:br/>
            </w:r>
            <w:r w:rsidRPr="00A26A4F">
              <w:rPr>
                <w:rFonts w:asciiTheme="minorHAnsi" w:hAnsiTheme="minorHAnsi" w:cs="Arial"/>
              </w:rPr>
              <w:br/>
              <w:t>CE - Ceará 407 475 85.68% 68</w:t>
            </w:r>
            <w:r w:rsidRPr="00A26A4F">
              <w:rPr>
                <w:rFonts w:asciiTheme="minorHAnsi" w:hAnsiTheme="minorHAnsi" w:cs="Arial"/>
              </w:rPr>
              <w:br/>
            </w:r>
            <w:r w:rsidRPr="00A26A4F">
              <w:rPr>
                <w:rFonts w:asciiTheme="minorHAnsi" w:hAnsiTheme="minorHAnsi" w:cs="Arial"/>
              </w:rPr>
              <w:br/>
              <w:t>RR - Roraima 41 50 82.00% 9</w:t>
            </w:r>
            <w:r w:rsidRPr="00A26A4F">
              <w:rPr>
                <w:rFonts w:asciiTheme="minorHAnsi" w:hAnsiTheme="minorHAnsi" w:cs="Arial"/>
              </w:rPr>
              <w:br/>
            </w:r>
            <w:r w:rsidRPr="00A26A4F">
              <w:rPr>
                <w:rFonts w:asciiTheme="minorHAnsi" w:hAnsiTheme="minorHAnsi" w:cs="Arial"/>
              </w:rPr>
              <w:br/>
              <w:t>GO - Goiás 101 125 80.80% 24</w:t>
            </w:r>
            <w:r w:rsidRPr="00A26A4F">
              <w:rPr>
                <w:rFonts w:asciiTheme="minorHAnsi" w:hAnsiTheme="minorHAnsi" w:cs="Arial"/>
              </w:rPr>
              <w:br/>
            </w:r>
            <w:r w:rsidRPr="00A26A4F">
              <w:rPr>
                <w:rFonts w:asciiTheme="minorHAnsi" w:hAnsiTheme="minorHAnsi" w:cs="Arial"/>
              </w:rPr>
              <w:br/>
              <w:t>PR - Paraná 467 600 77.83% 133</w:t>
            </w:r>
            <w:r w:rsidRPr="00A26A4F">
              <w:rPr>
                <w:rFonts w:asciiTheme="minorHAnsi" w:hAnsiTheme="minorHAnsi" w:cs="Arial"/>
              </w:rPr>
              <w:br/>
            </w:r>
            <w:r w:rsidRPr="00A26A4F">
              <w:rPr>
                <w:rFonts w:asciiTheme="minorHAnsi" w:hAnsiTheme="minorHAnsi" w:cs="Arial"/>
              </w:rPr>
              <w:br/>
              <w:t>RJ - Rio de Janeiro 257 350 73.43% 93</w:t>
            </w:r>
            <w:r w:rsidRPr="00A26A4F">
              <w:rPr>
                <w:rFonts w:asciiTheme="minorHAnsi" w:hAnsiTheme="minorHAnsi" w:cs="Arial"/>
              </w:rPr>
              <w:br/>
            </w:r>
            <w:r w:rsidRPr="00A26A4F">
              <w:rPr>
                <w:rFonts w:asciiTheme="minorHAnsi" w:hAnsiTheme="minorHAnsi" w:cs="Arial"/>
              </w:rPr>
              <w:br/>
              <w:t>MG - Minas Gerais 385 575 66.96% 190</w:t>
            </w:r>
            <w:r w:rsidRPr="00A26A4F">
              <w:rPr>
                <w:rFonts w:asciiTheme="minorHAnsi" w:hAnsiTheme="minorHAnsi" w:cs="Arial"/>
              </w:rPr>
              <w:br/>
            </w:r>
            <w:r w:rsidRPr="00A26A4F">
              <w:rPr>
                <w:rFonts w:asciiTheme="minorHAnsi" w:hAnsiTheme="minorHAnsi" w:cs="Arial"/>
              </w:rPr>
              <w:br/>
              <w:t>MT - Mato Grosso 132 200 66.00% 68</w:t>
            </w:r>
            <w:r w:rsidRPr="00A26A4F">
              <w:rPr>
                <w:rFonts w:asciiTheme="minorHAnsi" w:hAnsiTheme="minorHAnsi" w:cs="Arial"/>
              </w:rPr>
              <w:br/>
            </w:r>
            <w:r w:rsidRPr="00A26A4F">
              <w:rPr>
                <w:rFonts w:asciiTheme="minorHAnsi" w:hAnsiTheme="minorHAnsi" w:cs="Arial"/>
              </w:rPr>
              <w:br/>
              <w:t>BA - Bahia 333 525 63.43% 192</w:t>
            </w:r>
            <w:r w:rsidRPr="00A26A4F">
              <w:rPr>
                <w:rFonts w:asciiTheme="minorHAnsi" w:hAnsiTheme="minorHAnsi" w:cs="Arial"/>
              </w:rPr>
              <w:br/>
            </w:r>
            <w:r w:rsidRPr="00A26A4F">
              <w:rPr>
                <w:rFonts w:asciiTheme="minorHAnsi" w:hAnsiTheme="minorHAnsi" w:cs="Arial"/>
              </w:rPr>
              <w:br/>
              <w:t>ES - Espírito Santo 158 275 57.45% 117</w:t>
            </w:r>
            <w:r w:rsidRPr="00A26A4F">
              <w:rPr>
                <w:rFonts w:asciiTheme="minorHAnsi" w:hAnsiTheme="minorHAnsi" w:cs="Arial"/>
              </w:rPr>
              <w:br/>
            </w:r>
            <w:r w:rsidRPr="00A26A4F">
              <w:rPr>
                <w:rFonts w:asciiTheme="minorHAnsi" w:hAnsiTheme="minorHAnsi" w:cs="Arial"/>
              </w:rPr>
              <w:br/>
              <w:t>SP - São Paulo 365 725 50.34% 360</w:t>
            </w:r>
            <w:r w:rsidRPr="00A26A4F">
              <w:rPr>
                <w:rFonts w:asciiTheme="minorHAnsi" w:hAnsiTheme="minorHAnsi" w:cs="Arial"/>
              </w:rPr>
              <w:br/>
            </w:r>
            <w:r w:rsidRPr="00A26A4F">
              <w:rPr>
                <w:rFonts w:asciiTheme="minorHAnsi" w:hAnsiTheme="minorHAnsi" w:cs="Arial"/>
              </w:rPr>
              <w:br/>
              <w:t>PE - Pernambuco 176 350 50.29% 174</w:t>
            </w:r>
            <w:r w:rsidRPr="00A26A4F">
              <w:rPr>
                <w:rFonts w:asciiTheme="minorHAnsi" w:hAnsiTheme="minorHAnsi" w:cs="Arial"/>
              </w:rPr>
              <w:br/>
            </w:r>
            <w:r w:rsidRPr="00A26A4F">
              <w:rPr>
                <w:rFonts w:asciiTheme="minorHAnsi" w:hAnsiTheme="minorHAnsi" w:cs="Arial"/>
              </w:rPr>
              <w:br/>
              <w:t>AC - Acre 29 75 38.67% 46</w:t>
            </w:r>
            <w:r w:rsidRPr="00A26A4F">
              <w:rPr>
                <w:rFonts w:asciiTheme="minorHAnsi" w:hAnsiTheme="minorHAnsi" w:cs="Arial"/>
              </w:rPr>
              <w:br/>
            </w:r>
            <w:r w:rsidRPr="00A26A4F">
              <w:rPr>
                <w:rFonts w:asciiTheme="minorHAnsi" w:hAnsiTheme="minorHAnsi" w:cs="Arial"/>
              </w:rPr>
              <w:br/>
              <w:t>TO - Tocantins 56 150 37.33% 94</w:t>
            </w:r>
            <w:r w:rsidRPr="00A26A4F">
              <w:rPr>
                <w:rFonts w:asciiTheme="minorHAnsi" w:hAnsiTheme="minorHAnsi" w:cs="Arial"/>
              </w:rPr>
              <w:br/>
            </w:r>
            <w:r w:rsidRPr="00A26A4F">
              <w:rPr>
                <w:rFonts w:asciiTheme="minorHAnsi" w:hAnsiTheme="minorHAnsi" w:cs="Arial"/>
              </w:rPr>
              <w:br/>
              <w:t>RN - Rio Grande do Norte 127 350 36.29% 223</w:t>
            </w:r>
            <w:r w:rsidRPr="00A26A4F">
              <w:rPr>
                <w:rFonts w:asciiTheme="minorHAnsi" w:hAnsiTheme="minorHAnsi" w:cs="Arial"/>
              </w:rPr>
              <w:br/>
            </w:r>
            <w:r w:rsidRPr="00A26A4F">
              <w:rPr>
                <w:rFonts w:asciiTheme="minorHAnsi" w:hAnsiTheme="minorHAnsi" w:cs="Arial"/>
              </w:rPr>
              <w:br/>
              <w:t>AM - Amazonas 44 150 29.33% 106</w:t>
            </w:r>
            <w:r w:rsidRPr="00A26A4F">
              <w:rPr>
                <w:rFonts w:asciiTheme="minorHAnsi" w:hAnsiTheme="minorHAnsi" w:cs="Arial"/>
              </w:rPr>
              <w:br/>
            </w:r>
            <w:r w:rsidRPr="00A26A4F">
              <w:rPr>
                <w:rFonts w:asciiTheme="minorHAnsi" w:hAnsiTheme="minorHAnsi" w:cs="Arial"/>
              </w:rPr>
              <w:br/>
              <w:t>PB - Paraíba 102 400 25.50% 298</w:t>
            </w:r>
            <w:r w:rsidRPr="00A26A4F">
              <w:rPr>
                <w:rFonts w:asciiTheme="minorHAnsi" w:hAnsiTheme="minorHAnsi" w:cs="Arial"/>
              </w:rPr>
              <w:br/>
            </w:r>
            <w:r w:rsidRPr="00A26A4F">
              <w:rPr>
                <w:rFonts w:asciiTheme="minorHAnsi" w:hAnsiTheme="minorHAnsi" w:cs="Arial"/>
              </w:rPr>
              <w:br/>
              <w:t>AL - Alagoas 63 250 25.20% 187</w:t>
            </w:r>
            <w:r w:rsidRPr="00A26A4F">
              <w:rPr>
                <w:rFonts w:asciiTheme="minorHAnsi" w:hAnsiTheme="minorHAnsi" w:cs="Arial"/>
              </w:rPr>
              <w:br/>
            </w:r>
            <w:r w:rsidRPr="00A26A4F">
              <w:rPr>
                <w:rFonts w:asciiTheme="minorHAnsi" w:hAnsiTheme="minorHAnsi" w:cs="Arial"/>
              </w:rPr>
              <w:br/>
              <w:t>MA - Maranhão 38 200 19.00% 162</w:t>
            </w:r>
            <w:r w:rsidRPr="00A26A4F">
              <w:rPr>
                <w:rFonts w:asciiTheme="minorHAnsi" w:hAnsiTheme="minorHAnsi" w:cs="Arial"/>
              </w:rPr>
              <w:br/>
            </w:r>
            <w:r w:rsidRPr="00A26A4F">
              <w:rPr>
                <w:rFonts w:asciiTheme="minorHAnsi" w:hAnsiTheme="minorHAnsi" w:cs="Arial"/>
              </w:rPr>
              <w:br/>
              <w:t>RS - Rio Grande do Sul 44 1050 4.19% 1006</w:t>
            </w:r>
            <w:r w:rsidRPr="00A26A4F">
              <w:rPr>
                <w:rFonts w:asciiTheme="minorHAnsi" w:hAnsiTheme="minorHAnsi" w:cs="Arial"/>
              </w:rPr>
              <w:br/>
            </w:r>
            <w:r w:rsidRPr="00A26A4F">
              <w:rPr>
                <w:rFonts w:asciiTheme="minorHAnsi" w:hAnsiTheme="minorHAnsi" w:cs="Arial"/>
              </w:rPr>
              <w:br/>
              <w:t>Total Geral 4590 8000 57.38% 3410</w:t>
            </w:r>
            <w:r w:rsidRPr="00A26A4F">
              <w:rPr>
                <w:rFonts w:asciiTheme="minorHAnsi" w:hAnsiTheme="minorHAnsi" w:cs="Arial"/>
              </w:rPr>
              <w:br/>
            </w:r>
          </w:p>
        </w:tc>
      </w:tr>
      <w:tr w:rsidR="003411EF" w:rsidRPr="00A26A4F" w:rsidTr="008100D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11EF" w:rsidRPr="00A26A4F" w:rsidRDefault="003411EF" w:rsidP="003411EF">
            <w:pPr>
              <w:spacing w:after="0"/>
              <w:rPr>
                <w:rStyle w:val="TEXTOChar"/>
                <w:rFonts w:asciiTheme="minorHAnsi" w:eastAsiaTheme="minorHAnsi" w:hAnsiTheme="minorHAnsi" w:cstheme="minorHAnsi"/>
                <w:b/>
                <w:sz w:val="20"/>
                <w:lang w:val="en-US"/>
              </w:rPr>
            </w:pPr>
            <w:r w:rsidRPr="00A26A4F">
              <w:rPr>
                <w:rStyle w:val="TEXTOChar"/>
                <w:rFonts w:asciiTheme="minorHAnsi" w:hAnsiTheme="minorHAnsi" w:cstheme="minorHAnsi"/>
                <w:b/>
                <w:sz w:val="20"/>
                <w:lang w:val="en-US"/>
              </w:rPr>
              <w:t>New deadline for implementation (month/year)</w:t>
            </w:r>
          </w:p>
        </w:tc>
        <w:tc>
          <w:tcPr>
            <w:tcW w:w="6563" w:type="dxa"/>
            <w:tcBorders>
              <w:top w:val="single" w:sz="4" w:space="0" w:color="auto"/>
              <w:left w:val="single" w:sz="4" w:space="0" w:color="auto"/>
              <w:bottom w:val="single" w:sz="4" w:space="0" w:color="auto"/>
              <w:right w:val="single" w:sz="4" w:space="0" w:color="auto"/>
            </w:tcBorders>
          </w:tcPr>
          <w:p w:rsidR="003411EF" w:rsidRPr="00A26A4F" w:rsidRDefault="003411EF" w:rsidP="003411EF">
            <w:pPr>
              <w:spacing w:after="0"/>
              <w:jc w:val="both"/>
              <w:rPr>
                <w:rFonts w:asciiTheme="minorHAnsi" w:hAnsiTheme="minorHAnsi" w:cstheme="minorHAnsi"/>
                <w:b/>
                <w:lang w:val="en-US"/>
              </w:rPr>
            </w:pPr>
          </w:p>
          <w:p w:rsidR="003411EF" w:rsidRPr="00A26A4F" w:rsidRDefault="003411EF" w:rsidP="006D48CA">
            <w:pPr>
              <w:spacing w:after="0"/>
              <w:jc w:val="both"/>
              <w:rPr>
                <w:rStyle w:val="TEXTOChar"/>
                <w:rFonts w:asciiTheme="minorHAnsi" w:eastAsiaTheme="minorHAnsi" w:hAnsiTheme="minorHAnsi" w:cstheme="minorHAnsi"/>
                <w:b/>
                <w:sz w:val="22"/>
                <w:szCs w:val="22"/>
              </w:rPr>
            </w:pPr>
            <w:r w:rsidRPr="00A26A4F">
              <w:rPr>
                <w:rFonts w:asciiTheme="minorHAnsi" w:hAnsiTheme="minorHAnsi" w:cstheme="minorHAnsi"/>
                <w:b/>
              </w:rPr>
              <w:t>December</w:t>
            </w:r>
            <w:r w:rsidR="006D48CA">
              <w:rPr>
                <w:rFonts w:asciiTheme="minorHAnsi" w:hAnsiTheme="minorHAnsi" w:cstheme="minorHAnsi"/>
                <w:b/>
              </w:rPr>
              <w:t xml:space="preserve"> </w:t>
            </w:r>
            <w:r w:rsidRPr="00A26A4F">
              <w:rPr>
                <w:rFonts w:asciiTheme="minorHAnsi" w:hAnsiTheme="minorHAnsi" w:cstheme="minorHAnsi"/>
                <w:b/>
              </w:rPr>
              <w:t>2017</w:t>
            </w:r>
          </w:p>
        </w:tc>
      </w:tr>
      <w:tr w:rsidR="003411EF" w:rsidRPr="003E2C50" w:rsidTr="008100D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1EF" w:rsidRPr="00A26A4F" w:rsidRDefault="003411EF" w:rsidP="003411EF">
            <w:pPr>
              <w:spacing w:after="0"/>
              <w:rPr>
                <w:rStyle w:val="TEXTOChar"/>
                <w:rFonts w:asciiTheme="minorHAnsi" w:hAnsiTheme="minorHAnsi" w:cstheme="minorHAnsi"/>
                <w:b/>
                <w:sz w:val="20"/>
                <w:lang w:val="en-US"/>
              </w:rPr>
            </w:pPr>
          </w:p>
          <w:p w:rsidR="003411EF" w:rsidRPr="00A26A4F" w:rsidRDefault="003411EF" w:rsidP="003411EF">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Justification for the change of deadline</w:t>
            </w:r>
          </w:p>
        </w:tc>
        <w:tc>
          <w:tcPr>
            <w:tcW w:w="6563" w:type="dxa"/>
            <w:tcBorders>
              <w:top w:val="single" w:sz="4" w:space="0" w:color="auto"/>
              <w:left w:val="single" w:sz="4" w:space="0" w:color="auto"/>
              <w:bottom w:val="single" w:sz="4" w:space="0" w:color="auto"/>
              <w:right w:val="single" w:sz="4" w:space="0" w:color="auto"/>
            </w:tcBorders>
          </w:tcPr>
          <w:p w:rsidR="003411EF" w:rsidRPr="00A26A4F" w:rsidRDefault="003411EF" w:rsidP="003411EF">
            <w:pPr>
              <w:autoSpaceDE/>
              <w:autoSpaceDN/>
              <w:spacing w:after="0" w:line="240" w:lineRule="auto"/>
              <w:jc w:val="both"/>
              <w:rPr>
                <w:rFonts w:asciiTheme="minorHAnsi" w:hAnsiTheme="minorHAnsi" w:cstheme="minorHAnsi"/>
                <w:b/>
                <w:lang w:val="en-US"/>
              </w:rPr>
            </w:pPr>
            <w:r w:rsidRPr="00A26A4F">
              <w:rPr>
                <w:rFonts w:ascii="Arial" w:hAnsi="Arial" w:cs="Arial"/>
                <w:sz w:val="20"/>
                <w:szCs w:val="20"/>
                <w:lang w:val="en-US"/>
              </w:rPr>
              <w:t xml:space="preserve">The delivery of the remaining number of TV sets and the availability of connectivity are being renegotiated and implemented with the PID partners. This process requires assessment and monitoring of the equipment and the activities already performed and the definition of the new schedule for the acquisition and delivery of equipment and, particularly, the creation of new training classes for QUALICOUNCIL councilors. </w:t>
            </w:r>
          </w:p>
        </w:tc>
      </w:tr>
    </w:tbl>
    <w:p w:rsidR="003411EF" w:rsidRPr="00A26A4F" w:rsidRDefault="003411EF" w:rsidP="003411EF">
      <w:pPr>
        <w:jc w:val="both"/>
        <w:rPr>
          <w:rFonts w:asciiTheme="minorHAnsi" w:hAnsiTheme="minorHAnsi" w:cstheme="minorHAnsi"/>
          <w:lang w:val="en-US"/>
        </w:rPr>
      </w:pPr>
    </w:p>
    <w:tbl>
      <w:tblPr>
        <w:tblW w:w="0" w:type="auto"/>
        <w:tblLook w:val="04A0" w:firstRow="1" w:lastRow="0" w:firstColumn="1" w:lastColumn="0" w:noHBand="0" w:noVBand="1"/>
      </w:tblPr>
      <w:tblGrid>
        <w:gridCol w:w="1932"/>
        <w:gridCol w:w="6563"/>
      </w:tblGrid>
      <w:tr w:rsidR="00251E50" w:rsidRPr="003E2C50" w:rsidTr="00120826">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22C6" w:rsidRPr="00A26A4F" w:rsidRDefault="005F607F" w:rsidP="003422C6">
            <w:pPr>
              <w:pStyle w:val="Ttulo3"/>
              <w:rPr>
                <w:lang w:val="en-US" w:eastAsia="ar-SA"/>
              </w:rPr>
            </w:pPr>
            <w:bookmarkStart w:id="54" w:name="_Compromisso:_(1.9)_FERRAMENTAS"/>
            <w:bookmarkStart w:id="55" w:name="_Toc465765938"/>
            <w:bookmarkStart w:id="56" w:name="UMPONTONOVE"/>
            <w:bookmarkEnd w:id="54"/>
            <w:r w:rsidRPr="00A26A4F">
              <w:rPr>
                <w:u w:val="single"/>
                <w:lang w:val="en-US"/>
              </w:rPr>
              <w:t>Com</w:t>
            </w:r>
            <w:r w:rsidR="0053665A" w:rsidRPr="00A26A4F">
              <w:rPr>
                <w:u w:val="single"/>
                <w:lang w:val="en-US"/>
              </w:rPr>
              <w:t>mitment</w:t>
            </w:r>
            <w:r w:rsidRPr="00A26A4F">
              <w:rPr>
                <w:u w:val="single"/>
                <w:lang w:val="en-US"/>
              </w:rPr>
              <w:t>:</w:t>
            </w:r>
            <w:r w:rsidRPr="00A26A4F">
              <w:rPr>
                <w:lang w:val="en-US"/>
              </w:rPr>
              <w:t xml:space="preserve"> (1.9) </w:t>
            </w:r>
            <w:r w:rsidR="003422C6" w:rsidRPr="00A26A4F">
              <w:rPr>
                <w:lang w:val="en-US" w:eastAsia="ar-SA"/>
              </w:rPr>
              <w:t xml:space="preserve">TOOLS FOR TRANSPARENCY </w:t>
            </w:r>
            <w:r w:rsidR="003422C6" w:rsidRPr="00A26A4F">
              <w:rPr>
                <w:rFonts w:eastAsia="Calibri"/>
                <w:lang w:val="en-US" w:eastAsia="ar-SA"/>
              </w:rPr>
              <w:t>AND BETTER LAND GOVERNANCE</w:t>
            </w:r>
            <w:bookmarkEnd w:id="55"/>
          </w:p>
        </w:tc>
      </w:tr>
      <w:tr w:rsidR="00251E50" w:rsidRPr="003E2C50" w:rsidTr="00120826">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53665A"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711C48" w:rsidP="00711C48">
            <w:pPr>
              <w:spacing w:after="0"/>
              <w:jc w:val="both"/>
              <w:rPr>
                <w:rStyle w:val="TEXTOChar"/>
                <w:rFonts w:asciiTheme="minorHAnsi" w:eastAsiaTheme="minorHAnsi" w:hAnsiTheme="minorHAnsi" w:cstheme="minorHAnsi"/>
                <w:b/>
                <w:sz w:val="22"/>
                <w:szCs w:val="22"/>
                <w:lang w:val="en-US"/>
              </w:rPr>
            </w:pPr>
            <w:r w:rsidRPr="00A26A4F">
              <w:rPr>
                <w:rStyle w:val="TEXTOChar"/>
                <w:rFonts w:asciiTheme="minorHAnsi" w:hAnsiTheme="minorHAnsi" w:cstheme="minorHAnsi"/>
                <w:sz w:val="22"/>
                <w:szCs w:val="22"/>
                <w:lang w:val="en-US"/>
              </w:rPr>
              <w:t>Special Secretariat of Familiar Agriculture and</w:t>
            </w:r>
            <w:r w:rsidR="003422C6" w:rsidRPr="00A26A4F">
              <w:rPr>
                <w:rStyle w:val="TEXTOChar"/>
                <w:rFonts w:asciiTheme="minorHAnsi" w:hAnsiTheme="minorHAnsi" w:cstheme="minorHAnsi"/>
                <w:sz w:val="22"/>
                <w:szCs w:val="22"/>
                <w:lang w:val="en-US"/>
              </w:rPr>
              <w:t xml:space="preserve"> Agrarian Development</w:t>
            </w:r>
            <w:r w:rsidRPr="00A26A4F">
              <w:rPr>
                <w:rStyle w:val="TEXTOChar"/>
                <w:rFonts w:asciiTheme="minorHAnsi" w:hAnsiTheme="minorHAnsi" w:cstheme="minorHAnsi"/>
                <w:sz w:val="22"/>
                <w:szCs w:val="22"/>
                <w:lang w:val="en-US"/>
              </w:rPr>
              <w:t xml:space="preserve"> (MDA)</w:t>
            </w:r>
          </w:p>
        </w:tc>
      </w:tr>
      <w:tr w:rsidR="00251E50" w:rsidRPr="00A26A4F" w:rsidTr="00120826">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53665A"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3" w:type="dxa"/>
            <w:tcBorders>
              <w:top w:val="single" w:sz="4" w:space="0" w:color="auto"/>
              <w:left w:val="single" w:sz="4" w:space="0" w:color="auto"/>
              <w:bottom w:val="single" w:sz="4" w:space="0" w:color="auto"/>
              <w:right w:val="single" w:sz="4" w:space="0" w:color="auto"/>
            </w:tcBorders>
            <w:vAlign w:val="center"/>
          </w:tcPr>
          <w:p w:rsidR="00251E50" w:rsidRPr="00A26A4F" w:rsidRDefault="00EE397D" w:rsidP="00E64A72">
            <w:pPr>
              <w:spacing w:after="0"/>
              <w:rPr>
                <w:rStyle w:val="TEXTOChar"/>
                <w:rFonts w:asciiTheme="minorHAnsi" w:eastAsiaTheme="minorHAnsi" w:hAnsiTheme="minorHAnsi" w:cstheme="minorHAnsi"/>
                <w:b/>
                <w:sz w:val="22"/>
                <w:szCs w:val="22"/>
              </w:rPr>
            </w:pPr>
            <w:r w:rsidRPr="00A26A4F">
              <w:rPr>
                <w:rFonts w:asciiTheme="minorHAnsi" w:hAnsiTheme="minorHAnsi"/>
              </w:rPr>
              <w:t>Márcio</w:t>
            </w:r>
            <w:r w:rsidRPr="00A26A4F">
              <w:rPr>
                <w:rFonts w:asciiTheme="minorHAnsi" w:eastAsia="Calibri" w:hAnsiTheme="minorHAnsi"/>
              </w:rPr>
              <w:t xml:space="preserve"> </w:t>
            </w:r>
            <w:r w:rsidRPr="00A26A4F">
              <w:rPr>
                <w:rFonts w:asciiTheme="minorHAnsi" w:hAnsiTheme="minorHAnsi"/>
              </w:rPr>
              <w:t>Fontes</w:t>
            </w:r>
            <w:r w:rsidRPr="00A26A4F">
              <w:rPr>
                <w:rFonts w:asciiTheme="minorHAnsi" w:eastAsia="Calibri" w:hAnsiTheme="minorHAnsi"/>
              </w:rPr>
              <w:t xml:space="preserve"> </w:t>
            </w:r>
            <w:r w:rsidRPr="00A26A4F">
              <w:rPr>
                <w:rFonts w:asciiTheme="minorHAnsi" w:hAnsiTheme="minorHAnsi"/>
              </w:rPr>
              <w:t>Hirata</w:t>
            </w:r>
          </w:p>
        </w:tc>
      </w:tr>
      <w:tr w:rsidR="00251E50" w:rsidRPr="003E2C50" w:rsidTr="00120826">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53665A"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AB14BB" w:rsidP="00AB14BB">
            <w:pPr>
              <w:spacing w:after="0"/>
              <w:jc w:val="both"/>
              <w:rPr>
                <w:rStyle w:val="TEXTOChar"/>
                <w:rFonts w:asciiTheme="minorHAnsi" w:eastAsiaTheme="minorHAnsi" w:hAnsiTheme="minorHAnsi" w:cstheme="minorHAnsi"/>
                <w:b/>
                <w:sz w:val="22"/>
                <w:szCs w:val="22"/>
                <w:lang w:val="en-US"/>
              </w:rPr>
            </w:pPr>
            <w:r w:rsidRPr="00A26A4F">
              <w:rPr>
                <w:rFonts w:asciiTheme="minorHAnsi" w:hAnsiTheme="minorHAnsi"/>
                <w:lang w:val="en-US"/>
              </w:rPr>
              <w:t>Extraordinary Department</w:t>
            </w:r>
            <w:r w:rsidR="003422C6" w:rsidRPr="00A26A4F">
              <w:rPr>
                <w:rFonts w:asciiTheme="minorHAnsi" w:hAnsiTheme="minorHAnsi"/>
                <w:lang w:val="en-US"/>
              </w:rPr>
              <w:t xml:space="preserve"> for Land Regularization in Legal Amazon</w:t>
            </w:r>
          </w:p>
        </w:tc>
      </w:tr>
      <w:tr w:rsidR="00251E50" w:rsidRPr="00A26A4F" w:rsidTr="00120826">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251E50"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EE397D" w:rsidP="00E64A72">
            <w:pPr>
              <w:pStyle w:val="WW-Padro"/>
              <w:spacing w:line="276" w:lineRule="auto"/>
              <w:jc w:val="both"/>
              <w:rPr>
                <w:rStyle w:val="TEXTOChar"/>
                <w:rFonts w:asciiTheme="minorHAnsi" w:eastAsia="SimSun" w:hAnsiTheme="minorHAnsi" w:cs="Calibri"/>
                <w:sz w:val="22"/>
                <w:szCs w:val="22"/>
                <w:lang w:eastAsia="hi-IN"/>
              </w:rPr>
            </w:pPr>
            <w:r w:rsidRPr="00A26A4F">
              <w:rPr>
                <w:rFonts w:asciiTheme="minorHAnsi" w:hAnsiTheme="minorHAnsi" w:cs="Calibri"/>
                <w:sz w:val="22"/>
                <w:szCs w:val="22"/>
              </w:rPr>
              <w:t>marcio.hirata@mda.gov.br</w:t>
            </w:r>
          </w:p>
        </w:tc>
      </w:tr>
      <w:tr w:rsidR="00251E50" w:rsidRPr="00A26A4F" w:rsidTr="00120826">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53665A" w:rsidP="004D4FE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6D48CA" w:rsidP="006D48CA">
            <w:pPr>
              <w:spacing w:after="0"/>
              <w:jc w:val="both"/>
              <w:rPr>
                <w:rStyle w:val="TEXTOChar"/>
                <w:rFonts w:asciiTheme="minorHAnsi" w:eastAsiaTheme="minorHAnsi" w:hAnsiTheme="minorHAnsi" w:cstheme="minorHAnsi"/>
                <w:b/>
                <w:sz w:val="22"/>
                <w:szCs w:val="22"/>
              </w:rPr>
            </w:pPr>
            <w:r>
              <w:rPr>
                <w:rFonts w:asciiTheme="minorHAnsi" w:hAnsiTheme="minorHAnsi"/>
              </w:rPr>
              <w:t xml:space="preserve">55 </w:t>
            </w:r>
            <w:r w:rsidR="00EE397D" w:rsidRPr="00A26A4F">
              <w:rPr>
                <w:rFonts w:asciiTheme="minorHAnsi" w:hAnsiTheme="minorHAnsi"/>
              </w:rPr>
              <w:t>61</w:t>
            </w:r>
            <w:r w:rsidR="00EE397D" w:rsidRPr="00A26A4F">
              <w:rPr>
                <w:rFonts w:asciiTheme="minorHAnsi" w:eastAsia="Calibri" w:hAnsiTheme="minorHAnsi"/>
              </w:rPr>
              <w:t xml:space="preserve"> </w:t>
            </w:r>
            <w:r w:rsidR="00EE397D" w:rsidRPr="00A26A4F">
              <w:rPr>
                <w:rFonts w:asciiTheme="minorHAnsi" w:hAnsiTheme="minorHAnsi"/>
              </w:rPr>
              <w:t>3214</w:t>
            </w:r>
            <w:r>
              <w:rPr>
                <w:rFonts w:asciiTheme="minorHAnsi" w:hAnsiTheme="minorHAnsi"/>
              </w:rPr>
              <w:t xml:space="preserve"> </w:t>
            </w:r>
            <w:r w:rsidR="00EE397D" w:rsidRPr="00A26A4F">
              <w:rPr>
                <w:rFonts w:asciiTheme="minorHAnsi" w:hAnsiTheme="minorHAnsi"/>
              </w:rPr>
              <w:t>0504</w:t>
            </w:r>
          </w:p>
        </w:tc>
      </w:tr>
      <w:tr w:rsidR="00251E50" w:rsidRPr="003E2C50" w:rsidTr="00120826">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1E50" w:rsidRPr="00A26A4F" w:rsidRDefault="006B7926" w:rsidP="00E64A72">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 xml:space="preserve">Objective(s) of the commitment </w:t>
            </w:r>
          </w:p>
        </w:tc>
        <w:tc>
          <w:tcPr>
            <w:tcW w:w="6563" w:type="dxa"/>
            <w:tcBorders>
              <w:top w:val="single" w:sz="4" w:space="0" w:color="auto"/>
              <w:left w:val="single" w:sz="4" w:space="0" w:color="auto"/>
              <w:bottom w:val="single" w:sz="4" w:space="0" w:color="auto"/>
              <w:right w:val="single" w:sz="4" w:space="0" w:color="auto"/>
            </w:tcBorders>
          </w:tcPr>
          <w:p w:rsidR="00EE397D" w:rsidRPr="00A26A4F" w:rsidRDefault="00414EA6" w:rsidP="00E64A72">
            <w:pPr>
              <w:pStyle w:val="WW-Padro"/>
              <w:numPr>
                <w:ilvl w:val="0"/>
                <w:numId w:val="8"/>
              </w:numPr>
              <w:tabs>
                <w:tab w:val="clear" w:pos="720"/>
              </w:tabs>
              <w:snapToGrid w:val="0"/>
              <w:spacing w:line="276" w:lineRule="auto"/>
              <w:ind w:left="459" w:hanging="284"/>
              <w:jc w:val="both"/>
              <w:rPr>
                <w:rFonts w:asciiTheme="minorHAnsi" w:hAnsiTheme="minorHAnsi" w:cs="Calibri"/>
                <w:sz w:val="22"/>
                <w:szCs w:val="22"/>
                <w:lang w:val="en-US"/>
              </w:rPr>
            </w:pPr>
            <w:r w:rsidRPr="00A26A4F">
              <w:rPr>
                <w:rFonts w:asciiTheme="minorHAnsi" w:hAnsiTheme="minorHAnsi" w:cs="Calibri"/>
                <w:sz w:val="22"/>
                <w:szCs w:val="22"/>
                <w:lang w:val="en-US"/>
              </w:rPr>
              <w:t>To reduce the time for identification and destination of public land, both in the regularization of family settlements as well as in the identification of irregular use</w:t>
            </w:r>
            <w:r w:rsidR="00EE397D" w:rsidRPr="00A26A4F">
              <w:rPr>
                <w:rFonts w:asciiTheme="minorHAnsi" w:hAnsiTheme="minorHAnsi" w:cs="Calibri"/>
                <w:sz w:val="22"/>
                <w:szCs w:val="22"/>
                <w:lang w:val="en-US"/>
              </w:rPr>
              <w:t>;</w:t>
            </w:r>
          </w:p>
          <w:p w:rsidR="00EE397D" w:rsidRPr="00A26A4F" w:rsidRDefault="00414EA6" w:rsidP="00414EA6">
            <w:pPr>
              <w:pStyle w:val="WW-Padro"/>
              <w:numPr>
                <w:ilvl w:val="0"/>
                <w:numId w:val="8"/>
              </w:numPr>
              <w:tabs>
                <w:tab w:val="clear" w:pos="720"/>
              </w:tabs>
              <w:snapToGrid w:val="0"/>
              <w:spacing w:line="276" w:lineRule="auto"/>
              <w:ind w:left="459" w:hanging="284"/>
              <w:jc w:val="both"/>
              <w:rPr>
                <w:rFonts w:asciiTheme="minorHAnsi" w:hAnsiTheme="minorHAnsi" w:cs="Calibri"/>
                <w:sz w:val="22"/>
                <w:szCs w:val="22"/>
                <w:lang w:val="en-US"/>
              </w:rPr>
            </w:pPr>
            <w:r w:rsidRPr="00A26A4F">
              <w:rPr>
                <w:rFonts w:asciiTheme="minorHAnsi" w:hAnsiTheme="minorHAnsi" w:cs="Calibri"/>
                <w:sz w:val="22"/>
                <w:szCs w:val="22"/>
                <w:lang w:val="en-US"/>
              </w:rPr>
              <w:t xml:space="preserve">To reduce the time for certification of private lands, a service provided to real property owner who many need to update their areas at the </w:t>
            </w:r>
            <w:r w:rsidR="004D68A3" w:rsidRPr="00A26A4F">
              <w:rPr>
                <w:rFonts w:asciiTheme="minorHAnsi" w:hAnsiTheme="minorHAnsi" w:cs="Calibri"/>
                <w:sz w:val="22"/>
                <w:szCs w:val="22"/>
                <w:lang w:val="en-US"/>
              </w:rPr>
              <w:t>Register of Deeds</w:t>
            </w:r>
            <w:r w:rsidR="00EE397D" w:rsidRPr="00A26A4F">
              <w:rPr>
                <w:rFonts w:asciiTheme="minorHAnsi" w:hAnsiTheme="minorHAnsi" w:cs="Calibri"/>
                <w:sz w:val="22"/>
                <w:szCs w:val="22"/>
                <w:lang w:val="en-US"/>
              </w:rPr>
              <w:t>;</w:t>
            </w:r>
          </w:p>
          <w:p w:rsidR="00EE397D" w:rsidRPr="00A26A4F" w:rsidRDefault="00414EA6" w:rsidP="00E64A72">
            <w:pPr>
              <w:pStyle w:val="WW-Padro"/>
              <w:numPr>
                <w:ilvl w:val="0"/>
                <w:numId w:val="8"/>
              </w:numPr>
              <w:tabs>
                <w:tab w:val="clear" w:pos="720"/>
              </w:tabs>
              <w:spacing w:line="276" w:lineRule="auto"/>
              <w:ind w:left="459" w:hanging="284"/>
              <w:jc w:val="both"/>
              <w:rPr>
                <w:rFonts w:asciiTheme="minorHAnsi" w:eastAsia="Calibri" w:hAnsiTheme="minorHAnsi" w:cstheme="minorHAnsi"/>
                <w:sz w:val="22"/>
                <w:szCs w:val="22"/>
                <w:lang w:val="en-US" w:eastAsia="ar-SA"/>
              </w:rPr>
            </w:pPr>
            <w:r w:rsidRPr="00A26A4F">
              <w:rPr>
                <w:rFonts w:asciiTheme="minorHAnsi" w:hAnsiTheme="minorHAnsi" w:cs="Calibri"/>
                <w:sz w:val="22"/>
                <w:szCs w:val="22"/>
                <w:lang w:val="en-US"/>
              </w:rPr>
              <w:t>To publicize clear, accurate and timely information related to land occupancy in the country (property size, occupancy characteristics, among others</w:t>
            </w:r>
            <w:r w:rsidR="00EE397D" w:rsidRPr="00A26A4F">
              <w:rPr>
                <w:rFonts w:asciiTheme="minorHAnsi" w:hAnsiTheme="minorHAnsi" w:cs="Calibri"/>
                <w:sz w:val="22"/>
                <w:szCs w:val="22"/>
                <w:lang w:val="en-US"/>
              </w:rPr>
              <w:t>);</w:t>
            </w:r>
          </w:p>
          <w:p w:rsidR="00251E50" w:rsidRPr="00A26A4F" w:rsidRDefault="00414EA6" w:rsidP="00414EA6">
            <w:pPr>
              <w:pStyle w:val="WW-Padro"/>
              <w:numPr>
                <w:ilvl w:val="0"/>
                <w:numId w:val="8"/>
              </w:numPr>
              <w:tabs>
                <w:tab w:val="clear" w:pos="720"/>
              </w:tabs>
              <w:spacing w:line="276" w:lineRule="auto"/>
              <w:ind w:left="459" w:hanging="284"/>
              <w:jc w:val="both"/>
              <w:rPr>
                <w:rStyle w:val="TEXTOChar"/>
                <w:rFonts w:asciiTheme="minorHAnsi" w:hAnsiTheme="minorHAnsi" w:cstheme="minorHAnsi"/>
                <w:sz w:val="22"/>
                <w:szCs w:val="22"/>
                <w:lang w:val="en-US"/>
              </w:rPr>
            </w:pPr>
            <w:r w:rsidRPr="00A26A4F">
              <w:rPr>
                <w:rFonts w:asciiTheme="minorHAnsi" w:hAnsiTheme="minorHAnsi" w:cs="Calibri"/>
                <w:sz w:val="22"/>
                <w:szCs w:val="22"/>
                <w:lang w:val="en-US"/>
              </w:rPr>
              <w:t>To integrate different government levels or entities responsible for the management of the country, ensuring there will be no conflicts in rural areas or in the maps between public and private areas</w:t>
            </w:r>
            <w:r w:rsidR="00EE397D" w:rsidRPr="00A26A4F">
              <w:rPr>
                <w:rFonts w:asciiTheme="minorHAnsi" w:hAnsiTheme="minorHAnsi" w:cs="Calibri"/>
                <w:sz w:val="22"/>
                <w:szCs w:val="22"/>
                <w:lang w:val="en-US"/>
              </w:rPr>
              <w:t>.</w:t>
            </w:r>
          </w:p>
        </w:tc>
      </w:tr>
      <w:tr w:rsidR="00251E50" w:rsidRPr="003E2C50" w:rsidTr="00120826">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414EA6"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A23B9F" w:rsidP="00FD6745">
            <w:pPr>
              <w:pStyle w:val="WW-Padro"/>
              <w:snapToGrid w:val="0"/>
              <w:spacing w:line="276" w:lineRule="auto"/>
              <w:jc w:val="both"/>
              <w:rPr>
                <w:rFonts w:cs="Calibri"/>
                <w:sz w:val="22"/>
                <w:szCs w:val="22"/>
                <w:lang w:val="en-US"/>
              </w:rPr>
            </w:pPr>
            <w:r w:rsidRPr="00A26A4F">
              <w:rPr>
                <w:rFonts w:asciiTheme="minorHAnsi" w:hAnsiTheme="minorHAnsi" w:cstheme="minorHAnsi"/>
                <w:sz w:val="22"/>
                <w:szCs w:val="22"/>
                <w:lang w:val="en-US" w:eastAsia="ar-SA"/>
              </w:rPr>
              <w:t>To develop the Land Management System (SIGEF) with the aim of integrating information related to the identification, certification and destination of public lands, as well as data on the land occupancy in the country, and on the different government levels and agencies responsible for managing the territory, thus adding to the effective development of a land governance policy.</w:t>
            </w:r>
            <w:r w:rsidRPr="00A26A4F">
              <w:rPr>
                <w:rFonts w:asciiTheme="minorHAnsi" w:hAnsiTheme="minorHAnsi" w:cstheme="minorHAnsi"/>
                <w:b/>
                <w:sz w:val="22"/>
                <w:szCs w:val="22"/>
                <w:lang w:val="en-US" w:eastAsia="ar-SA"/>
              </w:rPr>
              <w:t xml:space="preserve"> </w:t>
            </w:r>
            <w:r w:rsidRPr="00A26A4F">
              <w:rPr>
                <w:rFonts w:asciiTheme="minorHAnsi" w:hAnsiTheme="minorHAnsi" w:cstheme="minorHAnsi"/>
                <w:sz w:val="22"/>
                <w:szCs w:val="22"/>
                <w:lang w:val="en-US" w:eastAsia="ar-SA"/>
              </w:rPr>
              <w:t xml:space="preserve">This commitment also aims </w:t>
            </w:r>
            <w:r w:rsidR="00FD6745" w:rsidRPr="00A26A4F">
              <w:rPr>
                <w:rFonts w:asciiTheme="minorHAnsi" w:hAnsiTheme="minorHAnsi" w:cstheme="minorHAnsi"/>
                <w:sz w:val="22"/>
                <w:szCs w:val="22"/>
                <w:lang w:val="en-US" w:eastAsia="ar-SA"/>
              </w:rPr>
              <w:t xml:space="preserve">to </w:t>
            </w:r>
            <w:r w:rsidRPr="00A26A4F">
              <w:rPr>
                <w:rFonts w:asciiTheme="minorHAnsi" w:hAnsiTheme="minorHAnsi" w:cstheme="minorHAnsi"/>
                <w:sz w:val="22"/>
                <w:szCs w:val="22"/>
                <w:lang w:val="en-US" w:eastAsia="ar-SA"/>
              </w:rPr>
              <w:t>ensur</w:t>
            </w:r>
            <w:r w:rsidR="00FD6745" w:rsidRPr="00A26A4F">
              <w:rPr>
                <w:rFonts w:asciiTheme="minorHAnsi" w:hAnsiTheme="minorHAnsi" w:cstheme="minorHAnsi"/>
                <w:sz w:val="22"/>
                <w:szCs w:val="22"/>
                <w:lang w:val="en-US" w:eastAsia="ar-SA"/>
              </w:rPr>
              <w:t>e</w:t>
            </w:r>
            <w:r w:rsidRPr="00A26A4F">
              <w:rPr>
                <w:rFonts w:asciiTheme="minorHAnsi" w:hAnsiTheme="minorHAnsi" w:cstheme="minorHAnsi"/>
                <w:sz w:val="22"/>
                <w:szCs w:val="22"/>
                <w:lang w:val="en-US" w:eastAsia="ar-SA"/>
              </w:rPr>
              <w:t xml:space="preserve"> public access to land information and at enhancing the effectiveness of governmental expenditures with the execution of geo-referencing on public lands.</w:t>
            </w:r>
          </w:p>
        </w:tc>
      </w:tr>
      <w:tr w:rsidR="00251E50" w:rsidRPr="003E2C50" w:rsidTr="00120826">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EC723C" w:rsidP="00E64A72">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3" w:type="dxa"/>
            <w:tcBorders>
              <w:top w:val="single" w:sz="4" w:space="0" w:color="auto"/>
              <w:left w:val="single" w:sz="4" w:space="0" w:color="auto"/>
              <w:bottom w:val="single" w:sz="4" w:space="0" w:color="auto"/>
              <w:right w:val="single" w:sz="4" w:space="0" w:color="auto"/>
            </w:tcBorders>
          </w:tcPr>
          <w:p w:rsidR="00EE397D" w:rsidRPr="00A26A4F" w:rsidRDefault="00874394" w:rsidP="00E64A72">
            <w:pPr>
              <w:pStyle w:val="WW-Padro"/>
              <w:snapToGrid w:val="0"/>
              <w:spacing w:line="276" w:lineRule="auto"/>
              <w:jc w:val="both"/>
              <w:rPr>
                <w:rFonts w:asciiTheme="minorHAnsi" w:hAnsiTheme="minorHAnsi" w:cs="Calibri"/>
                <w:sz w:val="22"/>
                <w:szCs w:val="22"/>
                <w:lang w:val="en-US"/>
              </w:rPr>
            </w:pPr>
            <w:r w:rsidRPr="00A26A4F">
              <w:rPr>
                <w:rFonts w:asciiTheme="minorHAnsi" w:hAnsiTheme="minorHAnsi" w:cs="Calibri"/>
                <w:sz w:val="22"/>
                <w:szCs w:val="22"/>
                <w:lang w:val="en-US"/>
              </w:rPr>
              <w:t>This commi</w:t>
            </w:r>
            <w:r w:rsidR="00BB10CD" w:rsidRPr="00A26A4F">
              <w:rPr>
                <w:rFonts w:asciiTheme="minorHAnsi" w:hAnsiTheme="minorHAnsi" w:cs="Calibri"/>
                <w:sz w:val="22"/>
                <w:szCs w:val="22"/>
                <w:lang w:val="en-US"/>
              </w:rPr>
              <w:t xml:space="preserve">tment is </w:t>
            </w:r>
            <w:r w:rsidR="00C53392" w:rsidRPr="00A26A4F">
              <w:rPr>
                <w:rFonts w:asciiTheme="minorHAnsi" w:hAnsiTheme="minorHAnsi" w:cs="Calibri"/>
                <w:sz w:val="22"/>
                <w:szCs w:val="22"/>
                <w:lang w:val="en-US"/>
              </w:rPr>
              <w:t>based</w:t>
            </w:r>
            <w:r w:rsidR="00BB10CD" w:rsidRPr="00A26A4F">
              <w:rPr>
                <w:rFonts w:asciiTheme="minorHAnsi" w:hAnsiTheme="minorHAnsi" w:cs="Calibri"/>
                <w:sz w:val="22"/>
                <w:szCs w:val="22"/>
                <w:lang w:val="en-US"/>
              </w:rPr>
              <w:t xml:space="preserve"> on the pillar of </w:t>
            </w:r>
            <w:r w:rsidR="00C12CD6" w:rsidRPr="00A26A4F">
              <w:rPr>
                <w:rFonts w:asciiTheme="minorHAnsi" w:hAnsiTheme="minorHAnsi" w:cs="Calibri"/>
                <w:sz w:val="22"/>
                <w:szCs w:val="22"/>
                <w:lang w:val="en-US"/>
              </w:rPr>
              <w:t xml:space="preserve">use of </w:t>
            </w:r>
            <w:r w:rsidRPr="00A26A4F">
              <w:rPr>
                <w:rFonts w:asciiTheme="minorHAnsi" w:hAnsiTheme="minorHAnsi" w:cs="Calibri"/>
                <w:sz w:val="22"/>
                <w:szCs w:val="22"/>
                <w:lang w:val="en-US"/>
              </w:rPr>
              <w:t>free and open technolog</w:t>
            </w:r>
            <w:r w:rsidR="00C12CD6" w:rsidRPr="00A26A4F">
              <w:rPr>
                <w:rFonts w:asciiTheme="minorHAnsi" w:hAnsiTheme="minorHAnsi" w:cs="Calibri"/>
                <w:sz w:val="22"/>
                <w:szCs w:val="22"/>
                <w:lang w:val="en-US"/>
              </w:rPr>
              <w:t>ies</w:t>
            </w:r>
            <w:r w:rsidRPr="00A26A4F">
              <w:rPr>
                <w:rFonts w:asciiTheme="minorHAnsi" w:hAnsiTheme="minorHAnsi" w:cs="Calibri"/>
                <w:sz w:val="22"/>
                <w:szCs w:val="22"/>
                <w:lang w:val="en-US"/>
              </w:rPr>
              <w:t xml:space="preserve"> for the development of technological tools aiming at </w:t>
            </w:r>
            <w:r w:rsidR="00C12CD6" w:rsidRPr="00A26A4F">
              <w:rPr>
                <w:rFonts w:asciiTheme="minorHAnsi" w:hAnsiTheme="minorHAnsi" w:cs="Calibri"/>
                <w:sz w:val="22"/>
                <w:szCs w:val="22"/>
                <w:lang w:val="en-US"/>
              </w:rPr>
              <w:t>automating workflows</w:t>
            </w:r>
            <w:r w:rsidRPr="00A26A4F">
              <w:rPr>
                <w:rFonts w:asciiTheme="minorHAnsi" w:hAnsiTheme="minorHAnsi" w:cs="Calibri"/>
                <w:sz w:val="22"/>
                <w:szCs w:val="22"/>
                <w:lang w:val="en-US"/>
              </w:rPr>
              <w:t xml:space="preserve">, leveraging the public administration workforce, reducing fact-finding </w:t>
            </w:r>
            <w:r w:rsidR="00C12CD6" w:rsidRPr="00A26A4F">
              <w:rPr>
                <w:rFonts w:asciiTheme="minorHAnsi" w:hAnsiTheme="minorHAnsi" w:cs="Calibri"/>
                <w:sz w:val="22"/>
                <w:szCs w:val="22"/>
                <w:lang w:val="en-US"/>
              </w:rPr>
              <w:t xml:space="preserve">time </w:t>
            </w:r>
            <w:r w:rsidRPr="00A26A4F">
              <w:rPr>
                <w:rFonts w:asciiTheme="minorHAnsi" w:hAnsiTheme="minorHAnsi" w:cs="Calibri"/>
                <w:sz w:val="22"/>
                <w:szCs w:val="22"/>
                <w:lang w:val="en-US"/>
              </w:rPr>
              <w:t xml:space="preserve">and </w:t>
            </w:r>
            <w:r w:rsidR="00C12CD6" w:rsidRPr="00A26A4F">
              <w:rPr>
                <w:rFonts w:asciiTheme="minorHAnsi" w:hAnsiTheme="minorHAnsi" w:cs="Calibri"/>
                <w:sz w:val="22"/>
                <w:szCs w:val="22"/>
                <w:lang w:val="en-US"/>
              </w:rPr>
              <w:t xml:space="preserve">ensuring that data is published </w:t>
            </w:r>
            <w:r w:rsidRPr="00A26A4F">
              <w:rPr>
                <w:rFonts w:asciiTheme="minorHAnsi" w:hAnsiTheme="minorHAnsi" w:cs="Calibri"/>
                <w:sz w:val="22"/>
                <w:szCs w:val="22"/>
                <w:lang w:val="en-US"/>
              </w:rPr>
              <w:t xml:space="preserve">in a systematic and comparable </w:t>
            </w:r>
            <w:r w:rsidR="00BB10CD" w:rsidRPr="00A26A4F">
              <w:rPr>
                <w:rFonts w:asciiTheme="minorHAnsi" w:hAnsiTheme="minorHAnsi" w:cs="Calibri"/>
                <w:sz w:val="22"/>
                <w:szCs w:val="22"/>
                <w:lang w:val="en-US"/>
              </w:rPr>
              <w:t>manner</w:t>
            </w:r>
            <w:r w:rsidRPr="00A26A4F">
              <w:rPr>
                <w:rFonts w:asciiTheme="minorHAnsi" w:hAnsiTheme="minorHAnsi" w:cs="Calibri"/>
                <w:sz w:val="22"/>
                <w:szCs w:val="22"/>
                <w:lang w:val="en-US"/>
              </w:rPr>
              <w:t>. It is thus aimed at increasing efficiency of services rendered to society, with good quality public information made available to citizens in a timely manner</w:t>
            </w:r>
            <w:r w:rsidR="00EE397D" w:rsidRPr="00A26A4F">
              <w:rPr>
                <w:rFonts w:asciiTheme="minorHAnsi" w:hAnsiTheme="minorHAnsi" w:cs="Calibri"/>
                <w:sz w:val="22"/>
                <w:szCs w:val="22"/>
                <w:lang w:val="en-US"/>
              </w:rPr>
              <w:t>.</w:t>
            </w:r>
          </w:p>
          <w:p w:rsidR="00EE397D" w:rsidRPr="00A26A4F" w:rsidRDefault="00BB10CD" w:rsidP="00E64A72">
            <w:pPr>
              <w:pStyle w:val="WW-Padro"/>
              <w:spacing w:line="276" w:lineRule="auto"/>
              <w:jc w:val="both"/>
              <w:rPr>
                <w:rFonts w:asciiTheme="minorHAnsi" w:hAnsiTheme="minorHAnsi" w:cs="Calibri"/>
                <w:sz w:val="22"/>
                <w:szCs w:val="22"/>
                <w:lang w:val="en-US"/>
              </w:rPr>
            </w:pPr>
            <w:r w:rsidRPr="00A26A4F">
              <w:rPr>
                <w:rFonts w:asciiTheme="minorHAnsi" w:hAnsiTheme="minorHAnsi" w:cs="Calibri"/>
                <w:sz w:val="22"/>
                <w:szCs w:val="22"/>
                <w:lang w:val="en-US"/>
              </w:rPr>
              <w:t xml:space="preserve">It also entails the pillar of improvement of management through the implementation of a common platform to organize data according to the interests of federal bodies and/or states, </w:t>
            </w:r>
            <w:r w:rsidR="002B5AEB" w:rsidRPr="00A26A4F">
              <w:rPr>
                <w:rFonts w:asciiTheme="minorHAnsi" w:hAnsiTheme="minorHAnsi" w:cs="Calibri"/>
                <w:sz w:val="22"/>
                <w:szCs w:val="22"/>
                <w:lang w:val="en-US"/>
              </w:rPr>
              <w:t>to enable</w:t>
            </w:r>
            <w:r w:rsidRPr="00A26A4F">
              <w:rPr>
                <w:rFonts w:asciiTheme="minorHAnsi" w:hAnsiTheme="minorHAnsi" w:cs="Calibri"/>
                <w:sz w:val="22"/>
                <w:szCs w:val="22"/>
                <w:lang w:val="en-US"/>
              </w:rPr>
              <w:t xml:space="preserve"> managers to make informed decisions and thus redu</w:t>
            </w:r>
            <w:r w:rsidR="002B5AEB" w:rsidRPr="00A26A4F">
              <w:rPr>
                <w:rFonts w:asciiTheme="minorHAnsi" w:hAnsiTheme="minorHAnsi" w:cs="Calibri"/>
                <w:sz w:val="22"/>
                <w:szCs w:val="22"/>
                <w:lang w:val="en-US"/>
              </w:rPr>
              <w:t>ce</w:t>
            </w:r>
            <w:r w:rsidRPr="00A26A4F">
              <w:rPr>
                <w:rFonts w:asciiTheme="minorHAnsi" w:hAnsiTheme="minorHAnsi" w:cs="Calibri"/>
                <w:sz w:val="22"/>
                <w:szCs w:val="22"/>
                <w:lang w:val="en-US"/>
              </w:rPr>
              <w:t xml:space="preserve"> the likelihood of conflict</w:t>
            </w:r>
            <w:r w:rsidR="00EE397D" w:rsidRPr="00A26A4F">
              <w:rPr>
                <w:rFonts w:asciiTheme="minorHAnsi" w:hAnsiTheme="minorHAnsi" w:cs="Calibri"/>
                <w:sz w:val="22"/>
                <w:szCs w:val="22"/>
                <w:lang w:val="en-US"/>
              </w:rPr>
              <w:t>.</w:t>
            </w:r>
          </w:p>
          <w:p w:rsidR="00EE397D" w:rsidRPr="00A26A4F" w:rsidRDefault="00BB10CD" w:rsidP="00E64A72">
            <w:pPr>
              <w:pStyle w:val="WW-Padro"/>
              <w:snapToGrid w:val="0"/>
              <w:spacing w:line="276" w:lineRule="auto"/>
              <w:jc w:val="both"/>
              <w:rPr>
                <w:rFonts w:asciiTheme="minorHAnsi" w:hAnsiTheme="minorHAnsi" w:cs="Calibri"/>
                <w:sz w:val="22"/>
                <w:szCs w:val="22"/>
                <w:lang w:val="en-US"/>
              </w:rPr>
            </w:pPr>
            <w:r w:rsidRPr="00A26A4F">
              <w:rPr>
                <w:rFonts w:asciiTheme="minorHAnsi" w:hAnsiTheme="minorHAnsi" w:cs="Calibri"/>
                <w:sz w:val="22"/>
                <w:szCs w:val="22"/>
                <w:lang w:val="en-US"/>
              </w:rPr>
              <w:t xml:space="preserve">The preparation and publication of </w:t>
            </w:r>
            <w:r w:rsidR="00C50DFD" w:rsidRPr="00A26A4F">
              <w:rPr>
                <w:rFonts w:asciiTheme="minorHAnsi" w:hAnsiTheme="minorHAnsi" w:cs="Calibri"/>
                <w:sz w:val="22"/>
                <w:szCs w:val="22"/>
                <w:lang w:val="en-US"/>
              </w:rPr>
              <w:t xml:space="preserve">geo-referenced </w:t>
            </w:r>
            <w:r w:rsidRPr="00A26A4F">
              <w:rPr>
                <w:rFonts w:asciiTheme="minorHAnsi" w:hAnsiTheme="minorHAnsi" w:cs="Calibri"/>
                <w:sz w:val="22"/>
                <w:szCs w:val="22"/>
                <w:lang w:val="en-US"/>
              </w:rPr>
              <w:t xml:space="preserve">performance reports on public spending is </w:t>
            </w:r>
            <w:r w:rsidR="00AC68B8" w:rsidRPr="00A26A4F">
              <w:rPr>
                <w:rFonts w:asciiTheme="minorHAnsi" w:hAnsiTheme="minorHAnsi" w:cs="Calibri"/>
                <w:sz w:val="22"/>
                <w:szCs w:val="22"/>
                <w:lang w:val="en-US"/>
              </w:rPr>
              <w:t xml:space="preserve">a task </w:t>
            </w:r>
            <w:r w:rsidRPr="00A26A4F">
              <w:rPr>
                <w:rFonts w:asciiTheme="minorHAnsi" w:hAnsiTheme="minorHAnsi" w:cs="Calibri"/>
                <w:sz w:val="22"/>
                <w:szCs w:val="22"/>
                <w:lang w:val="en-US"/>
              </w:rPr>
              <w:t>aligned with the principle of accountability to society as a whole</w:t>
            </w:r>
            <w:r w:rsidR="00EE397D" w:rsidRPr="00A26A4F">
              <w:rPr>
                <w:rFonts w:asciiTheme="minorHAnsi" w:hAnsiTheme="minorHAnsi" w:cs="Calibri"/>
                <w:sz w:val="22"/>
                <w:szCs w:val="22"/>
                <w:lang w:val="en-US"/>
              </w:rPr>
              <w:t>.</w:t>
            </w:r>
            <w:r w:rsidR="00EE397D" w:rsidRPr="00A26A4F">
              <w:rPr>
                <w:rFonts w:asciiTheme="minorHAnsi" w:eastAsia="Calibri" w:hAnsiTheme="minorHAnsi" w:cs="Calibri"/>
                <w:sz w:val="22"/>
                <w:szCs w:val="22"/>
                <w:lang w:val="en-US"/>
              </w:rPr>
              <w:t xml:space="preserve"> </w:t>
            </w:r>
            <w:r w:rsidRPr="00A26A4F">
              <w:rPr>
                <w:rFonts w:asciiTheme="minorHAnsi" w:eastAsia="Calibri" w:hAnsiTheme="minorHAnsi" w:cs="Calibri"/>
                <w:sz w:val="22"/>
                <w:szCs w:val="22"/>
                <w:lang w:val="en-US"/>
              </w:rPr>
              <w:t xml:space="preserve">It allows for more accuracy, swiftness and transparency </w:t>
            </w:r>
            <w:r w:rsidR="00C50DFD" w:rsidRPr="00A26A4F">
              <w:rPr>
                <w:rFonts w:asciiTheme="minorHAnsi" w:eastAsia="Calibri" w:hAnsiTheme="minorHAnsi" w:cs="Calibri"/>
                <w:sz w:val="22"/>
                <w:szCs w:val="22"/>
                <w:lang w:val="en-US"/>
              </w:rPr>
              <w:t xml:space="preserve">in the evaluation of investments made for the identification and allocation </w:t>
            </w:r>
            <w:r w:rsidR="00C50DFD" w:rsidRPr="00A26A4F">
              <w:rPr>
                <w:rFonts w:asciiTheme="minorHAnsi" w:hAnsiTheme="minorHAnsi" w:cs="Calibri"/>
                <w:sz w:val="22"/>
                <w:szCs w:val="22"/>
                <w:lang w:val="en-US"/>
              </w:rPr>
              <w:t>of public lands</w:t>
            </w:r>
            <w:r w:rsidR="00EE397D" w:rsidRPr="00A26A4F">
              <w:rPr>
                <w:rFonts w:asciiTheme="minorHAnsi" w:hAnsiTheme="minorHAnsi" w:cs="Calibri"/>
                <w:sz w:val="22"/>
                <w:szCs w:val="22"/>
                <w:lang w:val="en-US"/>
              </w:rPr>
              <w:t>.</w:t>
            </w:r>
          </w:p>
          <w:p w:rsidR="00251E50" w:rsidRPr="00A26A4F" w:rsidRDefault="00AC68B8" w:rsidP="00FD6745">
            <w:pPr>
              <w:spacing w:after="0"/>
              <w:jc w:val="both"/>
              <w:rPr>
                <w:rStyle w:val="TEXTOChar"/>
                <w:rFonts w:asciiTheme="minorHAnsi" w:eastAsiaTheme="minorHAnsi" w:hAnsiTheme="minorHAnsi" w:cstheme="minorHAnsi"/>
                <w:b/>
                <w:color w:val="FF0000"/>
                <w:sz w:val="22"/>
                <w:szCs w:val="22"/>
                <w:lang w:val="en-US"/>
              </w:rPr>
            </w:pPr>
            <w:r w:rsidRPr="00A26A4F">
              <w:rPr>
                <w:rFonts w:asciiTheme="minorHAnsi" w:hAnsiTheme="minorHAnsi"/>
                <w:lang w:val="en-US"/>
              </w:rPr>
              <w:t>Lastly</w:t>
            </w:r>
            <w:r w:rsidR="00EE397D" w:rsidRPr="00A26A4F">
              <w:rPr>
                <w:rFonts w:asciiTheme="minorHAnsi" w:hAnsiTheme="minorHAnsi"/>
                <w:lang w:val="en-US"/>
              </w:rPr>
              <w:t>,</w:t>
            </w:r>
            <w:r w:rsidR="00EE397D" w:rsidRPr="00A26A4F">
              <w:rPr>
                <w:rFonts w:asciiTheme="minorHAnsi" w:eastAsia="Calibri" w:hAnsiTheme="minorHAnsi"/>
                <w:lang w:val="en-US"/>
              </w:rPr>
              <w:t xml:space="preserve"> </w:t>
            </w:r>
            <w:r w:rsidR="002B5AEB" w:rsidRPr="00A26A4F">
              <w:rPr>
                <w:rFonts w:asciiTheme="minorHAnsi" w:eastAsia="Calibri" w:hAnsiTheme="minorHAnsi"/>
                <w:lang w:val="en-US"/>
              </w:rPr>
              <w:t xml:space="preserve">it aims </w:t>
            </w:r>
            <w:r w:rsidR="00FD6745" w:rsidRPr="00A26A4F">
              <w:rPr>
                <w:rFonts w:asciiTheme="minorHAnsi" w:eastAsia="Calibri" w:hAnsiTheme="minorHAnsi"/>
                <w:lang w:val="en-US"/>
              </w:rPr>
              <w:t>to</w:t>
            </w:r>
            <w:r w:rsidR="002B5AEB" w:rsidRPr="00A26A4F">
              <w:rPr>
                <w:rFonts w:asciiTheme="minorHAnsi" w:eastAsia="Calibri" w:hAnsiTheme="minorHAnsi"/>
                <w:lang w:val="en-US"/>
              </w:rPr>
              <w:t xml:space="preserve"> implement</w:t>
            </w:r>
            <w:r w:rsidR="00FD6745" w:rsidRPr="00A26A4F">
              <w:rPr>
                <w:rFonts w:asciiTheme="minorHAnsi" w:eastAsia="Calibri" w:hAnsiTheme="minorHAnsi"/>
                <w:lang w:val="en-US"/>
              </w:rPr>
              <w:t xml:space="preserve"> the pilla</w:t>
            </w:r>
            <w:r w:rsidR="00C53392" w:rsidRPr="00A26A4F">
              <w:rPr>
                <w:rFonts w:asciiTheme="minorHAnsi" w:eastAsia="Calibri" w:hAnsiTheme="minorHAnsi"/>
                <w:lang w:val="en-US"/>
              </w:rPr>
              <w:t xml:space="preserve">r </w:t>
            </w:r>
            <w:r w:rsidR="002B5AEB" w:rsidRPr="00A26A4F">
              <w:rPr>
                <w:rFonts w:asciiTheme="minorHAnsi" w:eastAsia="Calibri" w:hAnsiTheme="minorHAnsi"/>
                <w:lang w:val="en-US"/>
              </w:rPr>
              <w:t>that secures public</w:t>
            </w:r>
            <w:r w:rsidR="00C53392" w:rsidRPr="00A26A4F">
              <w:rPr>
                <w:rFonts w:asciiTheme="minorHAnsi" w:eastAsia="Calibri" w:hAnsiTheme="minorHAnsi"/>
                <w:lang w:val="en-US"/>
              </w:rPr>
              <w:t>, transparent and easy</w:t>
            </w:r>
            <w:r w:rsidR="002B5AEB" w:rsidRPr="00A26A4F">
              <w:rPr>
                <w:rFonts w:asciiTheme="minorHAnsi" w:eastAsia="Calibri" w:hAnsiTheme="minorHAnsi"/>
                <w:lang w:val="en-US"/>
              </w:rPr>
              <w:t xml:space="preserve"> access to data </w:t>
            </w:r>
            <w:r w:rsidR="00C53392" w:rsidRPr="00A26A4F">
              <w:rPr>
                <w:rFonts w:asciiTheme="minorHAnsi" w:eastAsia="Calibri" w:hAnsiTheme="minorHAnsi"/>
                <w:lang w:val="en-US"/>
              </w:rPr>
              <w:t xml:space="preserve">to all institutions and citizens who may be interested in using or having access to information </w:t>
            </w:r>
            <w:r w:rsidR="00A670F5" w:rsidRPr="00A26A4F">
              <w:rPr>
                <w:rFonts w:asciiTheme="minorHAnsi" w:eastAsia="Calibri" w:hAnsiTheme="minorHAnsi"/>
                <w:lang w:val="en-US"/>
              </w:rPr>
              <w:t xml:space="preserve">on the agrarian situation in Brazil by means of mechanisms such as </w:t>
            </w:r>
            <w:r w:rsidR="00A670F5" w:rsidRPr="00A26A4F">
              <w:rPr>
                <w:rFonts w:asciiTheme="minorHAnsi" w:hAnsiTheme="minorHAnsi"/>
                <w:lang w:val="en-US"/>
              </w:rPr>
              <w:t>the National Spatial Data Infrastructure (INDE) and others associated with it</w:t>
            </w:r>
            <w:r w:rsidR="00EE397D" w:rsidRPr="00A26A4F">
              <w:rPr>
                <w:rFonts w:asciiTheme="minorHAnsi" w:hAnsiTheme="minorHAnsi"/>
                <w:lang w:val="en-US"/>
              </w:rPr>
              <w:t>.</w:t>
            </w:r>
            <w:r w:rsidR="00EE397D" w:rsidRPr="00A26A4F">
              <w:rPr>
                <w:rFonts w:asciiTheme="minorHAnsi" w:eastAsia="Calibri" w:hAnsiTheme="minorHAnsi"/>
                <w:lang w:val="en-US"/>
              </w:rPr>
              <w:t xml:space="preserve">  </w:t>
            </w:r>
          </w:p>
        </w:tc>
      </w:tr>
      <w:tr w:rsidR="00251E50" w:rsidRPr="003E2C50" w:rsidTr="00120826">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8D5287" w:rsidP="0002316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563" w:type="dxa"/>
            <w:tcBorders>
              <w:top w:val="single" w:sz="4" w:space="0" w:color="auto"/>
              <w:left w:val="single" w:sz="4" w:space="0" w:color="auto"/>
              <w:bottom w:val="single" w:sz="4" w:space="0" w:color="auto"/>
              <w:right w:val="single" w:sz="4" w:space="0" w:color="auto"/>
            </w:tcBorders>
          </w:tcPr>
          <w:p w:rsidR="00EE397D" w:rsidRPr="00A26A4F" w:rsidRDefault="00A670F5" w:rsidP="00E64A72">
            <w:pPr>
              <w:pStyle w:val="WW-Padro"/>
              <w:snapToGrid w:val="0"/>
              <w:spacing w:line="276" w:lineRule="auto"/>
              <w:jc w:val="both"/>
              <w:rPr>
                <w:rFonts w:asciiTheme="minorHAnsi" w:hAnsiTheme="minorHAnsi" w:cs="Calibri"/>
                <w:sz w:val="22"/>
                <w:szCs w:val="22"/>
                <w:lang w:val="en-US"/>
              </w:rPr>
            </w:pPr>
            <w:r w:rsidRPr="00A26A4F">
              <w:rPr>
                <w:rFonts w:asciiTheme="minorHAnsi" w:hAnsiTheme="minorHAnsi" w:cs="Calibri"/>
                <w:sz w:val="22"/>
                <w:szCs w:val="22"/>
                <w:lang w:val="en-US"/>
              </w:rPr>
              <w:t>Target</w:t>
            </w:r>
            <w:r w:rsidR="00EE397D" w:rsidRPr="00A26A4F">
              <w:rPr>
                <w:rFonts w:asciiTheme="minorHAnsi" w:eastAsia="Calibri" w:hAnsiTheme="minorHAnsi" w:cs="Calibri"/>
                <w:sz w:val="22"/>
                <w:szCs w:val="22"/>
                <w:lang w:val="en-US"/>
              </w:rPr>
              <w:t xml:space="preserve"> </w:t>
            </w:r>
            <w:r w:rsidR="00EE397D" w:rsidRPr="00A26A4F">
              <w:rPr>
                <w:rFonts w:asciiTheme="minorHAnsi" w:hAnsiTheme="minorHAnsi" w:cs="Calibri"/>
                <w:sz w:val="22"/>
                <w:szCs w:val="22"/>
                <w:lang w:val="en-US"/>
              </w:rPr>
              <w:t>1:</w:t>
            </w:r>
            <w:r w:rsidR="00EE397D" w:rsidRPr="00A26A4F">
              <w:rPr>
                <w:rFonts w:asciiTheme="minorHAnsi" w:eastAsia="Calibri" w:hAnsiTheme="minorHAnsi" w:cs="Calibri"/>
                <w:sz w:val="22"/>
                <w:szCs w:val="22"/>
                <w:lang w:val="en-US"/>
              </w:rPr>
              <w:t xml:space="preserve"> </w:t>
            </w:r>
            <w:r w:rsidRPr="00A26A4F">
              <w:rPr>
                <w:rFonts w:asciiTheme="minorHAnsi" w:eastAsia="Calibri" w:hAnsiTheme="minorHAnsi" w:cs="Calibri"/>
                <w:sz w:val="22"/>
                <w:szCs w:val="22"/>
                <w:lang w:val="en-US"/>
              </w:rPr>
              <w:t xml:space="preserve">To </w:t>
            </w:r>
            <w:r w:rsidR="00460BAD" w:rsidRPr="00A26A4F">
              <w:rPr>
                <w:rFonts w:asciiTheme="minorHAnsi" w:eastAsia="Calibri" w:hAnsiTheme="minorHAnsi" w:cs="Calibri"/>
                <w:sz w:val="22"/>
                <w:szCs w:val="22"/>
                <w:lang w:val="en-US"/>
              </w:rPr>
              <w:t>promote</w:t>
            </w:r>
            <w:r w:rsidR="00317A36" w:rsidRPr="00A26A4F">
              <w:rPr>
                <w:rFonts w:asciiTheme="minorHAnsi" w:eastAsia="Calibri" w:hAnsiTheme="minorHAnsi" w:cs="Calibri"/>
                <w:sz w:val="22"/>
                <w:szCs w:val="22"/>
                <w:lang w:val="en-US"/>
              </w:rPr>
              <w:t xml:space="preserve"> the knowledge of</w:t>
            </w:r>
            <w:r w:rsidRPr="00A26A4F">
              <w:rPr>
                <w:rFonts w:asciiTheme="minorHAnsi" w:eastAsia="Calibri" w:hAnsiTheme="minorHAnsi" w:cs="Calibri"/>
                <w:sz w:val="22"/>
                <w:szCs w:val="22"/>
                <w:lang w:val="en-US"/>
              </w:rPr>
              <w:t xml:space="preserve"> the </w:t>
            </w:r>
            <w:r w:rsidR="0082596B" w:rsidRPr="00A26A4F">
              <w:rPr>
                <w:rFonts w:asciiTheme="minorHAnsi" w:hAnsiTheme="minorHAnsi" w:cs="Calibri"/>
                <w:sz w:val="22"/>
                <w:szCs w:val="22"/>
                <w:lang w:val="en-US"/>
              </w:rPr>
              <w:t>national land mesh</w:t>
            </w:r>
          </w:p>
          <w:p w:rsidR="00EE397D" w:rsidRPr="00A26A4F" w:rsidRDefault="00A670F5" w:rsidP="00E64A72">
            <w:pPr>
              <w:pStyle w:val="WW-Padro"/>
              <w:spacing w:line="276" w:lineRule="auto"/>
              <w:jc w:val="both"/>
              <w:rPr>
                <w:rFonts w:asciiTheme="minorHAnsi" w:hAnsiTheme="minorHAnsi" w:cs="Calibri"/>
                <w:sz w:val="22"/>
                <w:szCs w:val="22"/>
                <w:lang w:val="en-US"/>
              </w:rPr>
            </w:pPr>
            <w:r w:rsidRPr="00A26A4F">
              <w:rPr>
                <w:rFonts w:asciiTheme="minorHAnsi" w:hAnsiTheme="minorHAnsi" w:cs="Calibri"/>
                <w:sz w:val="22"/>
                <w:szCs w:val="22"/>
                <w:lang w:val="en-US"/>
              </w:rPr>
              <w:t>Target</w:t>
            </w:r>
            <w:r w:rsidR="00EE397D" w:rsidRPr="00A26A4F">
              <w:rPr>
                <w:rFonts w:asciiTheme="minorHAnsi" w:eastAsia="Calibri" w:hAnsiTheme="minorHAnsi" w:cs="Calibri"/>
                <w:sz w:val="22"/>
                <w:szCs w:val="22"/>
                <w:lang w:val="en-US"/>
              </w:rPr>
              <w:t xml:space="preserve"> </w:t>
            </w:r>
            <w:r w:rsidR="00EE397D" w:rsidRPr="00A26A4F">
              <w:rPr>
                <w:rFonts w:asciiTheme="minorHAnsi" w:hAnsiTheme="minorHAnsi" w:cs="Calibri"/>
                <w:sz w:val="22"/>
                <w:szCs w:val="22"/>
                <w:lang w:val="en-US"/>
              </w:rPr>
              <w:t>2:</w:t>
            </w:r>
            <w:r w:rsidR="00EE397D" w:rsidRPr="00A26A4F">
              <w:rPr>
                <w:rFonts w:asciiTheme="minorHAnsi" w:eastAsia="Calibri" w:hAnsiTheme="minorHAnsi" w:cs="Calibri"/>
                <w:sz w:val="22"/>
                <w:szCs w:val="22"/>
                <w:lang w:val="en-US"/>
              </w:rPr>
              <w:t xml:space="preserve"> </w:t>
            </w:r>
            <w:r w:rsidR="00FE1540" w:rsidRPr="00A26A4F">
              <w:rPr>
                <w:rFonts w:asciiTheme="minorHAnsi" w:hAnsiTheme="minorHAnsi" w:cs="Calibri"/>
                <w:sz w:val="22"/>
                <w:szCs w:val="22"/>
                <w:lang w:val="en-US"/>
              </w:rPr>
              <w:t>To enable the allocation of public land</w:t>
            </w:r>
          </w:p>
          <w:p w:rsidR="00EE397D" w:rsidRPr="00A26A4F" w:rsidRDefault="00A670F5" w:rsidP="00E64A72">
            <w:pPr>
              <w:pStyle w:val="WW-Padro"/>
              <w:spacing w:line="276" w:lineRule="auto"/>
              <w:jc w:val="both"/>
              <w:rPr>
                <w:rFonts w:asciiTheme="minorHAnsi" w:hAnsiTheme="minorHAnsi" w:cs="Calibri"/>
                <w:sz w:val="22"/>
                <w:szCs w:val="22"/>
                <w:lang w:val="en-US"/>
              </w:rPr>
            </w:pPr>
            <w:r w:rsidRPr="00A26A4F">
              <w:rPr>
                <w:rFonts w:asciiTheme="minorHAnsi" w:hAnsiTheme="minorHAnsi" w:cs="Calibri"/>
                <w:sz w:val="22"/>
                <w:szCs w:val="22"/>
                <w:lang w:val="en-US"/>
              </w:rPr>
              <w:t>Target</w:t>
            </w:r>
            <w:r w:rsidR="00EE397D" w:rsidRPr="00A26A4F">
              <w:rPr>
                <w:rFonts w:asciiTheme="minorHAnsi" w:eastAsia="Calibri" w:hAnsiTheme="minorHAnsi" w:cs="Calibri"/>
                <w:sz w:val="22"/>
                <w:szCs w:val="22"/>
                <w:lang w:val="en-US"/>
              </w:rPr>
              <w:t xml:space="preserve"> </w:t>
            </w:r>
            <w:r w:rsidR="00EE397D" w:rsidRPr="00A26A4F">
              <w:rPr>
                <w:rFonts w:asciiTheme="minorHAnsi" w:hAnsiTheme="minorHAnsi" w:cs="Calibri"/>
                <w:sz w:val="22"/>
                <w:szCs w:val="22"/>
                <w:lang w:val="en-US"/>
              </w:rPr>
              <w:t>3:</w:t>
            </w:r>
            <w:r w:rsidR="00EE397D" w:rsidRPr="00A26A4F">
              <w:rPr>
                <w:rFonts w:asciiTheme="minorHAnsi" w:eastAsia="Calibri" w:hAnsiTheme="minorHAnsi" w:cs="Calibri"/>
                <w:sz w:val="22"/>
                <w:szCs w:val="22"/>
                <w:lang w:val="en-US"/>
              </w:rPr>
              <w:t xml:space="preserve"> </w:t>
            </w:r>
            <w:r w:rsidR="00FE1540" w:rsidRPr="00A26A4F">
              <w:rPr>
                <w:rFonts w:asciiTheme="minorHAnsi" w:eastAsia="Calibri" w:hAnsiTheme="minorHAnsi" w:cs="Calibri"/>
                <w:sz w:val="22"/>
                <w:szCs w:val="22"/>
                <w:lang w:val="en-US"/>
              </w:rPr>
              <w:t xml:space="preserve">To secure public access to </w:t>
            </w:r>
            <w:r w:rsidR="006A031B" w:rsidRPr="00A26A4F">
              <w:rPr>
                <w:rFonts w:asciiTheme="minorHAnsi" w:eastAsia="Calibri" w:hAnsiTheme="minorHAnsi" w:cs="Calibri"/>
                <w:sz w:val="22"/>
                <w:szCs w:val="22"/>
                <w:lang w:val="en-US"/>
              </w:rPr>
              <w:t>information on agrarian issues</w:t>
            </w:r>
          </w:p>
          <w:p w:rsidR="00EE397D" w:rsidRPr="00A26A4F" w:rsidRDefault="00A670F5" w:rsidP="00E64A72">
            <w:pPr>
              <w:pStyle w:val="WW-Padro"/>
              <w:spacing w:line="276" w:lineRule="auto"/>
              <w:jc w:val="both"/>
              <w:rPr>
                <w:rFonts w:asciiTheme="minorHAnsi" w:hAnsiTheme="minorHAnsi" w:cs="Calibri"/>
                <w:sz w:val="22"/>
                <w:szCs w:val="22"/>
                <w:lang w:val="en-US"/>
              </w:rPr>
            </w:pPr>
            <w:r w:rsidRPr="00A26A4F">
              <w:rPr>
                <w:rFonts w:asciiTheme="minorHAnsi" w:hAnsiTheme="minorHAnsi" w:cs="Calibri"/>
                <w:sz w:val="22"/>
                <w:szCs w:val="22"/>
                <w:lang w:val="en-US"/>
              </w:rPr>
              <w:t>Target</w:t>
            </w:r>
            <w:r w:rsidR="00EE397D" w:rsidRPr="00A26A4F">
              <w:rPr>
                <w:rFonts w:asciiTheme="minorHAnsi" w:eastAsia="Calibri" w:hAnsiTheme="minorHAnsi" w:cs="Calibri"/>
                <w:sz w:val="22"/>
                <w:szCs w:val="22"/>
                <w:lang w:val="en-US"/>
              </w:rPr>
              <w:t xml:space="preserve"> </w:t>
            </w:r>
            <w:r w:rsidR="00EE397D" w:rsidRPr="00A26A4F">
              <w:rPr>
                <w:rFonts w:asciiTheme="minorHAnsi" w:hAnsiTheme="minorHAnsi" w:cs="Calibri"/>
                <w:sz w:val="22"/>
                <w:szCs w:val="22"/>
                <w:lang w:val="en-US"/>
              </w:rPr>
              <w:t>4:</w:t>
            </w:r>
            <w:r w:rsidR="00EE397D" w:rsidRPr="00A26A4F">
              <w:rPr>
                <w:rFonts w:asciiTheme="minorHAnsi" w:eastAsia="Calibri" w:hAnsiTheme="minorHAnsi" w:cs="Calibri"/>
                <w:sz w:val="22"/>
                <w:szCs w:val="22"/>
                <w:lang w:val="en-US"/>
              </w:rPr>
              <w:t xml:space="preserve"> </w:t>
            </w:r>
            <w:r w:rsidR="006A031B" w:rsidRPr="00A26A4F">
              <w:rPr>
                <w:rFonts w:asciiTheme="minorHAnsi" w:eastAsia="Calibri" w:hAnsiTheme="minorHAnsi" w:cs="Calibri"/>
                <w:sz w:val="22"/>
                <w:szCs w:val="22"/>
                <w:lang w:val="en-US"/>
              </w:rPr>
              <w:t>To improve spending on the execution of geo-referencing in public lands</w:t>
            </w:r>
          </w:p>
          <w:p w:rsidR="00251E50" w:rsidRPr="00A26A4F" w:rsidRDefault="00A670F5" w:rsidP="006A031B">
            <w:pPr>
              <w:pStyle w:val="WW-Padro"/>
              <w:spacing w:line="276" w:lineRule="auto"/>
              <w:jc w:val="both"/>
              <w:rPr>
                <w:rStyle w:val="TEXTOChar"/>
                <w:rFonts w:asciiTheme="minorHAnsi" w:eastAsiaTheme="minorHAnsi" w:hAnsiTheme="minorHAnsi" w:cstheme="minorHAnsi"/>
                <w:b/>
                <w:sz w:val="22"/>
                <w:szCs w:val="22"/>
                <w:lang w:val="en-US"/>
              </w:rPr>
            </w:pPr>
            <w:r w:rsidRPr="00A26A4F">
              <w:rPr>
                <w:rFonts w:asciiTheme="minorHAnsi" w:hAnsiTheme="minorHAnsi" w:cs="Calibri"/>
                <w:sz w:val="22"/>
                <w:szCs w:val="22"/>
                <w:lang w:val="en-US"/>
              </w:rPr>
              <w:t>Target</w:t>
            </w:r>
            <w:r w:rsidR="00EE397D" w:rsidRPr="00A26A4F">
              <w:rPr>
                <w:rFonts w:asciiTheme="minorHAnsi" w:eastAsia="Calibri" w:hAnsiTheme="minorHAnsi" w:cs="Calibri"/>
                <w:sz w:val="22"/>
                <w:szCs w:val="22"/>
                <w:lang w:val="en-US"/>
              </w:rPr>
              <w:t xml:space="preserve"> </w:t>
            </w:r>
            <w:r w:rsidR="00EE397D" w:rsidRPr="00A26A4F">
              <w:rPr>
                <w:rFonts w:asciiTheme="minorHAnsi" w:hAnsiTheme="minorHAnsi" w:cs="Calibri"/>
                <w:sz w:val="22"/>
                <w:szCs w:val="22"/>
                <w:lang w:val="en-US"/>
              </w:rPr>
              <w:t>5:</w:t>
            </w:r>
            <w:r w:rsidR="00EE397D" w:rsidRPr="00A26A4F">
              <w:rPr>
                <w:rFonts w:asciiTheme="minorHAnsi" w:eastAsia="Calibri" w:hAnsiTheme="minorHAnsi" w:cs="Calibri"/>
                <w:sz w:val="22"/>
                <w:szCs w:val="22"/>
                <w:lang w:val="en-US"/>
              </w:rPr>
              <w:t xml:space="preserve"> </w:t>
            </w:r>
            <w:r w:rsidR="006A031B" w:rsidRPr="00A26A4F">
              <w:rPr>
                <w:rFonts w:asciiTheme="minorHAnsi" w:eastAsia="Calibri" w:hAnsiTheme="minorHAnsi" w:cs="Calibri"/>
                <w:sz w:val="22"/>
                <w:szCs w:val="22"/>
                <w:lang w:val="en-US"/>
              </w:rPr>
              <w:t>To integrate different government entities in the agrarian management process</w:t>
            </w:r>
          </w:p>
        </w:tc>
      </w:tr>
      <w:tr w:rsidR="00251E50" w:rsidRPr="00A26A4F" w:rsidTr="00120826">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120826"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3" w:type="dxa"/>
            <w:tcBorders>
              <w:top w:val="single" w:sz="4" w:space="0" w:color="auto"/>
              <w:left w:val="single" w:sz="4" w:space="0" w:color="auto"/>
              <w:bottom w:val="single" w:sz="4" w:space="0" w:color="auto"/>
              <w:right w:val="single" w:sz="4" w:space="0" w:color="auto"/>
            </w:tcBorders>
          </w:tcPr>
          <w:p w:rsidR="00251E50" w:rsidRPr="00A26A4F" w:rsidRDefault="00A670F5" w:rsidP="00E64A72">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Implemented</w:t>
            </w:r>
          </w:p>
        </w:tc>
      </w:tr>
      <w:tr w:rsidR="00251E50" w:rsidRPr="003E2C50" w:rsidTr="00120826">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A670F5"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6A031B" w:rsidP="00E64A72">
            <w:pPr>
              <w:pStyle w:val="WW-Padro"/>
              <w:snapToGrid w:val="0"/>
              <w:spacing w:line="276" w:lineRule="auto"/>
              <w:jc w:val="both"/>
              <w:rPr>
                <w:rFonts w:asciiTheme="minorHAnsi" w:hAnsiTheme="minorHAnsi" w:cs="Calibri"/>
                <w:sz w:val="22"/>
                <w:szCs w:val="22"/>
                <w:lang w:val="en-US"/>
              </w:rPr>
            </w:pPr>
            <w:r w:rsidRPr="00A26A4F">
              <w:rPr>
                <w:rFonts w:asciiTheme="minorHAnsi" w:hAnsiTheme="minorHAnsi" w:cs="Calibri"/>
                <w:sz w:val="22"/>
                <w:szCs w:val="22"/>
                <w:lang w:val="en-US"/>
              </w:rPr>
              <w:t xml:space="preserve">The project was completed </w:t>
            </w:r>
            <w:r w:rsidR="004D68A3" w:rsidRPr="00A26A4F">
              <w:rPr>
                <w:rFonts w:asciiTheme="minorHAnsi" w:hAnsiTheme="minorHAnsi" w:cs="Calibri"/>
                <w:sz w:val="22"/>
                <w:szCs w:val="22"/>
                <w:lang w:val="en-US"/>
              </w:rPr>
              <w:t xml:space="preserve">designed </w:t>
            </w:r>
            <w:r w:rsidRPr="00A26A4F">
              <w:rPr>
                <w:rFonts w:asciiTheme="minorHAnsi" w:hAnsiTheme="minorHAnsi" w:cs="Calibri"/>
                <w:sz w:val="22"/>
                <w:szCs w:val="22"/>
                <w:lang w:val="en-US"/>
              </w:rPr>
              <w:t xml:space="preserve">and officially launched by the Ministry of Agrarian Development and the President of the National Colonization and Agrarian Reform Institute on November 25, </w:t>
            </w:r>
            <w:r w:rsidR="005F607F" w:rsidRPr="00A26A4F">
              <w:rPr>
                <w:rFonts w:asciiTheme="minorHAnsi" w:hAnsiTheme="minorHAnsi" w:cs="Calibri"/>
                <w:sz w:val="22"/>
                <w:szCs w:val="22"/>
                <w:lang w:val="en-US"/>
              </w:rPr>
              <w:t>2013.</w:t>
            </w:r>
          </w:p>
          <w:p w:rsidR="00251E50" w:rsidRPr="00A26A4F" w:rsidRDefault="006A031B" w:rsidP="003A6735">
            <w:pPr>
              <w:pStyle w:val="WW-Padro"/>
              <w:snapToGrid w:val="0"/>
              <w:spacing w:line="276" w:lineRule="auto"/>
              <w:jc w:val="both"/>
              <w:rPr>
                <w:rFonts w:cs="Calibri"/>
                <w:lang w:val="en-US"/>
              </w:rPr>
            </w:pPr>
            <w:r w:rsidRPr="00A26A4F">
              <w:rPr>
                <w:rFonts w:asciiTheme="minorHAnsi" w:hAnsiTheme="minorHAnsi" w:cs="Calibri"/>
                <w:sz w:val="22"/>
                <w:szCs w:val="22"/>
                <w:lang w:val="en-US"/>
              </w:rPr>
              <w:t>The project completed the scheduled stages and its database currently contains 57,</w:t>
            </w:r>
            <w:r w:rsidR="005F607F" w:rsidRPr="00A26A4F">
              <w:rPr>
                <w:rFonts w:asciiTheme="minorHAnsi" w:hAnsiTheme="minorHAnsi" w:cs="Calibri"/>
                <w:sz w:val="22"/>
                <w:szCs w:val="22"/>
                <w:lang w:val="en-US"/>
              </w:rPr>
              <w:t xml:space="preserve">245 </w:t>
            </w:r>
            <w:r w:rsidRPr="00A26A4F">
              <w:rPr>
                <w:rFonts w:asciiTheme="minorHAnsi" w:hAnsiTheme="minorHAnsi" w:cs="Calibri"/>
                <w:sz w:val="22"/>
                <w:szCs w:val="22"/>
                <w:lang w:val="en-US"/>
              </w:rPr>
              <w:t>geo-referenced parcels which will be subject to land regularization in Legal Amazon</w:t>
            </w:r>
            <w:r w:rsidR="005F607F" w:rsidRPr="00A26A4F">
              <w:rPr>
                <w:rFonts w:asciiTheme="minorHAnsi" w:hAnsiTheme="minorHAnsi" w:cs="Calibri"/>
                <w:sz w:val="22"/>
                <w:szCs w:val="22"/>
                <w:lang w:val="en-US"/>
              </w:rPr>
              <w:t xml:space="preserve">, </w:t>
            </w:r>
            <w:r w:rsidRPr="00A26A4F">
              <w:rPr>
                <w:rFonts w:asciiTheme="minorHAnsi" w:hAnsiTheme="minorHAnsi" w:cs="Calibri"/>
                <w:sz w:val="22"/>
                <w:szCs w:val="22"/>
                <w:lang w:val="en-US"/>
              </w:rPr>
              <w:t>in an 8-million</w:t>
            </w:r>
            <w:r w:rsidR="003A6735">
              <w:rPr>
                <w:rFonts w:asciiTheme="minorHAnsi" w:hAnsiTheme="minorHAnsi" w:cs="Calibri"/>
                <w:sz w:val="22"/>
                <w:szCs w:val="22"/>
                <w:lang w:val="en-US"/>
              </w:rPr>
              <w:t>-</w:t>
            </w:r>
            <w:r w:rsidRPr="00A26A4F">
              <w:rPr>
                <w:rFonts w:asciiTheme="minorHAnsi" w:hAnsiTheme="minorHAnsi" w:cs="Calibri"/>
                <w:sz w:val="22"/>
                <w:szCs w:val="22"/>
                <w:lang w:val="en-US"/>
              </w:rPr>
              <w:t>hectare area</w:t>
            </w:r>
            <w:r w:rsidR="005F607F" w:rsidRPr="00A26A4F">
              <w:rPr>
                <w:rFonts w:asciiTheme="minorHAnsi" w:hAnsiTheme="minorHAnsi" w:cs="Calibri"/>
                <w:sz w:val="22"/>
                <w:szCs w:val="22"/>
                <w:lang w:val="en-US"/>
              </w:rPr>
              <w:t xml:space="preserve">. </w:t>
            </w:r>
            <w:r w:rsidRPr="00A26A4F">
              <w:rPr>
                <w:rFonts w:asciiTheme="minorHAnsi" w:hAnsiTheme="minorHAnsi" w:cs="Calibri"/>
                <w:sz w:val="22"/>
                <w:szCs w:val="22"/>
                <w:lang w:val="en-US"/>
              </w:rPr>
              <w:t xml:space="preserve">It also </w:t>
            </w:r>
            <w:r w:rsidR="00A357DE" w:rsidRPr="00A26A4F">
              <w:rPr>
                <w:rFonts w:asciiTheme="minorHAnsi" w:hAnsiTheme="minorHAnsi" w:cs="Calibri"/>
                <w:sz w:val="22"/>
                <w:szCs w:val="22"/>
                <w:lang w:val="en-US"/>
              </w:rPr>
              <w:t>contains</w:t>
            </w:r>
            <w:r w:rsidRPr="00A26A4F">
              <w:rPr>
                <w:rFonts w:asciiTheme="minorHAnsi" w:hAnsiTheme="minorHAnsi" w:cs="Calibri"/>
                <w:sz w:val="22"/>
                <w:szCs w:val="22"/>
                <w:lang w:val="en-US"/>
              </w:rPr>
              <w:t xml:space="preserve"> 22,</w:t>
            </w:r>
            <w:r w:rsidR="005F607F" w:rsidRPr="00A26A4F">
              <w:rPr>
                <w:rFonts w:asciiTheme="minorHAnsi" w:hAnsiTheme="minorHAnsi" w:cs="Calibri"/>
                <w:sz w:val="22"/>
                <w:szCs w:val="22"/>
                <w:lang w:val="en-US"/>
              </w:rPr>
              <w:t xml:space="preserve">103 </w:t>
            </w:r>
            <w:r w:rsidRPr="00A26A4F">
              <w:rPr>
                <w:rFonts w:asciiTheme="minorHAnsi" w:hAnsiTheme="minorHAnsi" w:cs="Calibri"/>
                <w:sz w:val="22"/>
                <w:szCs w:val="22"/>
                <w:lang w:val="en-US"/>
              </w:rPr>
              <w:t>certified parcel</w:t>
            </w:r>
            <w:r w:rsidR="005F607F" w:rsidRPr="00A26A4F">
              <w:rPr>
                <w:rFonts w:asciiTheme="minorHAnsi" w:hAnsiTheme="minorHAnsi" w:cs="Calibri"/>
                <w:sz w:val="22"/>
                <w:szCs w:val="22"/>
                <w:lang w:val="en-US"/>
              </w:rPr>
              <w:t xml:space="preserve">s </w:t>
            </w:r>
            <w:r w:rsidRPr="00A26A4F">
              <w:rPr>
                <w:rFonts w:asciiTheme="minorHAnsi" w:hAnsiTheme="minorHAnsi" w:cs="Calibri"/>
                <w:sz w:val="22"/>
                <w:szCs w:val="22"/>
                <w:lang w:val="en-US"/>
              </w:rPr>
              <w:t>in a 19.</w:t>
            </w:r>
            <w:r w:rsidR="005F607F" w:rsidRPr="00A26A4F">
              <w:rPr>
                <w:rFonts w:asciiTheme="minorHAnsi" w:hAnsiTheme="minorHAnsi" w:cs="Calibri"/>
                <w:sz w:val="22"/>
                <w:szCs w:val="22"/>
                <w:lang w:val="en-US"/>
              </w:rPr>
              <w:t>7 mil</w:t>
            </w:r>
            <w:r w:rsidRPr="00A26A4F">
              <w:rPr>
                <w:rFonts w:asciiTheme="minorHAnsi" w:hAnsiTheme="minorHAnsi" w:cs="Calibri"/>
                <w:sz w:val="22"/>
                <w:szCs w:val="22"/>
                <w:lang w:val="en-US"/>
              </w:rPr>
              <w:t xml:space="preserve">lion-hectare area, </w:t>
            </w:r>
            <w:r w:rsidR="00144451" w:rsidRPr="00A26A4F">
              <w:rPr>
                <w:rFonts w:asciiTheme="minorHAnsi" w:hAnsiTheme="minorHAnsi" w:cs="Calibri"/>
                <w:sz w:val="22"/>
                <w:szCs w:val="22"/>
                <w:lang w:val="en-US"/>
              </w:rPr>
              <w:t>in accordance with procedures set forth in Law nº 10,</w:t>
            </w:r>
            <w:r w:rsidR="005F607F" w:rsidRPr="00A26A4F">
              <w:rPr>
                <w:rFonts w:asciiTheme="minorHAnsi" w:hAnsiTheme="minorHAnsi" w:cs="Calibri"/>
                <w:sz w:val="22"/>
                <w:szCs w:val="22"/>
                <w:lang w:val="en-US"/>
              </w:rPr>
              <w:t>267/01.</w:t>
            </w:r>
          </w:p>
        </w:tc>
      </w:tr>
    </w:tbl>
    <w:bookmarkEnd w:id="56"/>
    <w:p w:rsidR="001C7E84" w:rsidRPr="00A26A4F" w:rsidRDefault="001C7E84" w:rsidP="00E64A72">
      <w:pPr>
        <w:jc w:val="both"/>
        <w:rPr>
          <w:rFonts w:asciiTheme="minorHAnsi" w:hAnsiTheme="minorHAnsi" w:cstheme="minorHAnsi"/>
          <w:b/>
          <w:bCs/>
          <w:lang w:val="en-US"/>
        </w:rPr>
      </w:pPr>
      <w:r w:rsidRPr="00A26A4F">
        <w:rPr>
          <w:rFonts w:asciiTheme="minorHAnsi" w:hAnsiTheme="minorHAnsi" w:cstheme="minorHAnsi"/>
          <w:b/>
          <w:bCs/>
          <w:lang w:val="en-US"/>
        </w:rPr>
        <w:t xml:space="preserve"> </w:t>
      </w:r>
    </w:p>
    <w:tbl>
      <w:tblPr>
        <w:tblW w:w="0" w:type="auto"/>
        <w:tblLook w:val="04A0" w:firstRow="1" w:lastRow="0" w:firstColumn="1" w:lastColumn="0" w:noHBand="0" w:noVBand="1"/>
      </w:tblPr>
      <w:tblGrid>
        <w:gridCol w:w="1928"/>
        <w:gridCol w:w="6567"/>
      </w:tblGrid>
      <w:tr w:rsidR="00251E50" w:rsidRPr="003E2C50" w:rsidTr="00722498">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1E50" w:rsidRPr="00A26A4F" w:rsidRDefault="005F607F" w:rsidP="0001575E">
            <w:pPr>
              <w:pStyle w:val="Ttulo3"/>
              <w:rPr>
                <w:rStyle w:val="TEXTOChar"/>
                <w:rFonts w:cstheme="minorHAnsi"/>
                <w:lang w:val="en-US"/>
              </w:rPr>
            </w:pPr>
            <w:bookmarkStart w:id="57" w:name="_Compromisso:_(1.10)_IMPLANTAÇÃO"/>
            <w:bookmarkStart w:id="58" w:name="UMPONTODEZ"/>
            <w:bookmarkStart w:id="59" w:name="_Toc465765939"/>
            <w:bookmarkEnd w:id="57"/>
            <w:r w:rsidRPr="00A26A4F">
              <w:rPr>
                <w:u w:val="single"/>
                <w:lang w:val="en-US"/>
              </w:rPr>
              <w:t>Com</w:t>
            </w:r>
            <w:r w:rsidR="009A1258" w:rsidRPr="00A26A4F">
              <w:rPr>
                <w:u w:val="single"/>
                <w:lang w:val="en-US"/>
              </w:rPr>
              <w:t>mitment</w:t>
            </w:r>
            <w:r w:rsidRPr="00A26A4F">
              <w:rPr>
                <w:u w:val="single"/>
                <w:lang w:val="en-US"/>
              </w:rPr>
              <w:t>:</w:t>
            </w:r>
            <w:r w:rsidRPr="00A26A4F">
              <w:rPr>
                <w:lang w:val="en-US"/>
              </w:rPr>
              <w:t xml:space="preserve"> (1.10) </w:t>
            </w:r>
            <w:r w:rsidR="002003ED" w:rsidRPr="00A26A4F">
              <w:rPr>
                <w:lang w:val="en-US" w:eastAsia="ar-SA"/>
              </w:rPr>
              <w:t>IMPLEMENTATION OF THE SOCIAL PARTICIPATION METHODOLOGY IN THE MONITORING OF THE PLURIANNUAL PLAN AND THE FORMULATION OF THE PUBLIC</w:t>
            </w:r>
            <w:r w:rsidR="0001575E">
              <w:rPr>
                <w:lang w:val="en-US" w:eastAsia="ar-SA"/>
              </w:rPr>
              <w:t xml:space="preserve"> </w:t>
            </w:r>
            <w:r w:rsidR="002003ED" w:rsidRPr="00A26A4F">
              <w:rPr>
                <w:lang w:val="en-US" w:eastAsia="ar-SA"/>
              </w:rPr>
              <w:t>FEDERAL BUDGET</w:t>
            </w:r>
            <w:bookmarkEnd w:id="58"/>
            <w:bookmarkEnd w:id="59"/>
          </w:p>
        </w:tc>
      </w:tr>
      <w:tr w:rsidR="00251E50" w:rsidRPr="003E2C50"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667349"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w:t>
            </w:r>
            <w:r w:rsidR="009A1258" w:rsidRPr="00A26A4F">
              <w:rPr>
                <w:rStyle w:val="TEXTOChar"/>
                <w:rFonts w:asciiTheme="minorHAnsi" w:hAnsiTheme="minorHAnsi" w:cstheme="minorHAnsi"/>
                <w:b/>
                <w:sz w:val="20"/>
              </w:rPr>
              <w:t>y</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8E5106" w:rsidP="00E64A72">
            <w:pPr>
              <w:spacing w:after="0"/>
              <w:jc w:val="both"/>
              <w:rPr>
                <w:rStyle w:val="TEXTOChar"/>
                <w:rFonts w:asciiTheme="minorHAnsi" w:eastAsiaTheme="minorHAnsi" w:hAnsiTheme="minorHAnsi" w:cstheme="minorHAnsi"/>
                <w:b/>
                <w:lang w:val="en-US"/>
              </w:rPr>
            </w:pPr>
            <w:r w:rsidRPr="00A26A4F">
              <w:rPr>
                <w:rFonts w:ascii="Times New Roman" w:hAnsi="Times New Roman"/>
                <w:color w:val="000000"/>
                <w:lang w:val="en-US"/>
              </w:rPr>
              <w:t>Government Secretary’s Office</w:t>
            </w:r>
            <w:r w:rsidRPr="00A26A4F">
              <w:rPr>
                <w:rStyle w:val="TEXTOChar"/>
                <w:rFonts w:asciiTheme="minorHAnsi" w:hAnsiTheme="minorHAnsi" w:cstheme="minorHAnsi"/>
                <w:sz w:val="22"/>
                <w:szCs w:val="22"/>
                <w:lang w:val="en-US"/>
              </w:rPr>
              <w:t xml:space="preserve"> </w:t>
            </w:r>
            <w:r w:rsidR="00DD3BA2" w:rsidRPr="00A26A4F">
              <w:rPr>
                <w:rStyle w:val="TEXTOChar"/>
                <w:rFonts w:asciiTheme="minorHAnsi" w:hAnsiTheme="minorHAnsi" w:cstheme="minorHAnsi"/>
                <w:sz w:val="22"/>
                <w:szCs w:val="22"/>
                <w:lang w:val="en-US"/>
              </w:rPr>
              <w:t xml:space="preserve">of the Presidency of the Republic </w:t>
            </w:r>
          </w:p>
        </w:tc>
      </w:tr>
      <w:tr w:rsidR="00251E50" w:rsidRPr="00A26A4F"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9A1258"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7" w:type="dxa"/>
            <w:tcBorders>
              <w:top w:val="single" w:sz="4" w:space="0" w:color="auto"/>
              <w:left w:val="single" w:sz="4" w:space="0" w:color="auto"/>
              <w:bottom w:val="single" w:sz="4" w:space="0" w:color="auto"/>
              <w:right w:val="single" w:sz="4" w:space="0" w:color="auto"/>
            </w:tcBorders>
            <w:vAlign w:val="center"/>
          </w:tcPr>
          <w:p w:rsidR="00251E50" w:rsidRPr="00A26A4F" w:rsidRDefault="00EE397D" w:rsidP="00E64A72">
            <w:pPr>
              <w:spacing w:after="0"/>
              <w:rPr>
                <w:rStyle w:val="TEXTOChar"/>
                <w:rFonts w:asciiTheme="minorHAnsi" w:eastAsiaTheme="minorHAnsi" w:hAnsiTheme="minorHAnsi" w:cstheme="minorHAnsi"/>
                <w:b/>
              </w:rPr>
            </w:pPr>
            <w:r w:rsidRPr="00A26A4F">
              <w:t>Pedro de Carvalho Pontual</w:t>
            </w:r>
          </w:p>
        </w:tc>
      </w:tr>
      <w:tr w:rsidR="00251E50" w:rsidRPr="003E2C50"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9A1258" w:rsidP="009A125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DD3BA2" w:rsidP="00E64A72">
            <w:pPr>
              <w:spacing w:after="0"/>
              <w:jc w:val="both"/>
              <w:rPr>
                <w:rStyle w:val="TEXTOChar"/>
                <w:rFonts w:asciiTheme="minorHAnsi" w:eastAsiaTheme="minorHAnsi" w:hAnsiTheme="minorHAnsi" w:cstheme="minorHAnsi"/>
                <w:b/>
                <w:lang w:val="en-US"/>
              </w:rPr>
            </w:pPr>
            <w:r w:rsidRPr="00A26A4F">
              <w:rPr>
                <w:lang w:val="en-US"/>
              </w:rPr>
              <w:t>National Secretariat for Social Articulation</w:t>
            </w:r>
          </w:p>
        </w:tc>
      </w:tr>
      <w:tr w:rsidR="00251E50" w:rsidRPr="00A26A4F"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251E50" w:rsidP="009A125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EE397D" w:rsidP="00E64A72">
            <w:pPr>
              <w:spacing w:after="0"/>
              <w:jc w:val="both"/>
              <w:rPr>
                <w:rStyle w:val="TEXTOChar"/>
                <w:rFonts w:asciiTheme="minorHAnsi" w:eastAsiaTheme="minorHAnsi" w:hAnsiTheme="minorHAnsi" w:cstheme="minorHAnsi"/>
                <w:b/>
              </w:rPr>
            </w:pPr>
            <w:r w:rsidRPr="00A26A4F">
              <w:t>Pedro.pontual@presidencia.gov.br</w:t>
            </w:r>
          </w:p>
        </w:tc>
      </w:tr>
      <w:tr w:rsidR="00251E50" w:rsidRPr="00A26A4F"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9A1258" w:rsidP="009A125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6D48CA" w:rsidP="006D48CA">
            <w:pPr>
              <w:spacing w:after="0"/>
              <w:jc w:val="both"/>
              <w:rPr>
                <w:rStyle w:val="TEXTOChar"/>
                <w:rFonts w:asciiTheme="minorHAnsi" w:eastAsiaTheme="minorHAnsi" w:hAnsiTheme="minorHAnsi" w:cstheme="minorHAnsi"/>
                <w:b/>
              </w:rPr>
            </w:pPr>
            <w:r>
              <w:t xml:space="preserve">55 </w:t>
            </w:r>
            <w:r w:rsidR="00EE397D" w:rsidRPr="00A26A4F">
              <w:t>61 3411</w:t>
            </w:r>
            <w:r>
              <w:t xml:space="preserve"> </w:t>
            </w:r>
            <w:r w:rsidR="00EE397D" w:rsidRPr="00A26A4F">
              <w:t>3328</w:t>
            </w:r>
          </w:p>
        </w:tc>
      </w:tr>
      <w:tr w:rsidR="00251E50" w:rsidRPr="003E2C50"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1E50" w:rsidRPr="00A26A4F" w:rsidRDefault="006B7926" w:rsidP="009A1258">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 xml:space="preserve">Objective(s) of the commitment </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DD3BA2" w:rsidP="001E3E28">
            <w:pPr>
              <w:spacing w:after="0"/>
              <w:jc w:val="both"/>
              <w:rPr>
                <w:rStyle w:val="TEXTOChar"/>
                <w:rFonts w:asciiTheme="minorHAnsi" w:hAnsiTheme="minorHAnsi" w:cstheme="minorHAnsi"/>
                <w:lang w:val="en-US"/>
              </w:rPr>
            </w:pPr>
            <w:r w:rsidRPr="00A26A4F">
              <w:rPr>
                <w:lang w:val="en-US"/>
              </w:rPr>
              <w:t>Participation</w:t>
            </w:r>
            <w:r w:rsidR="00EE397D" w:rsidRPr="00A26A4F">
              <w:rPr>
                <w:lang w:val="en-US"/>
              </w:rPr>
              <w:t>, qualifica</w:t>
            </w:r>
            <w:r w:rsidRPr="00A26A4F">
              <w:rPr>
                <w:lang w:val="en-US"/>
              </w:rPr>
              <w:t>tion</w:t>
            </w:r>
            <w:r w:rsidR="00EE397D" w:rsidRPr="00A26A4F">
              <w:rPr>
                <w:lang w:val="en-US"/>
              </w:rPr>
              <w:t xml:space="preserve">, </w:t>
            </w:r>
            <w:r w:rsidRPr="00A26A4F">
              <w:rPr>
                <w:lang w:val="en-US"/>
              </w:rPr>
              <w:t xml:space="preserve">training and dialogue with </w:t>
            </w:r>
            <w:r w:rsidR="009039FF" w:rsidRPr="00A26A4F">
              <w:rPr>
                <w:lang w:val="en-US"/>
              </w:rPr>
              <w:t>civil s</w:t>
            </w:r>
            <w:r w:rsidRPr="00A26A4F">
              <w:rPr>
                <w:lang w:val="en-US"/>
              </w:rPr>
              <w:t>ociety</w:t>
            </w:r>
            <w:r w:rsidR="00EE397D" w:rsidRPr="00A26A4F">
              <w:rPr>
                <w:lang w:val="en-US"/>
              </w:rPr>
              <w:t xml:space="preserve"> </w:t>
            </w:r>
            <w:r w:rsidRPr="00A26A4F">
              <w:rPr>
                <w:lang w:val="en-US"/>
              </w:rPr>
              <w:t xml:space="preserve">for the monitoring and formulation </w:t>
            </w:r>
            <w:r w:rsidR="005D4094" w:rsidRPr="00A26A4F">
              <w:rPr>
                <w:lang w:val="en-US"/>
              </w:rPr>
              <w:t xml:space="preserve">of the </w:t>
            </w:r>
            <w:r w:rsidRPr="00A26A4F">
              <w:rPr>
                <w:lang w:val="en-US"/>
              </w:rPr>
              <w:t xml:space="preserve">federal </w:t>
            </w:r>
            <w:r w:rsidR="009754BD" w:rsidRPr="00A26A4F">
              <w:rPr>
                <w:lang w:val="en-US"/>
              </w:rPr>
              <w:t xml:space="preserve">government’s </w:t>
            </w:r>
            <w:r w:rsidRPr="00A26A4F">
              <w:rPr>
                <w:lang w:val="en-US"/>
              </w:rPr>
              <w:t xml:space="preserve">planning </w:t>
            </w:r>
            <w:r w:rsidR="005D4094" w:rsidRPr="00A26A4F">
              <w:rPr>
                <w:lang w:val="en-US"/>
              </w:rPr>
              <w:t>and budget</w:t>
            </w:r>
            <w:r w:rsidRPr="00A26A4F">
              <w:rPr>
                <w:lang w:val="en-US"/>
              </w:rPr>
              <w:t xml:space="preserve"> cycle</w:t>
            </w:r>
            <w:r w:rsidR="00EE397D" w:rsidRPr="00A26A4F">
              <w:rPr>
                <w:lang w:val="en-US"/>
              </w:rPr>
              <w:t>.</w:t>
            </w:r>
          </w:p>
        </w:tc>
      </w:tr>
      <w:tr w:rsidR="00251E50" w:rsidRPr="003E2C50"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9A1258"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7" w:type="dxa"/>
            <w:tcBorders>
              <w:top w:val="single" w:sz="4" w:space="0" w:color="auto"/>
              <w:left w:val="single" w:sz="4" w:space="0" w:color="auto"/>
              <w:bottom w:val="single" w:sz="4" w:space="0" w:color="auto"/>
              <w:right w:val="single" w:sz="4" w:space="0" w:color="auto"/>
            </w:tcBorders>
          </w:tcPr>
          <w:p w:rsidR="00DD3BA2" w:rsidRPr="00A26A4F" w:rsidRDefault="00DD3BA2" w:rsidP="00DD3BA2">
            <w:pPr>
              <w:spacing w:after="0"/>
              <w:jc w:val="both"/>
              <w:rPr>
                <w:lang w:val="en-US"/>
              </w:rPr>
            </w:pPr>
            <w:r w:rsidRPr="00A26A4F">
              <w:rPr>
                <w:rFonts w:asciiTheme="minorHAnsi" w:hAnsiTheme="minorHAnsi" w:cstheme="minorHAnsi"/>
                <w:lang w:val="en-US" w:eastAsia="ar-SA"/>
              </w:rPr>
              <w:t xml:space="preserve">To promote, in partnership with </w:t>
            </w:r>
            <w:r w:rsidR="00F92F0A" w:rsidRPr="00A26A4F">
              <w:rPr>
                <w:rFonts w:asciiTheme="minorHAnsi" w:hAnsiTheme="minorHAnsi" w:cs="Arial"/>
                <w:bCs/>
                <w:lang w:val="en-US"/>
              </w:rPr>
              <w:t>Ministry of Planning, Development and Management</w:t>
            </w:r>
            <w:r w:rsidRPr="00A26A4F">
              <w:rPr>
                <w:rFonts w:asciiTheme="minorHAnsi" w:hAnsiTheme="minorHAnsi" w:cstheme="minorHAnsi"/>
                <w:lang w:val="en-US" w:eastAsia="ar-SA"/>
              </w:rPr>
              <w:t>, participation, training and dialogue with civil society for the monitoring of the public planning</w:t>
            </w:r>
            <w:r w:rsidR="009039FF" w:rsidRPr="00A26A4F">
              <w:rPr>
                <w:rFonts w:asciiTheme="minorHAnsi" w:hAnsiTheme="minorHAnsi" w:cstheme="minorHAnsi"/>
                <w:lang w:val="en-US" w:eastAsia="ar-SA"/>
              </w:rPr>
              <w:t xml:space="preserve"> cycle</w:t>
            </w:r>
            <w:r w:rsidR="00FD6745" w:rsidRPr="00A26A4F">
              <w:rPr>
                <w:rFonts w:asciiTheme="minorHAnsi" w:hAnsiTheme="minorHAnsi" w:cstheme="minorHAnsi"/>
                <w:lang w:val="en-US" w:eastAsia="ar-SA"/>
              </w:rPr>
              <w:t>. The commitment aims to develop</w:t>
            </w:r>
            <w:r w:rsidRPr="00A26A4F">
              <w:rPr>
                <w:rFonts w:asciiTheme="minorHAnsi" w:hAnsiTheme="minorHAnsi" w:cstheme="minorHAnsi"/>
                <w:lang w:val="en-US" w:eastAsia="ar-SA"/>
              </w:rPr>
              <w:t xml:space="preserve"> a methodology for the monitoring of transversal programs by the civil society and at fostering the debate for the reception of proposals and suggestions for improving the aforementioned cycle. </w:t>
            </w:r>
          </w:p>
          <w:p w:rsidR="00251E50" w:rsidRPr="00A26A4F" w:rsidRDefault="00DD3BA2" w:rsidP="00AD3104">
            <w:pPr>
              <w:spacing w:after="0"/>
              <w:jc w:val="both"/>
              <w:rPr>
                <w:lang w:val="en-US"/>
              </w:rPr>
            </w:pPr>
            <w:r w:rsidRPr="00A26A4F">
              <w:rPr>
                <w:rFonts w:asciiTheme="minorHAnsi" w:hAnsiTheme="minorHAnsi" w:cstheme="minorHAnsi"/>
                <w:lang w:val="en-US" w:eastAsia="ar-SA"/>
              </w:rPr>
              <w:t xml:space="preserve">Furthermore, the initiative aims </w:t>
            </w:r>
            <w:r w:rsidR="00FD6745" w:rsidRPr="00A26A4F">
              <w:rPr>
                <w:rFonts w:asciiTheme="minorHAnsi" w:hAnsiTheme="minorHAnsi" w:cstheme="minorHAnsi"/>
                <w:lang w:val="en-US" w:eastAsia="ar-SA"/>
              </w:rPr>
              <w:t>to</w:t>
            </w:r>
            <w:r w:rsidRPr="00A26A4F">
              <w:rPr>
                <w:rFonts w:asciiTheme="minorHAnsi" w:hAnsiTheme="minorHAnsi" w:cstheme="minorHAnsi"/>
                <w:lang w:val="en-US" w:eastAsia="ar-SA"/>
              </w:rPr>
              <w:t xml:space="preserve"> </w:t>
            </w:r>
            <w:r w:rsidR="00FD6745" w:rsidRPr="00A26A4F">
              <w:rPr>
                <w:rFonts w:asciiTheme="minorHAnsi" w:hAnsiTheme="minorHAnsi" w:cstheme="minorHAnsi"/>
                <w:lang w:val="en-US" w:eastAsia="ar-SA"/>
              </w:rPr>
              <w:t>enhance</w:t>
            </w:r>
            <w:r w:rsidRPr="00A26A4F">
              <w:rPr>
                <w:rFonts w:asciiTheme="minorHAnsi" w:hAnsiTheme="minorHAnsi" w:cstheme="minorHAnsi"/>
                <w:lang w:val="en-US" w:eastAsia="ar-SA"/>
              </w:rPr>
              <w:t xml:space="preserve"> the connection between social participation and government strategic decisions, thus ensuring openness, transparency and responsiveness to the process of planning public policies. The commitment will also ensure the beginning of the participatory monitoring of the Bra</w:t>
            </w:r>
            <w:r w:rsidR="009039FF" w:rsidRPr="00A26A4F">
              <w:rPr>
                <w:rFonts w:asciiTheme="minorHAnsi" w:hAnsiTheme="minorHAnsi" w:cstheme="minorHAnsi"/>
                <w:lang w:val="en-US" w:eastAsia="ar-SA"/>
              </w:rPr>
              <w:t>zilian pluriannual p</w:t>
            </w:r>
            <w:r w:rsidRPr="00A26A4F">
              <w:rPr>
                <w:rFonts w:asciiTheme="minorHAnsi" w:hAnsiTheme="minorHAnsi" w:cstheme="minorHAnsi"/>
                <w:lang w:val="en-US" w:eastAsia="ar-SA"/>
              </w:rPr>
              <w:t>lan (PPA) and the improvement of virtual consultation for receiving proposals from civil society for the formulation of the Budget</w:t>
            </w:r>
            <w:r w:rsidR="00953794" w:rsidRPr="00A26A4F">
              <w:rPr>
                <w:rFonts w:asciiTheme="minorHAnsi" w:hAnsiTheme="minorHAnsi" w:cstheme="minorHAnsi"/>
                <w:lang w:val="en-US" w:eastAsia="ar-SA"/>
              </w:rPr>
              <w:t>ary</w:t>
            </w:r>
            <w:r w:rsidRPr="00A26A4F">
              <w:rPr>
                <w:rFonts w:asciiTheme="minorHAnsi" w:hAnsiTheme="minorHAnsi" w:cstheme="minorHAnsi"/>
                <w:lang w:val="en-US" w:eastAsia="ar-SA"/>
              </w:rPr>
              <w:t xml:space="preserve"> </w:t>
            </w:r>
            <w:r w:rsidR="00953794" w:rsidRPr="00A26A4F">
              <w:rPr>
                <w:rFonts w:asciiTheme="minorHAnsi" w:hAnsiTheme="minorHAnsi" w:cstheme="minorHAnsi"/>
                <w:lang w:val="en-US" w:eastAsia="ar-SA"/>
              </w:rPr>
              <w:t>Guidelines</w:t>
            </w:r>
            <w:r w:rsidRPr="00A26A4F">
              <w:rPr>
                <w:rFonts w:asciiTheme="minorHAnsi" w:hAnsiTheme="minorHAnsi" w:cstheme="minorHAnsi"/>
                <w:lang w:val="en-US" w:eastAsia="ar-SA"/>
              </w:rPr>
              <w:t xml:space="preserve"> Law (LDO).</w:t>
            </w:r>
          </w:p>
        </w:tc>
      </w:tr>
      <w:tr w:rsidR="00251E50" w:rsidRPr="003E2C50"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EC723C" w:rsidP="00E64A72">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9039FF" w:rsidP="009039FF">
            <w:pPr>
              <w:spacing w:after="0"/>
              <w:jc w:val="both"/>
              <w:rPr>
                <w:rStyle w:val="TEXTOChar"/>
                <w:rFonts w:asciiTheme="minorHAnsi" w:eastAsiaTheme="minorHAnsi" w:hAnsiTheme="minorHAnsi" w:cstheme="minorHAnsi"/>
                <w:b/>
                <w:color w:val="FF0000"/>
                <w:lang w:val="en-US"/>
              </w:rPr>
            </w:pPr>
            <w:r w:rsidRPr="00A26A4F">
              <w:rPr>
                <w:lang w:val="en-US"/>
              </w:rPr>
              <w:t>To enable citizen</w:t>
            </w:r>
            <w:r w:rsidR="00140069" w:rsidRPr="00A26A4F">
              <w:rPr>
                <w:lang w:val="en-US"/>
              </w:rPr>
              <w:t>s</w:t>
            </w:r>
            <w:r w:rsidRPr="00A26A4F">
              <w:rPr>
                <w:lang w:val="en-US"/>
              </w:rPr>
              <w:t xml:space="preserve"> to moni</w:t>
            </w:r>
            <w:r w:rsidR="009754BD" w:rsidRPr="00A26A4F">
              <w:rPr>
                <w:lang w:val="en-US"/>
              </w:rPr>
              <w:t xml:space="preserve">tor and evaluate </w:t>
            </w:r>
            <w:r w:rsidRPr="00A26A4F">
              <w:rPr>
                <w:lang w:val="en-US"/>
              </w:rPr>
              <w:t>government action performance</w:t>
            </w:r>
            <w:r w:rsidR="003946F5" w:rsidRPr="00A26A4F">
              <w:rPr>
                <w:lang w:val="en-US"/>
              </w:rPr>
              <w:t>.</w:t>
            </w:r>
          </w:p>
        </w:tc>
      </w:tr>
      <w:tr w:rsidR="00251E50" w:rsidRPr="003E2C50"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8D5287" w:rsidP="0087439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567" w:type="dxa"/>
            <w:tcBorders>
              <w:top w:val="single" w:sz="4" w:space="0" w:color="auto"/>
              <w:left w:val="single" w:sz="4" w:space="0" w:color="auto"/>
              <w:bottom w:val="single" w:sz="4" w:space="0" w:color="auto"/>
              <w:right w:val="single" w:sz="4" w:space="0" w:color="auto"/>
            </w:tcBorders>
          </w:tcPr>
          <w:p w:rsidR="003946F5" w:rsidRPr="00A26A4F" w:rsidRDefault="009754BD" w:rsidP="00E64A72">
            <w:pPr>
              <w:spacing w:after="0"/>
              <w:jc w:val="both"/>
              <w:rPr>
                <w:lang w:val="en-US"/>
              </w:rPr>
            </w:pPr>
            <w:r w:rsidRPr="00A26A4F">
              <w:rPr>
                <w:lang w:val="en-US"/>
              </w:rPr>
              <w:t xml:space="preserve">To enhance the exchange of information, participation and dialogue for the monitoring and social control of the Federal </w:t>
            </w:r>
            <w:r w:rsidR="00575912" w:rsidRPr="00A26A4F">
              <w:rPr>
                <w:lang w:val="en-US"/>
              </w:rPr>
              <w:t>Government’s planning</w:t>
            </w:r>
            <w:r w:rsidRPr="00A26A4F">
              <w:rPr>
                <w:lang w:val="en-US"/>
              </w:rPr>
              <w:t xml:space="preserve"> and budget cycle</w:t>
            </w:r>
            <w:r w:rsidR="003946F5" w:rsidRPr="00A26A4F">
              <w:rPr>
                <w:lang w:val="en-US"/>
              </w:rPr>
              <w:t xml:space="preserve">. </w:t>
            </w:r>
          </w:p>
          <w:p w:rsidR="00251E50" w:rsidRPr="00A26A4F" w:rsidRDefault="009754BD" w:rsidP="009754BD">
            <w:pPr>
              <w:spacing w:after="0"/>
              <w:jc w:val="both"/>
              <w:rPr>
                <w:rStyle w:val="TEXTOChar"/>
                <w:rFonts w:asciiTheme="minorHAnsi" w:eastAsiaTheme="minorHAnsi" w:hAnsiTheme="minorHAnsi" w:cstheme="minorHAnsi"/>
                <w:b/>
                <w:lang w:val="en-US"/>
              </w:rPr>
            </w:pPr>
            <w:r w:rsidRPr="00A26A4F">
              <w:rPr>
                <w:lang w:val="en-US"/>
              </w:rPr>
              <w:t>To improve face-to-face and online methodologies for the receipt of suggestions on the preparation of pieces of the budget cycle, so as to expand and consolidate social participation in the government’s decision-making processes</w:t>
            </w:r>
            <w:r w:rsidR="003946F5" w:rsidRPr="00A26A4F">
              <w:rPr>
                <w:lang w:val="en-US"/>
              </w:rPr>
              <w:t>.</w:t>
            </w:r>
          </w:p>
        </w:tc>
      </w:tr>
      <w:tr w:rsidR="00251E50" w:rsidRPr="00A26A4F"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722498" w:rsidP="0087439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7" w:type="dxa"/>
            <w:tcBorders>
              <w:top w:val="single" w:sz="4" w:space="0" w:color="auto"/>
              <w:left w:val="single" w:sz="4" w:space="0" w:color="auto"/>
              <w:bottom w:val="single" w:sz="4" w:space="0" w:color="auto"/>
              <w:right w:val="single" w:sz="4" w:space="0" w:color="auto"/>
            </w:tcBorders>
          </w:tcPr>
          <w:p w:rsidR="00251E50" w:rsidRPr="00A26A4F" w:rsidRDefault="009A1258" w:rsidP="00E64A72">
            <w:pPr>
              <w:spacing w:after="0"/>
              <w:jc w:val="both"/>
              <w:rPr>
                <w:rStyle w:val="TEXTOChar"/>
                <w:rFonts w:asciiTheme="minorHAnsi" w:eastAsiaTheme="minorHAnsi" w:hAnsiTheme="minorHAnsi" w:cstheme="minorHAnsi"/>
              </w:rPr>
            </w:pPr>
            <w:r w:rsidRPr="00A26A4F">
              <w:rPr>
                <w:rFonts w:asciiTheme="minorHAnsi" w:hAnsiTheme="minorHAnsi" w:cstheme="minorHAnsi"/>
                <w:b/>
                <w:noProof/>
              </w:rPr>
              <w:t>Implemented</w:t>
            </w:r>
          </w:p>
        </w:tc>
      </w:tr>
      <w:tr w:rsidR="00251E50" w:rsidRPr="003E2C50"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1E50" w:rsidRPr="00A26A4F" w:rsidRDefault="00251E50" w:rsidP="0087439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w:t>
            </w:r>
            <w:r w:rsidR="00874394" w:rsidRPr="00A26A4F">
              <w:rPr>
                <w:rStyle w:val="TEXTOChar"/>
                <w:rFonts w:asciiTheme="minorHAnsi" w:hAnsiTheme="minorHAnsi" w:cstheme="minorHAnsi"/>
                <w:b/>
                <w:sz w:val="20"/>
              </w:rPr>
              <w:t>ption of the results</w:t>
            </w:r>
          </w:p>
        </w:tc>
        <w:tc>
          <w:tcPr>
            <w:tcW w:w="6567" w:type="dxa"/>
            <w:tcBorders>
              <w:top w:val="single" w:sz="4" w:space="0" w:color="auto"/>
              <w:left w:val="single" w:sz="4" w:space="0" w:color="auto"/>
              <w:bottom w:val="single" w:sz="4" w:space="0" w:color="auto"/>
              <w:right w:val="single" w:sz="4" w:space="0" w:color="auto"/>
            </w:tcBorders>
          </w:tcPr>
          <w:p w:rsidR="000F109D" w:rsidRPr="00A26A4F" w:rsidRDefault="009754BD" w:rsidP="00E64A72">
            <w:pPr>
              <w:jc w:val="both"/>
              <w:rPr>
                <w:rFonts w:asciiTheme="minorHAnsi" w:hAnsiTheme="minorHAnsi" w:cstheme="minorHAnsi"/>
                <w:lang w:val="en-US"/>
              </w:rPr>
            </w:pPr>
            <w:r w:rsidRPr="00A26A4F">
              <w:rPr>
                <w:rFonts w:asciiTheme="minorHAnsi" w:hAnsiTheme="minorHAnsi" w:cstheme="minorHAnsi"/>
                <w:lang w:val="en-US"/>
              </w:rPr>
              <w:t xml:space="preserve">The deadlines were duly met </w:t>
            </w:r>
            <w:r w:rsidR="009A0F89" w:rsidRPr="00A26A4F">
              <w:rPr>
                <w:rFonts w:asciiTheme="minorHAnsi" w:hAnsiTheme="minorHAnsi" w:cstheme="minorHAnsi"/>
                <w:lang w:val="en-US"/>
              </w:rPr>
              <w:t>and the initiative has already had results</w:t>
            </w:r>
            <w:r w:rsidR="000F109D" w:rsidRPr="00A26A4F">
              <w:rPr>
                <w:rFonts w:asciiTheme="minorHAnsi" w:hAnsiTheme="minorHAnsi" w:cstheme="minorHAnsi"/>
                <w:lang w:val="en-US"/>
              </w:rPr>
              <w:t xml:space="preserve">. </w:t>
            </w:r>
          </w:p>
          <w:p w:rsidR="000F109D" w:rsidRPr="00A26A4F" w:rsidRDefault="009A0F89" w:rsidP="00E64A72">
            <w:pPr>
              <w:jc w:val="both"/>
              <w:rPr>
                <w:rFonts w:asciiTheme="minorHAnsi" w:hAnsiTheme="minorHAnsi" w:cstheme="minorHAnsi"/>
                <w:lang w:val="en-US"/>
              </w:rPr>
            </w:pPr>
            <w:r w:rsidRPr="00A26A4F">
              <w:rPr>
                <w:rFonts w:asciiTheme="minorHAnsi" w:hAnsiTheme="minorHAnsi" w:cstheme="minorHAnsi"/>
                <w:lang w:val="en-US"/>
              </w:rPr>
              <w:t>Existing since 2011, the Inter</w:t>
            </w:r>
            <w:r w:rsidR="001E3E28" w:rsidRPr="00A26A4F">
              <w:rPr>
                <w:rFonts w:asciiTheme="minorHAnsi" w:hAnsiTheme="minorHAnsi" w:cstheme="minorHAnsi"/>
                <w:lang w:val="en-US"/>
              </w:rPr>
              <w:t>-C</w:t>
            </w:r>
            <w:r w:rsidRPr="00A26A4F">
              <w:rPr>
                <w:rFonts w:asciiTheme="minorHAnsi" w:hAnsiTheme="minorHAnsi" w:cstheme="minorHAnsi"/>
                <w:lang w:val="en-US"/>
              </w:rPr>
              <w:t>ouncil Forum</w:t>
            </w:r>
            <w:r w:rsidR="001E3E28" w:rsidRPr="00A26A4F">
              <w:rPr>
                <w:rFonts w:asciiTheme="minorHAnsi" w:hAnsiTheme="minorHAnsi" w:cstheme="minorHAnsi"/>
                <w:lang w:val="en-US"/>
              </w:rPr>
              <w:t xml:space="preserve"> met in Sept</w:t>
            </w:r>
            <w:r w:rsidRPr="00A26A4F">
              <w:rPr>
                <w:rFonts w:asciiTheme="minorHAnsi" w:hAnsiTheme="minorHAnsi" w:cstheme="minorHAnsi"/>
                <w:lang w:val="en-US"/>
              </w:rPr>
              <w:t xml:space="preserve">ember 2013 to receive the first reports on the execution of the federal </w:t>
            </w:r>
            <w:r w:rsidR="00575912" w:rsidRPr="00A26A4F">
              <w:rPr>
                <w:rFonts w:asciiTheme="minorHAnsi" w:hAnsiTheme="minorHAnsi" w:cstheme="minorHAnsi"/>
                <w:lang w:val="en-US"/>
              </w:rPr>
              <w:t>government’s PPA</w:t>
            </w:r>
            <w:r w:rsidR="000F109D" w:rsidRPr="00A26A4F">
              <w:rPr>
                <w:rFonts w:asciiTheme="minorHAnsi" w:hAnsiTheme="minorHAnsi" w:cstheme="minorHAnsi"/>
                <w:lang w:val="en-US"/>
              </w:rPr>
              <w:t xml:space="preserve"> </w:t>
            </w:r>
            <w:r w:rsidR="001E3E28" w:rsidRPr="00A26A4F">
              <w:rPr>
                <w:rFonts w:asciiTheme="minorHAnsi" w:hAnsiTheme="minorHAnsi" w:cstheme="minorHAnsi"/>
                <w:lang w:val="en-US"/>
              </w:rPr>
              <w:t>and its budget outcomes</w:t>
            </w:r>
            <w:r w:rsidR="000F109D" w:rsidRPr="00A26A4F">
              <w:rPr>
                <w:rFonts w:asciiTheme="minorHAnsi" w:hAnsiTheme="minorHAnsi" w:cstheme="minorHAnsi"/>
                <w:lang w:val="en-US"/>
              </w:rPr>
              <w:t xml:space="preserve">. </w:t>
            </w:r>
            <w:r w:rsidR="001E3E28" w:rsidRPr="00A26A4F">
              <w:rPr>
                <w:rFonts w:asciiTheme="minorHAnsi" w:hAnsiTheme="minorHAnsi" w:cstheme="minorHAnsi"/>
                <w:lang w:val="en-US"/>
              </w:rPr>
              <w:t>Based on snapshots</w:t>
            </w:r>
            <w:r w:rsidR="000F109D" w:rsidRPr="00A26A4F">
              <w:rPr>
                <w:rFonts w:asciiTheme="minorHAnsi" w:hAnsiTheme="minorHAnsi" w:cstheme="minorHAnsi"/>
                <w:lang w:val="en-US"/>
              </w:rPr>
              <w:t xml:space="preserve"> </w:t>
            </w:r>
            <w:r w:rsidR="001E3E28" w:rsidRPr="00A26A4F">
              <w:rPr>
                <w:rFonts w:asciiTheme="minorHAnsi" w:hAnsiTheme="minorHAnsi" w:cstheme="minorHAnsi"/>
                <w:lang w:val="en-US"/>
              </w:rPr>
              <w:t xml:space="preserve">of the Transversal Agendas, the result of the federal government’s work in the year </w:t>
            </w:r>
            <w:r w:rsidR="000F109D" w:rsidRPr="00A26A4F">
              <w:rPr>
                <w:rFonts w:asciiTheme="minorHAnsi" w:hAnsiTheme="minorHAnsi" w:cstheme="minorHAnsi"/>
                <w:lang w:val="en-US"/>
              </w:rPr>
              <w:t>2012</w:t>
            </w:r>
            <w:r w:rsidR="001E3E28" w:rsidRPr="00A26A4F">
              <w:rPr>
                <w:rFonts w:asciiTheme="minorHAnsi" w:hAnsiTheme="minorHAnsi" w:cstheme="minorHAnsi"/>
                <w:lang w:val="en-US"/>
              </w:rPr>
              <w:t xml:space="preserve"> was submitted for review by the councils attending the forum</w:t>
            </w:r>
            <w:r w:rsidR="000F109D" w:rsidRPr="00A26A4F">
              <w:rPr>
                <w:rFonts w:asciiTheme="minorHAnsi" w:hAnsiTheme="minorHAnsi" w:cstheme="minorHAnsi"/>
                <w:lang w:val="en-US"/>
              </w:rPr>
              <w:t xml:space="preserve">. </w:t>
            </w:r>
            <w:r w:rsidR="001E3E28" w:rsidRPr="00A26A4F">
              <w:rPr>
                <w:rFonts w:asciiTheme="minorHAnsi" w:hAnsiTheme="minorHAnsi" w:cstheme="minorHAnsi"/>
                <w:lang w:val="en-US"/>
              </w:rPr>
              <w:t xml:space="preserve">This marked the beginning of participatory monitoring by society of the federal planning, as established in the </w:t>
            </w:r>
            <w:r w:rsidR="000F109D" w:rsidRPr="00A26A4F">
              <w:rPr>
                <w:rFonts w:asciiTheme="minorHAnsi" w:hAnsiTheme="minorHAnsi" w:cstheme="minorHAnsi"/>
                <w:lang w:val="en-US"/>
              </w:rPr>
              <w:t>PPA</w:t>
            </w:r>
            <w:r w:rsidR="001E3E28" w:rsidRPr="00A26A4F">
              <w:rPr>
                <w:rFonts w:asciiTheme="minorHAnsi" w:hAnsiTheme="minorHAnsi" w:cstheme="minorHAnsi"/>
                <w:lang w:val="en-US"/>
              </w:rPr>
              <w:t xml:space="preserve"> law</w:t>
            </w:r>
            <w:r w:rsidR="000F109D" w:rsidRPr="00A26A4F">
              <w:rPr>
                <w:rFonts w:asciiTheme="minorHAnsi" w:hAnsiTheme="minorHAnsi" w:cstheme="minorHAnsi"/>
                <w:lang w:val="en-US"/>
              </w:rPr>
              <w:t xml:space="preserve">. </w:t>
            </w:r>
          </w:p>
          <w:p w:rsidR="000F109D" w:rsidRPr="00A26A4F" w:rsidRDefault="001E3E28" w:rsidP="00E64A72">
            <w:pPr>
              <w:jc w:val="both"/>
              <w:rPr>
                <w:rFonts w:asciiTheme="minorHAnsi" w:hAnsiTheme="minorHAnsi" w:cstheme="minorHAnsi"/>
                <w:lang w:val="en-US"/>
              </w:rPr>
            </w:pPr>
            <w:r w:rsidRPr="00A26A4F">
              <w:rPr>
                <w:rFonts w:asciiTheme="minorHAnsi" w:hAnsiTheme="minorHAnsi" w:cstheme="minorHAnsi"/>
                <w:lang w:val="en-US"/>
              </w:rPr>
              <w:t xml:space="preserve">Participation in the public budget also met its targets. In </w:t>
            </w:r>
            <w:r w:rsidR="000F109D" w:rsidRPr="00A26A4F">
              <w:rPr>
                <w:rFonts w:asciiTheme="minorHAnsi" w:hAnsiTheme="minorHAnsi" w:cstheme="minorHAnsi"/>
                <w:lang w:val="en-US"/>
              </w:rPr>
              <w:t xml:space="preserve">2012, </w:t>
            </w:r>
            <w:r w:rsidRPr="00A26A4F">
              <w:rPr>
                <w:rFonts w:asciiTheme="minorHAnsi" w:hAnsiTheme="minorHAnsi" w:cstheme="minorHAnsi"/>
                <w:lang w:val="en-US"/>
              </w:rPr>
              <w:t xml:space="preserve">dialogues with society </w:t>
            </w:r>
            <w:r w:rsidR="00947509" w:rsidRPr="00A26A4F">
              <w:rPr>
                <w:rFonts w:asciiTheme="minorHAnsi" w:hAnsiTheme="minorHAnsi" w:cstheme="minorHAnsi"/>
                <w:lang w:val="en-US"/>
              </w:rPr>
              <w:t xml:space="preserve">on budget planning </w:t>
            </w:r>
            <w:r w:rsidRPr="00A26A4F">
              <w:rPr>
                <w:rFonts w:asciiTheme="minorHAnsi" w:hAnsiTheme="minorHAnsi" w:cstheme="minorHAnsi"/>
                <w:lang w:val="en-US"/>
              </w:rPr>
              <w:t>were conducted</w:t>
            </w:r>
            <w:r w:rsidR="000F109D" w:rsidRPr="00A26A4F">
              <w:rPr>
                <w:rFonts w:asciiTheme="minorHAnsi" w:hAnsiTheme="minorHAnsi" w:cstheme="minorHAnsi"/>
                <w:lang w:val="en-US"/>
              </w:rPr>
              <w:t xml:space="preserve"> </w:t>
            </w:r>
            <w:r w:rsidR="00947509" w:rsidRPr="00A26A4F">
              <w:rPr>
                <w:rFonts w:asciiTheme="minorHAnsi" w:hAnsiTheme="minorHAnsi" w:cstheme="minorHAnsi"/>
                <w:lang w:val="en-US"/>
              </w:rPr>
              <w:t>and commitments for more transparency and participation were made</w:t>
            </w:r>
            <w:r w:rsidR="000F109D" w:rsidRPr="00A26A4F">
              <w:rPr>
                <w:rFonts w:asciiTheme="minorHAnsi" w:hAnsiTheme="minorHAnsi" w:cstheme="minorHAnsi"/>
                <w:lang w:val="en-US"/>
              </w:rPr>
              <w:t xml:space="preserve">. </w:t>
            </w:r>
            <w:r w:rsidR="00947509" w:rsidRPr="00A26A4F">
              <w:rPr>
                <w:rFonts w:asciiTheme="minorHAnsi" w:hAnsiTheme="minorHAnsi" w:cstheme="minorHAnsi"/>
                <w:lang w:val="en-US"/>
              </w:rPr>
              <w:t>In 2013, these strategies were put in place. A virtual group participated in discussions on the process for the preparation of</w:t>
            </w:r>
            <w:r w:rsidR="000F109D" w:rsidRPr="00A26A4F">
              <w:rPr>
                <w:rFonts w:asciiTheme="minorHAnsi" w:hAnsiTheme="minorHAnsi" w:cstheme="minorHAnsi"/>
                <w:lang w:val="en-US"/>
              </w:rPr>
              <w:t xml:space="preserve"> </w:t>
            </w:r>
            <w:r w:rsidR="00947509" w:rsidRPr="00A26A4F">
              <w:rPr>
                <w:rFonts w:asciiTheme="minorHAnsi" w:hAnsiTheme="minorHAnsi" w:cstheme="minorHAnsi"/>
                <w:lang w:val="en-US"/>
              </w:rPr>
              <w:t xml:space="preserve">the </w:t>
            </w:r>
            <w:r w:rsidR="000F109D" w:rsidRPr="00A26A4F">
              <w:rPr>
                <w:rFonts w:asciiTheme="minorHAnsi" w:hAnsiTheme="minorHAnsi" w:cstheme="minorHAnsi"/>
                <w:lang w:val="en-US"/>
              </w:rPr>
              <w:t xml:space="preserve">PLDO </w:t>
            </w:r>
            <w:r w:rsidR="00784444" w:rsidRPr="00A26A4F">
              <w:rPr>
                <w:rFonts w:asciiTheme="minorHAnsi" w:hAnsiTheme="minorHAnsi" w:cstheme="minorHAnsi"/>
                <w:lang w:val="en-US"/>
              </w:rPr>
              <w:t xml:space="preserve">(Budgetary Guidelines Bill) </w:t>
            </w:r>
            <w:r w:rsidR="000F109D" w:rsidRPr="00A26A4F">
              <w:rPr>
                <w:rFonts w:asciiTheme="minorHAnsi" w:hAnsiTheme="minorHAnsi" w:cstheme="minorHAnsi"/>
                <w:lang w:val="en-US"/>
              </w:rPr>
              <w:t xml:space="preserve">2014 </w:t>
            </w:r>
            <w:r w:rsidR="00947509" w:rsidRPr="00A26A4F">
              <w:rPr>
                <w:rFonts w:asciiTheme="minorHAnsi" w:hAnsiTheme="minorHAnsi" w:cstheme="minorHAnsi"/>
                <w:lang w:val="en-US"/>
              </w:rPr>
              <w:t>and submitted proposals to the government</w:t>
            </w:r>
            <w:r w:rsidR="000F109D" w:rsidRPr="00A26A4F">
              <w:rPr>
                <w:rFonts w:asciiTheme="minorHAnsi" w:hAnsiTheme="minorHAnsi" w:cstheme="minorHAnsi"/>
                <w:lang w:val="en-US"/>
              </w:rPr>
              <w:t xml:space="preserve">. </w:t>
            </w:r>
            <w:r w:rsidR="00947509" w:rsidRPr="00A26A4F">
              <w:rPr>
                <w:rFonts w:asciiTheme="minorHAnsi" w:hAnsiTheme="minorHAnsi" w:cstheme="minorHAnsi"/>
                <w:lang w:val="en-US"/>
              </w:rPr>
              <w:t>In the same year, the</w:t>
            </w:r>
            <w:r w:rsidR="000F109D" w:rsidRPr="00A26A4F">
              <w:rPr>
                <w:rFonts w:asciiTheme="minorHAnsi" w:hAnsiTheme="minorHAnsi" w:cstheme="minorHAnsi"/>
                <w:lang w:val="en-US"/>
              </w:rPr>
              <w:t xml:space="preserve"> PLOA </w:t>
            </w:r>
            <w:r w:rsidR="00784444" w:rsidRPr="00A26A4F">
              <w:rPr>
                <w:rFonts w:asciiTheme="minorHAnsi" w:hAnsiTheme="minorHAnsi" w:cstheme="minorHAnsi"/>
                <w:lang w:val="en-US"/>
              </w:rPr>
              <w:t xml:space="preserve">(Annual Budget Bill) </w:t>
            </w:r>
            <w:r w:rsidR="000F109D" w:rsidRPr="00A26A4F">
              <w:rPr>
                <w:rFonts w:asciiTheme="minorHAnsi" w:hAnsiTheme="minorHAnsi" w:cstheme="minorHAnsi"/>
                <w:lang w:val="en-US"/>
              </w:rPr>
              <w:t xml:space="preserve">2014 </w:t>
            </w:r>
            <w:r w:rsidR="00947509" w:rsidRPr="00A26A4F">
              <w:rPr>
                <w:rFonts w:asciiTheme="minorHAnsi" w:hAnsiTheme="minorHAnsi" w:cstheme="minorHAnsi"/>
                <w:lang w:val="en-US"/>
              </w:rPr>
              <w:t>was also</w:t>
            </w:r>
            <w:r w:rsidR="00140069" w:rsidRPr="00A26A4F">
              <w:rPr>
                <w:rFonts w:asciiTheme="minorHAnsi" w:hAnsiTheme="minorHAnsi" w:cstheme="minorHAnsi"/>
                <w:lang w:val="en-US"/>
              </w:rPr>
              <w:t xml:space="preserve"> </w:t>
            </w:r>
            <w:r w:rsidR="00947509" w:rsidRPr="00A26A4F">
              <w:rPr>
                <w:rFonts w:asciiTheme="minorHAnsi" w:hAnsiTheme="minorHAnsi" w:cstheme="minorHAnsi"/>
                <w:lang w:val="en-US"/>
              </w:rPr>
              <w:t xml:space="preserve">the subject of discussions with society </w:t>
            </w:r>
            <w:r w:rsidR="00140069" w:rsidRPr="00A26A4F">
              <w:rPr>
                <w:rFonts w:asciiTheme="minorHAnsi" w:hAnsiTheme="minorHAnsi" w:cstheme="minorHAnsi"/>
                <w:lang w:val="en-US"/>
              </w:rPr>
              <w:t>before being submitted to the National Congress</w:t>
            </w:r>
            <w:r w:rsidR="000F109D" w:rsidRPr="00A26A4F">
              <w:rPr>
                <w:rFonts w:asciiTheme="minorHAnsi" w:hAnsiTheme="minorHAnsi" w:cstheme="minorHAnsi"/>
                <w:lang w:val="en-US"/>
              </w:rPr>
              <w:t xml:space="preserve">. </w:t>
            </w:r>
            <w:r w:rsidR="00140069" w:rsidRPr="00A26A4F">
              <w:rPr>
                <w:rFonts w:asciiTheme="minorHAnsi" w:hAnsiTheme="minorHAnsi" w:cstheme="minorHAnsi"/>
                <w:lang w:val="en-US"/>
              </w:rPr>
              <w:t>A public hearing was held for presentation of federal government budget data and receipt of proposals by society regarding the strengthening of budget actions</w:t>
            </w:r>
            <w:r w:rsidR="000F109D" w:rsidRPr="00A26A4F">
              <w:rPr>
                <w:rFonts w:asciiTheme="minorHAnsi" w:hAnsiTheme="minorHAnsi" w:cstheme="minorHAnsi"/>
                <w:lang w:val="en-US"/>
              </w:rPr>
              <w:t xml:space="preserve">. </w:t>
            </w:r>
            <w:r w:rsidR="00140069" w:rsidRPr="00A26A4F">
              <w:rPr>
                <w:rFonts w:asciiTheme="minorHAnsi" w:hAnsiTheme="minorHAnsi" w:cstheme="minorHAnsi"/>
                <w:lang w:val="en-US"/>
              </w:rPr>
              <w:t>Both processes were repeated in 2014 for the preparation of the PLDO 2015 and the</w:t>
            </w:r>
            <w:r w:rsidR="000F109D" w:rsidRPr="00A26A4F">
              <w:rPr>
                <w:rFonts w:asciiTheme="minorHAnsi" w:hAnsiTheme="minorHAnsi" w:cstheme="minorHAnsi"/>
                <w:lang w:val="en-US"/>
              </w:rPr>
              <w:t xml:space="preserve"> PLOA 2015,</w:t>
            </w:r>
            <w:r w:rsidR="00140069" w:rsidRPr="00A26A4F">
              <w:rPr>
                <w:rFonts w:asciiTheme="minorHAnsi" w:hAnsiTheme="minorHAnsi" w:cstheme="minorHAnsi"/>
                <w:lang w:val="en-US"/>
              </w:rPr>
              <w:t xml:space="preserve"> which showed that social participation is already deemed to be part of</w:t>
            </w:r>
            <w:r w:rsidR="00EE5E75" w:rsidRPr="00A26A4F">
              <w:rPr>
                <w:rFonts w:asciiTheme="minorHAnsi" w:hAnsiTheme="minorHAnsi" w:cstheme="minorHAnsi"/>
                <w:lang w:val="en-US"/>
              </w:rPr>
              <w:t xml:space="preserve"> </w:t>
            </w:r>
            <w:r w:rsidR="00575912" w:rsidRPr="00A26A4F">
              <w:rPr>
                <w:rFonts w:asciiTheme="minorHAnsi" w:hAnsiTheme="minorHAnsi" w:cstheme="minorHAnsi"/>
                <w:lang w:val="en-US"/>
              </w:rPr>
              <w:t>the schedule</w:t>
            </w:r>
            <w:r w:rsidR="00DE5F87" w:rsidRPr="00A26A4F">
              <w:rPr>
                <w:rFonts w:asciiTheme="minorHAnsi" w:hAnsiTheme="minorHAnsi" w:cstheme="minorHAnsi"/>
                <w:lang w:val="en-US"/>
              </w:rPr>
              <w:t xml:space="preserve"> </w:t>
            </w:r>
            <w:r w:rsidR="00140069" w:rsidRPr="00A26A4F">
              <w:rPr>
                <w:rFonts w:asciiTheme="minorHAnsi" w:hAnsiTheme="minorHAnsi" w:cstheme="minorHAnsi"/>
                <w:lang w:val="en-US"/>
              </w:rPr>
              <w:t>of the federal government’s budget piece preparation</w:t>
            </w:r>
            <w:r w:rsidR="000F109D" w:rsidRPr="00A26A4F">
              <w:rPr>
                <w:rFonts w:asciiTheme="minorHAnsi" w:hAnsiTheme="minorHAnsi" w:cstheme="minorHAnsi"/>
                <w:lang w:val="en-US"/>
              </w:rPr>
              <w:t xml:space="preserve">. </w:t>
            </w:r>
          </w:p>
          <w:p w:rsidR="000F109D" w:rsidRPr="00A26A4F" w:rsidRDefault="00DE5F87" w:rsidP="00E64A72">
            <w:pPr>
              <w:jc w:val="both"/>
              <w:rPr>
                <w:rFonts w:asciiTheme="minorHAnsi" w:hAnsiTheme="minorHAnsi" w:cstheme="minorHAnsi"/>
                <w:lang w:val="en-US"/>
              </w:rPr>
            </w:pPr>
            <w:r w:rsidRPr="00A26A4F">
              <w:rPr>
                <w:rFonts w:asciiTheme="minorHAnsi" w:hAnsiTheme="minorHAnsi" w:cstheme="minorHAnsi"/>
                <w:lang w:val="en-US"/>
              </w:rPr>
              <w:t xml:space="preserve">The training activities on planning and budget were held at several moments by the </w:t>
            </w:r>
            <w:r w:rsidR="005E166F" w:rsidRPr="00A26A4F">
              <w:rPr>
                <w:rFonts w:ascii="Times New Roman" w:hAnsi="Times New Roman"/>
                <w:color w:val="000000"/>
                <w:lang w:val="en-US"/>
              </w:rPr>
              <w:t>Government Secretary’s Office</w:t>
            </w:r>
            <w:r w:rsidR="005E166F" w:rsidRPr="00A26A4F">
              <w:rPr>
                <w:rStyle w:val="TEXTOChar"/>
                <w:rFonts w:asciiTheme="minorHAnsi" w:hAnsiTheme="minorHAnsi" w:cstheme="minorHAnsi"/>
                <w:sz w:val="22"/>
                <w:szCs w:val="22"/>
                <w:lang w:val="en-US"/>
              </w:rPr>
              <w:t xml:space="preserve"> of the Presidency of the Republic </w:t>
            </w:r>
            <w:r w:rsidRPr="00A26A4F">
              <w:rPr>
                <w:rFonts w:asciiTheme="minorHAnsi" w:hAnsiTheme="minorHAnsi" w:cstheme="minorHAnsi"/>
                <w:lang w:val="en-US"/>
              </w:rPr>
              <w:t xml:space="preserve">and by the </w:t>
            </w:r>
            <w:r w:rsidR="00F92F0A" w:rsidRPr="00A26A4F">
              <w:rPr>
                <w:rFonts w:asciiTheme="minorHAnsi" w:hAnsiTheme="minorHAnsi" w:cs="Arial"/>
                <w:bCs/>
                <w:lang w:val="en-US"/>
              </w:rPr>
              <w:t>Ministry of Planning, Development and Management</w:t>
            </w:r>
            <w:r w:rsidRPr="00A26A4F">
              <w:rPr>
                <w:rFonts w:asciiTheme="minorHAnsi" w:hAnsiTheme="minorHAnsi" w:cstheme="minorHAnsi"/>
                <w:lang w:val="en-US"/>
              </w:rPr>
              <w:t>, including</w:t>
            </w:r>
            <w:r w:rsidR="000F109D" w:rsidRPr="00A26A4F">
              <w:rPr>
                <w:rFonts w:asciiTheme="minorHAnsi" w:hAnsiTheme="minorHAnsi" w:cstheme="minorHAnsi"/>
                <w:lang w:val="en-US"/>
              </w:rPr>
              <w:t xml:space="preserve">: </w:t>
            </w:r>
          </w:p>
          <w:p w:rsidR="000F109D" w:rsidRPr="00A26A4F" w:rsidRDefault="000F109D" w:rsidP="00E64A72">
            <w:pPr>
              <w:spacing w:after="0"/>
              <w:jc w:val="both"/>
              <w:rPr>
                <w:rFonts w:asciiTheme="minorHAnsi" w:hAnsiTheme="minorHAnsi" w:cstheme="minorHAnsi"/>
                <w:lang w:val="en-US"/>
              </w:rPr>
            </w:pPr>
            <w:r w:rsidRPr="00A26A4F">
              <w:rPr>
                <w:rFonts w:asciiTheme="minorHAnsi" w:hAnsiTheme="minorHAnsi" w:cstheme="minorHAnsi"/>
                <w:lang w:val="en-US"/>
              </w:rPr>
              <w:t xml:space="preserve">1. </w:t>
            </w:r>
            <w:r w:rsidR="00DE5F87" w:rsidRPr="00A26A4F">
              <w:rPr>
                <w:rFonts w:asciiTheme="minorHAnsi" w:hAnsiTheme="minorHAnsi" w:cstheme="minorHAnsi"/>
                <w:lang w:val="en-US"/>
              </w:rPr>
              <w:t xml:space="preserve">Basic training course on </w:t>
            </w:r>
            <w:r w:rsidR="00F92F0A" w:rsidRPr="00A26A4F">
              <w:rPr>
                <w:rFonts w:asciiTheme="minorHAnsi" w:hAnsiTheme="minorHAnsi" w:cs="Arial"/>
                <w:bCs/>
                <w:lang w:val="en-US"/>
              </w:rPr>
              <w:t>Ministry of Planning, Development and Management</w:t>
            </w:r>
            <w:r w:rsidR="00DE5F87" w:rsidRPr="00A26A4F">
              <w:rPr>
                <w:rFonts w:asciiTheme="minorHAnsi" w:hAnsiTheme="minorHAnsi" w:cstheme="minorHAnsi"/>
                <w:lang w:val="en-US"/>
              </w:rPr>
              <w:t xml:space="preserve">, organized </w:t>
            </w:r>
            <w:r w:rsidR="00575912" w:rsidRPr="00A26A4F">
              <w:rPr>
                <w:rFonts w:asciiTheme="minorHAnsi" w:hAnsiTheme="minorHAnsi" w:cstheme="minorHAnsi"/>
                <w:lang w:val="en-US"/>
              </w:rPr>
              <w:t>by SeGov</w:t>
            </w:r>
            <w:r w:rsidR="005E166F" w:rsidRPr="00A26A4F">
              <w:rPr>
                <w:rFonts w:asciiTheme="minorHAnsi" w:hAnsiTheme="minorHAnsi" w:cstheme="minorHAnsi"/>
                <w:lang w:val="en-US"/>
              </w:rPr>
              <w:t>-</w:t>
            </w:r>
            <w:r w:rsidR="00DE5F87" w:rsidRPr="00A26A4F">
              <w:rPr>
                <w:rFonts w:asciiTheme="minorHAnsi" w:hAnsiTheme="minorHAnsi" w:cstheme="minorHAnsi"/>
                <w:lang w:val="en-US"/>
              </w:rPr>
              <w:t>PR</w:t>
            </w:r>
            <w:r w:rsidR="00784444" w:rsidRPr="00A26A4F">
              <w:rPr>
                <w:rFonts w:asciiTheme="minorHAnsi" w:hAnsiTheme="minorHAnsi" w:cstheme="minorHAnsi"/>
                <w:lang w:val="en-US"/>
              </w:rPr>
              <w:t xml:space="preserve"> (</w:t>
            </w:r>
            <w:r w:rsidR="005E166F" w:rsidRPr="00A26A4F">
              <w:rPr>
                <w:rFonts w:ascii="Times New Roman" w:hAnsi="Times New Roman"/>
                <w:color w:val="000000"/>
                <w:lang w:val="en-US"/>
              </w:rPr>
              <w:t>Government Secretary’s Office</w:t>
            </w:r>
            <w:r w:rsidR="005E166F" w:rsidRPr="00A26A4F">
              <w:rPr>
                <w:rStyle w:val="TEXTOChar"/>
                <w:rFonts w:asciiTheme="minorHAnsi" w:hAnsiTheme="minorHAnsi" w:cstheme="minorHAnsi"/>
                <w:sz w:val="22"/>
                <w:szCs w:val="22"/>
                <w:lang w:val="en-US"/>
              </w:rPr>
              <w:t xml:space="preserve"> of the Presidency of the Republic</w:t>
            </w:r>
            <w:r w:rsidR="00784444" w:rsidRPr="00A26A4F">
              <w:rPr>
                <w:rFonts w:asciiTheme="minorHAnsi" w:hAnsiTheme="minorHAnsi" w:cstheme="minorHAnsi"/>
                <w:lang w:val="en-US"/>
              </w:rPr>
              <w:t>)</w:t>
            </w:r>
            <w:r w:rsidR="00DE5F87" w:rsidRPr="00A26A4F">
              <w:rPr>
                <w:rFonts w:asciiTheme="minorHAnsi" w:hAnsiTheme="minorHAnsi" w:cstheme="minorHAnsi"/>
                <w:lang w:val="en-US"/>
              </w:rPr>
              <w:t>, MPOG</w:t>
            </w:r>
            <w:r w:rsidR="00784444" w:rsidRPr="00A26A4F">
              <w:rPr>
                <w:rFonts w:asciiTheme="minorHAnsi" w:hAnsiTheme="minorHAnsi" w:cstheme="minorHAnsi"/>
                <w:lang w:val="en-US"/>
              </w:rPr>
              <w:t xml:space="preserve"> (</w:t>
            </w:r>
            <w:r w:rsidR="00F92F0A" w:rsidRPr="00A26A4F">
              <w:rPr>
                <w:rFonts w:asciiTheme="minorHAnsi" w:hAnsiTheme="minorHAnsi" w:cs="Arial"/>
                <w:bCs/>
                <w:lang w:val="en-US"/>
              </w:rPr>
              <w:t>Ministry of Planning, Development and Management</w:t>
            </w:r>
            <w:r w:rsidR="00784444" w:rsidRPr="00A26A4F">
              <w:rPr>
                <w:rFonts w:asciiTheme="minorHAnsi" w:hAnsiTheme="minorHAnsi" w:cstheme="minorHAnsi"/>
                <w:lang w:val="en-US"/>
              </w:rPr>
              <w:t>)</w:t>
            </w:r>
            <w:r w:rsidR="00DE5F87" w:rsidRPr="00A26A4F">
              <w:rPr>
                <w:rFonts w:asciiTheme="minorHAnsi" w:hAnsiTheme="minorHAnsi" w:cstheme="minorHAnsi"/>
                <w:lang w:val="en-US"/>
              </w:rPr>
              <w:t xml:space="preserve"> and</w:t>
            </w:r>
            <w:r w:rsidRPr="00A26A4F">
              <w:rPr>
                <w:rFonts w:asciiTheme="minorHAnsi" w:hAnsiTheme="minorHAnsi" w:cstheme="minorHAnsi"/>
                <w:lang w:val="en-US"/>
              </w:rPr>
              <w:t xml:space="preserve"> ENAP</w:t>
            </w:r>
            <w:r w:rsidR="00784444" w:rsidRPr="00A26A4F">
              <w:rPr>
                <w:rFonts w:asciiTheme="minorHAnsi" w:hAnsiTheme="minorHAnsi" w:cstheme="minorHAnsi"/>
                <w:lang w:val="en-US"/>
              </w:rPr>
              <w:t xml:space="preserve"> (National School of Public </w:t>
            </w:r>
            <w:r w:rsidR="00575912" w:rsidRPr="00A26A4F">
              <w:rPr>
                <w:rFonts w:asciiTheme="minorHAnsi" w:hAnsiTheme="minorHAnsi" w:cstheme="minorHAnsi"/>
                <w:lang w:val="en-US"/>
              </w:rPr>
              <w:t>Administration) on</w:t>
            </w:r>
            <w:r w:rsidR="00DE5F87" w:rsidRPr="00A26A4F">
              <w:rPr>
                <w:rFonts w:asciiTheme="minorHAnsi" w:hAnsiTheme="minorHAnsi" w:cstheme="minorHAnsi"/>
                <w:lang w:val="en-US"/>
              </w:rPr>
              <w:t xml:space="preserve"> November 7 and</w:t>
            </w:r>
            <w:r w:rsidRPr="00A26A4F">
              <w:rPr>
                <w:rFonts w:asciiTheme="minorHAnsi" w:hAnsiTheme="minorHAnsi" w:cstheme="minorHAnsi"/>
                <w:lang w:val="en-US"/>
              </w:rPr>
              <w:t xml:space="preserve"> 8</w:t>
            </w:r>
            <w:r w:rsidR="00DE5F87" w:rsidRPr="00A26A4F">
              <w:rPr>
                <w:rFonts w:asciiTheme="minorHAnsi" w:hAnsiTheme="minorHAnsi" w:cstheme="minorHAnsi"/>
                <w:lang w:val="en-US"/>
              </w:rPr>
              <w:t xml:space="preserve">, </w:t>
            </w:r>
            <w:r w:rsidRPr="00A26A4F">
              <w:rPr>
                <w:rFonts w:asciiTheme="minorHAnsi" w:hAnsiTheme="minorHAnsi" w:cstheme="minorHAnsi"/>
                <w:lang w:val="en-US"/>
              </w:rPr>
              <w:t xml:space="preserve">2012 </w:t>
            </w:r>
            <w:r w:rsidR="00DE5F87" w:rsidRPr="00A26A4F">
              <w:rPr>
                <w:rFonts w:asciiTheme="minorHAnsi" w:hAnsiTheme="minorHAnsi" w:cstheme="minorHAnsi"/>
                <w:lang w:val="en-US"/>
              </w:rPr>
              <w:t>for participants of the</w:t>
            </w:r>
            <w:r w:rsidRPr="00A26A4F">
              <w:rPr>
                <w:rFonts w:asciiTheme="minorHAnsi" w:hAnsiTheme="minorHAnsi" w:cstheme="minorHAnsi"/>
                <w:lang w:val="en-US"/>
              </w:rPr>
              <w:t xml:space="preserve"> III </w:t>
            </w:r>
            <w:r w:rsidR="00DE5F87" w:rsidRPr="00A26A4F">
              <w:rPr>
                <w:rFonts w:asciiTheme="minorHAnsi" w:hAnsiTheme="minorHAnsi" w:cstheme="minorHAnsi"/>
                <w:lang w:val="en-US"/>
              </w:rPr>
              <w:t>Inter-Council Forum</w:t>
            </w:r>
            <w:r w:rsidRPr="00A26A4F">
              <w:rPr>
                <w:rFonts w:asciiTheme="minorHAnsi" w:hAnsiTheme="minorHAnsi" w:cstheme="minorHAnsi"/>
                <w:lang w:val="en-US"/>
              </w:rPr>
              <w:t xml:space="preserve"> (200 </w:t>
            </w:r>
            <w:r w:rsidR="00DE5F87" w:rsidRPr="00A26A4F">
              <w:rPr>
                <w:rFonts w:asciiTheme="minorHAnsi" w:hAnsiTheme="minorHAnsi" w:cstheme="minorHAnsi"/>
                <w:lang w:val="en-US"/>
              </w:rPr>
              <w:t>council members and social movements</w:t>
            </w:r>
            <w:r w:rsidRPr="00A26A4F">
              <w:rPr>
                <w:rFonts w:asciiTheme="minorHAnsi" w:hAnsiTheme="minorHAnsi" w:cstheme="minorHAnsi"/>
                <w:lang w:val="en-US"/>
              </w:rPr>
              <w:t xml:space="preserve">) </w:t>
            </w:r>
          </w:p>
          <w:p w:rsidR="000F109D" w:rsidRPr="00A26A4F" w:rsidRDefault="000F109D" w:rsidP="00E64A72">
            <w:pPr>
              <w:spacing w:after="0"/>
              <w:jc w:val="both"/>
              <w:rPr>
                <w:rFonts w:asciiTheme="minorHAnsi" w:hAnsiTheme="minorHAnsi" w:cstheme="minorHAnsi"/>
                <w:lang w:val="en-US"/>
              </w:rPr>
            </w:pPr>
            <w:r w:rsidRPr="00A26A4F">
              <w:rPr>
                <w:rFonts w:asciiTheme="minorHAnsi" w:hAnsiTheme="minorHAnsi" w:cstheme="minorHAnsi"/>
                <w:lang w:val="en-US"/>
              </w:rPr>
              <w:t xml:space="preserve">2. </w:t>
            </w:r>
            <w:r w:rsidR="00EE5E75" w:rsidRPr="00A26A4F">
              <w:rPr>
                <w:rFonts w:asciiTheme="minorHAnsi" w:hAnsiTheme="minorHAnsi" w:cstheme="minorHAnsi"/>
                <w:lang w:val="en-US"/>
              </w:rPr>
              <w:t>Distance education c</w:t>
            </w:r>
            <w:r w:rsidR="00DE5F87" w:rsidRPr="00A26A4F">
              <w:rPr>
                <w:rFonts w:asciiTheme="minorHAnsi" w:hAnsiTheme="minorHAnsi" w:cstheme="minorHAnsi"/>
                <w:lang w:val="en-US"/>
              </w:rPr>
              <w:t xml:space="preserve">ourse on Municipal Strategic Planning and </w:t>
            </w:r>
            <w:r w:rsidR="00E151BC" w:rsidRPr="00A26A4F">
              <w:rPr>
                <w:rFonts w:asciiTheme="minorHAnsi" w:hAnsiTheme="minorHAnsi" w:cstheme="minorHAnsi"/>
                <w:lang w:val="en-US"/>
              </w:rPr>
              <w:t>Territorial</w:t>
            </w:r>
            <w:r w:rsidR="00DE5F87" w:rsidRPr="00A26A4F">
              <w:rPr>
                <w:rFonts w:asciiTheme="minorHAnsi" w:hAnsiTheme="minorHAnsi" w:cstheme="minorHAnsi"/>
                <w:lang w:val="en-US"/>
              </w:rPr>
              <w:t xml:space="preserve"> Development</w:t>
            </w:r>
            <w:r w:rsidRPr="00A26A4F">
              <w:rPr>
                <w:rFonts w:asciiTheme="minorHAnsi" w:hAnsiTheme="minorHAnsi" w:cstheme="minorHAnsi"/>
                <w:lang w:val="en-US"/>
              </w:rPr>
              <w:t xml:space="preserve"> </w:t>
            </w:r>
            <w:r w:rsidR="00E151BC" w:rsidRPr="00A26A4F">
              <w:rPr>
                <w:rFonts w:asciiTheme="minorHAnsi" w:hAnsiTheme="minorHAnsi" w:cstheme="minorHAnsi"/>
                <w:lang w:val="en-US"/>
              </w:rPr>
              <w:t>–</w:t>
            </w:r>
            <w:r w:rsidRPr="00A26A4F">
              <w:rPr>
                <w:rFonts w:asciiTheme="minorHAnsi" w:hAnsiTheme="minorHAnsi" w:cstheme="minorHAnsi"/>
                <w:lang w:val="en-US"/>
              </w:rPr>
              <w:t xml:space="preserve"> </w:t>
            </w:r>
            <w:r w:rsidR="00E151BC" w:rsidRPr="00A26A4F">
              <w:rPr>
                <w:rFonts w:asciiTheme="minorHAnsi" w:hAnsiTheme="minorHAnsi" w:cstheme="minorHAnsi"/>
                <w:lang w:val="en-US"/>
              </w:rPr>
              <w:t>organized by</w:t>
            </w:r>
            <w:r w:rsidRPr="00A26A4F">
              <w:rPr>
                <w:rFonts w:asciiTheme="minorHAnsi" w:hAnsiTheme="minorHAnsi" w:cstheme="minorHAnsi"/>
                <w:lang w:val="en-US"/>
              </w:rPr>
              <w:t xml:space="preserve"> SPI/MPOG </w:t>
            </w:r>
            <w:r w:rsidR="00E151BC" w:rsidRPr="00A26A4F">
              <w:rPr>
                <w:rFonts w:asciiTheme="minorHAnsi" w:hAnsiTheme="minorHAnsi" w:cstheme="minorHAnsi"/>
                <w:lang w:val="en-US"/>
              </w:rPr>
              <w:t>in partnership with</w:t>
            </w:r>
            <w:r w:rsidRPr="00A26A4F">
              <w:rPr>
                <w:rFonts w:asciiTheme="minorHAnsi" w:hAnsiTheme="minorHAnsi" w:cstheme="minorHAnsi"/>
                <w:lang w:val="en-US"/>
              </w:rPr>
              <w:t xml:space="preserve"> </w:t>
            </w:r>
            <w:r w:rsidR="00E151BC" w:rsidRPr="00A26A4F">
              <w:rPr>
                <w:rFonts w:asciiTheme="minorHAnsi" w:hAnsiTheme="minorHAnsi" w:cstheme="minorHAnsi"/>
                <w:lang w:val="en-US"/>
              </w:rPr>
              <w:t>the Federal University of Rio Grande do Sul, UFRGS (1,</w:t>
            </w:r>
            <w:r w:rsidRPr="00A26A4F">
              <w:rPr>
                <w:rFonts w:asciiTheme="minorHAnsi" w:hAnsiTheme="minorHAnsi" w:cstheme="minorHAnsi"/>
                <w:lang w:val="en-US"/>
              </w:rPr>
              <w:t xml:space="preserve">250 </w:t>
            </w:r>
            <w:r w:rsidR="00E151BC" w:rsidRPr="00A26A4F">
              <w:rPr>
                <w:rFonts w:asciiTheme="minorHAnsi" w:hAnsiTheme="minorHAnsi" w:cstheme="minorHAnsi"/>
                <w:lang w:val="en-US"/>
              </w:rPr>
              <w:t>vacancies available in each module</w:t>
            </w:r>
            <w:r w:rsidRPr="00A26A4F">
              <w:rPr>
                <w:rFonts w:asciiTheme="minorHAnsi" w:hAnsiTheme="minorHAnsi" w:cstheme="minorHAnsi"/>
                <w:lang w:val="en-US"/>
              </w:rPr>
              <w:t xml:space="preserve">) </w:t>
            </w:r>
            <w:r w:rsidR="00E151BC" w:rsidRPr="00A26A4F">
              <w:rPr>
                <w:rFonts w:asciiTheme="minorHAnsi" w:hAnsiTheme="minorHAnsi" w:cstheme="minorHAnsi"/>
                <w:lang w:val="en-US"/>
              </w:rPr>
              <w:t>from March to May</w:t>
            </w:r>
            <w:r w:rsidRPr="00A26A4F">
              <w:rPr>
                <w:rFonts w:asciiTheme="minorHAnsi" w:hAnsiTheme="minorHAnsi" w:cstheme="minorHAnsi"/>
                <w:lang w:val="en-US"/>
              </w:rPr>
              <w:t xml:space="preserve"> 2014. </w:t>
            </w:r>
          </w:p>
          <w:p w:rsidR="000F109D" w:rsidRPr="00A26A4F" w:rsidRDefault="000F109D" w:rsidP="00E64A72">
            <w:pPr>
              <w:jc w:val="both"/>
              <w:rPr>
                <w:rFonts w:asciiTheme="minorHAnsi" w:hAnsiTheme="minorHAnsi" w:cstheme="minorHAnsi"/>
                <w:lang w:val="en-US"/>
              </w:rPr>
            </w:pPr>
            <w:r w:rsidRPr="00A26A4F">
              <w:rPr>
                <w:rFonts w:asciiTheme="minorHAnsi" w:hAnsiTheme="minorHAnsi" w:cstheme="minorHAnsi"/>
                <w:lang w:val="en-US"/>
              </w:rPr>
              <w:t xml:space="preserve">3. </w:t>
            </w:r>
            <w:r w:rsidR="00452690" w:rsidRPr="00A26A4F">
              <w:rPr>
                <w:rFonts w:asciiTheme="minorHAnsi" w:hAnsiTheme="minorHAnsi" w:cstheme="minorHAnsi"/>
                <w:lang w:val="en-US"/>
              </w:rPr>
              <w:t>Online courses at</w:t>
            </w:r>
            <w:r w:rsidRPr="00A26A4F">
              <w:rPr>
                <w:rFonts w:asciiTheme="minorHAnsi" w:hAnsiTheme="minorHAnsi" w:cstheme="minorHAnsi"/>
                <w:lang w:val="en-US"/>
              </w:rPr>
              <w:t xml:space="preserve"> SOF/MPOG</w:t>
            </w:r>
            <w:r w:rsidR="00452690" w:rsidRPr="00A26A4F">
              <w:rPr>
                <w:rFonts w:asciiTheme="minorHAnsi" w:hAnsiTheme="minorHAnsi" w:cstheme="minorHAnsi"/>
                <w:lang w:val="en-US"/>
              </w:rPr>
              <w:t xml:space="preserve">, distance education courses on public budget </w:t>
            </w:r>
            <w:r w:rsidR="00EE5E75" w:rsidRPr="00A26A4F">
              <w:rPr>
                <w:rFonts w:asciiTheme="minorHAnsi" w:hAnsiTheme="minorHAnsi" w:cstheme="minorHAnsi"/>
                <w:lang w:val="en-US"/>
              </w:rPr>
              <w:t>permanently available</w:t>
            </w:r>
            <w:r w:rsidR="00452690" w:rsidRPr="00A26A4F">
              <w:rPr>
                <w:rFonts w:asciiTheme="minorHAnsi" w:hAnsiTheme="minorHAnsi" w:cstheme="minorHAnsi"/>
                <w:lang w:val="en-US"/>
              </w:rPr>
              <w:t xml:space="preserve"> </w:t>
            </w:r>
            <w:r w:rsidRPr="00A26A4F">
              <w:rPr>
                <w:rFonts w:asciiTheme="minorHAnsi" w:hAnsiTheme="minorHAnsi" w:cstheme="minorHAnsi"/>
                <w:lang w:val="en-US"/>
              </w:rPr>
              <w:t>(</w:t>
            </w:r>
            <w:r w:rsidR="00452690" w:rsidRPr="00A26A4F">
              <w:rPr>
                <w:rFonts w:asciiTheme="minorHAnsi" w:hAnsiTheme="minorHAnsi" w:cstheme="minorHAnsi"/>
                <w:lang w:val="en-US"/>
              </w:rPr>
              <w:t>basic and advanced</w:t>
            </w:r>
            <w:r w:rsidRPr="00A26A4F">
              <w:rPr>
                <w:rFonts w:asciiTheme="minorHAnsi" w:hAnsiTheme="minorHAnsi" w:cstheme="minorHAnsi"/>
                <w:lang w:val="en-US"/>
              </w:rPr>
              <w:t xml:space="preserve">). </w:t>
            </w:r>
          </w:p>
          <w:p w:rsidR="000F109D" w:rsidRPr="00A26A4F" w:rsidRDefault="00EE5E75" w:rsidP="00E64A72">
            <w:pPr>
              <w:jc w:val="both"/>
              <w:rPr>
                <w:rFonts w:asciiTheme="minorHAnsi" w:hAnsiTheme="minorHAnsi" w:cstheme="minorHAnsi"/>
                <w:lang w:val="en-US"/>
              </w:rPr>
            </w:pPr>
            <w:r w:rsidRPr="00A26A4F">
              <w:rPr>
                <w:rFonts w:asciiTheme="minorHAnsi" w:hAnsiTheme="minorHAnsi" w:cstheme="minorHAnsi"/>
                <w:lang w:val="en-US"/>
              </w:rPr>
              <w:t xml:space="preserve">Albeit recent, all this effort has gained national and international recognition. </w:t>
            </w:r>
            <w:r w:rsidR="000A7079" w:rsidRPr="00A26A4F">
              <w:rPr>
                <w:rFonts w:asciiTheme="minorHAnsi" w:hAnsiTheme="minorHAnsi" w:cstheme="minorHAnsi"/>
                <w:lang w:val="en-US"/>
              </w:rPr>
              <w:t>This month, the Inter-Council Forum</w:t>
            </w:r>
            <w:r w:rsidR="000F109D" w:rsidRPr="00A26A4F">
              <w:rPr>
                <w:rFonts w:asciiTheme="minorHAnsi" w:hAnsiTheme="minorHAnsi" w:cstheme="minorHAnsi"/>
                <w:lang w:val="en-US"/>
              </w:rPr>
              <w:t xml:space="preserve"> </w:t>
            </w:r>
            <w:r w:rsidR="000A7079" w:rsidRPr="00A26A4F">
              <w:rPr>
                <w:rFonts w:asciiTheme="minorHAnsi" w:hAnsiTheme="minorHAnsi" w:cstheme="minorHAnsi"/>
                <w:lang w:val="en-US"/>
              </w:rPr>
              <w:t xml:space="preserve">will be awarded the </w:t>
            </w:r>
            <w:r w:rsidR="000F109D" w:rsidRPr="00A26A4F">
              <w:rPr>
                <w:rFonts w:asciiTheme="minorHAnsi" w:hAnsiTheme="minorHAnsi" w:cstheme="minorHAnsi"/>
                <w:lang w:val="en-US"/>
              </w:rPr>
              <w:t>United Nations Public Service Awards</w:t>
            </w:r>
            <w:r w:rsidR="000A7079" w:rsidRPr="00A26A4F">
              <w:rPr>
                <w:rFonts w:asciiTheme="minorHAnsi" w:hAnsiTheme="minorHAnsi" w:cstheme="minorHAnsi"/>
                <w:lang w:val="en-US"/>
              </w:rPr>
              <w:t xml:space="preserve"> highest prize in the category innovative strategy in social participation</w:t>
            </w:r>
            <w:r w:rsidR="000F109D" w:rsidRPr="00A26A4F">
              <w:rPr>
                <w:rFonts w:asciiTheme="minorHAnsi" w:hAnsiTheme="minorHAnsi" w:cstheme="minorHAnsi"/>
                <w:lang w:val="en-US"/>
              </w:rPr>
              <w:t xml:space="preserve">. </w:t>
            </w:r>
            <w:r w:rsidR="000A7079" w:rsidRPr="00A26A4F">
              <w:rPr>
                <w:rFonts w:asciiTheme="minorHAnsi" w:hAnsiTheme="minorHAnsi" w:cstheme="minorHAnsi"/>
                <w:lang w:val="en-US"/>
              </w:rPr>
              <w:t>This award is the most prestigious international recognition of excellence in public services</w:t>
            </w:r>
            <w:r w:rsidR="000F109D" w:rsidRPr="00A26A4F">
              <w:rPr>
                <w:rFonts w:asciiTheme="minorHAnsi" w:hAnsiTheme="minorHAnsi" w:cstheme="minorHAnsi"/>
                <w:lang w:val="en-US"/>
              </w:rPr>
              <w:t xml:space="preserve">. </w:t>
            </w:r>
          </w:p>
          <w:p w:rsidR="00251E50" w:rsidRPr="00A26A4F" w:rsidRDefault="009A1258" w:rsidP="00947509">
            <w:pPr>
              <w:spacing w:after="0"/>
              <w:jc w:val="both"/>
              <w:rPr>
                <w:lang w:val="en-US"/>
              </w:rPr>
            </w:pPr>
            <w:r w:rsidRPr="00A26A4F">
              <w:rPr>
                <w:rFonts w:asciiTheme="minorHAnsi" w:hAnsiTheme="minorHAnsi" w:cstheme="minorHAnsi"/>
                <w:lang w:val="en-US"/>
              </w:rPr>
              <w:t>Therefore</w:t>
            </w:r>
            <w:r w:rsidR="000F109D" w:rsidRPr="00A26A4F">
              <w:rPr>
                <w:rFonts w:asciiTheme="minorHAnsi" w:hAnsiTheme="minorHAnsi" w:cstheme="minorHAnsi"/>
                <w:lang w:val="en-US"/>
              </w:rPr>
              <w:t xml:space="preserve">, </w:t>
            </w:r>
            <w:r w:rsidRPr="00A26A4F">
              <w:rPr>
                <w:rFonts w:asciiTheme="minorHAnsi" w:hAnsiTheme="minorHAnsi" w:cstheme="minorHAnsi"/>
                <w:lang w:val="en-US"/>
              </w:rPr>
              <w:t xml:space="preserve">the commitment was completed before the </w:t>
            </w:r>
            <w:r w:rsidR="002003ED" w:rsidRPr="00A26A4F">
              <w:rPr>
                <w:rFonts w:asciiTheme="minorHAnsi" w:hAnsiTheme="minorHAnsi" w:cstheme="minorHAnsi"/>
                <w:lang w:val="en-US"/>
              </w:rPr>
              <w:t xml:space="preserve">appointed </w:t>
            </w:r>
            <w:r w:rsidRPr="00A26A4F">
              <w:rPr>
                <w:rFonts w:asciiTheme="minorHAnsi" w:hAnsiTheme="minorHAnsi" w:cstheme="minorHAnsi"/>
                <w:lang w:val="en-US"/>
              </w:rPr>
              <w:t>deadline</w:t>
            </w:r>
            <w:r w:rsidR="000A7079" w:rsidRPr="00A26A4F">
              <w:rPr>
                <w:rFonts w:asciiTheme="minorHAnsi" w:hAnsiTheme="minorHAnsi" w:cstheme="minorHAnsi"/>
                <w:lang w:val="en-US"/>
              </w:rPr>
              <w:t xml:space="preserve">, </w:t>
            </w:r>
            <w:r w:rsidR="002003ED" w:rsidRPr="00A26A4F">
              <w:rPr>
                <w:rFonts w:asciiTheme="minorHAnsi" w:hAnsiTheme="minorHAnsi" w:cstheme="minorHAnsi"/>
                <w:lang w:val="en-US"/>
              </w:rPr>
              <w:t xml:space="preserve">with results beyond those </w:t>
            </w:r>
            <w:r w:rsidR="00947509" w:rsidRPr="00A26A4F">
              <w:rPr>
                <w:rFonts w:asciiTheme="minorHAnsi" w:hAnsiTheme="minorHAnsi" w:cstheme="minorHAnsi"/>
                <w:lang w:val="en-US"/>
              </w:rPr>
              <w:t>expected</w:t>
            </w:r>
            <w:r w:rsidR="002003ED" w:rsidRPr="00A26A4F">
              <w:rPr>
                <w:rFonts w:asciiTheme="minorHAnsi" w:hAnsiTheme="minorHAnsi" w:cstheme="minorHAnsi"/>
                <w:lang w:val="en-US"/>
              </w:rPr>
              <w:t xml:space="preserve"> and recognition </w:t>
            </w:r>
            <w:r w:rsidR="00947509" w:rsidRPr="00A26A4F">
              <w:rPr>
                <w:rFonts w:asciiTheme="minorHAnsi" w:hAnsiTheme="minorHAnsi" w:cstheme="minorHAnsi"/>
                <w:lang w:val="en-US"/>
              </w:rPr>
              <w:t xml:space="preserve">of </w:t>
            </w:r>
            <w:r w:rsidR="002003ED" w:rsidRPr="00A26A4F">
              <w:rPr>
                <w:rFonts w:asciiTheme="minorHAnsi" w:hAnsiTheme="minorHAnsi" w:cstheme="minorHAnsi"/>
                <w:lang w:val="en-US"/>
              </w:rPr>
              <w:t>excellence</w:t>
            </w:r>
            <w:r w:rsidR="000F109D" w:rsidRPr="00A26A4F">
              <w:rPr>
                <w:rFonts w:asciiTheme="minorHAnsi" w:hAnsiTheme="minorHAnsi" w:cstheme="minorHAnsi"/>
                <w:lang w:val="en-US"/>
              </w:rPr>
              <w:t>.</w:t>
            </w:r>
          </w:p>
        </w:tc>
      </w:tr>
    </w:tbl>
    <w:p w:rsidR="00F4388A" w:rsidRPr="00A26A4F" w:rsidRDefault="00F4388A" w:rsidP="00E64A72">
      <w:pPr>
        <w:rPr>
          <w:lang w:val="en-US"/>
        </w:rPr>
      </w:pPr>
    </w:p>
    <w:tbl>
      <w:tblPr>
        <w:tblW w:w="0" w:type="auto"/>
        <w:tblLook w:val="04A0" w:firstRow="1" w:lastRow="0" w:firstColumn="1" w:lastColumn="0" w:noHBand="0" w:noVBand="1"/>
      </w:tblPr>
      <w:tblGrid>
        <w:gridCol w:w="1928"/>
        <w:gridCol w:w="6567"/>
      </w:tblGrid>
      <w:tr w:rsidR="005F607F" w:rsidRPr="003E2C50" w:rsidTr="00722498">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A00CCB">
            <w:pPr>
              <w:pStyle w:val="Ttulo3"/>
              <w:rPr>
                <w:rStyle w:val="TEXTOChar"/>
                <w:rFonts w:cstheme="minorHAnsi"/>
                <w:lang w:val="en-US"/>
              </w:rPr>
            </w:pPr>
            <w:bookmarkStart w:id="60" w:name="_Compromisso:_(1.11)_IMPLEMENTAÇÃO"/>
            <w:bookmarkStart w:id="61" w:name="UMPONTOONZE"/>
            <w:bookmarkStart w:id="62" w:name="_Toc465765940"/>
            <w:bookmarkEnd w:id="60"/>
            <w:r w:rsidRPr="00A26A4F">
              <w:rPr>
                <w:u w:val="single"/>
                <w:lang w:val="en-US"/>
              </w:rPr>
              <w:t>Com</w:t>
            </w:r>
            <w:r w:rsidR="00A00CCB" w:rsidRPr="00A26A4F">
              <w:rPr>
                <w:u w:val="single"/>
                <w:lang w:val="en-US"/>
              </w:rPr>
              <w:t>mitment</w:t>
            </w:r>
            <w:r w:rsidRPr="00A26A4F">
              <w:rPr>
                <w:u w:val="single"/>
                <w:lang w:val="en-US"/>
              </w:rPr>
              <w:t>:</w:t>
            </w:r>
            <w:r w:rsidRPr="00A26A4F">
              <w:rPr>
                <w:lang w:val="en-US"/>
              </w:rPr>
              <w:t xml:space="preserve"> (1.11) </w:t>
            </w:r>
            <w:r w:rsidR="00A00CCB" w:rsidRPr="00A26A4F">
              <w:rPr>
                <w:lang w:val="en-US" w:eastAsia="ar-SA"/>
              </w:rPr>
              <w:t xml:space="preserve">IMPLEMENTATION OF THE MONITORING SYSTEM FOR </w:t>
            </w:r>
            <w:r w:rsidR="00A71228" w:rsidRPr="00A26A4F">
              <w:rPr>
                <w:lang w:val="en-US" w:eastAsia="ar-SA"/>
              </w:rPr>
              <w:t xml:space="preserve">SOCIAL </w:t>
            </w:r>
            <w:r w:rsidR="00A71228">
              <w:rPr>
                <w:lang w:val="en-US" w:eastAsia="ar-SA"/>
              </w:rPr>
              <w:t>MOVEMENTS</w:t>
            </w:r>
            <w:r w:rsidR="00A00CCB" w:rsidRPr="00A26A4F">
              <w:rPr>
                <w:lang w:val="en-US" w:eastAsia="ar-SA"/>
              </w:rPr>
              <w:t>’ DEMANDS</w:t>
            </w:r>
            <w:bookmarkEnd w:id="61"/>
            <w:bookmarkEnd w:id="62"/>
          </w:p>
        </w:tc>
      </w:tr>
      <w:tr w:rsidR="005F607F" w:rsidRPr="003E2C50"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5E166F" w:rsidP="00E64A72">
            <w:pPr>
              <w:spacing w:after="0"/>
              <w:jc w:val="both"/>
              <w:rPr>
                <w:rStyle w:val="TEXTOChar"/>
                <w:rFonts w:asciiTheme="minorHAnsi" w:eastAsiaTheme="minorHAnsi" w:hAnsiTheme="minorHAnsi" w:cstheme="minorHAnsi"/>
                <w:b/>
                <w:sz w:val="22"/>
                <w:szCs w:val="22"/>
                <w:lang w:val="en-US"/>
              </w:rPr>
            </w:pPr>
            <w:r w:rsidRPr="00A26A4F">
              <w:rPr>
                <w:rFonts w:ascii="Times New Roman" w:hAnsi="Times New Roman"/>
                <w:color w:val="000000"/>
                <w:lang w:val="en-US"/>
              </w:rPr>
              <w:t>Government Secretary’s Office</w:t>
            </w:r>
            <w:r w:rsidRPr="00A26A4F">
              <w:rPr>
                <w:rStyle w:val="TEXTOChar"/>
                <w:rFonts w:asciiTheme="minorHAnsi" w:hAnsiTheme="minorHAnsi" w:cstheme="minorHAnsi"/>
                <w:sz w:val="22"/>
                <w:szCs w:val="22"/>
                <w:lang w:val="en-US"/>
              </w:rPr>
              <w:t xml:space="preserve"> of the Presidency of the Republic</w:t>
            </w:r>
          </w:p>
        </w:tc>
      </w:tr>
      <w:tr w:rsidR="005F607F" w:rsidRPr="00A26A4F"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7" w:type="dxa"/>
            <w:tcBorders>
              <w:top w:val="single" w:sz="4" w:space="0" w:color="auto"/>
              <w:left w:val="single" w:sz="4" w:space="0" w:color="auto"/>
              <w:bottom w:val="single" w:sz="4" w:space="0" w:color="auto"/>
              <w:right w:val="single" w:sz="4" w:space="0" w:color="auto"/>
            </w:tcBorders>
            <w:vAlign w:val="center"/>
          </w:tcPr>
          <w:p w:rsidR="005F607F" w:rsidRPr="00A26A4F" w:rsidRDefault="00AB43B0" w:rsidP="00E64A72">
            <w:pPr>
              <w:spacing w:after="0"/>
              <w:rPr>
                <w:rStyle w:val="TEXTOChar"/>
                <w:rFonts w:asciiTheme="minorHAnsi" w:eastAsiaTheme="minorHAnsi" w:hAnsiTheme="minorHAnsi" w:cstheme="minorHAnsi"/>
                <w:b/>
                <w:sz w:val="22"/>
                <w:szCs w:val="22"/>
              </w:rPr>
            </w:pPr>
            <w:r w:rsidRPr="00A26A4F">
              <w:rPr>
                <w:rFonts w:asciiTheme="minorHAnsi" w:hAnsiTheme="minorHAnsi"/>
              </w:rPr>
              <w:t>Diogo de Sant'ana</w:t>
            </w:r>
          </w:p>
        </w:tc>
      </w:tr>
      <w:tr w:rsidR="005F607F" w:rsidRPr="00A26A4F"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DD52E5">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A00CCB" w:rsidP="00E64A72">
            <w:pPr>
              <w:spacing w:after="0"/>
              <w:jc w:val="both"/>
              <w:rPr>
                <w:rStyle w:val="TEXTOChar"/>
                <w:rFonts w:asciiTheme="minorHAnsi" w:eastAsiaTheme="minorHAnsi" w:hAnsiTheme="minorHAnsi" w:cstheme="minorHAnsi"/>
                <w:b/>
                <w:sz w:val="22"/>
                <w:szCs w:val="22"/>
              </w:rPr>
            </w:pPr>
            <w:r w:rsidRPr="00A26A4F">
              <w:rPr>
                <w:rFonts w:asciiTheme="minorHAnsi" w:hAnsiTheme="minorHAnsi"/>
              </w:rPr>
              <w:t>Executive Secretariat</w:t>
            </w:r>
          </w:p>
        </w:tc>
      </w:tr>
      <w:tr w:rsidR="005F607F" w:rsidRPr="00A26A4F"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DD52E5">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AB43B0" w:rsidP="00E64A72">
            <w:pPr>
              <w:spacing w:after="0"/>
              <w:jc w:val="both"/>
              <w:rPr>
                <w:rStyle w:val="TEXTOChar"/>
                <w:rFonts w:asciiTheme="minorHAnsi" w:eastAsia="Times New Roman" w:hAnsiTheme="minorHAnsi"/>
                <w:sz w:val="22"/>
                <w:szCs w:val="22"/>
                <w:lang w:eastAsia="pt-BR"/>
              </w:rPr>
            </w:pPr>
            <w:r w:rsidRPr="00A26A4F">
              <w:rPr>
                <w:rFonts w:asciiTheme="minorHAnsi" w:hAnsiTheme="minorHAnsi"/>
              </w:rPr>
              <w:t>diogo.santana@presidencia.gov.br</w:t>
            </w:r>
          </w:p>
        </w:tc>
      </w:tr>
      <w:tr w:rsidR="005F607F" w:rsidRPr="00A26A4F"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DD52E5">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b/>
                <w:sz w:val="22"/>
                <w:szCs w:val="22"/>
              </w:rPr>
            </w:pPr>
            <w:r>
              <w:rPr>
                <w:rFonts w:asciiTheme="minorHAnsi" w:hAnsiTheme="minorHAnsi"/>
              </w:rPr>
              <w:t xml:space="preserve">55 </w:t>
            </w:r>
            <w:r w:rsidR="00AB43B0" w:rsidRPr="00A26A4F">
              <w:rPr>
                <w:rFonts w:asciiTheme="minorHAnsi" w:hAnsiTheme="minorHAnsi"/>
              </w:rPr>
              <w:t>61 3411</w:t>
            </w:r>
            <w:r>
              <w:rPr>
                <w:rFonts w:asciiTheme="minorHAnsi" w:hAnsiTheme="minorHAnsi"/>
              </w:rPr>
              <w:t xml:space="preserve"> </w:t>
            </w:r>
            <w:r w:rsidR="00AB43B0" w:rsidRPr="00A26A4F">
              <w:rPr>
                <w:rFonts w:asciiTheme="minorHAnsi" w:hAnsiTheme="minorHAnsi"/>
              </w:rPr>
              <w:t>1572</w:t>
            </w:r>
          </w:p>
        </w:tc>
      </w:tr>
      <w:tr w:rsidR="005F607F" w:rsidRPr="003E2C50"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6B7926" w:rsidP="0074514D">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 xml:space="preserve">Objective(s) of the commitment </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2A3A3E" w:rsidP="00E64A72">
            <w:pPr>
              <w:spacing w:after="0"/>
              <w:jc w:val="both"/>
              <w:rPr>
                <w:rStyle w:val="TEXTOChar"/>
                <w:rFonts w:asciiTheme="minorHAnsi" w:eastAsia="Times New Roman" w:hAnsiTheme="minorHAnsi"/>
                <w:sz w:val="22"/>
                <w:szCs w:val="22"/>
                <w:lang w:val="en-US" w:eastAsia="pt-BR"/>
              </w:rPr>
            </w:pPr>
            <w:r w:rsidRPr="00A26A4F">
              <w:rPr>
                <w:rFonts w:asciiTheme="minorHAnsi" w:hAnsiTheme="minorHAnsi"/>
                <w:lang w:val="en-US"/>
              </w:rPr>
              <w:t xml:space="preserve">To apply technology and a strategy for monitoring and assessing government actions in response to the demands of social movements directed to the Federal Government through the </w:t>
            </w:r>
            <w:r w:rsidR="005E166F" w:rsidRPr="00A26A4F">
              <w:rPr>
                <w:rFonts w:ascii="Times New Roman" w:hAnsi="Times New Roman"/>
                <w:color w:val="000000"/>
                <w:lang w:val="en-US"/>
              </w:rPr>
              <w:t>Government Secretary’s Office</w:t>
            </w:r>
            <w:r w:rsidR="005E166F" w:rsidRPr="00A26A4F">
              <w:rPr>
                <w:rStyle w:val="TEXTOChar"/>
                <w:rFonts w:asciiTheme="minorHAnsi" w:hAnsiTheme="minorHAnsi" w:cstheme="minorHAnsi"/>
                <w:sz w:val="22"/>
                <w:szCs w:val="22"/>
                <w:lang w:val="en-US"/>
              </w:rPr>
              <w:t xml:space="preserve"> of the Presidency of the Republic,</w:t>
            </w:r>
            <w:r w:rsidRPr="00A26A4F">
              <w:rPr>
                <w:rFonts w:asciiTheme="minorHAnsi" w:hAnsiTheme="minorHAnsi"/>
                <w:lang w:val="en-US"/>
              </w:rPr>
              <w:t xml:space="preserve"> thus allowing for the improvement of working processes, the exchange of information and the intragovernmental articulation for the effective resolution of agendas and demands from the civil society.</w:t>
            </w:r>
          </w:p>
        </w:tc>
      </w:tr>
      <w:tr w:rsidR="005F607F" w:rsidRPr="003E2C50"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A00CCB" w:rsidP="00A00CCB">
            <w:pPr>
              <w:spacing w:after="0"/>
              <w:jc w:val="both"/>
              <w:rPr>
                <w:lang w:val="en-US"/>
              </w:rPr>
            </w:pPr>
            <w:r w:rsidRPr="00A26A4F">
              <w:rPr>
                <w:rFonts w:asciiTheme="minorHAnsi" w:hAnsiTheme="minorHAnsi"/>
                <w:lang w:val="en-US"/>
              </w:rPr>
              <w:t xml:space="preserve">To develop a system with the aim of establishing a strategy for monitoring and assessing government actions in response to the demands of social movements directed to the Federal Government through the </w:t>
            </w:r>
            <w:r w:rsidR="005E166F" w:rsidRPr="00A26A4F">
              <w:rPr>
                <w:rFonts w:ascii="Times New Roman" w:hAnsi="Times New Roman"/>
                <w:color w:val="000000"/>
                <w:lang w:val="en-US"/>
              </w:rPr>
              <w:t>Government Secretary’s Office</w:t>
            </w:r>
            <w:r w:rsidR="005E166F" w:rsidRPr="00A26A4F">
              <w:rPr>
                <w:rStyle w:val="TEXTOChar"/>
                <w:rFonts w:asciiTheme="minorHAnsi" w:hAnsiTheme="minorHAnsi" w:cstheme="minorHAnsi"/>
                <w:sz w:val="22"/>
                <w:szCs w:val="22"/>
                <w:lang w:val="en-US"/>
              </w:rPr>
              <w:t xml:space="preserve"> of the Presidency of the Republic</w:t>
            </w:r>
            <w:r w:rsidRPr="00A26A4F">
              <w:rPr>
                <w:rFonts w:asciiTheme="minorHAnsi" w:hAnsiTheme="minorHAnsi"/>
                <w:lang w:val="en-US"/>
              </w:rPr>
              <w:t>, thus allowing for the improvement of working processes, the exchange of information and the intragovernmental articulation for the effective resolution of agendas and demands from the civil society</w:t>
            </w:r>
            <w:r w:rsidR="005F607F" w:rsidRPr="00A26A4F">
              <w:rPr>
                <w:rFonts w:asciiTheme="minorHAnsi" w:hAnsiTheme="minorHAnsi"/>
                <w:lang w:val="en-US"/>
              </w:rPr>
              <w:t>.</w:t>
            </w:r>
          </w:p>
        </w:tc>
      </w:tr>
      <w:tr w:rsidR="005F607F" w:rsidRPr="003E2C50"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E64A72">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7" w:type="dxa"/>
            <w:tcBorders>
              <w:top w:val="single" w:sz="4" w:space="0" w:color="auto"/>
              <w:left w:val="single" w:sz="4" w:space="0" w:color="auto"/>
              <w:bottom w:val="single" w:sz="4" w:space="0" w:color="auto"/>
              <w:right w:val="single" w:sz="4" w:space="0" w:color="auto"/>
            </w:tcBorders>
          </w:tcPr>
          <w:p w:rsidR="00AB43B0" w:rsidRPr="00A26A4F" w:rsidRDefault="002A3A3E" w:rsidP="00E64A72">
            <w:pPr>
              <w:spacing w:after="0"/>
              <w:jc w:val="both"/>
              <w:rPr>
                <w:rFonts w:asciiTheme="minorHAnsi" w:hAnsiTheme="minorHAnsi"/>
                <w:lang w:val="en-US"/>
              </w:rPr>
            </w:pPr>
            <w:r w:rsidRPr="00A26A4F">
              <w:rPr>
                <w:rFonts w:asciiTheme="minorHAnsi" w:hAnsiTheme="minorHAnsi"/>
                <w:lang w:val="en-US"/>
              </w:rPr>
              <w:t>In its dialogue with society,</w:t>
            </w:r>
            <w:r w:rsidR="007D169A" w:rsidRPr="00A26A4F">
              <w:rPr>
                <w:rFonts w:asciiTheme="minorHAnsi" w:hAnsiTheme="minorHAnsi"/>
                <w:lang w:val="en-US"/>
              </w:rPr>
              <w:t xml:space="preserve"> the Government receives demand</w:t>
            </w:r>
            <w:r w:rsidRPr="00A26A4F">
              <w:rPr>
                <w:rFonts w:asciiTheme="minorHAnsi" w:hAnsiTheme="minorHAnsi"/>
                <w:lang w:val="en-US"/>
              </w:rPr>
              <w:t xml:space="preserve">s and </w:t>
            </w:r>
            <w:r w:rsidR="00FA733A" w:rsidRPr="00A26A4F">
              <w:rPr>
                <w:rFonts w:asciiTheme="minorHAnsi" w:hAnsiTheme="minorHAnsi"/>
                <w:lang w:val="en-US"/>
              </w:rPr>
              <w:t>makes</w:t>
            </w:r>
            <w:r w:rsidRPr="00A26A4F">
              <w:rPr>
                <w:rFonts w:asciiTheme="minorHAnsi" w:hAnsiTheme="minorHAnsi"/>
                <w:lang w:val="en-US"/>
              </w:rPr>
              <w:t xml:space="preserve"> commitments which need </w:t>
            </w:r>
            <w:r w:rsidR="007D169A" w:rsidRPr="00A26A4F">
              <w:rPr>
                <w:rFonts w:asciiTheme="minorHAnsi" w:hAnsiTheme="minorHAnsi"/>
                <w:lang w:val="en-US"/>
              </w:rPr>
              <w:t>monitoring</w:t>
            </w:r>
            <w:r w:rsidRPr="00A26A4F">
              <w:rPr>
                <w:rFonts w:asciiTheme="minorHAnsi" w:hAnsiTheme="minorHAnsi"/>
                <w:lang w:val="en-US"/>
              </w:rPr>
              <w:t xml:space="preserve"> to </w:t>
            </w:r>
            <w:r w:rsidR="007D169A" w:rsidRPr="00A26A4F">
              <w:rPr>
                <w:rFonts w:asciiTheme="minorHAnsi" w:hAnsiTheme="minorHAnsi"/>
                <w:lang w:val="en-US"/>
              </w:rPr>
              <w:t xml:space="preserve">be </w:t>
            </w:r>
            <w:r w:rsidRPr="00A26A4F">
              <w:rPr>
                <w:rFonts w:asciiTheme="minorHAnsi" w:hAnsiTheme="minorHAnsi"/>
                <w:lang w:val="en-US"/>
              </w:rPr>
              <w:t xml:space="preserve">effectively implemented. </w:t>
            </w:r>
            <w:r w:rsidR="007D169A" w:rsidRPr="00A26A4F">
              <w:rPr>
                <w:rFonts w:asciiTheme="minorHAnsi" w:hAnsiTheme="minorHAnsi"/>
                <w:lang w:val="en-US"/>
              </w:rPr>
              <w:t>The methodology of this commitment is based on the following pillars</w:t>
            </w:r>
            <w:r w:rsidR="00AB43B0" w:rsidRPr="00A26A4F">
              <w:rPr>
                <w:rFonts w:asciiTheme="minorHAnsi" w:hAnsiTheme="minorHAnsi"/>
                <w:lang w:val="en-US"/>
              </w:rPr>
              <w:t>:</w:t>
            </w:r>
          </w:p>
          <w:p w:rsidR="00AB43B0" w:rsidRPr="00A26A4F" w:rsidRDefault="007D169A" w:rsidP="00E64A72">
            <w:pPr>
              <w:spacing w:after="0"/>
              <w:jc w:val="both"/>
              <w:rPr>
                <w:rFonts w:asciiTheme="minorHAnsi" w:hAnsiTheme="minorHAnsi"/>
                <w:lang w:val="en-US"/>
              </w:rPr>
            </w:pPr>
            <w:r w:rsidRPr="00A26A4F">
              <w:rPr>
                <w:rFonts w:asciiTheme="minorHAnsi" w:hAnsiTheme="minorHAnsi"/>
                <w:lang w:val="en-US"/>
              </w:rPr>
              <w:t>Simplified, easy-to-use and easy-to-monitor procedures</w:t>
            </w:r>
            <w:r w:rsidR="00AB43B0" w:rsidRPr="00A26A4F">
              <w:rPr>
                <w:rFonts w:asciiTheme="minorHAnsi" w:hAnsiTheme="minorHAnsi"/>
                <w:lang w:val="en-US"/>
              </w:rPr>
              <w:t>;</w:t>
            </w:r>
          </w:p>
          <w:p w:rsidR="00AB43B0" w:rsidRPr="00A26A4F" w:rsidRDefault="00AE5A4F" w:rsidP="00E64A72">
            <w:pPr>
              <w:spacing w:after="0"/>
              <w:jc w:val="both"/>
              <w:rPr>
                <w:rFonts w:asciiTheme="minorHAnsi" w:hAnsiTheme="minorHAnsi"/>
                <w:lang w:val="en-US"/>
              </w:rPr>
            </w:pPr>
            <w:r w:rsidRPr="00A26A4F">
              <w:rPr>
                <w:rFonts w:asciiTheme="minorHAnsi" w:hAnsiTheme="minorHAnsi"/>
                <w:lang w:val="en-US"/>
              </w:rPr>
              <w:t>A p</w:t>
            </w:r>
            <w:r w:rsidR="007D169A" w:rsidRPr="00A26A4F">
              <w:rPr>
                <w:rFonts w:asciiTheme="minorHAnsi" w:hAnsiTheme="minorHAnsi"/>
                <w:lang w:val="en-US"/>
              </w:rPr>
              <w:t xml:space="preserve">reviously defined monitoring </w:t>
            </w:r>
            <w:r w:rsidR="006B7926" w:rsidRPr="00A26A4F">
              <w:rPr>
                <w:rFonts w:asciiTheme="minorHAnsi" w:hAnsiTheme="minorHAnsi"/>
                <w:lang w:val="en-US"/>
              </w:rPr>
              <w:t>schedule</w:t>
            </w:r>
            <w:r w:rsidR="00AB43B0" w:rsidRPr="00A26A4F">
              <w:rPr>
                <w:rFonts w:asciiTheme="minorHAnsi" w:hAnsiTheme="minorHAnsi"/>
                <w:lang w:val="en-US"/>
              </w:rPr>
              <w:t>;</w:t>
            </w:r>
          </w:p>
          <w:p w:rsidR="00AB43B0" w:rsidRPr="00A26A4F" w:rsidRDefault="006B7926" w:rsidP="00E64A72">
            <w:pPr>
              <w:spacing w:after="0"/>
              <w:jc w:val="both"/>
              <w:rPr>
                <w:rFonts w:asciiTheme="minorHAnsi" w:hAnsiTheme="minorHAnsi"/>
                <w:lang w:val="en-US"/>
              </w:rPr>
            </w:pPr>
            <w:r w:rsidRPr="00A26A4F">
              <w:rPr>
                <w:rFonts w:asciiTheme="minorHAnsi" w:hAnsiTheme="minorHAnsi"/>
                <w:lang w:val="en-US"/>
              </w:rPr>
              <w:t>A c</w:t>
            </w:r>
            <w:r w:rsidR="007D169A" w:rsidRPr="00A26A4F">
              <w:rPr>
                <w:rFonts w:asciiTheme="minorHAnsi" w:hAnsiTheme="minorHAnsi"/>
                <w:lang w:val="en-US"/>
              </w:rPr>
              <w:t>learly defined monitoring subject</w:t>
            </w:r>
            <w:r w:rsidR="00AB43B0" w:rsidRPr="00A26A4F">
              <w:rPr>
                <w:rFonts w:asciiTheme="minorHAnsi" w:hAnsiTheme="minorHAnsi"/>
                <w:lang w:val="en-US"/>
              </w:rPr>
              <w:t>;</w:t>
            </w:r>
          </w:p>
          <w:p w:rsidR="00AB43B0" w:rsidRPr="00A26A4F" w:rsidRDefault="007D169A" w:rsidP="00E64A72">
            <w:pPr>
              <w:spacing w:after="0"/>
              <w:jc w:val="both"/>
              <w:rPr>
                <w:rFonts w:asciiTheme="minorHAnsi" w:hAnsiTheme="minorHAnsi"/>
                <w:lang w:val="en-US"/>
              </w:rPr>
            </w:pPr>
            <w:r w:rsidRPr="00A26A4F">
              <w:rPr>
                <w:rFonts w:asciiTheme="minorHAnsi" w:hAnsiTheme="minorHAnsi"/>
                <w:lang w:val="en-US"/>
              </w:rPr>
              <w:t>Agreed processing flows; and</w:t>
            </w:r>
          </w:p>
          <w:p w:rsidR="005F607F" w:rsidRPr="00A26A4F" w:rsidRDefault="007D169A" w:rsidP="007D169A">
            <w:pPr>
              <w:spacing w:after="0"/>
              <w:jc w:val="both"/>
              <w:rPr>
                <w:rStyle w:val="TEXTOChar"/>
                <w:rFonts w:asciiTheme="minorHAnsi" w:eastAsiaTheme="minorHAnsi" w:hAnsiTheme="minorHAnsi" w:cstheme="minorHAnsi"/>
                <w:b/>
                <w:color w:val="FF0000"/>
                <w:sz w:val="22"/>
                <w:szCs w:val="22"/>
                <w:lang w:val="en-US"/>
              </w:rPr>
            </w:pPr>
            <w:r w:rsidRPr="00A26A4F">
              <w:rPr>
                <w:rFonts w:asciiTheme="minorHAnsi" w:hAnsiTheme="minorHAnsi"/>
                <w:lang w:val="en-US"/>
              </w:rPr>
              <w:t>Commitment to results</w:t>
            </w:r>
            <w:r w:rsidR="00AB43B0" w:rsidRPr="00A26A4F">
              <w:rPr>
                <w:rFonts w:asciiTheme="minorHAnsi" w:hAnsiTheme="minorHAnsi"/>
                <w:lang w:val="en-US"/>
              </w:rPr>
              <w:t>: resolu</w:t>
            </w:r>
            <w:r w:rsidRPr="00A26A4F">
              <w:rPr>
                <w:rFonts w:asciiTheme="minorHAnsi" w:hAnsiTheme="minorHAnsi"/>
                <w:lang w:val="en-US"/>
              </w:rPr>
              <w:t>tion of matters submitted to the Federal Government</w:t>
            </w:r>
            <w:r w:rsidR="00AB43B0" w:rsidRPr="00A26A4F">
              <w:rPr>
                <w:rFonts w:asciiTheme="minorHAnsi" w:hAnsiTheme="minorHAnsi"/>
                <w:lang w:val="en-US"/>
              </w:rPr>
              <w:t xml:space="preserve"> </w:t>
            </w:r>
            <w:r w:rsidRPr="00A26A4F">
              <w:rPr>
                <w:rFonts w:asciiTheme="minorHAnsi" w:hAnsiTheme="minorHAnsi"/>
                <w:lang w:val="en-US"/>
              </w:rPr>
              <w:t>and responses to demands from the civil society</w:t>
            </w:r>
            <w:r w:rsidR="00AB43B0" w:rsidRPr="00A26A4F">
              <w:rPr>
                <w:rFonts w:asciiTheme="minorHAnsi" w:hAnsiTheme="minorHAnsi"/>
                <w:lang w:val="en-US"/>
              </w:rPr>
              <w:t>.</w:t>
            </w:r>
          </w:p>
        </w:tc>
      </w:tr>
      <w:tr w:rsidR="005F607F" w:rsidRPr="003E2C50"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8D5287"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567" w:type="dxa"/>
            <w:tcBorders>
              <w:top w:val="single" w:sz="4" w:space="0" w:color="auto"/>
              <w:left w:val="single" w:sz="4" w:space="0" w:color="auto"/>
              <w:bottom w:val="single" w:sz="4" w:space="0" w:color="auto"/>
              <w:right w:val="single" w:sz="4" w:space="0" w:color="auto"/>
            </w:tcBorders>
          </w:tcPr>
          <w:p w:rsidR="00AB43B0" w:rsidRPr="00A26A4F" w:rsidRDefault="007D169A" w:rsidP="00E64A72">
            <w:pPr>
              <w:spacing w:after="0"/>
              <w:jc w:val="both"/>
              <w:rPr>
                <w:rFonts w:asciiTheme="minorHAnsi" w:hAnsiTheme="minorHAnsi"/>
                <w:lang w:val="en-US"/>
              </w:rPr>
            </w:pPr>
            <w:r w:rsidRPr="00A26A4F">
              <w:rPr>
                <w:rFonts w:asciiTheme="minorHAnsi" w:hAnsiTheme="minorHAnsi"/>
                <w:lang w:val="en-US"/>
              </w:rPr>
              <w:t xml:space="preserve">With the implementation of the </w:t>
            </w:r>
            <w:r w:rsidR="00784444" w:rsidRPr="00A26A4F">
              <w:rPr>
                <w:rFonts w:asciiTheme="minorHAnsi" w:hAnsiTheme="minorHAnsi"/>
                <w:lang w:val="en-US"/>
              </w:rPr>
              <w:t>Accountability</w:t>
            </w:r>
            <w:r w:rsidR="006B7926" w:rsidRPr="00A26A4F">
              <w:rPr>
                <w:rFonts w:asciiTheme="minorHAnsi" w:hAnsiTheme="minorHAnsi"/>
                <w:lang w:val="en-US"/>
              </w:rPr>
              <w:t xml:space="preserve"> and </w:t>
            </w:r>
            <w:r w:rsidRPr="00A26A4F">
              <w:rPr>
                <w:rFonts w:asciiTheme="minorHAnsi" w:hAnsiTheme="minorHAnsi"/>
                <w:lang w:val="en-US"/>
              </w:rPr>
              <w:t>Management System, the following results are expected</w:t>
            </w:r>
            <w:r w:rsidR="00AB43B0" w:rsidRPr="00A26A4F">
              <w:rPr>
                <w:rFonts w:asciiTheme="minorHAnsi" w:hAnsiTheme="minorHAnsi"/>
                <w:lang w:val="en-US"/>
              </w:rPr>
              <w:t>:</w:t>
            </w:r>
          </w:p>
          <w:p w:rsidR="00AB43B0" w:rsidRPr="00A26A4F" w:rsidRDefault="006B7926" w:rsidP="0030258F">
            <w:pPr>
              <w:pStyle w:val="PargrafodaLista"/>
              <w:numPr>
                <w:ilvl w:val="0"/>
                <w:numId w:val="34"/>
              </w:numPr>
              <w:spacing w:after="0"/>
              <w:jc w:val="both"/>
              <w:rPr>
                <w:rFonts w:asciiTheme="minorHAnsi" w:hAnsiTheme="minorHAnsi"/>
                <w:lang w:val="en-US"/>
              </w:rPr>
            </w:pPr>
            <w:r w:rsidRPr="00A26A4F">
              <w:rPr>
                <w:rFonts w:asciiTheme="minorHAnsi" w:hAnsiTheme="minorHAnsi"/>
                <w:lang w:val="en-US"/>
              </w:rPr>
              <w:t>Reduction in rendering of accounts-related costs</w:t>
            </w:r>
            <w:r w:rsidR="00AB43B0" w:rsidRPr="00A26A4F">
              <w:rPr>
                <w:rFonts w:asciiTheme="minorHAnsi" w:hAnsiTheme="minorHAnsi"/>
                <w:lang w:val="en-US"/>
              </w:rPr>
              <w:t>;</w:t>
            </w:r>
          </w:p>
          <w:p w:rsidR="00AB43B0" w:rsidRPr="00A26A4F" w:rsidRDefault="00054101" w:rsidP="0030258F">
            <w:pPr>
              <w:pStyle w:val="PargrafodaLista"/>
              <w:numPr>
                <w:ilvl w:val="0"/>
                <w:numId w:val="34"/>
              </w:numPr>
              <w:spacing w:after="0"/>
              <w:jc w:val="both"/>
              <w:rPr>
                <w:rFonts w:asciiTheme="minorHAnsi" w:hAnsiTheme="minorHAnsi"/>
                <w:lang w:val="en-US"/>
              </w:rPr>
            </w:pPr>
            <w:r w:rsidRPr="00A26A4F">
              <w:rPr>
                <w:rFonts w:asciiTheme="minorHAnsi" w:hAnsiTheme="minorHAnsi"/>
                <w:lang w:val="en-US"/>
              </w:rPr>
              <w:t>Analysis of the accounts rendered and recovery of assets</w:t>
            </w:r>
            <w:r w:rsidR="00AE5A4F" w:rsidRPr="00A26A4F">
              <w:rPr>
                <w:rFonts w:asciiTheme="minorHAnsi" w:hAnsiTheme="minorHAnsi"/>
                <w:lang w:val="en-US"/>
              </w:rPr>
              <w:t xml:space="preserve"> assessed, the responsible person being held accountable</w:t>
            </w:r>
            <w:r w:rsidR="00AB43B0" w:rsidRPr="00A26A4F">
              <w:rPr>
                <w:rFonts w:asciiTheme="minorHAnsi" w:hAnsiTheme="minorHAnsi"/>
                <w:lang w:val="en-US"/>
              </w:rPr>
              <w:t>;</w:t>
            </w:r>
          </w:p>
          <w:p w:rsidR="005F607F" w:rsidRPr="00A26A4F" w:rsidRDefault="00AE5A4F" w:rsidP="0030258F">
            <w:pPr>
              <w:pStyle w:val="PargrafodaLista"/>
              <w:numPr>
                <w:ilvl w:val="0"/>
                <w:numId w:val="34"/>
              </w:numPr>
              <w:spacing w:after="0"/>
              <w:jc w:val="both"/>
              <w:rPr>
                <w:rStyle w:val="TEXTOChar"/>
                <w:rFonts w:asciiTheme="minorHAnsi" w:eastAsiaTheme="minorHAnsi" w:hAnsiTheme="minorHAnsi" w:cstheme="minorHAnsi"/>
                <w:b/>
                <w:sz w:val="22"/>
                <w:szCs w:val="22"/>
                <w:lang w:val="en-US"/>
              </w:rPr>
            </w:pPr>
            <w:r w:rsidRPr="00A26A4F">
              <w:rPr>
                <w:rFonts w:asciiTheme="minorHAnsi" w:hAnsiTheme="minorHAnsi"/>
                <w:lang w:val="en-US"/>
              </w:rPr>
              <w:t xml:space="preserve">Transparency in the execution of transferred resources, with the possibility of oversight of execution records and reports in </w:t>
            </w:r>
            <w:r w:rsidR="00AB43B0" w:rsidRPr="00A26A4F">
              <w:rPr>
                <w:rFonts w:asciiTheme="minorHAnsi" w:hAnsiTheme="minorHAnsi"/>
                <w:lang w:val="en-US"/>
              </w:rPr>
              <w:t>real</w:t>
            </w:r>
            <w:r w:rsidRPr="00A26A4F">
              <w:rPr>
                <w:rFonts w:asciiTheme="minorHAnsi" w:hAnsiTheme="minorHAnsi"/>
                <w:lang w:val="en-US"/>
              </w:rPr>
              <w:t xml:space="preserve"> time</w:t>
            </w:r>
            <w:r w:rsidR="00AB43B0" w:rsidRPr="00A26A4F">
              <w:rPr>
                <w:rFonts w:asciiTheme="minorHAnsi" w:hAnsiTheme="minorHAnsi"/>
                <w:lang w:val="en-US"/>
              </w:rPr>
              <w:t xml:space="preserve">, </w:t>
            </w:r>
            <w:r w:rsidRPr="00A26A4F">
              <w:rPr>
                <w:rFonts w:asciiTheme="minorHAnsi" w:hAnsiTheme="minorHAnsi"/>
                <w:lang w:val="en-US"/>
              </w:rPr>
              <w:t>enabling the dissemination of such information to society and control bodies</w:t>
            </w:r>
            <w:r w:rsidR="00AB43B0" w:rsidRPr="00A26A4F">
              <w:rPr>
                <w:rFonts w:asciiTheme="minorHAnsi" w:hAnsiTheme="minorHAnsi"/>
                <w:lang w:val="en-US"/>
              </w:rPr>
              <w:t>.</w:t>
            </w:r>
          </w:p>
        </w:tc>
      </w:tr>
      <w:tr w:rsidR="005F607F" w:rsidRPr="00A26A4F"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22498"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7D169A" w:rsidP="00E64A72">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Implemented</w:t>
            </w:r>
          </w:p>
        </w:tc>
      </w:tr>
      <w:tr w:rsidR="005F607F" w:rsidRPr="003E2C50" w:rsidTr="00722498">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1C019A"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r w:rsidR="00C239B8" w:rsidRPr="00A26A4F">
              <w:rPr>
                <w:rStyle w:val="Refdenotaderodap"/>
                <w:rFonts w:asciiTheme="minorHAnsi" w:eastAsia="Calibri" w:hAnsiTheme="minorHAnsi" w:cstheme="minorHAnsi"/>
                <w:b/>
                <w:sz w:val="20"/>
                <w:szCs w:val="24"/>
                <w:lang w:eastAsia="ar-SA"/>
              </w:rPr>
              <w:footnoteReference w:id="8"/>
            </w:r>
          </w:p>
        </w:tc>
        <w:tc>
          <w:tcPr>
            <w:tcW w:w="6567" w:type="dxa"/>
            <w:tcBorders>
              <w:top w:val="single" w:sz="4" w:space="0" w:color="auto"/>
              <w:left w:val="single" w:sz="4" w:space="0" w:color="auto"/>
              <w:bottom w:val="single" w:sz="4" w:space="0" w:color="auto"/>
              <w:right w:val="single" w:sz="4" w:space="0" w:color="auto"/>
            </w:tcBorders>
          </w:tcPr>
          <w:p w:rsidR="000F109D" w:rsidRPr="00A26A4F" w:rsidRDefault="0026777F" w:rsidP="00E64A72">
            <w:pPr>
              <w:jc w:val="both"/>
              <w:rPr>
                <w:rFonts w:asciiTheme="minorHAnsi" w:hAnsiTheme="minorHAnsi" w:cstheme="minorHAnsi"/>
                <w:lang w:val="en-US"/>
              </w:rPr>
            </w:pPr>
            <w:r w:rsidRPr="00A26A4F">
              <w:rPr>
                <w:rFonts w:asciiTheme="minorHAnsi" w:hAnsiTheme="minorHAnsi" w:cstheme="minorHAnsi"/>
                <w:lang w:val="en-US"/>
              </w:rPr>
              <w:t>In the past 10 years, the Federal Government has taken actions and created mechanisms to maintain a civil society dialogue, considering that social participation and civil society’s protagonism</w:t>
            </w:r>
            <w:r w:rsidR="000F109D" w:rsidRPr="00A26A4F">
              <w:rPr>
                <w:rFonts w:asciiTheme="minorHAnsi" w:hAnsiTheme="minorHAnsi" w:cstheme="minorHAnsi"/>
                <w:lang w:val="en-US"/>
              </w:rPr>
              <w:t xml:space="preserve"> </w:t>
            </w:r>
            <w:r w:rsidRPr="00A26A4F">
              <w:rPr>
                <w:rFonts w:asciiTheme="minorHAnsi" w:hAnsiTheme="minorHAnsi" w:cstheme="minorHAnsi"/>
                <w:lang w:val="en-US"/>
              </w:rPr>
              <w:t xml:space="preserve">are crucial to improving government actions and public management, as they secure greater convergence between government action and social </w:t>
            </w:r>
            <w:r w:rsidR="000C6EC5" w:rsidRPr="00A26A4F">
              <w:rPr>
                <w:rFonts w:asciiTheme="minorHAnsi" w:hAnsiTheme="minorHAnsi" w:cstheme="minorHAnsi"/>
                <w:lang w:val="en-US"/>
              </w:rPr>
              <w:t xml:space="preserve">movements’ </w:t>
            </w:r>
            <w:r w:rsidRPr="00A26A4F">
              <w:rPr>
                <w:rFonts w:asciiTheme="minorHAnsi" w:hAnsiTheme="minorHAnsi" w:cstheme="minorHAnsi"/>
                <w:lang w:val="en-US"/>
              </w:rPr>
              <w:t>demands, which contributes to effective public policies</w:t>
            </w:r>
            <w:r w:rsidR="000F109D" w:rsidRPr="00A26A4F">
              <w:rPr>
                <w:rFonts w:asciiTheme="minorHAnsi" w:hAnsiTheme="minorHAnsi" w:cstheme="minorHAnsi"/>
                <w:lang w:val="en-US"/>
              </w:rPr>
              <w:t xml:space="preserve">. </w:t>
            </w:r>
          </w:p>
          <w:p w:rsidR="000F109D" w:rsidRPr="00A26A4F" w:rsidRDefault="0026777F" w:rsidP="00E64A72">
            <w:pPr>
              <w:jc w:val="both"/>
              <w:rPr>
                <w:rFonts w:asciiTheme="minorHAnsi" w:hAnsiTheme="minorHAnsi" w:cstheme="minorHAnsi"/>
                <w:b/>
                <w:lang w:val="en-US"/>
              </w:rPr>
            </w:pPr>
            <w:r w:rsidRPr="00A26A4F">
              <w:rPr>
                <w:rFonts w:asciiTheme="minorHAnsi" w:hAnsiTheme="minorHAnsi" w:cstheme="minorHAnsi"/>
                <w:b/>
                <w:lang w:val="en-US"/>
              </w:rPr>
              <w:t>A summary of the principal actions that make up the Monitoring Table background</w:t>
            </w:r>
            <w:r w:rsidR="000F109D" w:rsidRPr="00A26A4F">
              <w:rPr>
                <w:rFonts w:asciiTheme="minorHAnsi" w:hAnsiTheme="minorHAnsi" w:cstheme="minorHAnsi"/>
                <w:b/>
                <w:lang w:val="en-US"/>
              </w:rPr>
              <w:t>:</w:t>
            </w:r>
          </w:p>
          <w:p w:rsidR="000F109D" w:rsidRPr="00A26A4F" w:rsidRDefault="00FA733A" w:rsidP="00E64A72">
            <w:pPr>
              <w:jc w:val="both"/>
              <w:rPr>
                <w:rFonts w:asciiTheme="minorHAnsi" w:hAnsiTheme="minorHAnsi" w:cstheme="minorHAnsi"/>
                <w:lang w:val="en-US"/>
              </w:rPr>
            </w:pPr>
            <w:r w:rsidRPr="00A26A4F">
              <w:rPr>
                <w:rFonts w:asciiTheme="minorHAnsi" w:hAnsiTheme="minorHAnsi" w:cstheme="minorHAnsi"/>
                <w:lang w:val="en-US"/>
              </w:rPr>
              <w:t>1. Consolidation of information on the agendas received from social movements in a spreadsheet</w:t>
            </w:r>
          </w:p>
          <w:p w:rsidR="000F109D" w:rsidRPr="00A26A4F" w:rsidRDefault="000F109D" w:rsidP="00E64A72">
            <w:pPr>
              <w:jc w:val="both"/>
              <w:rPr>
                <w:rFonts w:asciiTheme="minorHAnsi" w:hAnsiTheme="minorHAnsi" w:cstheme="minorHAnsi"/>
                <w:lang w:val="en-US"/>
              </w:rPr>
            </w:pPr>
            <w:r w:rsidRPr="00A26A4F">
              <w:rPr>
                <w:rFonts w:asciiTheme="minorHAnsi" w:hAnsiTheme="minorHAnsi" w:cstheme="minorHAnsi"/>
                <w:lang w:val="en-US"/>
              </w:rPr>
              <w:t xml:space="preserve">2. </w:t>
            </w:r>
            <w:r w:rsidR="00FA733A" w:rsidRPr="00A26A4F">
              <w:rPr>
                <w:rFonts w:asciiTheme="minorHAnsi" w:hAnsiTheme="minorHAnsi" w:cstheme="minorHAnsi"/>
                <w:lang w:val="en-US"/>
              </w:rPr>
              <w:t>Meeting of the Monitoring Table of the S</w:t>
            </w:r>
            <w:r w:rsidR="00F764A1" w:rsidRPr="00A26A4F">
              <w:rPr>
                <w:rFonts w:asciiTheme="minorHAnsi" w:hAnsiTheme="minorHAnsi" w:cstheme="minorHAnsi"/>
                <w:lang w:val="en-US"/>
              </w:rPr>
              <w:t xml:space="preserve">ocial </w:t>
            </w:r>
            <w:r w:rsidR="00FA733A" w:rsidRPr="00A26A4F">
              <w:rPr>
                <w:rFonts w:asciiTheme="minorHAnsi" w:hAnsiTheme="minorHAnsi" w:cstheme="minorHAnsi"/>
                <w:lang w:val="en-US"/>
              </w:rPr>
              <w:t>Demands on sector themes. Definition of the methodology for formulation and preparation of reports to respond to the Agendas</w:t>
            </w:r>
            <w:r w:rsidRPr="00A26A4F">
              <w:rPr>
                <w:rFonts w:asciiTheme="minorHAnsi" w:hAnsiTheme="minorHAnsi" w:cstheme="minorHAnsi"/>
                <w:lang w:val="en-US"/>
              </w:rPr>
              <w:t xml:space="preserve"> (</w:t>
            </w:r>
            <w:r w:rsidR="00FA733A" w:rsidRPr="00A26A4F">
              <w:rPr>
                <w:rFonts w:asciiTheme="minorHAnsi" w:hAnsiTheme="minorHAnsi" w:cstheme="minorHAnsi"/>
                <w:lang w:val="en-US"/>
              </w:rPr>
              <w:t>Response Books</w:t>
            </w:r>
            <w:r w:rsidRPr="00A26A4F">
              <w:rPr>
                <w:rFonts w:asciiTheme="minorHAnsi" w:hAnsiTheme="minorHAnsi" w:cstheme="minorHAnsi"/>
                <w:lang w:val="en-US"/>
              </w:rPr>
              <w:t>).</w:t>
            </w:r>
          </w:p>
          <w:p w:rsidR="000F109D" w:rsidRPr="00A26A4F" w:rsidRDefault="000F109D" w:rsidP="00E64A72">
            <w:pPr>
              <w:jc w:val="both"/>
              <w:rPr>
                <w:rFonts w:asciiTheme="minorHAnsi" w:hAnsiTheme="minorHAnsi" w:cstheme="minorHAnsi"/>
                <w:lang w:val="en-US"/>
              </w:rPr>
            </w:pPr>
            <w:r w:rsidRPr="00A26A4F">
              <w:rPr>
                <w:rFonts w:asciiTheme="minorHAnsi" w:hAnsiTheme="minorHAnsi" w:cstheme="minorHAnsi"/>
                <w:lang w:val="en-US"/>
              </w:rPr>
              <w:t xml:space="preserve">3. </w:t>
            </w:r>
            <w:r w:rsidR="002A51E8" w:rsidRPr="00A26A4F">
              <w:rPr>
                <w:rFonts w:asciiTheme="minorHAnsi" w:hAnsiTheme="minorHAnsi" w:cstheme="minorHAnsi"/>
                <w:lang w:val="en-US"/>
              </w:rPr>
              <w:t xml:space="preserve">Signing of the Cooperation Agreement with </w:t>
            </w:r>
            <w:r w:rsidRPr="00A26A4F">
              <w:rPr>
                <w:rFonts w:asciiTheme="minorHAnsi" w:hAnsiTheme="minorHAnsi" w:cstheme="minorHAnsi"/>
                <w:lang w:val="en-US"/>
              </w:rPr>
              <w:t xml:space="preserve">ICMBio </w:t>
            </w:r>
            <w:r w:rsidR="002A51E8" w:rsidRPr="00A26A4F">
              <w:rPr>
                <w:rFonts w:asciiTheme="minorHAnsi" w:hAnsiTheme="minorHAnsi" w:cstheme="minorHAnsi"/>
                <w:lang w:val="en-US"/>
              </w:rPr>
              <w:t xml:space="preserve">for the transfer of technology and customization of the integrated information system </w:t>
            </w:r>
            <w:r w:rsidRPr="00A26A4F">
              <w:rPr>
                <w:rFonts w:asciiTheme="minorHAnsi" w:hAnsiTheme="minorHAnsi" w:cstheme="minorHAnsi"/>
                <w:lang w:val="en-US"/>
              </w:rPr>
              <w:t>- SGDoc</w:t>
            </w:r>
          </w:p>
          <w:p w:rsidR="000F109D" w:rsidRPr="00A26A4F" w:rsidRDefault="000F109D" w:rsidP="00E64A72">
            <w:pPr>
              <w:jc w:val="both"/>
              <w:rPr>
                <w:rFonts w:asciiTheme="minorHAnsi" w:hAnsiTheme="minorHAnsi" w:cstheme="minorHAnsi"/>
                <w:lang w:val="en-US"/>
              </w:rPr>
            </w:pPr>
            <w:r w:rsidRPr="00A26A4F">
              <w:rPr>
                <w:rFonts w:asciiTheme="minorHAnsi" w:hAnsiTheme="minorHAnsi" w:cstheme="minorHAnsi"/>
                <w:lang w:val="en-US"/>
              </w:rPr>
              <w:t>4. F</w:t>
            </w:r>
            <w:r w:rsidR="002A51E8" w:rsidRPr="00A26A4F">
              <w:rPr>
                <w:rFonts w:asciiTheme="minorHAnsi" w:hAnsiTheme="minorHAnsi" w:cstheme="minorHAnsi"/>
                <w:lang w:val="en-US"/>
              </w:rPr>
              <w:t xml:space="preserve">ormulation and delivery of the </w:t>
            </w:r>
            <w:r w:rsidR="00467EBE" w:rsidRPr="00A26A4F">
              <w:rPr>
                <w:rFonts w:asciiTheme="minorHAnsi" w:hAnsiTheme="minorHAnsi" w:cstheme="minorHAnsi"/>
                <w:lang w:val="en-US"/>
              </w:rPr>
              <w:t>Agenda Highlight Booklets</w:t>
            </w:r>
            <w:r w:rsidRPr="00A26A4F">
              <w:rPr>
                <w:rFonts w:asciiTheme="minorHAnsi" w:hAnsiTheme="minorHAnsi" w:cstheme="minorHAnsi"/>
                <w:lang w:val="en-US"/>
              </w:rPr>
              <w:t xml:space="preserve"> </w:t>
            </w:r>
            <w:r w:rsidR="002A51E8" w:rsidRPr="00A26A4F">
              <w:rPr>
                <w:rFonts w:asciiTheme="minorHAnsi" w:hAnsiTheme="minorHAnsi" w:cstheme="minorHAnsi"/>
                <w:lang w:val="en-US"/>
              </w:rPr>
              <w:t xml:space="preserve">presented along </w:t>
            </w:r>
            <w:r w:rsidRPr="00A26A4F">
              <w:rPr>
                <w:rFonts w:asciiTheme="minorHAnsi" w:hAnsiTheme="minorHAnsi" w:cstheme="minorHAnsi"/>
                <w:lang w:val="en-US"/>
              </w:rPr>
              <w:t xml:space="preserve">2013 </w:t>
            </w:r>
            <w:r w:rsidR="002A51E8" w:rsidRPr="00A26A4F">
              <w:rPr>
                <w:rFonts w:asciiTheme="minorHAnsi" w:hAnsiTheme="minorHAnsi" w:cstheme="minorHAnsi"/>
                <w:lang w:val="en-US"/>
              </w:rPr>
              <w:t xml:space="preserve">and implementation of the </w:t>
            </w:r>
            <w:r w:rsidRPr="00A26A4F">
              <w:rPr>
                <w:rFonts w:asciiTheme="minorHAnsi" w:hAnsiTheme="minorHAnsi" w:cstheme="minorHAnsi"/>
                <w:lang w:val="en-US"/>
              </w:rPr>
              <w:t>SGDoc</w:t>
            </w:r>
            <w:r w:rsidR="002A51E8" w:rsidRPr="00A26A4F">
              <w:rPr>
                <w:rFonts w:asciiTheme="minorHAnsi" w:hAnsiTheme="minorHAnsi" w:cstheme="minorHAnsi"/>
                <w:lang w:val="en-US"/>
              </w:rPr>
              <w:t xml:space="preserve"> system</w:t>
            </w:r>
            <w:r w:rsidRPr="00A26A4F">
              <w:rPr>
                <w:rFonts w:asciiTheme="minorHAnsi" w:hAnsiTheme="minorHAnsi" w:cstheme="minorHAnsi"/>
                <w:lang w:val="en-US"/>
              </w:rPr>
              <w:t>. Mobiliza</w:t>
            </w:r>
            <w:r w:rsidR="002A51E8" w:rsidRPr="00A26A4F">
              <w:rPr>
                <w:rFonts w:asciiTheme="minorHAnsi" w:hAnsiTheme="minorHAnsi" w:cstheme="minorHAnsi"/>
                <w:lang w:val="en-US"/>
              </w:rPr>
              <w:t xml:space="preserve">tion and training of focal </w:t>
            </w:r>
            <w:r w:rsidR="000302C1" w:rsidRPr="00A26A4F">
              <w:rPr>
                <w:rFonts w:asciiTheme="minorHAnsi" w:hAnsiTheme="minorHAnsi" w:cstheme="minorHAnsi"/>
                <w:lang w:val="en-US"/>
              </w:rPr>
              <w:t xml:space="preserve">public </w:t>
            </w:r>
            <w:r w:rsidR="00D44580" w:rsidRPr="00A26A4F">
              <w:rPr>
                <w:rFonts w:asciiTheme="minorHAnsi" w:hAnsiTheme="minorHAnsi" w:cstheme="minorHAnsi"/>
                <w:lang w:val="en-US"/>
              </w:rPr>
              <w:t>officials</w:t>
            </w:r>
            <w:r w:rsidR="000302C1" w:rsidRPr="00A26A4F">
              <w:rPr>
                <w:rFonts w:asciiTheme="minorHAnsi" w:hAnsiTheme="minorHAnsi" w:cstheme="minorHAnsi"/>
                <w:lang w:val="en-US"/>
              </w:rPr>
              <w:t xml:space="preserve"> in all Ministries for use of the system</w:t>
            </w:r>
            <w:r w:rsidRPr="00A26A4F">
              <w:rPr>
                <w:rFonts w:asciiTheme="minorHAnsi" w:hAnsiTheme="minorHAnsi" w:cstheme="minorHAnsi"/>
                <w:lang w:val="en-US"/>
              </w:rPr>
              <w:t>.</w:t>
            </w:r>
          </w:p>
          <w:p w:rsidR="000F109D" w:rsidRPr="00A26A4F" w:rsidRDefault="000F109D" w:rsidP="00E64A72">
            <w:pPr>
              <w:jc w:val="both"/>
              <w:rPr>
                <w:rFonts w:asciiTheme="minorHAnsi" w:hAnsiTheme="minorHAnsi" w:cstheme="minorHAnsi"/>
                <w:b/>
                <w:lang w:val="en-US"/>
              </w:rPr>
            </w:pPr>
            <w:r w:rsidRPr="00A26A4F">
              <w:rPr>
                <w:rFonts w:asciiTheme="minorHAnsi" w:hAnsiTheme="minorHAnsi" w:cstheme="minorHAnsi"/>
                <w:b/>
                <w:lang w:val="en-US"/>
              </w:rPr>
              <w:t>Propos</w:t>
            </w:r>
            <w:r w:rsidR="000302C1" w:rsidRPr="00A26A4F">
              <w:rPr>
                <w:rFonts w:asciiTheme="minorHAnsi" w:hAnsiTheme="minorHAnsi" w:cstheme="minorHAnsi"/>
                <w:b/>
                <w:lang w:val="en-US"/>
              </w:rPr>
              <w:t>al for improvement of the Monitoring Table – Actions underway</w:t>
            </w:r>
            <w:r w:rsidRPr="00A26A4F">
              <w:rPr>
                <w:rFonts w:asciiTheme="minorHAnsi" w:hAnsiTheme="minorHAnsi" w:cstheme="minorHAnsi"/>
                <w:b/>
                <w:lang w:val="en-US"/>
              </w:rPr>
              <w:t>:</w:t>
            </w:r>
          </w:p>
          <w:p w:rsidR="000F109D" w:rsidRPr="00A26A4F" w:rsidRDefault="000F109D" w:rsidP="00E64A72">
            <w:pPr>
              <w:jc w:val="both"/>
              <w:rPr>
                <w:rFonts w:asciiTheme="minorHAnsi" w:hAnsiTheme="minorHAnsi" w:cstheme="minorHAnsi"/>
                <w:lang w:val="en-US"/>
              </w:rPr>
            </w:pPr>
            <w:r w:rsidRPr="00A26A4F">
              <w:rPr>
                <w:rFonts w:asciiTheme="minorHAnsi" w:hAnsiTheme="minorHAnsi" w:cstheme="minorHAnsi"/>
                <w:lang w:val="en-US"/>
              </w:rPr>
              <w:t xml:space="preserve">1. </w:t>
            </w:r>
            <w:r w:rsidR="000302C1" w:rsidRPr="00A26A4F">
              <w:rPr>
                <w:rFonts w:asciiTheme="minorHAnsi" w:hAnsiTheme="minorHAnsi" w:cstheme="minorHAnsi"/>
                <w:lang w:val="en-US"/>
              </w:rPr>
              <w:t xml:space="preserve">Updating the database of demands being monitored, including the commitments of the Presidency of the Republic at meetings with Social Movements and the commitments of the </w:t>
            </w:r>
            <w:r w:rsidR="005E166F" w:rsidRPr="00A26A4F">
              <w:rPr>
                <w:rFonts w:ascii="Times New Roman" w:hAnsi="Times New Roman"/>
                <w:color w:val="000000"/>
                <w:lang w:val="en-US"/>
              </w:rPr>
              <w:t>Government Secretary’s Office</w:t>
            </w:r>
            <w:r w:rsidR="005E166F" w:rsidRPr="00A26A4F">
              <w:rPr>
                <w:rStyle w:val="TEXTOChar"/>
                <w:rFonts w:asciiTheme="minorHAnsi" w:hAnsiTheme="minorHAnsi" w:cstheme="minorHAnsi"/>
                <w:sz w:val="22"/>
                <w:szCs w:val="22"/>
                <w:lang w:val="en-US"/>
              </w:rPr>
              <w:t xml:space="preserve"> of the Presidency of the Republic </w:t>
            </w:r>
            <w:r w:rsidRPr="00A26A4F">
              <w:rPr>
                <w:rFonts w:asciiTheme="minorHAnsi" w:hAnsiTheme="minorHAnsi" w:cstheme="minorHAnsi"/>
                <w:lang w:val="en-US"/>
              </w:rPr>
              <w:t>(S</w:t>
            </w:r>
            <w:r w:rsidR="005E166F" w:rsidRPr="00A26A4F">
              <w:rPr>
                <w:rFonts w:asciiTheme="minorHAnsi" w:hAnsiTheme="minorHAnsi" w:cstheme="minorHAnsi"/>
                <w:lang w:val="en-US"/>
              </w:rPr>
              <w:t>e</w:t>
            </w:r>
            <w:r w:rsidRPr="00A26A4F">
              <w:rPr>
                <w:rFonts w:asciiTheme="minorHAnsi" w:hAnsiTheme="minorHAnsi" w:cstheme="minorHAnsi"/>
                <w:lang w:val="en-US"/>
              </w:rPr>
              <w:t>G</w:t>
            </w:r>
            <w:r w:rsidR="005E166F" w:rsidRPr="00A26A4F">
              <w:rPr>
                <w:rFonts w:asciiTheme="minorHAnsi" w:hAnsiTheme="minorHAnsi" w:cstheme="minorHAnsi"/>
                <w:lang w:val="en-US"/>
              </w:rPr>
              <w:t>ov</w:t>
            </w:r>
            <w:r w:rsidRPr="00A26A4F">
              <w:rPr>
                <w:rFonts w:asciiTheme="minorHAnsi" w:hAnsiTheme="minorHAnsi" w:cstheme="minorHAnsi"/>
                <w:lang w:val="en-US"/>
              </w:rPr>
              <w:t xml:space="preserve">-PR) </w:t>
            </w:r>
            <w:r w:rsidR="000302C1" w:rsidRPr="00A26A4F">
              <w:rPr>
                <w:rFonts w:asciiTheme="minorHAnsi" w:hAnsiTheme="minorHAnsi" w:cstheme="minorHAnsi"/>
                <w:lang w:val="en-US"/>
              </w:rPr>
              <w:t>with social movements</w:t>
            </w:r>
            <w:r w:rsidRPr="00A26A4F">
              <w:rPr>
                <w:rFonts w:asciiTheme="minorHAnsi" w:hAnsiTheme="minorHAnsi" w:cstheme="minorHAnsi"/>
                <w:lang w:val="en-US"/>
              </w:rPr>
              <w:t xml:space="preserve">. </w:t>
            </w:r>
            <w:r w:rsidR="000302C1" w:rsidRPr="00A26A4F">
              <w:rPr>
                <w:rFonts w:asciiTheme="minorHAnsi" w:hAnsiTheme="minorHAnsi" w:cstheme="minorHAnsi"/>
                <w:lang w:val="en-US"/>
              </w:rPr>
              <w:t>These are the priority demands</w:t>
            </w:r>
            <w:r w:rsidRPr="00A26A4F">
              <w:rPr>
                <w:rFonts w:asciiTheme="minorHAnsi" w:hAnsiTheme="minorHAnsi" w:cstheme="minorHAnsi"/>
                <w:lang w:val="en-US"/>
              </w:rPr>
              <w:t>.</w:t>
            </w:r>
          </w:p>
          <w:p w:rsidR="000F109D" w:rsidRPr="00A26A4F" w:rsidRDefault="000F109D" w:rsidP="00E64A72">
            <w:pPr>
              <w:jc w:val="both"/>
              <w:rPr>
                <w:rFonts w:asciiTheme="minorHAnsi" w:hAnsiTheme="minorHAnsi" w:cstheme="minorHAnsi"/>
                <w:lang w:val="en-US"/>
              </w:rPr>
            </w:pPr>
            <w:r w:rsidRPr="00A26A4F">
              <w:rPr>
                <w:rFonts w:asciiTheme="minorHAnsi" w:hAnsiTheme="minorHAnsi" w:cstheme="minorHAnsi"/>
                <w:lang w:val="en-US"/>
              </w:rPr>
              <w:t>2. Consolida</w:t>
            </w:r>
            <w:r w:rsidR="000302C1" w:rsidRPr="00A26A4F">
              <w:rPr>
                <w:rFonts w:asciiTheme="minorHAnsi" w:hAnsiTheme="minorHAnsi" w:cstheme="minorHAnsi"/>
                <w:lang w:val="en-US"/>
              </w:rPr>
              <w:t xml:space="preserve">ting a document containing a priority proposal for each movement until </w:t>
            </w:r>
            <w:r w:rsidRPr="00A26A4F">
              <w:rPr>
                <w:rFonts w:asciiTheme="minorHAnsi" w:hAnsiTheme="minorHAnsi" w:cstheme="minorHAnsi"/>
                <w:lang w:val="en-US"/>
              </w:rPr>
              <w:t xml:space="preserve">2014 </w:t>
            </w:r>
            <w:r w:rsidR="000302C1" w:rsidRPr="00A26A4F">
              <w:rPr>
                <w:rFonts w:asciiTheme="minorHAnsi" w:hAnsiTheme="minorHAnsi" w:cstheme="minorHAnsi"/>
                <w:lang w:val="en-US"/>
              </w:rPr>
              <w:t>based on the presentation of the Social Movements.</w:t>
            </w:r>
          </w:p>
          <w:p w:rsidR="000F109D" w:rsidRPr="00A26A4F" w:rsidRDefault="000F109D" w:rsidP="00E64A72">
            <w:pPr>
              <w:jc w:val="both"/>
              <w:rPr>
                <w:rFonts w:asciiTheme="minorHAnsi" w:hAnsiTheme="minorHAnsi" w:cstheme="minorHAnsi"/>
                <w:lang w:val="en-US"/>
              </w:rPr>
            </w:pPr>
            <w:r w:rsidRPr="00A26A4F">
              <w:rPr>
                <w:rFonts w:asciiTheme="minorHAnsi" w:hAnsiTheme="minorHAnsi" w:cstheme="minorHAnsi"/>
                <w:lang w:val="en-US"/>
              </w:rPr>
              <w:t xml:space="preserve">3. </w:t>
            </w:r>
            <w:r w:rsidR="000302C1" w:rsidRPr="00A26A4F">
              <w:rPr>
                <w:rFonts w:asciiTheme="minorHAnsi" w:hAnsiTheme="minorHAnsi" w:cstheme="minorHAnsi"/>
                <w:lang w:val="en-US"/>
              </w:rPr>
              <w:t>Holding a political coordination meeting of the Monitoring Table</w:t>
            </w:r>
            <w:r w:rsidRPr="00A26A4F">
              <w:rPr>
                <w:rFonts w:asciiTheme="minorHAnsi" w:hAnsiTheme="minorHAnsi" w:cstheme="minorHAnsi"/>
                <w:lang w:val="en-US"/>
              </w:rPr>
              <w:t xml:space="preserve">: </w:t>
            </w:r>
            <w:r w:rsidR="000302C1" w:rsidRPr="00A26A4F">
              <w:rPr>
                <w:rFonts w:asciiTheme="minorHAnsi" w:hAnsiTheme="minorHAnsi" w:cstheme="minorHAnsi"/>
                <w:lang w:val="en-US"/>
              </w:rPr>
              <w:t xml:space="preserve">a meeting with Executive Secretaries of strategic bodies to define the strategy and select </w:t>
            </w:r>
            <w:r w:rsidR="00AF1D62" w:rsidRPr="00A26A4F">
              <w:rPr>
                <w:rFonts w:asciiTheme="minorHAnsi" w:hAnsiTheme="minorHAnsi" w:cstheme="minorHAnsi"/>
                <w:lang w:val="en-US"/>
              </w:rPr>
              <w:t>priority actions that are likely to be implemented in a year’s time</w:t>
            </w:r>
            <w:r w:rsidRPr="00A26A4F">
              <w:rPr>
                <w:rFonts w:asciiTheme="minorHAnsi" w:hAnsiTheme="minorHAnsi" w:cstheme="minorHAnsi"/>
                <w:lang w:val="en-US"/>
              </w:rPr>
              <w:t xml:space="preserve">. </w:t>
            </w:r>
          </w:p>
          <w:p w:rsidR="000F109D" w:rsidRPr="00A26A4F" w:rsidRDefault="000F109D" w:rsidP="00E64A72">
            <w:pPr>
              <w:jc w:val="both"/>
              <w:rPr>
                <w:rFonts w:asciiTheme="minorHAnsi" w:hAnsiTheme="minorHAnsi" w:cstheme="minorHAnsi"/>
                <w:lang w:val="en-US"/>
              </w:rPr>
            </w:pPr>
            <w:r w:rsidRPr="00A26A4F">
              <w:rPr>
                <w:rFonts w:asciiTheme="minorHAnsi" w:hAnsiTheme="minorHAnsi" w:cstheme="minorHAnsi"/>
                <w:lang w:val="en-US"/>
              </w:rPr>
              <w:t xml:space="preserve">4. </w:t>
            </w:r>
            <w:r w:rsidR="00AF1D62" w:rsidRPr="00A26A4F">
              <w:rPr>
                <w:rFonts w:asciiTheme="minorHAnsi" w:hAnsiTheme="minorHAnsi" w:cstheme="minorHAnsi"/>
                <w:lang w:val="en-US"/>
              </w:rPr>
              <w:t>Monitoring the commitments established for each social movement</w:t>
            </w:r>
            <w:r w:rsidRPr="00A26A4F">
              <w:rPr>
                <w:rFonts w:asciiTheme="minorHAnsi" w:hAnsiTheme="minorHAnsi" w:cstheme="minorHAnsi"/>
                <w:lang w:val="en-US"/>
              </w:rPr>
              <w:t>.</w:t>
            </w:r>
          </w:p>
          <w:p w:rsidR="000F109D" w:rsidRPr="00A26A4F" w:rsidRDefault="000F109D" w:rsidP="00E64A72">
            <w:pPr>
              <w:jc w:val="both"/>
              <w:rPr>
                <w:rFonts w:asciiTheme="minorHAnsi" w:hAnsiTheme="minorHAnsi" w:cstheme="minorHAnsi"/>
                <w:lang w:val="en-US"/>
              </w:rPr>
            </w:pPr>
            <w:r w:rsidRPr="00A26A4F">
              <w:rPr>
                <w:rFonts w:asciiTheme="minorHAnsi" w:hAnsiTheme="minorHAnsi" w:cstheme="minorHAnsi"/>
                <w:lang w:val="en-US"/>
              </w:rPr>
              <w:t xml:space="preserve">5. </w:t>
            </w:r>
            <w:r w:rsidR="00AF1D62" w:rsidRPr="00A26A4F">
              <w:rPr>
                <w:rFonts w:asciiTheme="minorHAnsi" w:hAnsiTheme="minorHAnsi" w:cstheme="minorHAnsi"/>
                <w:lang w:val="en-US"/>
              </w:rPr>
              <w:t xml:space="preserve">Publishing the </w:t>
            </w:r>
            <w:r w:rsidR="008C00E0" w:rsidRPr="00A26A4F">
              <w:rPr>
                <w:rFonts w:asciiTheme="minorHAnsi" w:hAnsiTheme="minorHAnsi" w:cstheme="minorHAnsi"/>
                <w:lang w:val="en-US"/>
              </w:rPr>
              <w:t>Booklets</w:t>
            </w:r>
            <w:r w:rsidRPr="00A26A4F">
              <w:rPr>
                <w:rFonts w:asciiTheme="minorHAnsi" w:hAnsiTheme="minorHAnsi" w:cstheme="minorHAnsi"/>
                <w:lang w:val="en-US"/>
              </w:rPr>
              <w:t xml:space="preserve"> “</w:t>
            </w:r>
            <w:r w:rsidR="00AF1D62" w:rsidRPr="00A26A4F">
              <w:rPr>
                <w:rFonts w:asciiTheme="minorHAnsi" w:hAnsiTheme="minorHAnsi" w:cstheme="minorHAnsi"/>
                <w:lang w:val="en-US"/>
              </w:rPr>
              <w:t>Monitoring Tables of Social Demands</w:t>
            </w:r>
            <w:r w:rsidRPr="00A26A4F">
              <w:rPr>
                <w:rFonts w:asciiTheme="minorHAnsi" w:hAnsiTheme="minorHAnsi" w:cstheme="minorHAnsi"/>
                <w:lang w:val="en-US"/>
              </w:rPr>
              <w:t xml:space="preserve">”: </w:t>
            </w:r>
            <w:r w:rsidR="00584650" w:rsidRPr="00A26A4F">
              <w:rPr>
                <w:rFonts w:asciiTheme="minorHAnsi" w:hAnsiTheme="minorHAnsi" w:cstheme="minorHAnsi"/>
                <w:lang w:val="en-US"/>
              </w:rPr>
              <w:t xml:space="preserve">publication of the checking of accounts of the actions of the federal government aimed at meeting the demands of each segment of the social movements, based on the </w:t>
            </w:r>
            <w:r w:rsidR="008C00E0" w:rsidRPr="00A26A4F">
              <w:rPr>
                <w:rFonts w:asciiTheme="minorHAnsi" w:hAnsiTheme="minorHAnsi" w:cstheme="minorHAnsi"/>
                <w:lang w:val="en-US"/>
              </w:rPr>
              <w:t>booklet</w:t>
            </w:r>
            <w:r w:rsidRPr="00A26A4F">
              <w:rPr>
                <w:rFonts w:asciiTheme="minorHAnsi" w:hAnsiTheme="minorHAnsi" w:cstheme="minorHAnsi"/>
                <w:lang w:val="en-US"/>
              </w:rPr>
              <w:t xml:space="preserve"> </w:t>
            </w:r>
            <w:r w:rsidR="00584650" w:rsidRPr="00A26A4F">
              <w:rPr>
                <w:rFonts w:asciiTheme="minorHAnsi" w:hAnsiTheme="minorHAnsi" w:cstheme="minorHAnsi"/>
                <w:lang w:val="en-US"/>
              </w:rPr>
              <w:t xml:space="preserve">published for the </w:t>
            </w:r>
            <w:r w:rsidR="008C00E0" w:rsidRPr="00A26A4F">
              <w:rPr>
                <w:rFonts w:asciiTheme="minorHAnsi" w:hAnsiTheme="minorHAnsi" w:cstheme="minorHAnsi"/>
                <w:lang w:val="en-US"/>
              </w:rPr>
              <w:t>Rural Movements</w:t>
            </w:r>
            <w:r w:rsidRPr="00A26A4F">
              <w:rPr>
                <w:rFonts w:asciiTheme="minorHAnsi" w:hAnsiTheme="minorHAnsi" w:cstheme="minorHAnsi"/>
                <w:lang w:val="en-US"/>
              </w:rPr>
              <w:t xml:space="preserve">. </w:t>
            </w:r>
            <w:r w:rsidR="00584650" w:rsidRPr="00A26A4F">
              <w:rPr>
                <w:rFonts w:asciiTheme="minorHAnsi" w:hAnsiTheme="minorHAnsi" w:cstheme="minorHAnsi"/>
                <w:lang w:val="en-US"/>
              </w:rPr>
              <w:t>The following publications have been delivered</w:t>
            </w:r>
            <w:r w:rsidRPr="00A26A4F">
              <w:rPr>
                <w:rFonts w:asciiTheme="minorHAnsi" w:hAnsiTheme="minorHAnsi" w:cstheme="minorHAnsi"/>
                <w:lang w:val="en-US"/>
              </w:rPr>
              <w:t xml:space="preserve">: </w:t>
            </w:r>
            <w:r w:rsidR="008C00E0" w:rsidRPr="00A26A4F">
              <w:rPr>
                <w:rFonts w:asciiTheme="minorHAnsi" w:hAnsiTheme="minorHAnsi" w:cstheme="minorHAnsi"/>
                <w:lang w:val="en-US"/>
              </w:rPr>
              <w:t>Rural Movements Publication</w:t>
            </w:r>
            <w:r w:rsidRPr="00A26A4F">
              <w:rPr>
                <w:rFonts w:asciiTheme="minorHAnsi" w:hAnsiTheme="minorHAnsi" w:cstheme="minorHAnsi"/>
                <w:lang w:val="en-US"/>
              </w:rPr>
              <w:t xml:space="preserve"> </w:t>
            </w:r>
            <w:r w:rsidR="00575912" w:rsidRPr="00A26A4F">
              <w:rPr>
                <w:rFonts w:asciiTheme="minorHAnsi" w:hAnsiTheme="minorHAnsi" w:cstheme="minorHAnsi"/>
                <w:lang w:val="en-US"/>
              </w:rPr>
              <w:t>and Traditional</w:t>
            </w:r>
            <w:r w:rsidR="008C00E0" w:rsidRPr="00A26A4F">
              <w:rPr>
                <w:rFonts w:asciiTheme="minorHAnsi" w:hAnsiTheme="minorHAnsi" w:cstheme="minorHAnsi"/>
                <w:lang w:val="en-US"/>
              </w:rPr>
              <w:t xml:space="preserve"> Peoples and Communities Publication</w:t>
            </w:r>
            <w:r w:rsidRPr="00A26A4F">
              <w:rPr>
                <w:rFonts w:asciiTheme="minorHAnsi" w:hAnsiTheme="minorHAnsi" w:cstheme="minorHAnsi"/>
                <w:lang w:val="en-US"/>
              </w:rPr>
              <w:t xml:space="preserve">. </w:t>
            </w:r>
            <w:r w:rsidR="00584650" w:rsidRPr="00A26A4F">
              <w:rPr>
                <w:rFonts w:asciiTheme="minorHAnsi" w:hAnsiTheme="minorHAnsi" w:cstheme="minorHAnsi"/>
                <w:lang w:val="en-US"/>
              </w:rPr>
              <w:t>The next to be published are</w:t>
            </w:r>
            <w:r w:rsidRPr="00A26A4F">
              <w:rPr>
                <w:rFonts w:asciiTheme="minorHAnsi" w:hAnsiTheme="minorHAnsi" w:cstheme="minorHAnsi"/>
                <w:lang w:val="en-US"/>
              </w:rPr>
              <w:t xml:space="preserve">: </w:t>
            </w:r>
            <w:r w:rsidR="008C00E0" w:rsidRPr="00A26A4F">
              <w:rPr>
                <w:rFonts w:asciiTheme="minorHAnsi" w:hAnsiTheme="minorHAnsi" w:cstheme="minorHAnsi"/>
                <w:lang w:val="en-US"/>
              </w:rPr>
              <w:t>Urban Movements Publication</w:t>
            </w:r>
            <w:r w:rsidRPr="00A26A4F">
              <w:rPr>
                <w:rFonts w:asciiTheme="minorHAnsi" w:hAnsiTheme="minorHAnsi" w:cstheme="minorHAnsi"/>
                <w:lang w:val="en-US"/>
              </w:rPr>
              <w:t xml:space="preserve"> (</w:t>
            </w:r>
            <w:r w:rsidR="00584650" w:rsidRPr="00A26A4F">
              <w:rPr>
                <w:rFonts w:asciiTheme="minorHAnsi" w:hAnsiTheme="minorHAnsi" w:cstheme="minorHAnsi"/>
                <w:lang w:val="en-US"/>
              </w:rPr>
              <w:t>June</w:t>
            </w:r>
            <w:r w:rsidRPr="00A26A4F">
              <w:rPr>
                <w:rFonts w:asciiTheme="minorHAnsi" w:hAnsiTheme="minorHAnsi" w:cstheme="minorHAnsi"/>
                <w:lang w:val="en-US"/>
              </w:rPr>
              <w:t xml:space="preserve">/2014) </w:t>
            </w:r>
            <w:r w:rsidR="00584650" w:rsidRPr="00A26A4F">
              <w:rPr>
                <w:rFonts w:asciiTheme="minorHAnsi" w:hAnsiTheme="minorHAnsi" w:cstheme="minorHAnsi"/>
                <w:lang w:val="en-US"/>
              </w:rPr>
              <w:t xml:space="preserve">and </w:t>
            </w:r>
            <w:r w:rsidR="008C00E0" w:rsidRPr="00A26A4F">
              <w:rPr>
                <w:rFonts w:asciiTheme="minorHAnsi" w:hAnsiTheme="minorHAnsi" w:cstheme="minorHAnsi"/>
                <w:lang w:val="en-US"/>
              </w:rPr>
              <w:t>General Evaluation of Responses to Social Movements</w:t>
            </w:r>
            <w:r w:rsidRPr="00A26A4F">
              <w:rPr>
                <w:rFonts w:asciiTheme="minorHAnsi" w:hAnsiTheme="minorHAnsi" w:cstheme="minorHAnsi"/>
                <w:lang w:val="en-US"/>
              </w:rPr>
              <w:t xml:space="preserve"> (</w:t>
            </w:r>
            <w:r w:rsidR="00584650" w:rsidRPr="00A26A4F">
              <w:rPr>
                <w:rFonts w:asciiTheme="minorHAnsi" w:hAnsiTheme="minorHAnsi" w:cstheme="minorHAnsi"/>
                <w:lang w:val="en-US"/>
              </w:rPr>
              <w:t>August</w:t>
            </w:r>
            <w:r w:rsidRPr="00A26A4F">
              <w:rPr>
                <w:rFonts w:asciiTheme="minorHAnsi" w:hAnsiTheme="minorHAnsi" w:cstheme="minorHAnsi"/>
                <w:lang w:val="en-US"/>
              </w:rPr>
              <w:t>/2014)</w:t>
            </w:r>
          </w:p>
          <w:p w:rsidR="005F607F" w:rsidRPr="00A26A4F" w:rsidRDefault="000F109D" w:rsidP="00AE1488">
            <w:pPr>
              <w:jc w:val="both"/>
              <w:rPr>
                <w:rFonts w:asciiTheme="minorHAnsi" w:hAnsiTheme="minorHAnsi" w:cstheme="minorHAnsi"/>
                <w:lang w:val="en-US"/>
              </w:rPr>
            </w:pPr>
            <w:r w:rsidRPr="00A26A4F">
              <w:rPr>
                <w:rFonts w:asciiTheme="minorHAnsi" w:hAnsiTheme="minorHAnsi" w:cstheme="minorHAnsi"/>
                <w:lang w:val="en-US"/>
              </w:rPr>
              <w:t xml:space="preserve">6. </w:t>
            </w:r>
            <w:r w:rsidR="00584650" w:rsidRPr="00A26A4F">
              <w:rPr>
                <w:rFonts w:asciiTheme="minorHAnsi" w:hAnsiTheme="minorHAnsi" w:cstheme="minorHAnsi"/>
                <w:lang w:val="en-US"/>
              </w:rPr>
              <w:t>Formalizing the monitoring table</w:t>
            </w:r>
            <w:r w:rsidRPr="00A26A4F">
              <w:rPr>
                <w:rFonts w:asciiTheme="minorHAnsi" w:hAnsiTheme="minorHAnsi" w:cstheme="minorHAnsi"/>
                <w:lang w:val="en-US"/>
              </w:rPr>
              <w:t xml:space="preserve">: </w:t>
            </w:r>
            <w:r w:rsidR="00AE1488" w:rsidRPr="00A26A4F">
              <w:rPr>
                <w:rFonts w:asciiTheme="minorHAnsi" w:hAnsiTheme="minorHAnsi" w:cstheme="minorHAnsi"/>
                <w:lang w:val="en-US"/>
              </w:rPr>
              <w:t>the methodology was formalized through Decree nº 8,</w:t>
            </w:r>
            <w:r w:rsidRPr="00A26A4F">
              <w:rPr>
                <w:rFonts w:asciiTheme="minorHAnsi" w:hAnsiTheme="minorHAnsi" w:cstheme="minorHAnsi"/>
                <w:lang w:val="en-US"/>
              </w:rPr>
              <w:t>243/2014 (</w:t>
            </w:r>
            <w:r w:rsidR="00AE1488" w:rsidRPr="00A26A4F">
              <w:rPr>
                <w:rFonts w:asciiTheme="minorHAnsi" w:hAnsiTheme="minorHAnsi" w:cstheme="minorHAnsi"/>
                <w:lang w:val="en-US"/>
              </w:rPr>
              <w:t>National Policy for Social Participation</w:t>
            </w:r>
            <w:r w:rsidRPr="00A26A4F">
              <w:rPr>
                <w:rFonts w:asciiTheme="minorHAnsi" w:hAnsiTheme="minorHAnsi" w:cstheme="minorHAnsi"/>
                <w:lang w:val="en-US"/>
              </w:rPr>
              <w:t xml:space="preserve">). </w:t>
            </w:r>
            <w:r w:rsidR="00AE1488" w:rsidRPr="00A26A4F">
              <w:rPr>
                <w:rFonts w:asciiTheme="minorHAnsi" w:hAnsiTheme="minorHAnsi" w:cstheme="minorHAnsi"/>
                <w:lang w:val="en-US"/>
              </w:rPr>
              <w:t>In the next years, an Inter-Ministerial Ordinance will be issued to regulate and standardize the monitoring process and the technology of the Monitoring Table System will be consolidated as a methodology and a long-term legacy</w:t>
            </w:r>
            <w:r w:rsidRPr="00A26A4F">
              <w:rPr>
                <w:rFonts w:asciiTheme="minorHAnsi" w:hAnsiTheme="minorHAnsi" w:cstheme="minorHAnsi"/>
                <w:lang w:val="en-US"/>
              </w:rPr>
              <w:t xml:space="preserve">. </w:t>
            </w:r>
          </w:p>
        </w:tc>
      </w:tr>
    </w:tbl>
    <w:p w:rsidR="005B6F9A" w:rsidRPr="00A26A4F" w:rsidRDefault="005B6F9A" w:rsidP="00E64A72">
      <w:pPr>
        <w:jc w:val="both"/>
        <w:rPr>
          <w:rFonts w:asciiTheme="minorHAnsi" w:hAnsiTheme="minorHAnsi" w:cstheme="minorHAnsi"/>
          <w:lang w:val="en-US"/>
        </w:rPr>
      </w:pPr>
    </w:p>
    <w:tbl>
      <w:tblPr>
        <w:tblStyle w:val="Tabelacomgrade1"/>
        <w:tblW w:w="0" w:type="auto"/>
        <w:tblLook w:val="04A0" w:firstRow="1" w:lastRow="0" w:firstColumn="1" w:lastColumn="0" w:noHBand="0" w:noVBand="1"/>
      </w:tblPr>
      <w:tblGrid>
        <w:gridCol w:w="1929"/>
        <w:gridCol w:w="6566"/>
      </w:tblGrid>
      <w:tr w:rsidR="007A2773" w:rsidRPr="003E2C50" w:rsidTr="008100DF">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773" w:rsidRPr="003F1049" w:rsidRDefault="007A2773" w:rsidP="007A2773">
            <w:pPr>
              <w:keepNext/>
              <w:keepLines/>
              <w:spacing w:after="0"/>
              <w:jc w:val="center"/>
              <w:outlineLvl w:val="2"/>
              <w:rPr>
                <w:rFonts w:asciiTheme="minorHAnsi" w:hAnsiTheme="minorHAnsi" w:cstheme="minorHAnsi"/>
                <w:lang w:val="en-US"/>
              </w:rPr>
            </w:pPr>
            <w:bookmarkStart w:id="63" w:name="_Compromisso:_(1.12)_FORMAÇÃO"/>
            <w:bookmarkEnd w:id="63"/>
            <w:r w:rsidRPr="00A26A4F">
              <w:rPr>
                <w:rFonts w:asciiTheme="minorHAnsi" w:hAnsiTheme="minorHAnsi" w:cstheme="minorHAnsi"/>
                <w:b/>
                <w:bCs/>
                <w:lang w:val="en-US"/>
              </w:rPr>
              <w:br w:type="page"/>
            </w:r>
            <w:bookmarkStart w:id="64" w:name="_Toc465765941"/>
            <w:r w:rsidRPr="003F1049">
              <w:rPr>
                <w:rFonts w:asciiTheme="minorHAnsi" w:hAnsiTheme="minorHAnsi" w:cs="Cambria"/>
                <w:bCs/>
                <w:u w:val="single"/>
                <w:lang w:val="en-US"/>
              </w:rPr>
              <w:t>Commitment:</w:t>
            </w:r>
            <w:r w:rsidRPr="003F1049">
              <w:rPr>
                <w:rFonts w:asciiTheme="minorHAnsi" w:hAnsiTheme="minorHAnsi" w:cs="Cambria"/>
                <w:bCs/>
                <w:lang w:val="en-US"/>
              </w:rPr>
              <w:t xml:space="preserve"> (1.12) BUILD CAPACITY OF EDUCATORS, POLITICAL AGENTS, PUBLIC MANAGERS, SOCIAL POLICY AND COMMUNITY LEADERSHIP COUNCILORS</w:t>
            </w:r>
            <w:bookmarkEnd w:id="64"/>
          </w:p>
        </w:tc>
      </w:tr>
      <w:tr w:rsidR="007A2773" w:rsidRPr="00A26A4F" w:rsidTr="008100D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2773" w:rsidRPr="00A26A4F" w:rsidRDefault="007A2773" w:rsidP="007A2773">
            <w:pPr>
              <w:spacing w:after="0"/>
              <w:rPr>
                <w:rFonts w:asciiTheme="minorHAnsi" w:eastAsiaTheme="minorHAnsi" w:hAnsiTheme="minorHAnsi" w:cstheme="minorHAnsi"/>
                <w:b/>
                <w:sz w:val="20"/>
                <w:szCs w:val="24"/>
                <w:lang w:eastAsia="ar-SA"/>
              </w:rPr>
            </w:pPr>
            <w:r w:rsidRPr="00A26A4F">
              <w:rPr>
                <w:rFonts w:asciiTheme="minorHAnsi" w:eastAsia="Calibri" w:hAnsiTheme="minorHAnsi" w:cstheme="minorHAnsi"/>
                <w:b/>
                <w:sz w:val="20"/>
                <w:szCs w:val="24"/>
                <w:lang w:eastAsia="ar-SA"/>
              </w:rPr>
              <w:t>Responsible body</w:t>
            </w:r>
          </w:p>
        </w:tc>
        <w:tc>
          <w:tcPr>
            <w:tcW w:w="6566" w:type="dxa"/>
            <w:tcBorders>
              <w:top w:val="single" w:sz="4" w:space="0" w:color="auto"/>
              <w:left w:val="single" w:sz="4" w:space="0" w:color="auto"/>
              <w:bottom w:val="single" w:sz="4" w:space="0" w:color="auto"/>
              <w:right w:val="single" w:sz="4" w:space="0" w:color="auto"/>
            </w:tcBorders>
          </w:tcPr>
          <w:p w:rsidR="007A2773" w:rsidRPr="00A26A4F" w:rsidRDefault="007A2773" w:rsidP="007A2773">
            <w:pPr>
              <w:spacing w:after="0"/>
              <w:jc w:val="both"/>
              <w:rPr>
                <w:rFonts w:asciiTheme="minorHAnsi" w:eastAsiaTheme="minorHAnsi" w:hAnsiTheme="minorHAnsi" w:cstheme="minorHAnsi"/>
                <w:b/>
                <w:lang w:eastAsia="ar-SA"/>
              </w:rPr>
            </w:pPr>
            <w:r w:rsidRPr="00A26A4F">
              <w:rPr>
                <w:rFonts w:asciiTheme="minorHAnsi" w:eastAsia="Calibri" w:hAnsiTheme="minorHAnsi" w:cstheme="minorHAnsi"/>
                <w:lang w:eastAsia="ar-SA"/>
              </w:rPr>
              <w:t>Ministry of Finance</w:t>
            </w:r>
          </w:p>
        </w:tc>
      </w:tr>
      <w:tr w:rsidR="007A2773" w:rsidRPr="00A26A4F" w:rsidTr="008100D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2773" w:rsidRPr="00A26A4F" w:rsidRDefault="007A2773" w:rsidP="007A2773">
            <w:pPr>
              <w:spacing w:after="0"/>
              <w:rPr>
                <w:rFonts w:asciiTheme="minorHAnsi" w:eastAsiaTheme="minorHAnsi" w:hAnsiTheme="minorHAnsi" w:cstheme="minorHAnsi"/>
                <w:b/>
                <w:sz w:val="20"/>
                <w:szCs w:val="24"/>
                <w:lang w:val="en-US" w:eastAsia="ar-SA"/>
              </w:rPr>
            </w:pPr>
            <w:r w:rsidRPr="00A26A4F">
              <w:rPr>
                <w:rFonts w:asciiTheme="minorHAnsi" w:eastAsia="Calibri" w:hAnsiTheme="minorHAnsi" w:cstheme="minorHAnsi"/>
                <w:b/>
                <w:sz w:val="20"/>
                <w:szCs w:val="24"/>
                <w:lang w:val="en-US" w:eastAsia="ar-SA"/>
              </w:rPr>
              <w:t>Name of the responsible person</w:t>
            </w:r>
          </w:p>
        </w:tc>
        <w:tc>
          <w:tcPr>
            <w:tcW w:w="6566" w:type="dxa"/>
            <w:tcBorders>
              <w:top w:val="single" w:sz="4" w:space="0" w:color="auto"/>
              <w:left w:val="single" w:sz="4" w:space="0" w:color="auto"/>
              <w:bottom w:val="single" w:sz="4" w:space="0" w:color="auto"/>
              <w:right w:val="single" w:sz="4" w:space="0" w:color="auto"/>
            </w:tcBorders>
            <w:vAlign w:val="center"/>
          </w:tcPr>
          <w:p w:rsidR="007A2773" w:rsidRPr="00A26A4F" w:rsidRDefault="007A2773" w:rsidP="007A2773">
            <w:pPr>
              <w:autoSpaceDE/>
              <w:autoSpaceDN/>
              <w:spacing w:after="0" w:line="240" w:lineRule="auto"/>
              <w:rPr>
                <w:rFonts w:asciiTheme="minorHAnsi" w:eastAsiaTheme="minorHAnsi" w:hAnsiTheme="minorHAnsi" w:cstheme="minorHAnsi"/>
                <w:b/>
                <w:lang w:eastAsia="ar-SA"/>
              </w:rPr>
            </w:pPr>
            <w:r w:rsidRPr="00A26A4F">
              <w:rPr>
                <w:rFonts w:asciiTheme="minorHAnsi" w:hAnsiTheme="minorHAnsi" w:cs="Arial"/>
              </w:rPr>
              <w:t>Ana Karoline dos Santos Leite Crispim</w:t>
            </w:r>
          </w:p>
        </w:tc>
      </w:tr>
      <w:tr w:rsidR="007A2773" w:rsidRPr="003E2C50" w:rsidTr="008100D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2773" w:rsidRPr="00A26A4F" w:rsidRDefault="007A2773" w:rsidP="007A2773">
            <w:pPr>
              <w:spacing w:after="0"/>
              <w:rPr>
                <w:rFonts w:asciiTheme="minorHAnsi" w:eastAsiaTheme="minorHAnsi" w:hAnsiTheme="minorHAnsi" w:cstheme="minorHAnsi"/>
                <w:b/>
                <w:sz w:val="20"/>
                <w:szCs w:val="24"/>
                <w:lang w:eastAsia="ar-SA"/>
              </w:rPr>
            </w:pPr>
            <w:r w:rsidRPr="00A26A4F">
              <w:rPr>
                <w:rFonts w:asciiTheme="minorHAnsi" w:eastAsia="Calibri" w:hAnsiTheme="minorHAnsi" w:cstheme="minorHAnsi"/>
                <w:b/>
                <w:sz w:val="20"/>
                <w:szCs w:val="24"/>
                <w:lang w:eastAsia="ar-SA"/>
              </w:rPr>
              <w:t>Department</w:t>
            </w:r>
          </w:p>
        </w:tc>
        <w:tc>
          <w:tcPr>
            <w:tcW w:w="6566" w:type="dxa"/>
            <w:tcBorders>
              <w:top w:val="single" w:sz="4" w:space="0" w:color="auto"/>
              <w:left w:val="single" w:sz="4" w:space="0" w:color="auto"/>
              <w:bottom w:val="single" w:sz="4" w:space="0" w:color="auto"/>
              <w:right w:val="single" w:sz="4" w:space="0" w:color="auto"/>
            </w:tcBorders>
          </w:tcPr>
          <w:p w:rsidR="007A2773" w:rsidRPr="00A26A4F" w:rsidRDefault="007A2773" w:rsidP="007A2773">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Fiscal Education Management –GEREF/</w:t>
            </w:r>
          </w:p>
          <w:p w:rsidR="007A2773" w:rsidRPr="00A26A4F" w:rsidRDefault="007A2773" w:rsidP="007A2773">
            <w:pPr>
              <w:autoSpaceDE/>
              <w:autoSpaceDN/>
              <w:spacing w:after="0" w:line="240" w:lineRule="auto"/>
              <w:jc w:val="both"/>
              <w:rPr>
                <w:rFonts w:asciiTheme="minorHAnsi" w:eastAsiaTheme="minorHAnsi" w:hAnsiTheme="minorHAnsi" w:cstheme="minorHAnsi"/>
                <w:b/>
                <w:lang w:val="en-US" w:eastAsia="ar-SA"/>
              </w:rPr>
            </w:pPr>
            <w:r w:rsidRPr="00A26A4F">
              <w:rPr>
                <w:rFonts w:asciiTheme="minorHAnsi" w:hAnsiTheme="minorHAnsi" w:cs="Arial"/>
                <w:lang w:val="en-US"/>
              </w:rPr>
              <w:t>School of Financial Administration (ESAF)</w:t>
            </w:r>
          </w:p>
        </w:tc>
      </w:tr>
      <w:tr w:rsidR="007A2773" w:rsidRPr="00A26A4F" w:rsidTr="008100D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2773" w:rsidRPr="00A26A4F" w:rsidRDefault="007A2773" w:rsidP="007A2773">
            <w:pPr>
              <w:spacing w:after="0"/>
              <w:rPr>
                <w:rFonts w:asciiTheme="minorHAnsi" w:eastAsiaTheme="minorHAnsi" w:hAnsiTheme="minorHAnsi" w:cstheme="minorHAnsi"/>
                <w:b/>
                <w:sz w:val="20"/>
                <w:szCs w:val="24"/>
                <w:lang w:eastAsia="ar-SA"/>
              </w:rPr>
            </w:pPr>
            <w:r w:rsidRPr="00A26A4F">
              <w:rPr>
                <w:rFonts w:asciiTheme="minorHAnsi" w:eastAsia="Calibri" w:hAnsiTheme="minorHAnsi" w:cstheme="minorHAnsi"/>
                <w:b/>
                <w:sz w:val="20"/>
                <w:szCs w:val="24"/>
                <w:lang w:eastAsia="ar-SA"/>
              </w:rPr>
              <w:t>E-mail</w:t>
            </w:r>
          </w:p>
        </w:tc>
        <w:tc>
          <w:tcPr>
            <w:tcW w:w="6566" w:type="dxa"/>
            <w:tcBorders>
              <w:top w:val="single" w:sz="4" w:space="0" w:color="auto"/>
              <w:left w:val="single" w:sz="4" w:space="0" w:color="auto"/>
              <w:bottom w:val="single" w:sz="4" w:space="0" w:color="auto"/>
              <w:right w:val="single" w:sz="4" w:space="0" w:color="auto"/>
            </w:tcBorders>
          </w:tcPr>
          <w:p w:rsidR="007A2773" w:rsidRPr="00A26A4F" w:rsidRDefault="007A2773" w:rsidP="007A2773">
            <w:pPr>
              <w:autoSpaceDE/>
              <w:autoSpaceDN/>
              <w:spacing w:after="0" w:line="240" w:lineRule="auto"/>
              <w:jc w:val="both"/>
              <w:rPr>
                <w:rFonts w:asciiTheme="minorHAnsi" w:eastAsiaTheme="minorHAnsi" w:hAnsiTheme="minorHAnsi" w:cstheme="minorHAnsi"/>
                <w:b/>
                <w:lang w:eastAsia="ar-SA"/>
              </w:rPr>
            </w:pPr>
            <w:r w:rsidRPr="00A26A4F">
              <w:rPr>
                <w:rFonts w:asciiTheme="minorHAnsi" w:hAnsiTheme="minorHAnsi" w:cs="Arial"/>
              </w:rPr>
              <w:t>ana.crispim@fazenda.gov.br</w:t>
            </w:r>
          </w:p>
        </w:tc>
      </w:tr>
      <w:tr w:rsidR="007A2773" w:rsidRPr="00A26A4F" w:rsidTr="008100D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2773" w:rsidRPr="00A26A4F" w:rsidRDefault="007A2773" w:rsidP="007A2773">
            <w:pPr>
              <w:spacing w:after="0"/>
              <w:rPr>
                <w:rFonts w:asciiTheme="minorHAnsi" w:eastAsiaTheme="minorHAnsi" w:hAnsiTheme="minorHAnsi" w:cstheme="minorHAnsi"/>
                <w:b/>
                <w:sz w:val="20"/>
                <w:szCs w:val="24"/>
                <w:lang w:eastAsia="ar-SA"/>
              </w:rPr>
            </w:pPr>
            <w:r w:rsidRPr="00A26A4F">
              <w:rPr>
                <w:rFonts w:asciiTheme="minorHAnsi" w:eastAsia="Calibri" w:hAnsiTheme="minorHAnsi" w:cstheme="minorHAnsi"/>
                <w:b/>
                <w:sz w:val="20"/>
                <w:szCs w:val="24"/>
                <w:lang w:eastAsia="ar-SA"/>
              </w:rPr>
              <w:t>Phone number</w:t>
            </w:r>
          </w:p>
        </w:tc>
        <w:tc>
          <w:tcPr>
            <w:tcW w:w="6566" w:type="dxa"/>
            <w:tcBorders>
              <w:top w:val="single" w:sz="4" w:space="0" w:color="auto"/>
              <w:left w:val="single" w:sz="4" w:space="0" w:color="auto"/>
              <w:bottom w:val="single" w:sz="4" w:space="0" w:color="auto"/>
              <w:right w:val="single" w:sz="4" w:space="0" w:color="auto"/>
            </w:tcBorders>
          </w:tcPr>
          <w:p w:rsidR="007A2773" w:rsidRPr="00A26A4F" w:rsidRDefault="006D48CA" w:rsidP="006D48CA">
            <w:pPr>
              <w:autoSpaceDE/>
              <w:autoSpaceDN/>
              <w:spacing w:after="0" w:line="240" w:lineRule="auto"/>
              <w:jc w:val="both"/>
              <w:rPr>
                <w:rFonts w:asciiTheme="minorHAnsi" w:eastAsiaTheme="minorHAnsi" w:hAnsiTheme="minorHAnsi" w:cstheme="minorHAnsi"/>
                <w:b/>
                <w:lang w:eastAsia="ar-SA"/>
              </w:rPr>
            </w:pPr>
            <w:r>
              <w:rPr>
                <w:rFonts w:asciiTheme="minorHAnsi" w:hAnsiTheme="minorHAnsi" w:cs="Arial"/>
              </w:rPr>
              <w:t xml:space="preserve">55 </w:t>
            </w:r>
            <w:r w:rsidR="007A2773" w:rsidRPr="00A26A4F">
              <w:rPr>
                <w:rFonts w:asciiTheme="minorHAnsi" w:hAnsiTheme="minorHAnsi" w:cs="Arial"/>
              </w:rPr>
              <w:t>61</w:t>
            </w:r>
            <w:r>
              <w:rPr>
                <w:rFonts w:asciiTheme="minorHAnsi" w:hAnsiTheme="minorHAnsi" w:cs="Arial"/>
              </w:rPr>
              <w:t xml:space="preserve"> </w:t>
            </w:r>
            <w:r w:rsidR="007A2773" w:rsidRPr="00A26A4F">
              <w:rPr>
                <w:rFonts w:asciiTheme="minorHAnsi" w:hAnsiTheme="minorHAnsi" w:cs="Arial"/>
              </w:rPr>
              <w:t>3412</w:t>
            </w:r>
            <w:r>
              <w:rPr>
                <w:rFonts w:asciiTheme="minorHAnsi" w:hAnsiTheme="minorHAnsi" w:cs="Arial"/>
              </w:rPr>
              <w:t xml:space="preserve"> </w:t>
            </w:r>
            <w:r w:rsidR="007A2773" w:rsidRPr="00A26A4F">
              <w:rPr>
                <w:rFonts w:asciiTheme="minorHAnsi" w:hAnsiTheme="minorHAnsi" w:cs="Arial"/>
              </w:rPr>
              <w:t>6261</w:t>
            </w:r>
          </w:p>
        </w:tc>
      </w:tr>
      <w:tr w:rsidR="007A2773" w:rsidRPr="003E2C50" w:rsidTr="008100D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773" w:rsidRPr="00A26A4F" w:rsidRDefault="007A2773" w:rsidP="007A2773">
            <w:pPr>
              <w:spacing w:after="0"/>
              <w:rPr>
                <w:rFonts w:asciiTheme="minorHAnsi" w:eastAsia="Calibri" w:hAnsiTheme="minorHAnsi" w:cstheme="minorHAnsi"/>
                <w:b/>
                <w:sz w:val="20"/>
                <w:szCs w:val="24"/>
                <w:lang w:val="en-US" w:eastAsia="ar-SA"/>
              </w:rPr>
            </w:pPr>
            <w:r w:rsidRPr="00A26A4F">
              <w:rPr>
                <w:rStyle w:val="TEXTOChar"/>
                <w:rFonts w:asciiTheme="minorHAnsi" w:hAnsiTheme="minorHAnsi" w:cstheme="minorHAnsi"/>
                <w:b/>
                <w:sz w:val="20"/>
                <w:lang w:val="en-US"/>
              </w:rPr>
              <w:t xml:space="preserve">Objective(s) of the commitment </w:t>
            </w:r>
          </w:p>
        </w:tc>
        <w:tc>
          <w:tcPr>
            <w:tcW w:w="6566" w:type="dxa"/>
            <w:tcBorders>
              <w:top w:val="single" w:sz="4" w:space="0" w:color="auto"/>
              <w:left w:val="single" w:sz="4" w:space="0" w:color="auto"/>
              <w:bottom w:val="single" w:sz="4" w:space="0" w:color="auto"/>
              <w:right w:val="single" w:sz="4" w:space="0" w:color="auto"/>
            </w:tcBorders>
          </w:tcPr>
          <w:p w:rsidR="007A2773" w:rsidRPr="00A26A4F" w:rsidRDefault="007A2773" w:rsidP="007A2773">
            <w:pPr>
              <w:autoSpaceDE/>
              <w:autoSpaceDN/>
              <w:spacing w:after="0" w:line="240" w:lineRule="auto"/>
              <w:jc w:val="both"/>
              <w:rPr>
                <w:rFonts w:asciiTheme="minorHAnsi" w:hAnsiTheme="minorHAnsi" w:cs="Arial"/>
                <w:lang w:val="en-US"/>
              </w:rPr>
            </w:pPr>
            <w:r w:rsidRPr="00A26A4F">
              <w:rPr>
                <w:rFonts w:asciiTheme="minorHAnsi" w:hAnsiTheme="minorHAnsi" w:cstheme="minorHAnsi"/>
                <w:lang w:val="en-US"/>
              </w:rPr>
              <w:t>To foster critical awareness of citizens and managers on the importance of social control and democratic management of public resources, increase the quality of the formulation, execution and evaluation of public policies, and improve state capacity to combat active and passive waste of public resources.</w:t>
            </w:r>
          </w:p>
        </w:tc>
      </w:tr>
      <w:tr w:rsidR="007A2773" w:rsidRPr="003E2C50" w:rsidTr="008100D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773" w:rsidRPr="00A26A4F" w:rsidRDefault="007A2773" w:rsidP="007A2773">
            <w:pPr>
              <w:spacing w:after="0"/>
              <w:rPr>
                <w:rFonts w:asciiTheme="minorHAnsi" w:eastAsia="Calibri" w:hAnsiTheme="minorHAnsi" w:cstheme="minorHAnsi"/>
                <w:b/>
                <w:sz w:val="20"/>
                <w:szCs w:val="24"/>
                <w:lang w:eastAsia="ar-SA"/>
              </w:rPr>
            </w:pPr>
            <w:r w:rsidRPr="00A26A4F">
              <w:rPr>
                <w:rStyle w:val="TEXTOChar"/>
                <w:rFonts w:asciiTheme="minorHAnsi" w:hAnsiTheme="minorHAnsi" w:cstheme="minorHAnsi"/>
                <w:b/>
                <w:sz w:val="20"/>
              </w:rPr>
              <w:t>Description of the commitment</w:t>
            </w:r>
          </w:p>
        </w:tc>
        <w:tc>
          <w:tcPr>
            <w:tcW w:w="6566" w:type="dxa"/>
            <w:tcBorders>
              <w:top w:val="single" w:sz="4" w:space="0" w:color="auto"/>
              <w:left w:val="single" w:sz="4" w:space="0" w:color="auto"/>
              <w:bottom w:val="single" w:sz="4" w:space="0" w:color="auto"/>
              <w:right w:val="single" w:sz="4" w:space="0" w:color="auto"/>
            </w:tcBorders>
          </w:tcPr>
          <w:p w:rsidR="007A2773" w:rsidRPr="00A26A4F" w:rsidRDefault="007A2773" w:rsidP="007A2773">
            <w:pPr>
              <w:autoSpaceDE/>
              <w:autoSpaceDN/>
              <w:spacing w:after="0" w:line="240" w:lineRule="auto"/>
              <w:jc w:val="both"/>
              <w:rPr>
                <w:rFonts w:asciiTheme="minorHAnsi" w:hAnsiTheme="minorHAnsi" w:cs="Arial"/>
                <w:lang w:val="en-US"/>
              </w:rPr>
            </w:pPr>
            <w:r w:rsidRPr="00A26A4F">
              <w:rPr>
                <w:rFonts w:asciiTheme="minorHAnsi" w:hAnsiTheme="minorHAnsi" w:cstheme="minorHAnsi"/>
                <w:lang w:val="en-US"/>
              </w:rPr>
              <w:t xml:space="preserve">To develop several pedagogical products on Fiscal Education to be offered to students, public officials of all levels of government, managers, councilors, community leaderships, among others. Furthermore, the School of Finance Administration will increase the number of courses on the dissemination of fiscal education as well as establish a permanent capacity-building plan on the subject, with the aim of developing a curriculum and a high-reach pedagogical alignment. The School of Finance Administration will also assist internal and external control agencies and the networks of “Budget Social Observatories” and “Fair and Sustainable Cities”. </w:t>
            </w:r>
          </w:p>
        </w:tc>
      </w:tr>
      <w:tr w:rsidR="007A2773" w:rsidRPr="003E2C50" w:rsidTr="008100D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773" w:rsidRPr="00A26A4F" w:rsidRDefault="007A2773" w:rsidP="007A2773">
            <w:pPr>
              <w:spacing w:after="0"/>
              <w:rPr>
                <w:rFonts w:asciiTheme="minorHAnsi" w:eastAsia="Calibri" w:hAnsiTheme="minorHAnsi" w:cstheme="minorHAnsi"/>
                <w:b/>
                <w:sz w:val="20"/>
                <w:szCs w:val="24"/>
                <w:lang w:eastAsia="ar-SA"/>
              </w:rPr>
            </w:pPr>
            <w:r w:rsidRPr="00A26A4F">
              <w:rPr>
                <w:rStyle w:val="TEXTOChar"/>
                <w:rFonts w:asciiTheme="minorHAnsi" w:hAnsiTheme="minorHAnsi" w:cstheme="minorHAnsi"/>
                <w:b/>
                <w:sz w:val="20"/>
              </w:rPr>
              <w:t>Importance</w:t>
            </w:r>
          </w:p>
        </w:tc>
        <w:tc>
          <w:tcPr>
            <w:tcW w:w="6566" w:type="dxa"/>
            <w:tcBorders>
              <w:top w:val="single" w:sz="4" w:space="0" w:color="auto"/>
              <w:left w:val="single" w:sz="4" w:space="0" w:color="auto"/>
              <w:bottom w:val="single" w:sz="4" w:space="0" w:color="auto"/>
              <w:right w:val="single" w:sz="4" w:space="0" w:color="auto"/>
            </w:tcBorders>
          </w:tcPr>
          <w:p w:rsidR="007A2773" w:rsidRPr="00A26A4F" w:rsidRDefault="007A2773" w:rsidP="007A2773">
            <w:pPr>
              <w:pStyle w:val="PargrafodaLista"/>
              <w:numPr>
                <w:ilvl w:val="0"/>
                <w:numId w:val="4"/>
              </w:numPr>
              <w:tabs>
                <w:tab w:val="left" w:pos="175"/>
              </w:tabs>
              <w:spacing w:after="0"/>
              <w:ind w:left="34" w:firstLine="0"/>
              <w:jc w:val="both"/>
              <w:rPr>
                <w:lang w:val="en-US"/>
              </w:rPr>
            </w:pPr>
            <w:r w:rsidRPr="00A26A4F">
              <w:rPr>
                <w:lang w:val="en-US"/>
              </w:rPr>
              <w:t xml:space="preserve">Increased transparency, responsibility and accountability – through the creation of products specified in this instrument and </w:t>
            </w:r>
            <w:r w:rsidR="00575912" w:rsidRPr="00A26A4F">
              <w:rPr>
                <w:lang w:val="en-US"/>
              </w:rPr>
              <w:t>permanent capacity</w:t>
            </w:r>
            <w:r w:rsidRPr="00A26A4F">
              <w:rPr>
                <w:lang w:val="en-US"/>
              </w:rPr>
              <w:t>-building of managers.</w:t>
            </w:r>
          </w:p>
          <w:p w:rsidR="007A2773" w:rsidRPr="00A26A4F" w:rsidRDefault="007A2773" w:rsidP="007A2773">
            <w:pPr>
              <w:spacing w:after="0"/>
              <w:jc w:val="both"/>
              <w:rPr>
                <w:lang w:val="en-US"/>
              </w:rPr>
            </w:pPr>
            <w:r w:rsidRPr="00A26A4F">
              <w:sym w:font="Symbol" w:char="F0B7"/>
            </w:r>
            <w:r w:rsidRPr="00A26A4F">
              <w:rPr>
                <w:lang w:val="en-US"/>
              </w:rPr>
              <w:t xml:space="preserve"> Technological innovation – the use of all technological resources currently available for Distance Education.</w:t>
            </w:r>
          </w:p>
          <w:p w:rsidR="007A2773" w:rsidRPr="00A26A4F" w:rsidRDefault="007A2773" w:rsidP="007A2773">
            <w:pPr>
              <w:autoSpaceDE/>
              <w:autoSpaceDN/>
              <w:spacing w:after="0" w:line="240" w:lineRule="auto"/>
              <w:jc w:val="both"/>
              <w:rPr>
                <w:rFonts w:asciiTheme="minorHAnsi" w:hAnsiTheme="minorHAnsi" w:cs="Arial"/>
                <w:lang w:val="en-US"/>
              </w:rPr>
            </w:pPr>
            <w:r w:rsidRPr="00A26A4F">
              <w:sym w:font="Symbol" w:char="F0B7"/>
            </w:r>
            <w:r w:rsidRPr="00A26A4F">
              <w:rPr>
                <w:lang w:val="en-US"/>
              </w:rPr>
              <w:t xml:space="preserve"> Citizen participation – to expand the possibility of citizen engagement in a qualified manner in all the public policy development cycle.</w:t>
            </w:r>
          </w:p>
        </w:tc>
      </w:tr>
      <w:tr w:rsidR="007A2773" w:rsidRPr="003E2C50" w:rsidTr="008100D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773" w:rsidRPr="00A26A4F" w:rsidRDefault="007A2773" w:rsidP="007A2773">
            <w:pPr>
              <w:spacing w:after="0"/>
              <w:rPr>
                <w:rFonts w:asciiTheme="minorHAnsi" w:eastAsia="Calibri" w:hAnsiTheme="minorHAnsi" w:cstheme="minorHAnsi"/>
                <w:b/>
                <w:sz w:val="20"/>
                <w:szCs w:val="24"/>
                <w:lang w:eastAsia="ar-SA"/>
              </w:rPr>
            </w:pPr>
            <w:r w:rsidRPr="00A26A4F">
              <w:rPr>
                <w:rStyle w:val="TEXTOChar"/>
                <w:rFonts w:asciiTheme="minorHAnsi" w:hAnsiTheme="minorHAnsi" w:cstheme="minorHAnsi"/>
                <w:b/>
                <w:sz w:val="20"/>
              </w:rPr>
              <w:t>Targets</w:t>
            </w:r>
          </w:p>
        </w:tc>
        <w:tc>
          <w:tcPr>
            <w:tcW w:w="6566" w:type="dxa"/>
            <w:tcBorders>
              <w:top w:val="single" w:sz="4" w:space="0" w:color="auto"/>
              <w:left w:val="single" w:sz="4" w:space="0" w:color="auto"/>
              <w:bottom w:val="single" w:sz="4" w:space="0" w:color="auto"/>
              <w:right w:val="single" w:sz="4" w:space="0" w:color="auto"/>
            </w:tcBorders>
          </w:tcPr>
          <w:p w:rsidR="007A2773" w:rsidRPr="00A26A4F" w:rsidRDefault="007A2773" w:rsidP="007A2773">
            <w:pPr>
              <w:spacing w:after="0"/>
              <w:jc w:val="both"/>
              <w:rPr>
                <w:lang w:val="en-US"/>
              </w:rPr>
            </w:pPr>
            <w:r w:rsidRPr="00A26A4F">
              <w:sym w:font="Symbol" w:char="F0B7"/>
            </w:r>
            <w:r w:rsidRPr="00A26A4F">
              <w:rPr>
                <w:lang w:val="en-US"/>
              </w:rPr>
              <w:t xml:space="preserve"> To give Brazilian citizens the opportunity to have access to essential </w:t>
            </w:r>
            <w:r w:rsidR="00575912" w:rsidRPr="00A26A4F">
              <w:rPr>
                <w:lang w:val="en-US"/>
              </w:rPr>
              <w:t>knowledge of</w:t>
            </w:r>
            <w:r w:rsidRPr="00A26A4F">
              <w:rPr>
                <w:lang w:val="en-US"/>
              </w:rPr>
              <w:t xml:space="preserve"> fiscal education at any stage of their lives. </w:t>
            </w:r>
          </w:p>
          <w:p w:rsidR="007A2773" w:rsidRPr="00A26A4F" w:rsidRDefault="007A2773" w:rsidP="007A2773">
            <w:pPr>
              <w:spacing w:after="0"/>
              <w:jc w:val="both"/>
              <w:rPr>
                <w:lang w:val="en-US"/>
              </w:rPr>
            </w:pPr>
            <w:r w:rsidRPr="00A26A4F">
              <w:sym w:font="Symbol" w:char="F0B7"/>
            </w:r>
            <w:r w:rsidRPr="00A26A4F">
              <w:rPr>
                <w:lang w:val="en-US"/>
              </w:rPr>
              <w:t xml:space="preserve"> To increase the number of trained Fiscal Education Disseminators.</w:t>
            </w:r>
          </w:p>
          <w:p w:rsidR="007A2773" w:rsidRPr="00A26A4F" w:rsidRDefault="007A2773" w:rsidP="007A2773">
            <w:pPr>
              <w:spacing w:after="0"/>
              <w:jc w:val="both"/>
              <w:rPr>
                <w:lang w:val="en-US"/>
              </w:rPr>
            </w:pPr>
            <w:r w:rsidRPr="00A26A4F">
              <w:sym w:font="Symbol" w:char="F0B7"/>
            </w:r>
            <w:r w:rsidRPr="00A26A4F">
              <w:rPr>
                <w:lang w:val="en-US"/>
              </w:rPr>
              <w:t xml:space="preserve"> To increase the number of Social Observatories effectively used for monitoring and social control of the use of public resources to ensure that an increasing number of Brazilian municipalities may have such an important instrument of social control.</w:t>
            </w:r>
          </w:p>
          <w:p w:rsidR="007A2773" w:rsidRPr="00A26A4F" w:rsidRDefault="007A2773" w:rsidP="007A2773">
            <w:pPr>
              <w:autoSpaceDE/>
              <w:autoSpaceDN/>
              <w:spacing w:after="0" w:line="240" w:lineRule="auto"/>
              <w:jc w:val="both"/>
              <w:rPr>
                <w:rFonts w:asciiTheme="minorHAnsi" w:hAnsiTheme="minorHAnsi" w:cs="Arial"/>
                <w:lang w:val="en-US"/>
              </w:rPr>
            </w:pPr>
            <w:r w:rsidRPr="00A26A4F">
              <w:sym w:font="Symbol" w:char="F0B7"/>
            </w:r>
            <w:r w:rsidRPr="00A26A4F">
              <w:rPr>
                <w:lang w:val="en-US"/>
              </w:rPr>
              <w:t xml:space="preserve"> To increase the level of perception of fiscal management by society in two years’ time, to be measured in research study to be conducted in   2013 and 2015.</w:t>
            </w:r>
          </w:p>
        </w:tc>
      </w:tr>
      <w:tr w:rsidR="007A2773" w:rsidRPr="003E2C50" w:rsidTr="008100D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2773" w:rsidRPr="00A26A4F" w:rsidRDefault="007A2773" w:rsidP="007A2773">
            <w:pPr>
              <w:spacing w:after="0"/>
              <w:rPr>
                <w:rFonts w:asciiTheme="minorHAnsi" w:eastAsia="Calibri" w:hAnsiTheme="minorHAnsi" w:cstheme="minorHAnsi"/>
                <w:b/>
                <w:sz w:val="20"/>
                <w:szCs w:val="24"/>
                <w:lang w:val="en-US" w:eastAsia="ar-SA"/>
              </w:rPr>
            </w:pPr>
          </w:p>
          <w:p w:rsidR="007A2773" w:rsidRPr="00A26A4F" w:rsidRDefault="00970ECC" w:rsidP="007A2773">
            <w:pPr>
              <w:spacing w:after="0"/>
              <w:rPr>
                <w:rFonts w:asciiTheme="minorHAnsi" w:eastAsiaTheme="minorHAnsi" w:hAnsiTheme="minorHAnsi" w:cstheme="minorHAnsi"/>
                <w:b/>
                <w:sz w:val="20"/>
                <w:szCs w:val="24"/>
                <w:lang w:eastAsia="ar-SA"/>
              </w:rPr>
            </w:pPr>
            <w:r w:rsidRPr="00A26A4F">
              <w:rPr>
                <w:rStyle w:val="TEXTOChar"/>
                <w:rFonts w:asciiTheme="minorHAnsi" w:hAnsiTheme="minorHAnsi" w:cstheme="minorHAnsi"/>
                <w:b/>
                <w:sz w:val="20"/>
                <w:lang w:val="en-US"/>
              </w:rPr>
              <w:t>Level of implementation</w:t>
            </w:r>
          </w:p>
        </w:tc>
        <w:tc>
          <w:tcPr>
            <w:tcW w:w="6566" w:type="dxa"/>
            <w:tcBorders>
              <w:top w:val="single" w:sz="4" w:space="0" w:color="auto"/>
              <w:left w:val="single" w:sz="4" w:space="0" w:color="auto"/>
              <w:bottom w:val="single" w:sz="4" w:space="0" w:color="auto"/>
              <w:right w:val="single" w:sz="4" w:space="0" w:color="auto"/>
            </w:tcBorders>
          </w:tcPr>
          <w:p w:rsidR="007A2773" w:rsidRPr="00A26A4F" w:rsidRDefault="007A2773" w:rsidP="007A2773">
            <w:pPr>
              <w:autoSpaceDE/>
              <w:autoSpaceDN/>
              <w:spacing w:after="0" w:line="240" w:lineRule="auto"/>
              <w:jc w:val="both"/>
              <w:rPr>
                <w:rFonts w:asciiTheme="minorHAnsi" w:hAnsiTheme="minorHAnsi" w:cs="Arial"/>
                <w:b/>
                <w:lang w:val="en-US"/>
              </w:rPr>
            </w:pPr>
          </w:p>
          <w:p w:rsidR="007A2773" w:rsidRPr="00A26A4F" w:rsidRDefault="007A2773" w:rsidP="007A2773">
            <w:pPr>
              <w:autoSpaceDE/>
              <w:autoSpaceDN/>
              <w:spacing w:after="0" w:line="240" w:lineRule="auto"/>
              <w:jc w:val="both"/>
              <w:rPr>
                <w:rFonts w:asciiTheme="minorHAnsi" w:hAnsiTheme="minorHAnsi" w:cs="Arial"/>
                <w:b/>
                <w:lang w:val="en-US"/>
              </w:rPr>
            </w:pPr>
            <w:r w:rsidRPr="00A26A4F">
              <w:rPr>
                <w:rFonts w:asciiTheme="minorHAnsi" w:hAnsiTheme="minorHAnsi" w:cs="Arial"/>
                <w:b/>
                <w:lang w:val="en-US"/>
              </w:rPr>
              <w:t>Substantive (advanced but incomplete implementation)</w:t>
            </w:r>
          </w:p>
          <w:p w:rsidR="007A2773" w:rsidRPr="00A26A4F" w:rsidRDefault="007A2773" w:rsidP="007A2773">
            <w:pPr>
              <w:autoSpaceDE/>
              <w:autoSpaceDN/>
              <w:spacing w:after="0" w:line="240" w:lineRule="auto"/>
              <w:jc w:val="both"/>
              <w:rPr>
                <w:rFonts w:asciiTheme="minorHAnsi" w:eastAsiaTheme="minorHAnsi" w:hAnsiTheme="minorHAnsi" w:cstheme="minorHAnsi"/>
                <w:b/>
                <w:lang w:val="en-US" w:eastAsia="ar-SA"/>
              </w:rPr>
            </w:pPr>
          </w:p>
        </w:tc>
      </w:tr>
      <w:tr w:rsidR="007A2773" w:rsidRPr="00A26A4F" w:rsidTr="008100D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2773" w:rsidRPr="00A26A4F" w:rsidRDefault="007A2773" w:rsidP="007A2773">
            <w:pPr>
              <w:spacing w:after="0"/>
              <w:rPr>
                <w:rFonts w:asciiTheme="minorHAnsi" w:eastAsia="Calibri" w:hAnsiTheme="minorHAnsi" w:cstheme="minorHAnsi"/>
                <w:b/>
                <w:sz w:val="20"/>
                <w:szCs w:val="24"/>
                <w:lang w:val="en-US" w:eastAsia="ar-SA"/>
              </w:rPr>
            </w:pPr>
          </w:p>
          <w:p w:rsidR="007A2773" w:rsidRPr="00A26A4F" w:rsidRDefault="007A2773" w:rsidP="007A2773">
            <w:pPr>
              <w:spacing w:after="0"/>
              <w:rPr>
                <w:rFonts w:asciiTheme="minorHAnsi" w:eastAsia="Calibri" w:hAnsiTheme="minorHAnsi" w:cstheme="minorHAnsi"/>
                <w:b/>
                <w:sz w:val="20"/>
                <w:szCs w:val="24"/>
                <w:lang w:val="en-US" w:eastAsia="ar-SA"/>
              </w:rPr>
            </w:pPr>
          </w:p>
          <w:p w:rsidR="007A2773" w:rsidRPr="00A26A4F" w:rsidRDefault="007A2773" w:rsidP="007A2773">
            <w:pPr>
              <w:spacing w:after="0"/>
              <w:rPr>
                <w:rFonts w:asciiTheme="minorHAnsi" w:eastAsiaTheme="minorHAnsi" w:hAnsiTheme="minorHAnsi" w:cstheme="minorHAnsi"/>
                <w:b/>
                <w:sz w:val="20"/>
                <w:szCs w:val="24"/>
                <w:lang w:eastAsia="ar-SA"/>
              </w:rPr>
            </w:pPr>
            <w:r w:rsidRPr="00A26A4F">
              <w:rPr>
                <w:rFonts w:asciiTheme="minorHAnsi" w:eastAsia="Calibri" w:hAnsiTheme="minorHAnsi" w:cstheme="minorHAnsi"/>
                <w:b/>
                <w:sz w:val="20"/>
                <w:szCs w:val="24"/>
                <w:lang w:eastAsia="ar-SA"/>
              </w:rPr>
              <w:t>Description of the results</w:t>
            </w:r>
          </w:p>
        </w:tc>
        <w:tc>
          <w:tcPr>
            <w:tcW w:w="6566" w:type="dxa"/>
            <w:tcBorders>
              <w:top w:val="single" w:sz="4" w:space="0" w:color="auto"/>
              <w:left w:val="single" w:sz="4" w:space="0" w:color="auto"/>
              <w:bottom w:val="single" w:sz="4" w:space="0" w:color="auto"/>
              <w:right w:val="single" w:sz="4" w:space="0" w:color="auto"/>
            </w:tcBorders>
          </w:tcPr>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The commitment of developing pedagogical products in Fiscal Education to be offered to students, civil servants of the three levels of government, managers, councilors, community leaders was met and the offer of courses on the dissemination of fiscal education was made according to the budgetary possibilities for the program. It should be noted that the Fiscal Education for Citizenship is a </w:t>
            </w:r>
            <w:r w:rsidR="00575912" w:rsidRPr="00A26A4F">
              <w:rPr>
                <w:rFonts w:asciiTheme="minorHAnsi" w:hAnsiTheme="minorHAnsi" w:cs="Arial"/>
                <w:lang w:val="en-US"/>
              </w:rPr>
              <w:t>continuous</w:t>
            </w:r>
            <w:r w:rsidRPr="00A26A4F">
              <w:rPr>
                <w:rFonts w:asciiTheme="minorHAnsi" w:hAnsiTheme="minorHAnsi" w:cs="Arial"/>
                <w:lang w:val="en-US"/>
              </w:rPr>
              <w:t xml:space="preserve"> action and its advance is directly linked to the budgetary possibilities and capacity of the local and state entities.</w:t>
            </w:r>
            <w:r w:rsidRPr="00A26A4F">
              <w:rPr>
                <w:rFonts w:asciiTheme="minorHAnsi" w:hAnsiTheme="minorHAnsi" w:cs="Arial"/>
                <w:lang w:val="en-US"/>
              </w:rPr>
              <w:br/>
            </w:r>
            <w:r w:rsidRPr="00A26A4F">
              <w:rPr>
                <w:rFonts w:asciiTheme="minorHAnsi" w:hAnsiTheme="minorHAnsi" w:cs="Arial"/>
                <w:lang w:val="en-US"/>
              </w:rPr>
              <w:br/>
              <w:t>§ Activity: Young Brazilian Parliament</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Phases: The event was held from September 20 to 26, 2015. The program is held </w:t>
            </w:r>
            <w:r w:rsidR="00575912" w:rsidRPr="00A26A4F">
              <w:rPr>
                <w:rFonts w:asciiTheme="minorHAnsi" w:hAnsiTheme="minorHAnsi" w:cs="Arial"/>
                <w:lang w:val="en-US"/>
              </w:rPr>
              <w:t>annually</w:t>
            </w:r>
            <w:r w:rsidRPr="00A26A4F">
              <w:rPr>
                <w:rFonts w:asciiTheme="minorHAnsi" w:hAnsiTheme="minorHAnsi" w:cs="Arial"/>
                <w:lang w:val="en-US"/>
              </w:rPr>
              <w:t xml:space="preserve"> and aims to enable public and private school students to experience the democratic process by participating in a parliamentary day at the Chamber of Deputies, where students take office and act as Young Deputies. The Fiscal Education Management - GEREF booked accommodation for this audience, as well a lecture to disseminate PNEF (National Program for Fiscal Education) .</w:t>
            </w:r>
            <w:r w:rsidRPr="00A26A4F">
              <w:rPr>
                <w:rFonts w:asciiTheme="minorHAnsi" w:hAnsiTheme="minorHAnsi" w:cs="Arial"/>
                <w:lang w:val="en-US"/>
              </w:rPr>
              <w:br/>
            </w:r>
            <w:r w:rsidRPr="00A26A4F">
              <w:rPr>
                <w:rFonts w:asciiTheme="minorHAnsi" w:hAnsiTheme="minorHAnsi" w:cs="Arial"/>
                <w:lang w:val="en-US"/>
              </w:rPr>
              <w:br/>
              <w:t>Result: Information about the importance of Fiscal Education provided to 107 youth</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Activity: Pedagogical Mission at the parliament</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Phases: this program created by the Chamber of Deputies with the purpose of offering training in education for democracy to educators was conducted from August 30 to September 5, 2015. GEREF booked accommodation and gave a lecture to educators on the importance of   Fiscal Education.</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Result: Information about the importance of Fiscal Education was provided to 90 teachers in 2015 and 64 teachers in the first semester </w:t>
            </w:r>
            <w:r w:rsidR="00575912" w:rsidRPr="00A26A4F">
              <w:rPr>
                <w:rFonts w:asciiTheme="minorHAnsi" w:hAnsiTheme="minorHAnsi" w:cs="Arial"/>
                <w:lang w:val="en-US"/>
              </w:rPr>
              <w:t>of 2016</w:t>
            </w:r>
            <w:r w:rsidRPr="00A26A4F">
              <w:rPr>
                <w:rFonts w:asciiTheme="minorHAnsi" w:hAnsiTheme="minorHAnsi" w:cs="Arial"/>
                <w:lang w:val="en-US"/>
              </w:rPr>
              <w:t>.</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Activity: National Seminar on Fiscal Education: New Ways</w:t>
            </w:r>
            <w:r w:rsidRPr="00A26A4F">
              <w:rPr>
                <w:rFonts w:asciiTheme="minorHAnsi" w:hAnsiTheme="minorHAnsi" w:cs="Arial"/>
                <w:lang w:val="en-US"/>
              </w:rPr>
              <w:br/>
            </w:r>
            <w:r w:rsidRPr="00A26A4F">
              <w:rPr>
                <w:rFonts w:asciiTheme="minorHAnsi" w:hAnsiTheme="minorHAnsi" w:cs="Arial"/>
                <w:lang w:val="en-US"/>
              </w:rPr>
              <w:br/>
              <w:t>Phases: The event was promoted by ESAF to improve knowledge about tax collection, budget, public management, social oversight and the challenges faced by Fiscal Education in today’s Brazilian context. GEREF was in charge of all of the event’s logistics.</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Result: Information about the importance of the challenges and perspectives of Fiscal Education was </w:t>
            </w:r>
            <w:r w:rsidR="00575912" w:rsidRPr="00A26A4F">
              <w:rPr>
                <w:rFonts w:asciiTheme="minorHAnsi" w:hAnsiTheme="minorHAnsi" w:cs="Arial"/>
                <w:lang w:val="en-US"/>
              </w:rPr>
              <w:t>provided</w:t>
            </w:r>
            <w:r w:rsidRPr="00A26A4F">
              <w:rPr>
                <w:rFonts w:asciiTheme="minorHAnsi" w:hAnsiTheme="minorHAnsi" w:cs="Arial"/>
                <w:lang w:val="en-US"/>
              </w:rPr>
              <w:t xml:space="preserve"> to 232 people in the first semester of 2016.</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Activity: Visit-Internship</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Phases: This program enables university students from all over the country to have access </w:t>
            </w:r>
            <w:r w:rsidR="00575912">
              <w:rPr>
                <w:rFonts w:asciiTheme="minorHAnsi" w:hAnsiTheme="minorHAnsi" w:cs="Arial"/>
                <w:lang w:val="en-US"/>
              </w:rPr>
              <w:t xml:space="preserve">about </w:t>
            </w:r>
            <w:r w:rsidRPr="00A26A4F">
              <w:rPr>
                <w:rFonts w:asciiTheme="minorHAnsi" w:hAnsiTheme="minorHAnsi" w:cs="Arial"/>
                <w:lang w:val="en-US"/>
              </w:rPr>
              <w:t xml:space="preserve">the functioning of the Chamber of Deputies and the way </w:t>
            </w:r>
            <w:r w:rsidR="00575912">
              <w:rPr>
                <w:rFonts w:asciiTheme="minorHAnsi" w:hAnsiTheme="minorHAnsi" w:cs="Arial"/>
                <w:lang w:val="en-US"/>
              </w:rPr>
              <w:t xml:space="preserve">the politicians there </w:t>
            </w:r>
            <w:r w:rsidRPr="00A26A4F">
              <w:rPr>
                <w:rFonts w:asciiTheme="minorHAnsi" w:hAnsiTheme="minorHAnsi" w:cs="Arial"/>
                <w:lang w:val="en-US"/>
              </w:rPr>
              <w:t xml:space="preserve">work, stimulating democratic participation and the exercise of citizenship. In this event, GEREF was responsible for booking accommodation and for giving lectures on PNEF. The lectures on Fiscal Education were held once a month, </w:t>
            </w:r>
            <w:r w:rsidR="00575912" w:rsidRPr="00A26A4F">
              <w:rPr>
                <w:rFonts w:asciiTheme="minorHAnsi" w:hAnsiTheme="minorHAnsi" w:cs="Arial"/>
                <w:lang w:val="en-US"/>
              </w:rPr>
              <w:t>between</w:t>
            </w:r>
            <w:r w:rsidRPr="00A26A4F">
              <w:rPr>
                <w:rFonts w:asciiTheme="minorHAnsi" w:hAnsiTheme="minorHAnsi" w:cs="Arial"/>
                <w:lang w:val="en-US"/>
              </w:rPr>
              <w:t xml:space="preserve"> March and December 2015 and from March to July 2016.</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Result: Information about the importance of Fiscal Education provided to approximately 600 university students in 2015 and 350 in the first semester of 2016. </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Activity: Course on Fiscal Citizenship</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Phases: This is a practical, flexible and informative self-instructional course intended for people who are interested in learning about the fundamentals of public administration and its relationship with the government. A 20-hour distance learning course was offered at ESAF’s Virtual Learning Environment (</w:t>
            </w:r>
            <w:r w:rsidRPr="00A26A4F">
              <w:rPr>
                <w:rFonts w:asciiTheme="minorHAnsi" w:hAnsiTheme="minorHAnsi" w:cs="Arial"/>
                <w:i/>
                <w:lang w:val="en-US"/>
              </w:rPr>
              <w:t>Ambiente Virtual de Aprendizagem</w:t>
            </w:r>
            <w:r w:rsidRPr="00A26A4F">
              <w:rPr>
                <w:rFonts w:asciiTheme="minorHAnsi" w:hAnsiTheme="minorHAnsi" w:cs="Arial"/>
                <w:lang w:val="en-US"/>
              </w:rPr>
              <w:t xml:space="preserve"> – </w:t>
            </w:r>
            <w:r w:rsidRPr="00A26A4F">
              <w:rPr>
                <w:rFonts w:asciiTheme="minorHAnsi" w:hAnsiTheme="minorHAnsi" w:cs="Arial"/>
                <w:i/>
                <w:lang w:val="en-US"/>
              </w:rPr>
              <w:t>AVA</w:t>
            </w:r>
            <w:r w:rsidRPr="00A26A4F">
              <w:rPr>
                <w:rFonts w:asciiTheme="minorHAnsi" w:hAnsiTheme="minorHAnsi" w:cs="Arial"/>
                <w:lang w:val="en-US"/>
              </w:rPr>
              <w:t>).</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Results: In 2015, with the exception of July and December (generally vacation months), the course was offered every months of the year, with 7,293 people enrolled, 3,738 of whom passed. </w:t>
            </w:r>
            <w:r w:rsidRPr="00A26A4F">
              <w:rPr>
                <w:rFonts w:asciiTheme="minorHAnsi" w:hAnsiTheme="minorHAnsi" w:cs="Arial"/>
                <w:lang w:val="en-US"/>
              </w:rPr>
              <w:br/>
            </w:r>
            <w:r w:rsidRPr="00A26A4F">
              <w:rPr>
                <w:rFonts w:asciiTheme="minorHAnsi" w:hAnsiTheme="minorHAnsi" w:cs="Arial"/>
                <w:lang w:val="en-US"/>
              </w:rPr>
              <w:br/>
              <w:t xml:space="preserve">Until June 2016, 3,273 students enrolled in the course, 1,453 of whom passed. </w:t>
            </w:r>
            <w:r w:rsidRPr="00A26A4F">
              <w:rPr>
                <w:rFonts w:asciiTheme="minorHAnsi" w:hAnsiTheme="minorHAnsi" w:cs="Arial"/>
                <w:lang w:val="en-US"/>
              </w:rPr>
              <w:br/>
            </w:r>
            <w:r w:rsidRPr="00A26A4F">
              <w:rPr>
                <w:rFonts w:asciiTheme="minorHAnsi" w:hAnsiTheme="minorHAnsi" w:cs="Arial"/>
                <w:lang w:val="en-US"/>
              </w:rPr>
              <w:br/>
              <w:t>§ Activity: A teacher training on the course Disseminators of Fiscal Education.</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Phases:  This is a practical, flexible and informative course with tutoring for interested people who have already done the course Disseminators of Fiscal Education and are interested in working as teachers. A 40-hour distance learning course was offered at ESAF’s Virtual Learning Environment (</w:t>
            </w:r>
            <w:r w:rsidRPr="00A26A4F">
              <w:rPr>
                <w:rFonts w:asciiTheme="minorHAnsi" w:hAnsiTheme="minorHAnsi" w:cs="Arial"/>
                <w:i/>
                <w:lang w:val="en-US"/>
              </w:rPr>
              <w:t>Ambiente Virtual de Aprendizagem – AVA</w:t>
            </w:r>
            <w:r w:rsidRPr="00A26A4F">
              <w:rPr>
                <w:rFonts w:asciiTheme="minorHAnsi" w:hAnsiTheme="minorHAnsi" w:cs="Arial"/>
                <w:lang w:val="en-US"/>
              </w:rPr>
              <w:t xml:space="preserve">). </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Results: In 2015, 106 people enrolled in the course, 83 students of whom passed.</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Activity: Disseminators of Fiscal Education – (</w:t>
            </w:r>
            <w:r w:rsidRPr="00A26A4F">
              <w:rPr>
                <w:rFonts w:asciiTheme="minorHAnsi" w:hAnsiTheme="minorHAnsi" w:cs="Arial"/>
                <w:i/>
                <w:lang w:val="en-US"/>
              </w:rPr>
              <w:t>Disseminadores de Educação Fiscal, DEF</w:t>
            </w:r>
            <w:r w:rsidRPr="00A26A4F">
              <w:rPr>
                <w:rFonts w:asciiTheme="minorHAnsi" w:hAnsiTheme="minorHAnsi" w:cs="Arial"/>
                <w:lang w:val="en-US"/>
              </w:rPr>
              <w:t>) a 120-hour distance learning course in the first and in the second semester of 2015. It aimed at training professionals in capacity-building areas, civil servants and preferably local, state and federal teachers, as well as university professors.</w:t>
            </w:r>
          </w:p>
          <w:p w:rsidR="007A2773" w:rsidRPr="00A26A4F" w:rsidRDefault="007A2773" w:rsidP="007A2773">
            <w:pPr>
              <w:autoSpaceDE/>
              <w:autoSpaceDN/>
              <w:spacing w:after="240" w:line="240" w:lineRule="auto"/>
              <w:jc w:val="both"/>
              <w:rPr>
                <w:rFonts w:asciiTheme="minorHAnsi" w:hAnsiTheme="minorHAnsi" w:cs="Arial"/>
              </w:rPr>
            </w:pPr>
            <w:r w:rsidRPr="00A26A4F">
              <w:rPr>
                <w:rFonts w:asciiTheme="minorHAnsi" w:hAnsiTheme="minorHAnsi" w:cs="Arial"/>
                <w:lang w:val="en-US"/>
              </w:rPr>
              <w:t>Results: From May 25 to June 08, 2015, the course was offered to three states (Espírito Santo, Rio Grande do Norte e São Paulo) and had 716 enrolled students, 621 of whom passed.</w:t>
            </w:r>
            <w:r w:rsidRPr="00A26A4F">
              <w:rPr>
                <w:rFonts w:asciiTheme="minorHAnsi" w:hAnsiTheme="minorHAnsi" w:cs="Arial"/>
                <w:lang w:val="en-US"/>
              </w:rPr>
              <w:br/>
            </w:r>
            <w:r w:rsidRPr="00A26A4F">
              <w:rPr>
                <w:rFonts w:asciiTheme="minorHAnsi" w:hAnsiTheme="minorHAnsi" w:cs="Arial"/>
                <w:lang w:val="en-US"/>
              </w:rPr>
              <w:br/>
              <w:t xml:space="preserve">In the second semester of 2015, from September 29 and December 04, the course was offered to 7,200 students, 3,129 of whom passed. </w:t>
            </w:r>
            <w:r w:rsidRPr="00A26A4F">
              <w:rPr>
                <w:rFonts w:asciiTheme="minorHAnsi" w:hAnsiTheme="minorHAnsi" w:cs="Arial"/>
              </w:rPr>
              <w:t>A total of  22 states participated in the offer, namely: Alagoas, Bahia, Ceará, Distrito Federal, Espírito Santo, Goiás, Minas Gerais, Mato Grosso do Sul, Mato Grosso, Pará, Pernambuco, Piauí, Paraná, Rio de Janeiro, Rio Grande do Norte, Rondônia, Roraima, Rio Grande do Sul, Santa Catarina Sergipe, São Paulo and Tocantins.</w:t>
            </w:r>
            <w:r w:rsidRPr="00A26A4F">
              <w:rPr>
                <w:rFonts w:asciiTheme="minorHAnsi" w:hAnsiTheme="minorHAnsi" w:cs="Arial"/>
              </w:rPr>
              <w:br/>
            </w:r>
            <w:r w:rsidRPr="00A26A4F">
              <w:rPr>
                <w:rFonts w:asciiTheme="minorHAnsi" w:hAnsiTheme="minorHAnsi" w:cs="Arial"/>
              </w:rPr>
              <w:br/>
            </w:r>
            <w:r w:rsidRPr="00A26A4F">
              <w:rPr>
                <w:rFonts w:asciiTheme="minorHAnsi" w:hAnsiTheme="minorHAnsi" w:cs="Arial"/>
                <w:lang w:val="en-US"/>
              </w:rPr>
              <w:t xml:space="preserve">In the first semester of 2016, the course was offered to 1,233 students,  481 of whom passed. </w:t>
            </w:r>
            <w:r w:rsidRPr="00A26A4F">
              <w:rPr>
                <w:rFonts w:asciiTheme="minorHAnsi" w:hAnsiTheme="minorHAnsi" w:cs="Arial"/>
              </w:rPr>
              <w:t xml:space="preserve">The states that accomplished the DEF in this period were: Roraima, Pará, Mato Grosso, Rio Grande do Norte, Rio Grande do Sul, Goiás, Paraná, Espírito Santo, Amazonas, Minas Gerais and São Paulo. </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 Activity: Constitutional City </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Phases: The 'Constitutional City' is a continuing education project by the Federal University of São Paulo that is innovative in terms of extension, teaching and inter- and multi-disciplinary research. The management of this knowledge involves the implementation of an active methodology in the process of teaching adults - andragogy. Its syllabus flexibility and its Political and Pedagogical Project allow for breaking classroom barriers and overcoming the walls of university so that the law can be found in the streets and in the republican institutions. The cognitive and behavioral contents are valued in the implementation and assessment of the initiative. It departs from the notion that “he who reads much and walks much sees much and knows much” (Cervantes). The agenda proposed in the “constitutional city” is a tangible experience that is certified as an undergraduate subject involving several work strategies. Its mission is to facilitate the development of the personality, the preparation for citizenship and for the world of work by means of expository meetings, dialogues, conceptual map, independent study, problem solving, diagnosis formation, role-playing, seminars, case studies, panels and social environment study. The agenda of the “constitutional city” is built from transversal axes – fiscal and financial education for social cohesion. </w:t>
            </w:r>
            <w:r w:rsidRPr="00A26A4F">
              <w:rPr>
                <w:rFonts w:asciiTheme="minorHAnsi" w:hAnsiTheme="minorHAnsi" w:cs="Arial"/>
                <w:lang w:val="en-US"/>
              </w:rPr>
              <w:br/>
            </w:r>
            <w:r w:rsidRPr="00A26A4F">
              <w:rPr>
                <w:rFonts w:asciiTheme="minorHAnsi" w:hAnsiTheme="minorHAnsi" w:cs="Arial"/>
                <w:lang w:val="en-US"/>
              </w:rPr>
              <w:br/>
              <w:t xml:space="preserve">Results: Information about the importance of Fiscal Education was provided to 150 university students in 2015. </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Activity: Printing of material</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Phases: The Course Disseminators of Fiscal Education was offered </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Results: In 2015, the states were sent 2,500 base documents, 10,600 primers, 2,500 folders and 5,000 flyers. Also, 8,000 PNEF books were printed and distributed equally to all states of the federation and the Federal District.</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In 2016, so far 5,600 primers, 2,500 folders, 5,000 flyers, 2,500 base documents and 6,000 PNEF books have been provided. </w:t>
            </w:r>
            <w:r w:rsidRPr="00A26A4F">
              <w:rPr>
                <w:rFonts w:asciiTheme="minorHAnsi" w:hAnsiTheme="minorHAnsi" w:cs="Arial"/>
                <w:lang w:val="en-US"/>
              </w:rPr>
              <w:br/>
            </w:r>
            <w:r w:rsidRPr="00A26A4F">
              <w:rPr>
                <w:rFonts w:asciiTheme="minorHAnsi" w:hAnsiTheme="minorHAnsi" w:cs="Arial"/>
                <w:lang w:val="en-US"/>
              </w:rPr>
              <w:br/>
              <w:t>§ Activity: Fiscal Education: A tax and accounting vision – Technique and practice (continuing education)</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Phases: A partnership between the University of Brasília, the School of Financial Administration and the Secretariat of Finance of the Federal District Government aiming to offer to students the accounting course of the University and, to people interested in the theme, the opportunity to get to know the meanders of the Secretariat of Finance of the Federal District government, its competences, the nature and scope of municipal and state taxes related to its activities as well as the thematic axis of Fiscal Education and its purposes.</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Results: A 12-hour continuing education course was offered on Wednesdays in June 2016 to 160 university students. </w:t>
            </w:r>
            <w:r w:rsidRPr="00A26A4F">
              <w:rPr>
                <w:rFonts w:asciiTheme="minorHAnsi" w:hAnsiTheme="minorHAnsi" w:cs="Arial"/>
                <w:lang w:val="en-US"/>
              </w:rPr>
              <w:br/>
            </w:r>
            <w:r w:rsidRPr="00A26A4F">
              <w:rPr>
                <w:rFonts w:asciiTheme="minorHAnsi" w:hAnsiTheme="minorHAnsi" w:cs="Arial"/>
                <w:lang w:val="en-US"/>
              </w:rPr>
              <w:br/>
              <w:t xml:space="preserve">§ Activity: Training for the City Hall </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Phases: GEREF’s initiative to keep in contact with the partnerships of PNEF - SOF, RFB, PGFN and CGU – led to the offer for training of a target audience composed of mayors, finance and planning secretaries and municipal accountants. </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Priority was given to providing direct service to mayors so as to assist them with their most pressing needs and thus increase the participation of municipalities in the National Program of Fiscal Education. </w:t>
            </w:r>
            <w:r w:rsidRPr="00A26A4F">
              <w:rPr>
                <w:rFonts w:asciiTheme="minorHAnsi" w:hAnsiTheme="minorHAnsi" w:cs="Arial"/>
                <w:lang w:val="en-US"/>
              </w:rPr>
              <w:br/>
            </w:r>
            <w:r w:rsidRPr="00A26A4F">
              <w:rPr>
                <w:rFonts w:asciiTheme="minorHAnsi" w:hAnsiTheme="minorHAnsi" w:cs="Arial"/>
                <w:lang w:val="en-US"/>
              </w:rPr>
              <w:br/>
              <w:t>It should be noted that these training courses had a common hub, the presentation of which was the responsibility of GEREF and the abovementioned partners, and a specific hub, the organization of which was the responsibility of each state that invited the management.</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Results: The events were held in the first semester of 2015, in Piauí and Tocantins, respectively, on March 19 to 21 and on April 8 to 11, 2015, where 60 people were trained in each of the abovementioned states.</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Activity: Lectures</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Results: In 2015, the GEREF team participated in 45 events where they gave lectures on the thematic axis Fiscal Education to higher education institutions, public schools and other bodies that are partners of the Program. The participation dealt mainly with the distribution of material and the giving of lectures on the importance of the theme and hence sensitizing the public as to the importance of states and municipalities participating in the program. In 2016, the number reached 20.</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Activity: The structuring of a permanent program to build training on Fiscal Education for the construction of a far reaching syllabus and pedagogical alignment.</w:t>
            </w:r>
          </w:p>
          <w:p w:rsidR="007A2773" w:rsidRPr="00A26A4F" w:rsidRDefault="007A2773" w:rsidP="007A2773">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 xml:space="preserve">Phases: Upon </w:t>
            </w:r>
            <w:r w:rsidR="003A6735" w:rsidRPr="00A26A4F">
              <w:rPr>
                <w:rFonts w:asciiTheme="minorHAnsi" w:hAnsiTheme="minorHAnsi" w:cs="Arial"/>
                <w:lang w:val="en-US"/>
              </w:rPr>
              <w:t>analyzing</w:t>
            </w:r>
            <w:r w:rsidRPr="00A26A4F">
              <w:rPr>
                <w:rFonts w:asciiTheme="minorHAnsi" w:hAnsiTheme="minorHAnsi" w:cs="Arial"/>
                <w:lang w:val="en-US"/>
              </w:rPr>
              <w:t xml:space="preserve"> the complexity, the dimension of this action and the expertise of the Ministry of Education for the construction of syllabuses and pedagogical alignments, the School of Financial Administration - ESAF started an interministerial rapprochement with a view to enabling the construction of the syllabus and the pedagogical alignment on a solid basis. After this r</w:t>
            </w:r>
            <w:r w:rsidR="003A6735">
              <w:rPr>
                <w:rFonts w:asciiTheme="minorHAnsi" w:hAnsiTheme="minorHAnsi" w:cs="Arial"/>
                <w:lang w:val="en-US"/>
              </w:rPr>
              <w:t>e</w:t>
            </w:r>
            <w:r w:rsidR="00E63928">
              <w:rPr>
                <w:rFonts w:asciiTheme="minorHAnsi" w:hAnsiTheme="minorHAnsi" w:cs="Arial"/>
                <w:lang w:val="en-US"/>
              </w:rPr>
              <w:t>approach</w:t>
            </w:r>
            <w:r w:rsidRPr="00A26A4F">
              <w:rPr>
                <w:rFonts w:asciiTheme="minorHAnsi" w:hAnsiTheme="minorHAnsi" w:cs="Arial"/>
                <w:lang w:val="en-US"/>
              </w:rPr>
              <w:t>ment, the thematic axis Fiscal Education was included in the Macro Field Economics Education – a thematic axis that brings together activities related to entrepreneurship, finance and fiscal education and which can be developed with students from school units which benefit from the program More Education (present at a large number of schools all over Brazil).</w:t>
            </w:r>
          </w:p>
          <w:p w:rsidR="007A2773" w:rsidRPr="00A26A4F" w:rsidRDefault="007A2773" w:rsidP="007A2773">
            <w:pPr>
              <w:autoSpaceDE/>
              <w:autoSpaceDN/>
              <w:spacing w:after="240" w:line="240" w:lineRule="auto"/>
              <w:jc w:val="both"/>
              <w:rPr>
                <w:rFonts w:asciiTheme="minorHAnsi" w:hAnsiTheme="minorHAnsi"/>
              </w:rPr>
            </w:pPr>
            <w:r w:rsidRPr="00A26A4F">
              <w:rPr>
                <w:rFonts w:asciiTheme="minorHAnsi" w:hAnsiTheme="minorHAnsi" w:cs="Arial"/>
              </w:rPr>
              <w:t>Results: Implemented.</w:t>
            </w:r>
          </w:p>
        </w:tc>
      </w:tr>
      <w:tr w:rsidR="007A2773" w:rsidRPr="00A26A4F" w:rsidTr="008100D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2773" w:rsidRPr="00A26A4F" w:rsidRDefault="007A2773" w:rsidP="007A2773">
            <w:pPr>
              <w:spacing w:after="0"/>
              <w:rPr>
                <w:rFonts w:asciiTheme="minorHAnsi" w:eastAsiaTheme="minorHAnsi" w:hAnsiTheme="minorHAnsi" w:cstheme="minorHAnsi"/>
                <w:b/>
                <w:sz w:val="20"/>
                <w:szCs w:val="24"/>
                <w:lang w:eastAsia="ar-SA"/>
              </w:rPr>
            </w:pPr>
            <w:r w:rsidRPr="00A26A4F">
              <w:rPr>
                <w:rFonts w:asciiTheme="minorHAnsi" w:eastAsia="Calibri" w:hAnsiTheme="minorHAnsi" w:cstheme="minorHAnsi"/>
                <w:b/>
                <w:sz w:val="20"/>
                <w:szCs w:val="24"/>
                <w:lang w:eastAsia="ar-SA"/>
              </w:rPr>
              <w:t>New deadline for implementation</w:t>
            </w:r>
          </w:p>
        </w:tc>
        <w:tc>
          <w:tcPr>
            <w:tcW w:w="6566" w:type="dxa"/>
            <w:tcBorders>
              <w:top w:val="single" w:sz="4" w:space="0" w:color="auto"/>
              <w:left w:val="single" w:sz="4" w:space="0" w:color="auto"/>
              <w:bottom w:val="single" w:sz="4" w:space="0" w:color="auto"/>
              <w:right w:val="single" w:sz="4" w:space="0" w:color="auto"/>
            </w:tcBorders>
          </w:tcPr>
          <w:p w:rsidR="007A2773" w:rsidRPr="00A26A4F" w:rsidRDefault="007A2773" w:rsidP="007A2773">
            <w:pPr>
              <w:autoSpaceDE/>
              <w:autoSpaceDN/>
              <w:spacing w:after="0" w:line="240" w:lineRule="auto"/>
              <w:jc w:val="both"/>
              <w:rPr>
                <w:rFonts w:asciiTheme="minorHAnsi" w:hAnsiTheme="minorHAnsi" w:cs="Arial"/>
                <w:b/>
              </w:rPr>
            </w:pPr>
          </w:p>
          <w:p w:rsidR="007A2773" w:rsidRPr="00A26A4F" w:rsidRDefault="007A2773" w:rsidP="007A2773">
            <w:pPr>
              <w:autoSpaceDE/>
              <w:autoSpaceDN/>
              <w:spacing w:after="0" w:line="240" w:lineRule="auto"/>
              <w:jc w:val="both"/>
              <w:rPr>
                <w:rFonts w:asciiTheme="minorHAnsi" w:hAnsiTheme="minorHAnsi" w:cs="Arial"/>
                <w:b/>
              </w:rPr>
            </w:pPr>
            <w:r w:rsidRPr="00A26A4F">
              <w:rPr>
                <w:rFonts w:asciiTheme="minorHAnsi" w:hAnsiTheme="minorHAnsi" w:cs="Arial"/>
                <w:b/>
              </w:rPr>
              <w:t>December</w:t>
            </w:r>
            <w:r w:rsidR="00B236B2">
              <w:rPr>
                <w:rFonts w:asciiTheme="minorHAnsi" w:hAnsiTheme="minorHAnsi" w:cs="Arial"/>
                <w:b/>
              </w:rPr>
              <w:t xml:space="preserve"> </w:t>
            </w:r>
            <w:r w:rsidRPr="00A26A4F">
              <w:rPr>
                <w:rFonts w:asciiTheme="minorHAnsi" w:hAnsiTheme="minorHAnsi" w:cs="Arial"/>
                <w:b/>
              </w:rPr>
              <w:t>2017</w:t>
            </w:r>
          </w:p>
          <w:p w:rsidR="007A2773" w:rsidRPr="00A26A4F" w:rsidRDefault="007A2773" w:rsidP="007A2773">
            <w:pPr>
              <w:spacing w:after="0"/>
              <w:jc w:val="both"/>
              <w:rPr>
                <w:rFonts w:asciiTheme="minorHAnsi" w:eastAsiaTheme="minorHAnsi" w:hAnsiTheme="minorHAnsi" w:cstheme="minorHAnsi"/>
                <w:b/>
                <w:lang w:eastAsia="ar-SA"/>
              </w:rPr>
            </w:pPr>
          </w:p>
        </w:tc>
      </w:tr>
      <w:tr w:rsidR="007A2773" w:rsidRPr="003E2C50" w:rsidTr="008100D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773" w:rsidRPr="00A26A4F" w:rsidRDefault="007A2773" w:rsidP="007A2773">
            <w:pPr>
              <w:spacing w:after="0"/>
              <w:rPr>
                <w:rFonts w:asciiTheme="minorHAnsi" w:eastAsia="Calibri" w:hAnsiTheme="minorHAnsi" w:cstheme="minorHAnsi"/>
                <w:b/>
                <w:sz w:val="20"/>
                <w:szCs w:val="24"/>
                <w:lang w:val="en-US" w:eastAsia="ar-SA"/>
              </w:rPr>
            </w:pPr>
          </w:p>
          <w:p w:rsidR="007A2773" w:rsidRPr="00A26A4F" w:rsidRDefault="007A2773" w:rsidP="007A2773">
            <w:pPr>
              <w:spacing w:after="0"/>
              <w:rPr>
                <w:rFonts w:asciiTheme="minorHAnsi" w:eastAsia="Calibri" w:hAnsiTheme="minorHAnsi" w:cstheme="minorHAnsi"/>
                <w:b/>
                <w:sz w:val="20"/>
                <w:szCs w:val="24"/>
                <w:lang w:val="en-US" w:eastAsia="ar-SA"/>
              </w:rPr>
            </w:pPr>
          </w:p>
          <w:p w:rsidR="007A2773" w:rsidRPr="00A26A4F" w:rsidRDefault="007A2773" w:rsidP="007A2773">
            <w:pPr>
              <w:spacing w:after="0"/>
              <w:rPr>
                <w:rFonts w:asciiTheme="minorHAnsi" w:eastAsia="Calibri" w:hAnsiTheme="minorHAnsi" w:cstheme="minorHAnsi"/>
                <w:b/>
                <w:sz w:val="20"/>
                <w:szCs w:val="24"/>
                <w:lang w:val="en-US" w:eastAsia="ar-SA"/>
              </w:rPr>
            </w:pPr>
            <w:r w:rsidRPr="00A26A4F">
              <w:rPr>
                <w:rFonts w:asciiTheme="minorHAnsi" w:eastAsia="Calibri" w:hAnsiTheme="minorHAnsi" w:cstheme="minorHAnsi"/>
                <w:b/>
                <w:sz w:val="20"/>
                <w:szCs w:val="24"/>
                <w:lang w:val="en-US" w:eastAsia="ar-SA"/>
              </w:rPr>
              <w:t>Justification for the alteration in the deadline</w:t>
            </w:r>
          </w:p>
        </w:tc>
        <w:tc>
          <w:tcPr>
            <w:tcW w:w="6566" w:type="dxa"/>
            <w:tcBorders>
              <w:top w:val="single" w:sz="4" w:space="0" w:color="auto"/>
              <w:left w:val="single" w:sz="4" w:space="0" w:color="auto"/>
              <w:bottom w:val="single" w:sz="4" w:space="0" w:color="auto"/>
              <w:right w:val="single" w:sz="4" w:space="0" w:color="auto"/>
            </w:tcBorders>
          </w:tcPr>
          <w:p w:rsidR="007A2773" w:rsidRPr="00091855" w:rsidRDefault="007A2773" w:rsidP="007A2773">
            <w:pPr>
              <w:autoSpaceDE/>
              <w:autoSpaceDN/>
              <w:spacing w:after="240" w:line="240" w:lineRule="auto"/>
              <w:jc w:val="both"/>
              <w:rPr>
                <w:rFonts w:asciiTheme="minorHAnsi" w:hAnsiTheme="minorHAnsi" w:cs="Arial"/>
                <w:lang w:val="en-US"/>
              </w:rPr>
            </w:pPr>
            <w:r w:rsidRPr="00091855">
              <w:rPr>
                <w:rFonts w:asciiTheme="minorHAnsi" w:hAnsiTheme="minorHAnsi" w:cs="Arial"/>
                <w:lang w:val="en-US"/>
              </w:rPr>
              <w:t xml:space="preserve">The commitment related to the implementation of a standard roadmap. aimed at building friendly public portals </w:t>
            </w:r>
            <w:r w:rsidR="00091855" w:rsidRPr="00091855">
              <w:rPr>
                <w:rFonts w:asciiTheme="minorHAnsi" w:hAnsiTheme="minorHAnsi" w:cs="Arial"/>
                <w:lang w:val="en-US"/>
              </w:rPr>
              <w:t xml:space="preserve">of transparency </w:t>
            </w:r>
            <w:r w:rsidRPr="00091855">
              <w:rPr>
                <w:rFonts w:asciiTheme="minorHAnsi" w:hAnsiTheme="minorHAnsi" w:cs="Arial"/>
                <w:lang w:val="en-US"/>
              </w:rPr>
              <w:t xml:space="preserve">for </w:t>
            </w:r>
            <w:r w:rsidR="00091855" w:rsidRPr="00091855">
              <w:rPr>
                <w:rFonts w:asciiTheme="minorHAnsi" w:hAnsiTheme="minorHAnsi" w:cs="Arial"/>
                <w:lang w:val="en-US"/>
              </w:rPr>
              <w:t xml:space="preserve">the </w:t>
            </w:r>
            <w:r w:rsidRPr="00091855">
              <w:rPr>
                <w:rFonts w:asciiTheme="minorHAnsi" w:hAnsiTheme="minorHAnsi" w:cs="Arial"/>
                <w:lang w:val="en-US"/>
              </w:rPr>
              <w:t>citizens was seriously affected by the contingencies of resources for the second year in a row. Against this backdrop, ESAF entered into a partnership with the University of Brasília (UnB) aiming to, among other activities, form a working group on Fiscal Education studies. The proposed WG will develop strategies for the production of articles, research, solutions and projects related to Fiscal Education, Government Costs and Social Oversight.</w:t>
            </w:r>
          </w:p>
          <w:p w:rsidR="007A2773" w:rsidRPr="00091855" w:rsidRDefault="007A2773" w:rsidP="007A2773">
            <w:pPr>
              <w:autoSpaceDE/>
              <w:autoSpaceDN/>
              <w:spacing w:after="240" w:line="240" w:lineRule="auto"/>
              <w:jc w:val="both"/>
              <w:rPr>
                <w:rFonts w:asciiTheme="minorHAnsi" w:hAnsiTheme="minorHAnsi" w:cs="Arial"/>
                <w:lang w:val="en-US"/>
              </w:rPr>
            </w:pPr>
            <w:r w:rsidRPr="00091855">
              <w:rPr>
                <w:rFonts w:asciiTheme="minorHAnsi" w:hAnsiTheme="minorHAnsi" w:cs="Arial"/>
                <w:lang w:val="en-US"/>
              </w:rPr>
              <w:t>The focus will be compliance with legal rules such as Supplementary Law nº 101/2002, the Fiscal Responsibility Law (LRF), in articles 50 and 67; Supplementary Law nº 131/2009, which institutes the “Transparency Portals” in the union, states and municipalities; Supplementary Law nº 12,527/2011, Access to Information Law (AIL), in articles 3 and 5; and Tax Transparency Law nº 12,741/2012.</w:t>
            </w:r>
            <w:r w:rsidRPr="00091855">
              <w:rPr>
                <w:rFonts w:asciiTheme="minorHAnsi" w:hAnsiTheme="minorHAnsi" w:cs="Arial"/>
                <w:lang w:val="en-US"/>
              </w:rPr>
              <w:br/>
            </w:r>
            <w:r w:rsidRPr="00091855">
              <w:rPr>
                <w:rFonts w:asciiTheme="minorHAnsi" w:hAnsiTheme="minorHAnsi" w:cs="Arial"/>
                <w:lang w:val="en-US"/>
              </w:rPr>
              <w:br/>
              <w:t>The WG will seek the representation of the many players involved in the thematic axes of Fiscal Education, Government Costs and Social Oversight. The construction of the WG will be the result of the collective engagement of several strategic partners, aiming to propitiate research and discussion in the academic milieu about already mentioned themes.</w:t>
            </w:r>
          </w:p>
          <w:p w:rsidR="007A2773" w:rsidRPr="00091855" w:rsidRDefault="007A2773" w:rsidP="007A2773">
            <w:pPr>
              <w:autoSpaceDE/>
              <w:autoSpaceDN/>
              <w:spacing w:after="240" w:line="240" w:lineRule="auto"/>
              <w:jc w:val="both"/>
              <w:rPr>
                <w:rFonts w:asciiTheme="minorHAnsi" w:hAnsiTheme="minorHAnsi" w:cs="Arial"/>
                <w:b/>
                <w:lang w:val="en-US"/>
              </w:rPr>
            </w:pPr>
            <w:r w:rsidRPr="00091855">
              <w:rPr>
                <w:rFonts w:asciiTheme="minorHAnsi" w:hAnsiTheme="minorHAnsi" w:cs="Arial"/>
                <w:lang w:val="en-US"/>
              </w:rPr>
              <w:t>The creation of the agenda will be one of the activities to be developed by this group, which is currently being formed. We believe that by the end of 2017 we will be able to reap the fruits of this partnership.</w:t>
            </w:r>
          </w:p>
        </w:tc>
      </w:tr>
    </w:tbl>
    <w:p w:rsidR="008D4919" w:rsidRPr="00425B52" w:rsidRDefault="008D4919">
      <w:pPr>
        <w:rPr>
          <w:lang w:val="en-US"/>
        </w:rPr>
      </w:pPr>
    </w:p>
    <w:tbl>
      <w:tblPr>
        <w:tblW w:w="0" w:type="auto"/>
        <w:tblLook w:val="04A0" w:firstRow="1" w:lastRow="0" w:firstColumn="1" w:lastColumn="0" w:noHBand="0" w:noVBand="1"/>
      </w:tblPr>
      <w:tblGrid>
        <w:gridCol w:w="1929"/>
        <w:gridCol w:w="6566"/>
      </w:tblGrid>
      <w:tr w:rsidR="005F607F" w:rsidRPr="003E2C50" w:rsidTr="00034C12">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B708A2" w:rsidP="00FB0253">
            <w:pPr>
              <w:pStyle w:val="Ttulo3"/>
              <w:rPr>
                <w:rStyle w:val="TEXTOChar"/>
                <w:rFonts w:cstheme="minorHAnsi"/>
                <w:lang w:val="en-US"/>
              </w:rPr>
            </w:pPr>
            <w:r w:rsidRPr="00A26A4F">
              <w:rPr>
                <w:rFonts w:cstheme="minorHAnsi"/>
                <w:lang w:val="en-US"/>
              </w:rPr>
              <w:br w:type="page"/>
            </w:r>
            <w:bookmarkStart w:id="65" w:name="_Compromisso:_(1.13)_INCENTIVO"/>
            <w:bookmarkStart w:id="66" w:name="UMPONTOTREZED"/>
            <w:bookmarkStart w:id="67" w:name="_Toc465765942"/>
            <w:bookmarkEnd w:id="65"/>
            <w:r w:rsidR="00DF354E" w:rsidRPr="00A26A4F">
              <w:rPr>
                <w:u w:val="single"/>
                <w:lang w:val="en-US"/>
              </w:rPr>
              <w:t>Com</w:t>
            </w:r>
            <w:r w:rsidR="00FB0253" w:rsidRPr="00A26A4F">
              <w:rPr>
                <w:u w:val="single"/>
                <w:lang w:val="en-US"/>
              </w:rPr>
              <w:t>mitment</w:t>
            </w:r>
            <w:r w:rsidR="00DF354E" w:rsidRPr="00A26A4F">
              <w:rPr>
                <w:u w:val="single"/>
                <w:lang w:val="en-US"/>
              </w:rPr>
              <w:t>:</w:t>
            </w:r>
            <w:r w:rsidR="00DF354E" w:rsidRPr="00A26A4F">
              <w:rPr>
                <w:lang w:val="en-US"/>
              </w:rPr>
              <w:t xml:space="preserve"> (1.13) </w:t>
            </w:r>
            <w:r w:rsidR="006D5326" w:rsidRPr="00A26A4F">
              <w:rPr>
                <w:lang w:val="en-US"/>
              </w:rPr>
              <w:t>ENCOURAGING STATES AND MUNICIPALITIES TO ENDORSE THE OGP FOUR PRINCIPLES</w:t>
            </w:r>
            <w:bookmarkEnd w:id="66"/>
            <w:bookmarkEnd w:id="67"/>
          </w:p>
        </w:tc>
      </w:tr>
      <w:tr w:rsidR="005F607F" w:rsidRPr="003E2C50" w:rsidTr="00034C12">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D01385" w:rsidP="00E2544B">
            <w:pPr>
              <w:spacing w:after="0"/>
              <w:jc w:val="both"/>
              <w:rPr>
                <w:rStyle w:val="TEXTOChar"/>
                <w:rFonts w:asciiTheme="minorHAnsi" w:eastAsiaTheme="minorHAnsi" w:hAnsiTheme="minorHAnsi" w:cstheme="minorHAnsi"/>
                <w:b/>
                <w:sz w:val="22"/>
                <w:szCs w:val="22"/>
                <w:lang w:val="en-US"/>
              </w:rPr>
            </w:pPr>
            <w:r w:rsidRPr="00A26A4F">
              <w:rPr>
                <w:rStyle w:val="TEXTOChar"/>
                <w:rFonts w:asciiTheme="minorHAnsi" w:hAnsiTheme="minorHAnsi" w:cstheme="minorHAnsi"/>
                <w:sz w:val="22"/>
                <w:szCs w:val="22"/>
                <w:lang w:val="en-US"/>
              </w:rPr>
              <w:t xml:space="preserve">Ministry of Social Development and Fight </w:t>
            </w:r>
            <w:r w:rsidR="00E2544B" w:rsidRPr="00A26A4F">
              <w:rPr>
                <w:rStyle w:val="TEXTOChar"/>
                <w:rFonts w:asciiTheme="minorHAnsi" w:hAnsiTheme="minorHAnsi" w:cstheme="minorHAnsi"/>
                <w:sz w:val="22"/>
                <w:szCs w:val="22"/>
                <w:lang w:val="en-US"/>
              </w:rPr>
              <w:t>a</w:t>
            </w:r>
            <w:r w:rsidRPr="00A26A4F">
              <w:rPr>
                <w:rStyle w:val="TEXTOChar"/>
                <w:rFonts w:asciiTheme="minorHAnsi" w:hAnsiTheme="minorHAnsi" w:cstheme="minorHAnsi"/>
                <w:sz w:val="22"/>
                <w:szCs w:val="22"/>
                <w:lang w:val="en-US"/>
              </w:rPr>
              <w:t>gainst Hunger</w:t>
            </w:r>
            <w:r w:rsidR="0016116B" w:rsidRPr="00A26A4F">
              <w:rPr>
                <w:rStyle w:val="TEXTOChar"/>
                <w:rFonts w:asciiTheme="minorHAnsi" w:hAnsiTheme="minorHAnsi" w:cstheme="minorHAnsi"/>
                <w:sz w:val="22"/>
                <w:szCs w:val="22"/>
                <w:lang w:val="en-US"/>
              </w:rPr>
              <w:t xml:space="preserve"> (MSD)</w:t>
            </w:r>
          </w:p>
        </w:tc>
      </w:tr>
      <w:tr w:rsidR="005F607F" w:rsidRPr="00A26A4F" w:rsidTr="00034C12">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FB0253"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6" w:type="dxa"/>
            <w:tcBorders>
              <w:top w:val="single" w:sz="4" w:space="0" w:color="auto"/>
              <w:left w:val="single" w:sz="4" w:space="0" w:color="auto"/>
              <w:bottom w:val="single" w:sz="4" w:space="0" w:color="auto"/>
              <w:right w:val="single" w:sz="4" w:space="0" w:color="auto"/>
            </w:tcBorders>
            <w:vAlign w:val="center"/>
          </w:tcPr>
          <w:p w:rsidR="005F607F" w:rsidRPr="00A26A4F" w:rsidRDefault="00AB43B0" w:rsidP="00E64A72">
            <w:pPr>
              <w:spacing w:after="0"/>
              <w:rPr>
                <w:rStyle w:val="TEXTOChar"/>
                <w:rFonts w:eastAsia="Times New Roman"/>
                <w:sz w:val="22"/>
                <w:szCs w:val="22"/>
                <w:lang w:eastAsia="pt-BR"/>
              </w:rPr>
            </w:pPr>
            <w:r w:rsidRPr="00A26A4F">
              <w:t>Denise Ratmann Arruda Colin</w:t>
            </w:r>
          </w:p>
        </w:tc>
      </w:tr>
      <w:tr w:rsidR="005F607F" w:rsidRPr="003E2C50" w:rsidTr="00034C12">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FB025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D01385" w:rsidP="00E64A72">
            <w:pPr>
              <w:spacing w:after="0"/>
              <w:jc w:val="both"/>
              <w:rPr>
                <w:rStyle w:val="TEXTOChar"/>
                <w:rFonts w:asciiTheme="minorHAnsi" w:eastAsiaTheme="minorHAnsi" w:hAnsiTheme="minorHAnsi" w:cstheme="minorHAnsi"/>
                <w:b/>
                <w:sz w:val="22"/>
                <w:szCs w:val="22"/>
                <w:lang w:val="en-US"/>
              </w:rPr>
            </w:pPr>
            <w:r w:rsidRPr="00A26A4F">
              <w:rPr>
                <w:lang w:val="en-US"/>
              </w:rPr>
              <w:t>National Secretariat of Social Assistance</w:t>
            </w:r>
            <w:r w:rsidR="00C248B2" w:rsidRPr="00A26A4F">
              <w:rPr>
                <w:lang w:val="en-US"/>
              </w:rPr>
              <w:t xml:space="preserve"> - SNAS</w:t>
            </w:r>
          </w:p>
        </w:tc>
      </w:tr>
      <w:tr w:rsidR="005F607F" w:rsidRPr="00A26A4F" w:rsidTr="00034C12">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FB025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AB43B0" w:rsidP="00E64A72">
            <w:pPr>
              <w:spacing w:after="0"/>
              <w:jc w:val="both"/>
              <w:rPr>
                <w:rStyle w:val="TEXTOChar"/>
                <w:rFonts w:eastAsia="Times New Roman"/>
                <w:sz w:val="22"/>
                <w:szCs w:val="22"/>
                <w:lang w:eastAsia="pt-BR"/>
              </w:rPr>
            </w:pPr>
            <w:r w:rsidRPr="00A26A4F">
              <w:t>denise.colin@mds.gov.br</w:t>
            </w:r>
          </w:p>
        </w:tc>
      </w:tr>
      <w:tr w:rsidR="005F607F" w:rsidRPr="00A26A4F" w:rsidTr="00034C12">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FB025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b/>
                <w:sz w:val="22"/>
                <w:szCs w:val="22"/>
              </w:rPr>
            </w:pPr>
            <w:r>
              <w:t xml:space="preserve">55 </w:t>
            </w:r>
            <w:r w:rsidR="00AB43B0" w:rsidRPr="00A26A4F">
              <w:t>61 2030</w:t>
            </w:r>
            <w:r>
              <w:t xml:space="preserve"> </w:t>
            </w:r>
            <w:r w:rsidR="00AB43B0" w:rsidRPr="00A26A4F">
              <w:t>2911</w:t>
            </w:r>
            <w:r w:rsidR="00AB43B0" w:rsidRPr="00A26A4F">
              <w:rPr>
                <w:rStyle w:val="TEXTOChar"/>
                <w:rFonts w:asciiTheme="minorHAnsi" w:eastAsiaTheme="minorHAnsi" w:hAnsiTheme="minorHAnsi" w:cstheme="minorHAnsi"/>
                <w:b/>
                <w:sz w:val="22"/>
                <w:szCs w:val="22"/>
              </w:rPr>
              <w:t xml:space="preserve"> </w:t>
            </w:r>
          </w:p>
        </w:tc>
      </w:tr>
      <w:tr w:rsidR="005F607F" w:rsidRPr="003E2C50" w:rsidTr="00034C12">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FB0253" w:rsidP="00FB0253">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Objetive</w:t>
            </w:r>
            <w:r w:rsidR="005F607F" w:rsidRPr="00A26A4F">
              <w:rPr>
                <w:rStyle w:val="TEXTOChar"/>
                <w:rFonts w:asciiTheme="minorHAnsi" w:hAnsiTheme="minorHAnsi" w:cstheme="minorHAnsi"/>
                <w:b/>
                <w:sz w:val="20"/>
                <w:lang w:val="en-US"/>
              </w:rPr>
              <w:t xml:space="preserve"> (s) </w:t>
            </w:r>
            <w:r w:rsidRPr="00A26A4F">
              <w:rPr>
                <w:rStyle w:val="TEXTOChar"/>
                <w:rFonts w:asciiTheme="minorHAnsi" w:hAnsiTheme="minorHAnsi" w:cstheme="minorHAnsi"/>
                <w:b/>
                <w:sz w:val="20"/>
                <w:lang w:val="en-US"/>
              </w:rPr>
              <w:t>of the commitment</w:t>
            </w:r>
          </w:p>
        </w:tc>
        <w:tc>
          <w:tcPr>
            <w:tcW w:w="6566" w:type="dxa"/>
            <w:tcBorders>
              <w:top w:val="single" w:sz="4" w:space="0" w:color="auto"/>
              <w:left w:val="single" w:sz="4" w:space="0" w:color="auto"/>
              <w:bottom w:val="single" w:sz="4" w:space="0" w:color="auto"/>
              <w:right w:val="single" w:sz="4" w:space="0" w:color="auto"/>
            </w:tcBorders>
          </w:tcPr>
          <w:p w:rsidR="00A7585F" w:rsidRPr="00A26A4F" w:rsidRDefault="00DD671B" w:rsidP="0030258F">
            <w:pPr>
              <w:pStyle w:val="SemEspaamento"/>
              <w:numPr>
                <w:ilvl w:val="0"/>
                <w:numId w:val="35"/>
              </w:numPr>
              <w:spacing w:line="276" w:lineRule="auto"/>
              <w:ind w:left="176" w:hanging="176"/>
              <w:jc w:val="both"/>
              <w:rPr>
                <w:lang w:val="en-US"/>
              </w:rPr>
            </w:pPr>
            <w:r w:rsidRPr="00A26A4F">
              <w:rPr>
                <w:lang w:val="en-US"/>
              </w:rPr>
              <w:t xml:space="preserve"> To incorporate the </w:t>
            </w:r>
            <w:r w:rsidR="00A7585F" w:rsidRPr="00A26A4F">
              <w:rPr>
                <w:lang w:val="en-US"/>
              </w:rPr>
              <w:t xml:space="preserve">OGP </w:t>
            </w:r>
            <w:r w:rsidRPr="00A26A4F">
              <w:rPr>
                <w:lang w:val="en-US"/>
              </w:rPr>
              <w:t xml:space="preserve">principles to the agreement of priorities and goals for the new Operational Basic Ruling of the </w:t>
            </w:r>
            <w:r w:rsidR="00664196">
              <w:rPr>
                <w:lang w:val="en-US"/>
              </w:rPr>
              <w:t>Unified</w:t>
            </w:r>
            <w:r w:rsidR="00664196" w:rsidRPr="00A26A4F">
              <w:rPr>
                <w:lang w:val="en-US"/>
              </w:rPr>
              <w:t xml:space="preserve"> </w:t>
            </w:r>
            <w:r w:rsidRPr="00A26A4F">
              <w:rPr>
                <w:lang w:val="en-US"/>
              </w:rPr>
              <w:t>Social Assistance System (</w:t>
            </w:r>
            <w:r w:rsidR="00A7585F" w:rsidRPr="00A26A4F">
              <w:rPr>
                <w:lang w:val="en-US"/>
              </w:rPr>
              <w:t>SUAS).</w:t>
            </w:r>
          </w:p>
          <w:p w:rsidR="00A7585F" w:rsidRPr="00A26A4F" w:rsidRDefault="00DD671B" w:rsidP="0030258F">
            <w:pPr>
              <w:pStyle w:val="SemEspaamento"/>
              <w:numPr>
                <w:ilvl w:val="0"/>
                <w:numId w:val="35"/>
              </w:numPr>
              <w:spacing w:line="276" w:lineRule="auto"/>
              <w:ind w:left="176" w:hanging="176"/>
              <w:jc w:val="both"/>
              <w:rPr>
                <w:lang w:val="en-US"/>
              </w:rPr>
            </w:pPr>
            <w:r w:rsidRPr="00A26A4F">
              <w:rPr>
                <w:lang w:val="en-US"/>
              </w:rPr>
              <w:t>To identify, recognize and disseminate successful and innovative practices within the SUAS related to the OGP principles</w:t>
            </w:r>
            <w:r w:rsidR="00A7585F" w:rsidRPr="00A26A4F">
              <w:rPr>
                <w:lang w:val="en-US"/>
              </w:rPr>
              <w:t>.</w:t>
            </w:r>
          </w:p>
          <w:p w:rsidR="005F607F" w:rsidRPr="00A26A4F" w:rsidRDefault="00DD671B" w:rsidP="0030258F">
            <w:pPr>
              <w:pStyle w:val="SemEspaamento"/>
              <w:numPr>
                <w:ilvl w:val="0"/>
                <w:numId w:val="35"/>
              </w:numPr>
              <w:suppressAutoHyphens/>
              <w:spacing w:line="276" w:lineRule="auto"/>
              <w:ind w:left="176" w:hanging="176"/>
              <w:jc w:val="both"/>
              <w:rPr>
                <w:rStyle w:val="TEXTOChar"/>
                <w:rFonts w:asciiTheme="minorHAnsi" w:hAnsiTheme="minorHAnsi" w:cstheme="minorHAnsi"/>
                <w:sz w:val="22"/>
                <w:szCs w:val="22"/>
                <w:lang w:val="en-US"/>
              </w:rPr>
            </w:pPr>
            <w:r w:rsidRPr="00A26A4F">
              <w:rPr>
                <w:lang w:val="en-US"/>
              </w:rPr>
              <w:t xml:space="preserve">To conduct studies on how to incorporate the principles to the expansion </w:t>
            </w:r>
            <w:r w:rsidR="007F5E48" w:rsidRPr="00A26A4F">
              <w:rPr>
                <w:lang w:val="en-US"/>
              </w:rPr>
              <w:t xml:space="preserve">and division of resources for other initiatives developed by the </w:t>
            </w:r>
            <w:r w:rsidR="00FD6745" w:rsidRPr="00A26A4F">
              <w:rPr>
                <w:lang w:val="en-US"/>
              </w:rPr>
              <w:t>agency</w:t>
            </w:r>
            <w:r w:rsidR="00A7585F" w:rsidRPr="00A26A4F">
              <w:rPr>
                <w:lang w:val="en-US"/>
              </w:rPr>
              <w:t>.</w:t>
            </w:r>
          </w:p>
        </w:tc>
      </w:tr>
      <w:tr w:rsidR="005F607F" w:rsidRPr="003E2C50" w:rsidTr="00034C12">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FB0253"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7F5E48" w:rsidP="00664196">
            <w:pPr>
              <w:spacing w:after="0"/>
              <w:jc w:val="both"/>
              <w:rPr>
                <w:rStyle w:val="TEXTOChar"/>
                <w:rFonts w:asciiTheme="minorHAnsi" w:eastAsiaTheme="minorHAnsi" w:hAnsiTheme="minorHAnsi" w:cstheme="minorHAnsi"/>
                <w:sz w:val="22"/>
                <w:szCs w:val="22"/>
                <w:lang w:val="en-US"/>
              </w:rPr>
            </w:pPr>
            <w:r w:rsidRPr="00A26A4F">
              <w:rPr>
                <w:rFonts w:asciiTheme="minorHAnsi" w:hAnsiTheme="minorHAnsi" w:cstheme="minorHAnsi"/>
                <w:lang w:val="en-US"/>
              </w:rPr>
              <w:t>To ensure that the programs within the Ministry of Social Development and Fight against Hunger (</w:t>
            </w:r>
            <w:r w:rsidR="00DF354E" w:rsidRPr="00A26A4F">
              <w:rPr>
                <w:rFonts w:asciiTheme="minorHAnsi" w:hAnsiTheme="minorHAnsi" w:cstheme="minorHAnsi"/>
                <w:lang w:val="en-US"/>
              </w:rPr>
              <w:t>MDS</w:t>
            </w:r>
            <w:r w:rsidRPr="00A26A4F">
              <w:rPr>
                <w:rFonts w:asciiTheme="minorHAnsi" w:hAnsiTheme="minorHAnsi" w:cstheme="minorHAnsi"/>
                <w:lang w:val="en-US"/>
              </w:rPr>
              <w:t xml:space="preserve">) include mechanisms to encourage states and municipalities to endorse the OGP four principles. </w:t>
            </w:r>
            <w:r w:rsidRPr="00A26A4F">
              <w:rPr>
                <w:rFonts w:asciiTheme="minorHAnsi" w:hAnsiTheme="minorHAnsi" w:cstheme="minorHAnsi"/>
                <w:color w:val="000000"/>
                <w:lang w:val="en-US"/>
              </w:rPr>
              <w:t xml:space="preserve">This strategy will be achieved through the incorporation of the OGP principles to the agreement of priorities and goals for the new Operational Basic Ruling of the </w:t>
            </w:r>
            <w:r w:rsidR="00664196">
              <w:rPr>
                <w:rFonts w:asciiTheme="minorHAnsi" w:hAnsiTheme="minorHAnsi" w:cstheme="minorHAnsi"/>
                <w:color w:val="000000"/>
                <w:lang w:val="en-US"/>
              </w:rPr>
              <w:t>Unified</w:t>
            </w:r>
            <w:r w:rsidR="00664196" w:rsidRPr="00A26A4F">
              <w:rPr>
                <w:rFonts w:asciiTheme="minorHAnsi" w:hAnsiTheme="minorHAnsi" w:cstheme="minorHAnsi"/>
                <w:color w:val="000000"/>
                <w:lang w:val="en-US"/>
              </w:rPr>
              <w:t xml:space="preserve"> </w:t>
            </w:r>
            <w:r w:rsidRPr="00A26A4F">
              <w:rPr>
                <w:rFonts w:asciiTheme="minorHAnsi" w:hAnsiTheme="minorHAnsi" w:cstheme="minorHAnsi"/>
                <w:color w:val="000000"/>
                <w:lang w:val="en-US"/>
              </w:rPr>
              <w:t>Social Assistance System (SUAS). Furthermore, successful and innovative practices within the SUAS related to the OGP principles will be identified, recognized and disseminated. Studies on how to incorporate the principles to the expansion and division of resources for other initiatives will be conducted, considering that encouraging the dissemination of the Open Government Partnership principles is crucial for improving program managing and for increasing public integrity.</w:t>
            </w:r>
          </w:p>
        </w:tc>
      </w:tr>
      <w:tr w:rsidR="005F607F" w:rsidRPr="003E2C50" w:rsidTr="00034C12">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FB0253">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E10A2D" w:rsidP="006A375C">
            <w:pPr>
              <w:pStyle w:val="Textodenotaderodap"/>
              <w:spacing w:line="276" w:lineRule="auto"/>
              <w:jc w:val="both"/>
              <w:rPr>
                <w:rStyle w:val="TEXTOChar"/>
                <w:rFonts w:eastAsia="Times New Roman"/>
                <w:sz w:val="22"/>
                <w:szCs w:val="22"/>
                <w:lang w:val="en-US" w:eastAsia="pt-BR"/>
              </w:rPr>
            </w:pPr>
            <w:r w:rsidRPr="00A26A4F">
              <w:rPr>
                <w:sz w:val="22"/>
                <w:szCs w:val="22"/>
                <w:lang w:val="en-US"/>
              </w:rPr>
              <w:t>The commitment promotes</w:t>
            </w:r>
            <w:r w:rsidR="007F5E48" w:rsidRPr="00A26A4F">
              <w:rPr>
                <w:sz w:val="22"/>
                <w:szCs w:val="22"/>
                <w:lang w:val="en-US"/>
              </w:rPr>
              <w:t xml:space="preserve"> the principles through measures </w:t>
            </w:r>
            <w:r w:rsidR="006A375C" w:rsidRPr="00A26A4F">
              <w:rPr>
                <w:sz w:val="22"/>
                <w:szCs w:val="22"/>
                <w:lang w:val="en-US"/>
              </w:rPr>
              <w:t>t</w:t>
            </w:r>
            <w:r w:rsidR="00D80B80" w:rsidRPr="00A26A4F">
              <w:rPr>
                <w:sz w:val="22"/>
                <w:szCs w:val="22"/>
                <w:lang w:val="en-US"/>
              </w:rPr>
              <w:t>o</w:t>
            </w:r>
            <w:r w:rsidR="007F5E48" w:rsidRPr="00A26A4F">
              <w:rPr>
                <w:sz w:val="22"/>
                <w:szCs w:val="22"/>
                <w:lang w:val="en-US"/>
              </w:rPr>
              <w:t xml:space="preserve"> </w:t>
            </w:r>
            <w:r w:rsidRPr="00A26A4F">
              <w:rPr>
                <w:sz w:val="22"/>
                <w:szCs w:val="22"/>
                <w:lang w:val="en-US"/>
              </w:rPr>
              <w:t>encourage</w:t>
            </w:r>
            <w:r w:rsidR="007F5E48" w:rsidRPr="00A26A4F">
              <w:rPr>
                <w:sz w:val="22"/>
                <w:szCs w:val="22"/>
                <w:lang w:val="en-US"/>
              </w:rPr>
              <w:t xml:space="preserve"> their endorsement by the states</w:t>
            </w:r>
            <w:r w:rsidR="00AB43B0" w:rsidRPr="00A26A4F">
              <w:rPr>
                <w:sz w:val="22"/>
                <w:szCs w:val="22"/>
                <w:lang w:val="en-US"/>
              </w:rPr>
              <w:t>.</w:t>
            </w:r>
          </w:p>
        </w:tc>
      </w:tr>
      <w:tr w:rsidR="005F607F" w:rsidRPr="003E2C50" w:rsidTr="00034C12">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FB0253" w:rsidP="00FB025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7F5E48" w:rsidP="00D80B80">
            <w:pPr>
              <w:spacing w:after="0"/>
              <w:jc w:val="both"/>
              <w:rPr>
                <w:rStyle w:val="TEXTOChar"/>
                <w:rFonts w:asciiTheme="minorHAnsi" w:eastAsiaTheme="minorHAnsi" w:hAnsiTheme="minorHAnsi" w:cstheme="minorHAnsi"/>
                <w:b/>
                <w:sz w:val="22"/>
                <w:szCs w:val="22"/>
                <w:lang w:val="en-US"/>
              </w:rPr>
            </w:pPr>
            <w:r w:rsidRPr="00A26A4F">
              <w:rPr>
                <w:lang w:val="en-US"/>
              </w:rPr>
              <w:t xml:space="preserve">Improvement of the management </w:t>
            </w:r>
            <w:r w:rsidR="007A1A01" w:rsidRPr="00A26A4F">
              <w:rPr>
                <w:lang w:val="en-US"/>
              </w:rPr>
              <w:t xml:space="preserve">of the programs under the responsibility of </w:t>
            </w:r>
            <w:r w:rsidR="00D80B80" w:rsidRPr="00A26A4F">
              <w:rPr>
                <w:lang w:val="en-US"/>
              </w:rPr>
              <w:t xml:space="preserve">the </w:t>
            </w:r>
            <w:r w:rsidR="00AB43B0" w:rsidRPr="00A26A4F">
              <w:rPr>
                <w:lang w:val="en-US"/>
              </w:rPr>
              <w:t>MDS, inclu</w:t>
            </w:r>
            <w:r w:rsidR="007A1A01" w:rsidRPr="00A26A4F">
              <w:rPr>
                <w:lang w:val="en-US"/>
              </w:rPr>
              <w:t>ding with regard to public integrity</w:t>
            </w:r>
            <w:r w:rsidR="00AB43B0" w:rsidRPr="00A26A4F">
              <w:rPr>
                <w:lang w:val="en-US"/>
              </w:rPr>
              <w:t>.</w:t>
            </w:r>
          </w:p>
        </w:tc>
      </w:tr>
      <w:tr w:rsidR="005F607F" w:rsidRPr="00A26A4F" w:rsidTr="00034C12">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034C12" w:rsidP="00FB025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D01385" w:rsidP="00E64A72">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Implemented</w:t>
            </w:r>
          </w:p>
        </w:tc>
      </w:tr>
      <w:tr w:rsidR="005F607F" w:rsidRPr="003E2C50" w:rsidTr="00034C12">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FB025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w:t>
            </w:r>
            <w:r w:rsidR="00FB0253" w:rsidRPr="00A26A4F">
              <w:rPr>
                <w:rStyle w:val="TEXTOChar"/>
                <w:rFonts w:asciiTheme="minorHAnsi" w:hAnsiTheme="minorHAnsi" w:cstheme="minorHAnsi"/>
                <w:b/>
                <w:sz w:val="20"/>
              </w:rPr>
              <w:t>cription of the results</w:t>
            </w:r>
          </w:p>
        </w:tc>
        <w:tc>
          <w:tcPr>
            <w:tcW w:w="6566" w:type="dxa"/>
            <w:tcBorders>
              <w:top w:val="single" w:sz="4" w:space="0" w:color="auto"/>
              <w:left w:val="single" w:sz="4" w:space="0" w:color="auto"/>
              <w:bottom w:val="single" w:sz="4" w:space="0" w:color="auto"/>
              <w:right w:val="single" w:sz="4" w:space="0" w:color="auto"/>
            </w:tcBorders>
          </w:tcPr>
          <w:p w:rsidR="00B708A2" w:rsidRPr="00A26A4F" w:rsidRDefault="007A1A01"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To facilitate answering the questions, the objectives were separated as follows</w:t>
            </w:r>
            <w:r w:rsidR="00B708A2" w:rsidRPr="00A26A4F">
              <w:rPr>
                <w:rFonts w:asciiTheme="minorHAnsi" w:hAnsiTheme="minorHAnsi" w:cs="Arial"/>
                <w:color w:val="000000"/>
                <w:lang w:val="en-US"/>
              </w:rPr>
              <w:t>:</w:t>
            </w:r>
          </w:p>
          <w:p w:rsidR="00B708A2" w:rsidRPr="00A26A4F" w:rsidRDefault="00B708A2"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b/>
                <w:bCs/>
                <w:color w:val="000000"/>
                <w:lang w:val="en-US"/>
              </w:rPr>
              <w:t>Obje</w:t>
            </w:r>
            <w:r w:rsidR="00E10A2D" w:rsidRPr="00A26A4F">
              <w:rPr>
                <w:rFonts w:asciiTheme="minorHAnsi" w:hAnsiTheme="minorHAnsi" w:cs="Arial"/>
                <w:b/>
                <w:bCs/>
                <w:color w:val="000000"/>
                <w:lang w:val="en-US"/>
              </w:rPr>
              <w:t>ctive</w:t>
            </w:r>
            <w:r w:rsidRPr="00A26A4F">
              <w:rPr>
                <w:rFonts w:asciiTheme="minorHAnsi" w:hAnsiTheme="minorHAnsi" w:cs="Arial"/>
                <w:b/>
                <w:bCs/>
                <w:color w:val="000000"/>
                <w:lang w:val="en-US"/>
              </w:rPr>
              <w:t xml:space="preserve"> 1</w:t>
            </w:r>
            <w:r w:rsidRPr="00A26A4F">
              <w:rPr>
                <w:rFonts w:asciiTheme="minorHAnsi" w:hAnsiTheme="minorHAnsi" w:cs="Arial"/>
                <w:color w:val="000000"/>
                <w:lang w:val="en-US"/>
              </w:rPr>
              <w:t xml:space="preserve">: </w:t>
            </w:r>
            <w:r w:rsidR="00E10A2D" w:rsidRPr="00A26A4F">
              <w:rPr>
                <w:rFonts w:asciiTheme="minorHAnsi" w:hAnsiTheme="minorHAnsi" w:cstheme="minorHAnsi"/>
                <w:color w:val="000000"/>
                <w:lang w:val="en-US"/>
              </w:rPr>
              <w:t xml:space="preserve">To incorporate the OGP principles to the agreement of priorities and goals for the new Operational Basic Ruling of the </w:t>
            </w:r>
            <w:r w:rsidR="00664196">
              <w:rPr>
                <w:rFonts w:asciiTheme="minorHAnsi" w:hAnsiTheme="minorHAnsi" w:cstheme="minorHAnsi"/>
                <w:color w:val="000000"/>
                <w:lang w:val="en-US"/>
              </w:rPr>
              <w:t>Unified</w:t>
            </w:r>
            <w:r w:rsidR="00664196" w:rsidRPr="00A26A4F">
              <w:rPr>
                <w:rFonts w:asciiTheme="minorHAnsi" w:hAnsiTheme="minorHAnsi" w:cstheme="minorHAnsi"/>
                <w:color w:val="000000"/>
                <w:lang w:val="en-US"/>
              </w:rPr>
              <w:t xml:space="preserve"> </w:t>
            </w:r>
            <w:r w:rsidR="00E10A2D" w:rsidRPr="00A26A4F">
              <w:rPr>
                <w:rFonts w:asciiTheme="minorHAnsi" w:hAnsiTheme="minorHAnsi" w:cstheme="minorHAnsi"/>
                <w:color w:val="000000"/>
                <w:lang w:val="en-US"/>
              </w:rPr>
              <w:t>Social Assistance System (SUAS).</w:t>
            </w:r>
          </w:p>
          <w:p w:rsidR="00B708A2" w:rsidRPr="00A26A4F" w:rsidRDefault="00E10A2D"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 xml:space="preserve">The principles of transparency, social participation, accountability, innovation and technology are the pillars of the </w:t>
            </w:r>
            <w:r w:rsidR="00664196">
              <w:rPr>
                <w:rFonts w:asciiTheme="minorHAnsi" w:hAnsiTheme="minorHAnsi" w:cs="Arial"/>
                <w:color w:val="000000"/>
                <w:lang w:val="en-US"/>
              </w:rPr>
              <w:t>Unified</w:t>
            </w:r>
            <w:r w:rsidR="00664196" w:rsidRPr="00A26A4F">
              <w:rPr>
                <w:rFonts w:asciiTheme="minorHAnsi" w:hAnsiTheme="minorHAnsi" w:cs="Arial"/>
                <w:color w:val="000000"/>
                <w:lang w:val="en-US"/>
              </w:rPr>
              <w:t xml:space="preserve"> </w:t>
            </w:r>
            <w:r w:rsidRPr="00A26A4F">
              <w:rPr>
                <w:rFonts w:asciiTheme="minorHAnsi" w:hAnsiTheme="minorHAnsi" w:cs="Arial"/>
                <w:color w:val="000000"/>
                <w:lang w:val="en-US"/>
              </w:rPr>
              <w:t xml:space="preserve">Social Assistance System </w:t>
            </w:r>
            <w:r w:rsidR="00B708A2" w:rsidRPr="00A26A4F">
              <w:rPr>
                <w:rFonts w:asciiTheme="minorHAnsi" w:hAnsiTheme="minorHAnsi" w:cs="Arial"/>
                <w:color w:val="000000"/>
                <w:lang w:val="en-US"/>
              </w:rPr>
              <w:t xml:space="preserve">(SUAS) </w:t>
            </w:r>
            <w:r w:rsidRPr="00A26A4F">
              <w:rPr>
                <w:rFonts w:asciiTheme="minorHAnsi" w:hAnsiTheme="minorHAnsi" w:cs="Arial"/>
                <w:color w:val="000000"/>
                <w:lang w:val="en-US"/>
              </w:rPr>
              <w:t xml:space="preserve">and have been included in the definition of the System since the first Basic Operational Ruling of </w:t>
            </w:r>
            <w:r w:rsidR="00B708A2" w:rsidRPr="00A26A4F">
              <w:rPr>
                <w:rFonts w:asciiTheme="minorHAnsi" w:hAnsiTheme="minorHAnsi" w:cs="Arial"/>
                <w:color w:val="000000"/>
                <w:lang w:val="en-US"/>
              </w:rPr>
              <w:t xml:space="preserve">SUAS (NOB-2005). </w:t>
            </w:r>
            <w:r w:rsidR="00D80B80" w:rsidRPr="00A26A4F">
              <w:rPr>
                <w:rFonts w:asciiTheme="minorHAnsi" w:hAnsiTheme="minorHAnsi" w:cs="Arial"/>
                <w:color w:val="000000"/>
                <w:lang w:val="en-US"/>
              </w:rPr>
              <w:t>These</w:t>
            </w:r>
            <w:r w:rsidRPr="00A26A4F">
              <w:rPr>
                <w:rFonts w:asciiTheme="minorHAnsi" w:hAnsiTheme="minorHAnsi" w:cs="Arial"/>
                <w:color w:val="000000"/>
                <w:lang w:val="en-US"/>
              </w:rPr>
              <w:t xml:space="preserve"> principles were enhanced through the second </w:t>
            </w:r>
            <w:r w:rsidR="00B708A2" w:rsidRPr="00A26A4F">
              <w:rPr>
                <w:rFonts w:asciiTheme="minorHAnsi" w:hAnsiTheme="minorHAnsi" w:cs="Arial"/>
                <w:color w:val="000000"/>
                <w:lang w:val="en-US"/>
              </w:rPr>
              <w:t xml:space="preserve">NOB-SUAS (NOB-2012), </w:t>
            </w:r>
            <w:r w:rsidRPr="00A26A4F">
              <w:rPr>
                <w:rFonts w:asciiTheme="minorHAnsi" w:hAnsiTheme="minorHAnsi" w:cs="Arial"/>
                <w:color w:val="000000"/>
                <w:lang w:val="en-US"/>
              </w:rPr>
              <w:t xml:space="preserve">which established the implementation </w:t>
            </w:r>
            <w:r w:rsidR="00B708A2" w:rsidRPr="00A26A4F">
              <w:rPr>
                <w:rFonts w:asciiTheme="minorHAnsi" w:hAnsiTheme="minorHAnsi" w:cs="Arial"/>
                <w:color w:val="000000"/>
                <w:lang w:val="en-US"/>
              </w:rPr>
              <w:t>SUAS</w:t>
            </w:r>
            <w:r w:rsidR="00724058" w:rsidRPr="00A26A4F">
              <w:rPr>
                <w:rFonts w:asciiTheme="minorHAnsi" w:hAnsiTheme="minorHAnsi" w:cs="Arial"/>
                <w:color w:val="000000"/>
                <w:lang w:val="en-US"/>
              </w:rPr>
              <w:t xml:space="preserve"> Improvement Agreement</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to be signed by the Union, the states, the Federal District and the municipalities, which will constitute a mechanism for improvement of management, services, programs and welfare benefits</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 xml:space="preserve">Therefore, the </w:t>
            </w:r>
            <w:r w:rsidR="00724058" w:rsidRPr="00A26A4F">
              <w:rPr>
                <w:rFonts w:asciiTheme="minorHAnsi" w:hAnsiTheme="minorHAnsi" w:cs="Arial"/>
                <w:color w:val="000000"/>
                <w:lang w:val="en-US"/>
              </w:rPr>
              <w:t>Agreement</w:t>
            </w:r>
            <w:r w:rsidRPr="00A26A4F">
              <w:rPr>
                <w:rFonts w:asciiTheme="minorHAnsi" w:hAnsiTheme="minorHAnsi" w:cs="Arial"/>
                <w:color w:val="000000"/>
                <w:lang w:val="en-US"/>
              </w:rPr>
              <w:t xml:space="preserve"> aims </w:t>
            </w:r>
            <w:r w:rsidR="00FD6745" w:rsidRPr="00A26A4F">
              <w:rPr>
                <w:rFonts w:asciiTheme="minorHAnsi" w:hAnsiTheme="minorHAnsi" w:cs="Arial"/>
                <w:color w:val="000000"/>
                <w:lang w:val="en-US"/>
              </w:rPr>
              <w:t>to</w:t>
            </w:r>
            <w:r w:rsidRPr="00A26A4F">
              <w:rPr>
                <w:rFonts w:asciiTheme="minorHAnsi" w:hAnsiTheme="minorHAnsi" w:cs="Arial"/>
                <w:color w:val="000000"/>
                <w:lang w:val="en-US"/>
              </w:rPr>
              <w:t xml:space="preserve"> ensur</w:t>
            </w:r>
            <w:r w:rsidR="00FD6745" w:rsidRPr="00A26A4F">
              <w:rPr>
                <w:rFonts w:asciiTheme="minorHAnsi" w:hAnsiTheme="minorHAnsi" w:cs="Arial"/>
                <w:color w:val="000000"/>
                <w:lang w:val="en-US"/>
              </w:rPr>
              <w:t>e</w:t>
            </w:r>
            <w:r w:rsidRPr="00A26A4F">
              <w:rPr>
                <w:rFonts w:asciiTheme="minorHAnsi" w:hAnsiTheme="minorHAnsi" w:cs="Arial"/>
                <w:color w:val="000000"/>
                <w:lang w:val="en-US"/>
              </w:rPr>
              <w:t xml:space="preserve"> </w:t>
            </w:r>
            <w:r w:rsidR="003C3DE9" w:rsidRPr="00A26A4F">
              <w:rPr>
                <w:rFonts w:asciiTheme="minorHAnsi" w:hAnsiTheme="minorHAnsi" w:cs="Arial"/>
                <w:color w:val="000000"/>
                <w:lang w:val="en-US"/>
              </w:rPr>
              <w:t>public access to spending information and transparency and accountability in the public sector</w:t>
            </w:r>
            <w:r w:rsidR="00B708A2" w:rsidRPr="00A26A4F">
              <w:rPr>
                <w:rFonts w:asciiTheme="minorHAnsi" w:hAnsiTheme="minorHAnsi" w:cs="Arial"/>
                <w:color w:val="000000"/>
                <w:lang w:val="en-US"/>
              </w:rPr>
              <w:t>.</w:t>
            </w:r>
          </w:p>
          <w:p w:rsidR="00B708A2" w:rsidRPr="00A26A4F" w:rsidRDefault="00544C41"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Commitments</w:t>
            </w:r>
            <w:r w:rsidR="003C3DE9" w:rsidRPr="00A26A4F">
              <w:rPr>
                <w:rFonts w:asciiTheme="minorHAnsi" w:hAnsiTheme="minorHAnsi" w:cs="Arial"/>
                <w:color w:val="000000"/>
                <w:lang w:val="en-US"/>
              </w:rPr>
              <w:t xml:space="preserve"> were </w:t>
            </w:r>
            <w:r w:rsidRPr="00A26A4F">
              <w:rPr>
                <w:rFonts w:asciiTheme="minorHAnsi" w:hAnsiTheme="minorHAnsi" w:cs="Arial"/>
                <w:color w:val="000000"/>
                <w:lang w:val="en-US"/>
              </w:rPr>
              <w:t>undertaken by</w:t>
            </w:r>
            <w:r w:rsidR="003C3DE9" w:rsidRPr="00A26A4F">
              <w:rPr>
                <w:rFonts w:asciiTheme="minorHAnsi" w:hAnsiTheme="minorHAnsi" w:cs="Arial"/>
                <w:color w:val="000000"/>
                <w:lang w:val="en-US"/>
              </w:rPr>
              <w:t xml:space="preserve"> municipalities in the fiscal year 2013, in effect in the 2014/2017</w:t>
            </w:r>
            <w:r w:rsidR="00B708A2" w:rsidRPr="00A26A4F">
              <w:rPr>
                <w:rFonts w:asciiTheme="minorHAnsi" w:hAnsiTheme="minorHAnsi" w:cs="Arial"/>
                <w:color w:val="000000"/>
                <w:lang w:val="en-US"/>
              </w:rPr>
              <w:t xml:space="preserve"> </w:t>
            </w:r>
            <w:r w:rsidR="00724058" w:rsidRPr="00A26A4F">
              <w:rPr>
                <w:rFonts w:asciiTheme="minorHAnsi" w:hAnsiTheme="minorHAnsi" w:cs="Arial"/>
                <w:color w:val="000000"/>
                <w:lang w:val="en-US"/>
              </w:rPr>
              <w:t>four-year period</w:t>
            </w:r>
            <w:r w:rsidR="00B708A2" w:rsidRPr="00A26A4F">
              <w:rPr>
                <w:rFonts w:asciiTheme="minorHAnsi" w:hAnsiTheme="minorHAnsi" w:cs="Arial"/>
                <w:color w:val="000000"/>
                <w:lang w:val="en-US"/>
              </w:rPr>
              <w:t xml:space="preserve">. </w:t>
            </w:r>
            <w:r w:rsidR="003C3DE9" w:rsidRPr="00A26A4F">
              <w:rPr>
                <w:rFonts w:asciiTheme="minorHAnsi" w:hAnsiTheme="minorHAnsi" w:cs="Arial"/>
                <w:color w:val="000000"/>
                <w:lang w:val="en-US"/>
              </w:rPr>
              <w:t>The following social control targets were established</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 xml:space="preserve">CIT </w:t>
            </w:r>
            <w:r w:rsidR="00B708A2" w:rsidRPr="00A26A4F">
              <w:rPr>
                <w:rFonts w:asciiTheme="minorHAnsi" w:hAnsiTheme="minorHAnsi" w:cs="Arial"/>
                <w:color w:val="000000"/>
                <w:lang w:val="en-US"/>
              </w:rPr>
              <w:t>Resolu</w:t>
            </w:r>
            <w:r w:rsidR="003C3DE9" w:rsidRPr="00A26A4F">
              <w:rPr>
                <w:rFonts w:asciiTheme="minorHAnsi" w:hAnsiTheme="minorHAnsi" w:cs="Arial"/>
                <w:color w:val="000000"/>
                <w:lang w:val="en-US"/>
              </w:rPr>
              <w:t>tion nº 13, of 7/4</w:t>
            </w:r>
            <w:r w:rsidR="00B708A2" w:rsidRPr="00A26A4F">
              <w:rPr>
                <w:rFonts w:asciiTheme="minorHAnsi" w:hAnsiTheme="minorHAnsi" w:cs="Arial"/>
                <w:color w:val="000000"/>
                <w:lang w:val="en-US"/>
              </w:rPr>
              <w:t xml:space="preserve">/2013): a) </w:t>
            </w:r>
            <w:r w:rsidR="003C3DE9" w:rsidRPr="00A26A4F">
              <w:rPr>
                <w:rFonts w:asciiTheme="minorHAnsi" w:hAnsiTheme="minorHAnsi" w:cs="Arial"/>
                <w:color w:val="000000"/>
                <w:lang w:val="en-US"/>
              </w:rPr>
              <w:t xml:space="preserve">to increase participation of users and workers in Municipal Councils </w:t>
            </w:r>
            <w:r w:rsidRPr="00A26A4F">
              <w:rPr>
                <w:rFonts w:asciiTheme="minorHAnsi" w:hAnsiTheme="minorHAnsi" w:cs="Arial"/>
                <w:color w:val="000000"/>
                <w:lang w:val="en-US"/>
              </w:rPr>
              <w:t xml:space="preserve">of Social </w:t>
            </w:r>
            <w:r w:rsidR="00502347" w:rsidRPr="00A26A4F">
              <w:rPr>
                <w:rFonts w:asciiTheme="minorHAnsi" w:hAnsiTheme="minorHAnsi" w:cs="Arial"/>
                <w:color w:val="000000"/>
                <w:lang w:val="en-US"/>
              </w:rPr>
              <w:t>Work</w:t>
            </w:r>
            <w:r w:rsidRPr="00A26A4F">
              <w:rPr>
                <w:rFonts w:asciiTheme="minorHAnsi" w:hAnsiTheme="minorHAnsi" w:cs="Arial"/>
                <w:color w:val="000000"/>
                <w:lang w:val="en-US"/>
              </w:rPr>
              <w:t xml:space="preserve"> (CMAS); </w:t>
            </w:r>
            <w:r w:rsidR="00B708A2" w:rsidRPr="00A26A4F">
              <w:rPr>
                <w:rFonts w:asciiTheme="minorHAnsi" w:hAnsiTheme="minorHAnsi" w:cs="Arial"/>
                <w:color w:val="000000"/>
                <w:lang w:val="en-US"/>
              </w:rPr>
              <w:t xml:space="preserve">b) </w:t>
            </w:r>
            <w:r w:rsidRPr="00A26A4F">
              <w:rPr>
                <w:rFonts w:asciiTheme="minorHAnsi" w:hAnsiTheme="minorHAnsi" w:cs="Arial"/>
                <w:color w:val="000000"/>
                <w:lang w:val="en-US"/>
              </w:rPr>
              <w:t xml:space="preserve">to </w:t>
            </w:r>
            <w:r w:rsidR="00D80B80" w:rsidRPr="00A26A4F">
              <w:rPr>
                <w:rFonts w:asciiTheme="minorHAnsi" w:hAnsiTheme="minorHAnsi" w:cs="Arial"/>
                <w:color w:val="000000"/>
                <w:lang w:val="en-US"/>
              </w:rPr>
              <w:t xml:space="preserve">make </w:t>
            </w:r>
            <w:r w:rsidRPr="00A26A4F">
              <w:rPr>
                <w:rFonts w:asciiTheme="minorHAnsi" w:hAnsiTheme="minorHAnsi" w:cs="Arial"/>
                <w:color w:val="000000"/>
                <w:lang w:val="en-US"/>
              </w:rPr>
              <w:t>the</w:t>
            </w:r>
            <w:r w:rsidR="00B708A2" w:rsidRPr="00A26A4F">
              <w:rPr>
                <w:rFonts w:asciiTheme="minorHAnsi" w:hAnsiTheme="minorHAnsi" w:cs="Arial"/>
                <w:color w:val="000000"/>
                <w:lang w:val="en-US"/>
              </w:rPr>
              <w:t xml:space="preserve"> CMAS </w:t>
            </w:r>
            <w:r w:rsidRPr="00A26A4F">
              <w:rPr>
                <w:rFonts w:asciiTheme="minorHAnsi" w:hAnsiTheme="minorHAnsi" w:cs="Arial"/>
                <w:color w:val="000000"/>
                <w:lang w:val="en-US"/>
              </w:rPr>
              <w:t>as an integral part of Social Control of the Program Family Grant</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 xml:space="preserve">Planning for the achievement of the targets will be made through an electronic tool </w:t>
            </w:r>
            <w:r w:rsidR="00D80B80" w:rsidRPr="00A26A4F">
              <w:rPr>
                <w:rFonts w:asciiTheme="minorHAnsi" w:hAnsiTheme="minorHAnsi" w:cs="Arial"/>
                <w:color w:val="000000"/>
                <w:lang w:val="en-US"/>
              </w:rPr>
              <w:t xml:space="preserve">provided </w:t>
            </w:r>
            <w:r w:rsidRPr="00A26A4F">
              <w:rPr>
                <w:rFonts w:asciiTheme="minorHAnsi" w:hAnsiTheme="minorHAnsi" w:cs="Arial"/>
                <w:color w:val="000000"/>
                <w:lang w:val="en-US"/>
              </w:rPr>
              <w:t xml:space="preserve">by </w:t>
            </w:r>
            <w:r w:rsidR="00D80B80" w:rsidRPr="00A26A4F">
              <w:rPr>
                <w:rFonts w:asciiTheme="minorHAnsi" w:hAnsiTheme="minorHAnsi" w:cs="Arial"/>
                <w:color w:val="000000"/>
                <w:lang w:val="en-US"/>
              </w:rPr>
              <w:t xml:space="preserve">the </w:t>
            </w:r>
            <w:r w:rsidR="00B708A2" w:rsidRPr="00A26A4F">
              <w:rPr>
                <w:rFonts w:asciiTheme="minorHAnsi" w:hAnsiTheme="minorHAnsi" w:cs="Arial"/>
                <w:color w:val="000000"/>
                <w:lang w:val="en-US"/>
              </w:rPr>
              <w:t>MDS.</w:t>
            </w:r>
          </w:p>
          <w:p w:rsidR="00B708A2" w:rsidRPr="00A26A4F" w:rsidRDefault="00544C41"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The first commitment for the improvement of SUAS involving states and the Federal District</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will start in</w:t>
            </w:r>
            <w:r w:rsidR="00B708A2" w:rsidRPr="00A26A4F">
              <w:rPr>
                <w:rFonts w:asciiTheme="minorHAnsi" w:hAnsiTheme="minorHAnsi" w:cs="Arial"/>
                <w:color w:val="000000"/>
                <w:lang w:val="en-US"/>
              </w:rPr>
              <w:t xml:space="preserve"> 2015, </w:t>
            </w:r>
            <w:r w:rsidRPr="00A26A4F">
              <w:rPr>
                <w:rFonts w:asciiTheme="minorHAnsi" w:hAnsiTheme="minorHAnsi" w:cs="Arial"/>
                <w:color w:val="000000"/>
                <w:lang w:val="en-US"/>
              </w:rPr>
              <w:t>replacing the national priority commitment</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 xml:space="preserve">established for the </w:t>
            </w:r>
            <w:r w:rsidR="00B708A2" w:rsidRPr="00A26A4F">
              <w:rPr>
                <w:rFonts w:asciiTheme="minorHAnsi" w:hAnsiTheme="minorHAnsi" w:cs="Arial"/>
                <w:color w:val="000000"/>
                <w:lang w:val="en-US"/>
              </w:rPr>
              <w:t xml:space="preserve">2011 – 2014 </w:t>
            </w:r>
            <w:r w:rsidRPr="00A26A4F">
              <w:rPr>
                <w:rFonts w:asciiTheme="minorHAnsi" w:hAnsiTheme="minorHAnsi" w:cs="Arial"/>
                <w:color w:val="000000"/>
                <w:lang w:val="en-US"/>
              </w:rPr>
              <w:t>four-year period (CIT Resolution n</w:t>
            </w:r>
            <w:r w:rsidR="00E63928">
              <w:rPr>
                <w:rFonts w:asciiTheme="minorHAnsi" w:hAnsiTheme="minorHAnsi" w:cs="Arial"/>
                <w:color w:val="000000"/>
                <w:lang w:val="en-US"/>
              </w:rPr>
              <w:t>o.</w:t>
            </w:r>
            <w:r w:rsidRPr="00A26A4F">
              <w:rPr>
                <w:rFonts w:asciiTheme="minorHAnsi" w:hAnsiTheme="minorHAnsi" w:cs="Arial"/>
                <w:color w:val="000000"/>
                <w:lang w:val="en-US"/>
              </w:rPr>
              <w:t xml:space="preserve"> 17 of</w:t>
            </w:r>
            <w:r w:rsidR="00B708A2" w:rsidRPr="00A26A4F">
              <w:rPr>
                <w:rFonts w:asciiTheme="minorHAnsi" w:hAnsiTheme="minorHAnsi" w:cs="Arial"/>
                <w:color w:val="000000"/>
                <w:lang w:val="en-US"/>
              </w:rPr>
              <w:t xml:space="preserve"> 2010</w:t>
            </w:r>
            <w:r w:rsidRPr="00A26A4F">
              <w:rPr>
                <w:rFonts w:asciiTheme="minorHAnsi" w:hAnsiTheme="minorHAnsi" w:cs="Arial"/>
                <w:color w:val="000000"/>
                <w:lang w:val="en-US"/>
              </w:rPr>
              <w:t xml:space="preserve">), reviewed in </w:t>
            </w:r>
            <w:r w:rsidR="00B708A2" w:rsidRPr="00A26A4F">
              <w:rPr>
                <w:rFonts w:asciiTheme="minorHAnsi" w:hAnsiTheme="minorHAnsi" w:cs="Arial"/>
                <w:color w:val="000000"/>
                <w:lang w:val="en-US"/>
              </w:rPr>
              <w:t xml:space="preserve">2013 </w:t>
            </w:r>
            <w:r w:rsidRPr="00A26A4F">
              <w:rPr>
                <w:rFonts w:asciiTheme="minorHAnsi" w:hAnsiTheme="minorHAnsi" w:cs="Arial"/>
                <w:color w:val="000000"/>
                <w:lang w:val="en-US"/>
              </w:rPr>
              <w:t>by</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 xml:space="preserve">CIT </w:t>
            </w:r>
            <w:r w:rsidR="00B708A2" w:rsidRPr="00A26A4F">
              <w:rPr>
                <w:rFonts w:asciiTheme="minorHAnsi" w:hAnsiTheme="minorHAnsi" w:cs="Arial"/>
                <w:color w:val="000000"/>
                <w:lang w:val="en-US"/>
              </w:rPr>
              <w:t>Resolu</w:t>
            </w:r>
            <w:r w:rsidRPr="00A26A4F">
              <w:rPr>
                <w:rFonts w:asciiTheme="minorHAnsi" w:hAnsiTheme="minorHAnsi" w:cs="Arial"/>
                <w:color w:val="000000"/>
                <w:lang w:val="en-US"/>
              </w:rPr>
              <w:t>tion</w:t>
            </w:r>
            <w:r w:rsidR="00B708A2" w:rsidRPr="00A26A4F">
              <w:rPr>
                <w:rFonts w:asciiTheme="minorHAnsi" w:hAnsiTheme="minorHAnsi" w:cs="Arial"/>
                <w:color w:val="000000"/>
                <w:lang w:val="en-US"/>
              </w:rPr>
              <w:t xml:space="preserve"> n</w:t>
            </w:r>
            <w:r w:rsidR="00E63928">
              <w:rPr>
                <w:rFonts w:asciiTheme="minorHAnsi" w:hAnsiTheme="minorHAnsi" w:cs="Arial"/>
                <w:color w:val="000000"/>
                <w:lang w:val="en-US"/>
              </w:rPr>
              <w:t>o.</w:t>
            </w:r>
            <w:r w:rsidR="00B708A2" w:rsidRPr="00A26A4F">
              <w:rPr>
                <w:rFonts w:asciiTheme="minorHAnsi" w:hAnsiTheme="minorHAnsi" w:cs="Arial"/>
                <w:color w:val="000000"/>
                <w:lang w:val="en-US"/>
              </w:rPr>
              <w:t xml:space="preserve"> 32 </w:t>
            </w:r>
            <w:r w:rsidRPr="00A26A4F">
              <w:rPr>
                <w:rFonts w:asciiTheme="minorHAnsi" w:hAnsiTheme="minorHAnsi" w:cs="Arial"/>
                <w:color w:val="000000"/>
                <w:lang w:val="en-US"/>
              </w:rPr>
              <w:t>of</w:t>
            </w:r>
            <w:r w:rsidR="00B708A2" w:rsidRPr="00A26A4F">
              <w:rPr>
                <w:rFonts w:asciiTheme="minorHAnsi" w:hAnsiTheme="minorHAnsi" w:cs="Arial"/>
                <w:color w:val="000000"/>
                <w:lang w:val="en-US"/>
              </w:rPr>
              <w:t xml:space="preserve"> 2013. </w:t>
            </w:r>
            <w:r w:rsidRPr="00A26A4F">
              <w:rPr>
                <w:rFonts w:asciiTheme="minorHAnsi" w:hAnsiTheme="minorHAnsi" w:cs="Arial"/>
                <w:color w:val="000000"/>
                <w:lang w:val="en-US"/>
              </w:rPr>
              <w:t>National Priority</w:t>
            </w:r>
            <w:r w:rsidR="00B708A2" w:rsidRPr="00A26A4F">
              <w:rPr>
                <w:rFonts w:asciiTheme="minorHAnsi" w:hAnsiTheme="minorHAnsi" w:cs="Arial"/>
                <w:color w:val="000000"/>
                <w:lang w:val="en-US"/>
              </w:rPr>
              <w:t xml:space="preserve"> VIII </w:t>
            </w:r>
            <w:r w:rsidRPr="00A26A4F">
              <w:rPr>
                <w:rFonts w:asciiTheme="minorHAnsi" w:hAnsiTheme="minorHAnsi" w:cs="Arial"/>
                <w:color w:val="000000"/>
                <w:lang w:val="en-US"/>
              </w:rPr>
              <w:t xml:space="preserve">consists in supporting social participation and control and aims </w:t>
            </w:r>
            <w:r w:rsidR="00FD6745" w:rsidRPr="00A26A4F">
              <w:rPr>
                <w:rFonts w:asciiTheme="minorHAnsi" w:hAnsiTheme="minorHAnsi" w:cs="Arial"/>
                <w:color w:val="000000"/>
                <w:lang w:val="en-US"/>
              </w:rPr>
              <w:t>to</w:t>
            </w:r>
            <w:r w:rsidR="00B708A2" w:rsidRPr="00A26A4F">
              <w:rPr>
                <w:rFonts w:asciiTheme="minorHAnsi" w:hAnsiTheme="minorHAnsi" w:cs="Arial"/>
                <w:color w:val="000000"/>
                <w:lang w:val="en-US"/>
              </w:rPr>
              <w:t xml:space="preserve"> </w:t>
            </w:r>
            <w:r w:rsidR="00792DB2" w:rsidRPr="00A26A4F">
              <w:rPr>
                <w:rFonts w:asciiTheme="minorHAnsi" w:hAnsiTheme="minorHAnsi" w:cs="Arial"/>
                <w:color w:val="000000"/>
                <w:lang w:val="en-US"/>
              </w:rPr>
              <w:t>ensur</w:t>
            </w:r>
            <w:r w:rsidR="00FD6745" w:rsidRPr="00A26A4F">
              <w:rPr>
                <w:rFonts w:asciiTheme="minorHAnsi" w:hAnsiTheme="minorHAnsi" w:cs="Arial"/>
                <w:color w:val="000000"/>
                <w:lang w:val="en-US"/>
              </w:rPr>
              <w:t>e</w:t>
            </w:r>
            <w:r w:rsidR="00792DB2" w:rsidRPr="00A26A4F">
              <w:rPr>
                <w:rFonts w:asciiTheme="minorHAnsi" w:hAnsiTheme="minorHAnsi" w:cs="Arial"/>
                <w:color w:val="000000"/>
                <w:lang w:val="en-US"/>
              </w:rPr>
              <w:t xml:space="preserve"> proportional representation of users, workers and </w:t>
            </w:r>
            <w:r w:rsidR="00D80B80" w:rsidRPr="00A26A4F">
              <w:rPr>
                <w:rFonts w:asciiTheme="minorHAnsi" w:hAnsiTheme="minorHAnsi" w:cs="Arial"/>
                <w:color w:val="000000"/>
                <w:lang w:val="en-US"/>
              </w:rPr>
              <w:t xml:space="preserve">members of </w:t>
            </w:r>
            <w:r w:rsidR="00792DB2" w:rsidRPr="00A26A4F">
              <w:rPr>
                <w:rFonts w:asciiTheme="minorHAnsi" w:hAnsiTheme="minorHAnsi" w:cs="Arial"/>
                <w:color w:val="000000"/>
                <w:lang w:val="en-US"/>
              </w:rPr>
              <w:t>civil society</w:t>
            </w:r>
            <w:r w:rsidR="00EC3A36" w:rsidRPr="00A26A4F">
              <w:rPr>
                <w:rFonts w:asciiTheme="minorHAnsi" w:hAnsiTheme="minorHAnsi" w:cs="Arial"/>
                <w:color w:val="000000"/>
                <w:lang w:val="en-US"/>
              </w:rPr>
              <w:t xml:space="preserve"> in 100 percent</w:t>
            </w:r>
            <w:r w:rsidR="00792DB2" w:rsidRPr="00A26A4F">
              <w:rPr>
                <w:rFonts w:asciiTheme="minorHAnsi" w:hAnsiTheme="minorHAnsi" w:cs="Arial"/>
                <w:color w:val="000000"/>
                <w:lang w:val="en-US"/>
              </w:rPr>
              <w:t xml:space="preserve"> of the State Councils of Social Services</w:t>
            </w:r>
            <w:r w:rsidR="00B708A2" w:rsidRPr="00A26A4F">
              <w:rPr>
                <w:rFonts w:asciiTheme="minorHAnsi" w:hAnsiTheme="minorHAnsi" w:cs="Arial"/>
                <w:color w:val="000000"/>
                <w:lang w:val="en-US"/>
              </w:rPr>
              <w:t>.</w:t>
            </w:r>
          </w:p>
          <w:p w:rsidR="00B708A2" w:rsidRPr="00A26A4F" w:rsidRDefault="00B708A2"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b/>
                <w:bCs/>
                <w:color w:val="000000"/>
                <w:lang w:val="en-US"/>
              </w:rPr>
              <w:t>Obje</w:t>
            </w:r>
            <w:r w:rsidR="00792DB2" w:rsidRPr="00A26A4F">
              <w:rPr>
                <w:rFonts w:asciiTheme="minorHAnsi" w:hAnsiTheme="minorHAnsi" w:cs="Arial"/>
                <w:b/>
                <w:bCs/>
                <w:color w:val="000000"/>
                <w:lang w:val="en-US"/>
              </w:rPr>
              <w:t>ctive</w:t>
            </w:r>
            <w:r w:rsidRPr="00A26A4F">
              <w:rPr>
                <w:rFonts w:asciiTheme="minorHAnsi" w:hAnsiTheme="minorHAnsi" w:cs="Arial"/>
                <w:b/>
                <w:bCs/>
                <w:color w:val="000000"/>
                <w:lang w:val="en-US"/>
              </w:rPr>
              <w:t xml:space="preserve"> 2</w:t>
            </w:r>
            <w:r w:rsidRPr="00A26A4F">
              <w:rPr>
                <w:rFonts w:asciiTheme="minorHAnsi" w:hAnsiTheme="minorHAnsi" w:cs="Arial"/>
                <w:color w:val="000000"/>
                <w:lang w:val="en-US"/>
              </w:rPr>
              <w:t xml:space="preserve">: </w:t>
            </w:r>
            <w:r w:rsidR="00D80B80" w:rsidRPr="00A26A4F">
              <w:rPr>
                <w:rFonts w:asciiTheme="minorHAnsi" w:hAnsiTheme="minorHAnsi" w:cs="Arial"/>
                <w:color w:val="000000"/>
                <w:lang w:val="en-US"/>
              </w:rPr>
              <w:t>To identify, recognize and</w:t>
            </w:r>
            <w:r w:rsidR="00792DB2" w:rsidRPr="00A26A4F">
              <w:rPr>
                <w:rFonts w:asciiTheme="minorHAnsi" w:hAnsiTheme="minorHAnsi" w:cs="Arial"/>
                <w:color w:val="000000"/>
                <w:lang w:val="en-US"/>
              </w:rPr>
              <w:t xml:space="preserve"> disseminate </w:t>
            </w:r>
            <w:r w:rsidR="00792DB2" w:rsidRPr="00A26A4F">
              <w:rPr>
                <w:lang w:val="en-US"/>
              </w:rPr>
              <w:t>successful and innovative practices within the SUAS related to the OGP principles.</w:t>
            </w:r>
          </w:p>
          <w:p w:rsidR="00B708A2" w:rsidRPr="00A26A4F" w:rsidRDefault="001C4B6D"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The</w:t>
            </w:r>
            <w:r w:rsidR="00B708A2" w:rsidRPr="00A26A4F">
              <w:rPr>
                <w:rFonts w:asciiTheme="minorHAnsi" w:hAnsiTheme="minorHAnsi" w:cs="Arial"/>
                <w:color w:val="000000"/>
                <w:lang w:val="en-US"/>
              </w:rPr>
              <w:t xml:space="preserve"> MDS </w:t>
            </w:r>
            <w:r w:rsidRPr="00A26A4F">
              <w:rPr>
                <w:rFonts w:asciiTheme="minorHAnsi" w:hAnsiTheme="minorHAnsi" w:cs="Arial"/>
                <w:color w:val="000000"/>
                <w:lang w:val="en-US"/>
              </w:rPr>
              <w:t xml:space="preserve">has </w:t>
            </w:r>
            <w:r w:rsidR="00502347" w:rsidRPr="00A26A4F">
              <w:rPr>
                <w:rFonts w:asciiTheme="minorHAnsi" w:hAnsiTheme="minorHAnsi" w:cs="Arial"/>
                <w:color w:val="000000"/>
                <w:lang w:val="en-US"/>
              </w:rPr>
              <w:t>been supporting</w:t>
            </w:r>
            <w:r w:rsidRPr="00A26A4F">
              <w:rPr>
                <w:rFonts w:asciiTheme="minorHAnsi" w:hAnsiTheme="minorHAnsi" w:cs="Arial"/>
                <w:color w:val="000000"/>
                <w:lang w:val="en-US"/>
              </w:rPr>
              <w:t xml:space="preserve"> the recognition and dissemination of successful and innovative practices related to transparency of management and effective social control</w:t>
            </w:r>
            <w:r w:rsidR="00B708A2" w:rsidRPr="00A26A4F">
              <w:rPr>
                <w:rFonts w:asciiTheme="minorHAnsi" w:hAnsiTheme="minorHAnsi" w:cs="Arial"/>
                <w:color w:val="000000"/>
                <w:lang w:val="en-US"/>
              </w:rPr>
              <w:t xml:space="preserve">. </w:t>
            </w:r>
            <w:r w:rsidR="008F4363" w:rsidRPr="00A26A4F">
              <w:rPr>
                <w:rFonts w:asciiTheme="minorHAnsi" w:hAnsiTheme="minorHAnsi" w:cs="Arial"/>
                <w:color w:val="000000"/>
                <w:lang w:val="en-US"/>
              </w:rPr>
              <w:t xml:space="preserve">Among the actions it has recently supported is the </w:t>
            </w:r>
            <w:r w:rsidR="00724058" w:rsidRPr="00A26A4F">
              <w:rPr>
                <w:rFonts w:asciiTheme="minorHAnsi" w:hAnsiTheme="minorHAnsi" w:cs="Arial"/>
                <w:color w:val="000000"/>
                <w:lang w:val="en-US"/>
              </w:rPr>
              <w:t>CNAS Award of Merit</w:t>
            </w:r>
            <w:r w:rsidR="00B708A2" w:rsidRPr="00A26A4F">
              <w:rPr>
                <w:rFonts w:asciiTheme="minorHAnsi" w:hAnsiTheme="minorHAnsi" w:cs="Arial"/>
                <w:color w:val="000000"/>
                <w:lang w:val="en-US"/>
              </w:rPr>
              <w:t xml:space="preserve">, </w:t>
            </w:r>
            <w:r w:rsidR="008F4363" w:rsidRPr="00A26A4F">
              <w:rPr>
                <w:rFonts w:asciiTheme="minorHAnsi" w:hAnsiTheme="minorHAnsi" w:cs="Arial"/>
                <w:color w:val="000000"/>
                <w:lang w:val="en-US"/>
              </w:rPr>
              <w:t xml:space="preserve">which identifies and honors institutions that stand out in Social </w:t>
            </w:r>
            <w:r w:rsidR="00D80B80" w:rsidRPr="00A26A4F">
              <w:rPr>
                <w:rFonts w:asciiTheme="minorHAnsi" w:hAnsiTheme="minorHAnsi" w:cs="Arial"/>
                <w:color w:val="000000"/>
                <w:lang w:val="en-US"/>
              </w:rPr>
              <w:t>Work</w:t>
            </w:r>
            <w:r w:rsidR="008F4363" w:rsidRPr="00A26A4F">
              <w:rPr>
                <w:rFonts w:asciiTheme="minorHAnsi" w:hAnsiTheme="minorHAnsi" w:cs="Arial"/>
                <w:color w:val="000000"/>
                <w:lang w:val="en-US"/>
              </w:rPr>
              <w:t xml:space="preserve"> and aim at</w:t>
            </w:r>
            <w:r w:rsidR="00B708A2" w:rsidRPr="00A26A4F">
              <w:rPr>
                <w:rFonts w:asciiTheme="minorHAnsi" w:hAnsiTheme="minorHAnsi" w:cs="Arial"/>
                <w:color w:val="000000"/>
                <w:lang w:val="en-US"/>
              </w:rPr>
              <w:t>: a) contribu</w:t>
            </w:r>
            <w:r w:rsidR="008F4363" w:rsidRPr="00A26A4F">
              <w:rPr>
                <w:rFonts w:asciiTheme="minorHAnsi" w:hAnsiTheme="minorHAnsi" w:cs="Arial"/>
                <w:color w:val="000000"/>
                <w:lang w:val="en-US"/>
              </w:rPr>
              <w:t xml:space="preserve">ting to </w:t>
            </w:r>
            <w:r w:rsidR="00D80B80" w:rsidRPr="00A26A4F">
              <w:rPr>
                <w:rFonts w:asciiTheme="minorHAnsi" w:hAnsiTheme="minorHAnsi" w:cs="Arial"/>
                <w:color w:val="000000"/>
                <w:lang w:val="en-US"/>
              </w:rPr>
              <w:t>giving visibility</w:t>
            </w:r>
            <w:r w:rsidR="008F4363" w:rsidRPr="00A26A4F">
              <w:rPr>
                <w:rFonts w:asciiTheme="minorHAnsi" w:hAnsiTheme="minorHAnsi" w:cs="Arial"/>
                <w:color w:val="000000"/>
                <w:lang w:val="en-US"/>
              </w:rPr>
              <w:t xml:space="preserve"> </w:t>
            </w:r>
            <w:r w:rsidR="00D80B80" w:rsidRPr="00A26A4F">
              <w:rPr>
                <w:rFonts w:asciiTheme="minorHAnsi" w:hAnsiTheme="minorHAnsi" w:cs="Arial"/>
                <w:color w:val="000000"/>
                <w:lang w:val="en-US"/>
              </w:rPr>
              <w:t xml:space="preserve">to </w:t>
            </w:r>
            <w:r w:rsidR="008F4363" w:rsidRPr="00A26A4F">
              <w:rPr>
                <w:rFonts w:asciiTheme="minorHAnsi" w:hAnsiTheme="minorHAnsi" w:cs="Arial"/>
                <w:color w:val="000000"/>
                <w:lang w:val="en-US"/>
              </w:rPr>
              <w:t>SUAS social control</w:t>
            </w:r>
            <w:r w:rsidR="00D80B80" w:rsidRPr="00A26A4F">
              <w:rPr>
                <w:rFonts w:asciiTheme="minorHAnsi" w:hAnsiTheme="minorHAnsi" w:cs="Arial"/>
                <w:color w:val="000000"/>
                <w:lang w:val="en-US"/>
              </w:rPr>
              <w:t xml:space="preserve"> practices</w:t>
            </w:r>
            <w:r w:rsidR="00B708A2" w:rsidRPr="00A26A4F">
              <w:rPr>
                <w:rFonts w:asciiTheme="minorHAnsi" w:hAnsiTheme="minorHAnsi" w:cs="Arial"/>
                <w:color w:val="000000"/>
                <w:lang w:val="en-US"/>
              </w:rPr>
              <w:t>; b)</w:t>
            </w:r>
            <w:r w:rsidR="008F4363" w:rsidRPr="00A26A4F">
              <w:rPr>
                <w:rFonts w:asciiTheme="minorHAnsi" w:hAnsiTheme="minorHAnsi" w:cs="Arial"/>
                <w:color w:val="000000"/>
                <w:lang w:val="en-US"/>
              </w:rPr>
              <w:t xml:space="preserve"> dis</w:t>
            </w:r>
            <w:r w:rsidR="00D80B80" w:rsidRPr="00A26A4F">
              <w:rPr>
                <w:rFonts w:asciiTheme="minorHAnsi" w:hAnsiTheme="minorHAnsi" w:cs="Arial"/>
                <w:color w:val="000000"/>
                <w:lang w:val="en-US"/>
              </w:rPr>
              <w:t>seminating</w:t>
            </w:r>
            <w:r w:rsidR="008F4363" w:rsidRPr="00A26A4F">
              <w:rPr>
                <w:rFonts w:asciiTheme="minorHAnsi" w:hAnsiTheme="minorHAnsi" w:cs="Arial"/>
                <w:color w:val="000000"/>
                <w:lang w:val="en-US"/>
              </w:rPr>
              <w:t xml:space="preserve"> organizational processes which contribute to expanding and qualifying social participation in the formulation, management and social control of the Social </w:t>
            </w:r>
            <w:r w:rsidR="00D80B80" w:rsidRPr="00A26A4F">
              <w:rPr>
                <w:rFonts w:asciiTheme="minorHAnsi" w:hAnsiTheme="minorHAnsi" w:cs="Arial"/>
                <w:color w:val="000000"/>
                <w:lang w:val="en-US"/>
              </w:rPr>
              <w:t>Work</w:t>
            </w:r>
            <w:r w:rsidR="008F4363" w:rsidRPr="00A26A4F">
              <w:rPr>
                <w:rFonts w:asciiTheme="minorHAnsi" w:hAnsiTheme="minorHAnsi" w:cs="Arial"/>
                <w:color w:val="000000"/>
                <w:lang w:val="en-US"/>
              </w:rPr>
              <w:t xml:space="preserve"> policy</w:t>
            </w:r>
            <w:r w:rsidR="00B708A2" w:rsidRPr="00A26A4F">
              <w:rPr>
                <w:rFonts w:asciiTheme="minorHAnsi" w:hAnsiTheme="minorHAnsi" w:cs="Arial"/>
                <w:color w:val="000000"/>
                <w:lang w:val="en-US"/>
              </w:rPr>
              <w:t>; c) reco</w:t>
            </w:r>
            <w:r w:rsidR="008F4363" w:rsidRPr="00A26A4F">
              <w:rPr>
                <w:rFonts w:asciiTheme="minorHAnsi" w:hAnsiTheme="minorHAnsi" w:cs="Arial"/>
                <w:color w:val="000000"/>
                <w:lang w:val="en-US"/>
              </w:rPr>
              <w:t xml:space="preserve">gnizing and disseminating initiatives and experience in the field of </w:t>
            </w:r>
            <w:r w:rsidR="00B708A2" w:rsidRPr="00A26A4F">
              <w:rPr>
                <w:rFonts w:asciiTheme="minorHAnsi" w:hAnsiTheme="minorHAnsi" w:cs="Arial"/>
                <w:color w:val="000000"/>
                <w:lang w:val="en-US"/>
              </w:rPr>
              <w:t xml:space="preserve"> </w:t>
            </w:r>
            <w:r w:rsidR="00502347" w:rsidRPr="00A26A4F">
              <w:rPr>
                <w:rFonts w:asciiTheme="minorHAnsi" w:hAnsiTheme="minorHAnsi" w:cs="Arial"/>
                <w:color w:val="000000"/>
                <w:lang w:val="en-US"/>
              </w:rPr>
              <w:t>participatory and</w:t>
            </w:r>
            <w:r w:rsidR="00D80B80" w:rsidRPr="00A26A4F">
              <w:rPr>
                <w:rFonts w:asciiTheme="minorHAnsi" w:hAnsiTheme="minorHAnsi" w:cs="Arial"/>
                <w:color w:val="000000"/>
                <w:lang w:val="en-US"/>
              </w:rPr>
              <w:t xml:space="preserve"> representative democracy and which</w:t>
            </w:r>
            <w:r w:rsidR="00502347" w:rsidRPr="00A26A4F">
              <w:rPr>
                <w:rFonts w:asciiTheme="minorHAnsi" w:hAnsiTheme="minorHAnsi" w:cs="Arial"/>
                <w:color w:val="000000"/>
                <w:lang w:val="en-US"/>
              </w:rPr>
              <w:t xml:space="preserve"> generate institutional strength to social control within the management of </w:t>
            </w:r>
            <w:r w:rsidR="00D80B80" w:rsidRPr="00A26A4F">
              <w:rPr>
                <w:rFonts w:asciiTheme="minorHAnsi" w:hAnsiTheme="minorHAnsi" w:cs="Arial"/>
                <w:color w:val="000000"/>
                <w:lang w:val="en-US"/>
              </w:rPr>
              <w:t xml:space="preserve">the </w:t>
            </w:r>
            <w:r w:rsidR="00502347" w:rsidRPr="00A26A4F">
              <w:rPr>
                <w:rFonts w:asciiTheme="minorHAnsi" w:hAnsiTheme="minorHAnsi" w:cs="Arial"/>
                <w:color w:val="000000"/>
                <w:lang w:val="en-US"/>
              </w:rPr>
              <w:t>SUAS</w:t>
            </w:r>
            <w:r w:rsidR="00B708A2" w:rsidRPr="00A26A4F">
              <w:rPr>
                <w:rFonts w:asciiTheme="minorHAnsi" w:hAnsiTheme="minorHAnsi" w:cs="Arial"/>
                <w:color w:val="000000"/>
                <w:lang w:val="en-US"/>
              </w:rPr>
              <w:t xml:space="preserve">. </w:t>
            </w:r>
            <w:r w:rsidR="00502347" w:rsidRPr="00A26A4F">
              <w:rPr>
                <w:rFonts w:asciiTheme="minorHAnsi" w:hAnsiTheme="minorHAnsi" w:cs="Arial"/>
                <w:color w:val="000000"/>
                <w:lang w:val="en-US"/>
              </w:rPr>
              <w:t xml:space="preserve">The first edition of the award was one of the activities of the </w:t>
            </w:r>
            <w:r w:rsidR="00B708A2" w:rsidRPr="00A26A4F">
              <w:rPr>
                <w:rFonts w:asciiTheme="minorHAnsi" w:hAnsiTheme="minorHAnsi" w:cs="Arial"/>
                <w:color w:val="000000"/>
                <w:lang w:val="en-US"/>
              </w:rPr>
              <w:t xml:space="preserve">IX </w:t>
            </w:r>
            <w:r w:rsidR="00502347" w:rsidRPr="00A26A4F">
              <w:rPr>
                <w:rFonts w:asciiTheme="minorHAnsi" w:hAnsiTheme="minorHAnsi" w:cs="Arial"/>
                <w:color w:val="000000"/>
                <w:lang w:val="en-US"/>
              </w:rPr>
              <w:t>National Conference of Social Work, held in December 201</w:t>
            </w:r>
            <w:r w:rsidR="00B708A2" w:rsidRPr="00A26A4F">
              <w:rPr>
                <w:rFonts w:asciiTheme="minorHAnsi" w:hAnsiTheme="minorHAnsi" w:cs="Arial"/>
                <w:color w:val="000000"/>
                <w:lang w:val="en-US"/>
              </w:rPr>
              <w:t>3.</w:t>
            </w:r>
          </w:p>
          <w:p w:rsidR="00B708A2" w:rsidRPr="00A26A4F" w:rsidRDefault="00502347"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Accordingly</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the</w:t>
            </w:r>
            <w:r w:rsidR="00B708A2" w:rsidRPr="00A26A4F">
              <w:rPr>
                <w:rFonts w:asciiTheme="minorHAnsi" w:hAnsiTheme="minorHAnsi" w:cs="Arial"/>
                <w:color w:val="000000"/>
                <w:lang w:val="en-US"/>
              </w:rPr>
              <w:t xml:space="preserve"> MDS </w:t>
            </w:r>
            <w:r w:rsidRPr="00A26A4F">
              <w:rPr>
                <w:rFonts w:asciiTheme="minorHAnsi" w:hAnsiTheme="minorHAnsi" w:cs="Arial"/>
                <w:color w:val="000000"/>
                <w:lang w:val="en-US"/>
              </w:rPr>
              <w:t>has supported the Award Good Management Practices</w:t>
            </w:r>
            <w:r w:rsidR="00B708A2" w:rsidRPr="00A26A4F">
              <w:rPr>
                <w:rFonts w:asciiTheme="minorHAnsi" w:hAnsiTheme="minorHAnsi" w:cs="Arial"/>
                <w:color w:val="000000"/>
                <w:lang w:val="en-US"/>
              </w:rPr>
              <w:t xml:space="preserve">/CONGEMAS, </w:t>
            </w:r>
            <w:r w:rsidRPr="00A26A4F">
              <w:rPr>
                <w:rFonts w:asciiTheme="minorHAnsi" w:hAnsiTheme="minorHAnsi" w:cs="Arial"/>
                <w:color w:val="000000"/>
                <w:lang w:val="en-US"/>
              </w:rPr>
              <w:t xml:space="preserve">which consists in a tool for </w:t>
            </w:r>
            <w:r w:rsidR="00575912" w:rsidRPr="00A26A4F">
              <w:rPr>
                <w:rFonts w:asciiTheme="minorHAnsi" w:hAnsiTheme="minorHAnsi" w:cs="Arial"/>
                <w:color w:val="000000"/>
                <w:lang w:val="en-US"/>
              </w:rPr>
              <w:t>identifying and</w:t>
            </w:r>
            <w:r w:rsidRPr="00A26A4F">
              <w:rPr>
                <w:rFonts w:asciiTheme="minorHAnsi" w:hAnsiTheme="minorHAnsi" w:cs="Arial"/>
                <w:color w:val="000000"/>
                <w:lang w:val="en-US"/>
              </w:rPr>
              <w:t xml:space="preserve"> disseminating successful Soci</w:t>
            </w:r>
            <w:r w:rsidR="00511B6D" w:rsidRPr="00A26A4F">
              <w:rPr>
                <w:rFonts w:asciiTheme="minorHAnsi" w:hAnsiTheme="minorHAnsi" w:cs="Arial"/>
                <w:color w:val="000000"/>
                <w:lang w:val="en-US"/>
              </w:rPr>
              <w:t>al Work practices that</w:t>
            </w:r>
            <w:r w:rsidRPr="00A26A4F">
              <w:rPr>
                <w:rFonts w:asciiTheme="minorHAnsi" w:hAnsiTheme="minorHAnsi" w:cs="Arial"/>
                <w:color w:val="000000"/>
                <w:lang w:val="en-US"/>
              </w:rPr>
              <w:t xml:space="preserve"> have </w:t>
            </w:r>
            <w:r w:rsidR="00511B6D" w:rsidRPr="00A26A4F">
              <w:rPr>
                <w:rFonts w:asciiTheme="minorHAnsi" w:hAnsiTheme="minorHAnsi" w:cs="Arial"/>
                <w:color w:val="000000"/>
                <w:lang w:val="en-US"/>
              </w:rPr>
              <w:t>contributed</w:t>
            </w:r>
            <w:r w:rsidRPr="00A26A4F">
              <w:rPr>
                <w:rFonts w:asciiTheme="minorHAnsi" w:hAnsiTheme="minorHAnsi" w:cs="Arial"/>
                <w:color w:val="000000"/>
                <w:lang w:val="en-US"/>
              </w:rPr>
              <w:t xml:space="preserve"> to the modernization, innovation and efficiency of the </w:t>
            </w:r>
            <w:r w:rsidR="00BA0180">
              <w:rPr>
                <w:rFonts w:asciiTheme="minorHAnsi" w:hAnsiTheme="minorHAnsi" w:cs="Arial"/>
                <w:color w:val="000000"/>
                <w:lang w:val="en-US"/>
              </w:rPr>
              <w:t>Unified</w:t>
            </w:r>
            <w:r w:rsidR="00BA0180" w:rsidRPr="00A26A4F">
              <w:rPr>
                <w:rFonts w:asciiTheme="minorHAnsi" w:hAnsiTheme="minorHAnsi" w:cs="Arial"/>
                <w:color w:val="000000"/>
                <w:lang w:val="en-US"/>
              </w:rPr>
              <w:t xml:space="preserve"> </w:t>
            </w:r>
            <w:r w:rsidRPr="00A26A4F">
              <w:rPr>
                <w:rFonts w:asciiTheme="minorHAnsi" w:hAnsiTheme="minorHAnsi" w:cs="Arial"/>
                <w:color w:val="000000"/>
                <w:lang w:val="en-US"/>
              </w:rPr>
              <w:t xml:space="preserve">System of Social Work </w:t>
            </w:r>
            <w:r w:rsidR="00B708A2" w:rsidRPr="00A26A4F">
              <w:rPr>
                <w:rFonts w:asciiTheme="minorHAnsi" w:hAnsiTheme="minorHAnsi" w:cs="Arial"/>
                <w:color w:val="000000"/>
                <w:lang w:val="en-US"/>
              </w:rPr>
              <w:t xml:space="preserve">– SUAS. </w:t>
            </w:r>
            <w:r w:rsidR="00511B6D" w:rsidRPr="00A26A4F">
              <w:rPr>
                <w:rFonts w:asciiTheme="minorHAnsi" w:hAnsiTheme="minorHAnsi" w:cs="Arial"/>
                <w:color w:val="000000"/>
                <w:lang w:val="en-US"/>
              </w:rPr>
              <w:t>One of</w:t>
            </w:r>
            <w:r w:rsidRPr="00A26A4F">
              <w:rPr>
                <w:rFonts w:asciiTheme="minorHAnsi" w:hAnsiTheme="minorHAnsi" w:cs="Arial"/>
                <w:color w:val="000000"/>
                <w:lang w:val="en-US"/>
              </w:rPr>
              <w:t xml:space="preserve"> the awarded categories is support to Social Control</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The last edition of the award was included in the</w:t>
            </w:r>
            <w:r w:rsidR="00B708A2" w:rsidRPr="00A26A4F">
              <w:rPr>
                <w:rFonts w:asciiTheme="minorHAnsi" w:hAnsiTheme="minorHAnsi" w:cs="Arial"/>
                <w:color w:val="000000"/>
                <w:lang w:val="en-US"/>
              </w:rPr>
              <w:t xml:space="preserve"> XVI </w:t>
            </w:r>
            <w:r w:rsidRPr="00A26A4F">
              <w:rPr>
                <w:rFonts w:asciiTheme="minorHAnsi" w:hAnsiTheme="minorHAnsi" w:cs="Arial"/>
                <w:color w:val="000000"/>
                <w:lang w:val="en-US"/>
              </w:rPr>
              <w:t>Nat</w:t>
            </w:r>
            <w:r w:rsidR="00B708A2" w:rsidRPr="00A26A4F">
              <w:rPr>
                <w:rFonts w:asciiTheme="minorHAnsi" w:hAnsiTheme="minorHAnsi" w:cs="Arial"/>
                <w:color w:val="000000"/>
                <w:lang w:val="en-US"/>
              </w:rPr>
              <w:t xml:space="preserve">ional </w:t>
            </w:r>
            <w:r w:rsidR="00724058" w:rsidRPr="00A26A4F">
              <w:rPr>
                <w:rFonts w:asciiTheme="minorHAnsi" w:hAnsiTheme="minorHAnsi" w:cs="Arial"/>
                <w:color w:val="000000"/>
                <w:lang w:val="en-US"/>
              </w:rPr>
              <w:t>Conference</w:t>
            </w:r>
            <w:r w:rsidRPr="00A26A4F">
              <w:rPr>
                <w:rFonts w:asciiTheme="minorHAnsi" w:hAnsiTheme="minorHAnsi" w:cs="Arial"/>
                <w:color w:val="000000"/>
                <w:lang w:val="en-US"/>
              </w:rPr>
              <w:t xml:space="preserve"> of </w:t>
            </w:r>
            <w:r w:rsidR="00724058" w:rsidRPr="00A26A4F">
              <w:rPr>
                <w:rFonts w:asciiTheme="minorHAnsi" w:hAnsiTheme="minorHAnsi" w:cs="Arial"/>
                <w:color w:val="000000"/>
                <w:lang w:val="en-US"/>
              </w:rPr>
              <w:t>the Board</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of</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Municipal Managers of Social Work</w:t>
            </w:r>
            <w:r w:rsidR="00B708A2" w:rsidRPr="00A26A4F">
              <w:rPr>
                <w:rFonts w:asciiTheme="minorHAnsi" w:hAnsiTheme="minorHAnsi" w:cs="Arial"/>
                <w:color w:val="000000"/>
                <w:lang w:val="en-US"/>
              </w:rPr>
              <w:t xml:space="preserve"> (COGEMAS), </w:t>
            </w:r>
            <w:r w:rsidRPr="00A26A4F">
              <w:rPr>
                <w:rFonts w:asciiTheme="minorHAnsi" w:hAnsiTheme="minorHAnsi" w:cs="Arial"/>
                <w:color w:val="000000"/>
                <w:lang w:val="en-US"/>
              </w:rPr>
              <w:t>held in April</w:t>
            </w:r>
            <w:r w:rsidR="00B708A2" w:rsidRPr="00A26A4F">
              <w:rPr>
                <w:rFonts w:asciiTheme="minorHAnsi" w:hAnsiTheme="minorHAnsi" w:cs="Arial"/>
                <w:color w:val="000000"/>
                <w:lang w:val="en-US"/>
              </w:rPr>
              <w:t xml:space="preserve"> 2014.</w:t>
            </w:r>
          </w:p>
          <w:p w:rsidR="00B708A2" w:rsidRPr="00A26A4F" w:rsidRDefault="00B708A2"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b/>
                <w:bCs/>
                <w:color w:val="000000"/>
                <w:lang w:val="en-US"/>
              </w:rPr>
              <w:t>Obje</w:t>
            </w:r>
            <w:r w:rsidR="00792DB2" w:rsidRPr="00A26A4F">
              <w:rPr>
                <w:rFonts w:asciiTheme="minorHAnsi" w:hAnsiTheme="minorHAnsi" w:cs="Arial"/>
                <w:b/>
                <w:bCs/>
                <w:color w:val="000000"/>
                <w:lang w:val="en-US"/>
              </w:rPr>
              <w:t>ctive</w:t>
            </w:r>
            <w:r w:rsidRPr="00A26A4F">
              <w:rPr>
                <w:rFonts w:asciiTheme="minorHAnsi" w:hAnsiTheme="minorHAnsi" w:cs="Arial"/>
                <w:b/>
                <w:bCs/>
                <w:color w:val="000000"/>
                <w:lang w:val="en-US"/>
              </w:rPr>
              <w:t xml:space="preserve"> 3</w:t>
            </w:r>
            <w:r w:rsidRPr="00A26A4F">
              <w:rPr>
                <w:rFonts w:asciiTheme="minorHAnsi" w:hAnsiTheme="minorHAnsi" w:cs="Arial"/>
                <w:color w:val="000000"/>
                <w:lang w:val="en-US"/>
              </w:rPr>
              <w:t xml:space="preserve">: </w:t>
            </w:r>
            <w:r w:rsidR="00502347" w:rsidRPr="00A26A4F">
              <w:rPr>
                <w:rFonts w:asciiTheme="minorHAnsi" w:hAnsiTheme="minorHAnsi" w:cs="Arial"/>
                <w:color w:val="000000"/>
                <w:lang w:val="en-US"/>
              </w:rPr>
              <w:t xml:space="preserve">To conduct studies on ways to incorporate the same criteria </w:t>
            </w:r>
            <w:r w:rsidR="008F5FC7" w:rsidRPr="00A26A4F">
              <w:rPr>
                <w:rFonts w:asciiTheme="minorHAnsi" w:hAnsiTheme="minorHAnsi" w:cs="Arial"/>
                <w:color w:val="000000"/>
                <w:lang w:val="en-US"/>
              </w:rPr>
              <w:t>of</w:t>
            </w:r>
            <w:r w:rsidR="00502347" w:rsidRPr="00A26A4F">
              <w:rPr>
                <w:rFonts w:asciiTheme="minorHAnsi" w:hAnsiTheme="minorHAnsi" w:cs="Arial"/>
                <w:color w:val="000000"/>
                <w:lang w:val="en-US"/>
              </w:rPr>
              <w:t xml:space="preserve"> expansion </w:t>
            </w:r>
            <w:r w:rsidR="008F5FC7" w:rsidRPr="00A26A4F">
              <w:rPr>
                <w:rFonts w:asciiTheme="minorHAnsi" w:hAnsiTheme="minorHAnsi" w:cs="Arial"/>
                <w:color w:val="000000"/>
                <w:lang w:val="en-US"/>
              </w:rPr>
              <w:t xml:space="preserve">of resources </w:t>
            </w:r>
            <w:r w:rsidR="00502347" w:rsidRPr="00A26A4F">
              <w:rPr>
                <w:rFonts w:asciiTheme="minorHAnsi" w:hAnsiTheme="minorHAnsi" w:cs="Arial"/>
                <w:color w:val="000000"/>
                <w:lang w:val="en-US"/>
              </w:rPr>
              <w:t xml:space="preserve">and </w:t>
            </w:r>
            <w:r w:rsidR="008F5FC7" w:rsidRPr="00A26A4F">
              <w:rPr>
                <w:rFonts w:asciiTheme="minorHAnsi" w:hAnsiTheme="minorHAnsi" w:cs="Arial"/>
                <w:color w:val="000000"/>
                <w:lang w:val="en-US"/>
              </w:rPr>
              <w:t>cost-</w:t>
            </w:r>
            <w:r w:rsidR="00502347" w:rsidRPr="00A26A4F">
              <w:rPr>
                <w:rFonts w:asciiTheme="minorHAnsi" w:hAnsiTheme="minorHAnsi" w:cs="Arial"/>
                <w:color w:val="000000"/>
                <w:lang w:val="en-US"/>
              </w:rPr>
              <w:t xml:space="preserve">sharing </w:t>
            </w:r>
            <w:r w:rsidR="008F5FC7" w:rsidRPr="00A26A4F">
              <w:rPr>
                <w:rFonts w:asciiTheme="minorHAnsi" w:hAnsiTheme="minorHAnsi" w:cs="Arial"/>
                <w:color w:val="000000"/>
                <w:lang w:val="en-US"/>
              </w:rPr>
              <w:t>concerning other i</w:t>
            </w:r>
            <w:r w:rsidR="00FD6745" w:rsidRPr="00A26A4F">
              <w:rPr>
                <w:rFonts w:asciiTheme="minorHAnsi" w:hAnsiTheme="minorHAnsi" w:cs="Arial"/>
                <w:color w:val="000000"/>
                <w:lang w:val="en-US"/>
              </w:rPr>
              <w:t>nitiatives developed by the agency</w:t>
            </w:r>
            <w:r w:rsidRPr="00A26A4F">
              <w:rPr>
                <w:rFonts w:asciiTheme="minorHAnsi" w:hAnsiTheme="minorHAnsi" w:cs="Arial"/>
                <w:color w:val="000000"/>
                <w:lang w:val="en-US"/>
              </w:rPr>
              <w:t>.</w:t>
            </w:r>
          </w:p>
          <w:p w:rsidR="00B708A2" w:rsidRPr="00A26A4F" w:rsidRDefault="008F5FC7"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With regard to this item, the</w:t>
            </w:r>
            <w:r w:rsidR="00B708A2" w:rsidRPr="00A26A4F">
              <w:rPr>
                <w:rFonts w:asciiTheme="minorHAnsi" w:hAnsiTheme="minorHAnsi" w:cs="Arial"/>
                <w:color w:val="000000"/>
                <w:lang w:val="en-US"/>
              </w:rPr>
              <w:t xml:space="preserve"> MDS </w:t>
            </w:r>
            <w:r w:rsidRPr="00A26A4F">
              <w:rPr>
                <w:rFonts w:asciiTheme="minorHAnsi" w:hAnsiTheme="minorHAnsi" w:cs="Arial"/>
                <w:color w:val="000000"/>
                <w:lang w:val="en-US"/>
              </w:rPr>
              <w:t>conducted specific studies to support the re</w:t>
            </w:r>
            <w:r w:rsidR="00511B6D" w:rsidRPr="00A26A4F">
              <w:rPr>
                <w:rFonts w:asciiTheme="minorHAnsi" w:hAnsiTheme="minorHAnsi" w:cs="Arial"/>
                <w:color w:val="000000"/>
                <w:lang w:val="en-US"/>
              </w:rPr>
              <w:t>structuring</w:t>
            </w:r>
            <w:r w:rsidRPr="00A26A4F">
              <w:rPr>
                <w:rFonts w:asciiTheme="minorHAnsi" w:hAnsiTheme="minorHAnsi" w:cs="Arial"/>
                <w:color w:val="000000"/>
                <w:lang w:val="en-US"/>
              </w:rPr>
              <w:t xml:space="preserve"> of the </w:t>
            </w:r>
            <w:r w:rsidR="00953794" w:rsidRPr="00A26A4F">
              <w:rPr>
                <w:rFonts w:asciiTheme="minorHAnsi" w:hAnsiTheme="minorHAnsi" w:cs="Arial"/>
                <w:color w:val="000000"/>
                <w:lang w:val="en-US"/>
              </w:rPr>
              <w:t>Living Services and Strengthening of Bonds</w:t>
            </w:r>
            <w:r w:rsidR="00B708A2" w:rsidRPr="00A26A4F">
              <w:rPr>
                <w:rFonts w:asciiTheme="minorHAnsi" w:hAnsiTheme="minorHAnsi" w:cs="Arial"/>
                <w:color w:val="000000"/>
                <w:lang w:val="en-US"/>
              </w:rPr>
              <w:t xml:space="preserve"> (SCFV) </w:t>
            </w:r>
            <w:r w:rsidRPr="00A26A4F">
              <w:rPr>
                <w:rFonts w:asciiTheme="minorHAnsi" w:hAnsiTheme="minorHAnsi" w:cs="Arial"/>
                <w:color w:val="000000"/>
                <w:lang w:val="en-US"/>
              </w:rPr>
              <w:t>within</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 xml:space="preserve">the </w:t>
            </w:r>
            <w:r w:rsidR="00B708A2" w:rsidRPr="00A26A4F">
              <w:rPr>
                <w:rFonts w:asciiTheme="minorHAnsi" w:hAnsiTheme="minorHAnsi" w:cs="Arial"/>
                <w:color w:val="000000"/>
                <w:lang w:val="en-US"/>
              </w:rPr>
              <w:t xml:space="preserve">SUAS, </w:t>
            </w:r>
            <w:r w:rsidRPr="00A26A4F">
              <w:rPr>
                <w:rFonts w:asciiTheme="minorHAnsi" w:hAnsiTheme="minorHAnsi" w:cs="Arial"/>
                <w:color w:val="000000"/>
                <w:lang w:val="en-US"/>
              </w:rPr>
              <w:t xml:space="preserve">which resulted in the publication of </w:t>
            </w:r>
            <w:r w:rsidR="00B708A2" w:rsidRPr="00A26A4F">
              <w:rPr>
                <w:rFonts w:asciiTheme="minorHAnsi" w:hAnsiTheme="minorHAnsi" w:cs="Arial"/>
                <w:color w:val="000000"/>
                <w:lang w:val="en-US"/>
              </w:rPr>
              <w:t xml:space="preserve">CNAS </w:t>
            </w:r>
            <w:r w:rsidRPr="00A26A4F">
              <w:rPr>
                <w:rFonts w:asciiTheme="minorHAnsi" w:hAnsiTheme="minorHAnsi" w:cs="Arial"/>
                <w:color w:val="000000"/>
                <w:lang w:val="en-US"/>
              </w:rPr>
              <w:t xml:space="preserve">Resolution </w:t>
            </w:r>
            <w:r w:rsidR="00B708A2" w:rsidRPr="00A26A4F">
              <w:rPr>
                <w:rFonts w:asciiTheme="minorHAnsi" w:hAnsiTheme="minorHAnsi" w:cs="Arial"/>
                <w:color w:val="000000"/>
                <w:lang w:val="en-US"/>
              </w:rPr>
              <w:t>01/2013</w:t>
            </w:r>
            <w:r w:rsidRPr="00A26A4F">
              <w:rPr>
                <w:rFonts w:asciiTheme="minorHAnsi" w:hAnsiTheme="minorHAnsi" w:cs="Arial"/>
                <w:color w:val="000000"/>
                <w:lang w:val="en-US"/>
              </w:rPr>
              <w:t>, regulating the topic and defining the criteria for cost-sharing of federal cofinancing</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priority public service targets, among other measures</w:t>
            </w:r>
            <w:r w:rsidR="00B708A2" w:rsidRPr="00A26A4F">
              <w:rPr>
                <w:rFonts w:asciiTheme="minorHAnsi" w:hAnsiTheme="minorHAnsi" w:cs="Arial"/>
                <w:color w:val="000000"/>
                <w:lang w:val="en-US"/>
              </w:rPr>
              <w:t>.</w:t>
            </w:r>
          </w:p>
          <w:p w:rsidR="00B708A2" w:rsidRPr="00A26A4F" w:rsidRDefault="00B708A2"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Resolu</w:t>
            </w:r>
            <w:r w:rsidR="008F5FC7" w:rsidRPr="00A26A4F">
              <w:rPr>
                <w:rFonts w:asciiTheme="minorHAnsi" w:hAnsiTheme="minorHAnsi" w:cs="Arial"/>
                <w:color w:val="000000"/>
                <w:lang w:val="en-US"/>
              </w:rPr>
              <w:t>tion</w:t>
            </w:r>
            <w:r w:rsidRPr="00A26A4F">
              <w:rPr>
                <w:rFonts w:asciiTheme="minorHAnsi" w:hAnsiTheme="minorHAnsi" w:cs="Arial"/>
                <w:color w:val="000000"/>
                <w:lang w:val="en-US"/>
              </w:rPr>
              <w:t xml:space="preserve"> 01/2013 </w:t>
            </w:r>
            <w:r w:rsidR="008F5FC7" w:rsidRPr="00A26A4F">
              <w:rPr>
                <w:rFonts w:asciiTheme="minorHAnsi" w:hAnsiTheme="minorHAnsi" w:cs="Arial"/>
                <w:color w:val="000000"/>
                <w:lang w:val="en-US"/>
              </w:rPr>
              <w:t>promoted the equalization and qualification of the offer, a unified federal cofinancing logic and the setting of a priority public service target, the characteristics of each age range considered</w:t>
            </w:r>
            <w:r w:rsidRPr="00A26A4F">
              <w:rPr>
                <w:rFonts w:asciiTheme="minorHAnsi" w:hAnsiTheme="minorHAnsi" w:cs="Arial"/>
                <w:color w:val="000000"/>
                <w:lang w:val="en-US"/>
              </w:rPr>
              <w:t xml:space="preserve">. </w:t>
            </w:r>
            <w:r w:rsidR="008F5FC7" w:rsidRPr="00A26A4F">
              <w:rPr>
                <w:rFonts w:asciiTheme="minorHAnsi" w:hAnsiTheme="minorHAnsi" w:cs="Arial"/>
                <w:color w:val="000000"/>
                <w:lang w:val="en-US"/>
              </w:rPr>
              <w:t>The new rules imply, besides the adequacy and qua</w:t>
            </w:r>
            <w:r w:rsidR="00511B6D" w:rsidRPr="00A26A4F">
              <w:rPr>
                <w:rFonts w:asciiTheme="minorHAnsi" w:hAnsiTheme="minorHAnsi" w:cs="Arial"/>
                <w:color w:val="000000"/>
                <w:lang w:val="en-US"/>
              </w:rPr>
              <w:t>lification of the service offer,</w:t>
            </w:r>
            <w:r w:rsidR="008F5FC7" w:rsidRPr="00A26A4F">
              <w:rPr>
                <w:rFonts w:asciiTheme="minorHAnsi" w:hAnsiTheme="minorHAnsi" w:cs="Arial"/>
                <w:color w:val="000000"/>
                <w:lang w:val="en-US"/>
              </w:rPr>
              <w:t xml:space="preserve"> a unified cofinancing logic, the inclusion of a priority public; and</w:t>
            </w:r>
            <w:r w:rsidR="00692644" w:rsidRPr="00A26A4F">
              <w:rPr>
                <w:rFonts w:asciiTheme="minorHAnsi" w:hAnsiTheme="minorHAnsi" w:cs="Arial"/>
                <w:color w:val="000000"/>
                <w:lang w:val="en-US"/>
              </w:rPr>
              <w:t xml:space="preserve"> the registration of users in </w:t>
            </w:r>
            <w:r w:rsidR="00511B6D" w:rsidRPr="00A26A4F">
              <w:rPr>
                <w:rFonts w:asciiTheme="minorHAnsi" w:hAnsiTheme="minorHAnsi" w:cs="Arial"/>
                <w:color w:val="000000"/>
                <w:lang w:val="en-US"/>
              </w:rPr>
              <w:t>a separate</w:t>
            </w:r>
            <w:r w:rsidR="00692644" w:rsidRPr="00A26A4F">
              <w:rPr>
                <w:rFonts w:asciiTheme="minorHAnsi" w:hAnsiTheme="minorHAnsi" w:cs="Arial"/>
                <w:color w:val="000000"/>
                <w:lang w:val="en-US"/>
              </w:rPr>
              <w:t xml:space="preserve"> system with user identification through the Social Identification Number</w:t>
            </w:r>
            <w:r w:rsidRPr="00A26A4F">
              <w:rPr>
                <w:rFonts w:asciiTheme="minorHAnsi" w:hAnsiTheme="minorHAnsi" w:cs="Arial"/>
                <w:color w:val="000000"/>
                <w:lang w:val="en-US"/>
              </w:rPr>
              <w:t xml:space="preserve"> (NIS). </w:t>
            </w:r>
            <w:r w:rsidR="00692644" w:rsidRPr="00A26A4F">
              <w:rPr>
                <w:rFonts w:asciiTheme="minorHAnsi" w:hAnsiTheme="minorHAnsi" w:cs="Arial"/>
                <w:color w:val="000000"/>
                <w:lang w:val="en-US"/>
              </w:rPr>
              <w:t>These points incorporate the OGP principles, particularly those in connection with accountability and technological innovation</w:t>
            </w:r>
            <w:r w:rsidRPr="00A26A4F">
              <w:rPr>
                <w:rFonts w:asciiTheme="minorHAnsi" w:hAnsiTheme="minorHAnsi" w:cs="Arial"/>
                <w:color w:val="000000"/>
                <w:lang w:val="en-US"/>
              </w:rPr>
              <w:t>.</w:t>
            </w:r>
          </w:p>
          <w:p w:rsidR="00B708A2" w:rsidRPr="00A26A4F" w:rsidRDefault="00B708A2"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b/>
                <w:bCs/>
                <w:color w:val="000000"/>
                <w:lang w:val="en-US"/>
              </w:rPr>
              <w:t>Co</w:t>
            </w:r>
            <w:r w:rsidR="002713C1" w:rsidRPr="00A26A4F">
              <w:rPr>
                <w:rFonts w:asciiTheme="minorHAnsi" w:hAnsiTheme="minorHAnsi" w:cs="Arial"/>
                <w:b/>
                <w:bCs/>
                <w:color w:val="000000"/>
                <w:lang w:val="en-US"/>
              </w:rPr>
              <w:t>mments</w:t>
            </w:r>
          </w:p>
          <w:p w:rsidR="00B708A2" w:rsidRPr="00A26A4F" w:rsidRDefault="002713C1" w:rsidP="00E64A72">
            <w:pPr>
              <w:shd w:val="clear" w:color="auto" w:fill="FFFFFF"/>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For the foregoing</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 xml:space="preserve">it can be concluded that the </w:t>
            </w:r>
            <w:r w:rsidR="00B708A2" w:rsidRPr="00A26A4F">
              <w:rPr>
                <w:rFonts w:asciiTheme="minorHAnsi" w:hAnsiTheme="minorHAnsi" w:cs="Arial"/>
                <w:color w:val="000000"/>
                <w:lang w:val="en-US"/>
              </w:rPr>
              <w:t xml:space="preserve">MDS </w:t>
            </w:r>
            <w:r w:rsidR="00511B6D" w:rsidRPr="00A26A4F">
              <w:rPr>
                <w:rFonts w:asciiTheme="minorHAnsi" w:hAnsiTheme="minorHAnsi" w:cs="Arial"/>
                <w:color w:val="000000"/>
                <w:lang w:val="en-US"/>
              </w:rPr>
              <w:t>has been</w:t>
            </w:r>
            <w:r w:rsidRPr="00A26A4F">
              <w:rPr>
                <w:rFonts w:asciiTheme="minorHAnsi" w:hAnsiTheme="minorHAnsi" w:cs="Arial"/>
                <w:color w:val="000000"/>
                <w:lang w:val="en-US"/>
              </w:rPr>
              <w:t xml:space="preserve"> implementing actions that generally aim at incorporating the four </w:t>
            </w:r>
            <w:r w:rsidR="00B708A2" w:rsidRPr="00A26A4F">
              <w:rPr>
                <w:rFonts w:asciiTheme="minorHAnsi" w:hAnsiTheme="minorHAnsi" w:cs="Arial"/>
                <w:color w:val="000000"/>
                <w:lang w:val="en-US"/>
              </w:rPr>
              <w:t xml:space="preserve">OGP </w:t>
            </w:r>
            <w:r w:rsidRPr="00A26A4F">
              <w:rPr>
                <w:rFonts w:asciiTheme="minorHAnsi" w:hAnsiTheme="minorHAnsi" w:cs="Arial"/>
                <w:color w:val="000000"/>
                <w:lang w:val="en-US"/>
              </w:rPr>
              <w:t xml:space="preserve">principles </w:t>
            </w:r>
            <w:r w:rsidR="00B708A2" w:rsidRPr="00A26A4F">
              <w:rPr>
                <w:rFonts w:asciiTheme="minorHAnsi" w:hAnsiTheme="minorHAnsi" w:cs="Arial"/>
                <w:color w:val="000000"/>
                <w:lang w:val="en-US"/>
              </w:rPr>
              <w:t>(transpar</w:t>
            </w:r>
            <w:r w:rsidRPr="00A26A4F">
              <w:rPr>
                <w:rFonts w:asciiTheme="minorHAnsi" w:hAnsiTheme="minorHAnsi" w:cs="Arial"/>
                <w:color w:val="000000"/>
                <w:lang w:val="en-US"/>
              </w:rPr>
              <w:t>ency</w:t>
            </w:r>
            <w:r w:rsidR="00B708A2" w:rsidRPr="00A26A4F">
              <w:rPr>
                <w:rFonts w:asciiTheme="minorHAnsi" w:hAnsiTheme="minorHAnsi" w:cs="Arial"/>
                <w:color w:val="000000"/>
                <w:lang w:val="en-US"/>
              </w:rPr>
              <w:t>, social</w:t>
            </w:r>
            <w:r w:rsidRPr="00A26A4F">
              <w:rPr>
                <w:rFonts w:asciiTheme="minorHAnsi" w:hAnsiTheme="minorHAnsi" w:cs="Arial"/>
                <w:color w:val="000000"/>
                <w:lang w:val="en-US"/>
              </w:rPr>
              <w:t xml:space="preserve"> participation</w:t>
            </w:r>
            <w:r w:rsidR="00B708A2" w:rsidRPr="00A26A4F">
              <w:rPr>
                <w:rFonts w:asciiTheme="minorHAnsi" w:hAnsiTheme="minorHAnsi" w:cs="Arial"/>
                <w:color w:val="000000"/>
                <w:lang w:val="en-US"/>
              </w:rPr>
              <w:t>, </w:t>
            </w:r>
            <w:r w:rsidR="00B708A2" w:rsidRPr="00A26A4F">
              <w:rPr>
                <w:rFonts w:asciiTheme="minorHAnsi" w:hAnsiTheme="minorHAnsi" w:cs="Arial"/>
                <w:iCs/>
                <w:color w:val="000000"/>
                <w:lang w:val="en-US"/>
              </w:rPr>
              <w:t>accountability</w:t>
            </w:r>
            <w:r w:rsidR="00B708A2" w:rsidRPr="00A26A4F">
              <w:rPr>
                <w:rFonts w:asciiTheme="minorHAnsi" w:hAnsiTheme="minorHAnsi" w:cs="Arial"/>
                <w:color w:val="000000"/>
                <w:lang w:val="en-US"/>
              </w:rPr>
              <w:t> </w:t>
            </w:r>
            <w:r w:rsidRPr="00A26A4F">
              <w:rPr>
                <w:rFonts w:asciiTheme="minorHAnsi" w:hAnsiTheme="minorHAnsi" w:cs="Arial"/>
                <w:color w:val="000000"/>
                <w:lang w:val="en-US"/>
              </w:rPr>
              <w:t>and technological innovation</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 xml:space="preserve">in its programs and projects and, particularly, </w:t>
            </w:r>
            <w:r w:rsidR="00511B6D" w:rsidRPr="00A26A4F">
              <w:rPr>
                <w:rFonts w:asciiTheme="minorHAnsi" w:hAnsiTheme="minorHAnsi" w:cs="Arial"/>
                <w:color w:val="000000"/>
                <w:lang w:val="en-US"/>
              </w:rPr>
              <w:t>at implementing</w:t>
            </w:r>
            <w:r w:rsidRPr="00A26A4F">
              <w:rPr>
                <w:rFonts w:asciiTheme="minorHAnsi" w:hAnsiTheme="minorHAnsi" w:cs="Arial"/>
                <w:color w:val="000000"/>
                <w:lang w:val="en-US"/>
              </w:rPr>
              <w:t xml:space="preserve"> the three objectives described above</w:t>
            </w:r>
            <w:r w:rsidR="00B708A2" w:rsidRPr="00A26A4F">
              <w:rPr>
                <w:rFonts w:asciiTheme="minorHAnsi" w:hAnsiTheme="minorHAnsi" w:cs="Arial"/>
                <w:color w:val="000000"/>
                <w:lang w:val="en-US"/>
              </w:rPr>
              <w:t>.</w:t>
            </w:r>
          </w:p>
          <w:p w:rsidR="005F607F" w:rsidRPr="00A26A4F" w:rsidRDefault="006D5326" w:rsidP="002713C1">
            <w:pPr>
              <w:shd w:val="clear" w:color="auto" w:fill="FFFFFF"/>
              <w:autoSpaceDE/>
              <w:autoSpaceDN/>
              <w:jc w:val="both"/>
              <w:textAlignment w:val="baseline"/>
              <w:rPr>
                <w:rStyle w:val="TEXTOChar"/>
                <w:rFonts w:ascii="Arial" w:eastAsia="Times New Roman" w:hAnsi="Arial" w:cs="Arial"/>
                <w:color w:val="000000"/>
                <w:sz w:val="21"/>
                <w:szCs w:val="21"/>
                <w:lang w:val="en-US" w:eastAsia="pt-BR"/>
              </w:rPr>
            </w:pPr>
            <w:r w:rsidRPr="00A26A4F">
              <w:rPr>
                <w:rFonts w:asciiTheme="minorHAnsi" w:hAnsiTheme="minorHAnsi" w:cs="Arial"/>
                <w:color w:val="000000"/>
                <w:lang w:val="en-US"/>
              </w:rPr>
              <w:t>Thus</w:t>
            </w:r>
            <w:r w:rsidR="002713C1" w:rsidRPr="00A26A4F">
              <w:rPr>
                <w:rFonts w:asciiTheme="minorHAnsi" w:hAnsiTheme="minorHAnsi" w:cs="Arial"/>
                <w:color w:val="000000"/>
                <w:lang w:val="en-US"/>
              </w:rPr>
              <w:t>,</w:t>
            </w:r>
            <w:r w:rsidR="00B708A2" w:rsidRPr="00A26A4F">
              <w:rPr>
                <w:rFonts w:asciiTheme="minorHAnsi" w:hAnsiTheme="minorHAnsi" w:cs="Arial"/>
                <w:color w:val="000000"/>
                <w:lang w:val="en-US"/>
              </w:rPr>
              <w:t xml:space="preserve"> </w:t>
            </w:r>
            <w:r w:rsidRPr="00A26A4F">
              <w:rPr>
                <w:rFonts w:asciiTheme="minorHAnsi" w:hAnsiTheme="minorHAnsi" w:cs="Arial"/>
                <w:color w:val="000000"/>
                <w:lang w:val="en-US"/>
              </w:rPr>
              <w:t xml:space="preserve">the project was completed </w:t>
            </w:r>
            <w:r w:rsidR="002713C1" w:rsidRPr="00A26A4F">
              <w:rPr>
                <w:rFonts w:asciiTheme="minorHAnsi" w:hAnsiTheme="minorHAnsi" w:cs="Arial"/>
                <w:color w:val="000000"/>
                <w:lang w:val="en-US"/>
              </w:rPr>
              <w:t>within the deadlines established</w:t>
            </w:r>
            <w:r w:rsidR="00B708A2" w:rsidRPr="00A26A4F">
              <w:rPr>
                <w:rFonts w:asciiTheme="minorHAnsi" w:hAnsiTheme="minorHAnsi" w:cs="Arial"/>
                <w:color w:val="000000"/>
                <w:lang w:val="en-US"/>
              </w:rPr>
              <w:t>.</w:t>
            </w:r>
          </w:p>
        </w:tc>
      </w:tr>
    </w:tbl>
    <w:p w:rsidR="002861A2" w:rsidRPr="00A26A4F" w:rsidRDefault="002861A2" w:rsidP="00E64A72">
      <w:pPr>
        <w:autoSpaceDE/>
        <w:autoSpaceDN/>
        <w:spacing w:after="0"/>
        <w:rPr>
          <w:rFonts w:asciiTheme="minorHAnsi" w:hAnsiTheme="minorHAnsi" w:cstheme="minorHAnsi"/>
          <w:b/>
          <w:noProof/>
          <w:sz w:val="28"/>
          <w:szCs w:val="28"/>
          <w:lang w:val="en-US" w:eastAsia="ar-SA"/>
        </w:rPr>
      </w:pPr>
      <w:bookmarkStart w:id="68" w:name="_Toc362944455"/>
    </w:p>
    <w:p w:rsidR="00B708A2" w:rsidRDefault="00DB22D8" w:rsidP="00DB22D8">
      <w:pPr>
        <w:pStyle w:val="Ttulo2"/>
        <w:rPr>
          <w:lang w:val="en-US"/>
        </w:rPr>
      </w:pPr>
      <w:bookmarkStart w:id="69" w:name="_Toc465765943"/>
      <w:r w:rsidRPr="002B6D2F">
        <w:rPr>
          <w:lang w:val="en-US"/>
        </w:rPr>
        <w:t>Theme 2: Increasing Public Integrity</w:t>
      </w:r>
      <w:bookmarkEnd w:id="69"/>
    </w:p>
    <w:p w:rsidR="00DB22D8" w:rsidRPr="00DB22D8" w:rsidRDefault="00DB22D8" w:rsidP="00DB22D8">
      <w:pPr>
        <w:rPr>
          <w:lang w:val="en-US"/>
        </w:rPr>
      </w:pPr>
    </w:p>
    <w:tbl>
      <w:tblPr>
        <w:tblW w:w="8721" w:type="dxa"/>
        <w:tblLayout w:type="fixed"/>
        <w:tblLook w:val="04A0" w:firstRow="1" w:lastRow="0" w:firstColumn="1" w:lastColumn="0" w:noHBand="0" w:noVBand="1"/>
      </w:tblPr>
      <w:tblGrid>
        <w:gridCol w:w="1951"/>
        <w:gridCol w:w="6770"/>
      </w:tblGrid>
      <w:tr w:rsidR="005F607F" w:rsidRPr="003E2C50" w:rsidTr="00034C12">
        <w:trPr>
          <w:trHeight w:val="466"/>
        </w:trPr>
        <w:tc>
          <w:tcPr>
            <w:tcW w:w="87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DF354E" w:rsidP="00323B17">
            <w:pPr>
              <w:pStyle w:val="Ttulo3"/>
              <w:rPr>
                <w:rStyle w:val="TEXTOChar"/>
                <w:rFonts w:cstheme="minorHAnsi"/>
                <w:lang w:val="en-US"/>
              </w:rPr>
            </w:pPr>
            <w:bookmarkStart w:id="70" w:name="_Compromisso:_(2.1)_IMPLEMENTAÇÃO"/>
            <w:bookmarkStart w:id="71" w:name="_Toc465765944"/>
            <w:bookmarkStart w:id="72" w:name="DOISPONTOUM"/>
            <w:bookmarkEnd w:id="68"/>
            <w:bookmarkEnd w:id="70"/>
            <w:r w:rsidRPr="00A26A4F">
              <w:rPr>
                <w:u w:val="single"/>
                <w:lang w:val="en-US"/>
              </w:rPr>
              <w:t>Com</w:t>
            </w:r>
            <w:r w:rsidR="00323B17" w:rsidRPr="00A26A4F">
              <w:rPr>
                <w:u w:val="single"/>
                <w:lang w:val="en-US"/>
              </w:rPr>
              <w:t>mitment</w:t>
            </w:r>
            <w:r w:rsidRPr="00A26A4F">
              <w:rPr>
                <w:u w:val="single"/>
                <w:lang w:val="en-US"/>
              </w:rPr>
              <w:t>:</w:t>
            </w:r>
            <w:r w:rsidRPr="00A26A4F">
              <w:rPr>
                <w:lang w:val="en-US"/>
              </w:rPr>
              <w:t xml:space="preserve"> (2.1) </w:t>
            </w:r>
            <w:r w:rsidR="00A01036" w:rsidRPr="00A26A4F">
              <w:rPr>
                <w:lang w:val="en-US"/>
              </w:rPr>
              <w:t>IMPLEMENT THE “ACCESS TO INFORMATION LIBRARY”</w:t>
            </w:r>
            <w:bookmarkEnd w:id="71"/>
            <w:r w:rsidRPr="00A26A4F">
              <w:rPr>
                <w:lang w:val="en-US"/>
              </w:rPr>
              <w:t xml:space="preserve"> </w:t>
            </w:r>
            <w:bookmarkEnd w:id="72"/>
          </w:p>
        </w:tc>
      </w:tr>
      <w:tr w:rsidR="005F607F" w:rsidRPr="003E2C50" w:rsidTr="00034C1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2B6D2F" w:rsidP="00995E25">
            <w:pPr>
              <w:spacing w:after="0"/>
              <w:jc w:val="both"/>
              <w:rPr>
                <w:rStyle w:val="TEXTOChar"/>
                <w:rFonts w:asciiTheme="minorHAnsi" w:eastAsiaTheme="minorHAnsi" w:hAnsiTheme="minorHAnsi" w:cstheme="minorHAnsi"/>
                <w:b/>
                <w:sz w:val="22"/>
                <w:szCs w:val="22"/>
                <w:lang w:val="en-US"/>
              </w:rPr>
            </w:pPr>
            <w:r>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Pr>
                <w:rStyle w:val="TEXTOChar"/>
                <w:rFonts w:asciiTheme="minorHAnsi" w:hAnsiTheme="minorHAnsi" w:cstheme="minorHAnsi"/>
                <w:sz w:val="22"/>
                <w:szCs w:val="22"/>
                <w:lang w:val="en-US"/>
              </w:rPr>
              <w:t>and Comptroller General of Brazil (CGU)</w:t>
            </w:r>
          </w:p>
        </w:tc>
      </w:tr>
      <w:tr w:rsidR="005F607F" w:rsidRPr="00A26A4F" w:rsidTr="00034C1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A01036"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770" w:type="dxa"/>
            <w:tcBorders>
              <w:top w:val="single" w:sz="4" w:space="0" w:color="auto"/>
              <w:left w:val="single" w:sz="4" w:space="0" w:color="auto"/>
              <w:bottom w:val="single" w:sz="4" w:space="0" w:color="auto"/>
              <w:right w:val="single" w:sz="4" w:space="0" w:color="auto"/>
            </w:tcBorders>
            <w:vAlign w:val="center"/>
          </w:tcPr>
          <w:p w:rsidR="005F607F" w:rsidRPr="00A26A4F" w:rsidRDefault="00AB43B0" w:rsidP="00E64A72">
            <w:pPr>
              <w:spacing w:after="0"/>
              <w:rPr>
                <w:rStyle w:val="TEXTOChar"/>
                <w:rFonts w:asciiTheme="minorHAnsi" w:eastAsiaTheme="minorHAnsi" w:hAnsiTheme="minorHAnsi" w:cstheme="minorHAnsi"/>
                <w:b/>
                <w:sz w:val="22"/>
                <w:szCs w:val="22"/>
              </w:rPr>
            </w:pPr>
            <w:r w:rsidRPr="00A26A4F">
              <w:rPr>
                <w:rFonts w:asciiTheme="minorHAnsi" w:hAnsiTheme="minorHAnsi"/>
              </w:rPr>
              <w:t>José Eduardo Elias Romão</w:t>
            </w:r>
          </w:p>
        </w:tc>
      </w:tr>
      <w:tr w:rsidR="005F607F" w:rsidRPr="003E2C50" w:rsidTr="00034C1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A01036">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A01036" w:rsidP="00E64A72">
            <w:pPr>
              <w:spacing w:after="0"/>
              <w:jc w:val="both"/>
              <w:rPr>
                <w:rStyle w:val="TEXTOChar"/>
                <w:rFonts w:asciiTheme="minorHAnsi" w:eastAsiaTheme="minorHAnsi" w:hAnsiTheme="minorHAnsi" w:cstheme="minorHAnsi"/>
                <w:b/>
                <w:sz w:val="22"/>
                <w:szCs w:val="22"/>
                <w:lang w:val="en-US"/>
              </w:rPr>
            </w:pPr>
            <w:r w:rsidRPr="00A26A4F">
              <w:rPr>
                <w:rFonts w:asciiTheme="minorHAnsi" w:hAnsiTheme="minorHAnsi"/>
                <w:lang w:val="en-US"/>
              </w:rPr>
              <w:t>Office of the Ombudsman General of the Union</w:t>
            </w:r>
          </w:p>
        </w:tc>
      </w:tr>
      <w:tr w:rsidR="005F607F" w:rsidRPr="00A26A4F" w:rsidTr="00034C1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A01036">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DC0D46" w:rsidP="00E64A72">
            <w:pPr>
              <w:spacing w:after="0"/>
              <w:jc w:val="both"/>
              <w:rPr>
                <w:rStyle w:val="TEXTOChar"/>
                <w:rFonts w:asciiTheme="minorHAnsi" w:eastAsiaTheme="minorHAnsi" w:hAnsiTheme="minorHAnsi" w:cstheme="minorHAnsi"/>
                <w:b/>
                <w:sz w:val="22"/>
                <w:szCs w:val="22"/>
              </w:rPr>
            </w:pPr>
            <w:hyperlink r:id="rId20" w:history="1">
              <w:r w:rsidR="00A01036" w:rsidRPr="00A26A4F">
                <w:rPr>
                  <w:rStyle w:val="Hyperlink"/>
                  <w:rFonts w:asciiTheme="minorHAnsi" w:hAnsiTheme="minorHAnsi"/>
                </w:rPr>
                <w:t>jose.romao@cgu.gov.br</w:t>
              </w:r>
            </w:hyperlink>
          </w:p>
        </w:tc>
      </w:tr>
      <w:tr w:rsidR="005F607F" w:rsidRPr="00A26A4F" w:rsidTr="00034C1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A01036">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6D48CA" w:rsidP="00E64A72">
            <w:pPr>
              <w:spacing w:after="0"/>
              <w:jc w:val="both"/>
              <w:rPr>
                <w:rStyle w:val="TEXTOChar"/>
                <w:rFonts w:asciiTheme="minorHAnsi" w:eastAsiaTheme="minorHAnsi" w:hAnsiTheme="minorHAnsi" w:cstheme="minorHAnsi"/>
                <w:b/>
                <w:sz w:val="22"/>
                <w:szCs w:val="22"/>
              </w:rPr>
            </w:pPr>
            <w:r>
              <w:rPr>
                <w:rFonts w:asciiTheme="minorHAnsi" w:hAnsiTheme="minorHAnsi"/>
              </w:rPr>
              <w:t xml:space="preserve">55 </w:t>
            </w:r>
            <w:r w:rsidR="00AA280F" w:rsidRPr="00A26A4F">
              <w:rPr>
                <w:rFonts w:asciiTheme="minorHAnsi" w:hAnsiTheme="minorHAnsi"/>
              </w:rPr>
              <w:t>61 2020</w:t>
            </w:r>
            <w:r>
              <w:rPr>
                <w:rFonts w:asciiTheme="minorHAnsi" w:hAnsiTheme="minorHAnsi"/>
              </w:rPr>
              <w:t xml:space="preserve"> </w:t>
            </w:r>
            <w:r w:rsidR="00AA280F" w:rsidRPr="00A26A4F">
              <w:rPr>
                <w:rFonts w:asciiTheme="minorHAnsi" w:hAnsiTheme="minorHAnsi"/>
              </w:rPr>
              <w:t>7259</w:t>
            </w:r>
          </w:p>
        </w:tc>
      </w:tr>
      <w:tr w:rsidR="005F607F" w:rsidRPr="003E2C50" w:rsidTr="00034C1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A01036">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A01036"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A01036" w:rsidRPr="00A26A4F">
              <w:rPr>
                <w:rStyle w:val="TEXTOChar"/>
                <w:rFonts w:asciiTheme="minorHAnsi" w:hAnsiTheme="minorHAnsi" w:cstheme="minorHAnsi"/>
                <w:b/>
                <w:sz w:val="20"/>
                <w:lang w:val="en-US"/>
              </w:rPr>
              <w:t>of the commitment</w:t>
            </w:r>
          </w:p>
        </w:tc>
        <w:tc>
          <w:tcPr>
            <w:tcW w:w="6770" w:type="dxa"/>
            <w:tcBorders>
              <w:top w:val="single" w:sz="4" w:space="0" w:color="auto"/>
              <w:left w:val="single" w:sz="4" w:space="0" w:color="auto"/>
              <w:bottom w:val="single" w:sz="4" w:space="0" w:color="auto"/>
              <w:right w:val="single" w:sz="4" w:space="0" w:color="auto"/>
            </w:tcBorders>
          </w:tcPr>
          <w:p w:rsidR="00AA280F" w:rsidRPr="00A26A4F" w:rsidRDefault="00323B17" w:rsidP="00E64A72">
            <w:pPr>
              <w:pStyle w:val="Padro"/>
              <w:spacing w:after="0" w:line="276" w:lineRule="auto"/>
              <w:jc w:val="both"/>
              <w:rPr>
                <w:rFonts w:asciiTheme="minorHAnsi" w:hAnsiTheme="minorHAnsi"/>
                <w:sz w:val="22"/>
                <w:szCs w:val="22"/>
              </w:rPr>
            </w:pPr>
            <w:r w:rsidRPr="00A26A4F">
              <w:rPr>
                <w:rFonts w:asciiTheme="minorHAnsi" w:hAnsiTheme="minorHAnsi"/>
                <w:sz w:val="22"/>
                <w:szCs w:val="22"/>
              </w:rPr>
              <w:t>Th</w:t>
            </w:r>
            <w:r w:rsidR="00FD6745" w:rsidRPr="00A26A4F">
              <w:rPr>
                <w:rFonts w:asciiTheme="minorHAnsi" w:hAnsiTheme="minorHAnsi"/>
                <w:sz w:val="22"/>
                <w:szCs w:val="22"/>
              </w:rPr>
              <w:t>is action aims to</w:t>
            </w:r>
            <w:r w:rsidRPr="00A26A4F">
              <w:rPr>
                <w:rFonts w:asciiTheme="minorHAnsi" w:hAnsiTheme="minorHAnsi"/>
                <w:sz w:val="22"/>
                <w:szCs w:val="22"/>
              </w:rPr>
              <w:t>:</w:t>
            </w:r>
          </w:p>
          <w:p w:rsidR="00AA280F" w:rsidRPr="00A26A4F" w:rsidRDefault="00FD6745" w:rsidP="00E64A72">
            <w:pPr>
              <w:pStyle w:val="PargrafodaLista"/>
              <w:numPr>
                <w:ilvl w:val="1"/>
                <w:numId w:val="5"/>
              </w:numPr>
              <w:tabs>
                <w:tab w:val="left" w:pos="708"/>
              </w:tabs>
              <w:suppressAutoHyphens/>
              <w:autoSpaceDE/>
              <w:autoSpaceDN/>
              <w:spacing w:after="0"/>
              <w:ind w:left="176" w:hanging="176"/>
              <w:jc w:val="both"/>
              <w:rPr>
                <w:rFonts w:asciiTheme="minorHAnsi" w:hAnsiTheme="minorHAnsi"/>
                <w:lang w:val="en-US"/>
              </w:rPr>
            </w:pPr>
            <w:r w:rsidRPr="00A26A4F">
              <w:rPr>
                <w:rFonts w:asciiTheme="minorHAnsi" w:hAnsiTheme="minorHAnsi"/>
                <w:lang w:val="en-US"/>
              </w:rPr>
              <w:t>Foster</w:t>
            </w:r>
            <w:r w:rsidR="00323B17" w:rsidRPr="00A26A4F">
              <w:rPr>
                <w:rFonts w:asciiTheme="minorHAnsi" w:hAnsiTheme="minorHAnsi"/>
                <w:lang w:val="en-US"/>
              </w:rPr>
              <w:t xml:space="preserve"> active transparency in control bodies</w:t>
            </w:r>
            <w:r w:rsidR="00AA280F" w:rsidRPr="00A26A4F">
              <w:rPr>
                <w:rFonts w:asciiTheme="minorHAnsi" w:hAnsiTheme="minorHAnsi"/>
                <w:lang w:val="en-US"/>
              </w:rPr>
              <w:t>;</w:t>
            </w:r>
          </w:p>
          <w:p w:rsidR="00AA280F" w:rsidRPr="00A26A4F" w:rsidRDefault="00323B17" w:rsidP="00E64A72">
            <w:pPr>
              <w:pStyle w:val="PargrafodaLista"/>
              <w:numPr>
                <w:ilvl w:val="1"/>
                <w:numId w:val="5"/>
              </w:numPr>
              <w:tabs>
                <w:tab w:val="left" w:pos="708"/>
              </w:tabs>
              <w:suppressAutoHyphens/>
              <w:autoSpaceDE/>
              <w:autoSpaceDN/>
              <w:spacing w:after="0"/>
              <w:ind w:left="176" w:hanging="176"/>
              <w:jc w:val="both"/>
              <w:rPr>
                <w:rFonts w:asciiTheme="minorHAnsi" w:hAnsiTheme="minorHAnsi"/>
                <w:lang w:val="en-US"/>
              </w:rPr>
            </w:pPr>
            <w:r w:rsidRPr="00A26A4F">
              <w:rPr>
                <w:rFonts w:asciiTheme="minorHAnsi" w:hAnsiTheme="minorHAnsi"/>
                <w:lang w:val="en-US"/>
              </w:rPr>
              <w:t>Increas</w:t>
            </w:r>
            <w:r w:rsidR="00FD6745" w:rsidRPr="00A26A4F">
              <w:rPr>
                <w:rFonts w:asciiTheme="minorHAnsi" w:hAnsiTheme="minorHAnsi"/>
                <w:lang w:val="en-US"/>
              </w:rPr>
              <w:t>e</w:t>
            </w:r>
            <w:r w:rsidRPr="00A26A4F">
              <w:rPr>
                <w:rFonts w:asciiTheme="minorHAnsi" w:hAnsiTheme="minorHAnsi"/>
                <w:lang w:val="en-US"/>
              </w:rPr>
              <w:t xml:space="preserve"> the number of instruments of social control over the effective right to access to information</w:t>
            </w:r>
            <w:r w:rsidR="00AA280F" w:rsidRPr="00A26A4F">
              <w:rPr>
                <w:rFonts w:asciiTheme="minorHAnsi" w:hAnsiTheme="minorHAnsi"/>
                <w:lang w:val="en-US"/>
              </w:rPr>
              <w:t>;</w:t>
            </w:r>
          </w:p>
          <w:p w:rsidR="00AA280F" w:rsidRPr="00A26A4F" w:rsidRDefault="0003348A" w:rsidP="00E64A72">
            <w:pPr>
              <w:pStyle w:val="PargrafodaLista"/>
              <w:numPr>
                <w:ilvl w:val="1"/>
                <w:numId w:val="5"/>
              </w:numPr>
              <w:tabs>
                <w:tab w:val="left" w:pos="708"/>
              </w:tabs>
              <w:suppressAutoHyphens/>
              <w:autoSpaceDE/>
              <w:autoSpaceDN/>
              <w:spacing w:after="0"/>
              <w:ind w:left="176" w:hanging="176"/>
              <w:jc w:val="both"/>
              <w:rPr>
                <w:rFonts w:asciiTheme="minorHAnsi" w:hAnsiTheme="minorHAnsi"/>
                <w:lang w:val="en-US"/>
              </w:rPr>
            </w:pPr>
            <w:r w:rsidRPr="00A26A4F">
              <w:rPr>
                <w:rFonts w:asciiTheme="minorHAnsi" w:hAnsiTheme="minorHAnsi"/>
                <w:lang w:val="en-US"/>
              </w:rPr>
              <w:t>Rais</w:t>
            </w:r>
            <w:r w:rsidR="00FD6745" w:rsidRPr="00A26A4F">
              <w:rPr>
                <w:rFonts w:asciiTheme="minorHAnsi" w:hAnsiTheme="minorHAnsi"/>
                <w:lang w:val="en-US"/>
              </w:rPr>
              <w:t>e</w:t>
            </w:r>
            <w:r w:rsidR="00323B17" w:rsidRPr="00A26A4F">
              <w:rPr>
                <w:rFonts w:asciiTheme="minorHAnsi" w:hAnsiTheme="minorHAnsi"/>
                <w:lang w:val="en-US"/>
              </w:rPr>
              <w:t xml:space="preserve"> </w:t>
            </w:r>
            <w:r w:rsidRPr="00A26A4F">
              <w:rPr>
                <w:rFonts w:asciiTheme="minorHAnsi" w:hAnsiTheme="minorHAnsi"/>
                <w:lang w:val="en-US"/>
              </w:rPr>
              <w:t xml:space="preserve">awareness of </w:t>
            </w:r>
            <w:r w:rsidR="00323B17" w:rsidRPr="00A26A4F">
              <w:rPr>
                <w:rFonts w:asciiTheme="minorHAnsi" w:hAnsiTheme="minorHAnsi"/>
                <w:lang w:val="en-US"/>
              </w:rPr>
              <w:t>public administration bodies</w:t>
            </w:r>
            <w:r w:rsidR="00AA280F" w:rsidRPr="00A26A4F">
              <w:rPr>
                <w:rFonts w:asciiTheme="minorHAnsi" w:hAnsiTheme="minorHAnsi"/>
                <w:lang w:val="en-US"/>
              </w:rPr>
              <w:t xml:space="preserve"> </w:t>
            </w:r>
            <w:r w:rsidR="00323B17" w:rsidRPr="00A26A4F">
              <w:rPr>
                <w:rFonts w:asciiTheme="minorHAnsi" w:hAnsiTheme="minorHAnsi"/>
                <w:lang w:val="en-US"/>
              </w:rPr>
              <w:t>as to access to information; and</w:t>
            </w:r>
          </w:p>
          <w:p w:rsidR="005F607F" w:rsidRPr="00A26A4F" w:rsidRDefault="00323B17" w:rsidP="000B06A5">
            <w:pPr>
              <w:pStyle w:val="PargrafodaLista"/>
              <w:numPr>
                <w:ilvl w:val="1"/>
                <w:numId w:val="5"/>
              </w:numPr>
              <w:tabs>
                <w:tab w:val="left" w:pos="708"/>
              </w:tabs>
              <w:suppressAutoHyphens/>
              <w:autoSpaceDE/>
              <w:autoSpaceDN/>
              <w:spacing w:after="0"/>
              <w:ind w:left="176" w:hanging="176"/>
              <w:jc w:val="both"/>
              <w:rPr>
                <w:rStyle w:val="TEXTOChar"/>
                <w:rFonts w:asciiTheme="minorHAnsi" w:eastAsia="Times New Roman" w:hAnsiTheme="minorHAnsi"/>
                <w:sz w:val="22"/>
                <w:szCs w:val="22"/>
                <w:lang w:val="en-US" w:eastAsia="pt-BR"/>
              </w:rPr>
            </w:pPr>
            <w:r w:rsidRPr="00A26A4F">
              <w:rPr>
                <w:rFonts w:asciiTheme="minorHAnsi" w:hAnsiTheme="minorHAnsi"/>
                <w:lang w:val="en-US"/>
              </w:rPr>
              <w:t>Rais</w:t>
            </w:r>
            <w:r w:rsidR="00FD6745" w:rsidRPr="00A26A4F">
              <w:rPr>
                <w:rFonts w:asciiTheme="minorHAnsi" w:hAnsiTheme="minorHAnsi"/>
                <w:lang w:val="en-US"/>
              </w:rPr>
              <w:t>e</w:t>
            </w:r>
            <w:r w:rsidRPr="00A26A4F">
              <w:rPr>
                <w:rFonts w:asciiTheme="minorHAnsi" w:hAnsiTheme="minorHAnsi"/>
                <w:lang w:val="en-US"/>
              </w:rPr>
              <w:t xml:space="preserve"> awareness of society and the public administration on the right to access to information by dis</w:t>
            </w:r>
            <w:r w:rsidR="005331EB" w:rsidRPr="00A26A4F">
              <w:rPr>
                <w:rFonts w:asciiTheme="minorHAnsi" w:hAnsiTheme="minorHAnsi"/>
                <w:lang w:val="en-US"/>
              </w:rPr>
              <w:t>closing</w:t>
            </w:r>
            <w:r w:rsidRPr="00A26A4F">
              <w:rPr>
                <w:rFonts w:asciiTheme="minorHAnsi" w:hAnsiTheme="minorHAnsi"/>
                <w:lang w:val="en-US"/>
              </w:rPr>
              <w:t xml:space="preserve"> the </w:t>
            </w:r>
            <w:r w:rsidR="000B06A5" w:rsidRPr="00A26A4F">
              <w:rPr>
                <w:rFonts w:asciiTheme="minorHAnsi" w:hAnsiTheme="minorHAnsi"/>
                <w:lang w:val="en-US"/>
              </w:rPr>
              <w:t>undertakings</w:t>
            </w:r>
            <w:r w:rsidR="005331EB" w:rsidRPr="00A26A4F">
              <w:rPr>
                <w:rFonts w:asciiTheme="minorHAnsi" w:hAnsiTheme="minorHAnsi"/>
                <w:lang w:val="en-US"/>
              </w:rPr>
              <w:t xml:space="preserve"> reiterated</w:t>
            </w:r>
            <w:r w:rsidR="00AA280F" w:rsidRPr="00A26A4F">
              <w:rPr>
                <w:rFonts w:asciiTheme="minorHAnsi" w:hAnsiTheme="minorHAnsi"/>
                <w:lang w:val="en-US"/>
              </w:rPr>
              <w:t xml:space="preserve"> </w:t>
            </w:r>
            <w:r w:rsidRPr="00A26A4F">
              <w:rPr>
                <w:rFonts w:asciiTheme="minorHAnsi" w:hAnsiTheme="minorHAnsi"/>
                <w:lang w:val="en-US"/>
              </w:rPr>
              <w:t>by the</w:t>
            </w:r>
            <w:r w:rsidR="00AA280F" w:rsidRPr="00A26A4F">
              <w:rPr>
                <w:rFonts w:asciiTheme="minorHAnsi" w:hAnsiTheme="minorHAnsi"/>
                <w:lang w:val="en-US"/>
              </w:rPr>
              <w:t xml:space="preserve"> CGU;</w:t>
            </w:r>
          </w:p>
        </w:tc>
      </w:tr>
      <w:tr w:rsidR="005F607F" w:rsidRPr="003E2C50" w:rsidTr="00034C1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A01036"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323B17" w:rsidP="00995E25">
            <w:pPr>
              <w:pStyle w:val="Rel-Tit4"/>
              <w:spacing w:before="0" w:line="276" w:lineRule="auto"/>
              <w:outlineLvl w:val="9"/>
              <w:rPr>
                <w:rFonts w:asciiTheme="minorHAnsi" w:hAnsiTheme="minorHAnsi" w:cstheme="minorHAnsi"/>
                <w:b w:val="0"/>
                <w:i w:val="0"/>
                <w:color w:val="00000A"/>
                <w:sz w:val="22"/>
                <w:szCs w:val="22"/>
                <w:lang w:val="en-US"/>
              </w:rPr>
            </w:pPr>
            <w:r w:rsidRPr="00A26A4F">
              <w:rPr>
                <w:rFonts w:asciiTheme="minorHAnsi" w:hAnsiTheme="minorHAnsi" w:cstheme="minorHAnsi"/>
                <w:b w:val="0"/>
                <w:i w:val="0"/>
                <w:color w:val="00000A"/>
                <w:sz w:val="22"/>
                <w:szCs w:val="22"/>
                <w:lang w:val="en-US"/>
              </w:rPr>
              <w:t xml:space="preserve">To develop actions with the aim of disclosing the set of decisions adopted by the </w:t>
            </w:r>
            <w:r w:rsidR="002B6D2F">
              <w:rPr>
                <w:rStyle w:val="TEXTOChar"/>
                <w:rFonts w:asciiTheme="minorHAnsi" w:hAnsiTheme="minorHAnsi" w:cstheme="minorHAnsi"/>
                <w:b w:val="0"/>
                <w:i w:val="0"/>
                <w:color w:val="auto"/>
                <w:sz w:val="22"/>
                <w:szCs w:val="22"/>
                <w:lang w:val="en-US"/>
              </w:rPr>
              <w:t xml:space="preserve">Ministry of Transparency, </w:t>
            </w:r>
            <w:r w:rsidR="00995E25">
              <w:rPr>
                <w:rStyle w:val="TEXTOChar"/>
                <w:rFonts w:asciiTheme="minorHAnsi" w:hAnsiTheme="minorHAnsi" w:cstheme="minorHAnsi"/>
                <w:b w:val="0"/>
                <w:i w:val="0"/>
                <w:color w:val="auto"/>
                <w:sz w:val="22"/>
                <w:szCs w:val="22"/>
                <w:lang w:val="en-US"/>
              </w:rPr>
              <w:t xml:space="preserve">Oversight </w:t>
            </w:r>
            <w:r w:rsidR="002B6D2F">
              <w:rPr>
                <w:rStyle w:val="TEXTOChar"/>
                <w:rFonts w:asciiTheme="minorHAnsi" w:hAnsiTheme="minorHAnsi" w:cstheme="minorHAnsi"/>
                <w:b w:val="0"/>
                <w:i w:val="0"/>
                <w:color w:val="auto"/>
                <w:sz w:val="22"/>
                <w:szCs w:val="22"/>
                <w:lang w:val="en-US"/>
              </w:rPr>
              <w:t>and Comptroller General of Brazil (CGU)</w:t>
            </w:r>
            <w:r w:rsidR="009102D0" w:rsidRPr="00A26A4F">
              <w:rPr>
                <w:rStyle w:val="TEXTOChar"/>
                <w:rFonts w:asciiTheme="minorHAnsi" w:hAnsiTheme="minorHAnsi" w:cstheme="minorHAnsi"/>
                <w:b w:val="0"/>
                <w:i w:val="0"/>
                <w:color w:val="auto"/>
                <w:sz w:val="22"/>
                <w:szCs w:val="22"/>
                <w:lang w:val="en-US"/>
              </w:rPr>
              <w:t xml:space="preserve"> </w:t>
            </w:r>
            <w:r w:rsidRPr="00A26A4F">
              <w:rPr>
                <w:rFonts w:asciiTheme="minorHAnsi" w:hAnsiTheme="minorHAnsi" w:cstheme="minorHAnsi"/>
                <w:b w:val="0"/>
                <w:i w:val="0"/>
                <w:color w:val="00000A"/>
                <w:sz w:val="22"/>
                <w:szCs w:val="22"/>
                <w:lang w:val="en-US"/>
              </w:rPr>
              <w:t xml:space="preserve">within its competence as an appellate instance of the Access to Information Law, thus ensuring transparency to the decision process. A controlled vocabulary for the formulation of abstracts will be developed as a second stage of this commitment, thus providing for more accurate thematic searches. Additionally, the website will contain quantitative information on the requests/appeals answered, partially answered, and rejected in each instance. </w:t>
            </w:r>
          </w:p>
        </w:tc>
      </w:tr>
      <w:tr w:rsidR="005F607F" w:rsidRPr="003E2C50" w:rsidTr="00034C1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0B06A5">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A65D0D" w:rsidP="006D5D1F">
            <w:pPr>
              <w:spacing w:after="0"/>
              <w:jc w:val="both"/>
              <w:rPr>
                <w:rStyle w:val="TEXTOChar"/>
                <w:rFonts w:asciiTheme="minorHAnsi" w:eastAsiaTheme="minorHAnsi" w:hAnsiTheme="minorHAnsi" w:cstheme="minorHAnsi"/>
                <w:b/>
                <w:color w:val="FF0000"/>
                <w:sz w:val="22"/>
                <w:szCs w:val="22"/>
                <w:lang w:val="en-US"/>
              </w:rPr>
            </w:pPr>
            <w:r w:rsidRPr="00A26A4F">
              <w:rPr>
                <w:rFonts w:asciiTheme="minorHAnsi" w:hAnsiTheme="minorHAnsi"/>
                <w:lang w:val="en-US"/>
              </w:rPr>
              <w:t xml:space="preserve">The initiative will </w:t>
            </w:r>
            <w:r w:rsidR="006D237F" w:rsidRPr="00A26A4F">
              <w:rPr>
                <w:rFonts w:asciiTheme="minorHAnsi" w:hAnsiTheme="minorHAnsi"/>
                <w:lang w:val="en-US"/>
              </w:rPr>
              <w:t>provide</w:t>
            </w:r>
            <w:r w:rsidRPr="00A26A4F">
              <w:rPr>
                <w:rFonts w:asciiTheme="minorHAnsi" w:hAnsiTheme="minorHAnsi"/>
                <w:lang w:val="en-US"/>
              </w:rPr>
              <w:t xml:space="preserve"> full </w:t>
            </w:r>
            <w:r w:rsidRPr="00A26A4F">
              <w:rPr>
                <w:rFonts w:asciiTheme="minorHAnsi" w:hAnsiTheme="minorHAnsi"/>
                <w:b/>
                <w:lang w:val="en-US"/>
              </w:rPr>
              <w:t>transparency</w:t>
            </w:r>
            <w:r w:rsidRPr="00A26A4F">
              <w:rPr>
                <w:rFonts w:asciiTheme="minorHAnsi" w:hAnsiTheme="minorHAnsi"/>
                <w:lang w:val="en-US"/>
              </w:rPr>
              <w:t xml:space="preserve"> </w:t>
            </w:r>
            <w:r w:rsidR="006D237F" w:rsidRPr="00A26A4F">
              <w:rPr>
                <w:rFonts w:asciiTheme="minorHAnsi" w:hAnsiTheme="minorHAnsi"/>
                <w:lang w:val="en-US"/>
              </w:rPr>
              <w:t xml:space="preserve">to the activities developed by the area as a means to promote </w:t>
            </w:r>
            <w:r w:rsidR="006D237F" w:rsidRPr="00A26A4F">
              <w:rPr>
                <w:rFonts w:asciiTheme="minorHAnsi" w:hAnsiTheme="minorHAnsi"/>
                <w:b/>
                <w:lang w:val="en-US"/>
              </w:rPr>
              <w:t>social control</w:t>
            </w:r>
            <w:r w:rsidR="006D237F" w:rsidRPr="00A26A4F">
              <w:rPr>
                <w:rFonts w:asciiTheme="minorHAnsi" w:hAnsiTheme="minorHAnsi"/>
                <w:lang w:val="en-US"/>
              </w:rPr>
              <w:t xml:space="preserve"> by enhancing such activities as well as providing subsidies to the right to access to information</w:t>
            </w:r>
            <w:r w:rsidR="00AA280F" w:rsidRPr="00A26A4F">
              <w:rPr>
                <w:rFonts w:asciiTheme="minorHAnsi" w:hAnsiTheme="minorHAnsi"/>
                <w:lang w:val="en-US"/>
              </w:rPr>
              <w:t xml:space="preserve">. </w:t>
            </w:r>
            <w:r w:rsidR="006D237F" w:rsidRPr="00A26A4F">
              <w:rPr>
                <w:rFonts w:asciiTheme="minorHAnsi" w:hAnsiTheme="minorHAnsi"/>
                <w:b/>
                <w:lang w:val="en-US"/>
              </w:rPr>
              <w:t>Citizen participation</w:t>
            </w:r>
            <w:r w:rsidR="006D237F" w:rsidRPr="00A26A4F">
              <w:rPr>
                <w:rFonts w:asciiTheme="minorHAnsi" w:hAnsiTheme="minorHAnsi"/>
                <w:lang w:val="en-US"/>
              </w:rPr>
              <w:t xml:space="preserve"> will thus ensure that this important social </w:t>
            </w:r>
            <w:r w:rsidR="00AA280F" w:rsidRPr="00A26A4F">
              <w:rPr>
                <w:rFonts w:asciiTheme="minorHAnsi" w:hAnsiTheme="minorHAnsi"/>
                <w:lang w:val="en-US"/>
              </w:rPr>
              <w:t xml:space="preserve">accountability </w:t>
            </w:r>
            <w:r w:rsidR="006D237F" w:rsidRPr="00A26A4F">
              <w:rPr>
                <w:rFonts w:asciiTheme="minorHAnsi" w:hAnsiTheme="minorHAnsi"/>
                <w:lang w:val="en-US"/>
              </w:rPr>
              <w:t>tool is itself a subject of this control</w:t>
            </w:r>
            <w:r w:rsidR="00AA280F" w:rsidRPr="00A26A4F">
              <w:rPr>
                <w:rFonts w:asciiTheme="minorHAnsi" w:hAnsiTheme="minorHAnsi"/>
                <w:lang w:val="en-US"/>
              </w:rPr>
              <w:t xml:space="preserve">. </w:t>
            </w:r>
          </w:p>
        </w:tc>
      </w:tr>
      <w:tr w:rsidR="005F607F" w:rsidRPr="003E2C50" w:rsidTr="00034C1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6D237F"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770" w:type="dxa"/>
            <w:tcBorders>
              <w:top w:val="single" w:sz="4" w:space="0" w:color="auto"/>
              <w:left w:val="single" w:sz="4" w:space="0" w:color="auto"/>
              <w:bottom w:val="single" w:sz="4" w:space="0" w:color="auto"/>
              <w:right w:val="single" w:sz="4" w:space="0" w:color="auto"/>
            </w:tcBorders>
          </w:tcPr>
          <w:p w:rsidR="006D237F" w:rsidRPr="00A26A4F" w:rsidRDefault="006D237F" w:rsidP="006D237F">
            <w:pPr>
              <w:spacing w:after="0"/>
              <w:jc w:val="both"/>
              <w:rPr>
                <w:rFonts w:asciiTheme="minorHAnsi" w:hAnsiTheme="minorHAnsi"/>
                <w:lang w:val="en-US"/>
              </w:rPr>
            </w:pPr>
            <w:r w:rsidRPr="00A26A4F">
              <w:rPr>
                <w:rFonts w:asciiTheme="minorHAnsi" w:hAnsiTheme="minorHAnsi"/>
                <w:lang w:val="en-US"/>
              </w:rPr>
              <w:t>The quantitative target established for this action is related to delivery of the product.</w:t>
            </w:r>
            <w:r w:rsidR="00FF28D8" w:rsidRPr="00A26A4F">
              <w:rPr>
                <w:rFonts w:asciiTheme="minorHAnsi" w:hAnsiTheme="minorHAnsi"/>
                <w:lang w:val="en-US"/>
              </w:rPr>
              <w:t xml:space="preserve"> </w:t>
            </w:r>
          </w:p>
          <w:p w:rsidR="005F607F" w:rsidRPr="00A26A4F" w:rsidRDefault="006D237F" w:rsidP="00E63928">
            <w:pPr>
              <w:spacing w:after="0"/>
              <w:jc w:val="both"/>
              <w:rPr>
                <w:rStyle w:val="TEXTOChar"/>
                <w:rFonts w:asciiTheme="minorHAnsi" w:eastAsia="Times New Roman" w:hAnsiTheme="minorHAnsi"/>
                <w:b/>
                <w:color w:val="000000" w:themeColor="text1"/>
                <w:sz w:val="22"/>
                <w:szCs w:val="22"/>
                <w:lang w:val="en-US" w:eastAsia="pt-BR"/>
              </w:rPr>
            </w:pPr>
            <w:r w:rsidRPr="00A26A4F">
              <w:rPr>
                <w:rFonts w:asciiTheme="minorHAnsi" w:hAnsiTheme="minorHAnsi"/>
                <w:lang w:val="en-US"/>
              </w:rPr>
              <w:t xml:space="preserve">Accordingly, the measure aims </w:t>
            </w:r>
            <w:r w:rsidR="00FD6745" w:rsidRPr="00A26A4F">
              <w:rPr>
                <w:rFonts w:asciiTheme="minorHAnsi" w:hAnsiTheme="minorHAnsi"/>
                <w:lang w:val="en-US"/>
              </w:rPr>
              <w:t>to</w:t>
            </w:r>
            <w:r w:rsidRPr="00A26A4F">
              <w:rPr>
                <w:rFonts w:asciiTheme="minorHAnsi" w:hAnsiTheme="minorHAnsi"/>
                <w:lang w:val="en-US"/>
              </w:rPr>
              <w:t xml:space="preserve"> positively affect the following indicators, which have been defined in the area’s Strategic Planning</w:t>
            </w:r>
            <w:r w:rsidR="00AA280F" w:rsidRPr="00A26A4F">
              <w:rPr>
                <w:rFonts w:asciiTheme="minorHAnsi" w:hAnsiTheme="minorHAnsi"/>
                <w:lang w:val="en-US"/>
              </w:rPr>
              <w:t>:</w:t>
            </w:r>
            <w:r w:rsidR="001B5314" w:rsidRPr="00A26A4F">
              <w:rPr>
                <w:rFonts w:asciiTheme="minorHAnsi" w:hAnsiTheme="minorHAnsi"/>
                <w:lang w:val="en-US"/>
              </w:rPr>
              <w:t xml:space="preserve"> 1) </w:t>
            </w:r>
            <w:r w:rsidR="00220CCF" w:rsidRPr="00A26A4F">
              <w:rPr>
                <w:rFonts w:asciiTheme="minorHAnsi" w:hAnsiTheme="minorHAnsi"/>
                <w:b/>
                <w:lang w:val="en-US"/>
              </w:rPr>
              <w:t>Credibility</w:t>
            </w:r>
            <w:r w:rsidR="00AA280F" w:rsidRPr="00A26A4F">
              <w:rPr>
                <w:rFonts w:asciiTheme="minorHAnsi" w:hAnsiTheme="minorHAnsi"/>
                <w:b/>
                <w:lang w:val="en-US"/>
              </w:rPr>
              <w:t xml:space="preserve"> </w:t>
            </w:r>
            <w:r w:rsidR="00AA280F" w:rsidRPr="00A26A4F">
              <w:rPr>
                <w:rFonts w:asciiTheme="minorHAnsi" w:hAnsiTheme="minorHAnsi"/>
                <w:lang w:val="en-US"/>
              </w:rPr>
              <w:t>(ef</w:t>
            </w:r>
            <w:r w:rsidR="00220CCF" w:rsidRPr="00A26A4F">
              <w:rPr>
                <w:rFonts w:asciiTheme="minorHAnsi" w:hAnsiTheme="minorHAnsi"/>
                <w:lang w:val="en-US"/>
              </w:rPr>
              <w:t>f</w:t>
            </w:r>
            <w:r w:rsidR="00AA280F" w:rsidRPr="00A26A4F">
              <w:rPr>
                <w:rFonts w:asciiTheme="minorHAnsi" w:hAnsiTheme="minorHAnsi"/>
                <w:lang w:val="en-US"/>
              </w:rPr>
              <w:t>e</w:t>
            </w:r>
            <w:r w:rsidR="00220CCF" w:rsidRPr="00A26A4F">
              <w:rPr>
                <w:rFonts w:asciiTheme="minorHAnsi" w:hAnsiTheme="minorHAnsi"/>
                <w:lang w:val="en-US"/>
              </w:rPr>
              <w:t>c</w:t>
            </w:r>
            <w:r w:rsidR="00AA280F" w:rsidRPr="00A26A4F">
              <w:rPr>
                <w:rFonts w:asciiTheme="minorHAnsi" w:hAnsiTheme="minorHAnsi"/>
                <w:lang w:val="en-US"/>
              </w:rPr>
              <w:t>tiv</w:t>
            </w:r>
            <w:r w:rsidR="00220CCF" w:rsidRPr="00A26A4F">
              <w:rPr>
                <w:rFonts w:asciiTheme="minorHAnsi" w:hAnsiTheme="minorHAnsi"/>
                <w:lang w:val="en-US"/>
              </w:rPr>
              <w:t>eness</w:t>
            </w:r>
            <w:r w:rsidR="00AA280F" w:rsidRPr="00A26A4F">
              <w:rPr>
                <w:rFonts w:asciiTheme="minorHAnsi" w:hAnsiTheme="minorHAnsi"/>
                <w:lang w:val="en-US"/>
              </w:rPr>
              <w:t>)</w:t>
            </w:r>
            <w:r w:rsidR="001B5314" w:rsidRPr="00A26A4F">
              <w:rPr>
                <w:rFonts w:asciiTheme="minorHAnsi" w:hAnsiTheme="minorHAnsi"/>
                <w:lang w:val="en-US"/>
              </w:rPr>
              <w:t xml:space="preserve">, </w:t>
            </w:r>
            <w:r w:rsidR="00AA280F" w:rsidRPr="00A26A4F">
              <w:rPr>
                <w:rFonts w:asciiTheme="minorHAnsi" w:hAnsiTheme="minorHAnsi"/>
                <w:b/>
                <w:lang w:val="en-US"/>
              </w:rPr>
              <w:t>Transpar</w:t>
            </w:r>
            <w:r w:rsidR="00220CCF" w:rsidRPr="00A26A4F">
              <w:rPr>
                <w:rFonts w:asciiTheme="minorHAnsi" w:hAnsiTheme="minorHAnsi"/>
                <w:b/>
                <w:lang w:val="en-US"/>
              </w:rPr>
              <w:t>ency</w:t>
            </w:r>
            <w:r w:rsidR="00AA280F" w:rsidRPr="00A26A4F">
              <w:rPr>
                <w:rFonts w:asciiTheme="minorHAnsi" w:hAnsiTheme="minorHAnsi"/>
                <w:lang w:val="en-US"/>
              </w:rPr>
              <w:t xml:space="preserve">, </w:t>
            </w:r>
            <w:r w:rsidR="00220CCF" w:rsidRPr="00A26A4F">
              <w:rPr>
                <w:rFonts w:asciiTheme="minorHAnsi" w:hAnsiTheme="minorHAnsi"/>
                <w:lang w:val="en-US"/>
              </w:rPr>
              <w:t xml:space="preserve">aggregate and </w:t>
            </w:r>
            <w:r w:rsidR="000B06A5" w:rsidRPr="00A26A4F">
              <w:rPr>
                <w:rFonts w:asciiTheme="minorHAnsi" w:hAnsiTheme="minorHAnsi"/>
                <w:lang w:val="en-US"/>
              </w:rPr>
              <w:t xml:space="preserve">bimonthly </w:t>
            </w:r>
            <w:r w:rsidR="00AA280F" w:rsidRPr="00A26A4F">
              <w:rPr>
                <w:rFonts w:asciiTheme="minorHAnsi" w:hAnsiTheme="minorHAnsi"/>
                <w:lang w:val="en-US"/>
              </w:rPr>
              <w:t>(ef</w:t>
            </w:r>
            <w:r w:rsidR="00220CCF" w:rsidRPr="00A26A4F">
              <w:rPr>
                <w:rFonts w:asciiTheme="minorHAnsi" w:hAnsiTheme="minorHAnsi"/>
                <w:lang w:val="en-US"/>
              </w:rPr>
              <w:t>ficacy</w:t>
            </w:r>
            <w:r w:rsidR="00AA280F" w:rsidRPr="00A26A4F">
              <w:rPr>
                <w:rFonts w:asciiTheme="minorHAnsi" w:hAnsiTheme="minorHAnsi"/>
                <w:lang w:val="en-US"/>
              </w:rPr>
              <w:t>)</w:t>
            </w:r>
            <w:r w:rsidR="001B5314" w:rsidRPr="00A26A4F">
              <w:rPr>
                <w:rFonts w:asciiTheme="minorHAnsi" w:hAnsiTheme="minorHAnsi"/>
                <w:lang w:val="en-US"/>
              </w:rPr>
              <w:t xml:space="preserve">, </w:t>
            </w:r>
            <w:r w:rsidR="00220CCF" w:rsidRPr="00A26A4F">
              <w:rPr>
                <w:rFonts w:asciiTheme="minorHAnsi" w:hAnsiTheme="minorHAnsi"/>
                <w:b/>
                <w:lang w:val="en-US"/>
              </w:rPr>
              <w:t>Institutionalization of Access</w:t>
            </w:r>
            <w:r w:rsidR="00AA280F" w:rsidRPr="00A26A4F">
              <w:rPr>
                <w:rFonts w:asciiTheme="minorHAnsi" w:hAnsiTheme="minorHAnsi"/>
                <w:b/>
                <w:lang w:val="en-US"/>
              </w:rPr>
              <w:t xml:space="preserve"> </w:t>
            </w:r>
            <w:r w:rsidR="00AA280F" w:rsidRPr="00A26A4F">
              <w:rPr>
                <w:rFonts w:asciiTheme="minorHAnsi" w:hAnsiTheme="minorHAnsi"/>
                <w:lang w:val="en-US"/>
              </w:rPr>
              <w:t>(</w:t>
            </w:r>
            <w:r w:rsidR="00220CCF" w:rsidRPr="00A26A4F">
              <w:rPr>
                <w:rFonts w:asciiTheme="minorHAnsi" w:hAnsiTheme="minorHAnsi"/>
                <w:lang w:val="en-US"/>
              </w:rPr>
              <w:t>effectiveness</w:t>
            </w:r>
            <w:r w:rsidR="00AA280F" w:rsidRPr="00A26A4F">
              <w:rPr>
                <w:rFonts w:asciiTheme="minorHAnsi" w:hAnsiTheme="minorHAnsi"/>
                <w:lang w:val="en-US"/>
              </w:rPr>
              <w:t>)</w:t>
            </w:r>
            <w:r w:rsidR="001B5314" w:rsidRPr="00A26A4F">
              <w:rPr>
                <w:rFonts w:asciiTheme="minorHAnsi" w:hAnsiTheme="minorHAnsi"/>
                <w:lang w:val="en-US"/>
              </w:rPr>
              <w:t>.</w:t>
            </w:r>
          </w:p>
        </w:tc>
      </w:tr>
      <w:tr w:rsidR="005F607F" w:rsidRPr="00A26A4F" w:rsidTr="00034C1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034C12"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6D237F" w:rsidP="00E64A72">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Implemented</w:t>
            </w:r>
          </w:p>
        </w:tc>
      </w:tr>
      <w:tr w:rsidR="005F607F" w:rsidRPr="003E2C50" w:rsidTr="00034C1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220CCF"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770" w:type="dxa"/>
            <w:tcBorders>
              <w:top w:val="single" w:sz="4" w:space="0" w:color="auto"/>
              <w:left w:val="single" w:sz="4" w:space="0" w:color="auto"/>
              <w:bottom w:val="single" w:sz="4" w:space="0" w:color="auto"/>
              <w:right w:val="single" w:sz="4" w:space="0" w:color="auto"/>
            </w:tcBorders>
          </w:tcPr>
          <w:p w:rsidR="00B708A2" w:rsidRPr="00A26A4F" w:rsidRDefault="00220CCF" w:rsidP="00E64A72">
            <w:pPr>
              <w:jc w:val="both"/>
              <w:rPr>
                <w:rFonts w:asciiTheme="minorHAnsi" w:hAnsiTheme="minorHAnsi"/>
                <w:lang w:val="en-US"/>
              </w:rPr>
            </w:pPr>
            <w:r w:rsidRPr="00A26A4F">
              <w:rPr>
                <w:rFonts w:asciiTheme="minorHAnsi" w:hAnsiTheme="minorHAnsi"/>
                <w:lang w:val="en-US"/>
              </w:rPr>
              <w:t>The project was completed in October 2014, when the</w:t>
            </w:r>
            <w:r w:rsidR="00B708A2" w:rsidRPr="00A26A4F">
              <w:rPr>
                <w:rFonts w:asciiTheme="minorHAnsi" w:hAnsiTheme="minorHAnsi"/>
                <w:lang w:val="en-US"/>
              </w:rPr>
              <w:t xml:space="preserve"> </w:t>
            </w:r>
            <w:r w:rsidR="00953794" w:rsidRPr="00A26A4F">
              <w:rPr>
                <w:rFonts w:asciiTheme="minorHAnsi" w:hAnsiTheme="minorHAnsi"/>
                <w:lang w:val="en-US"/>
              </w:rPr>
              <w:t>Syllabus</w:t>
            </w:r>
            <w:r w:rsidR="00B708A2" w:rsidRPr="00A26A4F">
              <w:rPr>
                <w:rFonts w:asciiTheme="minorHAnsi" w:hAnsiTheme="minorHAnsi"/>
                <w:lang w:val="en-US"/>
              </w:rPr>
              <w:t xml:space="preserve"> </w:t>
            </w:r>
            <w:r w:rsidRPr="00A26A4F">
              <w:rPr>
                <w:rFonts w:asciiTheme="minorHAnsi" w:hAnsiTheme="minorHAnsi"/>
                <w:lang w:val="en-US"/>
              </w:rPr>
              <w:t xml:space="preserve">of the </w:t>
            </w:r>
            <w:r w:rsidR="00B708A2" w:rsidRPr="00A26A4F">
              <w:rPr>
                <w:rFonts w:asciiTheme="minorHAnsi" w:hAnsiTheme="minorHAnsi"/>
                <w:lang w:val="en-US"/>
              </w:rPr>
              <w:t>CGU</w:t>
            </w:r>
            <w:r w:rsidRPr="00A26A4F">
              <w:rPr>
                <w:rFonts w:asciiTheme="minorHAnsi" w:hAnsiTheme="minorHAnsi"/>
                <w:lang w:val="en-US"/>
              </w:rPr>
              <w:t>’s decisions</w:t>
            </w:r>
            <w:r w:rsidR="00B708A2" w:rsidRPr="00A26A4F">
              <w:rPr>
                <w:rFonts w:asciiTheme="minorHAnsi" w:hAnsiTheme="minorHAnsi"/>
                <w:lang w:val="en-US"/>
              </w:rPr>
              <w:t xml:space="preserve"> </w:t>
            </w:r>
            <w:r w:rsidRPr="00A26A4F">
              <w:rPr>
                <w:rFonts w:asciiTheme="minorHAnsi" w:hAnsiTheme="minorHAnsi"/>
                <w:lang w:val="en-US"/>
              </w:rPr>
              <w:t xml:space="preserve">was published. The </w:t>
            </w:r>
            <w:r w:rsidR="00953794" w:rsidRPr="00A26A4F">
              <w:rPr>
                <w:rFonts w:asciiTheme="minorHAnsi" w:hAnsiTheme="minorHAnsi"/>
                <w:lang w:val="en-US"/>
              </w:rPr>
              <w:t>Syllabus</w:t>
            </w:r>
            <w:r w:rsidRPr="00A26A4F">
              <w:rPr>
                <w:rFonts w:asciiTheme="minorHAnsi" w:hAnsiTheme="minorHAnsi"/>
                <w:lang w:val="en-US"/>
              </w:rPr>
              <w:t xml:space="preserve"> was organized and prepared by theme, based on the</w:t>
            </w:r>
            <w:r w:rsidR="00B708A2" w:rsidRPr="00A26A4F">
              <w:rPr>
                <w:rFonts w:asciiTheme="minorHAnsi" w:hAnsiTheme="minorHAnsi"/>
                <w:lang w:val="en-US"/>
              </w:rPr>
              <w:t xml:space="preserve"> </w:t>
            </w:r>
            <w:r w:rsidR="00953794" w:rsidRPr="00A26A4F">
              <w:rPr>
                <w:rFonts w:asciiTheme="minorHAnsi" w:hAnsiTheme="minorHAnsi"/>
                <w:lang w:val="en-US"/>
              </w:rPr>
              <w:t>Controlled Vocabulary of Electronic Government</w:t>
            </w:r>
            <w:r w:rsidR="00B708A2" w:rsidRPr="00A26A4F">
              <w:rPr>
                <w:rFonts w:asciiTheme="minorHAnsi" w:hAnsiTheme="minorHAnsi"/>
                <w:lang w:val="en-US"/>
              </w:rPr>
              <w:t xml:space="preserve"> (VCGE) </w:t>
            </w:r>
            <w:r w:rsidRPr="00A26A4F">
              <w:rPr>
                <w:rFonts w:asciiTheme="minorHAnsi" w:hAnsiTheme="minorHAnsi"/>
                <w:lang w:val="en-US"/>
              </w:rPr>
              <w:t>and on the vocabulary developed by the</w:t>
            </w:r>
            <w:r w:rsidR="00B708A2" w:rsidRPr="00A26A4F">
              <w:rPr>
                <w:rFonts w:asciiTheme="minorHAnsi" w:hAnsiTheme="minorHAnsi"/>
                <w:lang w:val="en-US"/>
              </w:rPr>
              <w:t xml:space="preserve"> CGU. </w:t>
            </w:r>
            <w:r w:rsidRPr="00A26A4F">
              <w:rPr>
                <w:rFonts w:asciiTheme="minorHAnsi" w:hAnsiTheme="minorHAnsi"/>
                <w:lang w:val="en-US"/>
              </w:rPr>
              <w:t xml:space="preserve">Through consultation to the </w:t>
            </w:r>
            <w:r w:rsidR="00953794" w:rsidRPr="00A26A4F">
              <w:rPr>
                <w:rFonts w:asciiTheme="minorHAnsi" w:hAnsiTheme="minorHAnsi"/>
                <w:lang w:val="en-US"/>
              </w:rPr>
              <w:t>Syllabus</w:t>
            </w:r>
            <w:r w:rsidR="00B708A2" w:rsidRPr="00A26A4F">
              <w:rPr>
                <w:rFonts w:asciiTheme="minorHAnsi" w:hAnsiTheme="minorHAnsi"/>
                <w:lang w:val="en-US"/>
              </w:rPr>
              <w:t xml:space="preserve"> </w:t>
            </w:r>
            <w:r w:rsidR="006354AD" w:rsidRPr="00A26A4F">
              <w:rPr>
                <w:rFonts w:asciiTheme="minorHAnsi" w:hAnsiTheme="minorHAnsi"/>
                <w:lang w:val="en-US"/>
              </w:rPr>
              <w:t>–</w:t>
            </w:r>
            <w:r w:rsidR="00B708A2" w:rsidRPr="00A26A4F">
              <w:rPr>
                <w:rFonts w:asciiTheme="minorHAnsi" w:hAnsiTheme="minorHAnsi"/>
                <w:lang w:val="en-US"/>
              </w:rPr>
              <w:t xml:space="preserve"> </w:t>
            </w:r>
            <w:r w:rsidR="006354AD" w:rsidRPr="00A26A4F">
              <w:rPr>
                <w:rFonts w:asciiTheme="minorHAnsi" w:hAnsiTheme="minorHAnsi"/>
                <w:lang w:val="en-US"/>
              </w:rPr>
              <w:t>available at</w:t>
            </w:r>
            <w:r w:rsidR="00B708A2" w:rsidRPr="00A26A4F">
              <w:rPr>
                <w:rFonts w:asciiTheme="minorHAnsi" w:hAnsiTheme="minorHAnsi"/>
                <w:lang w:val="en-US"/>
              </w:rPr>
              <w:t xml:space="preserve"> </w:t>
            </w:r>
            <w:hyperlink r:id="rId21" w:history="1">
              <w:r w:rsidR="00B708A2" w:rsidRPr="00A26A4F">
                <w:rPr>
                  <w:rFonts w:asciiTheme="minorHAnsi" w:hAnsiTheme="minorHAnsi"/>
                  <w:sz w:val="18"/>
                  <w:lang w:val="en-US"/>
                </w:rPr>
                <w:t>http://www.acessoainformacao.gov.br/assuntos/recursos/recursos-a-cgu</w:t>
              </w:r>
            </w:hyperlink>
            <w:r w:rsidR="00B708A2" w:rsidRPr="00A26A4F">
              <w:rPr>
                <w:rFonts w:asciiTheme="minorHAnsi" w:hAnsiTheme="minorHAnsi"/>
                <w:lang w:val="en-US"/>
              </w:rPr>
              <w:t xml:space="preserve"> – </w:t>
            </w:r>
            <w:r w:rsidR="006354AD" w:rsidRPr="00A26A4F">
              <w:rPr>
                <w:rFonts w:asciiTheme="minorHAnsi" w:hAnsiTheme="minorHAnsi"/>
                <w:lang w:val="en-US"/>
              </w:rPr>
              <w:t>a theme can be selected for insertion in the search box “key box”, which allows for access to the decisions which include the said theme</w:t>
            </w:r>
            <w:r w:rsidR="00B708A2" w:rsidRPr="00A26A4F">
              <w:rPr>
                <w:rFonts w:asciiTheme="minorHAnsi" w:hAnsiTheme="minorHAnsi"/>
                <w:lang w:val="en-US"/>
              </w:rPr>
              <w:t xml:space="preserve">. </w:t>
            </w:r>
            <w:r w:rsidR="006D5D1F" w:rsidRPr="00A26A4F">
              <w:rPr>
                <w:rFonts w:asciiTheme="minorHAnsi" w:hAnsiTheme="minorHAnsi"/>
                <w:lang w:val="en-US"/>
              </w:rPr>
              <w:t>The search results</w:t>
            </w:r>
            <w:r w:rsidR="005E6283" w:rsidRPr="00A26A4F">
              <w:rPr>
                <w:rFonts w:asciiTheme="minorHAnsi" w:hAnsiTheme="minorHAnsi"/>
                <w:lang w:val="en-US"/>
              </w:rPr>
              <w:t xml:space="preserve"> highlight</w:t>
            </w:r>
            <w:r w:rsidR="006354AD" w:rsidRPr="00A26A4F">
              <w:rPr>
                <w:rFonts w:asciiTheme="minorHAnsi" w:hAnsiTheme="minorHAnsi"/>
                <w:lang w:val="en-US"/>
              </w:rPr>
              <w:t xml:space="preserve"> the phrase of the documents accessed in which the theme was identified</w:t>
            </w:r>
            <w:r w:rsidR="00B708A2" w:rsidRPr="00A26A4F">
              <w:rPr>
                <w:rFonts w:asciiTheme="minorHAnsi" w:hAnsiTheme="minorHAnsi"/>
                <w:lang w:val="en-US"/>
              </w:rPr>
              <w:t>.</w:t>
            </w:r>
          </w:p>
          <w:p w:rsidR="00B708A2" w:rsidRPr="00A26A4F" w:rsidRDefault="006354AD" w:rsidP="00E64A72">
            <w:pPr>
              <w:jc w:val="both"/>
              <w:rPr>
                <w:rFonts w:asciiTheme="minorHAnsi" w:hAnsiTheme="minorHAnsi"/>
                <w:lang w:val="en-US"/>
              </w:rPr>
            </w:pPr>
            <w:r w:rsidRPr="00A26A4F">
              <w:rPr>
                <w:rFonts w:asciiTheme="minorHAnsi" w:hAnsiTheme="minorHAnsi"/>
                <w:lang w:val="en-US"/>
              </w:rPr>
              <w:t>Since December 2013, the CGU’s decisions rendered within the competence of the CGU as the appellate instance of the Access to Information Law have been available on the website</w:t>
            </w:r>
            <w:r w:rsidR="00B708A2" w:rsidRPr="00A26A4F">
              <w:rPr>
                <w:rFonts w:asciiTheme="minorHAnsi" w:hAnsiTheme="minorHAnsi"/>
                <w:lang w:val="en-US"/>
              </w:rPr>
              <w:t xml:space="preserve">. </w:t>
            </w:r>
            <w:r w:rsidRPr="00A26A4F">
              <w:rPr>
                <w:rFonts w:asciiTheme="minorHAnsi" w:hAnsiTheme="minorHAnsi"/>
                <w:lang w:val="en-US"/>
              </w:rPr>
              <w:t>The mechanism for the search of and access to these decisions was implemented in December</w:t>
            </w:r>
            <w:r w:rsidR="00B708A2" w:rsidRPr="00A26A4F">
              <w:rPr>
                <w:rFonts w:asciiTheme="minorHAnsi" w:hAnsiTheme="minorHAnsi"/>
                <w:lang w:val="en-US"/>
              </w:rPr>
              <w:t xml:space="preserve"> 2014, </w:t>
            </w:r>
            <w:r w:rsidRPr="00A26A4F">
              <w:rPr>
                <w:rFonts w:asciiTheme="minorHAnsi" w:hAnsiTheme="minorHAnsi"/>
                <w:lang w:val="en-US"/>
              </w:rPr>
              <w:t>allowing for search for key word, higher body/</w:t>
            </w:r>
            <w:r w:rsidR="001D702A" w:rsidRPr="00A26A4F">
              <w:rPr>
                <w:rFonts w:asciiTheme="minorHAnsi" w:hAnsiTheme="minorHAnsi"/>
                <w:lang w:val="en-US"/>
              </w:rPr>
              <w:t>entity</w:t>
            </w:r>
            <w:r w:rsidRPr="00A26A4F">
              <w:rPr>
                <w:rFonts w:asciiTheme="minorHAnsi" w:hAnsiTheme="minorHAnsi"/>
                <w:lang w:val="en-US"/>
              </w:rPr>
              <w:t xml:space="preserve"> and related body/</w:t>
            </w:r>
            <w:r w:rsidR="001D702A" w:rsidRPr="00A26A4F">
              <w:rPr>
                <w:rFonts w:asciiTheme="minorHAnsi" w:hAnsiTheme="minorHAnsi"/>
                <w:lang w:val="en-US"/>
              </w:rPr>
              <w:t>entity</w:t>
            </w:r>
            <w:r w:rsidR="00B708A2" w:rsidRPr="00A26A4F">
              <w:rPr>
                <w:rFonts w:asciiTheme="minorHAnsi" w:hAnsiTheme="minorHAnsi"/>
                <w:lang w:val="en-US"/>
              </w:rPr>
              <w:t xml:space="preserve">. </w:t>
            </w:r>
            <w:r w:rsidRPr="00A26A4F">
              <w:rPr>
                <w:rFonts w:asciiTheme="minorHAnsi" w:hAnsiTheme="minorHAnsi"/>
                <w:lang w:val="en-US"/>
              </w:rPr>
              <w:t>Information on the process of</w:t>
            </w:r>
            <w:r w:rsidR="00FC122A" w:rsidRPr="00A26A4F">
              <w:rPr>
                <w:rFonts w:asciiTheme="minorHAnsi" w:hAnsiTheme="minorHAnsi"/>
                <w:lang w:val="en-US"/>
              </w:rPr>
              <w:t xml:space="preserve"> examination and trial of appeals, statistical reports, governing law and specialized publications </w:t>
            </w:r>
            <w:r w:rsidRPr="00A26A4F">
              <w:rPr>
                <w:rFonts w:asciiTheme="minorHAnsi" w:hAnsiTheme="minorHAnsi"/>
                <w:lang w:val="en-US"/>
              </w:rPr>
              <w:t>was also made available</w:t>
            </w:r>
            <w:r w:rsidR="00B708A2" w:rsidRPr="00A26A4F">
              <w:rPr>
                <w:rFonts w:asciiTheme="minorHAnsi" w:hAnsiTheme="minorHAnsi"/>
                <w:lang w:val="en-US"/>
              </w:rPr>
              <w:t xml:space="preserve">. </w:t>
            </w:r>
          </w:p>
          <w:p w:rsidR="004F2C42" w:rsidRPr="00A26A4F" w:rsidRDefault="00FC122A" w:rsidP="00E64A72">
            <w:pPr>
              <w:spacing w:after="0"/>
              <w:jc w:val="both"/>
              <w:rPr>
                <w:rFonts w:asciiTheme="minorHAnsi" w:hAnsiTheme="minorHAnsi"/>
                <w:lang w:val="en-US"/>
              </w:rPr>
            </w:pPr>
            <w:r w:rsidRPr="00A26A4F">
              <w:rPr>
                <w:rFonts w:asciiTheme="minorHAnsi" w:hAnsiTheme="minorHAnsi"/>
                <w:lang w:val="en-US"/>
              </w:rPr>
              <w:t>Search by type of decision rendered</w:t>
            </w:r>
            <w:r w:rsidR="00B708A2" w:rsidRPr="00A26A4F">
              <w:rPr>
                <w:rFonts w:asciiTheme="minorHAnsi" w:hAnsiTheme="minorHAnsi"/>
                <w:lang w:val="en-US"/>
              </w:rPr>
              <w:t xml:space="preserve"> (</w:t>
            </w:r>
            <w:r w:rsidRPr="00A26A4F">
              <w:rPr>
                <w:rFonts w:asciiTheme="minorHAnsi" w:hAnsiTheme="minorHAnsi"/>
                <w:lang w:val="en-US"/>
              </w:rPr>
              <w:t>granted</w:t>
            </w:r>
            <w:r w:rsidR="00B708A2" w:rsidRPr="00A26A4F">
              <w:rPr>
                <w:rFonts w:asciiTheme="minorHAnsi" w:hAnsiTheme="minorHAnsi"/>
                <w:lang w:val="en-US"/>
              </w:rPr>
              <w:t xml:space="preserve">, </w:t>
            </w:r>
            <w:r w:rsidRPr="00A26A4F">
              <w:rPr>
                <w:rFonts w:asciiTheme="minorHAnsi" w:hAnsiTheme="minorHAnsi"/>
                <w:lang w:val="en-US"/>
              </w:rPr>
              <w:t>partially granted and rejected</w:t>
            </w:r>
            <w:r w:rsidR="00B708A2" w:rsidRPr="00A26A4F">
              <w:rPr>
                <w:rFonts w:asciiTheme="minorHAnsi" w:hAnsiTheme="minorHAnsi"/>
                <w:lang w:val="en-US"/>
              </w:rPr>
              <w:t xml:space="preserve">) </w:t>
            </w:r>
            <w:r w:rsidRPr="00A26A4F">
              <w:rPr>
                <w:rFonts w:asciiTheme="minorHAnsi" w:hAnsiTheme="minorHAnsi"/>
                <w:lang w:val="en-US"/>
              </w:rPr>
              <w:t>can be made at</w:t>
            </w:r>
            <w:r w:rsidR="004F2C42" w:rsidRPr="00A26A4F">
              <w:rPr>
                <w:rFonts w:asciiTheme="minorHAnsi" w:hAnsiTheme="minorHAnsi"/>
                <w:lang w:val="en-US"/>
              </w:rPr>
              <w:t>:</w:t>
            </w:r>
          </w:p>
          <w:p w:rsidR="005F607F" w:rsidRPr="00A26A4F" w:rsidRDefault="00B708A2" w:rsidP="00E64A72">
            <w:pPr>
              <w:rPr>
                <w:rFonts w:asciiTheme="minorHAnsi" w:hAnsiTheme="minorHAnsi"/>
                <w:lang w:val="en-US"/>
              </w:rPr>
            </w:pPr>
            <w:r w:rsidRPr="00A26A4F">
              <w:rPr>
                <w:rFonts w:asciiTheme="minorHAnsi" w:hAnsiTheme="minorHAnsi"/>
                <w:lang w:val="en-US"/>
              </w:rPr>
              <w:t xml:space="preserve"> </w:t>
            </w:r>
            <w:hyperlink r:id="rId22" w:history="1">
              <w:r w:rsidRPr="00A26A4F">
                <w:rPr>
                  <w:rFonts w:asciiTheme="minorHAnsi" w:hAnsiTheme="minorHAnsi"/>
                  <w:sz w:val="18"/>
                  <w:lang w:val="en-US"/>
                </w:rPr>
                <w:t>http://www.acessoainformacao.gov.br/assuntos/relatorios-dados/relatorios-estatisticos/relatorios-estatisticos</w:t>
              </w:r>
            </w:hyperlink>
            <w:r w:rsidRPr="00A26A4F">
              <w:rPr>
                <w:rFonts w:asciiTheme="minorHAnsi" w:hAnsiTheme="minorHAnsi"/>
                <w:sz w:val="18"/>
                <w:lang w:val="en-US"/>
              </w:rPr>
              <w:t xml:space="preserve">. </w:t>
            </w:r>
          </w:p>
        </w:tc>
      </w:tr>
    </w:tbl>
    <w:p w:rsidR="00FF28D8" w:rsidRPr="00A26A4F" w:rsidRDefault="00CC7BA3" w:rsidP="006A5D12">
      <w:pPr>
        <w:jc w:val="both"/>
        <w:rPr>
          <w:rFonts w:asciiTheme="minorHAnsi" w:hAnsiTheme="minorHAnsi" w:cstheme="minorHAnsi"/>
          <w:b/>
          <w:bCs/>
          <w:lang w:val="en-US"/>
        </w:rPr>
      </w:pPr>
      <w:r w:rsidRPr="00A26A4F">
        <w:rPr>
          <w:rFonts w:asciiTheme="minorHAnsi" w:hAnsiTheme="minorHAnsi" w:cstheme="minorHAnsi"/>
          <w:b/>
          <w:bCs/>
          <w:lang w:val="en-US"/>
        </w:rPr>
        <w:t xml:space="preserve"> </w:t>
      </w:r>
    </w:p>
    <w:tbl>
      <w:tblPr>
        <w:tblW w:w="0" w:type="auto"/>
        <w:tblLook w:val="04A0" w:firstRow="1" w:lastRow="0" w:firstColumn="1" w:lastColumn="0" w:noHBand="0" w:noVBand="1"/>
      </w:tblPr>
      <w:tblGrid>
        <w:gridCol w:w="1918"/>
        <w:gridCol w:w="6577"/>
      </w:tblGrid>
      <w:tr w:rsidR="005F607F" w:rsidRPr="003E2C50" w:rsidTr="006000E2">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DF354E" w:rsidP="00EA0193">
            <w:pPr>
              <w:pStyle w:val="Ttulo3"/>
              <w:rPr>
                <w:rStyle w:val="TEXTOChar"/>
                <w:rFonts w:cstheme="minorHAnsi"/>
                <w:lang w:val="en-US"/>
              </w:rPr>
            </w:pPr>
            <w:bookmarkStart w:id="73" w:name="_Compromisso:_(2.2)_BANCO"/>
            <w:bookmarkStart w:id="74" w:name="DOISPONTODOIS"/>
            <w:bookmarkStart w:id="75" w:name="_Toc465765945"/>
            <w:bookmarkEnd w:id="73"/>
            <w:r w:rsidRPr="00A26A4F">
              <w:rPr>
                <w:u w:val="single"/>
                <w:lang w:val="en-US"/>
              </w:rPr>
              <w:t>Com</w:t>
            </w:r>
            <w:r w:rsidR="00AE5D83" w:rsidRPr="00A26A4F">
              <w:rPr>
                <w:u w:val="single"/>
                <w:lang w:val="en-US"/>
              </w:rPr>
              <w:t>mitment</w:t>
            </w:r>
            <w:r w:rsidRPr="00A26A4F">
              <w:rPr>
                <w:u w:val="single"/>
                <w:lang w:val="en-US"/>
              </w:rPr>
              <w:t>:</w:t>
            </w:r>
            <w:r w:rsidRPr="00A26A4F">
              <w:rPr>
                <w:lang w:val="en-US"/>
              </w:rPr>
              <w:t xml:space="preserve"> (2.2) FEDERAL</w:t>
            </w:r>
            <w:bookmarkEnd w:id="74"/>
            <w:r w:rsidR="00EA0193" w:rsidRPr="00A26A4F">
              <w:rPr>
                <w:lang w:val="en-US"/>
              </w:rPr>
              <w:t xml:space="preserve"> PUBLIC ADMINISTRATION REFERENCE PRICE DATASE</w:t>
            </w:r>
            <w:bookmarkEnd w:id="75"/>
            <w:r w:rsidR="002558BB" w:rsidRPr="00A26A4F">
              <w:rPr>
                <w:lang w:val="en-US"/>
              </w:rPr>
              <w:t xml:space="preserve"> </w:t>
            </w:r>
          </w:p>
        </w:tc>
      </w:tr>
      <w:tr w:rsidR="005F607F" w:rsidRPr="003E2C50" w:rsidTr="006000E2">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77" w:type="dxa"/>
            <w:tcBorders>
              <w:top w:val="single" w:sz="4" w:space="0" w:color="auto"/>
              <w:left w:val="single" w:sz="4" w:space="0" w:color="auto"/>
              <w:bottom w:val="single" w:sz="4" w:space="0" w:color="auto"/>
              <w:right w:val="single" w:sz="4" w:space="0" w:color="auto"/>
            </w:tcBorders>
          </w:tcPr>
          <w:p w:rsidR="005F607F" w:rsidRPr="00A26A4F" w:rsidRDefault="002B6D2F" w:rsidP="00995E25">
            <w:pPr>
              <w:spacing w:after="0"/>
              <w:jc w:val="both"/>
              <w:rPr>
                <w:rStyle w:val="TEXTOChar"/>
                <w:rFonts w:asciiTheme="minorHAnsi" w:eastAsiaTheme="minorHAnsi" w:hAnsiTheme="minorHAnsi" w:cstheme="minorHAnsi"/>
                <w:b/>
                <w:sz w:val="22"/>
                <w:szCs w:val="22"/>
                <w:lang w:val="en-US"/>
              </w:rPr>
            </w:pPr>
            <w:r>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Pr>
                <w:rStyle w:val="TEXTOChar"/>
                <w:rFonts w:asciiTheme="minorHAnsi" w:hAnsiTheme="minorHAnsi" w:cstheme="minorHAnsi"/>
                <w:sz w:val="22"/>
                <w:szCs w:val="22"/>
                <w:lang w:val="en-US"/>
              </w:rPr>
              <w:t>and Comptroller General of Brazil (CGU)</w:t>
            </w:r>
          </w:p>
        </w:tc>
      </w:tr>
      <w:tr w:rsidR="005F607F" w:rsidRPr="00A26A4F" w:rsidTr="006000E2">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AE5D83"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77" w:type="dxa"/>
            <w:tcBorders>
              <w:top w:val="single" w:sz="4" w:space="0" w:color="auto"/>
              <w:left w:val="single" w:sz="4" w:space="0" w:color="auto"/>
              <w:bottom w:val="single" w:sz="4" w:space="0" w:color="auto"/>
              <w:right w:val="single" w:sz="4" w:space="0" w:color="auto"/>
            </w:tcBorders>
            <w:vAlign w:val="center"/>
          </w:tcPr>
          <w:p w:rsidR="005F607F" w:rsidRPr="00A26A4F" w:rsidRDefault="00DC3860" w:rsidP="00E64A72">
            <w:pPr>
              <w:spacing w:after="0"/>
              <w:rPr>
                <w:rStyle w:val="TEXTOChar"/>
                <w:rFonts w:asciiTheme="minorHAnsi" w:eastAsiaTheme="minorHAnsi" w:hAnsiTheme="minorHAnsi" w:cstheme="minorHAnsi"/>
                <w:b/>
                <w:sz w:val="22"/>
                <w:szCs w:val="22"/>
              </w:rPr>
            </w:pPr>
            <w:r w:rsidRPr="00A26A4F">
              <w:t>Rommel N. Carvalho</w:t>
            </w:r>
          </w:p>
        </w:tc>
      </w:tr>
      <w:tr w:rsidR="005F607F" w:rsidRPr="003E2C50" w:rsidTr="006000E2">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AE5D8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77" w:type="dxa"/>
            <w:tcBorders>
              <w:top w:val="single" w:sz="4" w:space="0" w:color="auto"/>
              <w:left w:val="single" w:sz="4" w:space="0" w:color="auto"/>
              <w:bottom w:val="single" w:sz="4" w:space="0" w:color="auto"/>
              <w:right w:val="single" w:sz="4" w:space="0" w:color="auto"/>
            </w:tcBorders>
          </w:tcPr>
          <w:p w:rsidR="005F607F" w:rsidRPr="00A26A4F" w:rsidRDefault="00EA0193" w:rsidP="00E64A72">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Department of Research and Strategic Information</w:t>
            </w:r>
            <w:r w:rsidR="00DC3860" w:rsidRPr="00A26A4F">
              <w:rPr>
                <w:rStyle w:val="TEXTOChar"/>
                <w:rFonts w:asciiTheme="minorHAnsi" w:eastAsiaTheme="minorHAnsi" w:hAnsiTheme="minorHAnsi" w:cstheme="minorHAnsi"/>
                <w:sz w:val="22"/>
                <w:szCs w:val="22"/>
                <w:lang w:val="en-US"/>
              </w:rPr>
              <w:t xml:space="preserve"> (DIE)</w:t>
            </w:r>
          </w:p>
        </w:tc>
      </w:tr>
      <w:tr w:rsidR="005F607F" w:rsidRPr="00A26A4F" w:rsidTr="006000E2">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AE5D8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77" w:type="dxa"/>
            <w:tcBorders>
              <w:top w:val="single" w:sz="4" w:space="0" w:color="auto"/>
              <w:left w:val="single" w:sz="4" w:space="0" w:color="auto"/>
              <w:bottom w:val="single" w:sz="4" w:space="0" w:color="auto"/>
              <w:right w:val="single" w:sz="4" w:space="0" w:color="auto"/>
            </w:tcBorders>
          </w:tcPr>
          <w:p w:rsidR="005F607F" w:rsidRPr="00A26A4F" w:rsidRDefault="00DC0D46" w:rsidP="00E64A72">
            <w:pPr>
              <w:spacing w:after="0"/>
              <w:jc w:val="both"/>
              <w:rPr>
                <w:rStyle w:val="TEXTOChar"/>
                <w:rFonts w:asciiTheme="minorHAnsi" w:eastAsiaTheme="minorHAnsi" w:hAnsiTheme="minorHAnsi" w:cstheme="minorHAnsi"/>
                <w:sz w:val="22"/>
                <w:szCs w:val="22"/>
              </w:rPr>
            </w:pPr>
            <w:hyperlink r:id="rId23" w:history="1">
              <w:r w:rsidR="00220CCF" w:rsidRPr="00A26A4F">
                <w:rPr>
                  <w:rStyle w:val="Hyperlink"/>
                </w:rPr>
                <w:t>rommel.carvalho@cgu.gov.br</w:t>
              </w:r>
            </w:hyperlink>
          </w:p>
        </w:tc>
      </w:tr>
      <w:tr w:rsidR="005F607F" w:rsidRPr="00A26A4F" w:rsidTr="006000E2">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AE5D8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77" w:type="dxa"/>
            <w:tcBorders>
              <w:top w:val="single" w:sz="4" w:space="0" w:color="auto"/>
              <w:left w:val="single" w:sz="4" w:space="0" w:color="auto"/>
              <w:bottom w:val="single" w:sz="4" w:space="0" w:color="auto"/>
              <w:right w:val="single" w:sz="4" w:space="0" w:color="auto"/>
            </w:tcBorders>
          </w:tcPr>
          <w:p w:rsidR="005F607F" w:rsidRPr="00A26A4F" w:rsidRDefault="00DC3860" w:rsidP="00E64A72">
            <w:pPr>
              <w:spacing w:after="0"/>
              <w:jc w:val="both"/>
              <w:rPr>
                <w:rStyle w:val="TEXTOChar"/>
                <w:rFonts w:asciiTheme="minorHAnsi" w:eastAsiaTheme="minorHAnsi" w:hAnsiTheme="minorHAnsi" w:cstheme="minorHAnsi"/>
                <w:sz w:val="22"/>
                <w:szCs w:val="22"/>
              </w:rPr>
            </w:pPr>
            <w:r w:rsidRPr="00A26A4F">
              <w:rPr>
                <w:rStyle w:val="TEXTOChar"/>
                <w:rFonts w:asciiTheme="minorHAnsi" w:eastAsiaTheme="minorHAnsi" w:hAnsiTheme="minorHAnsi" w:cstheme="minorHAnsi"/>
                <w:sz w:val="22"/>
                <w:szCs w:val="22"/>
              </w:rPr>
              <w:t xml:space="preserve">61 </w:t>
            </w:r>
            <w:r w:rsidRPr="00A26A4F">
              <w:t>2020-6885</w:t>
            </w:r>
          </w:p>
        </w:tc>
      </w:tr>
      <w:tr w:rsidR="005F607F" w:rsidRPr="003E2C50" w:rsidTr="006000E2">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AE5D83">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w:t>
            </w:r>
            <w:r w:rsidR="00AE5D83" w:rsidRPr="00A26A4F">
              <w:rPr>
                <w:rStyle w:val="TEXTOChar"/>
                <w:rFonts w:asciiTheme="minorHAnsi" w:hAnsiTheme="minorHAnsi" w:cstheme="minorHAnsi"/>
                <w:b/>
                <w:sz w:val="20"/>
                <w:lang w:val="en-US"/>
              </w:rPr>
              <w:t>jective(s) of the commitment</w:t>
            </w:r>
          </w:p>
        </w:tc>
        <w:tc>
          <w:tcPr>
            <w:tcW w:w="6577" w:type="dxa"/>
            <w:tcBorders>
              <w:top w:val="single" w:sz="4" w:space="0" w:color="auto"/>
              <w:left w:val="single" w:sz="4" w:space="0" w:color="auto"/>
              <w:bottom w:val="single" w:sz="4" w:space="0" w:color="auto"/>
              <w:right w:val="single" w:sz="4" w:space="0" w:color="auto"/>
            </w:tcBorders>
          </w:tcPr>
          <w:p w:rsidR="00DC3860" w:rsidRPr="00A26A4F" w:rsidRDefault="0003762E" w:rsidP="00E64A72">
            <w:pPr>
              <w:pStyle w:val="PargrafodaLista"/>
              <w:numPr>
                <w:ilvl w:val="0"/>
                <w:numId w:val="6"/>
              </w:numPr>
              <w:spacing w:after="0"/>
              <w:ind w:left="317" w:hanging="284"/>
              <w:jc w:val="both"/>
              <w:rPr>
                <w:lang w:val="en-US"/>
              </w:rPr>
            </w:pPr>
            <w:r w:rsidRPr="00A26A4F">
              <w:rPr>
                <w:lang w:val="en-US"/>
              </w:rPr>
              <w:t>To obtain the average purchase price of the most purchased items by the Government and develop a database containing that information</w:t>
            </w:r>
            <w:r w:rsidR="00DC3860" w:rsidRPr="00A26A4F">
              <w:rPr>
                <w:lang w:val="en-US"/>
              </w:rPr>
              <w:t>;</w:t>
            </w:r>
          </w:p>
          <w:p w:rsidR="005F607F" w:rsidRPr="00A26A4F" w:rsidRDefault="00C84745" w:rsidP="00C84745">
            <w:pPr>
              <w:pStyle w:val="PargrafodaLista"/>
              <w:numPr>
                <w:ilvl w:val="0"/>
                <w:numId w:val="6"/>
              </w:numPr>
              <w:spacing w:after="0"/>
              <w:ind w:left="317" w:hanging="284"/>
              <w:jc w:val="both"/>
              <w:rPr>
                <w:rStyle w:val="TEXTOChar"/>
                <w:rFonts w:eastAsia="Times New Roman"/>
                <w:sz w:val="22"/>
                <w:szCs w:val="22"/>
                <w:lang w:val="en-US" w:eastAsia="pt-BR"/>
              </w:rPr>
            </w:pPr>
            <w:r w:rsidRPr="00A26A4F">
              <w:rPr>
                <w:lang w:val="en-US"/>
              </w:rPr>
              <w:t xml:space="preserve"> To disclose this information on price to CGU, all the Government (managers</w:t>
            </w:r>
            <w:r w:rsidR="00DC3860" w:rsidRPr="00A26A4F">
              <w:rPr>
                <w:lang w:val="en-US"/>
              </w:rPr>
              <w:t xml:space="preserve">) </w:t>
            </w:r>
            <w:r w:rsidRPr="00A26A4F">
              <w:rPr>
                <w:lang w:val="en-US"/>
              </w:rPr>
              <w:t>and citizens</w:t>
            </w:r>
            <w:r w:rsidR="00DC3860" w:rsidRPr="00A26A4F">
              <w:rPr>
                <w:lang w:val="en-US"/>
              </w:rPr>
              <w:t>.</w:t>
            </w:r>
          </w:p>
        </w:tc>
      </w:tr>
      <w:tr w:rsidR="005F607F" w:rsidRPr="003E2C50" w:rsidTr="006000E2">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EA019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w:t>
            </w:r>
            <w:r w:rsidR="00EA0193" w:rsidRPr="00A26A4F">
              <w:rPr>
                <w:rStyle w:val="TEXTOChar"/>
                <w:rFonts w:asciiTheme="minorHAnsi" w:hAnsiTheme="minorHAnsi" w:cstheme="minorHAnsi"/>
                <w:b/>
                <w:sz w:val="20"/>
              </w:rPr>
              <w:t>ption of the commitment</w:t>
            </w:r>
          </w:p>
        </w:tc>
        <w:tc>
          <w:tcPr>
            <w:tcW w:w="6577" w:type="dxa"/>
            <w:tcBorders>
              <w:top w:val="single" w:sz="4" w:space="0" w:color="auto"/>
              <w:left w:val="single" w:sz="4" w:space="0" w:color="auto"/>
              <w:bottom w:val="single" w:sz="4" w:space="0" w:color="auto"/>
              <w:right w:val="single" w:sz="4" w:space="0" w:color="auto"/>
            </w:tcBorders>
          </w:tcPr>
          <w:p w:rsidR="005F607F" w:rsidRPr="00A26A4F" w:rsidRDefault="00C84745" w:rsidP="00C84745">
            <w:pPr>
              <w:pStyle w:val="SemEspaamento"/>
              <w:spacing w:line="276" w:lineRule="auto"/>
              <w:jc w:val="both"/>
              <w:rPr>
                <w:lang w:val="en-US"/>
              </w:rPr>
            </w:pPr>
            <w:r w:rsidRPr="00A26A4F">
              <w:rPr>
                <w:rFonts w:asciiTheme="minorHAnsi" w:hAnsiTheme="minorHAnsi" w:cstheme="minorHAnsi"/>
                <w:lang w:val="en-US"/>
              </w:rPr>
              <w:t>To develop a database containing reference prices for the most purchased items by the Federal Government, from data published on the Transparency Portal. The interface will provide for the identification of items average prices, thus constituting an efficient strategy for formulating budgets and procurements, disseminating best practices in public purchases, as well as for supporting actions aimed at fighting corruption, especially in circumstances where overprice purchases are identified.</w:t>
            </w:r>
          </w:p>
        </w:tc>
      </w:tr>
      <w:tr w:rsidR="005F607F" w:rsidRPr="003E2C50" w:rsidTr="006000E2">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A36207" w:rsidP="000B06A5">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77" w:type="dxa"/>
            <w:tcBorders>
              <w:top w:val="single" w:sz="4" w:space="0" w:color="auto"/>
              <w:left w:val="single" w:sz="4" w:space="0" w:color="auto"/>
              <w:bottom w:val="single" w:sz="4" w:space="0" w:color="auto"/>
              <w:right w:val="single" w:sz="4" w:space="0" w:color="auto"/>
            </w:tcBorders>
          </w:tcPr>
          <w:p w:rsidR="00DC3860" w:rsidRPr="00A26A4F" w:rsidRDefault="00C84745" w:rsidP="00E64A72">
            <w:pPr>
              <w:spacing w:after="0"/>
              <w:jc w:val="both"/>
              <w:rPr>
                <w:lang w:val="en-US"/>
              </w:rPr>
            </w:pPr>
            <w:r w:rsidRPr="00A26A4F">
              <w:rPr>
                <w:lang w:val="en-US"/>
              </w:rPr>
              <w:t xml:space="preserve">There will be increased </w:t>
            </w:r>
            <w:r w:rsidRPr="00A26A4F">
              <w:rPr>
                <w:b/>
                <w:lang w:val="en-US"/>
              </w:rPr>
              <w:t>public transparency</w:t>
            </w:r>
            <w:r w:rsidR="00DC3860" w:rsidRPr="00A26A4F">
              <w:rPr>
                <w:b/>
                <w:lang w:val="en-US"/>
              </w:rPr>
              <w:t>,</w:t>
            </w:r>
            <w:r w:rsidR="00DC3860" w:rsidRPr="00A26A4F">
              <w:rPr>
                <w:lang w:val="en-US"/>
              </w:rPr>
              <w:t xml:space="preserve"> </w:t>
            </w:r>
            <w:r w:rsidRPr="00A26A4F">
              <w:rPr>
                <w:lang w:val="en-US"/>
              </w:rPr>
              <w:t xml:space="preserve">as the average price </w:t>
            </w:r>
            <w:r w:rsidR="00156C29" w:rsidRPr="00A26A4F">
              <w:rPr>
                <w:lang w:val="en-US"/>
              </w:rPr>
              <w:t xml:space="preserve">paid by </w:t>
            </w:r>
            <w:r w:rsidR="00C769FC" w:rsidRPr="00A26A4F">
              <w:rPr>
                <w:lang w:val="en-US"/>
              </w:rPr>
              <w:t xml:space="preserve">the Government </w:t>
            </w:r>
            <w:r w:rsidRPr="00A26A4F">
              <w:rPr>
                <w:lang w:val="en-US"/>
              </w:rPr>
              <w:t>for the purchase of several products will be disclosed</w:t>
            </w:r>
            <w:r w:rsidR="00DC3860" w:rsidRPr="00A26A4F">
              <w:rPr>
                <w:lang w:val="en-US"/>
              </w:rPr>
              <w:t xml:space="preserve">. </w:t>
            </w:r>
            <w:r w:rsidR="00156C29" w:rsidRPr="00A26A4F">
              <w:rPr>
                <w:lang w:val="en-US"/>
              </w:rPr>
              <w:t xml:space="preserve">There will be a greater need for </w:t>
            </w:r>
            <w:r w:rsidR="00156C29" w:rsidRPr="00A26A4F">
              <w:rPr>
                <w:b/>
                <w:lang w:val="en-US"/>
              </w:rPr>
              <w:t>a</w:t>
            </w:r>
            <w:r w:rsidR="00C769FC" w:rsidRPr="00A26A4F">
              <w:rPr>
                <w:b/>
                <w:lang w:val="en-US"/>
              </w:rPr>
              <w:t>ccountability</w:t>
            </w:r>
            <w:r w:rsidR="00C769FC" w:rsidRPr="00A26A4F">
              <w:rPr>
                <w:lang w:val="en-US"/>
              </w:rPr>
              <w:t xml:space="preserve"> as it will be possible to each body or entity </w:t>
            </w:r>
            <w:r w:rsidR="00156C29" w:rsidRPr="00A26A4F">
              <w:rPr>
                <w:lang w:val="en-US"/>
              </w:rPr>
              <w:t xml:space="preserve">will disclose </w:t>
            </w:r>
            <w:r w:rsidR="00C769FC" w:rsidRPr="00A26A4F">
              <w:rPr>
                <w:lang w:val="en-US"/>
              </w:rPr>
              <w:t>how much was spent of the average price and which agent was responsible for the expenditure</w:t>
            </w:r>
            <w:r w:rsidR="00DC3860" w:rsidRPr="00A26A4F">
              <w:rPr>
                <w:lang w:val="en-US"/>
              </w:rPr>
              <w:t xml:space="preserve">. </w:t>
            </w:r>
          </w:p>
          <w:p w:rsidR="00DC3860" w:rsidRPr="00A26A4F" w:rsidRDefault="00C769FC" w:rsidP="00C769FC">
            <w:pPr>
              <w:spacing w:after="0"/>
              <w:jc w:val="both"/>
              <w:rPr>
                <w:rStyle w:val="TEXTOChar"/>
                <w:rFonts w:asciiTheme="minorHAnsi" w:eastAsiaTheme="minorHAnsi" w:hAnsiTheme="minorHAnsi" w:cstheme="minorHAnsi"/>
                <w:b/>
                <w:color w:val="FF0000"/>
                <w:sz w:val="22"/>
                <w:szCs w:val="22"/>
                <w:lang w:val="en-US"/>
              </w:rPr>
            </w:pPr>
            <w:r w:rsidRPr="00A26A4F">
              <w:rPr>
                <w:lang w:val="en-US"/>
              </w:rPr>
              <w:t>Finally</w:t>
            </w:r>
            <w:r w:rsidR="00DC3860" w:rsidRPr="00A26A4F">
              <w:rPr>
                <w:lang w:val="en-US"/>
              </w:rPr>
              <w:t xml:space="preserve">, </w:t>
            </w:r>
            <w:r w:rsidRPr="00A26A4F">
              <w:rPr>
                <w:lang w:val="en-US"/>
              </w:rPr>
              <w:t xml:space="preserve">the commitment will foster greater </w:t>
            </w:r>
            <w:r w:rsidRPr="00A26A4F">
              <w:rPr>
                <w:b/>
                <w:lang w:val="en-US"/>
              </w:rPr>
              <w:t>citizen participation</w:t>
            </w:r>
            <w:r w:rsidR="00DC3860" w:rsidRPr="00A26A4F">
              <w:rPr>
                <w:lang w:val="en-US"/>
              </w:rPr>
              <w:t xml:space="preserve">, </w:t>
            </w:r>
            <w:r w:rsidRPr="00A26A4F">
              <w:rPr>
                <w:lang w:val="en-US"/>
              </w:rPr>
              <w:t>as it will disclose this information to any Brazilian, thus increasing social control on a case-by-case basis</w:t>
            </w:r>
            <w:r w:rsidR="00DC3860" w:rsidRPr="00A26A4F">
              <w:rPr>
                <w:lang w:val="en-US"/>
              </w:rPr>
              <w:t xml:space="preserve">. </w:t>
            </w:r>
          </w:p>
        </w:tc>
      </w:tr>
      <w:tr w:rsidR="005F607F" w:rsidRPr="003E2C50" w:rsidTr="006000E2">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692644"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577" w:type="dxa"/>
            <w:tcBorders>
              <w:top w:val="single" w:sz="4" w:space="0" w:color="auto"/>
              <w:left w:val="single" w:sz="4" w:space="0" w:color="auto"/>
              <w:bottom w:val="single" w:sz="4" w:space="0" w:color="auto"/>
              <w:right w:val="single" w:sz="4" w:space="0" w:color="auto"/>
            </w:tcBorders>
          </w:tcPr>
          <w:p w:rsidR="00DC3860" w:rsidRPr="00A26A4F" w:rsidRDefault="00692644" w:rsidP="00E64A72">
            <w:pPr>
              <w:pStyle w:val="PargrafodaLista"/>
              <w:numPr>
                <w:ilvl w:val="0"/>
                <w:numId w:val="7"/>
              </w:numPr>
              <w:spacing w:after="0"/>
              <w:ind w:left="176" w:hanging="176"/>
              <w:jc w:val="both"/>
              <w:rPr>
                <w:lang w:val="en-US"/>
              </w:rPr>
            </w:pPr>
            <w:r w:rsidRPr="00A26A4F">
              <w:rPr>
                <w:lang w:val="en-US"/>
              </w:rPr>
              <w:t xml:space="preserve">To assist </w:t>
            </w:r>
            <w:r w:rsidR="00046DBE" w:rsidRPr="00A26A4F">
              <w:rPr>
                <w:lang w:val="en-US"/>
              </w:rPr>
              <w:t>in</w:t>
            </w:r>
            <w:r w:rsidRPr="00A26A4F">
              <w:rPr>
                <w:lang w:val="en-US"/>
              </w:rPr>
              <w:t xml:space="preserve"> audit and inspection work in connection with </w:t>
            </w:r>
            <w:r w:rsidR="00093FEB" w:rsidRPr="00A26A4F">
              <w:rPr>
                <w:lang w:val="en-US"/>
              </w:rPr>
              <w:t xml:space="preserve">public </w:t>
            </w:r>
            <w:r w:rsidRPr="00A26A4F">
              <w:rPr>
                <w:lang w:val="en-US"/>
              </w:rPr>
              <w:t>spending and public not</w:t>
            </w:r>
            <w:r w:rsidR="00046DBE" w:rsidRPr="00A26A4F">
              <w:rPr>
                <w:lang w:val="en-US"/>
              </w:rPr>
              <w:t>ice analysis</w:t>
            </w:r>
            <w:r w:rsidR="00DC3860" w:rsidRPr="00A26A4F">
              <w:rPr>
                <w:lang w:val="en-US"/>
              </w:rPr>
              <w:t>;</w:t>
            </w:r>
          </w:p>
          <w:p w:rsidR="00DC3860" w:rsidRPr="00A26A4F" w:rsidRDefault="00692644" w:rsidP="00E64A72">
            <w:pPr>
              <w:pStyle w:val="PargrafodaLista"/>
              <w:numPr>
                <w:ilvl w:val="0"/>
                <w:numId w:val="7"/>
              </w:numPr>
              <w:spacing w:after="0"/>
              <w:ind w:left="176" w:hanging="176"/>
              <w:jc w:val="both"/>
              <w:rPr>
                <w:lang w:val="en-US"/>
              </w:rPr>
            </w:pPr>
            <w:r w:rsidRPr="00A26A4F">
              <w:rPr>
                <w:lang w:val="en-US"/>
              </w:rPr>
              <w:t>To assist managers of contracts and tender bid committees in cost estimate processes</w:t>
            </w:r>
            <w:r w:rsidR="00DC3860" w:rsidRPr="00A26A4F">
              <w:rPr>
                <w:lang w:val="en-US"/>
              </w:rPr>
              <w:t>.</w:t>
            </w:r>
          </w:p>
          <w:p w:rsidR="00DC3860" w:rsidRPr="00A26A4F" w:rsidRDefault="00692644" w:rsidP="00E64A72">
            <w:pPr>
              <w:pStyle w:val="PargrafodaLista"/>
              <w:numPr>
                <w:ilvl w:val="0"/>
                <w:numId w:val="7"/>
              </w:numPr>
              <w:spacing w:after="0"/>
              <w:ind w:left="176" w:hanging="176"/>
              <w:jc w:val="both"/>
              <w:rPr>
                <w:lang w:val="en-US"/>
              </w:rPr>
            </w:pPr>
            <w:r w:rsidRPr="00A26A4F">
              <w:rPr>
                <w:lang w:val="en-US"/>
              </w:rPr>
              <w:t>To promote</w:t>
            </w:r>
            <w:r w:rsidR="00DC3860" w:rsidRPr="00A26A4F">
              <w:rPr>
                <w:lang w:val="en-US"/>
              </w:rPr>
              <w:t xml:space="preserve"> </w:t>
            </w:r>
            <w:r w:rsidRPr="00A26A4F">
              <w:rPr>
                <w:lang w:val="en-US"/>
              </w:rPr>
              <w:t xml:space="preserve">the fight against corruption by identifying </w:t>
            </w:r>
            <w:r w:rsidR="00220CCF" w:rsidRPr="00A26A4F">
              <w:rPr>
                <w:lang w:val="en-US"/>
              </w:rPr>
              <w:t xml:space="preserve">public </w:t>
            </w:r>
            <w:r w:rsidRPr="00A26A4F">
              <w:rPr>
                <w:lang w:val="en-US"/>
              </w:rPr>
              <w:t>spending that greatly exceeds the reference price</w:t>
            </w:r>
            <w:r w:rsidR="00DC3860" w:rsidRPr="00A26A4F">
              <w:rPr>
                <w:lang w:val="en-US"/>
              </w:rPr>
              <w:t>.</w:t>
            </w:r>
          </w:p>
          <w:p w:rsidR="00DC3860" w:rsidRPr="00A26A4F" w:rsidRDefault="00692644" w:rsidP="00E64A72">
            <w:pPr>
              <w:pStyle w:val="PargrafodaLista"/>
              <w:numPr>
                <w:ilvl w:val="0"/>
                <w:numId w:val="7"/>
              </w:numPr>
              <w:spacing w:after="0"/>
              <w:ind w:left="176" w:hanging="176"/>
              <w:jc w:val="both"/>
              <w:rPr>
                <w:lang w:val="en-US"/>
              </w:rPr>
            </w:pPr>
            <w:r w:rsidRPr="00A26A4F">
              <w:rPr>
                <w:lang w:val="en-US"/>
              </w:rPr>
              <w:t xml:space="preserve">To promote the prevention of corruption by identifying public notices </w:t>
            </w:r>
            <w:r w:rsidR="00220CCF" w:rsidRPr="00A26A4F">
              <w:rPr>
                <w:lang w:val="en-US"/>
              </w:rPr>
              <w:t>containing</w:t>
            </w:r>
            <w:r w:rsidRPr="00A26A4F">
              <w:rPr>
                <w:lang w:val="en-US"/>
              </w:rPr>
              <w:t xml:space="preserve"> price estimates that greatly exceed the reference price</w:t>
            </w:r>
            <w:r w:rsidR="00FF28D8" w:rsidRPr="00A26A4F">
              <w:rPr>
                <w:lang w:val="en-US"/>
              </w:rPr>
              <w:t>.</w:t>
            </w:r>
          </w:p>
          <w:p w:rsidR="00DC3860" w:rsidRPr="00A26A4F" w:rsidRDefault="00692644" w:rsidP="00E64A72">
            <w:pPr>
              <w:pStyle w:val="PargrafodaLista"/>
              <w:numPr>
                <w:ilvl w:val="0"/>
                <w:numId w:val="7"/>
              </w:numPr>
              <w:spacing w:after="0"/>
              <w:ind w:left="176" w:hanging="176"/>
              <w:jc w:val="both"/>
              <w:rPr>
                <w:lang w:val="en-US"/>
              </w:rPr>
            </w:pPr>
            <w:r w:rsidRPr="00A26A4F">
              <w:rPr>
                <w:lang w:val="en-US"/>
              </w:rPr>
              <w:t>To promote</w:t>
            </w:r>
            <w:r w:rsidR="006F2463" w:rsidRPr="00A26A4F">
              <w:rPr>
                <w:lang w:val="en-US"/>
              </w:rPr>
              <w:t xml:space="preserve"> more transparency </w:t>
            </w:r>
            <w:r w:rsidR="00220CCF" w:rsidRPr="00A26A4F">
              <w:rPr>
                <w:lang w:val="en-US"/>
              </w:rPr>
              <w:t>to</w:t>
            </w:r>
            <w:r w:rsidR="006F2463" w:rsidRPr="00A26A4F">
              <w:rPr>
                <w:lang w:val="en-US"/>
              </w:rPr>
              <w:t xml:space="preserve"> public spending</w:t>
            </w:r>
            <w:r w:rsidR="00DC3860" w:rsidRPr="00A26A4F">
              <w:rPr>
                <w:lang w:val="en-US"/>
              </w:rPr>
              <w:t>.</w:t>
            </w:r>
          </w:p>
          <w:p w:rsidR="005F607F" w:rsidRPr="00A26A4F" w:rsidRDefault="006F2463" w:rsidP="00220CCF">
            <w:pPr>
              <w:pStyle w:val="PargrafodaLista"/>
              <w:numPr>
                <w:ilvl w:val="0"/>
                <w:numId w:val="7"/>
              </w:numPr>
              <w:spacing w:after="0"/>
              <w:ind w:left="176" w:hanging="176"/>
              <w:jc w:val="both"/>
              <w:rPr>
                <w:rStyle w:val="TEXTOChar"/>
                <w:rFonts w:eastAsia="Times New Roman"/>
                <w:sz w:val="22"/>
                <w:szCs w:val="22"/>
                <w:lang w:val="en-US" w:eastAsia="pt-BR"/>
              </w:rPr>
            </w:pPr>
            <w:r w:rsidRPr="00A26A4F">
              <w:rPr>
                <w:lang w:val="en-US"/>
              </w:rPr>
              <w:t>To secure greater social control by dis</w:t>
            </w:r>
            <w:r w:rsidR="00220CCF" w:rsidRPr="00A26A4F">
              <w:rPr>
                <w:lang w:val="en-US"/>
              </w:rPr>
              <w:t>closing</w:t>
            </w:r>
            <w:r w:rsidRPr="00A26A4F">
              <w:rPr>
                <w:lang w:val="en-US"/>
              </w:rPr>
              <w:t xml:space="preserve"> </w:t>
            </w:r>
            <w:r w:rsidR="00220CCF" w:rsidRPr="00A26A4F">
              <w:rPr>
                <w:lang w:val="en-US"/>
              </w:rPr>
              <w:t xml:space="preserve">the </w:t>
            </w:r>
            <w:r w:rsidRPr="00A26A4F">
              <w:rPr>
                <w:lang w:val="en-US"/>
              </w:rPr>
              <w:t>reference price to the whole of society as open data</w:t>
            </w:r>
            <w:r w:rsidR="00621006" w:rsidRPr="00A26A4F">
              <w:rPr>
                <w:lang w:val="en-US"/>
              </w:rPr>
              <w:t>.</w:t>
            </w:r>
          </w:p>
        </w:tc>
      </w:tr>
      <w:tr w:rsidR="005F607F" w:rsidRPr="00A26A4F" w:rsidTr="006000E2">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6000E2"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77" w:type="dxa"/>
            <w:tcBorders>
              <w:top w:val="single" w:sz="4" w:space="0" w:color="auto"/>
              <w:left w:val="single" w:sz="4" w:space="0" w:color="auto"/>
              <w:bottom w:val="single" w:sz="4" w:space="0" w:color="auto"/>
              <w:right w:val="single" w:sz="4" w:space="0" w:color="auto"/>
            </w:tcBorders>
          </w:tcPr>
          <w:p w:rsidR="005F607F" w:rsidRPr="00A26A4F" w:rsidRDefault="00692644" w:rsidP="00E64A72">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Implemented</w:t>
            </w:r>
          </w:p>
        </w:tc>
      </w:tr>
      <w:tr w:rsidR="005F607F" w:rsidRPr="003E2C50" w:rsidTr="006000E2">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D57D93"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77" w:type="dxa"/>
            <w:tcBorders>
              <w:top w:val="single" w:sz="4" w:space="0" w:color="auto"/>
              <w:left w:val="single" w:sz="4" w:space="0" w:color="auto"/>
              <w:bottom w:val="single" w:sz="4" w:space="0" w:color="auto"/>
              <w:right w:val="single" w:sz="4" w:space="0" w:color="auto"/>
            </w:tcBorders>
          </w:tcPr>
          <w:p w:rsidR="00DA2328" w:rsidRPr="00A26A4F" w:rsidRDefault="00093FEB" w:rsidP="00E64A72">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A26A4F">
              <w:rPr>
                <w:rFonts w:asciiTheme="minorHAnsi" w:hAnsiTheme="minorHAnsi" w:cs="Arial"/>
                <w:color w:val="000000"/>
                <w:sz w:val="22"/>
                <w:szCs w:val="22"/>
                <w:lang w:val="en-US"/>
              </w:rPr>
              <w:t>The reference price database</w:t>
            </w:r>
            <w:r w:rsidR="00DA2328" w:rsidRPr="00A26A4F">
              <w:rPr>
                <w:rFonts w:asciiTheme="minorHAnsi" w:hAnsiTheme="minorHAnsi" w:cs="Arial"/>
                <w:color w:val="000000"/>
                <w:sz w:val="22"/>
                <w:szCs w:val="22"/>
                <w:lang w:val="en-US"/>
              </w:rPr>
              <w:t xml:space="preserve"> </w:t>
            </w:r>
            <w:r w:rsidRPr="00A26A4F">
              <w:rPr>
                <w:rFonts w:asciiTheme="minorHAnsi" w:hAnsiTheme="minorHAnsi" w:cs="Arial"/>
                <w:color w:val="000000"/>
                <w:sz w:val="22"/>
                <w:szCs w:val="22"/>
                <w:lang w:val="en-US"/>
              </w:rPr>
              <w:t xml:space="preserve">was developed and today it contains </w:t>
            </w:r>
            <w:r w:rsidR="00DA2328" w:rsidRPr="00A26A4F">
              <w:rPr>
                <w:rFonts w:asciiTheme="minorHAnsi" w:hAnsiTheme="minorHAnsi" w:cs="Arial"/>
                <w:color w:val="000000"/>
                <w:sz w:val="22"/>
                <w:szCs w:val="22"/>
                <w:lang w:val="en-US"/>
              </w:rPr>
              <w:t xml:space="preserve">51 </w:t>
            </w:r>
            <w:r w:rsidRPr="00A26A4F">
              <w:rPr>
                <w:rFonts w:asciiTheme="minorHAnsi" w:hAnsiTheme="minorHAnsi" w:cs="Arial"/>
                <w:color w:val="000000"/>
                <w:sz w:val="22"/>
                <w:szCs w:val="22"/>
                <w:lang w:val="en-US"/>
              </w:rPr>
              <w:t>different products</w:t>
            </w:r>
            <w:r w:rsidR="00DA2328" w:rsidRPr="00A26A4F">
              <w:rPr>
                <w:rFonts w:asciiTheme="minorHAnsi" w:hAnsiTheme="minorHAnsi" w:cs="Arial"/>
                <w:color w:val="000000"/>
                <w:sz w:val="22"/>
                <w:szCs w:val="22"/>
                <w:lang w:val="en-US"/>
              </w:rPr>
              <w:t xml:space="preserve"> (</w:t>
            </w:r>
            <w:r w:rsidR="00DA2328" w:rsidRPr="00A26A4F">
              <w:rPr>
                <w:rFonts w:asciiTheme="minorHAnsi" w:hAnsiTheme="minorHAnsi" w:cs="Arial"/>
                <w:iCs/>
                <w:color w:val="000000"/>
                <w:sz w:val="22"/>
                <w:szCs w:val="22"/>
                <w:lang w:val="en-US"/>
              </w:rPr>
              <w:t>e.g.</w:t>
            </w:r>
            <w:r w:rsidR="00DA2328" w:rsidRPr="00A26A4F">
              <w:rPr>
                <w:rFonts w:asciiTheme="minorHAnsi" w:hAnsiTheme="minorHAnsi" w:cs="Arial"/>
                <w:color w:val="000000"/>
                <w:sz w:val="22"/>
                <w:szCs w:val="22"/>
                <w:lang w:val="en-US"/>
              </w:rPr>
              <w:t>, A4</w:t>
            </w:r>
            <w:r w:rsidR="000B06A5" w:rsidRPr="00A26A4F">
              <w:rPr>
                <w:rFonts w:asciiTheme="minorHAnsi" w:hAnsiTheme="minorHAnsi" w:cs="Arial"/>
                <w:color w:val="000000"/>
                <w:sz w:val="22"/>
                <w:szCs w:val="22"/>
                <w:lang w:val="en-US"/>
              </w:rPr>
              <w:t xml:space="preserve"> paper</w:t>
            </w:r>
            <w:r w:rsidR="00DA2328" w:rsidRPr="00A26A4F">
              <w:rPr>
                <w:rFonts w:asciiTheme="minorHAnsi" w:hAnsiTheme="minorHAnsi" w:cs="Arial"/>
                <w:color w:val="000000"/>
                <w:sz w:val="22"/>
                <w:szCs w:val="22"/>
                <w:lang w:val="en-US"/>
              </w:rPr>
              <w:t xml:space="preserve">, </w:t>
            </w:r>
            <w:r w:rsidR="000B06A5" w:rsidRPr="00A26A4F">
              <w:rPr>
                <w:rFonts w:asciiTheme="minorHAnsi" w:hAnsiTheme="minorHAnsi" w:cs="Arial"/>
                <w:color w:val="000000"/>
                <w:sz w:val="22"/>
                <w:szCs w:val="22"/>
                <w:lang w:val="en-US"/>
              </w:rPr>
              <w:t>toasted coffee beans</w:t>
            </w:r>
            <w:r w:rsidR="00DA2328" w:rsidRPr="00A26A4F">
              <w:rPr>
                <w:rFonts w:asciiTheme="minorHAnsi" w:hAnsiTheme="minorHAnsi" w:cs="Arial"/>
                <w:color w:val="000000"/>
                <w:sz w:val="22"/>
                <w:szCs w:val="22"/>
                <w:lang w:val="en-US"/>
              </w:rPr>
              <w:t xml:space="preserve">, </w:t>
            </w:r>
            <w:r w:rsidRPr="00A26A4F">
              <w:rPr>
                <w:rFonts w:asciiTheme="minorHAnsi" w:hAnsiTheme="minorHAnsi" w:cs="Arial"/>
                <w:color w:val="000000"/>
                <w:sz w:val="22"/>
                <w:szCs w:val="22"/>
                <w:lang w:val="en-US"/>
              </w:rPr>
              <w:t>gasoline</w:t>
            </w:r>
            <w:r w:rsidR="00DA2328" w:rsidRPr="00A26A4F">
              <w:rPr>
                <w:rFonts w:asciiTheme="minorHAnsi" w:hAnsiTheme="minorHAnsi" w:cs="Arial"/>
                <w:color w:val="000000"/>
                <w:sz w:val="22"/>
                <w:szCs w:val="22"/>
                <w:lang w:val="en-US"/>
              </w:rPr>
              <w:t>)</w:t>
            </w:r>
            <w:r w:rsidRPr="00A26A4F">
              <w:rPr>
                <w:rFonts w:asciiTheme="minorHAnsi" w:hAnsiTheme="minorHAnsi" w:cs="Arial"/>
                <w:color w:val="000000"/>
                <w:sz w:val="22"/>
                <w:szCs w:val="22"/>
                <w:lang w:val="en-US"/>
              </w:rPr>
              <w:t>, their price being calculated according to the unit of measurement</w:t>
            </w:r>
            <w:r w:rsidR="00DA2328" w:rsidRPr="00A26A4F">
              <w:rPr>
                <w:rFonts w:asciiTheme="minorHAnsi" w:hAnsiTheme="minorHAnsi" w:cs="Arial"/>
                <w:color w:val="000000"/>
                <w:sz w:val="22"/>
                <w:szCs w:val="22"/>
                <w:lang w:val="en-US"/>
              </w:rPr>
              <w:t xml:space="preserve"> (</w:t>
            </w:r>
            <w:r w:rsidR="00DA2328" w:rsidRPr="00A26A4F">
              <w:rPr>
                <w:rFonts w:asciiTheme="minorHAnsi" w:hAnsiTheme="minorHAnsi" w:cs="Arial"/>
                <w:iCs/>
                <w:color w:val="000000"/>
                <w:sz w:val="22"/>
                <w:szCs w:val="22"/>
                <w:lang w:val="en-US"/>
              </w:rPr>
              <w:t>e.g.</w:t>
            </w:r>
            <w:r w:rsidR="00DA2328" w:rsidRPr="00A26A4F">
              <w:rPr>
                <w:rFonts w:asciiTheme="minorHAnsi" w:hAnsiTheme="minorHAnsi" w:cs="Arial"/>
                <w:color w:val="000000"/>
                <w:sz w:val="22"/>
                <w:szCs w:val="22"/>
                <w:lang w:val="en-US"/>
              </w:rPr>
              <w:t>, re</w:t>
            </w:r>
            <w:r w:rsidR="000B06A5" w:rsidRPr="00A26A4F">
              <w:rPr>
                <w:rFonts w:asciiTheme="minorHAnsi" w:hAnsiTheme="minorHAnsi" w:cs="Arial"/>
                <w:color w:val="000000"/>
                <w:sz w:val="22"/>
                <w:szCs w:val="22"/>
                <w:lang w:val="en-US"/>
              </w:rPr>
              <w:t>am</w:t>
            </w:r>
            <w:r w:rsidRPr="00A26A4F">
              <w:rPr>
                <w:rFonts w:asciiTheme="minorHAnsi" w:hAnsiTheme="minorHAnsi" w:cs="Arial"/>
                <w:color w:val="000000"/>
                <w:sz w:val="22"/>
                <w:szCs w:val="22"/>
                <w:lang w:val="en-US"/>
              </w:rPr>
              <w:t>, kg, liter</w:t>
            </w:r>
            <w:r w:rsidR="00DA2328" w:rsidRPr="00A26A4F">
              <w:rPr>
                <w:rFonts w:asciiTheme="minorHAnsi" w:hAnsiTheme="minorHAnsi" w:cs="Arial"/>
                <w:color w:val="000000"/>
                <w:sz w:val="22"/>
                <w:szCs w:val="22"/>
                <w:lang w:val="en-US"/>
              </w:rPr>
              <w:t xml:space="preserve">), </w:t>
            </w:r>
            <w:r w:rsidRPr="00A26A4F">
              <w:rPr>
                <w:rFonts w:asciiTheme="minorHAnsi" w:hAnsiTheme="minorHAnsi" w:cs="Arial"/>
                <w:color w:val="000000"/>
                <w:sz w:val="22"/>
                <w:szCs w:val="22"/>
                <w:lang w:val="en-US"/>
              </w:rPr>
              <w:t>the place</w:t>
            </w:r>
            <w:r w:rsidR="00DA2328" w:rsidRPr="00A26A4F">
              <w:rPr>
                <w:rFonts w:asciiTheme="minorHAnsi" w:hAnsiTheme="minorHAnsi" w:cs="Arial"/>
                <w:color w:val="000000"/>
                <w:sz w:val="22"/>
                <w:szCs w:val="22"/>
                <w:lang w:val="en-US"/>
              </w:rPr>
              <w:t xml:space="preserve"> (</w:t>
            </w:r>
            <w:r w:rsidRPr="00A26A4F">
              <w:rPr>
                <w:rFonts w:asciiTheme="minorHAnsi" w:hAnsiTheme="minorHAnsi" w:cs="Arial"/>
                <w:color w:val="000000"/>
                <w:sz w:val="22"/>
                <w:szCs w:val="22"/>
                <w:lang w:val="en-US"/>
              </w:rPr>
              <w:t>national, regional, state</w:t>
            </w:r>
            <w:r w:rsidR="00DA2328" w:rsidRPr="00A26A4F">
              <w:rPr>
                <w:rFonts w:asciiTheme="minorHAnsi" w:hAnsiTheme="minorHAnsi" w:cs="Arial"/>
                <w:color w:val="000000"/>
                <w:sz w:val="22"/>
                <w:szCs w:val="22"/>
                <w:lang w:val="en-US"/>
              </w:rPr>
              <w:t xml:space="preserve">) </w:t>
            </w:r>
            <w:r w:rsidRPr="00A26A4F">
              <w:rPr>
                <w:rFonts w:asciiTheme="minorHAnsi" w:hAnsiTheme="minorHAnsi" w:cs="Arial"/>
                <w:color w:val="000000"/>
                <w:sz w:val="22"/>
                <w:szCs w:val="22"/>
                <w:lang w:val="en-US"/>
              </w:rPr>
              <w:t>and the period</w:t>
            </w:r>
            <w:r w:rsidR="00DA2328" w:rsidRPr="00A26A4F">
              <w:rPr>
                <w:rFonts w:asciiTheme="minorHAnsi" w:hAnsiTheme="minorHAnsi" w:cs="Arial"/>
                <w:color w:val="000000"/>
                <w:sz w:val="22"/>
                <w:szCs w:val="22"/>
                <w:lang w:val="en-US"/>
              </w:rPr>
              <w:t xml:space="preserve"> (</w:t>
            </w:r>
            <w:r w:rsidRPr="00A26A4F">
              <w:rPr>
                <w:rFonts w:asciiTheme="minorHAnsi" w:hAnsiTheme="minorHAnsi" w:cs="Arial"/>
                <w:color w:val="000000"/>
                <w:sz w:val="22"/>
                <w:szCs w:val="22"/>
                <w:lang w:val="en-US"/>
              </w:rPr>
              <w:t>quarterly</w:t>
            </w:r>
            <w:r w:rsidR="00DA2328" w:rsidRPr="00A26A4F">
              <w:rPr>
                <w:rFonts w:asciiTheme="minorHAnsi" w:hAnsiTheme="minorHAnsi" w:cs="Arial"/>
                <w:color w:val="000000"/>
                <w:sz w:val="22"/>
                <w:szCs w:val="22"/>
                <w:lang w:val="en-US"/>
              </w:rPr>
              <w:t xml:space="preserve">, </w:t>
            </w:r>
            <w:r w:rsidRPr="00A26A4F">
              <w:rPr>
                <w:rFonts w:asciiTheme="minorHAnsi" w:hAnsiTheme="minorHAnsi" w:cs="Arial"/>
                <w:color w:val="000000"/>
                <w:sz w:val="22"/>
                <w:szCs w:val="22"/>
                <w:lang w:val="en-US"/>
              </w:rPr>
              <w:t>semiannually and annually</w:t>
            </w:r>
            <w:r w:rsidR="00DA2328" w:rsidRPr="00A26A4F">
              <w:rPr>
                <w:rFonts w:asciiTheme="minorHAnsi" w:hAnsiTheme="minorHAnsi" w:cs="Arial"/>
                <w:color w:val="000000"/>
                <w:sz w:val="22"/>
                <w:szCs w:val="22"/>
                <w:lang w:val="en-US"/>
              </w:rPr>
              <w:t xml:space="preserve">), </w:t>
            </w:r>
            <w:r w:rsidRPr="00A26A4F">
              <w:rPr>
                <w:rFonts w:asciiTheme="minorHAnsi" w:hAnsiTheme="minorHAnsi" w:cs="Arial"/>
                <w:color w:val="000000"/>
                <w:sz w:val="22"/>
                <w:szCs w:val="22"/>
                <w:lang w:val="en-US"/>
              </w:rPr>
              <w:t>generating a total of over</w:t>
            </w:r>
            <w:r w:rsidR="00DA2328" w:rsidRPr="00A26A4F">
              <w:rPr>
                <w:rFonts w:asciiTheme="minorHAnsi" w:hAnsiTheme="minorHAnsi" w:cs="Arial"/>
                <w:color w:val="000000"/>
                <w:sz w:val="22"/>
                <w:szCs w:val="22"/>
                <w:lang w:val="en-US"/>
              </w:rPr>
              <w:t xml:space="preserve"> 80</w:t>
            </w:r>
            <w:r w:rsidRPr="00A26A4F">
              <w:rPr>
                <w:rFonts w:asciiTheme="minorHAnsi" w:hAnsiTheme="minorHAnsi" w:cs="Arial"/>
                <w:color w:val="000000"/>
                <w:sz w:val="22"/>
                <w:szCs w:val="22"/>
                <w:lang w:val="en-US"/>
              </w:rPr>
              <w:t>,000 reference prices</w:t>
            </w:r>
            <w:r w:rsidR="00DA2328" w:rsidRPr="00A26A4F">
              <w:rPr>
                <w:rFonts w:asciiTheme="minorHAnsi" w:hAnsiTheme="minorHAnsi" w:cs="Arial"/>
                <w:color w:val="000000"/>
                <w:sz w:val="22"/>
                <w:szCs w:val="22"/>
                <w:lang w:val="en-US"/>
              </w:rPr>
              <w:t xml:space="preserve">. </w:t>
            </w:r>
            <w:r w:rsidRPr="00A26A4F">
              <w:rPr>
                <w:rFonts w:asciiTheme="minorHAnsi" w:hAnsiTheme="minorHAnsi" w:cs="Arial"/>
                <w:color w:val="000000"/>
                <w:sz w:val="22"/>
                <w:szCs w:val="22"/>
                <w:lang w:val="en-US"/>
              </w:rPr>
              <w:t>The inclusion of a product in the official catalogue of a database undergoes a product certification process that involves a detailed statistics analysis of the products’ characteristics and prices as well as a market analysis</w:t>
            </w:r>
            <w:r w:rsidR="00DA2328" w:rsidRPr="00A26A4F">
              <w:rPr>
                <w:rFonts w:asciiTheme="minorHAnsi" w:hAnsiTheme="minorHAnsi" w:cs="Arial"/>
                <w:color w:val="000000"/>
                <w:sz w:val="22"/>
                <w:szCs w:val="22"/>
                <w:lang w:val="en-US"/>
              </w:rPr>
              <w:t>.</w:t>
            </w:r>
          </w:p>
          <w:p w:rsidR="00DA2328" w:rsidRPr="00A26A4F" w:rsidRDefault="0048484D" w:rsidP="00E64A72">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A26A4F">
              <w:rPr>
                <w:rFonts w:asciiTheme="minorHAnsi" w:hAnsiTheme="minorHAnsi" w:cs="Arial"/>
                <w:color w:val="000000"/>
                <w:sz w:val="22"/>
                <w:szCs w:val="22"/>
                <w:lang w:val="en-US"/>
              </w:rPr>
              <w:t>Considering</w:t>
            </w:r>
            <w:r w:rsidR="00792F9A" w:rsidRPr="00A26A4F">
              <w:rPr>
                <w:rFonts w:asciiTheme="minorHAnsi" w:hAnsiTheme="minorHAnsi" w:cs="Arial"/>
                <w:color w:val="000000"/>
                <w:sz w:val="22"/>
                <w:szCs w:val="22"/>
                <w:lang w:val="en-US"/>
              </w:rPr>
              <w:t xml:space="preserve"> strategies for the preparation of budgets and bidding processes and for the dissemination of good practices, a new reference price consultation and analysis system was developed, which included reports containing the product purchase profile per body, thus enabling the identification of good practices</w:t>
            </w:r>
            <w:r w:rsidR="00DA2328" w:rsidRPr="00A26A4F">
              <w:rPr>
                <w:rFonts w:asciiTheme="minorHAnsi" w:hAnsiTheme="minorHAnsi" w:cs="Arial"/>
                <w:color w:val="000000"/>
                <w:sz w:val="22"/>
                <w:szCs w:val="22"/>
                <w:lang w:val="en-US"/>
              </w:rPr>
              <w:t xml:space="preserve">. </w:t>
            </w:r>
            <w:r w:rsidR="00792F9A" w:rsidRPr="00A26A4F">
              <w:rPr>
                <w:rFonts w:asciiTheme="minorHAnsi" w:hAnsiTheme="minorHAnsi" w:cs="Arial"/>
                <w:color w:val="000000"/>
                <w:sz w:val="22"/>
                <w:szCs w:val="22"/>
                <w:lang w:val="en-US"/>
              </w:rPr>
              <w:t xml:space="preserve">Furthermore, it </w:t>
            </w:r>
            <w:r w:rsidR="002A1353" w:rsidRPr="00A26A4F">
              <w:rPr>
                <w:rFonts w:asciiTheme="minorHAnsi" w:hAnsiTheme="minorHAnsi" w:cs="Arial"/>
                <w:color w:val="000000"/>
                <w:sz w:val="22"/>
                <w:szCs w:val="22"/>
                <w:lang w:val="en-US"/>
              </w:rPr>
              <w:t>allows for the identification of</w:t>
            </w:r>
            <w:r w:rsidR="00792F9A" w:rsidRPr="00A26A4F">
              <w:rPr>
                <w:rFonts w:asciiTheme="minorHAnsi" w:hAnsiTheme="minorHAnsi" w:cs="Arial"/>
                <w:color w:val="000000"/>
                <w:sz w:val="22"/>
                <w:szCs w:val="22"/>
                <w:lang w:val="en-US"/>
              </w:rPr>
              <w:t xml:space="preserve"> bodies with a higher potential for saving, thus enabling control bodies to take more adequate and direct action, and managers to understand its own purchase process and its efficiency</w:t>
            </w:r>
            <w:r w:rsidR="00DA2328" w:rsidRPr="00A26A4F">
              <w:rPr>
                <w:rFonts w:asciiTheme="minorHAnsi" w:hAnsiTheme="minorHAnsi" w:cs="Arial"/>
                <w:color w:val="000000"/>
                <w:sz w:val="22"/>
                <w:szCs w:val="22"/>
                <w:lang w:val="en-US"/>
              </w:rPr>
              <w:t xml:space="preserve">. </w:t>
            </w:r>
          </w:p>
          <w:p w:rsidR="00DA2328" w:rsidRPr="00A26A4F" w:rsidRDefault="002A1353" w:rsidP="00E64A72">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A26A4F">
              <w:rPr>
                <w:rFonts w:asciiTheme="minorHAnsi" w:hAnsiTheme="minorHAnsi" w:cs="Arial"/>
                <w:color w:val="000000"/>
                <w:sz w:val="22"/>
                <w:szCs w:val="22"/>
                <w:lang w:val="en-US"/>
              </w:rPr>
              <w:t>Also, an easy and intuitive reference price calculation functionality was made available even f</w:t>
            </w:r>
            <w:r w:rsidR="00E63928">
              <w:rPr>
                <w:rFonts w:asciiTheme="minorHAnsi" w:hAnsiTheme="minorHAnsi" w:cs="Arial"/>
                <w:color w:val="000000"/>
                <w:sz w:val="22"/>
                <w:szCs w:val="22"/>
                <w:lang w:val="en-US"/>
              </w:rPr>
              <w:t xml:space="preserve">or products which have not yet </w:t>
            </w:r>
            <w:r w:rsidRPr="00A26A4F">
              <w:rPr>
                <w:rFonts w:asciiTheme="minorHAnsi" w:hAnsiTheme="minorHAnsi" w:cs="Arial"/>
                <w:color w:val="000000"/>
                <w:sz w:val="22"/>
                <w:szCs w:val="22"/>
                <w:lang w:val="en-US"/>
              </w:rPr>
              <w:t>been included in the official database catalogue, based on the same technology developed and used by the official product Price Database team</w:t>
            </w:r>
            <w:r w:rsidR="00DA2328" w:rsidRPr="00A26A4F">
              <w:rPr>
                <w:rFonts w:asciiTheme="minorHAnsi" w:hAnsiTheme="minorHAnsi" w:cs="Arial"/>
                <w:color w:val="000000"/>
                <w:sz w:val="22"/>
                <w:szCs w:val="22"/>
                <w:lang w:val="en-US"/>
              </w:rPr>
              <w:t xml:space="preserve">. </w:t>
            </w:r>
            <w:r w:rsidRPr="00A26A4F">
              <w:rPr>
                <w:rFonts w:asciiTheme="minorHAnsi" w:hAnsiTheme="minorHAnsi" w:cs="Arial"/>
                <w:color w:val="000000"/>
                <w:sz w:val="22"/>
                <w:szCs w:val="22"/>
                <w:lang w:val="en-US"/>
              </w:rPr>
              <w:t>Lastly, all the efforts used for calculating a given product’s reference price can be located with a filter per region and practiced price, so as to allow for the preparation of new budgets</w:t>
            </w:r>
            <w:r w:rsidR="00DA2328" w:rsidRPr="00A26A4F">
              <w:rPr>
                <w:rFonts w:asciiTheme="minorHAnsi" w:hAnsiTheme="minorHAnsi" w:cs="Arial"/>
                <w:color w:val="000000"/>
                <w:sz w:val="22"/>
                <w:szCs w:val="22"/>
                <w:lang w:val="en-US"/>
              </w:rPr>
              <w:t xml:space="preserve">. </w:t>
            </w:r>
            <w:r w:rsidRPr="00A26A4F">
              <w:rPr>
                <w:rFonts w:asciiTheme="minorHAnsi" w:hAnsiTheme="minorHAnsi" w:cs="Arial"/>
                <w:color w:val="000000"/>
                <w:sz w:val="22"/>
                <w:szCs w:val="22"/>
                <w:lang w:val="en-US"/>
              </w:rPr>
              <w:t xml:space="preserve">Its first version is already available at the Public Spending Observatory Portal of the </w:t>
            </w:r>
            <w:r w:rsidR="008600CD" w:rsidRPr="00A26A4F">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Oversight</w:t>
            </w:r>
            <w:r w:rsidR="00995E25" w:rsidRPr="00A26A4F">
              <w:rPr>
                <w:rStyle w:val="TEXTOChar"/>
                <w:rFonts w:asciiTheme="minorHAnsi" w:hAnsiTheme="minorHAnsi" w:cstheme="minorHAnsi"/>
                <w:sz w:val="22"/>
                <w:szCs w:val="22"/>
                <w:lang w:val="en-US"/>
              </w:rPr>
              <w:t xml:space="preserve"> </w:t>
            </w:r>
            <w:r w:rsidR="008600CD" w:rsidRPr="00A26A4F">
              <w:rPr>
                <w:rStyle w:val="TEXTOChar"/>
                <w:rFonts w:asciiTheme="minorHAnsi" w:hAnsiTheme="minorHAnsi" w:cstheme="minorHAnsi"/>
                <w:sz w:val="22"/>
                <w:szCs w:val="22"/>
                <w:lang w:val="en-US"/>
              </w:rPr>
              <w:t xml:space="preserve">and </w:t>
            </w:r>
            <w:r w:rsidR="00995E25">
              <w:rPr>
                <w:rStyle w:val="TEXTOChar"/>
                <w:rFonts w:asciiTheme="minorHAnsi" w:hAnsiTheme="minorHAnsi" w:cstheme="minorHAnsi"/>
                <w:sz w:val="22"/>
                <w:szCs w:val="22"/>
                <w:lang w:val="en-US"/>
              </w:rPr>
              <w:t>Comptroller General</w:t>
            </w:r>
            <w:r w:rsidR="00995E25" w:rsidRPr="00A26A4F">
              <w:rPr>
                <w:rStyle w:val="TEXTOChar"/>
                <w:rFonts w:asciiTheme="minorHAnsi" w:hAnsiTheme="minorHAnsi" w:cstheme="minorHAnsi"/>
                <w:sz w:val="22"/>
                <w:szCs w:val="22"/>
                <w:lang w:val="en-US"/>
              </w:rPr>
              <w:t xml:space="preserve"> </w:t>
            </w:r>
            <w:r w:rsidR="00DA2328" w:rsidRPr="00A26A4F">
              <w:rPr>
                <w:rFonts w:asciiTheme="minorHAnsi" w:hAnsiTheme="minorHAnsi" w:cs="Arial"/>
                <w:color w:val="000000"/>
                <w:sz w:val="22"/>
                <w:szCs w:val="22"/>
                <w:lang w:val="en-US"/>
              </w:rPr>
              <w:t>(</w:t>
            </w:r>
            <w:hyperlink r:id="rId24" w:history="1">
              <w:r w:rsidR="00DA2328" w:rsidRPr="00A26A4F">
                <w:rPr>
                  <w:rStyle w:val="Hyperlink"/>
                  <w:rFonts w:asciiTheme="minorHAnsi" w:hAnsiTheme="minorHAnsi" w:cs="Arial"/>
                  <w:color w:val="2C67CD"/>
                  <w:sz w:val="22"/>
                  <w:szCs w:val="22"/>
                  <w:lang w:val="en-US"/>
                </w:rPr>
                <w:t>https://app.cgu.gov.br/portalodp</w:t>
              </w:r>
            </w:hyperlink>
            <w:r w:rsidR="00DA2328" w:rsidRPr="00A26A4F">
              <w:rPr>
                <w:rFonts w:asciiTheme="minorHAnsi" w:hAnsiTheme="minorHAnsi" w:cs="Arial"/>
                <w:color w:val="000000"/>
                <w:sz w:val="22"/>
                <w:szCs w:val="22"/>
                <w:lang w:val="en-US"/>
              </w:rPr>
              <w:t xml:space="preserve">) </w:t>
            </w:r>
            <w:r w:rsidRPr="00A26A4F">
              <w:rPr>
                <w:rFonts w:asciiTheme="minorHAnsi" w:hAnsiTheme="minorHAnsi" w:cs="Arial"/>
                <w:color w:val="000000"/>
                <w:sz w:val="22"/>
                <w:szCs w:val="22"/>
                <w:lang w:val="en-US"/>
              </w:rPr>
              <w:t>and its new version is under approval</w:t>
            </w:r>
            <w:r w:rsidR="00DA2328" w:rsidRPr="00A26A4F">
              <w:rPr>
                <w:rFonts w:asciiTheme="minorHAnsi" w:hAnsiTheme="minorHAnsi" w:cs="Arial"/>
                <w:color w:val="000000"/>
                <w:sz w:val="22"/>
                <w:szCs w:val="22"/>
                <w:lang w:val="en-US"/>
              </w:rPr>
              <w:t>.</w:t>
            </w:r>
          </w:p>
          <w:p w:rsidR="00DA2328" w:rsidRPr="00A26A4F" w:rsidRDefault="002A1353" w:rsidP="00E64A72">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A26A4F">
              <w:rPr>
                <w:rFonts w:asciiTheme="minorHAnsi" w:hAnsiTheme="minorHAnsi" w:cs="Arial"/>
                <w:color w:val="000000"/>
                <w:sz w:val="22"/>
                <w:szCs w:val="22"/>
                <w:lang w:val="en-US"/>
              </w:rPr>
              <w:t xml:space="preserve">It should be noted that both the Price Database and the methodology developed and created for identifying </w:t>
            </w:r>
            <w:r w:rsidR="00867A76" w:rsidRPr="00A26A4F">
              <w:rPr>
                <w:rFonts w:asciiTheme="minorHAnsi" w:hAnsiTheme="minorHAnsi" w:cs="Arial"/>
                <w:color w:val="000000"/>
                <w:sz w:val="22"/>
                <w:szCs w:val="22"/>
                <w:lang w:val="en-US"/>
              </w:rPr>
              <w:t>and determining these prices w</w:t>
            </w:r>
            <w:r w:rsidR="00DA0E7D" w:rsidRPr="00A26A4F">
              <w:rPr>
                <w:rFonts w:asciiTheme="minorHAnsi" w:hAnsiTheme="minorHAnsi" w:cs="Arial"/>
                <w:color w:val="000000"/>
                <w:sz w:val="22"/>
                <w:szCs w:val="22"/>
                <w:lang w:val="en-US"/>
              </w:rPr>
              <w:t>ere</w:t>
            </w:r>
            <w:r w:rsidR="00867A76" w:rsidRPr="00A26A4F">
              <w:rPr>
                <w:rFonts w:asciiTheme="minorHAnsi" w:hAnsiTheme="minorHAnsi" w:cs="Arial"/>
                <w:color w:val="000000"/>
                <w:sz w:val="22"/>
                <w:szCs w:val="22"/>
                <w:lang w:val="en-US"/>
              </w:rPr>
              <w:t xml:space="preserve"> approved by the market and scholars</w:t>
            </w:r>
            <w:r w:rsidR="00DA2328" w:rsidRPr="00A26A4F">
              <w:rPr>
                <w:rFonts w:asciiTheme="minorHAnsi" w:hAnsiTheme="minorHAnsi" w:cs="Arial"/>
                <w:color w:val="000000"/>
                <w:sz w:val="22"/>
                <w:szCs w:val="22"/>
                <w:lang w:val="en-US"/>
              </w:rPr>
              <w:t xml:space="preserve">. </w:t>
            </w:r>
            <w:r w:rsidR="00867A76" w:rsidRPr="00A26A4F">
              <w:rPr>
                <w:rFonts w:asciiTheme="minorHAnsi" w:hAnsiTheme="minorHAnsi" w:cs="Arial"/>
                <w:color w:val="000000"/>
                <w:sz w:val="22"/>
                <w:szCs w:val="22"/>
                <w:lang w:val="en-US"/>
              </w:rPr>
              <w:t>In</w:t>
            </w:r>
            <w:r w:rsidR="00DA2328" w:rsidRPr="00A26A4F">
              <w:rPr>
                <w:rFonts w:asciiTheme="minorHAnsi" w:hAnsiTheme="minorHAnsi" w:cs="Arial"/>
                <w:color w:val="000000"/>
                <w:sz w:val="22"/>
                <w:szCs w:val="22"/>
                <w:lang w:val="en-US"/>
              </w:rPr>
              <w:t xml:space="preserve"> 2013</w:t>
            </w:r>
            <w:r w:rsidR="00867A76" w:rsidRPr="00A26A4F">
              <w:rPr>
                <w:rFonts w:asciiTheme="minorHAnsi" w:hAnsiTheme="minorHAnsi" w:cs="Arial"/>
                <w:color w:val="000000"/>
                <w:sz w:val="22"/>
                <w:szCs w:val="22"/>
                <w:lang w:val="en-US"/>
              </w:rPr>
              <w:t xml:space="preserve">, </w:t>
            </w:r>
            <w:r w:rsidR="004B2D9A" w:rsidRPr="00A26A4F">
              <w:rPr>
                <w:rFonts w:asciiTheme="minorHAnsi" w:hAnsiTheme="minorHAnsi" w:cs="Arial"/>
                <w:color w:val="000000"/>
                <w:sz w:val="22"/>
                <w:szCs w:val="22"/>
                <w:lang w:val="en-US"/>
              </w:rPr>
              <w:t>they were</w:t>
            </w:r>
            <w:r w:rsidR="00867A76" w:rsidRPr="00A26A4F">
              <w:rPr>
                <w:rFonts w:asciiTheme="minorHAnsi" w:hAnsiTheme="minorHAnsi" w:cs="Arial"/>
                <w:color w:val="000000"/>
                <w:sz w:val="22"/>
                <w:szCs w:val="22"/>
                <w:lang w:val="en-US"/>
              </w:rPr>
              <w:t xml:space="preserve"> awarded the </w:t>
            </w:r>
            <w:r w:rsidR="00DA2328" w:rsidRPr="00A26A4F">
              <w:rPr>
                <w:rFonts w:asciiTheme="minorHAnsi" w:hAnsiTheme="minorHAnsi" w:cs="Arial"/>
                <w:color w:val="000000"/>
                <w:sz w:val="22"/>
                <w:szCs w:val="22"/>
                <w:lang w:val="en-US"/>
              </w:rPr>
              <w:t>CONIP</w:t>
            </w:r>
            <w:bookmarkStart w:id="76" w:name="_ftnref1"/>
            <w:bookmarkEnd w:id="76"/>
            <w:r w:rsidR="00DA2328" w:rsidRPr="00A26A4F">
              <w:rPr>
                <w:rStyle w:val="Refdenotaderodap"/>
                <w:rFonts w:asciiTheme="minorHAnsi" w:hAnsiTheme="minorHAnsi" w:cs="Arial"/>
                <w:color w:val="000000"/>
                <w:sz w:val="22"/>
                <w:szCs w:val="22"/>
                <w:lang w:val="en-US"/>
              </w:rPr>
              <w:t>[1]</w:t>
            </w:r>
            <w:r w:rsidR="00867A76" w:rsidRPr="00A26A4F">
              <w:rPr>
                <w:rFonts w:asciiTheme="minorHAnsi" w:hAnsiTheme="minorHAnsi" w:cs="Arial"/>
                <w:color w:val="000000"/>
                <w:sz w:val="22"/>
                <w:szCs w:val="22"/>
                <w:lang w:val="en-US"/>
              </w:rPr>
              <w:t xml:space="preserve"> Award 2</w:t>
            </w:r>
            <w:r w:rsidR="00DA2328" w:rsidRPr="00A26A4F">
              <w:rPr>
                <w:rFonts w:asciiTheme="minorHAnsi" w:hAnsiTheme="minorHAnsi" w:cs="Arial"/>
                <w:color w:val="000000"/>
                <w:sz w:val="22"/>
                <w:szCs w:val="22"/>
                <w:lang w:val="en-US"/>
              </w:rPr>
              <w:t xml:space="preserve">013 </w:t>
            </w:r>
            <w:r w:rsidR="00DA0E7D" w:rsidRPr="00A26A4F">
              <w:rPr>
                <w:rFonts w:asciiTheme="minorHAnsi" w:hAnsiTheme="minorHAnsi" w:cs="Arial"/>
                <w:color w:val="000000"/>
                <w:sz w:val="22"/>
                <w:szCs w:val="22"/>
                <w:lang w:val="en-US"/>
              </w:rPr>
              <w:t>in the category</w:t>
            </w:r>
            <w:r w:rsidR="00DA2328" w:rsidRPr="00A26A4F">
              <w:rPr>
                <w:rFonts w:asciiTheme="minorHAnsi" w:hAnsiTheme="minorHAnsi" w:cs="Arial"/>
                <w:color w:val="000000"/>
                <w:sz w:val="22"/>
                <w:szCs w:val="22"/>
                <w:lang w:val="en-US"/>
              </w:rPr>
              <w:t xml:space="preserve"> </w:t>
            </w:r>
            <w:r w:rsidR="004B2D9A" w:rsidRPr="00A26A4F">
              <w:rPr>
                <w:rFonts w:asciiTheme="minorHAnsi" w:hAnsiTheme="minorHAnsi" w:cs="Arial"/>
                <w:color w:val="000000"/>
                <w:sz w:val="22"/>
                <w:szCs w:val="22"/>
                <w:lang w:val="en-US"/>
              </w:rPr>
              <w:t>Management and Geographical Information Systems</w:t>
            </w:r>
            <w:r w:rsidR="00DA2328" w:rsidRPr="00A26A4F">
              <w:rPr>
                <w:rFonts w:asciiTheme="minorHAnsi" w:hAnsiTheme="minorHAnsi" w:cs="Arial"/>
                <w:color w:val="000000"/>
                <w:sz w:val="22"/>
                <w:szCs w:val="22"/>
                <w:lang w:val="en-US"/>
              </w:rPr>
              <w:t xml:space="preserve"> (</w:t>
            </w:r>
            <w:hyperlink r:id="rId25" w:history="1">
              <w:r w:rsidR="00DA2328" w:rsidRPr="00A26A4F">
                <w:rPr>
                  <w:rStyle w:val="Hyperlink"/>
                  <w:rFonts w:asciiTheme="minorHAnsi" w:hAnsiTheme="minorHAnsi" w:cs="Arial"/>
                  <w:color w:val="2C67CD"/>
                  <w:sz w:val="22"/>
                  <w:szCs w:val="22"/>
                  <w:lang w:val="en-US"/>
                </w:rPr>
                <w:t>http://www.conipsp.com/noticia.php?id=304</w:t>
              </w:r>
            </w:hyperlink>
            <w:r w:rsidR="00DA2328" w:rsidRPr="00A26A4F">
              <w:rPr>
                <w:rFonts w:asciiTheme="minorHAnsi" w:hAnsiTheme="minorHAnsi" w:cs="Arial"/>
                <w:color w:val="000000"/>
                <w:sz w:val="22"/>
                <w:szCs w:val="22"/>
                <w:lang w:val="en-US"/>
              </w:rPr>
              <w:t xml:space="preserve">). </w:t>
            </w:r>
            <w:r w:rsidR="004B2D9A" w:rsidRPr="00A26A4F">
              <w:rPr>
                <w:rFonts w:asciiTheme="minorHAnsi" w:hAnsiTheme="minorHAnsi" w:cs="Arial"/>
                <w:color w:val="000000"/>
                <w:sz w:val="22"/>
                <w:szCs w:val="22"/>
                <w:lang w:val="en-US"/>
              </w:rPr>
              <w:t>Furthermore</w:t>
            </w:r>
            <w:r w:rsidR="00DA2328" w:rsidRPr="00A26A4F">
              <w:rPr>
                <w:rFonts w:asciiTheme="minorHAnsi" w:hAnsiTheme="minorHAnsi" w:cs="Arial"/>
                <w:color w:val="000000"/>
                <w:sz w:val="22"/>
                <w:szCs w:val="22"/>
                <w:lang w:val="en-US"/>
              </w:rPr>
              <w:t xml:space="preserve">, </w:t>
            </w:r>
            <w:r w:rsidR="004B2D9A" w:rsidRPr="00A26A4F">
              <w:rPr>
                <w:rFonts w:asciiTheme="minorHAnsi" w:hAnsiTheme="minorHAnsi" w:cs="Arial"/>
                <w:color w:val="000000"/>
                <w:sz w:val="22"/>
                <w:szCs w:val="22"/>
                <w:lang w:val="en-US"/>
              </w:rPr>
              <w:t>the Price Database methodology was approved by several evaluation committees of renowned national and international congresses, which resulted in several publications</w:t>
            </w:r>
            <w:r w:rsidR="000B06A5" w:rsidRPr="00A26A4F">
              <w:rPr>
                <w:rFonts w:asciiTheme="minorHAnsi" w:hAnsiTheme="minorHAnsi" w:cs="Arial"/>
                <w:color w:val="000000"/>
                <w:sz w:val="22"/>
                <w:szCs w:val="22"/>
                <w:lang w:val="en-US"/>
              </w:rPr>
              <w:t>.</w:t>
            </w:r>
          </w:p>
          <w:p w:rsidR="00DA2328" w:rsidRPr="00A26A4F" w:rsidRDefault="00DC0D46" w:rsidP="00E64A72">
            <w:pPr>
              <w:shd w:val="clear" w:color="auto" w:fill="FFFFFF"/>
              <w:spacing w:after="100"/>
              <w:textAlignment w:val="baseline"/>
              <w:rPr>
                <w:rFonts w:asciiTheme="minorHAnsi" w:hAnsiTheme="minorHAnsi" w:cs="Arial"/>
                <w:color w:val="000000"/>
              </w:rPr>
            </w:pPr>
            <w:r>
              <w:rPr>
                <w:rFonts w:asciiTheme="minorHAnsi" w:hAnsiTheme="minorHAnsi" w:cs="Arial"/>
                <w:color w:val="000000"/>
              </w:rPr>
              <w:pict w14:anchorId="3F34CB25">
                <v:rect id="_x0000_i1025" style="width:108.15pt;height:.75pt" o:hrpct="330" o:hrstd="t" o:hr="t" fillcolor="#a0a0a0" stroked="f"/>
              </w:pict>
            </w:r>
          </w:p>
          <w:p w:rsidR="005F607F" w:rsidRPr="00A26A4F" w:rsidRDefault="00DA2328" w:rsidP="00DA0E7D">
            <w:pPr>
              <w:pStyle w:val="Textodenotaderodap"/>
              <w:shd w:val="clear" w:color="auto" w:fill="FFFFFF"/>
              <w:spacing w:after="100" w:line="276" w:lineRule="auto"/>
              <w:textAlignment w:val="baseline"/>
              <w:rPr>
                <w:rFonts w:ascii="Arial" w:hAnsi="Arial" w:cs="Arial"/>
                <w:color w:val="000000"/>
                <w:sz w:val="18"/>
                <w:szCs w:val="21"/>
                <w:lang w:val="en-US"/>
              </w:rPr>
            </w:pPr>
            <w:bookmarkStart w:id="77" w:name="_ftn1"/>
            <w:bookmarkEnd w:id="77"/>
            <w:r w:rsidRPr="00A26A4F">
              <w:rPr>
                <w:rStyle w:val="Refdenotaderodap"/>
                <w:rFonts w:asciiTheme="minorHAnsi" w:hAnsiTheme="minorHAnsi" w:cs="Arial"/>
                <w:color w:val="000000"/>
                <w:sz w:val="18"/>
                <w:szCs w:val="22"/>
                <w:lang w:val="en-US"/>
              </w:rPr>
              <w:t>[1]</w:t>
            </w:r>
            <w:r w:rsidRPr="00A26A4F">
              <w:rPr>
                <w:rStyle w:val="apple-converted-space"/>
                <w:rFonts w:asciiTheme="minorHAnsi" w:hAnsiTheme="minorHAnsi" w:cs="Arial"/>
                <w:color w:val="000000"/>
                <w:sz w:val="18"/>
                <w:szCs w:val="22"/>
                <w:lang w:val="en-US"/>
              </w:rPr>
              <w:t> </w:t>
            </w:r>
            <w:r w:rsidRPr="00A26A4F">
              <w:rPr>
                <w:rFonts w:asciiTheme="minorHAnsi" w:hAnsiTheme="minorHAnsi" w:cs="Arial"/>
                <w:color w:val="000000"/>
                <w:sz w:val="18"/>
                <w:szCs w:val="22"/>
                <w:lang w:val="en-US"/>
              </w:rPr>
              <w:t xml:space="preserve">CONIP - Congress </w:t>
            </w:r>
            <w:r w:rsidR="00DA0E7D" w:rsidRPr="00A26A4F">
              <w:rPr>
                <w:rFonts w:asciiTheme="minorHAnsi" w:hAnsiTheme="minorHAnsi" w:cs="Arial"/>
                <w:color w:val="000000"/>
                <w:sz w:val="18"/>
                <w:szCs w:val="22"/>
                <w:lang w:val="en-US"/>
              </w:rPr>
              <w:t>of Information Technology and Innovation in Public Management – is a consolidated event that is recognized as being the principal forum of innovation that announces the latest trends in technology use in public management</w:t>
            </w:r>
            <w:r w:rsidRPr="00A26A4F">
              <w:rPr>
                <w:rFonts w:asciiTheme="minorHAnsi" w:hAnsiTheme="minorHAnsi" w:cs="Arial"/>
                <w:color w:val="000000"/>
                <w:sz w:val="18"/>
                <w:szCs w:val="22"/>
                <w:lang w:val="en-US"/>
              </w:rPr>
              <w:t>.</w:t>
            </w:r>
          </w:p>
        </w:tc>
      </w:tr>
    </w:tbl>
    <w:p w:rsidR="00DA2328" w:rsidRPr="00A26A4F" w:rsidRDefault="00DA2038" w:rsidP="006A5D12">
      <w:pPr>
        <w:jc w:val="both"/>
        <w:rPr>
          <w:rFonts w:asciiTheme="minorHAnsi" w:hAnsiTheme="minorHAnsi" w:cstheme="minorHAnsi"/>
          <w:lang w:val="en-US"/>
        </w:rPr>
      </w:pPr>
      <w:r w:rsidRPr="00A26A4F">
        <w:rPr>
          <w:rFonts w:asciiTheme="minorHAnsi" w:hAnsiTheme="minorHAnsi" w:cstheme="minorHAnsi"/>
          <w:lang w:val="en-US"/>
        </w:rPr>
        <w:t xml:space="preserve"> </w:t>
      </w:r>
    </w:p>
    <w:tbl>
      <w:tblPr>
        <w:tblW w:w="0" w:type="auto"/>
        <w:tblLook w:val="04A0" w:firstRow="1" w:lastRow="0" w:firstColumn="1" w:lastColumn="0" w:noHBand="0" w:noVBand="1"/>
      </w:tblPr>
      <w:tblGrid>
        <w:gridCol w:w="1929"/>
        <w:gridCol w:w="6566"/>
      </w:tblGrid>
      <w:tr w:rsidR="005F607F" w:rsidRPr="003E2C50" w:rsidTr="00C85717">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742BC" w:rsidP="003B66EE">
            <w:pPr>
              <w:pStyle w:val="Ttulo3"/>
              <w:rPr>
                <w:rStyle w:val="TEXTOChar"/>
                <w:rFonts w:cstheme="minorHAnsi"/>
                <w:lang w:val="en-US"/>
              </w:rPr>
            </w:pPr>
            <w:r w:rsidRPr="00A26A4F">
              <w:rPr>
                <w:rFonts w:cstheme="minorHAnsi"/>
                <w:lang w:val="en-US"/>
              </w:rPr>
              <w:br w:type="page"/>
            </w:r>
            <w:bookmarkStart w:id="78" w:name="_Compromisso:_(2.3)_CRIAÇÃO"/>
            <w:bookmarkStart w:id="79" w:name="DOISPONTOTRES"/>
            <w:bookmarkStart w:id="80" w:name="_Toc465765946"/>
            <w:bookmarkEnd w:id="78"/>
            <w:r w:rsidR="00DF354E" w:rsidRPr="00A26A4F">
              <w:rPr>
                <w:u w:val="single"/>
                <w:lang w:val="en-US"/>
              </w:rPr>
              <w:t>Com</w:t>
            </w:r>
            <w:r w:rsidR="004D4FE8" w:rsidRPr="00A26A4F">
              <w:rPr>
                <w:u w:val="single"/>
                <w:lang w:val="en-US"/>
              </w:rPr>
              <w:t>mitment</w:t>
            </w:r>
            <w:r w:rsidR="00DF354E" w:rsidRPr="00A26A4F">
              <w:rPr>
                <w:u w:val="single"/>
                <w:lang w:val="en-US"/>
              </w:rPr>
              <w:t>:</w:t>
            </w:r>
            <w:r w:rsidR="00DF354E" w:rsidRPr="00A26A4F">
              <w:rPr>
                <w:lang w:val="en-US"/>
              </w:rPr>
              <w:t xml:space="preserve"> (2.3) </w:t>
            </w:r>
            <w:r w:rsidR="003B66EE" w:rsidRPr="00A26A4F">
              <w:rPr>
                <w:lang w:val="en-US"/>
              </w:rPr>
              <w:t>CREATE</w:t>
            </w:r>
            <w:r w:rsidR="004D4FE8" w:rsidRPr="00A26A4F">
              <w:rPr>
                <w:lang w:val="en-US"/>
              </w:rPr>
              <w:t xml:space="preserve"> A BRAZILIAN PORTAL </w:t>
            </w:r>
            <w:r w:rsidR="00B503E9" w:rsidRPr="00A26A4F">
              <w:rPr>
                <w:lang w:val="en-US"/>
              </w:rPr>
              <w:t>FOR</w:t>
            </w:r>
            <w:r w:rsidR="004D4FE8" w:rsidRPr="00A26A4F">
              <w:rPr>
                <w:lang w:val="en-US"/>
              </w:rPr>
              <w:t xml:space="preserve"> THE OPEN GOVERNMENT PARTNERSHIP</w:t>
            </w:r>
            <w:r w:rsidR="00DF354E" w:rsidRPr="00A26A4F">
              <w:rPr>
                <w:lang w:val="en-US"/>
              </w:rPr>
              <w:t xml:space="preserve"> (OGP)</w:t>
            </w:r>
            <w:bookmarkEnd w:id="79"/>
            <w:bookmarkEnd w:id="80"/>
          </w:p>
        </w:tc>
      </w:tr>
      <w:tr w:rsidR="005F607F" w:rsidRPr="003E2C50" w:rsidTr="00C85717">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2B6D2F" w:rsidP="00995E25">
            <w:pPr>
              <w:spacing w:after="0"/>
              <w:jc w:val="both"/>
              <w:rPr>
                <w:rStyle w:val="TEXTOChar"/>
                <w:rFonts w:asciiTheme="minorHAnsi" w:eastAsiaTheme="minorHAnsi" w:hAnsiTheme="minorHAnsi" w:cstheme="minorHAnsi"/>
                <w:b/>
                <w:sz w:val="22"/>
                <w:szCs w:val="22"/>
                <w:lang w:val="en-US"/>
              </w:rPr>
            </w:pPr>
            <w:r>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Pr>
                <w:rStyle w:val="TEXTOChar"/>
                <w:rFonts w:asciiTheme="minorHAnsi" w:hAnsiTheme="minorHAnsi" w:cstheme="minorHAnsi"/>
                <w:sz w:val="22"/>
                <w:szCs w:val="22"/>
                <w:lang w:val="en-US"/>
              </w:rPr>
              <w:t>and Comptroller General of Brazil (CGU)</w:t>
            </w:r>
          </w:p>
        </w:tc>
      </w:tr>
      <w:tr w:rsidR="005F607F" w:rsidRPr="00A26A4F" w:rsidTr="00C85717">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1D702A"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6" w:type="dxa"/>
            <w:tcBorders>
              <w:top w:val="single" w:sz="4" w:space="0" w:color="auto"/>
              <w:left w:val="single" w:sz="4" w:space="0" w:color="auto"/>
              <w:bottom w:val="single" w:sz="4" w:space="0" w:color="auto"/>
              <w:right w:val="single" w:sz="4" w:space="0" w:color="auto"/>
            </w:tcBorders>
            <w:vAlign w:val="center"/>
          </w:tcPr>
          <w:p w:rsidR="005F607F" w:rsidRPr="00A26A4F" w:rsidRDefault="00DC3860" w:rsidP="00E64A72">
            <w:pPr>
              <w:spacing w:after="0"/>
              <w:rPr>
                <w:rStyle w:val="TEXTOChar"/>
                <w:rFonts w:asciiTheme="minorHAnsi" w:eastAsiaTheme="minorHAnsi" w:hAnsiTheme="minorHAnsi" w:cstheme="minorHAnsi"/>
                <w:b/>
                <w:sz w:val="22"/>
                <w:szCs w:val="22"/>
              </w:rPr>
            </w:pPr>
            <w:r w:rsidRPr="00A26A4F">
              <w:t>Otávio Castro Neves</w:t>
            </w:r>
          </w:p>
        </w:tc>
      </w:tr>
      <w:tr w:rsidR="005F607F" w:rsidRPr="003E2C50" w:rsidTr="00C85717">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1D702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705F19" w:rsidP="008600CD">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 xml:space="preserve">Open Government and Transparency </w:t>
            </w:r>
            <w:r w:rsidR="008600CD" w:rsidRPr="00A26A4F">
              <w:rPr>
                <w:rStyle w:val="TEXTOChar"/>
                <w:rFonts w:asciiTheme="minorHAnsi" w:eastAsiaTheme="minorHAnsi" w:hAnsiTheme="minorHAnsi" w:cstheme="minorHAnsi"/>
                <w:sz w:val="22"/>
                <w:szCs w:val="22"/>
                <w:lang w:val="en-US"/>
              </w:rPr>
              <w:t>Coordination</w:t>
            </w:r>
          </w:p>
        </w:tc>
      </w:tr>
      <w:tr w:rsidR="005F607F" w:rsidRPr="00A26A4F" w:rsidTr="00C85717">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1D702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DC3860" w:rsidP="00E64A72">
            <w:pPr>
              <w:spacing w:after="0"/>
              <w:jc w:val="both"/>
              <w:rPr>
                <w:rStyle w:val="TEXTOChar"/>
                <w:rFonts w:asciiTheme="minorHAnsi" w:eastAsiaTheme="minorHAnsi" w:hAnsiTheme="minorHAnsi" w:cstheme="minorHAnsi"/>
                <w:b/>
                <w:sz w:val="22"/>
                <w:szCs w:val="22"/>
              </w:rPr>
            </w:pPr>
            <w:r w:rsidRPr="00A26A4F">
              <w:t>otavio.neves@cgu.gov.br</w:t>
            </w:r>
          </w:p>
        </w:tc>
      </w:tr>
      <w:tr w:rsidR="005F607F" w:rsidRPr="00A26A4F" w:rsidTr="00C85717">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1D702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sz w:val="22"/>
                <w:szCs w:val="22"/>
              </w:rPr>
            </w:pPr>
            <w:r>
              <w:rPr>
                <w:rStyle w:val="TEXTOChar"/>
                <w:rFonts w:asciiTheme="minorHAnsi" w:eastAsiaTheme="minorHAnsi" w:hAnsiTheme="minorHAnsi" w:cstheme="minorHAnsi"/>
                <w:sz w:val="22"/>
                <w:szCs w:val="22"/>
              </w:rPr>
              <w:t xml:space="preserve">55 </w:t>
            </w:r>
            <w:r w:rsidR="00DC3860" w:rsidRPr="00A26A4F">
              <w:rPr>
                <w:rStyle w:val="TEXTOChar"/>
                <w:rFonts w:asciiTheme="minorHAnsi" w:eastAsiaTheme="minorHAnsi" w:hAnsiTheme="minorHAnsi" w:cstheme="minorHAnsi"/>
                <w:sz w:val="22"/>
                <w:szCs w:val="22"/>
              </w:rPr>
              <w:t xml:space="preserve">61 </w:t>
            </w:r>
            <w:r w:rsidR="00DC3860" w:rsidRPr="00A26A4F">
              <w:t>2020</w:t>
            </w:r>
            <w:r>
              <w:t xml:space="preserve"> </w:t>
            </w:r>
            <w:r w:rsidR="00DC3860" w:rsidRPr="00A26A4F">
              <w:t>6848</w:t>
            </w:r>
          </w:p>
        </w:tc>
      </w:tr>
      <w:tr w:rsidR="005F607F" w:rsidRPr="003E2C50" w:rsidTr="00C85717">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1D702A">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1D702A"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1D702A" w:rsidRPr="00A26A4F">
              <w:rPr>
                <w:rStyle w:val="TEXTOChar"/>
                <w:rFonts w:asciiTheme="minorHAnsi" w:hAnsiTheme="minorHAnsi" w:cstheme="minorHAnsi"/>
                <w:b/>
                <w:sz w:val="20"/>
                <w:lang w:val="en-US"/>
              </w:rPr>
              <w:t>of the commitment</w:t>
            </w:r>
          </w:p>
        </w:tc>
        <w:tc>
          <w:tcPr>
            <w:tcW w:w="6566" w:type="dxa"/>
            <w:tcBorders>
              <w:top w:val="single" w:sz="4" w:space="0" w:color="auto"/>
              <w:left w:val="single" w:sz="4" w:space="0" w:color="auto"/>
              <w:bottom w:val="single" w:sz="4" w:space="0" w:color="auto"/>
              <w:right w:val="single" w:sz="4" w:space="0" w:color="auto"/>
            </w:tcBorders>
          </w:tcPr>
          <w:p w:rsidR="00DC3860" w:rsidRPr="00A26A4F" w:rsidRDefault="003B66EE" w:rsidP="0030258F">
            <w:pPr>
              <w:pStyle w:val="Padro"/>
              <w:numPr>
                <w:ilvl w:val="0"/>
                <w:numId w:val="29"/>
              </w:numPr>
              <w:tabs>
                <w:tab w:val="clear" w:pos="708"/>
                <w:tab w:val="left" w:pos="34"/>
              </w:tabs>
              <w:spacing w:after="0" w:line="276" w:lineRule="auto"/>
              <w:ind w:left="317" w:hanging="283"/>
              <w:jc w:val="both"/>
              <w:rPr>
                <w:sz w:val="22"/>
                <w:szCs w:val="22"/>
                <w:lang w:val="en-US"/>
              </w:rPr>
            </w:pPr>
            <w:r w:rsidRPr="00A26A4F">
              <w:rPr>
                <w:sz w:val="22"/>
                <w:szCs w:val="22"/>
                <w:lang w:val="en-US"/>
              </w:rPr>
              <w:t xml:space="preserve">To provide </w:t>
            </w:r>
            <w:r w:rsidR="005352FA" w:rsidRPr="00A26A4F">
              <w:rPr>
                <w:sz w:val="22"/>
                <w:szCs w:val="22"/>
                <w:lang w:val="en-US"/>
              </w:rPr>
              <w:t>society with</w:t>
            </w:r>
            <w:r w:rsidRPr="00A26A4F">
              <w:rPr>
                <w:sz w:val="22"/>
                <w:szCs w:val="22"/>
                <w:lang w:val="en-US"/>
              </w:rPr>
              <w:t xml:space="preserve"> information </w:t>
            </w:r>
            <w:r w:rsidR="005352FA" w:rsidRPr="00A26A4F">
              <w:rPr>
                <w:sz w:val="22"/>
                <w:szCs w:val="22"/>
                <w:lang w:val="en-US"/>
              </w:rPr>
              <w:t>on</w:t>
            </w:r>
            <w:r w:rsidRPr="00A26A4F">
              <w:rPr>
                <w:sz w:val="22"/>
                <w:szCs w:val="22"/>
                <w:lang w:val="en-US"/>
              </w:rPr>
              <w:t xml:space="preserve"> the Open Government Partnership</w:t>
            </w:r>
            <w:r w:rsidR="00DC3860" w:rsidRPr="00A26A4F">
              <w:rPr>
                <w:sz w:val="22"/>
                <w:szCs w:val="22"/>
                <w:lang w:val="en-US"/>
              </w:rPr>
              <w:t>.</w:t>
            </w:r>
          </w:p>
          <w:p w:rsidR="005F607F" w:rsidRPr="00A26A4F" w:rsidRDefault="003B66EE" w:rsidP="0030258F">
            <w:pPr>
              <w:pStyle w:val="Padro"/>
              <w:numPr>
                <w:ilvl w:val="0"/>
                <w:numId w:val="29"/>
              </w:numPr>
              <w:tabs>
                <w:tab w:val="clear" w:pos="708"/>
                <w:tab w:val="left" w:pos="34"/>
              </w:tabs>
              <w:spacing w:after="0" w:line="276" w:lineRule="auto"/>
              <w:ind w:left="317" w:hanging="283"/>
              <w:jc w:val="both"/>
              <w:rPr>
                <w:rStyle w:val="TEXTOChar"/>
                <w:rFonts w:asciiTheme="minorHAnsi" w:hAnsiTheme="minorHAnsi" w:cstheme="minorHAnsi"/>
                <w:sz w:val="22"/>
                <w:szCs w:val="22"/>
                <w:lang w:val="en-US"/>
              </w:rPr>
            </w:pPr>
            <w:r w:rsidRPr="00A26A4F">
              <w:rPr>
                <w:sz w:val="22"/>
                <w:szCs w:val="22"/>
                <w:lang w:val="en-US"/>
              </w:rPr>
              <w:t xml:space="preserve">To enable citizens to follow up on the partnership and the commitments undertaken by the </w:t>
            </w:r>
            <w:r w:rsidR="00377CE5" w:rsidRPr="00A26A4F">
              <w:rPr>
                <w:sz w:val="22"/>
                <w:szCs w:val="22"/>
                <w:lang w:val="en-US"/>
              </w:rPr>
              <w:t xml:space="preserve">federal level of government of the </w:t>
            </w:r>
            <w:r w:rsidRPr="00A26A4F">
              <w:rPr>
                <w:sz w:val="22"/>
                <w:szCs w:val="22"/>
                <w:lang w:val="en-US"/>
              </w:rPr>
              <w:t xml:space="preserve">Brazilian Executive </w:t>
            </w:r>
            <w:r w:rsidR="00377CE5" w:rsidRPr="00A26A4F">
              <w:rPr>
                <w:sz w:val="22"/>
                <w:szCs w:val="22"/>
                <w:lang w:val="en-US"/>
              </w:rPr>
              <w:t>branch</w:t>
            </w:r>
            <w:r w:rsidR="00DC3860" w:rsidRPr="00A26A4F">
              <w:rPr>
                <w:sz w:val="22"/>
                <w:szCs w:val="22"/>
                <w:lang w:val="en-US"/>
              </w:rPr>
              <w:t>.</w:t>
            </w:r>
          </w:p>
        </w:tc>
      </w:tr>
      <w:tr w:rsidR="005F607F" w:rsidRPr="003E2C50" w:rsidTr="00C85717">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1D702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w:t>
            </w:r>
            <w:r w:rsidR="001D702A" w:rsidRPr="00A26A4F">
              <w:rPr>
                <w:rStyle w:val="TEXTOChar"/>
                <w:rFonts w:asciiTheme="minorHAnsi" w:hAnsiTheme="minorHAnsi" w:cstheme="minorHAnsi"/>
                <w:b/>
                <w:sz w:val="20"/>
              </w:rPr>
              <w:t>ption of the commitment</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F64131" w:rsidP="00377CE5">
            <w:pPr>
              <w:spacing w:after="0"/>
              <w:jc w:val="both"/>
              <w:rPr>
                <w:lang w:val="en-US"/>
              </w:rPr>
            </w:pPr>
            <w:r w:rsidRPr="00A26A4F">
              <w:rPr>
                <w:rFonts w:asciiTheme="minorHAnsi" w:hAnsiTheme="minorHAnsi" w:cstheme="minorHAnsi"/>
                <w:lang w:val="en-US"/>
              </w:rPr>
              <w:t xml:space="preserve">To develop a Brazilian Portal gathering data on the Open Government Partnership (OGP), as a means of providing society with information on the OGP and enabling citizens to monitor the commitments undertaken by the </w:t>
            </w:r>
            <w:r w:rsidR="00377CE5" w:rsidRPr="00A26A4F">
              <w:rPr>
                <w:rFonts w:asciiTheme="minorHAnsi" w:hAnsiTheme="minorHAnsi" w:cstheme="minorHAnsi"/>
                <w:lang w:val="en-US"/>
              </w:rPr>
              <w:t xml:space="preserve">federal level of government of the </w:t>
            </w:r>
            <w:r w:rsidRPr="00A26A4F">
              <w:rPr>
                <w:rFonts w:asciiTheme="minorHAnsi" w:hAnsiTheme="minorHAnsi" w:cstheme="minorHAnsi"/>
                <w:lang w:val="en-US"/>
              </w:rPr>
              <w:t>Brazilian Executive Branch within the Partnership. Furthermore, the Portal will enhance t</w:t>
            </w:r>
            <w:r w:rsidR="00377CE5" w:rsidRPr="00A26A4F">
              <w:rPr>
                <w:rFonts w:asciiTheme="minorHAnsi" w:hAnsiTheme="minorHAnsi" w:cstheme="minorHAnsi"/>
                <w:lang w:val="en-US"/>
              </w:rPr>
              <w:t>he dissemination of knowledge o</w:t>
            </w:r>
            <w:r w:rsidR="00BD5FAB" w:rsidRPr="00A26A4F">
              <w:rPr>
                <w:rFonts w:asciiTheme="minorHAnsi" w:hAnsiTheme="minorHAnsi" w:cstheme="minorHAnsi"/>
                <w:lang w:val="en-US"/>
              </w:rPr>
              <w:t>n</w:t>
            </w:r>
            <w:r w:rsidRPr="00A26A4F">
              <w:rPr>
                <w:rFonts w:asciiTheme="minorHAnsi" w:hAnsiTheme="minorHAnsi" w:cstheme="minorHAnsi"/>
                <w:lang w:val="en-US"/>
              </w:rPr>
              <w:t xml:space="preserve"> the concept of open government and civil participation within the OGP.</w:t>
            </w:r>
          </w:p>
        </w:tc>
      </w:tr>
      <w:tr w:rsidR="005F607F" w:rsidRPr="003E2C50" w:rsidTr="00C85717">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DF2333">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6" w:type="dxa"/>
            <w:tcBorders>
              <w:top w:val="single" w:sz="4" w:space="0" w:color="auto"/>
              <w:left w:val="single" w:sz="4" w:space="0" w:color="auto"/>
              <w:bottom w:val="single" w:sz="4" w:space="0" w:color="auto"/>
              <w:right w:val="single" w:sz="4" w:space="0" w:color="auto"/>
            </w:tcBorders>
          </w:tcPr>
          <w:p w:rsidR="00DC3860" w:rsidRPr="00A26A4F" w:rsidRDefault="005352FA" w:rsidP="00E64A72">
            <w:pPr>
              <w:pStyle w:val="Padro"/>
              <w:spacing w:after="0" w:line="276" w:lineRule="auto"/>
              <w:jc w:val="both"/>
              <w:rPr>
                <w:sz w:val="22"/>
                <w:szCs w:val="22"/>
                <w:lang w:val="en-US"/>
              </w:rPr>
            </w:pPr>
            <w:r w:rsidRPr="00A26A4F">
              <w:rPr>
                <w:sz w:val="22"/>
                <w:szCs w:val="22"/>
                <w:lang w:val="en-US"/>
              </w:rPr>
              <w:t>The commitment enhances transparency in that it provides citizens with a tool for monitoring each of the activities proposed within the OGP action plan</w:t>
            </w:r>
            <w:r w:rsidR="00DC3860" w:rsidRPr="00A26A4F">
              <w:rPr>
                <w:sz w:val="22"/>
                <w:szCs w:val="22"/>
                <w:lang w:val="en-US"/>
              </w:rPr>
              <w:t>.</w:t>
            </w:r>
          </w:p>
          <w:p w:rsidR="005F607F" w:rsidRPr="00A26A4F" w:rsidRDefault="005352FA" w:rsidP="005352FA">
            <w:pPr>
              <w:spacing w:after="0"/>
              <w:jc w:val="both"/>
              <w:rPr>
                <w:rStyle w:val="TEXTOChar"/>
                <w:rFonts w:asciiTheme="minorHAnsi" w:eastAsiaTheme="minorHAnsi" w:hAnsiTheme="minorHAnsi" w:cstheme="minorHAnsi"/>
                <w:b/>
                <w:color w:val="FF0000"/>
                <w:sz w:val="22"/>
                <w:szCs w:val="22"/>
                <w:lang w:val="en-US"/>
              </w:rPr>
            </w:pPr>
            <w:r w:rsidRPr="00A26A4F">
              <w:rPr>
                <w:lang w:val="en-US"/>
              </w:rPr>
              <w:t>The development of the portal also represents the implementation of the principle of technology and innovation, as the website, a technological development itself, expresses a new way of interaction between Government and society within the</w:t>
            </w:r>
            <w:r w:rsidR="00DC3860" w:rsidRPr="00A26A4F">
              <w:rPr>
                <w:lang w:val="en-US"/>
              </w:rPr>
              <w:t xml:space="preserve"> Open Government Partnership.</w:t>
            </w:r>
          </w:p>
        </w:tc>
      </w:tr>
      <w:tr w:rsidR="005F607F" w:rsidRPr="003E2C50" w:rsidTr="00C85717">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0030E9"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5352FA" w:rsidP="0009751B">
            <w:pPr>
              <w:pStyle w:val="Padro"/>
              <w:spacing w:after="0" w:line="276" w:lineRule="auto"/>
              <w:jc w:val="both"/>
              <w:rPr>
                <w:rStyle w:val="TEXTOChar"/>
                <w:rFonts w:eastAsia="Times New Roman"/>
                <w:sz w:val="22"/>
                <w:szCs w:val="22"/>
                <w:lang w:val="en-US" w:eastAsia="pt-BR"/>
              </w:rPr>
            </w:pPr>
            <w:r w:rsidRPr="00A26A4F">
              <w:rPr>
                <w:sz w:val="22"/>
                <w:szCs w:val="22"/>
                <w:lang w:val="en-US"/>
              </w:rPr>
              <w:t>The expected results</w:t>
            </w:r>
            <w:r w:rsidR="00DC3860" w:rsidRPr="00A26A4F">
              <w:rPr>
                <w:sz w:val="22"/>
                <w:szCs w:val="22"/>
                <w:lang w:val="en-US"/>
              </w:rPr>
              <w:t xml:space="preserve"> </w:t>
            </w:r>
            <w:r w:rsidRPr="00A26A4F">
              <w:rPr>
                <w:sz w:val="22"/>
                <w:szCs w:val="22"/>
                <w:lang w:val="en-US"/>
              </w:rPr>
              <w:t>are the dissemination of knowledge on the concept</w:t>
            </w:r>
            <w:r w:rsidR="0009751B" w:rsidRPr="00A26A4F">
              <w:rPr>
                <w:sz w:val="22"/>
                <w:szCs w:val="22"/>
                <w:lang w:val="en-US"/>
              </w:rPr>
              <w:t xml:space="preserve"> o</w:t>
            </w:r>
            <w:r w:rsidRPr="00A26A4F">
              <w:rPr>
                <w:sz w:val="22"/>
                <w:szCs w:val="22"/>
                <w:lang w:val="en-US"/>
              </w:rPr>
              <w:t xml:space="preserve">f </w:t>
            </w:r>
            <w:r w:rsidR="0009751B" w:rsidRPr="00A26A4F">
              <w:rPr>
                <w:sz w:val="22"/>
                <w:szCs w:val="22"/>
                <w:lang w:val="en-US"/>
              </w:rPr>
              <w:t>open government and increased civil participation within the OGP</w:t>
            </w:r>
            <w:r w:rsidR="00DC3860" w:rsidRPr="00A26A4F">
              <w:rPr>
                <w:sz w:val="22"/>
                <w:szCs w:val="22"/>
                <w:lang w:val="en-US"/>
              </w:rPr>
              <w:t>.</w:t>
            </w:r>
          </w:p>
        </w:tc>
      </w:tr>
      <w:tr w:rsidR="005F607F" w:rsidRPr="00A26A4F" w:rsidTr="00C85717">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C85717"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E816AD" w:rsidP="00E64A72">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w:t>
            </w:r>
            <w:r w:rsidR="00DF2333" w:rsidRPr="00A26A4F">
              <w:rPr>
                <w:rFonts w:asciiTheme="minorHAnsi" w:hAnsiTheme="minorHAnsi" w:cstheme="minorHAnsi"/>
                <w:b/>
                <w:noProof/>
              </w:rPr>
              <w:t>mplemented</w:t>
            </w:r>
          </w:p>
        </w:tc>
      </w:tr>
      <w:tr w:rsidR="005F607F" w:rsidRPr="003E2C50" w:rsidTr="00C85717">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0030E9"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6" w:type="dxa"/>
            <w:tcBorders>
              <w:top w:val="single" w:sz="4" w:space="0" w:color="auto"/>
              <w:left w:val="single" w:sz="4" w:space="0" w:color="auto"/>
              <w:bottom w:val="single" w:sz="4" w:space="0" w:color="auto"/>
              <w:right w:val="single" w:sz="4" w:space="0" w:color="auto"/>
            </w:tcBorders>
          </w:tcPr>
          <w:p w:rsidR="00DF354E" w:rsidRPr="00A26A4F" w:rsidRDefault="0009751B" w:rsidP="00E64A72">
            <w:pPr>
              <w:pStyle w:val="Padro"/>
              <w:spacing w:after="0" w:line="276" w:lineRule="auto"/>
              <w:jc w:val="both"/>
              <w:rPr>
                <w:sz w:val="22"/>
                <w:szCs w:val="22"/>
                <w:lang w:val="en-US"/>
              </w:rPr>
            </w:pPr>
            <w:r w:rsidRPr="00A26A4F">
              <w:rPr>
                <w:sz w:val="22"/>
                <w:szCs w:val="22"/>
                <w:lang w:val="en-US"/>
              </w:rPr>
              <w:t xml:space="preserve">The Open Government Partnership website is already available at </w:t>
            </w:r>
            <w:hyperlink r:id="rId26" w:history="1">
              <w:r w:rsidR="00DF354E" w:rsidRPr="00A26A4F">
                <w:rPr>
                  <w:sz w:val="22"/>
                  <w:szCs w:val="22"/>
                  <w:u w:val="single"/>
                  <w:lang w:val="en-US"/>
                </w:rPr>
                <w:t>www.cgu.gov.br/governoaberto</w:t>
              </w:r>
            </w:hyperlink>
            <w:r w:rsidR="00267BFA" w:rsidRPr="00A26A4F">
              <w:rPr>
                <w:sz w:val="22"/>
                <w:szCs w:val="22"/>
                <w:lang w:val="en-US"/>
              </w:rPr>
              <w:t xml:space="preserve"> </w:t>
            </w:r>
            <w:r w:rsidR="005C73A2" w:rsidRPr="00A26A4F">
              <w:rPr>
                <w:sz w:val="22"/>
                <w:szCs w:val="22"/>
                <w:lang w:val="en-US"/>
              </w:rPr>
              <w:t>whereby citizens have access to a channel in Portuguese containing all information on the Open Government Partnership</w:t>
            </w:r>
            <w:r w:rsidR="00DF354E" w:rsidRPr="00A26A4F">
              <w:rPr>
                <w:sz w:val="22"/>
                <w:szCs w:val="22"/>
                <w:lang w:val="en-US"/>
              </w:rPr>
              <w:t xml:space="preserve">. </w:t>
            </w:r>
          </w:p>
          <w:p w:rsidR="005F607F" w:rsidRPr="00A26A4F" w:rsidRDefault="005C73A2" w:rsidP="00FB4EF6">
            <w:pPr>
              <w:pStyle w:val="Padro"/>
              <w:spacing w:after="0" w:line="276" w:lineRule="auto"/>
              <w:jc w:val="both"/>
              <w:rPr>
                <w:lang w:val="en-US"/>
              </w:rPr>
            </w:pPr>
            <w:r w:rsidRPr="00A26A4F">
              <w:rPr>
                <w:sz w:val="22"/>
                <w:szCs w:val="22"/>
                <w:lang w:val="en-US"/>
              </w:rPr>
              <w:t>All documents relative to the stages of creation and monitoring of the OGP are available in the Portal</w:t>
            </w:r>
            <w:r w:rsidR="00DF354E" w:rsidRPr="00A26A4F">
              <w:rPr>
                <w:sz w:val="22"/>
                <w:szCs w:val="22"/>
                <w:lang w:val="en-US"/>
              </w:rPr>
              <w:t xml:space="preserve">. </w:t>
            </w:r>
            <w:r w:rsidRPr="00A26A4F">
              <w:rPr>
                <w:sz w:val="22"/>
                <w:szCs w:val="22"/>
                <w:lang w:val="en-US"/>
              </w:rPr>
              <w:t>Another function of the Portal, together with Participa.br, is to serve as a bridge between society and the Federal Government</w:t>
            </w:r>
            <w:r w:rsidR="00DF354E" w:rsidRPr="00A26A4F">
              <w:rPr>
                <w:sz w:val="22"/>
                <w:szCs w:val="22"/>
                <w:lang w:val="en-US"/>
              </w:rPr>
              <w:t xml:space="preserve">. </w:t>
            </w:r>
            <w:r w:rsidRPr="00A26A4F">
              <w:rPr>
                <w:sz w:val="22"/>
                <w:szCs w:val="22"/>
                <w:lang w:val="en-US"/>
              </w:rPr>
              <w:t xml:space="preserve">Since the creation of the website, this has happened twice: at public consultation meeting on the creation of a civil society working group and at </w:t>
            </w:r>
            <w:r w:rsidR="00FB4EF6" w:rsidRPr="00A26A4F">
              <w:rPr>
                <w:sz w:val="22"/>
                <w:szCs w:val="22"/>
                <w:lang w:val="en-US"/>
              </w:rPr>
              <w:t xml:space="preserve">the event when </w:t>
            </w:r>
            <w:r w:rsidRPr="00A26A4F">
              <w:rPr>
                <w:sz w:val="22"/>
                <w:szCs w:val="22"/>
                <w:lang w:val="en-US"/>
              </w:rPr>
              <w:t>the initiative represent</w:t>
            </w:r>
            <w:r w:rsidR="00FB4EF6" w:rsidRPr="00A26A4F">
              <w:rPr>
                <w:sz w:val="22"/>
                <w:szCs w:val="22"/>
                <w:lang w:val="en-US"/>
              </w:rPr>
              <w:t>ing</w:t>
            </w:r>
            <w:r w:rsidRPr="00A26A4F">
              <w:rPr>
                <w:sz w:val="22"/>
                <w:szCs w:val="22"/>
                <w:lang w:val="en-US"/>
              </w:rPr>
              <w:t xml:space="preserve"> Brazil at the </w:t>
            </w:r>
            <w:r w:rsidR="00AD50E2" w:rsidRPr="00A26A4F">
              <w:rPr>
                <w:sz w:val="22"/>
                <w:szCs w:val="22"/>
                <w:lang w:val="en-US"/>
              </w:rPr>
              <w:t xml:space="preserve">OGP </w:t>
            </w:r>
            <w:r w:rsidR="00DF354E" w:rsidRPr="00A26A4F">
              <w:rPr>
                <w:sz w:val="22"/>
                <w:szCs w:val="22"/>
                <w:lang w:val="en-US"/>
              </w:rPr>
              <w:t>Awards</w:t>
            </w:r>
            <w:r w:rsidR="00FB4EF6" w:rsidRPr="00A26A4F">
              <w:rPr>
                <w:sz w:val="22"/>
                <w:szCs w:val="22"/>
                <w:lang w:val="en-US"/>
              </w:rPr>
              <w:t xml:space="preserve"> was selected</w:t>
            </w:r>
            <w:r w:rsidR="00DF354E" w:rsidRPr="00A26A4F">
              <w:rPr>
                <w:sz w:val="22"/>
                <w:szCs w:val="22"/>
                <w:lang w:val="en-US"/>
              </w:rPr>
              <w:t>.</w:t>
            </w:r>
          </w:p>
        </w:tc>
      </w:tr>
    </w:tbl>
    <w:p w:rsidR="00105F33" w:rsidRPr="00A26A4F" w:rsidRDefault="00105F33" w:rsidP="00E64A72">
      <w:pPr>
        <w:pStyle w:val="Textonormal-PlanoOGP"/>
        <w:spacing w:before="240" w:after="200" w:line="276" w:lineRule="auto"/>
        <w:rPr>
          <w:rStyle w:val="TEXTOChar"/>
          <w:rFonts w:asciiTheme="minorHAnsi" w:hAnsiTheme="minorHAnsi" w:cstheme="minorHAnsi"/>
          <w:b/>
          <w:sz w:val="22"/>
          <w:szCs w:val="22"/>
          <w:lang w:val="en-US"/>
        </w:rPr>
      </w:pPr>
    </w:p>
    <w:tbl>
      <w:tblPr>
        <w:tblW w:w="8502" w:type="dxa"/>
        <w:tblLook w:val="04A0" w:firstRow="1" w:lastRow="0" w:firstColumn="1" w:lastColumn="0" w:noHBand="0" w:noVBand="1"/>
      </w:tblPr>
      <w:tblGrid>
        <w:gridCol w:w="1558"/>
        <w:gridCol w:w="6944"/>
      </w:tblGrid>
      <w:tr w:rsidR="005F607F" w:rsidRPr="003E2C50" w:rsidTr="0009233C">
        <w:trPr>
          <w:trHeight w:val="466"/>
        </w:trPr>
        <w:tc>
          <w:tcPr>
            <w:tcW w:w="85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DF354E" w:rsidP="00737596">
            <w:pPr>
              <w:pStyle w:val="Ttulo3"/>
              <w:rPr>
                <w:rStyle w:val="TEXTOChar"/>
                <w:rFonts w:cstheme="minorHAnsi"/>
                <w:sz w:val="22"/>
                <w:szCs w:val="22"/>
                <w:lang w:val="en-US"/>
              </w:rPr>
            </w:pPr>
            <w:bookmarkStart w:id="81" w:name="_Compromisso:_(2.4)_RELATÓRIOS"/>
            <w:bookmarkStart w:id="82" w:name="_Toc465765947"/>
            <w:bookmarkStart w:id="83" w:name="DOISPONTOQUATRO"/>
            <w:bookmarkEnd w:id="81"/>
            <w:r w:rsidRPr="00A26A4F">
              <w:rPr>
                <w:u w:val="single"/>
                <w:lang w:val="en-US"/>
              </w:rPr>
              <w:t>Com</w:t>
            </w:r>
            <w:r w:rsidR="00737596" w:rsidRPr="00A26A4F">
              <w:rPr>
                <w:u w:val="single"/>
                <w:lang w:val="en-US"/>
              </w:rPr>
              <w:t>mitment</w:t>
            </w:r>
            <w:r w:rsidRPr="00A26A4F">
              <w:rPr>
                <w:u w:val="single"/>
                <w:lang w:val="en-US"/>
              </w:rPr>
              <w:t>:</w:t>
            </w:r>
            <w:r w:rsidRPr="00A26A4F">
              <w:rPr>
                <w:lang w:val="en-US"/>
              </w:rPr>
              <w:t xml:space="preserve"> (2.4) </w:t>
            </w:r>
            <w:hyperlink w:anchor="_Compromisso:_(2.4)_RELATÓRIOS" w:history="1">
              <w:r w:rsidR="00A05421" w:rsidRPr="00A26A4F">
                <w:rPr>
                  <w:rStyle w:val="Hyperlink"/>
                  <w:rFonts w:cstheme="minorHAnsi"/>
                  <w:caps/>
                  <w:color w:val="auto"/>
                  <w:u w:val="none"/>
                  <w:lang w:val="en-US" w:eastAsia="ar-SA"/>
                </w:rPr>
                <w:t>Monitoring reports on the electronic citizen information system (e-SIC)</w:t>
              </w:r>
              <w:bookmarkEnd w:id="82"/>
            </w:hyperlink>
            <w:bookmarkEnd w:id="83"/>
          </w:p>
        </w:tc>
      </w:tr>
      <w:tr w:rsidR="005F607F" w:rsidRPr="00A26A4F" w:rsidTr="0009233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07F" w:rsidRPr="00A26A4F" w:rsidRDefault="0074514D" w:rsidP="00A05421">
            <w:pPr>
              <w:spacing w:after="0"/>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Responsible body</w:t>
            </w:r>
          </w:p>
        </w:tc>
        <w:tc>
          <w:tcPr>
            <w:tcW w:w="6986" w:type="dxa"/>
            <w:tcBorders>
              <w:top w:val="single" w:sz="4" w:space="0" w:color="auto"/>
              <w:left w:val="single" w:sz="4" w:space="0" w:color="auto"/>
              <w:bottom w:val="single" w:sz="4" w:space="0" w:color="auto"/>
              <w:right w:val="single" w:sz="4" w:space="0" w:color="auto"/>
            </w:tcBorders>
            <w:vAlign w:val="center"/>
          </w:tcPr>
          <w:p w:rsidR="005F607F" w:rsidRPr="00A26A4F" w:rsidRDefault="004C3141" w:rsidP="00E64A72">
            <w:pPr>
              <w:spacing w:after="0"/>
              <w:rPr>
                <w:rStyle w:val="TEXTOChar"/>
                <w:rFonts w:ascii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Coordination</w:t>
            </w:r>
          </w:p>
        </w:tc>
      </w:tr>
      <w:tr w:rsidR="005F607F" w:rsidRPr="00A26A4F" w:rsidTr="0009233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07F" w:rsidRPr="00A26A4F" w:rsidRDefault="00A05421" w:rsidP="00A05421">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986" w:type="dxa"/>
            <w:tcBorders>
              <w:top w:val="single" w:sz="4" w:space="0" w:color="auto"/>
              <w:left w:val="single" w:sz="4" w:space="0" w:color="auto"/>
              <w:bottom w:val="single" w:sz="4" w:space="0" w:color="auto"/>
              <w:right w:val="single" w:sz="4" w:space="0" w:color="auto"/>
            </w:tcBorders>
            <w:vAlign w:val="center"/>
          </w:tcPr>
          <w:p w:rsidR="005F607F" w:rsidRPr="00A26A4F" w:rsidRDefault="005821F7" w:rsidP="00E64A72">
            <w:pPr>
              <w:spacing w:after="0"/>
              <w:rPr>
                <w:rStyle w:val="TEXTOChar"/>
                <w:rFonts w:asciiTheme="minorHAnsi" w:eastAsiaTheme="minorHAnsi" w:hAnsiTheme="minorHAnsi" w:cstheme="minorHAnsi"/>
                <w:sz w:val="22"/>
                <w:szCs w:val="22"/>
              </w:rPr>
            </w:pPr>
            <w:r w:rsidRPr="00A26A4F">
              <w:rPr>
                <w:rStyle w:val="TEXTOChar"/>
                <w:rFonts w:asciiTheme="minorHAnsi" w:eastAsiaTheme="minorHAnsi" w:hAnsiTheme="minorHAnsi" w:cstheme="minorHAnsi"/>
                <w:sz w:val="22"/>
                <w:szCs w:val="22"/>
              </w:rPr>
              <w:t>Otávio Moreira de Castro Neves</w:t>
            </w:r>
          </w:p>
        </w:tc>
      </w:tr>
      <w:tr w:rsidR="005F607F" w:rsidRPr="003E2C50" w:rsidTr="0009233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07F" w:rsidRPr="00A26A4F" w:rsidRDefault="0074514D" w:rsidP="00A05421">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986" w:type="dxa"/>
            <w:tcBorders>
              <w:top w:val="single" w:sz="4" w:space="0" w:color="auto"/>
              <w:left w:val="single" w:sz="4" w:space="0" w:color="auto"/>
              <w:bottom w:val="single" w:sz="4" w:space="0" w:color="auto"/>
              <w:right w:val="single" w:sz="4" w:space="0" w:color="auto"/>
            </w:tcBorders>
            <w:vAlign w:val="center"/>
          </w:tcPr>
          <w:p w:rsidR="005F607F" w:rsidRPr="00A26A4F" w:rsidRDefault="00737596" w:rsidP="00E64A72">
            <w:pPr>
              <w:spacing w:after="0"/>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Transparency and Open Government Coordination</w:t>
            </w:r>
            <w:r w:rsidR="008B5DA9" w:rsidRPr="00A26A4F">
              <w:rPr>
                <w:rStyle w:val="TEXTOChar"/>
                <w:rFonts w:asciiTheme="minorHAnsi" w:eastAsiaTheme="minorHAnsi" w:hAnsiTheme="minorHAnsi" w:cstheme="minorHAnsi"/>
                <w:sz w:val="22"/>
                <w:szCs w:val="22"/>
                <w:lang w:val="en-US"/>
              </w:rPr>
              <w:t xml:space="preserve"> Department</w:t>
            </w:r>
          </w:p>
        </w:tc>
      </w:tr>
      <w:tr w:rsidR="005F607F" w:rsidRPr="00A26A4F" w:rsidTr="0009233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07F" w:rsidRPr="00A26A4F" w:rsidRDefault="005F607F" w:rsidP="00A05421">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986" w:type="dxa"/>
            <w:tcBorders>
              <w:top w:val="single" w:sz="4" w:space="0" w:color="auto"/>
              <w:left w:val="single" w:sz="4" w:space="0" w:color="auto"/>
              <w:bottom w:val="single" w:sz="4" w:space="0" w:color="auto"/>
              <w:right w:val="single" w:sz="4" w:space="0" w:color="auto"/>
            </w:tcBorders>
            <w:vAlign w:val="center"/>
          </w:tcPr>
          <w:p w:rsidR="005F607F" w:rsidRPr="00A26A4F" w:rsidRDefault="005821F7" w:rsidP="00E64A72">
            <w:pPr>
              <w:spacing w:after="0"/>
              <w:rPr>
                <w:rStyle w:val="TEXTOChar"/>
                <w:rFonts w:asciiTheme="minorHAnsi" w:eastAsiaTheme="minorHAnsi" w:hAnsiTheme="minorHAnsi" w:cstheme="minorHAnsi"/>
                <w:sz w:val="22"/>
                <w:szCs w:val="22"/>
              </w:rPr>
            </w:pPr>
            <w:r w:rsidRPr="00A26A4F">
              <w:rPr>
                <w:rStyle w:val="TEXTOChar"/>
                <w:rFonts w:asciiTheme="minorHAnsi" w:eastAsiaTheme="minorHAnsi" w:hAnsiTheme="minorHAnsi" w:cstheme="minorHAnsi"/>
                <w:sz w:val="22"/>
                <w:szCs w:val="22"/>
              </w:rPr>
              <w:t>Otavio.neves@cgu.gov.br</w:t>
            </w:r>
          </w:p>
        </w:tc>
      </w:tr>
      <w:tr w:rsidR="005F607F" w:rsidRPr="00A26A4F" w:rsidTr="0009233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07F" w:rsidRPr="00A26A4F" w:rsidRDefault="0074514D" w:rsidP="00A05421">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986" w:type="dxa"/>
            <w:tcBorders>
              <w:top w:val="single" w:sz="4" w:space="0" w:color="auto"/>
              <w:left w:val="single" w:sz="4" w:space="0" w:color="auto"/>
              <w:bottom w:val="single" w:sz="4" w:space="0" w:color="auto"/>
              <w:right w:val="single" w:sz="4" w:space="0" w:color="auto"/>
            </w:tcBorders>
            <w:vAlign w:val="center"/>
          </w:tcPr>
          <w:p w:rsidR="005F607F" w:rsidRPr="00A26A4F" w:rsidRDefault="006D48CA" w:rsidP="00E64A72">
            <w:pPr>
              <w:spacing w:after="0"/>
              <w:rPr>
                <w:rStyle w:val="TEXTOChar"/>
                <w:rFonts w:asciiTheme="minorHAnsi" w:eastAsiaTheme="minorHAnsi" w:hAnsiTheme="minorHAnsi" w:cstheme="minorHAnsi"/>
                <w:sz w:val="22"/>
                <w:szCs w:val="22"/>
              </w:rPr>
            </w:pPr>
            <w:r>
              <w:rPr>
                <w:rStyle w:val="TEXTOChar"/>
                <w:rFonts w:asciiTheme="minorHAnsi" w:eastAsiaTheme="minorHAnsi" w:hAnsiTheme="minorHAnsi" w:cstheme="minorHAnsi"/>
                <w:sz w:val="22"/>
                <w:szCs w:val="22"/>
              </w:rPr>
              <w:t xml:space="preserve">55 </w:t>
            </w:r>
            <w:r w:rsidR="005821F7" w:rsidRPr="00A26A4F">
              <w:rPr>
                <w:rStyle w:val="TEXTOChar"/>
                <w:rFonts w:asciiTheme="minorHAnsi" w:eastAsiaTheme="minorHAnsi" w:hAnsiTheme="minorHAnsi" w:cstheme="minorHAnsi"/>
                <w:sz w:val="22"/>
                <w:szCs w:val="22"/>
              </w:rPr>
              <w:t>61 2020 6848</w:t>
            </w:r>
          </w:p>
        </w:tc>
      </w:tr>
      <w:tr w:rsidR="005F607F" w:rsidRPr="003E2C50" w:rsidTr="0009233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607F" w:rsidRPr="00A26A4F" w:rsidRDefault="00A05421" w:rsidP="00A05421">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986" w:type="dxa"/>
            <w:tcBorders>
              <w:top w:val="single" w:sz="4" w:space="0" w:color="auto"/>
              <w:left w:val="single" w:sz="4" w:space="0" w:color="auto"/>
              <w:bottom w:val="single" w:sz="4" w:space="0" w:color="auto"/>
              <w:right w:val="single" w:sz="4" w:space="0" w:color="auto"/>
            </w:tcBorders>
          </w:tcPr>
          <w:p w:rsidR="00FF28D8" w:rsidRPr="00A26A4F" w:rsidRDefault="00737596" w:rsidP="00E64A72">
            <w:pPr>
              <w:pStyle w:val="Padro"/>
              <w:spacing w:after="0" w:line="276" w:lineRule="auto"/>
              <w:jc w:val="both"/>
              <w:rPr>
                <w:sz w:val="22"/>
                <w:szCs w:val="22"/>
                <w:lang w:val="en-US"/>
              </w:rPr>
            </w:pPr>
            <w:r w:rsidRPr="00A26A4F">
              <w:rPr>
                <w:sz w:val="22"/>
                <w:szCs w:val="22"/>
                <w:lang w:val="en-US"/>
              </w:rPr>
              <w:t>To provide society with information on the performance of the government with regard to citizen information services</w:t>
            </w:r>
            <w:r w:rsidR="00FF28D8" w:rsidRPr="00A26A4F">
              <w:rPr>
                <w:sz w:val="22"/>
                <w:szCs w:val="22"/>
                <w:lang w:val="en-US"/>
              </w:rPr>
              <w:t>.</w:t>
            </w:r>
          </w:p>
          <w:p w:rsidR="00FF28D8" w:rsidRPr="00A26A4F" w:rsidRDefault="00737596" w:rsidP="00E64A72">
            <w:pPr>
              <w:pStyle w:val="Padro"/>
              <w:spacing w:after="0" w:line="276" w:lineRule="auto"/>
              <w:jc w:val="both"/>
              <w:rPr>
                <w:sz w:val="22"/>
                <w:szCs w:val="22"/>
                <w:lang w:val="en-US"/>
              </w:rPr>
            </w:pPr>
            <w:r w:rsidRPr="00A26A4F">
              <w:rPr>
                <w:sz w:val="22"/>
                <w:szCs w:val="22"/>
                <w:lang w:val="en-US"/>
              </w:rPr>
              <w:t>To provide SIC managers with material information for their decision-making processes</w:t>
            </w:r>
            <w:r w:rsidR="00FF28D8" w:rsidRPr="00A26A4F">
              <w:rPr>
                <w:sz w:val="22"/>
                <w:szCs w:val="22"/>
                <w:lang w:val="en-US"/>
              </w:rPr>
              <w:t xml:space="preserve">. </w:t>
            </w:r>
            <w:r w:rsidR="002953E8" w:rsidRPr="00A26A4F">
              <w:rPr>
                <w:sz w:val="22"/>
                <w:szCs w:val="22"/>
                <w:lang w:val="en-US"/>
              </w:rPr>
              <w:t xml:space="preserve"> </w:t>
            </w:r>
          </w:p>
          <w:p w:rsidR="005F607F" w:rsidRPr="00A26A4F" w:rsidRDefault="00737596" w:rsidP="00737596">
            <w:pPr>
              <w:pStyle w:val="Padro"/>
              <w:spacing w:after="0" w:line="276" w:lineRule="auto"/>
              <w:jc w:val="both"/>
              <w:rPr>
                <w:rStyle w:val="TEXTOChar"/>
                <w:rFonts w:asciiTheme="minorHAnsi" w:hAnsiTheme="minorHAnsi" w:cstheme="minorHAnsi"/>
                <w:sz w:val="22"/>
                <w:szCs w:val="22"/>
                <w:lang w:val="en-US"/>
              </w:rPr>
            </w:pPr>
            <w:r w:rsidRPr="00A26A4F">
              <w:rPr>
                <w:sz w:val="22"/>
                <w:szCs w:val="22"/>
                <w:lang w:val="en-US"/>
              </w:rPr>
              <w:t>To enable the</w:t>
            </w:r>
            <w:r w:rsidR="00FF28D8" w:rsidRPr="00A26A4F">
              <w:rPr>
                <w:sz w:val="22"/>
                <w:szCs w:val="22"/>
                <w:lang w:val="en-US"/>
              </w:rPr>
              <w:t xml:space="preserve"> CGU </w:t>
            </w:r>
            <w:r w:rsidRPr="00A26A4F">
              <w:rPr>
                <w:sz w:val="22"/>
                <w:szCs w:val="22"/>
                <w:lang w:val="en-US"/>
              </w:rPr>
              <w:t>to monitor the effective implementation of the Law within the Federal Executive Branch</w:t>
            </w:r>
            <w:r w:rsidR="00FF28D8" w:rsidRPr="00A26A4F">
              <w:rPr>
                <w:sz w:val="22"/>
                <w:szCs w:val="22"/>
                <w:lang w:val="en-US"/>
              </w:rPr>
              <w:t>.</w:t>
            </w:r>
          </w:p>
        </w:tc>
      </w:tr>
      <w:tr w:rsidR="005F607F" w:rsidRPr="003E2C50" w:rsidTr="0009233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07F" w:rsidRPr="00A26A4F" w:rsidRDefault="00A05421" w:rsidP="00A05421">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986" w:type="dxa"/>
            <w:tcBorders>
              <w:top w:val="single" w:sz="4" w:space="0" w:color="auto"/>
              <w:left w:val="single" w:sz="4" w:space="0" w:color="auto"/>
              <w:bottom w:val="single" w:sz="4" w:space="0" w:color="auto"/>
              <w:right w:val="single" w:sz="4" w:space="0" w:color="auto"/>
            </w:tcBorders>
          </w:tcPr>
          <w:p w:rsidR="005F607F" w:rsidRPr="00A26A4F" w:rsidRDefault="00737596" w:rsidP="00737596">
            <w:pPr>
              <w:pStyle w:val="Padro"/>
              <w:spacing w:after="0" w:line="276" w:lineRule="auto"/>
              <w:jc w:val="both"/>
              <w:rPr>
                <w:sz w:val="22"/>
                <w:szCs w:val="22"/>
                <w:lang w:val="en-US"/>
              </w:rPr>
            </w:pPr>
            <w:r w:rsidRPr="00A26A4F">
              <w:rPr>
                <w:rFonts w:asciiTheme="minorHAnsi" w:hAnsiTheme="minorHAnsi" w:cstheme="minorHAnsi"/>
                <w:sz w:val="22"/>
                <w:szCs w:val="22"/>
                <w:lang w:val="en-US"/>
              </w:rPr>
              <w:t>To develop reports and indicators panels with information obtained from the Electronic Citizen Information System (e-SIC). These reports will ensure the monitoring of information related to the Brazilian Access to Information Law by society and will assist government bodies and agencies in managing their information services.</w:t>
            </w:r>
          </w:p>
        </w:tc>
      </w:tr>
      <w:tr w:rsidR="005F607F" w:rsidRPr="003E2C50" w:rsidTr="0009233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07F" w:rsidRPr="00A26A4F" w:rsidRDefault="00EC723C" w:rsidP="00A05421">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986" w:type="dxa"/>
            <w:tcBorders>
              <w:top w:val="single" w:sz="4" w:space="0" w:color="auto"/>
              <w:left w:val="single" w:sz="4" w:space="0" w:color="auto"/>
              <w:bottom w:val="single" w:sz="4" w:space="0" w:color="auto"/>
              <w:right w:val="single" w:sz="4" w:space="0" w:color="auto"/>
            </w:tcBorders>
          </w:tcPr>
          <w:p w:rsidR="004F546A" w:rsidRPr="00A26A4F" w:rsidRDefault="00737596" w:rsidP="00E64A72">
            <w:pPr>
              <w:spacing w:after="0"/>
              <w:jc w:val="both"/>
              <w:rPr>
                <w:lang w:val="en-US"/>
              </w:rPr>
            </w:pPr>
            <w:r w:rsidRPr="00A26A4F">
              <w:rPr>
                <w:lang w:val="en-US"/>
              </w:rPr>
              <w:t xml:space="preserve">The content of the monitoring reports </w:t>
            </w:r>
            <w:r w:rsidR="00A92438" w:rsidRPr="00A26A4F">
              <w:rPr>
                <w:lang w:val="en-US"/>
              </w:rPr>
              <w:t>represent</w:t>
            </w:r>
            <w:r w:rsidRPr="00A26A4F">
              <w:rPr>
                <w:lang w:val="en-US"/>
              </w:rPr>
              <w:t>s the implementation of the principle of transparency</w:t>
            </w:r>
            <w:r w:rsidR="005821F7" w:rsidRPr="00A26A4F">
              <w:rPr>
                <w:lang w:val="en-US"/>
              </w:rPr>
              <w:t xml:space="preserve">, </w:t>
            </w:r>
            <w:r w:rsidR="00A92438" w:rsidRPr="00A26A4F">
              <w:rPr>
                <w:lang w:val="en-US"/>
              </w:rPr>
              <w:t xml:space="preserve">as it </w:t>
            </w:r>
            <w:r w:rsidR="0035787D" w:rsidRPr="00A26A4F">
              <w:rPr>
                <w:lang w:val="en-US"/>
              </w:rPr>
              <w:t>consists of</w:t>
            </w:r>
            <w:r w:rsidR="00A92438" w:rsidRPr="00A26A4F">
              <w:rPr>
                <w:lang w:val="en-US"/>
              </w:rPr>
              <w:t xml:space="preserve"> the set of data related to LAI which will be made available to citizens in an open and friendly format</w:t>
            </w:r>
            <w:r w:rsidR="005821F7" w:rsidRPr="00A26A4F">
              <w:rPr>
                <w:lang w:val="en-US"/>
              </w:rPr>
              <w:t>.</w:t>
            </w:r>
          </w:p>
          <w:p w:rsidR="004F546A" w:rsidRPr="00A26A4F" w:rsidRDefault="00A92438" w:rsidP="00E64A72">
            <w:pPr>
              <w:spacing w:after="0"/>
              <w:jc w:val="both"/>
              <w:rPr>
                <w:lang w:val="en-US"/>
              </w:rPr>
            </w:pPr>
            <w:r w:rsidRPr="00A26A4F">
              <w:rPr>
                <w:lang w:val="en-US"/>
              </w:rPr>
              <w:t>The principle of social participation will be promoted through citizens’ free appropriation of the data which will be provided in the reports</w:t>
            </w:r>
            <w:r w:rsidR="005821F7" w:rsidRPr="00A26A4F">
              <w:rPr>
                <w:lang w:val="en-US"/>
              </w:rPr>
              <w:t>.</w:t>
            </w:r>
          </w:p>
          <w:p w:rsidR="004F546A" w:rsidRPr="00A26A4F" w:rsidRDefault="00A92438" w:rsidP="00E64A72">
            <w:pPr>
              <w:spacing w:after="0"/>
              <w:jc w:val="both"/>
              <w:rPr>
                <w:lang w:val="en-US"/>
              </w:rPr>
            </w:pPr>
            <w:r w:rsidRPr="00A26A4F">
              <w:rPr>
                <w:lang w:val="en-US"/>
              </w:rPr>
              <w:t>The disclosure of the data on the performance of federal public bodies and agencies will be used as a key tool of social control and, therefore, the attribution of accountability of public agents regarding government responsiveness to the specific mandates of the law</w:t>
            </w:r>
            <w:r w:rsidR="005821F7" w:rsidRPr="00A26A4F">
              <w:rPr>
                <w:lang w:val="en-US"/>
              </w:rPr>
              <w:t>.</w:t>
            </w:r>
          </w:p>
          <w:p w:rsidR="005F607F" w:rsidRPr="00A26A4F" w:rsidRDefault="0035787D" w:rsidP="005E6283">
            <w:pPr>
              <w:spacing w:after="0"/>
              <w:jc w:val="both"/>
              <w:rPr>
                <w:lang w:val="en-US"/>
              </w:rPr>
            </w:pPr>
            <w:r w:rsidRPr="00A26A4F">
              <w:rPr>
                <w:lang w:val="en-US"/>
              </w:rPr>
              <w:t xml:space="preserve">Furthermore, this will be made possible </w:t>
            </w:r>
            <w:r w:rsidR="005E6283" w:rsidRPr="00A26A4F">
              <w:rPr>
                <w:lang w:val="en-US"/>
              </w:rPr>
              <w:t xml:space="preserve">through the use of </w:t>
            </w:r>
            <w:r w:rsidRPr="00A26A4F">
              <w:rPr>
                <w:lang w:val="en-US"/>
              </w:rPr>
              <w:t>user-customizable technological tools</w:t>
            </w:r>
            <w:r w:rsidR="005821F7" w:rsidRPr="00A26A4F">
              <w:rPr>
                <w:lang w:val="en-US"/>
              </w:rPr>
              <w:t xml:space="preserve">, </w:t>
            </w:r>
            <w:r w:rsidRPr="00A26A4F">
              <w:rPr>
                <w:lang w:val="en-US"/>
              </w:rPr>
              <w:t xml:space="preserve">such as graphs and tables, </w:t>
            </w:r>
            <w:r w:rsidR="005E6283" w:rsidRPr="00A26A4F">
              <w:rPr>
                <w:lang w:val="en-US"/>
              </w:rPr>
              <w:t>which will ensure that this commitment will also achieve the principle of technology and innovation</w:t>
            </w:r>
            <w:r w:rsidR="005821F7" w:rsidRPr="00A26A4F">
              <w:rPr>
                <w:lang w:val="en-US"/>
              </w:rPr>
              <w:t>.</w:t>
            </w:r>
          </w:p>
        </w:tc>
      </w:tr>
      <w:tr w:rsidR="005F607F" w:rsidRPr="003E2C50" w:rsidTr="0009233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A05421"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986" w:type="dxa"/>
            <w:tcBorders>
              <w:top w:val="single" w:sz="4" w:space="0" w:color="auto"/>
              <w:left w:val="single" w:sz="4" w:space="0" w:color="auto"/>
              <w:bottom w:val="single" w:sz="4" w:space="0" w:color="auto"/>
              <w:right w:val="single" w:sz="4" w:space="0" w:color="auto"/>
            </w:tcBorders>
          </w:tcPr>
          <w:p w:rsidR="005F607F" w:rsidRPr="00A26A4F" w:rsidRDefault="001A26BF" w:rsidP="0048484D">
            <w:pPr>
              <w:pStyle w:val="Padro"/>
              <w:spacing w:after="0" w:line="276" w:lineRule="auto"/>
              <w:jc w:val="both"/>
              <w:rPr>
                <w:rFonts w:asciiTheme="minorHAnsi" w:hAnsiTheme="minorHAnsi" w:cstheme="minorHAnsi"/>
                <w:sz w:val="22"/>
                <w:szCs w:val="22"/>
                <w:lang w:val="en-US"/>
              </w:rPr>
            </w:pPr>
            <w:r w:rsidRPr="00A26A4F">
              <w:rPr>
                <w:rFonts w:asciiTheme="minorHAnsi" w:hAnsiTheme="minorHAnsi" w:cstheme="minorHAnsi"/>
                <w:sz w:val="22"/>
                <w:szCs w:val="22"/>
                <w:lang w:val="en-US"/>
              </w:rPr>
              <w:t xml:space="preserve">Overall, the development of this initiative as an important and strategic tool is expected to </w:t>
            </w:r>
            <w:r w:rsidR="00D435A7" w:rsidRPr="00A26A4F">
              <w:rPr>
                <w:rFonts w:asciiTheme="minorHAnsi" w:hAnsiTheme="minorHAnsi" w:cstheme="minorHAnsi"/>
                <w:sz w:val="22"/>
                <w:szCs w:val="22"/>
                <w:lang w:val="en-US"/>
              </w:rPr>
              <w:t>enhance the</w:t>
            </w:r>
            <w:r w:rsidR="003C0DFB" w:rsidRPr="00A26A4F">
              <w:rPr>
                <w:rFonts w:asciiTheme="minorHAnsi" w:hAnsiTheme="minorHAnsi" w:cstheme="minorHAnsi"/>
                <w:sz w:val="22"/>
                <w:szCs w:val="22"/>
                <w:lang w:val="en-US"/>
              </w:rPr>
              <w:t xml:space="preserve"> quality </w:t>
            </w:r>
            <w:r w:rsidR="00D435A7" w:rsidRPr="00A26A4F">
              <w:rPr>
                <w:rFonts w:asciiTheme="minorHAnsi" w:hAnsiTheme="minorHAnsi" w:cstheme="minorHAnsi"/>
                <w:sz w:val="22"/>
                <w:szCs w:val="22"/>
                <w:lang w:val="en-US"/>
              </w:rPr>
              <w:t xml:space="preserve">of and enable greater access to </w:t>
            </w:r>
            <w:r w:rsidR="003C0DFB" w:rsidRPr="00A26A4F">
              <w:rPr>
                <w:rFonts w:asciiTheme="minorHAnsi" w:hAnsiTheme="minorHAnsi" w:cstheme="minorHAnsi"/>
                <w:sz w:val="22"/>
                <w:szCs w:val="22"/>
                <w:lang w:val="en-US"/>
              </w:rPr>
              <w:t xml:space="preserve">active transparency of the federal public administration, </w:t>
            </w:r>
            <w:r w:rsidR="0048484D" w:rsidRPr="00A26A4F">
              <w:rPr>
                <w:rFonts w:asciiTheme="minorHAnsi" w:hAnsiTheme="minorHAnsi" w:cstheme="minorHAnsi"/>
                <w:sz w:val="22"/>
                <w:szCs w:val="22"/>
                <w:lang w:val="en-US"/>
              </w:rPr>
              <w:t>given</w:t>
            </w:r>
            <w:r w:rsidR="003C0DFB" w:rsidRPr="00A26A4F">
              <w:rPr>
                <w:rFonts w:asciiTheme="minorHAnsi" w:hAnsiTheme="minorHAnsi" w:cstheme="minorHAnsi"/>
                <w:sz w:val="22"/>
                <w:szCs w:val="22"/>
                <w:lang w:val="en-US"/>
              </w:rPr>
              <w:t xml:space="preserve"> the significance of the access to information policy </w:t>
            </w:r>
            <w:r w:rsidR="00D435A7" w:rsidRPr="00A26A4F">
              <w:rPr>
                <w:rFonts w:asciiTheme="minorHAnsi" w:hAnsiTheme="minorHAnsi" w:cstheme="minorHAnsi"/>
                <w:sz w:val="22"/>
                <w:szCs w:val="22"/>
                <w:lang w:val="en-US"/>
              </w:rPr>
              <w:t>in promoting</w:t>
            </w:r>
            <w:r w:rsidR="003C0DFB" w:rsidRPr="00A26A4F">
              <w:rPr>
                <w:rFonts w:asciiTheme="minorHAnsi" w:hAnsiTheme="minorHAnsi" w:cstheme="minorHAnsi"/>
                <w:sz w:val="22"/>
                <w:szCs w:val="22"/>
                <w:lang w:val="en-US"/>
              </w:rPr>
              <w:t xml:space="preserve"> this issue</w:t>
            </w:r>
            <w:r w:rsidR="005821F7" w:rsidRPr="00A26A4F">
              <w:rPr>
                <w:rFonts w:asciiTheme="minorHAnsi" w:hAnsiTheme="minorHAnsi" w:cstheme="minorHAnsi"/>
                <w:sz w:val="22"/>
                <w:szCs w:val="22"/>
                <w:lang w:val="en-US"/>
              </w:rPr>
              <w:t>.</w:t>
            </w:r>
          </w:p>
        </w:tc>
      </w:tr>
      <w:tr w:rsidR="004D6D18" w:rsidRPr="003E2C50" w:rsidTr="0009233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6D18" w:rsidRPr="00A26A4F" w:rsidRDefault="004D6D18" w:rsidP="004D6D1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986" w:type="dxa"/>
            <w:tcBorders>
              <w:top w:val="single" w:sz="4" w:space="0" w:color="auto"/>
              <w:left w:val="single" w:sz="4" w:space="0" w:color="auto"/>
              <w:bottom w:val="single" w:sz="4" w:space="0" w:color="auto"/>
              <w:right w:val="single" w:sz="4" w:space="0" w:color="auto"/>
            </w:tcBorders>
          </w:tcPr>
          <w:p w:rsidR="002419E0" w:rsidRDefault="002419E0" w:rsidP="004D6D18">
            <w:pPr>
              <w:spacing w:after="0"/>
              <w:jc w:val="both"/>
              <w:rPr>
                <w:rFonts w:asciiTheme="minorHAnsi" w:eastAsiaTheme="minorHAnsi" w:hAnsiTheme="minorHAnsi" w:cstheme="minorHAnsi"/>
                <w:lang w:val="en-US" w:eastAsia="ar-SA"/>
              </w:rPr>
            </w:pPr>
          </w:p>
          <w:p w:rsidR="004D6D18" w:rsidRPr="002419E0" w:rsidRDefault="002419E0" w:rsidP="004D6D18">
            <w:pPr>
              <w:spacing w:after="0"/>
              <w:jc w:val="both"/>
              <w:rPr>
                <w:rStyle w:val="TEXTOChar"/>
                <w:rFonts w:asciiTheme="minorHAnsi" w:eastAsiaTheme="minorHAnsi" w:hAnsiTheme="minorHAnsi" w:cstheme="minorHAnsi"/>
                <w:color w:val="FF0000"/>
                <w:sz w:val="22"/>
                <w:szCs w:val="22"/>
                <w:lang w:val="en-US"/>
              </w:rPr>
            </w:pPr>
            <w:r w:rsidRPr="003D1F7C">
              <w:rPr>
                <w:rFonts w:asciiTheme="minorHAnsi" w:eastAsiaTheme="minorHAnsi" w:hAnsiTheme="minorHAnsi" w:cstheme="minorHAnsi"/>
                <w:lang w:val="en-US" w:eastAsia="ar-SA"/>
              </w:rPr>
              <w:t>Substantial (advanced, but incomplete implementation)</w:t>
            </w:r>
          </w:p>
        </w:tc>
      </w:tr>
      <w:tr w:rsidR="004D6D18" w:rsidRPr="003E2C50" w:rsidTr="0009233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6D18" w:rsidRPr="00A26A4F" w:rsidRDefault="004D6D18" w:rsidP="004D6D1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986" w:type="dxa"/>
            <w:tcBorders>
              <w:top w:val="single" w:sz="4" w:space="0" w:color="auto"/>
              <w:left w:val="single" w:sz="4" w:space="0" w:color="auto"/>
              <w:bottom w:val="single" w:sz="4" w:space="0" w:color="auto"/>
              <w:right w:val="single" w:sz="4" w:space="0" w:color="auto"/>
            </w:tcBorders>
          </w:tcPr>
          <w:p w:rsidR="006D7DA8" w:rsidRDefault="007E3A64" w:rsidP="006D7DA8">
            <w:pPr>
              <w:autoSpaceDE/>
              <w:autoSpaceDN/>
              <w:spacing w:after="240" w:line="240" w:lineRule="auto"/>
              <w:jc w:val="both"/>
              <w:rPr>
                <w:rFonts w:asciiTheme="minorHAnsi" w:hAnsiTheme="minorHAnsi" w:cs="Arial"/>
                <w:lang w:val="en-US"/>
              </w:rPr>
            </w:pPr>
            <w:r w:rsidRPr="00BD1A2D">
              <w:rPr>
                <w:lang w:val="en-US"/>
              </w:rPr>
              <w:t xml:space="preserve">Many data reports were </w:t>
            </w:r>
            <w:r w:rsidR="00BD1A2D" w:rsidRPr="00BD1A2D">
              <w:rPr>
                <w:lang w:val="en-US"/>
              </w:rPr>
              <w:t xml:space="preserve">made available </w:t>
            </w:r>
            <w:r w:rsidRPr="00BD1A2D">
              <w:rPr>
                <w:lang w:val="en-US"/>
              </w:rPr>
              <w:t xml:space="preserve">for public consultation through the Electronic Citizen Information System (e-SIC). They </w:t>
            </w:r>
            <w:r w:rsidR="00BD1A2D" w:rsidRPr="00BD1A2D">
              <w:rPr>
                <w:lang w:val="en-US"/>
              </w:rPr>
              <w:t xml:space="preserve">can be found </w:t>
            </w:r>
            <w:r w:rsidRPr="00BD1A2D">
              <w:rPr>
                <w:lang w:val="en-US"/>
              </w:rPr>
              <w:t xml:space="preserve">at </w:t>
            </w:r>
            <w:hyperlink r:id="rId27" w:history="1">
              <w:r w:rsidR="00350EF5" w:rsidRPr="00B06ADC">
                <w:rPr>
                  <w:rStyle w:val="Hyperlink"/>
                  <w:lang w:val="en-US"/>
                </w:rPr>
                <w:t>http://esic.cgu.gov.br/sistema/site/relatorios_estatisticos.html</w:t>
              </w:r>
            </w:hyperlink>
            <w:r w:rsidR="004D6D18" w:rsidRPr="00BD1A2D">
              <w:rPr>
                <w:lang w:val="en-US"/>
              </w:rPr>
              <w:t xml:space="preserve">. </w:t>
            </w:r>
            <w:r w:rsidRPr="00BD1A2D">
              <w:rPr>
                <w:lang w:val="en-US"/>
              </w:rPr>
              <w:t>Those reports contain petitioners´</w:t>
            </w:r>
            <w:r w:rsidR="00BD1A2D" w:rsidRPr="00BD1A2D">
              <w:rPr>
                <w:lang w:val="en-US"/>
              </w:rPr>
              <w:t xml:space="preserve"> </w:t>
            </w:r>
            <w:r w:rsidRPr="00BD1A2D">
              <w:rPr>
                <w:lang w:val="en-US"/>
              </w:rPr>
              <w:t xml:space="preserve">demographic data, </w:t>
            </w:r>
            <w:r w:rsidR="00350EF5">
              <w:rPr>
                <w:lang w:val="en-US"/>
              </w:rPr>
              <w:t xml:space="preserve">and </w:t>
            </w:r>
            <w:r w:rsidRPr="00BD1A2D">
              <w:rPr>
                <w:lang w:val="en-US"/>
              </w:rPr>
              <w:t>law enforcement data</w:t>
            </w:r>
            <w:r w:rsidR="00350EF5">
              <w:rPr>
                <w:lang w:val="en-US"/>
              </w:rPr>
              <w:t>, among other information, such as number of petitions, petitions answers and access to information ratio.</w:t>
            </w:r>
            <w:r w:rsidR="00956034">
              <w:rPr>
                <w:lang w:val="en-US"/>
              </w:rPr>
              <w:t xml:space="preserve"> The system has yet data related to </w:t>
            </w:r>
            <w:r w:rsidR="00F67378">
              <w:rPr>
                <w:lang w:val="en-US"/>
              </w:rPr>
              <w:t xml:space="preserve">reasons </w:t>
            </w:r>
            <w:r w:rsidR="00956034">
              <w:rPr>
                <w:lang w:val="en-US"/>
              </w:rPr>
              <w:t>for access to information denial</w:t>
            </w:r>
            <w:r w:rsidR="00F67378">
              <w:rPr>
                <w:lang w:val="en-US"/>
              </w:rPr>
              <w:t>s</w:t>
            </w:r>
            <w:r w:rsidR="00956034">
              <w:rPr>
                <w:lang w:val="en-US"/>
              </w:rPr>
              <w:t xml:space="preserve">, most recurrent themes, average time for answering the petitions, number of </w:t>
            </w:r>
            <w:r w:rsidR="00F67378" w:rsidRPr="007C4C9D">
              <w:rPr>
                <w:lang w:val="en-US"/>
              </w:rPr>
              <w:t>omissions, among other relevant information. The data can be seen altogether, or for each agency, separately. The reports are daily updated, and they can be accessed through an open data format</w:t>
            </w:r>
            <w:r w:rsidR="00F67378" w:rsidRPr="007C4C9D">
              <w:rPr>
                <w:rFonts w:asciiTheme="minorHAnsi" w:hAnsiTheme="minorHAnsi" w:cs="Arial"/>
                <w:lang w:val="en-US"/>
              </w:rPr>
              <w:t xml:space="preserve"> </w:t>
            </w:r>
            <w:r w:rsidR="004D6D18" w:rsidRPr="007C4C9D">
              <w:rPr>
                <w:rFonts w:asciiTheme="minorHAnsi" w:hAnsiTheme="minorHAnsi" w:cs="Arial"/>
                <w:lang w:val="en-US"/>
              </w:rPr>
              <w:t>(</w:t>
            </w:r>
            <w:hyperlink r:id="rId28" w:history="1">
              <w:r w:rsidR="007C4C9D" w:rsidRPr="00B06ADC">
                <w:rPr>
                  <w:rStyle w:val="Hyperlink"/>
                  <w:rFonts w:asciiTheme="minorHAnsi" w:hAnsiTheme="minorHAnsi" w:cs="Arial"/>
                  <w:lang w:val="en-US"/>
                </w:rPr>
                <w:t>http://esic.cgu.gov.br/sistema/Relatorios/Anual/DownloadDados.aspx</w:t>
              </w:r>
            </w:hyperlink>
            <w:r w:rsidR="004D6D18" w:rsidRPr="007C4C9D">
              <w:rPr>
                <w:rFonts w:asciiTheme="minorHAnsi" w:hAnsiTheme="minorHAnsi" w:cs="Arial"/>
                <w:lang w:val="en-US"/>
              </w:rPr>
              <w:t>)</w:t>
            </w:r>
            <w:r w:rsidR="007C4C9D" w:rsidRPr="007C4C9D">
              <w:rPr>
                <w:rFonts w:asciiTheme="minorHAnsi" w:hAnsiTheme="minorHAnsi" w:cs="Arial"/>
                <w:lang w:val="en-US"/>
              </w:rPr>
              <w:t>.</w:t>
            </w:r>
            <w:r w:rsidR="004D6D18" w:rsidRPr="007C4C9D">
              <w:rPr>
                <w:rFonts w:asciiTheme="minorHAnsi" w:hAnsiTheme="minorHAnsi" w:cs="Arial"/>
                <w:color w:val="FF0000"/>
                <w:lang w:val="en-US"/>
              </w:rPr>
              <w:br/>
            </w:r>
          </w:p>
          <w:p w:rsidR="004D6D18" w:rsidRPr="00284CA9" w:rsidRDefault="00D34B76" w:rsidP="00E63928">
            <w:pPr>
              <w:autoSpaceDE/>
              <w:autoSpaceDN/>
              <w:spacing w:after="240" w:line="240" w:lineRule="auto"/>
              <w:jc w:val="both"/>
              <w:rPr>
                <w:rStyle w:val="TEXTOChar"/>
                <w:rFonts w:ascii="Arial" w:eastAsia="Times New Roman" w:hAnsi="Arial" w:cs="Arial"/>
                <w:color w:val="FF0000"/>
                <w:sz w:val="21"/>
                <w:szCs w:val="21"/>
                <w:lang w:val="en-US" w:eastAsia="en-US"/>
              </w:rPr>
            </w:pPr>
            <w:r w:rsidRPr="00D34B76">
              <w:rPr>
                <w:rFonts w:asciiTheme="minorHAnsi" w:hAnsiTheme="minorHAnsi" w:cs="Arial"/>
                <w:lang w:val="en-US"/>
              </w:rPr>
              <w:t xml:space="preserve">The </w:t>
            </w:r>
            <w:r w:rsidRPr="00E63928">
              <w:rPr>
                <w:rFonts w:asciiTheme="minorHAnsi" w:hAnsiTheme="minorHAnsi" w:cs="Arial"/>
                <w:lang w:val="en-US"/>
              </w:rPr>
              <w:t xml:space="preserve">Ministry of Transparency, </w:t>
            </w:r>
            <w:r w:rsidR="00E63928" w:rsidRPr="00E63928">
              <w:rPr>
                <w:rFonts w:asciiTheme="minorHAnsi" w:hAnsiTheme="minorHAnsi" w:cs="Arial"/>
                <w:lang w:val="en-US"/>
              </w:rPr>
              <w:t>Oversight</w:t>
            </w:r>
            <w:r w:rsidRPr="00E63928">
              <w:rPr>
                <w:rFonts w:asciiTheme="minorHAnsi" w:hAnsiTheme="minorHAnsi" w:cs="Arial"/>
                <w:lang w:val="en-US"/>
              </w:rPr>
              <w:t xml:space="preserve"> and Comptroller General of Brazil</w:t>
            </w:r>
            <w:r w:rsidRPr="00D34B76">
              <w:rPr>
                <w:rFonts w:asciiTheme="minorHAnsi" w:hAnsiTheme="minorHAnsi" w:cs="Arial"/>
                <w:lang w:val="en-US"/>
              </w:rPr>
              <w:t xml:space="preserve"> intends yet to make progress </w:t>
            </w:r>
            <w:r w:rsidR="006D7DA8">
              <w:rPr>
                <w:rFonts w:asciiTheme="minorHAnsi" w:hAnsiTheme="minorHAnsi" w:cs="Arial"/>
                <w:lang w:val="en-US"/>
              </w:rPr>
              <w:t xml:space="preserve">towards </w:t>
            </w:r>
            <w:r w:rsidR="0089706B">
              <w:rPr>
                <w:rFonts w:asciiTheme="minorHAnsi" w:hAnsiTheme="minorHAnsi" w:cs="Arial"/>
                <w:lang w:val="en-US"/>
              </w:rPr>
              <w:t xml:space="preserve">access to </w:t>
            </w:r>
            <w:r w:rsidR="008C3234">
              <w:rPr>
                <w:rFonts w:asciiTheme="minorHAnsi" w:hAnsiTheme="minorHAnsi" w:cs="Arial"/>
                <w:lang w:val="en-US"/>
              </w:rPr>
              <w:t xml:space="preserve">the Information Act, </w:t>
            </w:r>
            <w:r w:rsidR="006D7DA8">
              <w:rPr>
                <w:rFonts w:asciiTheme="minorHAnsi" w:hAnsiTheme="minorHAnsi" w:cs="Arial"/>
                <w:lang w:val="en-US"/>
              </w:rPr>
              <w:t xml:space="preserve">and </w:t>
            </w:r>
            <w:r w:rsidR="008C3234">
              <w:rPr>
                <w:rFonts w:asciiTheme="minorHAnsi" w:hAnsiTheme="minorHAnsi" w:cs="Arial"/>
                <w:lang w:val="en-US"/>
              </w:rPr>
              <w:t xml:space="preserve">displaying more managerial reports about the </w:t>
            </w:r>
            <w:r w:rsidR="006D7DA8">
              <w:rPr>
                <w:rFonts w:asciiTheme="minorHAnsi" w:hAnsiTheme="minorHAnsi" w:cs="Arial"/>
                <w:lang w:val="en-US"/>
              </w:rPr>
              <w:t>E</w:t>
            </w:r>
            <w:r w:rsidR="008C3234" w:rsidRPr="008C3234">
              <w:rPr>
                <w:rFonts w:asciiTheme="minorHAnsi" w:hAnsiTheme="minorHAnsi" w:cs="Arial"/>
                <w:lang w:val="en-US"/>
              </w:rPr>
              <w:t xml:space="preserve">lectronic </w:t>
            </w:r>
            <w:r w:rsidR="006D7DA8">
              <w:rPr>
                <w:rFonts w:asciiTheme="minorHAnsi" w:hAnsiTheme="minorHAnsi" w:cs="Arial"/>
                <w:lang w:val="en-US"/>
              </w:rPr>
              <w:t>C</w:t>
            </w:r>
            <w:r w:rsidR="008C3234" w:rsidRPr="008C3234">
              <w:rPr>
                <w:rFonts w:asciiTheme="minorHAnsi" w:hAnsiTheme="minorHAnsi" w:cs="Arial"/>
                <w:lang w:val="en-US"/>
              </w:rPr>
              <w:t xml:space="preserve">itizen </w:t>
            </w:r>
            <w:r w:rsidR="006D7DA8">
              <w:rPr>
                <w:rFonts w:asciiTheme="minorHAnsi" w:hAnsiTheme="minorHAnsi" w:cs="Arial"/>
                <w:lang w:val="en-US"/>
              </w:rPr>
              <w:t>I</w:t>
            </w:r>
            <w:r w:rsidR="008C3234" w:rsidRPr="008C3234">
              <w:rPr>
                <w:rFonts w:asciiTheme="minorHAnsi" w:hAnsiTheme="minorHAnsi" w:cs="Arial"/>
                <w:lang w:val="en-US"/>
              </w:rPr>
              <w:t xml:space="preserve">nformation </w:t>
            </w:r>
            <w:r w:rsidR="006D7DA8">
              <w:rPr>
                <w:rFonts w:asciiTheme="minorHAnsi" w:hAnsiTheme="minorHAnsi" w:cs="Arial"/>
                <w:lang w:val="en-US"/>
              </w:rPr>
              <w:t>S</w:t>
            </w:r>
            <w:r w:rsidR="008C3234" w:rsidRPr="008C3234">
              <w:rPr>
                <w:rFonts w:asciiTheme="minorHAnsi" w:hAnsiTheme="minorHAnsi" w:cs="Arial"/>
                <w:lang w:val="en-US"/>
              </w:rPr>
              <w:t>ystem (e-SIC)</w:t>
            </w:r>
            <w:r w:rsidR="006D7DA8">
              <w:rPr>
                <w:rFonts w:asciiTheme="minorHAnsi" w:hAnsiTheme="minorHAnsi" w:cs="Arial"/>
                <w:lang w:val="en-US"/>
              </w:rPr>
              <w:t xml:space="preserve">. These tasks were postponed to 2017, because of a delay </w:t>
            </w:r>
            <w:r w:rsidR="0012120C">
              <w:rPr>
                <w:rFonts w:asciiTheme="minorHAnsi" w:hAnsiTheme="minorHAnsi" w:cs="Arial"/>
                <w:lang w:val="en-US"/>
              </w:rPr>
              <w:t xml:space="preserve">in the tool, which will be used do deal with the data. </w:t>
            </w:r>
            <w:r w:rsidR="0012120C" w:rsidRPr="0012120C">
              <w:rPr>
                <w:rFonts w:asciiTheme="minorHAnsi" w:hAnsiTheme="minorHAnsi" w:cs="Arial"/>
                <w:lang w:val="en-US"/>
              </w:rPr>
              <w:t xml:space="preserve">Furthermore, it was considered more important </w:t>
            </w:r>
            <w:r w:rsidR="0012120C">
              <w:rPr>
                <w:rFonts w:asciiTheme="minorHAnsi" w:hAnsiTheme="minorHAnsi" w:cs="Arial"/>
                <w:lang w:val="en-US"/>
              </w:rPr>
              <w:t xml:space="preserve">to </w:t>
            </w:r>
            <w:r w:rsidR="006439D3">
              <w:rPr>
                <w:rFonts w:asciiTheme="minorHAnsi" w:hAnsiTheme="minorHAnsi" w:cs="Arial"/>
                <w:lang w:val="en-US"/>
              </w:rPr>
              <w:t xml:space="preserve">disclosure </w:t>
            </w:r>
            <w:r w:rsidR="0012120C" w:rsidRPr="0012120C">
              <w:rPr>
                <w:rFonts w:asciiTheme="minorHAnsi" w:hAnsiTheme="minorHAnsi" w:cs="Arial"/>
                <w:lang w:val="en-US"/>
              </w:rPr>
              <w:t xml:space="preserve">the </w:t>
            </w:r>
            <w:r w:rsidR="0012120C">
              <w:rPr>
                <w:rFonts w:asciiTheme="minorHAnsi" w:hAnsiTheme="minorHAnsi" w:cs="Arial"/>
                <w:lang w:val="en-US"/>
              </w:rPr>
              <w:t xml:space="preserve">system </w:t>
            </w:r>
            <w:r w:rsidR="0012120C" w:rsidRPr="0012120C">
              <w:rPr>
                <w:rFonts w:asciiTheme="minorHAnsi" w:hAnsiTheme="minorHAnsi" w:cs="Arial"/>
                <w:lang w:val="en-US"/>
              </w:rPr>
              <w:t xml:space="preserve">content </w:t>
            </w:r>
            <w:r w:rsidR="004C2826">
              <w:rPr>
                <w:rFonts w:asciiTheme="minorHAnsi" w:hAnsiTheme="minorHAnsi" w:cs="Arial"/>
                <w:lang w:val="en-US"/>
              </w:rPr>
              <w:t>access, for public consultation. The citizens then can check peti</w:t>
            </w:r>
            <w:r w:rsidR="00284CA9">
              <w:rPr>
                <w:rFonts w:asciiTheme="minorHAnsi" w:hAnsiTheme="minorHAnsi" w:cs="Arial"/>
                <w:lang w:val="en-US"/>
              </w:rPr>
              <w:t>ti</w:t>
            </w:r>
            <w:r w:rsidR="004C2826">
              <w:rPr>
                <w:rFonts w:asciiTheme="minorHAnsi" w:hAnsiTheme="minorHAnsi" w:cs="Arial"/>
                <w:lang w:val="en-US"/>
              </w:rPr>
              <w:t xml:space="preserve">ons, which were already answered. The tool allows timeliness of delivery for citizens; agencies can avoid answering back </w:t>
            </w:r>
            <w:r w:rsidR="00284CA9">
              <w:rPr>
                <w:rFonts w:asciiTheme="minorHAnsi" w:hAnsiTheme="minorHAnsi" w:cs="Arial"/>
                <w:lang w:val="en-US"/>
              </w:rPr>
              <w:t xml:space="preserve">equivalent </w:t>
            </w:r>
            <w:r w:rsidR="004C2826">
              <w:rPr>
                <w:rFonts w:asciiTheme="minorHAnsi" w:hAnsiTheme="minorHAnsi" w:cs="Arial"/>
                <w:lang w:val="en-US"/>
              </w:rPr>
              <w:t>petition</w:t>
            </w:r>
            <w:r w:rsidR="00284CA9">
              <w:rPr>
                <w:rFonts w:asciiTheme="minorHAnsi" w:hAnsiTheme="minorHAnsi" w:cs="Arial"/>
                <w:lang w:val="en-US"/>
              </w:rPr>
              <w:t>s</w:t>
            </w:r>
            <w:r w:rsidR="004C2826">
              <w:rPr>
                <w:rFonts w:asciiTheme="minorHAnsi" w:hAnsiTheme="minorHAnsi" w:cs="Arial"/>
                <w:lang w:val="en-US"/>
              </w:rPr>
              <w:t>;</w:t>
            </w:r>
            <w:r w:rsidR="00284CA9">
              <w:rPr>
                <w:rFonts w:asciiTheme="minorHAnsi" w:hAnsiTheme="minorHAnsi" w:cs="Arial"/>
                <w:lang w:val="en-US"/>
              </w:rPr>
              <w:t xml:space="preserve"> and it provides also accountability, once civil society can check the petitions effectiveness. The consultation does not disclose the petitioner’s name or her/his personal data, only the petition content. Access can be done by the weblink </w:t>
            </w:r>
            <w:hyperlink r:id="rId29" w:history="1">
              <w:r w:rsidR="00284CA9" w:rsidRPr="00284CA9">
                <w:rPr>
                  <w:rStyle w:val="Hyperlink"/>
                  <w:rFonts w:asciiTheme="minorHAnsi" w:hAnsiTheme="minorHAnsi" w:cs="Arial"/>
                  <w:lang w:val="en-US"/>
                </w:rPr>
                <w:t>http://www.acessoainformacao.gov.br/assuntos/busca-de-pedidos-e-respostas</w:t>
              </w:r>
            </w:hyperlink>
            <w:r w:rsidR="004D6D18" w:rsidRPr="00284CA9">
              <w:rPr>
                <w:rFonts w:asciiTheme="minorHAnsi" w:hAnsiTheme="minorHAnsi" w:cs="Arial"/>
                <w:color w:val="FF0000"/>
                <w:lang w:val="en-US"/>
              </w:rPr>
              <w:t>.</w:t>
            </w:r>
          </w:p>
        </w:tc>
      </w:tr>
      <w:tr w:rsidR="004D6D18" w:rsidRPr="00A26A4F" w:rsidTr="0009233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6D18" w:rsidRPr="00A26A4F" w:rsidRDefault="004D6D18" w:rsidP="004D6D18">
            <w:pPr>
              <w:spacing w:after="0"/>
              <w:rPr>
                <w:rStyle w:val="TEXTOChar"/>
                <w:rFonts w:asciiTheme="minorHAnsi" w:hAnsiTheme="minorHAnsi" w:cstheme="minorHAnsi"/>
                <w:b/>
                <w:sz w:val="20"/>
              </w:rPr>
            </w:pPr>
            <w:r w:rsidRPr="00A26A4F">
              <w:rPr>
                <w:rStyle w:val="TEXTOChar"/>
                <w:rFonts w:asciiTheme="minorHAnsi" w:hAnsiTheme="minorHAnsi" w:cstheme="minorHAnsi"/>
                <w:b/>
                <w:sz w:val="20"/>
              </w:rPr>
              <w:t>New deadline</w:t>
            </w:r>
          </w:p>
        </w:tc>
        <w:tc>
          <w:tcPr>
            <w:tcW w:w="6986" w:type="dxa"/>
            <w:tcBorders>
              <w:top w:val="single" w:sz="4" w:space="0" w:color="auto"/>
              <w:left w:val="single" w:sz="4" w:space="0" w:color="auto"/>
              <w:bottom w:val="single" w:sz="4" w:space="0" w:color="auto"/>
              <w:right w:val="single" w:sz="4" w:space="0" w:color="auto"/>
            </w:tcBorders>
          </w:tcPr>
          <w:p w:rsidR="004D6D18" w:rsidRPr="00A26A4F" w:rsidRDefault="004D6D18" w:rsidP="00575912">
            <w:pPr>
              <w:pStyle w:val="texto0"/>
              <w:shd w:val="clear" w:color="auto" w:fill="FFFFFF"/>
              <w:spacing w:before="0" w:beforeAutospacing="0" w:after="240" w:afterAutospacing="0" w:line="276" w:lineRule="auto"/>
              <w:jc w:val="both"/>
              <w:textAlignment w:val="baseline"/>
              <w:rPr>
                <w:rFonts w:asciiTheme="minorHAnsi" w:hAnsiTheme="minorHAnsi" w:cs="Arial"/>
                <w:color w:val="FF0000"/>
                <w:sz w:val="22"/>
                <w:szCs w:val="21"/>
              </w:rPr>
            </w:pPr>
            <w:r w:rsidRPr="00575912">
              <w:rPr>
                <w:rFonts w:asciiTheme="minorHAnsi" w:hAnsiTheme="minorHAnsi" w:cs="Arial"/>
                <w:b/>
              </w:rPr>
              <w:t>De</w:t>
            </w:r>
            <w:r w:rsidR="00575912" w:rsidRPr="00575912">
              <w:rPr>
                <w:rFonts w:asciiTheme="minorHAnsi" w:hAnsiTheme="minorHAnsi" w:cs="Arial"/>
                <w:b/>
              </w:rPr>
              <w:t>cember 2</w:t>
            </w:r>
            <w:r w:rsidRPr="00575912">
              <w:rPr>
                <w:rFonts w:asciiTheme="minorHAnsi" w:hAnsiTheme="minorHAnsi" w:cs="Arial"/>
                <w:b/>
              </w:rPr>
              <w:t>016</w:t>
            </w:r>
          </w:p>
        </w:tc>
      </w:tr>
      <w:tr w:rsidR="004D6D18" w:rsidRPr="003E2C50" w:rsidTr="0009233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6D18" w:rsidRPr="00A26A4F" w:rsidRDefault="004D6D18" w:rsidP="004D6D18">
            <w:pPr>
              <w:spacing w:after="0"/>
              <w:rPr>
                <w:rStyle w:val="TEXTOChar"/>
                <w:rFonts w:asciiTheme="minorHAnsi" w:hAnsiTheme="minorHAnsi" w:cstheme="minorHAnsi"/>
                <w:b/>
                <w:sz w:val="20"/>
              </w:rPr>
            </w:pPr>
            <w:r w:rsidRPr="00A26A4F">
              <w:rPr>
                <w:rStyle w:val="TEXTOChar"/>
                <w:rFonts w:asciiTheme="minorHAnsi" w:hAnsiTheme="minorHAnsi" w:cstheme="minorHAnsi"/>
                <w:b/>
                <w:sz w:val="20"/>
              </w:rPr>
              <w:t>Justification</w:t>
            </w:r>
          </w:p>
        </w:tc>
        <w:tc>
          <w:tcPr>
            <w:tcW w:w="6986" w:type="dxa"/>
            <w:tcBorders>
              <w:top w:val="single" w:sz="4" w:space="0" w:color="auto"/>
              <w:left w:val="single" w:sz="4" w:space="0" w:color="auto"/>
              <w:bottom w:val="single" w:sz="4" w:space="0" w:color="auto"/>
              <w:right w:val="single" w:sz="4" w:space="0" w:color="auto"/>
            </w:tcBorders>
          </w:tcPr>
          <w:p w:rsidR="004D6D18" w:rsidRPr="00D26C3A" w:rsidRDefault="00C05F2E" w:rsidP="00601D68">
            <w:pPr>
              <w:autoSpaceDE/>
              <w:autoSpaceDN/>
              <w:spacing w:after="0" w:line="240" w:lineRule="auto"/>
              <w:jc w:val="both"/>
              <w:rPr>
                <w:rFonts w:asciiTheme="minorHAnsi" w:hAnsiTheme="minorHAnsi" w:cs="Arial"/>
                <w:sz w:val="24"/>
                <w:szCs w:val="24"/>
                <w:lang w:val="en-US"/>
              </w:rPr>
            </w:pPr>
            <w:r w:rsidRPr="00D26C3A">
              <w:rPr>
                <w:rFonts w:asciiTheme="minorHAnsi" w:hAnsiTheme="minorHAnsi" w:cs="Arial"/>
                <w:sz w:val="24"/>
                <w:szCs w:val="24"/>
                <w:lang w:val="en-US"/>
              </w:rPr>
              <w:t>Chang</w:t>
            </w:r>
            <w:r w:rsidR="006439D3" w:rsidRPr="00D26C3A">
              <w:rPr>
                <w:rFonts w:asciiTheme="minorHAnsi" w:hAnsiTheme="minorHAnsi" w:cs="Arial"/>
                <w:sz w:val="24"/>
                <w:szCs w:val="24"/>
                <w:lang w:val="en-US"/>
              </w:rPr>
              <w:t xml:space="preserve">ing </w:t>
            </w:r>
            <w:r w:rsidRPr="00D26C3A">
              <w:rPr>
                <w:rFonts w:asciiTheme="minorHAnsi" w:hAnsiTheme="minorHAnsi" w:cs="Arial"/>
                <w:sz w:val="24"/>
                <w:szCs w:val="24"/>
                <w:lang w:val="en-US"/>
              </w:rPr>
              <w:t xml:space="preserve">the final phase deadline happened because of varied factors, among them: </w:t>
            </w:r>
            <w:r w:rsidR="004D6D18" w:rsidRPr="00D26C3A">
              <w:rPr>
                <w:rFonts w:asciiTheme="minorHAnsi" w:hAnsiTheme="minorHAnsi" w:cs="Arial"/>
                <w:sz w:val="24"/>
                <w:szCs w:val="24"/>
                <w:lang w:val="en-US"/>
              </w:rPr>
              <w:t xml:space="preserve">(1) </w:t>
            </w:r>
            <w:r w:rsidR="006439D3" w:rsidRPr="00D26C3A">
              <w:rPr>
                <w:rFonts w:asciiTheme="minorHAnsi" w:hAnsiTheme="minorHAnsi" w:cs="Arial"/>
                <w:sz w:val="24"/>
                <w:szCs w:val="24"/>
                <w:lang w:val="en-US"/>
              </w:rPr>
              <w:t>a strategic shift, focused on disclosing the system content access, for public consultation</w:t>
            </w:r>
            <w:r w:rsidR="004D6D18" w:rsidRPr="00D26C3A">
              <w:rPr>
                <w:rFonts w:asciiTheme="minorHAnsi" w:hAnsiTheme="minorHAnsi" w:cs="Arial"/>
                <w:sz w:val="24"/>
                <w:szCs w:val="24"/>
                <w:lang w:val="en-US"/>
              </w:rPr>
              <w:t xml:space="preserve">; (2) </w:t>
            </w:r>
            <w:r w:rsidR="00B25C18" w:rsidRPr="00D26C3A">
              <w:rPr>
                <w:rFonts w:asciiTheme="minorHAnsi" w:hAnsiTheme="minorHAnsi" w:cs="Arial"/>
                <w:sz w:val="24"/>
                <w:szCs w:val="24"/>
                <w:lang w:val="en-US"/>
              </w:rPr>
              <w:t xml:space="preserve">delay on acquiring a data viewing tool, which will be used for </w:t>
            </w:r>
            <w:r w:rsidR="00D26C3A" w:rsidRPr="00D26C3A">
              <w:rPr>
                <w:rFonts w:asciiTheme="minorHAnsi" w:hAnsiTheme="minorHAnsi" w:cs="Arial"/>
                <w:sz w:val="24"/>
                <w:szCs w:val="24"/>
                <w:lang w:val="en-US"/>
              </w:rPr>
              <w:t>develop</w:t>
            </w:r>
            <w:r w:rsidR="00601D68">
              <w:rPr>
                <w:rFonts w:asciiTheme="minorHAnsi" w:hAnsiTheme="minorHAnsi" w:cs="Arial"/>
                <w:sz w:val="24"/>
                <w:szCs w:val="24"/>
                <w:lang w:val="en-US"/>
              </w:rPr>
              <w:t>ing</w:t>
            </w:r>
            <w:r w:rsidR="00D26C3A" w:rsidRPr="00D26C3A">
              <w:rPr>
                <w:rFonts w:asciiTheme="minorHAnsi" w:hAnsiTheme="minorHAnsi" w:cs="Arial"/>
                <w:sz w:val="24"/>
                <w:szCs w:val="24"/>
                <w:lang w:val="en-US"/>
              </w:rPr>
              <w:t xml:space="preserve"> new managerial indicators</w:t>
            </w:r>
            <w:r w:rsidR="004D6D18" w:rsidRPr="00D26C3A">
              <w:rPr>
                <w:rFonts w:asciiTheme="minorHAnsi" w:hAnsiTheme="minorHAnsi" w:cs="Arial"/>
                <w:sz w:val="24"/>
                <w:szCs w:val="24"/>
                <w:lang w:val="en-US"/>
              </w:rPr>
              <w:t xml:space="preserve">; (3) </w:t>
            </w:r>
            <w:r w:rsidR="00D26C3A">
              <w:rPr>
                <w:rFonts w:asciiTheme="minorHAnsi" w:hAnsiTheme="minorHAnsi" w:cs="Arial"/>
                <w:sz w:val="24"/>
                <w:szCs w:val="24"/>
                <w:lang w:val="en-US"/>
              </w:rPr>
              <w:t xml:space="preserve">personnel </w:t>
            </w:r>
            <w:r w:rsidR="00D26C3A" w:rsidRPr="00D26C3A">
              <w:rPr>
                <w:rFonts w:asciiTheme="minorHAnsi" w:hAnsiTheme="minorHAnsi" w:cs="Arial"/>
                <w:sz w:val="24"/>
                <w:szCs w:val="24"/>
                <w:lang w:val="en-US"/>
              </w:rPr>
              <w:t>change</w:t>
            </w:r>
            <w:r w:rsidR="004D6D18" w:rsidRPr="00D26C3A">
              <w:rPr>
                <w:rFonts w:asciiTheme="minorHAnsi" w:hAnsiTheme="minorHAnsi" w:cs="Arial"/>
                <w:sz w:val="24"/>
                <w:szCs w:val="24"/>
                <w:lang w:val="en-US"/>
              </w:rPr>
              <w:t xml:space="preserve">; </w:t>
            </w:r>
            <w:r w:rsidR="00601D68">
              <w:rPr>
                <w:rFonts w:asciiTheme="minorHAnsi" w:hAnsiTheme="minorHAnsi" w:cs="Arial"/>
                <w:sz w:val="24"/>
                <w:szCs w:val="24"/>
                <w:lang w:val="en-US"/>
              </w:rPr>
              <w:t xml:space="preserve">and </w:t>
            </w:r>
            <w:r w:rsidR="004D6D18" w:rsidRPr="00D26C3A">
              <w:rPr>
                <w:rFonts w:asciiTheme="minorHAnsi" w:hAnsiTheme="minorHAnsi" w:cs="Arial"/>
                <w:sz w:val="24"/>
                <w:szCs w:val="24"/>
                <w:lang w:val="en-US"/>
              </w:rPr>
              <w:t xml:space="preserve">(4) </w:t>
            </w:r>
            <w:r w:rsidR="00601D68">
              <w:rPr>
                <w:rFonts w:asciiTheme="minorHAnsi" w:hAnsiTheme="minorHAnsi" w:cs="Arial"/>
                <w:sz w:val="24"/>
                <w:szCs w:val="24"/>
                <w:lang w:val="en-US"/>
              </w:rPr>
              <w:t>providing a new phase throughout the process, in order to collect contributions from the civil society.</w:t>
            </w:r>
          </w:p>
        </w:tc>
      </w:tr>
    </w:tbl>
    <w:p w:rsidR="00FF28D8" w:rsidRPr="00D26C3A" w:rsidRDefault="00FF28D8" w:rsidP="00E64A72">
      <w:pPr>
        <w:jc w:val="both"/>
        <w:rPr>
          <w:rFonts w:asciiTheme="minorHAnsi" w:hAnsiTheme="minorHAnsi" w:cstheme="minorHAnsi"/>
          <w:lang w:val="en-US"/>
        </w:rPr>
      </w:pPr>
    </w:p>
    <w:tbl>
      <w:tblPr>
        <w:tblW w:w="0" w:type="auto"/>
        <w:tblLook w:val="04A0" w:firstRow="1" w:lastRow="0" w:firstColumn="1" w:lastColumn="0" w:noHBand="0" w:noVBand="1"/>
      </w:tblPr>
      <w:tblGrid>
        <w:gridCol w:w="1932"/>
        <w:gridCol w:w="6563"/>
      </w:tblGrid>
      <w:tr w:rsidR="005F607F" w:rsidRPr="00A26A4F" w:rsidTr="00C85717">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607F" w:rsidRPr="00A26A4F" w:rsidRDefault="00FF28D8" w:rsidP="008B5DA9">
            <w:pPr>
              <w:pStyle w:val="Ttulo3"/>
              <w:rPr>
                <w:rStyle w:val="TEXTOChar"/>
                <w:rFonts w:cstheme="minorHAnsi"/>
              </w:rPr>
            </w:pPr>
            <w:r w:rsidRPr="00D26C3A">
              <w:rPr>
                <w:rFonts w:cstheme="minorHAnsi"/>
                <w:lang w:val="en-US"/>
              </w:rPr>
              <w:br w:type="page"/>
            </w:r>
            <w:bookmarkStart w:id="84" w:name="_Compromisso:_(2.5)_FOMENTO"/>
            <w:bookmarkStart w:id="85" w:name="_Toc465765948"/>
            <w:bookmarkEnd w:id="84"/>
            <w:r w:rsidR="00DF354E" w:rsidRPr="00A26A4F">
              <w:rPr>
                <w:u w:val="single"/>
              </w:rPr>
              <w:t>Com</w:t>
            </w:r>
            <w:r w:rsidR="008B5DA9" w:rsidRPr="00A26A4F">
              <w:rPr>
                <w:u w:val="single"/>
              </w:rPr>
              <w:t>mitment</w:t>
            </w:r>
            <w:r w:rsidR="00DF354E" w:rsidRPr="00A26A4F">
              <w:rPr>
                <w:u w:val="single"/>
              </w:rPr>
              <w:t>:</w:t>
            </w:r>
            <w:r w:rsidR="00DF354E" w:rsidRPr="00A26A4F">
              <w:t xml:space="preserve"> (2.5) </w:t>
            </w:r>
            <w:r w:rsidR="008B5DA9" w:rsidRPr="00A26A4F">
              <w:t>STRENGTHEN SOCIAL PARTICIPATION</w:t>
            </w:r>
            <w:bookmarkEnd w:id="85"/>
          </w:p>
        </w:tc>
      </w:tr>
      <w:tr w:rsidR="005F607F" w:rsidRPr="003E2C50" w:rsidTr="00C85717">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2B6D2F" w:rsidP="00995E25">
            <w:pPr>
              <w:spacing w:after="0"/>
              <w:jc w:val="both"/>
              <w:rPr>
                <w:rStyle w:val="TEXTOChar"/>
                <w:rFonts w:asciiTheme="minorHAnsi" w:eastAsiaTheme="minorHAnsi" w:hAnsiTheme="minorHAnsi" w:cstheme="minorHAnsi"/>
                <w:b/>
                <w:sz w:val="22"/>
                <w:szCs w:val="22"/>
                <w:lang w:val="en-US"/>
              </w:rPr>
            </w:pPr>
            <w:r>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Pr>
                <w:rStyle w:val="TEXTOChar"/>
                <w:rFonts w:asciiTheme="minorHAnsi" w:hAnsiTheme="minorHAnsi" w:cstheme="minorHAnsi"/>
                <w:sz w:val="22"/>
                <w:szCs w:val="22"/>
                <w:lang w:val="en-US"/>
              </w:rPr>
              <w:t>and Comptroller General of Brazil (CGU)</w:t>
            </w:r>
          </w:p>
        </w:tc>
      </w:tr>
      <w:tr w:rsidR="005F607F" w:rsidRPr="00A26A4F" w:rsidTr="00C85717">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3" w:type="dxa"/>
            <w:tcBorders>
              <w:top w:val="single" w:sz="4" w:space="0" w:color="auto"/>
              <w:left w:val="single" w:sz="4" w:space="0" w:color="auto"/>
              <w:bottom w:val="single" w:sz="4" w:space="0" w:color="auto"/>
              <w:right w:val="single" w:sz="4" w:space="0" w:color="auto"/>
            </w:tcBorders>
            <w:vAlign w:val="center"/>
          </w:tcPr>
          <w:p w:rsidR="005F607F" w:rsidRPr="00A26A4F" w:rsidRDefault="005821F7" w:rsidP="00E64A72">
            <w:pPr>
              <w:spacing w:after="0"/>
              <w:rPr>
                <w:rStyle w:val="TEXTOChar"/>
                <w:rFonts w:asciiTheme="minorHAnsi" w:eastAsiaTheme="minorHAnsi" w:hAnsiTheme="minorHAnsi" w:cstheme="minorHAnsi"/>
                <w:b/>
                <w:sz w:val="22"/>
                <w:szCs w:val="22"/>
              </w:rPr>
            </w:pPr>
            <w:r w:rsidRPr="00A26A4F">
              <w:t>Edward Lúcio Vieira Borba</w:t>
            </w:r>
          </w:p>
        </w:tc>
      </w:tr>
      <w:tr w:rsidR="005F607F" w:rsidRPr="003E2C50" w:rsidTr="00C85717">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8B5DA9">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8B5DA9" w:rsidP="008B5DA9">
            <w:pPr>
              <w:spacing w:after="0"/>
              <w:jc w:val="both"/>
              <w:rPr>
                <w:rStyle w:val="TEXTOChar"/>
                <w:rFonts w:asciiTheme="minorHAnsi" w:eastAsiaTheme="minorHAnsi" w:hAnsiTheme="minorHAnsi" w:cstheme="minorHAnsi"/>
                <w:b/>
                <w:sz w:val="22"/>
                <w:szCs w:val="22"/>
                <w:lang w:val="en-US"/>
              </w:rPr>
            </w:pPr>
            <w:r w:rsidRPr="00A26A4F">
              <w:rPr>
                <w:lang w:val="en-US"/>
              </w:rPr>
              <w:t>Federative Cooperation and Social Control Coordination</w:t>
            </w:r>
            <w:r w:rsidR="002D7D96" w:rsidRPr="00A26A4F">
              <w:rPr>
                <w:lang w:val="en-US"/>
              </w:rPr>
              <w:t xml:space="preserve"> </w:t>
            </w:r>
            <w:r w:rsidRPr="00A26A4F">
              <w:rPr>
                <w:lang w:val="en-US"/>
              </w:rPr>
              <w:t>Department</w:t>
            </w:r>
          </w:p>
        </w:tc>
      </w:tr>
      <w:tr w:rsidR="005F607F" w:rsidRPr="00A26A4F" w:rsidTr="00C85717">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8B5DA9">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DC0D46" w:rsidP="00E64A72">
            <w:pPr>
              <w:spacing w:after="0"/>
              <w:jc w:val="both"/>
              <w:rPr>
                <w:rStyle w:val="TEXTOChar"/>
                <w:rFonts w:asciiTheme="minorHAnsi" w:eastAsiaTheme="minorHAnsi" w:hAnsiTheme="minorHAnsi" w:cstheme="minorHAnsi"/>
                <w:b/>
                <w:sz w:val="22"/>
                <w:szCs w:val="22"/>
              </w:rPr>
            </w:pPr>
            <w:hyperlink r:id="rId30" w:history="1">
              <w:r w:rsidR="009829BA" w:rsidRPr="00A26A4F">
                <w:rPr>
                  <w:rStyle w:val="Hyperlink"/>
                </w:rPr>
                <w:t>edward.borba@cgu.gov.br</w:t>
              </w:r>
            </w:hyperlink>
          </w:p>
        </w:tc>
      </w:tr>
      <w:tr w:rsidR="005F607F" w:rsidRPr="00A26A4F" w:rsidTr="00C85717">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8B5DA9">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tabs>
                <w:tab w:val="left" w:pos="1152"/>
              </w:tabs>
              <w:spacing w:after="0"/>
              <w:jc w:val="both"/>
              <w:rPr>
                <w:rStyle w:val="TEXTOChar"/>
                <w:rFonts w:asciiTheme="minorHAnsi" w:eastAsiaTheme="minorHAnsi" w:hAnsiTheme="minorHAnsi" w:cstheme="minorHAnsi"/>
                <w:sz w:val="22"/>
                <w:szCs w:val="22"/>
              </w:rPr>
            </w:pPr>
            <w:r>
              <w:rPr>
                <w:rStyle w:val="TEXTOChar"/>
                <w:rFonts w:asciiTheme="minorHAnsi" w:eastAsiaTheme="minorHAnsi" w:hAnsiTheme="minorHAnsi" w:cstheme="minorHAnsi"/>
                <w:sz w:val="22"/>
                <w:szCs w:val="22"/>
              </w:rPr>
              <w:t xml:space="preserve">55 </w:t>
            </w:r>
            <w:r w:rsidR="005821F7" w:rsidRPr="00A26A4F">
              <w:rPr>
                <w:rStyle w:val="TEXTOChar"/>
                <w:rFonts w:asciiTheme="minorHAnsi" w:eastAsiaTheme="minorHAnsi" w:hAnsiTheme="minorHAnsi" w:cstheme="minorHAnsi"/>
                <w:sz w:val="22"/>
                <w:szCs w:val="22"/>
              </w:rPr>
              <w:t xml:space="preserve">61 </w:t>
            </w:r>
            <w:r w:rsidR="005821F7" w:rsidRPr="00A26A4F">
              <w:t>2020</w:t>
            </w:r>
            <w:r>
              <w:t xml:space="preserve"> </w:t>
            </w:r>
            <w:r w:rsidR="005821F7" w:rsidRPr="00A26A4F">
              <w:t>6</w:t>
            </w:r>
            <w:r w:rsidR="002D7D96" w:rsidRPr="00A26A4F">
              <w:t>516</w:t>
            </w:r>
          </w:p>
        </w:tc>
      </w:tr>
      <w:tr w:rsidR="005F607F" w:rsidRPr="003E2C50" w:rsidTr="00C85717">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8B5DA9">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8B5DA9"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8B5DA9" w:rsidRPr="00A26A4F">
              <w:rPr>
                <w:rStyle w:val="TEXTOChar"/>
                <w:rFonts w:asciiTheme="minorHAnsi" w:hAnsiTheme="minorHAnsi" w:cstheme="minorHAnsi"/>
                <w:b/>
                <w:sz w:val="20"/>
                <w:lang w:val="en-US"/>
              </w:rPr>
              <w:t>of the commitment</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9038A0" w:rsidP="009829BA">
            <w:pPr>
              <w:spacing w:after="0"/>
              <w:jc w:val="both"/>
              <w:rPr>
                <w:rStyle w:val="TEXTOChar"/>
                <w:rFonts w:asciiTheme="minorHAnsi" w:hAnsiTheme="minorHAnsi" w:cstheme="minorHAnsi"/>
                <w:sz w:val="22"/>
                <w:szCs w:val="22"/>
                <w:lang w:val="en-US"/>
              </w:rPr>
            </w:pPr>
            <w:r w:rsidRPr="00A26A4F">
              <w:rPr>
                <w:rFonts w:eastAsia="Calibri" w:cstheme="minorHAnsi"/>
                <w:lang w:val="en-US"/>
              </w:rPr>
              <w:t>To create teaching materials</w:t>
            </w:r>
            <w:r w:rsidR="005821F7" w:rsidRPr="00A26A4F">
              <w:rPr>
                <w:rFonts w:eastAsia="Calibri" w:cstheme="minorHAnsi"/>
                <w:lang w:val="en-US"/>
              </w:rPr>
              <w:t xml:space="preserve"> (</w:t>
            </w:r>
            <w:r w:rsidRPr="00A26A4F">
              <w:rPr>
                <w:rFonts w:eastAsia="Calibri" w:cstheme="minorHAnsi"/>
                <w:lang w:val="en-US"/>
              </w:rPr>
              <w:t>videos and audios</w:t>
            </w:r>
            <w:r w:rsidR="005821F7" w:rsidRPr="00A26A4F">
              <w:rPr>
                <w:rFonts w:eastAsia="Calibri" w:cstheme="minorHAnsi"/>
                <w:lang w:val="en-US"/>
              </w:rPr>
              <w:t xml:space="preserve">) </w:t>
            </w:r>
            <w:r w:rsidRPr="00A26A4F">
              <w:rPr>
                <w:rFonts w:eastAsia="Calibri" w:cstheme="minorHAnsi"/>
                <w:lang w:val="en-US"/>
              </w:rPr>
              <w:t>on social control and the prevention and fight against corruption</w:t>
            </w:r>
            <w:r w:rsidR="005821F7" w:rsidRPr="00A26A4F">
              <w:rPr>
                <w:rFonts w:eastAsia="Calibri" w:cstheme="minorHAnsi"/>
                <w:lang w:val="en-US"/>
              </w:rPr>
              <w:t xml:space="preserve"> </w:t>
            </w:r>
            <w:r w:rsidRPr="00A26A4F">
              <w:rPr>
                <w:rFonts w:eastAsia="Calibri" w:cstheme="minorHAnsi"/>
                <w:lang w:val="en-US"/>
              </w:rPr>
              <w:t xml:space="preserve">to be made available to all levels of government and civil society through different types of media, </w:t>
            </w:r>
            <w:r w:rsidR="009829BA" w:rsidRPr="00A26A4F">
              <w:rPr>
                <w:rFonts w:eastAsia="Calibri" w:cstheme="minorHAnsi"/>
                <w:lang w:val="en-US"/>
              </w:rPr>
              <w:t xml:space="preserve">and </w:t>
            </w:r>
            <w:r w:rsidRPr="00A26A4F">
              <w:rPr>
                <w:rFonts w:eastAsia="Calibri" w:cstheme="minorHAnsi"/>
                <w:lang w:val="en-US"/>
              </w:rPr>
              <w:t xml:space="preserve">be sent to schools from early child education to higher education </w:t>
            </w:r>
            <w:r w:rsidR="005821F7" w:rsidRPr="00A26A4F">
              <w:rPr>
                <w:rFonts w:eastAsia="Calibri" w:cstheme="minorHAnsi"/>
                <w:lang w:val="en-US"/>
              </w:rPr>
              <w:t>(</w:t>
            </w:r>
            <w:r w:rsidRPr="00A26A4F">
              <w:rPr>
                <w:rFonts w:eastAsia="Calibri" w:cstheme="minorHAnsi"/>
                <w:lang w:val="en-US"/>
              </w:rPr>
              <w:t>teacher licensure degrees</w:t>
            </w:r>
            <w:r w:rsidR="005821F7" w:rsidRPr="00A26A4F">
              <w:rPr>
                <w:rFonts w:eastAsia="Calibri" w:cstheme="minorHAnsi"/>
                <w:lang w:val="en-US"/>
              </w:rPr>
              <w:t>).</w:t>
            </w:r>
          </w:p>
        </w:tc>
      </w:tr>
      <w:tr w:rsidR="005F607F" w:rsidRPr="003E2C50" w:rsidTr="00C85717">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8B5DA9"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3" w:type="dxa"/>
            <w:tcBorders>
              <w:top w:val="single" w:sz="4" w:space="0" w:color="auto"/>
              <w:left w:val="single" w:sz="4" w:space="0" w:color="auto"/>
              <w:bottom w:val="single" w:sz="4" w:space="0" w:color="auto"/>
              <w:right w:val="single" w:sz="4" w:space="0" w:color="auto"/>
            </w:tcBorders>
            <w:shd w:val="clear" w:color="auto" w:fill="auto"/>
          </w:tcPr>
          <w:p w:rsidR="005F607F" w:rsidRPr="00A26A4F" w:rsidRDefault="008B5DA9" w:rsidP="00E64A72">
            <w:pPr>
              <w:spacing w:after="0"/>
              <w:jc w:val="both"/>
              <w:rPr>
                <w:lang w:val="en-US"/>
              </w:rPr>
            </w:pPr>
            <w:r w:rsidRPr="00A26A4F">
              <w:rPr>
                <w:rFonts w:asciiTheme="minorHAnsi" w:hAnsiTheme="minorHAnsi" w:cstheme="minorHAnsi"/>
                <w:lang w:val="en-US"/>
              </w:rPr>
              <w:t>To foster social control by means of a broad communication strategy aimed at disseminating knowledge on the topics of social contro</w:t>
            </w:r>
            <w:r w:rsidR="009038A0" w:rsidRPr="00A26A4F">
              <w:rPr>
                <w:rFonts w:asciiTheme="minorHAnsi" w:hAnsiTheme="minorHAnsi" w:cstheme="minorHAnsi"/>
                <w:lang w:val="en-US"/>
              </w:rPr>
              <w:t>l and the prevention and fight against</w:t>
            </w:r>
            <w:r w:rsidRPr="00A26A4F">
              <w:rPr>
                <w:rFonts w:asciiTheme="minorHAnsi" w:hAnsiTheme="minorHAnsi" w:cstheme="minorHAnsi"/>
                <w:lang w:val="en-US"/>
              </w:rPr>
              <w:t xml:space="preserve"> corruption, with a view to highlighting the importance of civil participation as an instrument for enhancing public ethics and integrity. </w:t>
            </w:r>
            <w:r w:rsidRPr="00A26A4F">
              <w:rPr>
                <w:rFonts w:asciiTheme="minorHAnsi" w:hAnsiTheme="minorHAnsi" w:cstheme="minorHAnsi"/>
                <w:b/>
                <w:lang w:val="en-US"/>
              </w:rPr>
              <w:t xml:space="preserve">  </w:t>
            </w:r>
          </w:p>
        </w:tc>
      </w:tr>
      <w:tr w:rsidR="005F607F" w:rsidRPr="003E2C50" w:rsidTr="00C85717">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8B5DA9">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3" w:type="dxa"/>
            <w:tcBorders>
              <w:top w:val="single" w:sz="4" w:space="0" w:color="auto"/>
              <w:left w:val="single" w:sz="4" w:space="0" w:color="auto"/>
              <w:bottom w:val="single" w:sz="4" w:space="0" w:color="auto"/>
              <w:right w:val="single" w:sz="4" w:space="0" w:color="auto"/>
            </w:tcBorders>
            <w:shd w:val="clear" w:color="auto" w:fill="auto"/>
          </w:tcPr>
          <w:p w:rsidR="005F607F" w:rsidRPr="00A26A4F" w:rsidRDefault="009829BA" w:rsidP="009829BA">
            <w:pPr>
              <w:spacing w:after="0"/>
              <w:jc w:val="both"/>
              <w:rPr>
                <w:rStyle w:val="TEXTOChar"/>
                <w:rFonts w:asciiTheme="minorHAnsi" w:eastAsiaTheme="minorHAnsi" w:hAnsiTheme="minorHAnsi" w:cstheme="minorHAnsi"/>
                <w:b/>
                <w:color w:val="FF0000"/>
                <w:sz w:val="22"/>
                <w:szCs w:val="22"/>
                <w:lang w:val="en-US"/>
              </w:rPr>
            </w:pPr>
            <w:r w:rsidRPr="00A26A4F">
              <w:rPr>
                <w:lang w:val="en-US"/>
              </w:rPr>
              <w:t xml:space="preserve">The commitment enhances the principle of citizen participation and, thus, promotes </w:t>
            </w:r>
            <w:r w:rsidR="005821F7" w:rsidRPr="00A26A4F">
              <w:rPr>
                <w:lang w:val="en-US"/>
              </w:rPr>
              <w:t xml:space="preserve">accountability, </w:t>
            </w:r>
            <w:r w:rsidRPr="00A26A4F">
              <w:rPr>
                <w:lang w:val="en-US"/>
              </w:rPr>
              <w:t>as it offers a means to enable society to gain knowledge to exercise social control</w:t>
            </w:r>
            <w:r w:rsidR="005821F7" w:rsidRPr="00A26A4F">
              <w:rPr>
                <w:lang w:val="en-US"/>
              </w:rPr>
              <w:t xml:space="preserve">. </w:t>
            </w:r>
            <w:r w:rsidRPr="00A26A4F">
              <w:rPr>
                <w:lang w:val="en-US"/>
              </w:rPr>
              <w:t>Furthermore, it uses innovation and technology, mainly through different types of media</w:t>
            </w:r>
            <w:r w:rsidR="005821F7" w:rsidRPr="00A26A4F">
              <w:rPr>
                <w:lang w:val="en-US"/>
              </w:rPr>
              <w:t>.</w:t>
            </w:r>
          </w:p>
        </w:tc>
      </w:tr>
      <w:tr w:rsidR="005F607F" w:rsidRPr="003E2C50" w:rsidTr="00C85717">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8B5DA9"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563" w:type="dxa"/>
            <w:tcBorders>
              <w:top w:val="single" w:sz="4" w:space="0" w:color="auto"/>
              <w:left w:val="single" w:sz="4" w:space="0" w:color="auto"/>
              <w:bottom w:val="single" w:sz="4" w:space="0" w:color="auto"/>
              <w:right w:val="single" w:sz="4" w:space="0" w:color="auto"/>
            </w:tcBorders>
            <w:shd w:val="clear" w:color="auto" w:fill="auto"/>
          </w:tcPr>
          <w:p w:rsidR="005821F7" w:rsidRPr="00A26A4F" w:rsidRDefault="009829BA" w:rsidP="00E64A72">
            <w:pPr>
              <w:spacing w:after="0"/>
              <w:jc w:val="both"/>
              <w:rPr>
                <w:rFonts w:eastAsia="Calibri" w:cstheme="minorHAnsi"/>
                <w:lang w:val="en-US"/>
              </w:rPr>
            </w:pPr>
            <w:r w:rsidRPr="00A26A4F">
              <w:rPr>
                <w:rFonts w:eastAsia="Calibri" w:cstheme="minorHAnsi"/>
                <w:lang w:val="en-US"/>
              </w:rPr>
              <w:t xml:space="preserve">Raising </w:t>
            </w:r>
            <w:r w:rsidR="007237B6" w:rsidRPr="00A26A4F">
              <w:rPr>
                <w:rFonts w:eastAsia="Calibri" w:cstheme="minorHAnsi"/>
                <w:lang w:val="en-US"/>
              </w:rPr>
              <w:t xml:space="preserve">public </w:t>
            </w:r>
            <w:r w:rsidRPr="00A26A4F">
              <w:rPr>
                <w:rFonts w:eastAsia="Calibri" w:cstheme="minorHAnsi"/>
                <w:lang w:val="en-US"/>
              </w:rPr>
              <w:t>awareness and encouraging social participation</w:t>
            </w:r>
            <w:r w:rsidR="005821F7" w:rsidRPr="00A26A4F">
              <w:rPr>
                <w:rFonts w:eastAsia="Calibri" w:cstheme="minorHAnsi"/>
                <w:lang w:val="en-US"/>
              </w:rPr>
              <w:t>.</w:t>
            </w:r>
          </w:p>
          <w:p w:rsidR="005F607F" w:rsidRPr="00A26A4F" w:rsidRDefault="009829BA" w:rsidP="00E46559">
            <w:pPr>
              <w:spacing w:after="0"/>
              <w:jc w:val="both"/>
              <w:rPr>
                <w:rStyle w:val="TEXTOChar"/>
                <w:rFonts w:asciiTheme="minorHAnsi" w:eastAsiaTheme="minorHAnsi" w:hAnsiTheme="minorHAnsi" w:cstheme="minorHAnsi"/>
                <w:b/>
                <w:sz w:val="22"/>
                <w:szCs w:val="22"/>
                <w:lang w:val="en-US"/>
              </w:rPr>
            </w:pPr>
            <w:r w:rsidRPr="00A26A4F">
              <w:rPr>
                <w:rFonts w:eastAsia="Calibri" w:cstheme="minorHAnsi"/>
                <w:lang w:val="en-US"/>
              </w:rPr>
              <w:t>Target</w:t>
            </w:r>
            <w:r w:rsidR="005821F7" w:rsidRPr="00A26A4F">
              <w:rPr>
                <w:rFonts w:eastAsia="Calibri" w:cstheme="minorHAnsi"/>
                <w:lang w:val="en-US"/>
              </w:rPr>
              <w:t xml:space="preserve">: </w:t>
            </w:r>
            <w:r w:rsidRPr="00A26A4F">
              <w:rPr>
                <w:rFonts w:eastAsia="Calibri" w:cstheme="minorHAnsi"/>
                <w:lang w:val="en-US"/>
              </w:rPr>
              <w:t xml:space="preserve">Nationwide dissemination of the pieces produced </w:t>
            </w:r>
            <w:r w:rsidR="00E46559" w:rsidRPr="00A26A4F">
              <w:rPr>
                <w:rFonts w:eastAsia="Calibri" w:cstheme="minorHAnsi"/>
                <w:lang w:val="en-US"/>
              </w:rPr>
              <w:t>by</w:t>
            </w:r>
            <w:r w:rsidRPr="00A26A4F">
              <w:rPr>
                <w:rFonts w:eastAsia="Calibri" w:cstheme="minorHAnsi"/>
                <w:lang w:val="en-US"/>
              </w:rPr>
              <w:t xml:space="preserve"> December</w:t>
            </w:r>
            <w:r w:rsidR="005821F7" w:rsidRPr="00A26A4F">
              <w:rPr>
                <w:rFonts w:eastAsia="Calibri" w:cstheme="minorHAnsi"/>
                <w:lang w:val="en-US"/>
              </w:rPr>
              <w:t xml:space="preserve"> 2014.</w:t>
            </w:r>
          </w:p>
        </w:tc>
      </w:tr>
      <w:tr w:rsidR="005F607F" w:rsidRPr="00A26A4F" w:rsidTr="00C85717">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C85717" w:rsidP="008B5DA9">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3" w:type="dxa"/>
            <w:tcBorders>
              <w:top w:val="single" w:sz="4" w:space="0" w:color="auto"/>
              <w:left w:val="single" w:sz="4" w:space="0" w:color="auto"/>
              <w:bottom w:val="single" w:sz="4" w:space="0" w:color="auto"/>
              <w:right w:val="single" w:sz="4" w:space="0" w:color="auto"/>
            </w:tcBorders>
            <w:shd w:val="clear" w:color="auto" w:fill="auto"/>
          </w:tcPr>
          <w:p w:rsidR="005F607F" w:rsidRPr="00A26A4F" w:rsidRDefault="008B5DA9" w:rsidP="00E64A72">
            <w:pPr>
              <w:spacing w:after="0"/>
              <w:jc w:val="both"/>
              <w:rPr>
                <w:rStyle w:val="TEXTOChar"/>
                <w:rFonts w:asciiTheme="minorHAnsi" w:eastAsiaTheme="minorHAnsi" w:hAnsiTheme="minorHAnsi" w:cstheme="minorHAnsi"/>
                <w:b/>
                <w:sz w:val="22"/>
                <w:szCs w:val="22"/>
              </w:rPr>
            </w:pPr>
            <w:r w:rsidRPr="00A26A4F">
              <w:rPr>
                <w:rStyle w:val="TEXTOChar"/>
                <w:rFonts w:asciiTheme="minorHAnsi" w:eastAsiaTheme="minorHAnsi" w:hAnsiTheme="minorHAnsi" w:cstheme="minorHAnsi"/>
                <w:b/>
                <w:sz w:val="22"/>
                <w:szCs w:val="22"/>
              </w:rPr>
              <w:t>Implemented</w:t>
            </w:r>
          </w:p>
        </w:tc>
      </w:tr>
      <w:tr w:rsidR="005F607F" w:rsidRPr="003E2C50" w:rsidTr="00C85717">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8B5DA9">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w:t>
            </w:r>
            <w:r w:rsidR="008B5DA9" w:rsidRPr="00A26A4F">
              <w:rPr>
                <w:rStyle w:val="TEXTOChar"/>
                <w:rFonts w:asciiTheme="minorHAnsi" w:hAnsiTheme="minorHAnsi" w:cstheme="minorHAnsi"/>
                <w:b/>
                <w:sz w:val="20"/>
              </w:rPr>
              <w:t>ption of the results</w:t>
            </w:r>
          </w:p>
        </w:tc>
        <w:tc>
          <w:tcPr>
            <w:tcW w:w="6563" w:type="dxa"/>
            <w:tcBorders>
              <w:top w:val="single" w:sz="4" w:space="0" w:color="auto"/>
              <w:left w:val="single" w:sz="4" w:space="0" w:color="auto"/>
              <w:bottom w:val="single" w:sz="4" w:space="0" w:color="auto"/>
              <w:right w:val="single" w:sz="4" w:space="0" w:color="auto"/>
            </w:tcBorders>
            <w:shd w:val="clear" w:color="auto" w:fill="auto"/>
          </w:tcPr>
          <w:p w:rsidR="005F00D5" w:rsidRPr="00A26A4F" w:rsidRDefault="009829BA" w:rsidP="00E64A72">
            <w:pPr>
              <w:pStyle w:val="NormalWeb"/>
              <w:spacing w:before="0" w:line="276" w:lineRule="auto"/>
              <w:jc w:val="both"/>
              <w:textAlignment w:val="baseline"/>
              <w:rPr>
                <w:rFonts w:asciiTheme="minorHAnsi" w:hAnsiTheme="minorHAnsi" w:cs="Arial"/>
                <w:color w:val="000000"/>
                <w:sz w:val="22"/>
                <w:szCs w:val="22"/>
                <w:lang w:val="en-US"/>
              </w:rPr>
            </w:pPr>
            <w:r w:rsidRPr="00A26A4F">
              <w:rPr>
                <w:rFonts w:asciiTheme="minorHAnsi" w:hAnsiTheme="minorHAnsi" w:cs="Arial"/>
                <w:color w:val="000000"/>
                <w:sz w:val="22"/>
                <w:szCs w:val="22"/>
                <w:lang w:val="en-US"/>
              </w:rPr>
              <w:t>The commitment was accomplished and the following activities were conducted</w:t>
            </w:r>
            <w:r w:rsidR="005F00D5" w:rsidRPr="00A26A4F">
              <w:rPr>
                <w:rFonts w:asciiTheme="minorHAnsi" w:hAnsiTheme="minorHAnsi" w:cs="Arial"/>
                <w:color w:val="000000"/>
                <w:sz w:val="22"/>
                <w:szCs w:val="22"/>
                <w:lang w:val="en-US"/>
              </w:rPr>
              <w:t>:</w:t>
            </w:r>
          </w:p>
          <w:p w:rsidR="005F00D5" w:rsidRPr="00A26A4F" w:rsidRDefault="005F00D5" w:rsidP="00E64A72">
            <w:pPr>
              <w:pStyle w:val="NormalWeb"/>
              <w:spacing w:before="0" w:line="276" w:lineRule="auto"/>
              <w:jc w:val="both"/>
              <w:textAlignment w:val="baseline"/>
              <w:rPr>
                <w:rFonts w:asciiTheme="minorHAnsi" w:hAnsiTheme="minorHAnsi" w:cs="Arial"/>
                <w:color w:val="000000"/>
                <w:sz w:val="22"/>
                <w:szCs w:val="22"/>
                <w:lang w:val="en-US"/>
              </w:rPr>
            </w:pPr>
            <w:r w:rsidRPr="00A26A4F">
              <w:rPr>
                <w:rFonts w:asciiTheme="minorHAnsi" w:hAnsiTheme="minorHAnsi" w:cs="Arial"/>
                <w:b/>
                <w:bCs/>
                <w:color w:val="000000"/>
                <w:sz w:val="22"/>
                <w:szCs w:val="22"/>
                <w:lang w:val="en-US"/>
              </w:rPr>
              <w:t xml:space="preserve">I </w:t>
            </w:r>
            <w:r w:rsidR="007237B6" w:rsidRPr="00A26A4F">
              <w:rPr>
                <w:rFonts w:asciiTheme="minorHAnsi" w:hAnsiTheme="minorHAnsi" w:cs="Arial"/>
                <w:b/>
                <w:bCs/>
                <w:color w:val="000000"/>
                <w:sz w:val="22"/>
                <w:szCs w:val="22"/>
                <w:lang w:val="en-US"/>
              </w:rPr>
              <w:t>–</w:t>
            </w:r>
            <w:r w:rsidRPr="00A26A4F">
              <w:rPr>
                <w:rFonts w:asciiTheme="minorHAnsi" w:hAnsiTheme="minorHAnsi" w:cs="Arial"/>
                <w:b/>
                <w:bCs/>
                <w:color w:val="000000"/>
                <w:sz w:val="22"/>
                <w:szCs w:val="22"/>
                <w:lang w:val="en-US"/>
              </w:rPr>
              <w:t xml:space="preserve"> </w:t>
            </w:r>
            <w:r w:rsidR="007237B6" w:rsidRPr="00A26A4F">
              <w:rPr>
                <w:rFonts w:asciiTheme="minorHAnsi" w:hAnsiTheme="minorHAnsi" w:cs="Arial"/>
                <w:b/>
                <w:bCs/>
                <w:color w:val="000000"/>
                <w:sz w:val="22"/>
                <w:szCs w:val="22"/>
                <w:lang w:val="en-US"/>
              </w:rPr>
              <w:t xml:space="preserve">Five </w:t>
            </w:r>
            <w:r w:rsidRPr="00A26A4F">
              <w:rPr>
                <w:rFonts w:asciiTheme="minorHAnsi" w:hAnsiTheme="minorHAnsi" w:cs="Arial"/>
                <w:b/>
                <w:bCs/>
                <w:color w:val="000000"/>
                <w:sz w:val="22"/>
                <w:szCs w:val="22"/>
                <w:lang w:val="en-US"/>
              </w:rPr>
              <w:t xml:space="preserve">(5) </w:t>
            </w:r>
            <w:r w:rsidR="007237B6" w:rsidRPr="00A26A4F">
              <w:rPr>
                <w:rFonts w:asciiTheme="minorHAnsi" w:hAnsiTheme="minorHAnsi" w:cs="Arial"/>
                <w:b/>
                <w:bCs/>
                <w:color w:val="000000"/>
                <w:sz w:val="22"/>
                <w:szCs w:val="22"/>
                <w:lang w:val="en-US"/>
              </w:rPr>
              <w:t>editions of the distance course on Social Control and Citizenship were made available</w:t>
            </w:r>
            <w:r w:rsidRPr="00A26A4F">
              <w:rPr>
                <w:rFonts w:asciiTheme="minorHAnsi" w:hAnsiTheme="minorHAnsi" w:cs="Arial"/>
                <w:b/>
                <w:bCs/>
                <w:color w:val="000000"/>
                <w:sz w:val="22"/>
                <w:szCs w:val="22"/>
                <w:lang w:val="en-US"/>
              </w:rPr>
              <w:t>:</w:t>
            </w:r>
            <w:r w:rsidRPr="00A26A4F">
              <w:rPr>
                <w:rStyle w:val="apple-converted-space"/>
                <w:rFonts w:asciiTheme="minorHAnsi" w:hAnsiTheme="minorHAnsi" w:cs="Arial"/>
                <w:color w:val="000000"/>
                <w:sz w:val="22"/>
                <w:szCs w:val="22"/>
                <w:lang w:val="en-US"/>
              </w:rPr>
              <w:t> </w:t>
            </w:r>
            <w:r w:rsidR="007237B6" w:rsidRPr="00A26A4F">
              <w:rPr>
                <w:rFonts w:asciiTheme="minorHAnsi" w:hAnsiTheme="minorHAnsi" w:cs="Arial"/>
                <w:color w:val="000000"/>
                <w:sz w:val="22"/>
                <w:szCs w:val="22"/>
                <w:lang w:val="en-US"/>
              </w:rPr>
              <w:t>in</w:t>
            </w:r>
            <w:r w:rsidRPr="00A26A4F">
              <w:rPr>
                <w:rFonts w:asciiTheme="minorHAnsi" w:hAnsiTheme="minorHAnsi" w:cs="Arial"/>
                <w:color w:val="000000"/>
                <w:sz w:val="22"/>
                <w:szCs w:val="22"/>
                <w:lang w:val="en-US"/>
              </w:rPr>
              <w:t xml:space="preserve"> 2014</w:t>
            </w:r>
            <w:r w:rsidR="007237B6" w:rsidRPr="00A26A4F">
              <w:rPr>
                <w:rFonts w:asciiTheme="minorHAnsi" w:hAnsiTheme="minorHAnsi" w:cs="Arial"/>
                <w:color w:val="000000"/>
                <w:sz w:val="22"/>
                <w:szCs w:val="22"/>
                <w:lang w:val="en-US"/>
              </w:rPr>
              <w:t xml:space="preserve">, three </w:t>
            </w:r>
            <w:r w:rsidRPr="00A26A4F">
              <w:rPr>
                <w:rFonts w:asciiTheme="minorHAnsi" w:hAnsiTheme="minorHAnsi" w:cs="Arial"/>
                <w:color w:val="000000"/>
                <w:sz w:val="22"/>
                <w:szCs w:val="22"/>
                <w:lang w:val="en-US"/>
              </w:rPr>
              <w:t xml:space="preserve">(3) </w:t>
            </w:r>
            <w:r w:rsidR="007237B6" w:rsidRPr="00A26A4F">
              <w:rPr>
                <w:rFonts w:asciiTheme="minorHAnsi" w:hAnsiTheme="minorHAnsi" w:cs="Arial"/>
                <w:color w:val="000000"/>
                <w:sz w:val="22"/>
                <w:szCs w:val="22"/>
                <w:lang w:val="en-US"/>
              </w:rPr>
              <w:t>editions of the course on Social Control and Citizenship were held</w:t>
            </w:r>
            <w:r w:rsidRPr="00A26A4F">
              <w:rPr>
                <w:rFonts w:asciiTheme="minorHAnsi" w:hAnsiTheme="minorHAnsi" w:cs="Arial"/>
                <w:color w:val="000000"/>
                <w:sz w:val="22"/>
                <w:szCs w:val="22"/>
                <w:lang w:val="en-US"/>
              </w:rPr>
              <w:t xml:space="preserve">. </w:t>
            </w:r>
            <w:r w:rsidR="007237B6" w:rsidRPr="00A26A4F">
              <w:rPr>
                <w:rFonts w:asciiTheme="minorHAnsi" w:hAnsiTheme="minorHAnsi" w:cs="Arial"/>
                <w:color w:val="000000"/>
                <w:sz w:val="22"/>
                <w:szCs w:val="22"/>
                <w:lang w:val="en-US"/>
              </w:rPr>
              <w:t>In all</w:t>
            </w:r>
            <w:r w:rsidRPr="00A26A4F">
              <w:rPr>
                <w:rFonts w:asciiTheme="minorHAnsi" w:hAnsiTheme="minorHAnsi" w:cs="Arial"/>
                <w:color w:val="000000"/>
                <w:sz w:val="22"/>
                <w:szCs w:val="22"/>
                <w:lang w:val="en-US"/>
              </w:rPr>
              <w:t>, 2</w:t>
            </w:r>
            <w:r w:rsidR="007237B6" w:rsidRPr="00A26A4F">
              <w:rPr>
                <w:rFonts w:asciiTheme="minorHAnsi" w:hAnsiTheme="minorHAnsi" w:cs="Arial"/>
                <w:color w:val="000000"/>
                <w:sz w:val="22"/>
                <w:szCs w:val="22"/>
                <w:lang w:val="en-US"/>
              </w:rPr>
              <w:t>,</w:t>
            </w:r>
            <w:r w:rsidRPr="00A26A4F">
              <w:rPr>
                <w:rFonts w:asciiTheme="minorHAnsi" w:hAnsiTheme="minorHAnsi" w:cs="Arial"/>
                <w:color w:val="000000"/>
                <w:sz w:val="22"/>
                <w:szCs w:val="22"/>
                <w:lang w:val="en-US"/>
              </w:rPr>
              <w:t xml:space="preserve">250 </w:t>
            </w:r>
            <w:r w:rsidR="007237B6" w:rsidRPr="00A26A4F">
              <w:rPr>
                <w:rFonts w:asciiTheme="minorHAnsi" w:hAnsiTheme="minorHAnsi" w:cs="Arial"/>
                <w:color w:val="000000"/>
                <w:sz w:val="22"/>
                <w:szCs w:val="22"/>
                <w:lang w:val="en-US"/>
              </w:rPr>
              <w:t>people enrolled in the course</w:t>
            </w:r>
            <w:r w:rsidRPr="00A26A4F">
              <w:rPr>
                <w:rFonts w:asciiTheme="minorHAnsi" w:hAnsiTheme="minorHAnsi" w:cs="Arial"/>
                <w:color w:val="000000"/>
                <w:sz w:val="22"/>
                <w:szCs w:val="22"/>
                <w:lang w:val="en-US"/>
              </w:rPr>
              <w:t>.</w:t>
            </w:r>
          </w:p>
          <w:p w:rsidR="005F00D5" w:rsidRPr="00A26A4F" w:rsidRDefault="005F00D5" w:rsidP="00E64A72">
            <w:pPr>
              <w:pStyle w:val="NormalWeb"/>
              <w:spacing w:before="0" w:line="276" w:lineRule="auto"/>
              <w:jc w:val="both"/>
              <w:textAlignment w:val="baseline"/>
              <w:rPr>
                <w:rFonts w:asciiTheme="minorHAnsi" w:hAnsiTheme="minorHAnsi" w:cs="Arial"/>
                <w:color w:val="000000"/>
                <w:sz w:val="22"/>
                <w:szCs w:val="22"/>
                <w:lang w:val="en-US"/>
              </w:rPr>
            </w:pPr>
            <w:r w:rsidRPr="00A26A4F">
              <w:rPr>
                <w:rFonts w:asciiTheme="minorHAnsi" w:hAnsiTheme="minorHAnsi" w:cs="Arial"/>
                <w:b/>
                <w:bCs/>
                <w:color w:val="000000"/>
                <w:sz w:val="22"/>
                <w:szCs w:val="22"/>
                <w:lang w:val="en-US"/>
              </w:rPr>
              <w:t xml:space="preserve">II </w:t>
            </w:r>
            <w:r w:rsidR="007237B6" w:rsidRPr="00A26A4F">
              <w:rPr>
                <w:rFonts w:asciiTheme="minorHAnsi" w:hAnsiTheme="minorHAnsi" w:cs="Arial"/>
                <w:b/>
                <w:bCs/>
                <w:color w:val="000000"/>
                <w:sz w:val="22"/>
                <w:szCs w:val="22"/>
                <w:lang w:val="en-US"/>
              </w:rPr>
              <w:t>–</w:t>
            </w:r>
            <w:r w:rsidRPr="00A26A4F">
              <w:rPr>
                <w:rFonts w:asciiTheme="minorHAnsi" w:hAnsiTheme="minorHAnsi" w:cs="Arial"/>
                <w:b/>
                <w:bCs/>
                <w:color w:val="000000"/>
                <w:sz w:val="22"/>
                <w:szCs w:val="22"/>
                <w:lang w:val="en-US"/>
              </w:rPr>
              <w:t xml:space="preserve"> </w:t>
            </w:r>
            <w:r w:rsidR="007237B6" w:rsidRPr="00A26A4F">
              <w:rPr>
                <w:rFonts w:asciiTheme="minorHAnsi" w:hAnsiTheme="minorHAnsi" w:cs="Arial"/>
                <w:b/>
                <w:bCs/>
                <w:color w:val="000000"/>
                <w:sz w:val="22"/>
                <w:szCs w:val="22"/>
                <w:lang w:val="en-US"/>
              </w:rPr>
              <w:t xml:space="preserve">Launch of the 2014 Edition of the Project </w:t>
            </w:r>
            <w:r w:rsidRPr="00A26A4F">
              <w:rPr>
                <w:rFonts w:asciiTheme="minorHAnsi" w:hAnsiTheme="minorHAnsi" w:cs="Arial"/>
                <w:b/>
                <w:bCs/>
                <w:color w:val="000000"/>
                <w:sz w:val="22"/>
                <w:szCs w:val="22"/>
                <w:lang w:val="en-US"/>
              </w:rPr>
              <w:t>“</w:t>
            </w:r>
            <w:r w:rsidR="007237B6" w:rsidRPr="00A26A4F">
              <w:rPr>
                <w:rFonts w:asciiTheme="minorHAnsi" w:hAnsiTheme="minorHAnsi" w:cs="Arial"/>
                <w:b/>
                <w:bCs/>
                <w:color w:val="000000"/>
                <w:sz w:val="22"/>
                <w:szCs w:val="22"/>
                <w:lang w:val="en-US"/>
              </w:rPr>
              <w:t>One for All and All for One</w:t>
            </w:r>
            <w:r w:rsidR="00E60B8E" w:rsidRPr="00A26A4F">
              <w:rPr>
                <w:rFonts w:asciiTheme="minorHAnsi" w:hAnsiTheme="minorHAnsi" w:cs="Arial"/>
                <w:color w:val="000000"/>
                <w:sz w:val="22"/>
                <w:szCs w:val="22"/>
                <w:lang w:val="en-US"/>
              </w:rPr>
              <w:t>” (</w:t>
            </w:r>
            <w:r w:rsidR="00E60B8E" w:rsidRPr="00A26A4F">
              <w:rPr>
                <w:rFonts w:asciiTheme="minorHAnsi" w:hAnsiTheme="minorHAnsi" w:cs="Arial"/>
                <w:i/>
                <w:color w:val="000000"/>
                <w:sz w:val="22"/>
                <w:szCs w:val="22"/>
                <w:lang w:val="en-US"/>
              </w:rPr>
              <w:t>Um por Todos e Todos por Um</w:t>
            </w:r>
            <w:r w:rsidR="00E60B8E" w:rsidRPr="00A26A4F">
              <w:rPr>
                <w:rFonts w:asciiTheme="minorHAnsi" w:hAnsiTheme="minorHAnsi" w:cs="Arial"/>
                <w:color w:val="000000"/>
                <w:sz w:val="22"/>
                <w:szCs w:val="22"/>
                <w:lang w:val="en-US"/>
              </w:rPr>
              <w:t>)</w:t>
            </w:r>
            <w:r w:rsidRPr="00A26A4F">
              <w:rPr>
                <w:rFonts w:asciiTheme="minorHAnsi" w:hAnsiTheme="minorHAnsi" w:cs="Arial"/>
                <w:color w:val="000000"/>
                <w:sz w:val="22"/>
                <w:szCs w:val="22"/>
                <w:lang w:val="en-US"/>
              </w:rPr>
              <w:t xml:space="preserve">, </w:t>
            </w:r>
            <w:r w:rsidR="007237B6" w:rsidRPr="00A26A4F">
              <w:rPr>
                <w:rFonts w:asciiTheme="minorHAnsi" w:hAnsiTheme="minorHAnsi" w:cs="Arial"/>
                <w:color w:val="000000"/>
                <w:sz w:val="22"/>
                <w:szCs w:val="22"/>
                <w:lang w:val="en-US"/>
              </w:rPr>
              <w:t>an initiative that promotes educational actions to encourage ethics, citizenship, citizen responsibility, social participation</w:t>
            </w:r>
            <w:r w:rsidRPr="00A26A4F">
              <w:rPr>
                <w:rFonts w:asciiTheme="minorHAnsi" w:hAnsiTheme="minorHAnsi" w:cs="Arial"/>
                <w:color w:val="000000"/>
                <w:sz w:val="22"/>
                <w:szCs w:val="22"/>
                <w:lang w:val="en-US"/>
              </w:rPr>
              <w:t>, democrac</w:t>
            </w:r>
            <w:r w:rsidR="007237B6" w:rsidRPr="00A26A4F">
              <w:rPr>
                <w:rFonts w:asciiTheme="minorHAnsi" w:hAnsiTheme="minorHAnsi" w:cs="Arial"/>
                <w:color w:val="000000"/>
                <w:sz w:val="22"/>
                <w:szCs w:val="22"/>
                <w:lang w:val="en-US"/>
              </w:rPr>
              <w:t xml:space="preserve">y and self-esteem to students in the last year of </w:t>
            </w:r>
            <w:r w:rsidR="00E60B8E" w:rsidRPr="00A26A4F">
              <w:rPr>
                <w:rFonts w:asciiTheme="minorHAnsi" w:hAnsiTheme="minorHAnsi" w:cs="Arial"/>
                <w:color w:val="000000"/>
                <w:sz w:val="22"/>
                <w:szCs w:val="22"/>
                <w:lang w:val="en-US"/>
              </w:rPr>
              <w:t>Brazil’s municipal elementary schools</w:t>
            </w:r>
            <w:r w:rsidRPr="00A26A4F">
              <w:rPr>
                <w:rFonts w:asciiTheme="minorHAnsi" w:hAnsiTheme="minorHAnsi" w:cs="Arial"/>
                <w:color w:val="000000"/>
                <w:sz w:val="22"/>
                <w:szCs w:val="22"/>
                <w:lang w:val="en-US"/>
              </w:rPr>
              <w:t xml:space="preserve">. </w:t>
            </w:r>
            <w:r w:rsidR="00E60B8E" w:rsidRPr="00A26A4F">
              <w:rPr>
                <w:rFonts w:asciiTheme="minorHAnsi" w:hAnsiTheme="minorHAnsi" w:cs="Arial"/>
                <w:color w:val="000000"/>
                <w:sz w:val="22"/>
                <w:szCs w:val="22"/>
                <w:lang w:val="en-US"/>
              </w:rPr>
              <w:t xml:space="preserve">The project is expected to reach </w:t>
            </w:r>
            <w:r w:rsidRPr="00A26A4F">
              <w:rPr>
                <w:rFonts w:asciiTheme="minorHAnsi" w:hAnsiTheme="minorHAnsi" w:cs="Arial"/>
                <w:color w:val="000000"/>
                <w:sz w:val="22"/>
                <w:szCs w:val="22"/>
                <w:lang w:val="en-US"/>
              </w:rPr>
              <w:t>100</w:t>
            </w:r>
            <w:r w:rsidR="00E60B8E" w:rsidRPr="00A26A4F">
              <w:rPr>
                <w:rFonts w:asciiTheme="minorHAnsi" w:hAnsiTheme="minorHAnsi" w:cs="Arial"/>
                <w:color w:val="000000"/>
                <w:sz w:val="22"/>
                <w:szCs w:val="22"/>
                <w:lang w:val="en-US"/>
              </w:rPr>
              <w:t>,000 students, besides family members and educators: in 2014, the program was held with the participation of 3,</w:t>
            </w:r>
            <w:r w:rsidRPr="00A26A4F">
              <w:rPr>
                <w:rFonts w:asciiTheme="minorHAnsi" w:hAnsiTheme="minorHAnsi" w:cs="Arial"/>
                <w:color w:val="000000"/>
                <w:sz w:val="22"/>
                <w:szCs w:val="22"/>
                <w:lang w:val="en-US"/>
              </w:rPr>
              <w:t xml:space="preserve">613 </w:t>
            </w:r>
            <w:r w:rsidR="00E60B8E" w:rsidRPr="00A26A4F">
              <w:rPr>
                <w:rFonts w:asciiTheme="minorHAnsi" w:hAnsiTheme="minorHAnsi" w:cs="Arial"/>
                <w:color w:val="000000"/>
                <w:sz w:val="22"/>
                <w:szCs w:val="22"/>
                <w:lang w:val="en-US"/>
              </w:rPr>
              <w:t>teachers</w:t>
            </w:r>
            <w:r w:rsidRPr="00A26A4F">
              <w:rPr>
                <w:rFonts w:asciiTheme="minorHAnsi" w:hAnsiTheme="minorHAnsi" w:cs="Arial"/>
                <w:color w:val="000000"/>
                <w:sz w:val="22"/>
                <w:szCs w:val="22"/>
                <w:lang w:val="en-US"/>
              </w:rPr>
              <w:t xml:space="preserve"> </w:t>
            </w:r>
            <w:r w:rsidR="00E60B8E" w:rsidRPr="00A26A4F">
              <w:rPr>
                <w:rFonts w:asciiTheme="minorHAnsi" w:hAnsiTheme="minorHAnsi" w:cs="Arial"/>
                <w:color w:val="000000"/>
                <w:sz w:val="22"/>
                <w:szCs w:val="22"/>
                <w:lang w:val="en-US"/>
              </w:rPr>
              <w:t>and 91,</w:t>
            </w:r>
            <w:r w:rsidRPr="00A26A4F">
              <w:rPr>
                <w:rFonts w:asciiTheme="minorHAnsi" w:hAnsiTheme="minorHAnsi" w:cs="Arial"/>
                <w:color w:val="000000"/>
                <w:sz w:val="22"/>
                <w:szCs w:val="22"/>
                <w:lang w:val="en-US"/>
              </w:rPr>
              <w:t xml:space="preserve">325 </w:t>
            </w:r>
            <w:r w:rsidR="00E60B8E" w:rsidRPr="00A26A4F">
              <w:rPr>
                <w:rFonts w:asciiTheme="minorHAnsi" w:hAnsiTheme="minorHAnsi" w:cs="Arial"/>
                <w:color w:val="000000"/>
                <w:sz w:val="22"/>
                <w:szCs w:val="22"/>
                <w:lang w:val="en-US"/>
              </w:rPr>
              <w:t>students of 1,</w:t>
            </w:r>
            <w:r w:rsidRPr="00A26A4F">
              <w:rPr>
                <w:rFonts w:asciiTheme="minorHAnsi" w:hAnsiTheme="minorHAnsi" w:cs="Arial"/>
                <w:color w:val="000000"/>
                <w:sz w:val="22"/>
                <w:szCs w:val="22"/>
                <w:lang w:val="en-US"/>
              </w:rPr>
              <w:t xml:space="preserve">069 </w:t>
            </w:r>
            <w:r w:rsidR="00E60B8E" w:rsidRPr="00A26A4F">
              <w:rPr>
                <w:rFonts w:asciiTheme="minorHAnsi" w:hAnsiTheme="minorHAnsi" w:cs="Arial"/>
                <w:color w:val="000000"/>
                <w:sz w:val="22"/>
                <w:szCs w:val="22"/>
                <w:lang w:val="en-US"/>
              </w:rPr>
              <w:t>public schools of Brazilian capitals</w:t>
            </w:r>
            <w:r w:rsidRPr="00A26A4F">
              <w:rPr>
                <w:rFonts w:asciiTheme="minorHAnsi" w:hAnsiTheme="minorHAnsi" w:cs="Arial"/>
                <w:color w:val="000000"/>
                <w:sz w:val="22"/>
                <w:szCs w:val="22"/>
                <w:lang w:val="en-US"/>
              </w:rPr>
              <w:t xml:space="preserve">. </w:t>
            </w:r>
            <w:r w:rsidR="00E60B8E" w:rsidRPr="00A26A4F">
              <w:rPr>
                <w:rFonts w:asciiTheme="minorHAnsi" w:hAnsiTheme="minorHAnsi" w:cs="Arial"/>
                <w:color w:val="000000"/>
                <w:sz w:val="22"/>
                <w:szCs w:val="22"/>
                <w:lang w:val="en-US"/>
              </w:rPr>
              <w:t xml:space="preserve">Besides providing pedagogical kits to students and teachers, the program also offered teacher training courses with teaching materials that were also prepared by the </w:t>
            </w:r>
            <w:r w:rsidRPr="00A26A4F">
              <w:rPr>
                <w:rFonts w:asciiTheme="minorHAnsi" w:hAnsiTheme="minorHAnsi" w:cs="Arial"/>
                <w:color w:val="000000"/>
                <w:sz w:val="22"/>
                <w:szCs w:val="22"/>
                <w:lang w:val="en-US"/>
              </w:rPr>
              <w:t>Maurício de Sousa</w:t>
            </w:r>
            <w:r w:rsidR="00E60B8E" w:rsidRPr="00A26A4F">
              <w:rPr>
                <w:rFonts w:asciiTheme="minorHAnsi" w:hAnsiTheme="minorHAnsi" w:cs="Arial"/>
                <w:color w:val="000000"/>
                <w:sz w:val="22"/>
                <w:szCs w:val="22"/>
                <w:lang w:val="en-US"/>
              </w:rPr>
              <w:t xml:space="preserve"> Institute</w:t>
            </w:r>
            <w:r w:rsidRPr="00A26A4F">
              <w:rPr>
                <w:rFonts w:asciiTheme="minorHAnsi" w:hAnsiTheme="minorHAnsi" w:cs="Arial"/>
                <w:color w:val="000000"/>
                <w:sz w:val="22"/>
                <w:szCs w:val="22"/>
                <w:lang w:val="en-US"/>
              </w:rPr>
              <w:t>.</w:t>
            </w:r>
          </w:p>
          <w:p w:rsidR="005F00D5" w:rsidRPr="00A26A4F" w:rsidRDefault="005F00D5" w:rsidP="00E64A72">
            <w:pPr>
              <w:pStyle w:val="NormalWeb"/>
              <w:spacing w:before="0" w:line="276" w:lineRule="auto"/>
              <w:jc w:val="both"/>
              <w:textAlignment w:val="baseline"/>
              <w:rPr>
                <w:rFonts w:asciiTheme="minorHAnsi" w:hAnsiTheme="minorHAnsi" w:cs="Arial"/>
                <w:color w:val="000000"/>
                <w:sz w:val="22"/>
                <w:szCs w:val="22"/>
                <w:lang w:val="en-US"/>
              </w:rPr>
            </w:pPr>
            <w:r w:rsidRPr="00A26A4F">
              <w:rPr>
                <w:rFonts w:asciiTheme="minorHAnsi" w:hAnsiTheme="minorHAnsi" w:cs="Arial"/>
                <w:b/>
                <w:bCs/>
                <w:color w:val="000000"/>
                <w:sz w:val="22"/>
                <w:szCs w:val="22"/>
                <w:lang w:val="en-US"/>
              </w:rPr>
              <w:t xml:space="preserve">III </w:t>
            </w:r>
            <w:r w:rsidR="00E60B8E" w:rsidRPr="00A26A4F">
              <w:rPr>
                <w:rFonts w:asciiTheme="minorHAnsi" w:hAnsiTheme="minorHAnsi" w:cs="Arial"/>
                <w:b/>
                <w:bCs/>
                <w:color w:val="000000"/>
                <w:sz w:val="22"/>
                <w:szCs w:val="22"/>
                <w:lang w:val="en-US"/>
              </w:rPr>
              <w:t>–</w:t>
            </w:r>
            <w:r w:rsidRPr="00A26A4F">
              <w:rPr>
                <w:rFonts w:asciiTheme="minorHAnsi" w:hAnsiTheme="minorHAnsi" w:cs="Arial"/>
                <w:b/>
                <w:bCs/>
                <w:color w:val="000000"/>
                <w:sz w:val="22"/>
                <w:szCs w:val="22"/>
                <w:lang w:val="en-US"/>
              </w:rPr>
              <w:t xml:space="preserve"> </w:t>
            </w:r>
            <w:r w:rsidR="00E60B8E" w:rsidRPr="00A26A4F">
              <w:rPr>
                <w:rFonts w:asciiTheme="minorHAnsi" w:hAnsiTheme="minorHAnsi" w:cs="Arial"/>
                <w:b/>
                <w:bCs/>
                <w:color w:val="000000"/>
                <w:sz w:val="22"/>
                <w:szCs w:val="22"/>
                <w:lang w:val="en-US"/>
              </w:rPr>
              <w:t>Training within the Program “Eagle Eye on the Public Money” (</w:t>
            </w:r>
            <w:r w:rsidRPr="00A26A4F">
              <w:rPr>
                <w:rFonts w:asciiTheme="minorHAnsi" w:hAnsiTheme="minorHAnsi" w:cs="Arial"/>
                <w:b/>
                <w:bCs/>
                <w:i/>
                <w:color w:val="000000"/>
                <w:sz w:val="22"/>
                <w:szCs w:val="22"/>
                <w:lang w:val="en-US"/>
              </w:rPr>
              <w:t>Programa Olho Vivo no Dinheiro Público</w:t>
            </w:r>
            <w:r w:rsidR="00E60B8E" w:rsidRPr="00A26A4F">
              <w:rPr>
                <w:rFonts w:asciiTheme="minorHAnsi" w:hAnsiTheme="minorHAnsi" w:cs="Arial"/>
                <w:b/>
                <w:bCs/>
                <w:color w:val="000000"/>
                <w:sz w:val="22"/>
                <w:szCs w:val="22"/>
                <w:lang w:val="en-US"/>
              </w:rPr>
              <w:t>)</w:t>
            </w:r>
            <w:r w:rsidRPr="00A26A4F">
              <w:rPr>
                <w:rFonts w:asciiTheme="minorHAnsi" w:hAnsiTheme="minorHAnsi" w:cs="Arial"/>
                <w:b/>
                <w:bCs/>
                <w:color w:val="000000"/>
                <w:sz w:val="22"/>
                <w:szCs w:val="22"/>
                <w:lang w:val="en-US"/>
              </w:rPr>
              <w:t>,</w:t>
            </w:r>
            <w:r w:rsidRPr="00A26A4F">
              <w:rPr>
                <w:rStyle w:val="apple-converted-space"/>
                <w:rFonts w:asciiTheme="minorHAnsi" w:hAnsiTheme="minorHAnsi" w:cs="Arial"/>
                <w:b/>
                <w:bCs/>
                <w:color w:val="000000"/>
                <w:sz w:val="22"/>
                <w:szCs w:val="22"/>
                <w:lang w:val="en-US"/>
              </w:rPr>
              <w:t> </w:t>
            </w:r>
            <w:r w:rsidR="00E60B8E" w:rsidRPr="00A26A4F">
              <w:rPr>
                <w:rStyle w:val="apple-converted-space"/>
                <w:rFonts w:asciiTheme="minorHAnsi" w:hAnsiTheme="minorHAnsi" w:cs="Arial"/>
                <w:bCs/>
                <w:color w:val="000000"/>
                <w:sz w:val="22"/>
                <w:szCs w:val="22"/>
                <w:lang w:val="en-US"/>
              </w:rPr>
              <w:t xml:space="preserve">an </w:t>
            </w:r>
            <w:r w:rsidRPr="00A26A4F">
              <w:rPr>
                <w:rFonts w:asciiTheme="minorHAnsi" w:hAnsiTheme="minorHAnsi" w:cs="Arial"/>
                <w:color w:val="000000"/>
                <w:sz w:val="22"/>
                <w:szCs w:val="22"/>
                <w:lang w:val="en-US"/>
              </w:rPr>
              <w:t>ini</w:t>
            </w:r>
            <w:r w:rsidR="00E60B8E" w:rsidRPr="00A26A4F">
              <w:rPr>
                <w:rFonts w:asciiTheme="minorHAnsi" w:hAnsiTheme="minorHAnsi" w:cs="Arial"/>
                <w:color w:val="000000"/>
                <w:sz w:val="22"/>
                <w:szCs w:val="22"/>
                <w:lang w:val="en-US"/>
              </w:rPr>
              <w:t>tiative that has recently been re</w:t>
            </w:r>
            <w:r w:rsidR="00886062" w:rsidRPr="00A26A4F">
              <w:rPr>
                <w:rFonts w:asciiTheme="minorHAnsi" w:hAnsiTheme="minorHAnsi" w:cs="Arial"/>
                <w:color w:val="000000"/>
                <w:sz w:val="22"/>
                <w:szCs w:val="22"/>
                <w:lang w:val="en-US"/>
              </w:rPr>
              <w:t>vamped</w:t>
            </w:r>
            <w:r w:rsidR="00E60B8E" w:rsidRPr="00A26A4F">
              <w:rPr>
                <w:rFonts w:asciiTheme="minorHAnsi" w:hAnsiTheme="minorHAnsi" w:cs="Arial"/>
                <w:color w:val="000000"/>
                <w:sz w:val="22"/>
                <w:szCs w:val="22"/>
                <w:lang w:val="en-US"/>
              </w:rPr>
              <w:t xml:space="preserve"> and seeks to encourage municipal authorities, public policy councilors and civil society representatives to make better use </w:t>
            </w:r>
            <w:r w:rsidR="00886062" w:rsidRPr="00A26A4F">
              <w:rPr>
                <w:rFonts w:asciiTheme="minorHAnsi" w:hAnsiTheme="minorHAnsi" w:cs="Arial"/>
                <w:color w:val="000000"/>
                <w:sz w:val="22"/>
                <w:szCs w:val="22"/>
                <w:lang w:val="en-US"/>
              </w:rPr>
              <w:t xml:space="preserve">of </w:t>
            </w:r>
            <w:r w:rsidR="00E60B8E" w:rsidRPr="00A26A4F">
              <w:rPr>
                <w:rFonts w:asciiTheme="minorHAnsi" w:hAnsiTheme="minorHAnsi" w:cs="Arial"/>
                <w:color w:val="000000"/>
                <w:sz w:val="22"/>
                <w:szCs w:val="22"/>
                <w:lang w:val="en-US"/>
              </w:rPr>
              <w:t>federal public resources: in</w:t>
            </w:r>
            <w:r w:rsidRPr="00A26A4F">
              <w:rPr>
                <w:rFonts w:asciiTheme="minorHAnsi" w:hAnsiTheme="minorHAnsi" w:cs="Arial"/>
                <w:color w:val="000000"/>
                <w:sz w:val="22"/>
                <w:szCs w:val="22"/>
                <w:lang w:val="en-US"/>
              </w:rPr>
              <w:t xml:space="preserve"> 2014, 29 </w:t>
            </w:r>
            <w:r w:rsidR="00886062" w:rsidRPr="00A26A4F">
              <w:rPr>
                <w:rFonts w:asciiTheme="minorHAnsi" w:hAnsiTheme="minorHAnsi" w:cs="Arial"/>
                <w:color w:val="000000"/>
                <w:sz w:val="22"/>
                <w:szCs w:val="22"/>
                <w:lang w:val="en-US"/>
              </w:rPr>
              <w:t>training courses within the program were held for councilors and civil society representatives of 144 Brazilian municipalities</w:t>
            </w:r>
            <w:r w:rsidRPr="00A26A4F">
              <w:rPr>
                <w:rFonts w:asciiTheme="minorHAnsi" w:hAnsiTheme="minorHAnsi" w:cs="Arial"/>
                <w:color w:val="000000"/>
                <w:sz w:val="22"/>
                <w:szCs w:val="22"/>
                <w:lang w:val="en-US"/>
              </w:rPr>
              <w:t>.</w:t>
            </w:r>
          </w:p>
          <w:p w:rsidR="002D7D96" w:rsidRPr="00A26A4F" w:rsidRDefault="005F00D5" w:rsidP="00E46559">
            <w:pPr>
              <w:pStyle w:val="NormalWeb"/>
              <w:spacing w:before="0" w:line="276" w:lineRule="auto"/>
              <w:jc w:val="both"/>
              <w:textAlignment w:val="baseline"/>
              <w:rPr>
                <w:rFonts w:ascii="Arial" w:hAnsi="Arial" w:cs="Arial"/>
                <w:color w:val="000000"/>
                <w:sz w:val="19"/>
                <w:szCs w:val="19"/>
                <w:lang w:val="en-US"/>
              </w:rPr>
            </w:pPr>
            <w:r w:rsidRPr="00A26A4F">
              <w:rPr>
                <w:rFonts w:asciiTheme="minorHAnsi" w:hAnsiTheme="minorHAnsi" w:cs="Arial"/>
                <w:b/>
                <w:bCs/>
                <w:color w:val="000000"/>
                <w:sz w:val="22"/>
                <w:szCs w:val="22"/>
                <w:lang w:val="en-US"/>
              </w:rPr>
              <w:t xml:space="preserve">IV </w:t>
            </w:r>
            <w:r w:rsidR="00886062" w:rsidRPr="00A26A4F">
              <w:rPr>
                <w:rFonts w:asciiTheme="minorHAnsi" w:hAnsiTheme="minorHAnsi" w:cs="Arial"/>
                <w:b/>
                <w:bCs/>
                <w:color w:val="000000"/>
                <w:sz w:val="22"/>
                <w:szCs w:val="22"/>
                <w:lang w:val="en-US"/>
              </w:rPr>
              <w:t>–</w:t>
            </w:r>
            <w:r w:rsidRPr="00A26A4F">
              <w:rPr>
                <w:rFonts w:asciiTheme="minorHAnsi" w:hAnsiTheme="minorHAnsi" w:cs="Arial"/>
                <w:b/>
                <w:bCs/>
                <w:color w:val="000000"/>
                <w:sz w:val="22"/>
                <w:szCs w:val="22"/>
                <w:lang w:val="en-US"/>
              </w:rPr>
              <w:t xml:space="preserve"> </w:t>
            </w:r>
            <w:r w:rsidR="00886062" w:rsidRPr="00A26A4F">
              <w:rPr>
                <w:rFonts w:asciiTheme="minorHAnsi" w:hAnsiTheme="minorHAnsi" w:cs="Arial"/>
                <w:b/>
                <w:bCs/>
                <w:color w:val="000000"/>
                <w:sz w:val="22"/>
                <w:szCs w:val="22"/>
                <w:lang w:val="en-US"/>
              </w:rPr>
              <w:t>Launch of the print version of comic strips for the dissemination of the theme</w:t>
            </w:r>
            <w:r w:rsidRPr="00A26A4F">
              <w:rPr>
                <w:rFonts w:asciiTheme="minorHAnsi" w:hAnsiTheme="minorHAnsi" w:cs="Arial"/>
                <w:b/>
                <w:bCs/>
                <w:color w:val="000000"/>
                <w:sz w:val="22"/>
                <w:szCs w:val="22"/>
                <w:lang w:val="en-US"/>
              </w:rPr>
              <w:t xml:space="preserve"> “</w:t>
            </w:r>
            <w:r w:rsidR="00886062" w:rsidRPr="00A26A4F">
              <w:rPr>
                <w:rFonts w:asciiTheme="minorHAnsi" w:hAnsiTheme="minorHAnsi" w:cs="Arial"/>
                <w:b/>
                <w:bCs/>
                <w:color w:val="000000"/>
                <w:sz w:val="22"/>
                <w:szCs w:val="22"/>
                <w:lang w:val="en-US"/>
              </w:rPr>
              <w:t>Fight Against</w:t>
            </w:r>
            <w:r w:rsidRPr="00A26A4F">
              <w:rPr>
                <w:rFonts w:asciiTheme="minorHAnsi" w:hAnsiTheme="minorHAnsi" w:cs="Arial"/>
                <w:b/>
                <w:bCs/>
                <w:color w:val="000000"/>
                <w:sz w:val="22"/>
                <w:szCs w:val="22"/>
                <w:lang w:val="en-US"/>
              </w:rPr>
              <w:t xml:space="preserve"> Corrup</w:t>
            </w:r>
            <w:r w:rsidR="00886062" w:rsidRPr="00A26A4F">
              <w:rPr>
                <w:rFonts w:asciiTheme="minorHAnsi" w:hAnsiTheme="minorHAnsi" w:cs="Arial"/>
                <w:b/>
                <w:bCs/>
                <w:color w:val="000000"/>
                <w:sz w:val="22"/>
                <w:szCs w:val="22"/>
                <w:lang w:val="en-US"/>
              </w:rPr>
              <w:t>tion</w:t>
            </w:r>
            <w:r w:rsidRPr="00A26A4F">
              <w:rPr>
                <w:rFonts w:asciiTheme="minorHAnsi" w:hAnsiTheme="minorHAnsi" w:cs="Arial"/>
                <w:b/>
                <w:bCs/>
                <w:color w:val="000000"/>
                <w:sz w:val="22"/>
                <w:szCs w:val="22"/>
                <w:lang w:val="en-US"/>
              </w:rPr>
              <w:t xml:space="preserve">” </w:t>
            </w:r>
            <w:r w:rsidR="00886062" w:rsidRPr="00A26A4F">
              <w:rPr>
                <w:rFonts w:asciiTheme="minorHAnsi" w:hAnsiTheme="minorHAnsi" w:cs="Arial"/>
                <w:b/>
                <w:bCs/>
                <w:color w:val="000000"/>
                <w:sz w:val="22"/>
                <w:szCs w:val="22"/>
                <w:lang w:val="en-US"/>
              </w:rPr>
              <w:t>among children</w:t>
            </w:r>
            <w:r w:rsidRPr="00A26A4F">
              <w:rPr>
                <w:rFonts w:asciiTheme="minorHAnsi" w:hAnsiTheme="minorHAnsi" w:cs="Arial"/>
                <w:b/>
                <w:bCs/>
                <w:color w:val="000000"/>
                <w:sz w:val="22"/>
                <w:szCs w:val="22"/>
                <w:lang w:val="en-US"/>
              </w:rPr>
              <w:t>:</w:t>
            </w:r>
            <w:r w:rsidRPr="00A26A4F">
              <w:rPr>
                <w:rStyle w:val="apple-converted-space"/>
                <w:rFonts w:asciiTheme="minorHAnsi" w:hAnsiTheme="minorHAnsi" w:cs="Arial"/>
                <w:color w:val="000000"/>
                <w:sz w:val="22"/>
                <w:szCs w:val="22"/>
                <w:lang w:val="en-US"/>
              </w:rPr>
              <w:t> </w:t>
            </w:r>
            <w:r w:rsidR="00886062" w:rsidRPr="00A26A4F">
              <w:rPr>
                <w:rFonts w:asciiTheme="minorHAnsi" w:hAnsiTheme="minorHAnsi" w:cs="Arial"/>
                <w:color w:val="000000"/>
                <w:sz w:val="22"/>
                <w:szCs w:val="22"/>
                <w:lang w:val="en-US"/>
              </w:rPr>
              <w:t xml:space="preserve">since March 2014, the print version of the comic strips </w:t>
            </w:r>
            <w:r w:rsidRPr="00A26A4F">
              <w:rPr>
                <w:rFonts w:asciiTheme="minorHAnsi" w:hAnsiTheme="minorHAnsi" w:cs="Arial"/>
                <w:color w:val="000000"/>
                <w:sz w:val="22"/>
                <w:szCs w:val="22"/>
                <w:lang w:val="en-US"/>
              </w:rPr>
              <w:t>”</w:t>
            </w:r>
            <w:hyperlink r:id="rId31" w:tgtFrame="_blank" w:history="1">
              <w:r w:rsidRPr="00A26A4F">
                <w:rPr>
                  <w:rStyle w:val="Hyperlink"/>
                  <w:rFonts w:asciiTheme="minorHAnsi" w:hAnsiTheme="minorHAnsi" w:cs="Arial"/>
                  <w:color w:val="2C67CD"/>
                  <w:sz w:val="22"/>
                  <w:szCs w:val="22"/>
                  <w:lang w:val="en-US"/>
                </w:rPr>
                <w:t>Os poderes da Turminha</w:t>
              </w:r>
            </w:hyperlink>
            <w:r w:rsidRPr="00A26A4F">
              <w:rPr>
                <w:rFonts w:asciiTheme="minorHAnsi" w:hAnsiTheme="minorHAnsi" w:cs="Arial"/>
                <w:color w:val="000000"/>
                <w:sz w:val="22"/>
                <w:szCs w:val="22"/>
                <w:lang w:val="en-US"/>
              </w:rPr>
              <w:t>”</w:t>
            </w:r>
            <w:r w:rsidR="00E46559" w:rsidRPr="00A26A4F">
              <w:rPr>
                <w:rFonts w:asciiTheme="minorHAnsi" w:hAnsiTheme="minorHAnsi" w:cs="Arial"/>
                <w:color w:val="000000"/>
                <w:sz w:val="22"/>
                <w:szCs w:val="22"/>
                <w:lang w:val="en-US"/>
              </w:rPr>
              <w:t xml:space="preserve"> (The Powers of the Gang)</w:t>
            </w:r>
            <w:r w:rsidRPr="00A26A4F">
              <w:rPr>
                <w:rFonts w:asciiTheme="minorHAnsi" w:hAnsiTheme="minorHAnsi" w:cs="Arial"/>
                <w:color w:val="000000"/>
                <w:sz w:val="22"/>
                <w:szCs w:val="22"/>
                <w:lang w:val="en-US"/>
              </w:rPr>
              <w:t xml:space="preserve">. </w:t>
            </w:r>
            <w:r w:rsidR="00384AF2" w:rsidRPr="00A26A4F">
              <w:rPr>
                <w:rFonts w:asciiTheme="minorHAnsi" w:hAnsiTheme="minorHAnsi" w:cs="Arial"/>
                <w:color w:val="000000"/>
                <w:sz w:val="22"/>
                <w:szCs w:val="22"/>
                <w:lang w:val="en-US"/>
              </w:rPr>
              <w:t>The magazine was available only online at</w:t>
            </w:r>
            <w:r w:rsidRPr="00A26A4F">
              <w:rPr>
                <w:rFonts w:asciiTheme="minorHAnsi" w:hAnsiTheme="minorHAnsi" w:cs="Arial"/>
                <w:color w:val="000000"/>
                <w:sz w:val="22"/>
                <w:szCs w:val="22"/>
                <w:lang w:val="en-US"/>
              </w:rPr>
              <w:t> </w:t>
            </w:r>
            <w:hyperlink r:id="rId32" w:history="1">
              <w:r w:rsidRPr="00A26A4F">
                <w:rPr>
                  <w:rStyle w:val="Hyperlink"/>
                  <w:rFonts w:asciiTheme="minorHAnsi" w:hAnsiTheme="minorHAnsi" w:cs="Arial"/>
                  <w:color w:val="2C67CD"/>
                  <w:sz w:val="22"/>
                  <w:szCs w:val="22"/>
                  <w:lang w:val="en-US"/>
                </w:rPr>
                <w:t>Portalzinho da Criança Cidadã</w:t>
              </w:r>
            </w:hyperlink>
            <w:r w:rsidRPr="00A26A4F">
              <w:rPr>
                <w:rStyle w:val="apple-converted-space"/>
                <w:rFonts w:asciiTheme="minorHAnsi" w:hAnsiTheme="minorHAnsi" w:cs="Arial"/>
                <w:color w:val="000000"/>
                <w:sz w:val="22"/>
                <w:szCs w:val="22"/>
                <w:lang w:val="en-US"/>
              </w:rPr>
              <w:t> </w:t>
            </w:r>
            <w:r w:rsidR="00E46559" w:rsidRPr="00A26A4F">
              <w:rPr>
                <w:rStyle w:val="apple-converted-space"/>
                <w:rFonts w:asciiTheme="minorHAnsi" w:hAnsiTheme="minorHAnsi" w:cs="Arial"/>
                <w:color w:val="000000"/>
                <w:sz w:val="22"/>
                <w:szCs w:val="22"/>
                <w:lang w:val="en-US"/>
              </w:rPr>
              <w:t>(Child</w:t>
            </w:r>
            <w:r w:rsidR="0064104F" w:rsidRPr="00A26A4F">
              <w:rPr>
                <w:rStyle w:val="apple-converted-space"/>
                <w:rFonts w:asciiTheme="minorHAnsi" w:hAnsiTheme="minorHAnsi" w:cs="Arial"/>
                <w:color w:val="000000"/>
                <w:sz w:val="22"/>
                <w:szCs w:val="22"/>
                <w:lang w:val="en-US"/>
              </w:rPr>
              <w:t>ren</w:t>
            </w:r>
            <w:r w:rsidR="00E46559" w:rsidRPr="00A26A4F">
              <w:rPr>
                <w:rStyle w:val="apple-converted-space"/>
                <w:rFonts w:asciiTheme="minorHAnsi" w:hAnsiTheme="minorHAnsi" w:cs="Arial"/>
                <w:color w:val="000000"/>
                <w:sz w:val="22"/>
                <w:szCs w:val="22"/>
                <w:lang w:val="en-US"/>
              </w:rPr>
              <w:t xml:space="preserve"> Citizens’ Little Portal) </w:t>
            </w:r>
            <w:r w:rsidR="00384AF2" w:rsidRPr="00A26A4F">
              <w:rPr>
                <w:rFonts w:asciiTheme="minorHAnsi" w:hAnsiTheme="minorHAnsi" w:cs="Arial"/>
                <w:color w:val="000000"/>
                <w:sz w:val="22"/>
                <w:szCs w:val="22"/>
                <w:lang w:val="en-US"/>
              </w:rPr>
              <w:t xml:space="preserve">but now can be printed and facilitate discussions on the topic </w:t>
            </w:r>
            <w:r w:rsidRPr="00A26A4F">
              <w:rPr>
                <w:rFonts w:asciiTheme="minorHAnsi" w:hAnsiTheme="minorHAnsi" w:cs="Arial"/>
                <w:color w:val="000000"/>
                <w:sz w:val="22"/>
                <w:szCs w:val="22"/>
                <w:lang w:val="en-US"/>
              </w:rPr>
              <w:t>“</w:t>
            </w:r>
            <w:r w:rsidR="00384AF2" w:rsidRPr="00A26A4F">
              <w:rPr>
                <w:rFonts w:asciiTheme="minorHAnsi" w:hAnsiTheme="minorHAnsi" w:cs="Arial"/>
                <w:color w:val="000000"/>
                <w:sz w:val="22"/>
                <w:szCs w:val="22"/>
                <w:lang w:val="en-US"/>
              </w:rPr>
              <w:t>Ethics and Citizenship</w:t>
            </w:r>
            <w:r w:rsidRPr="00A26A4F">
              <w:rPr>
                <w:rFonts w:asciiTheme="minorHAnsi" w:hAnsiTheme="minorHAnsi" w:cs="Arial"/>
                <w:color w:val="000000"/>
                <w:sz w:val="22"/>
                <w:szCs w:val="22"/>
                <w:lang w:val="en-US"/>
              </w:rPr>
              <w:t xml:space="preserve">” </w:t>
            </w:r>
            <w:r w:rsidR="00384AF2" w:rsidRPr="00A26A4F">
              <w:rPr>
                <w:rFonts w:asciiTheme="minorHAnsi" w:hAnsiTheme="minorHAnsi" w:cs="Arial"/>
                <w:color w:val="000000"/>
                <w:sz w:val="22"/>
                <w:szCs w:val="22"/>
                <w:lang w:val="en-US"/>
              </w:rPr>
              <w:t>among children</w:t>
            </w:r>
            <w:r w:rsidRPr="00A26A4F">
              <w:rPr>
                <w:rFonts w:asciiTheme="minorHAnsi" w:hAnsiTheme="minorHAnsi" w:cs="Arial"/>
                <w:color w:val="000000"/>
                <w:sz w:val="22"/>
                <w:szCs w:val="22"/>
                <w:lang w:val="en-US"/>
              </w:rPr>
              <w:t xml:space="preserve">. </w:t>
            </w:r>
            <w:r w:rsidR="00384AF2" w:rsidRPr="00A26A4F">
              <w:rPr>
                <w:rFonts w:asciiTheme="minorHAnsi" w:hAnsiTheme="minorHAnsi" w:cs="Arial"/>
                <w:color w:val="000000"/>
                <w:sz w:val="22"/>
                <w:szCs w:val="22"/>
                <w:lang w:val="en-US"/>
              </w:rPr>
              <w:t>The print version of the story</w:t>
            </w:r>
            <w:r w:rsidRPr="00A26A4F">
              <w:rPr>
                <w:rFonts w:asciiTheme="minorHAnsi" w:hAnsiTheme="minorHAnsi" w:cs="Arial"/>
                <w:color w:val="000000"/>
                <w:sz w:val="22"/>
                <w:szCs w:val="22"/>
                <w:lang w:val="en-US"/>
              </w:rPr>
              <w:t xml:space="preserve"> “</w:t>
            </w:r>
            <w:r w:rsidR="00E46559" w:rsidRPr="00A26A4F">
              <w:rPr>
                <w:rFonts w:asciiTheme="minorHAnsi" w:hAnsiTheme="minorHAnsi" w:cs="Arial"/>
                <w:color w:val="000000"/>
                <w:sz w:val="22"/>
                <w:szCs w:val="22"/>
                <w:lang w:val="en-US"/>
              </w:rPr>
              <w:t>The Powers of the Gang</w:t>
            </w:r>
            <w:r w:rsidRPr="00A26A4F">
              <w:rPr>
                <w:rFonts w:asciiTheme="minorHAnsi" w:hAnsiTheme="minorHAnsi" w:cs="Arial"/>
                <w:color w:val="000000"/>
                <w:sz w:val="22"/>
                <w:szCs w:val="22"/>
                <w:lang w:val="en-US"/>
              </w:rPr>
              <w:t xml:space="preserve">” </w:t>
            </w:r>
            <w:r w:rsidR="00384AF2" w:rsidRPr="00A26A4F">
              <w:rPr>
                <w:rFonts w:asciiTheme="minorHAnsi" w:hAnsiTheme="minorHAnsi" w:cs="Arial"/>
                <w:color w:val="000000"/>
                <w:sz w:val="22"/>
                <w:szCs w:val="22"/>
                <w:lang w:val="en-US"/>
              </w:rPr>
              <w:t>is available in the section</w:t>
            </w:r>
            <w:r w:rsidRPr="00A26A4F">
              <w:rPr>
                <w:rFonts w:asciiTheme="minorHAnsi" w:hAnsiTheme="minorHAnsi" w:cs="Arial"/>
                <w:color w:val="000000"/>
                <w:sz w:val="22"/>
                <w:szCs w:val="22"/>
                <w:lang w:val="en-US"/>
              </w:rPr>
              <w:t xml:space="preserve"> “</w:t>
            </w:r>
            <w:hyperlink r:id="rId33" w:tgtFrame="_blank" w:history="1">
              <w:r w:rsidRPr="00A26A4F">
                <w:rPr>
                  <w:rStyle w:val="Hyperlink"/>
                  <w:rFonts w:asciiTheme="minorHAnsi" w:hAnsiTheme="minorHAnsi" w:cs="Arial"/>
                  <w:color w:val="2C67CD"/>
                  <w:sz w:val="22"/>
                  <w:szCs w:val="22"/>
                  <w:lang w:val="en-US"/>
                </w:rPr>
                <w:t>Professor &gt; Material Didático”</w:t>
              </w:r>
            </w:hyperlink>
            <w:r w:rsidRPr="00A26A4F">
              <w:rPr>
                <w:rStyle w:val="apple-converted-space"/>
                <w:rFonts w:asciiTheme="minorHAnsi" w:hAnsiTheme="minorHAnsi" w:cs="Arial"/>
                <w:color w:val="000000"/>
                <w:sz w:val="22"/>
                <w:szCs w:val="22"/>
                <w:lang w:val="en-US"/>
              </w:rPr>
              <w:t> </w:t>
            </w:r>
            <w:r w:rsidR="00384AF2" w:rsidRPr="00A26A4F">
              <w:rPr>
                <w:rStyle w:val="apple-converted-space"/>
                <w:rFonts w:asciiTheme="minorHAnsi" w:hAnsiTheme="minorHAnsi" w:cs="Arial"/>
                <w:color w:val="000000"/>
                <w:sz w:val="22"/>
                <w:szCs w:val="22"/>
                <w:lang w:val="en-US"/>
              </w:rPr>
              <w:t xml:space="preserve">of the </w:t>
            </w:r>
            <w:r w:rsidRPr="00A26A4F">
              <w:rPr>
                <w:rFonts w:asciiTheme="minorHAnsi" w:hAnsiTheme="minorHAnsi" w:cs="Arial"/>
                <w:color w:val="000000"/>
                <w:sz w:val="22"/>
                <w:szCs w:val="22"/>
                <w:lang w:val="en-US"/>
              </w:rPr>
              <w:t>Portalzinho da Criança Cidadã</w:t>
            </w:r>
            <w:r w:rsidR="00E46559" w:rsidRPr="00A26A4F">
              <w:rPr>
                <w:rFonts w:asciiTheme="minorHAnsi" w:hAnsiTheme="minorHAnsi" w:cs="Arial"/>
                <w:color w:val="000000"/>
                <w:sz w:val="22"/>
                <w:szCs w:val="22"/>
                <w:lang w:val="en-US"/>
              </w:rPr>
              <w:t xml:space="preserve"> (Child</w:t>
            </w:r>
            <w:r w:rsidR="0064104F" w:rsidRPr="00A26A4F">
              <w:rPr>
                <w:rFonts w:asciiTheme="minorHAnsi" w:hAnsiTheme="minorHAnsi" w:cs="Arial"/>
                <w:color w:val="000000"/>
                <w:sz w:val="22"/>
                <w:szCs w:val="22"/>
                <w:lang w:val="en-US"/>
              </w:rPr>
              <w:t>ren</w:t>
            </w:r>
            <w:r w:rsidR="00E46559" w:rsidRPr="00A26A4F">
              <w:rPr>
                <w:rFonts w:asciiTheme="minorHAnsi" w:hAnsiTheme="minorHAnsi" w:cs="Arial"/>
                <w:color w:val="000000"/>
                <w:sz w:val="22"/>
                <w:szCs w:val="22"/>
                <w:lang w:val="en-US"/>
              </w:rPr>
              <w:t xml:space="preserve"> Citizens’ Little Portal)</w:t>
            </w:r>
            <w:r w:rsidRPr="00A26A4F">
              <w:rPr>
                <w:rFonts w:asciiTheme="minorHAnsi" w:hAnsiTheme="minorHAnsi" w:cs="Arial"/>
                <w:color w:val="000000"/>
                <w:sz w:val="22"/>
                <w:szCs w:val="22"/>
                <w:lang w:val="en-US"/>
              </w:rPr>
              <w:t xml:space="preserve">, </w:t>
            </w:r>
            <w:r w:rsidR="00384AF2" w:rsidRPr="00A26A4F">
              <w:rPr>
                <w:rFonts w:asciiTheme="minorHAnsi" w:hAnsiTheme="minorHAnsi" w:cs="Arial"/>
                <w:color w:val="000000"/>
                <w:sz w:val="22"/>
                <w:szCs w:val="22"/>
                <w:lang w:val="en-US"/>
              </w:rPr>
              <w:t>of</w:t>
            </w:r>
            <w:r w:rsidRPr="00A26A4F">
              <w:rPr>
                <w:rFonts w:asciiTheme="minorHAnsi" w:hAnsiTheme="minorHAnsi" w:cs="Arial"/>
                <w:color w:val="000000"/>
                <w:sz w:val="22"/>
                <w:szCs w:val="22"/>
                <w:lang w:val="en-US"/>
              </w:rPr>
              <w:t xml:space="preserve"> </w:t>
            </w:r>
            <w:r w:rsidR="0064104F" w:rsidRPr="00A26A4F">
              <w:rPr>
                <w:rFonts w:asciiTheme="minorHAnsi" w:hAnsiTheme="minorHAnsi" w:cs="Arial"/>
                <w:color w:val="000000"/>
                <w:sz w:val="22"/>
                <w:szCs w:val="22"/>
                <w:lang w:val="en-US"/>
              </w:rPr>
              <w:t xml:space="preserve">the </w:t>
            </w:r>
            <w:r w:rsidRPr="00A26A4F">
              <w:rPr>
                <w:rFonts w:asciiTheme="minorHAnsi" w:hAnsiTheme="minorHAnsi" w:cs="Arial"/>
                <w:color w:val="000000"/>
                <w:sz w:val="22"/>
                <w:szCs w:val="22"/>
                <w:lang w:val="en-US"/>
              </w:rPr>
              <w:t>CGU.</w:t>
            </w:r>
          </w:p>
        </w:tc>
      </w:tr>
    </w:tbl>
    <w:p w:rsidR="00B936F8" w:rsidRPr="00A26A4F" w:rsidRDefault="00B936F8" w:rsidP="00E64A72">
      <w:pPr>
        <w:autoSpaceDE/>
        <w:autoSpaceDN/>
        <w:spacing w:after="0"/>
        <w:rPr>
          <w:rFonts w:asciiTheme="minorHAnsi" w:hAnsiTheme="minorHAnsi" w:cstheme="minorHAnsi"/>
          <w:sz w:val="8"/>
          <w:lang w:val="en-US"/>
        </w:rPr>
      </w:pPr>
      <w:bookmarkStart w:id="86" w:name="_Compromisso:_(2.6)_FORMULAÇÃO"/>
      <w:bookmarkEnd w:id="86"/>
    </w:p>
    <w:p w:rsidR="00B936F8" w:rsidRPr="00A26A4F" w:rsidRDefault="00B936F8" w:rsidP="00B936F8">
      <w:pPr>
        <w:autoSpaceDE/>
        <w:autoSpaceDN/>
        <w:spacing w:after="0"/>
        <w:rPr>
          <w:rFonts w:asciiTheme="minorHAnsi" w:hAnsiTheme="minorHAnsi" w:cstheme="minorHAnsi"/>
          <w:b/>
          <w:bCs/>
          <w:u w:val="single"/>
          <w:lang w:val="en-US"/>
        </w:rPr>
      </w:pPr>
    </w:p>
    <w:tbl>
      <w:tblPr>
        <w:tblW w:w="0" w:type="auto"/>
        <w:tblLook w:val="04A0" w:firstRow="1" w:lastRow="0" w:firstColumn="1" w:lastColumn="0" w:noHBand="0" w:noVBand="1"/>
      </w:tblPr>
      <w:tblGrid>
        <w:gridCol w:w="1931"/>
        <w:gridCol w:w="6564"/>
      </w:tblGrid>
      <w:tr w:rsidR="00B936F8" w:rsidRPr="003E2C50" w:rsidTr="008100DF">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36F8" w:rsidRPr="00A26A4F" w:rsidRDefault="00B936F8" w:rsidP="008100DF">
            <w:pPr>
              <w:pStyle w:val="Ttulo3"/>
              <w:rPr>
                <w:rStyle w:val="TEXTOChar"/>
                <w:rFonts w:cstheme="minorHAnsi"/>
                <w:lang w:val="en-US"/>
              </w:rPr>
            </w:pPr>
            <w:bookmarkStart w:id="87" w:name="_Toc465765949"/>
            <w:r w:rsidRPr="00A26A4F">
              <w:rPr>
                <w:u w:val="single"/>
                <w:lang w:val="en-US"/>
              </w:rPr>
              <w:t>Commitment:</w:t>
            </w:r>
            <w:r w:rsidRPr="00A26A4F">
              <w:rPr>
                <w:lang w:val="en-US"/>
              </w:rPr>
              <w:t xml:space="preserve"> (2.6) FORMULATION AND IMPLEMENTATION OF THE INFORMATION MANAGEMENT POLICY OF THE MINISTRY OF DEFENSE</w:t>
            </w:r>
            <w:bookmarkEnd w:id="87"/>
          </w:p>
        </w:tc>
      </w:tr>
      <w:tr w:rsidR="00B936F8" w:rsidRPr="00A26A4F" w:rsidTr="008100DF">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36F8" w:rsidRPr="00A26A4F" w:rsidRDefault="00B936F8" w:rsidP="008100D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4" w:type="dxa"/>
            <w:tcBorders>
              <w:top w:val="single" w:sz="4" w:space="0" w:color="auto"/>
              <w:left w:val="single" w:sz="4" w:space="0" w:color="auto"/>
              <w:bottom w:val="single" w:sz="4" w:space="0" w:color="auto"/>
              <w:right w:val="single" w:sz="4" w:space="0" w:color="auto"/>
            </w:tcBorders>
          </w:tcPr>
          <w:p w:rsidR="00B936F8" w:rsidRPr="00A26A4F" w:rsidRDefault="00B936F8" w:rsidP="008100DF">
            <w:pPr>
              <w:spacing w:after="0"/>
              <w:jc w:val="both"/>
              <w:rPr>
                <w:rStyle w:val="TEXTOChar"/>
                <w:rFonts w:asciiTheme="minorHAnsi" w:eastAsiaTheme="minorHAnsi" w:hAnsiTheme="minorHAnsi" w:cstheme="minorHAnsi"/>
                <w:sz w:val="22"/>
                <w:szCs w:val="22"/>
              </w:rPr>
            </w:pPr>
            <w:r w:rsidRPr="00A26A4F">
              <w:rPr>
                <w:rStyle w:val="TEXTOChar"/>
                <w:rFonts w:asciiTheme="minorHAnsi" w:hAnsiTheme="minorHAnsi" w:cstheme="minorHAnsi"/>
                <w:sz w:val="22"/>
                <w:szCs w:val="22"/>
              </w:rPr>
              <w:t>Ministry da Defense (MD)</w:t>
            </w:r>
          </w:p>
        </w:tc>
      </w:tr>
      <w:tr w:rsidR="00B936F8" w:rsidRPr="00A26A4F" w:rsidTr="008100DF">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36F8" w:rsidRPr="00A26A4F" w:rsidRDefault="00B936F8" w:rsidP="008100DF">
            <w:pPr>
              <w:spacing w:after="0"/>
              <w:rPr>
                <w:rStyle w:val="TEXTOChar"/>
                <w:rFonts w:asciiTheme="minorHAnsi" w:eastAsiaTheme="minorHAnsi" w:hAnsiTheme="minorHAnsi" w:cstheme="minorHAnsi"/>
                <w:b/>
                <w:sz w:val="20"/>
                <w:lang w:val="en-US"/>
              </w:rPr>
            </w:pPr>
            <w:r w:rsidRPr="00A26A4F">
              <w:rPr>
                <w:rStyle w:val="TEXTOChar"/>
                <w:rFonts w:asciiTheme="minorHAnsi" w:hAnsiTheme="minorHAnsi" w:cstheme="minorHAnsi"/>
                <w:b/>
                <w:sz w:val="20"/>
                <w:lang w:val="en-US"/>
              </w:rPr>
              <w:t xml:space="preserve">Name of the responsible person </w:t>
            </w:r>
          </w:p>
        </w:tc>
        <w:tc>
          <w:tcPr>
            <w:tcW w:w="6564" w:type="dxa"/>
            <w:tcBorders>
              <w:top w:val="single" w:sz="4" w:space="0" w:color="auto"/>
              <w:left w:val="single" w:sz="4" w:space="0" w:color="auto"/>
              <w:bottom w:val="single" w:sz="4" w:space="0" w:color="auto"/>
              <w:right w:val="single" w:sz="4" w:space="0" w:color="auto"/>
            </w:tcBorders>
            <w:vAlign w:val="center"/>
          </w:tcPr>
          <w:p w:rsidR="00B936F8" w:rsidRPr="00A26A4F" w:rsidRDefault="00B936F8" w:rsidP="008100DF">
            <w:pPr>
              <w:spacing w:after="0"/>
              <w:rPr>
                <w:rStyle w:val="TEXTOChar"/>
                <w:rFonts w:asciiTheme="minorHAnsi" w:eastAsiaTheme="minorHAnsi" w:hAnsiTheme="minorHAnsi" w:cstheme="minorHAnsi"/>
                <w:b/>
                <w:sz w:val="22"/>
                <w:szCs w:val="22"/>
              </w:rPr>
            </w:pPr>
            <w:r w:rsidRPr="00A26A4F">
              <w:rPr>
                <w:rStyle w:val="Forte"/>
                <w:rFonts w:asciiTheme="minorHAnsi" w:eastAsia="Calibri" w:hAnsiTheme="minorHAnsi"/>
                <w:b w:val="0"/>
                <w:color w:val="000000"/>
              </w:rPr>
              <w:t>Luiz Antonio de Souza Cordeiro</w:t>
            </w:r>
          </w:p>
        </w:tc>
      </w:tr>
      <w:tr w:rsidR="00B936F8" w:rsidRPr="00A26A4F" w:rsidTr="008100DF">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36F8" w:rsidRPr="00A26A4F" w:rsidRDefault="00B936F8" w:rsidP="008100DF">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4" w:type="dxa"/>
            <w:tcBorders>
              <w:top w:val="single" w:sz="4" w:space="0" w:color="auto"/>
              <w:left w:val="single" w:sz="4" w:space="0" w:color="auto"/>
              <w:bottom w:val="single" w:sz="4" w:space="0" w:color="auto"/>
              <w:right w:val="single" w:sz="4" w:space="0" w:color="auto"/>
            </w:tcBorders>
          </w:tcPr>
          <w:p w:rsidR="00B936F8" w:rsidRPr="00A26A4F" w:rsidRDefault="00B936F8" w:rsidP="008100DF">
            <w:pPr>
              <w:spacing w:after="0"/>
              <w:jc w:val="both"/>
              <w:rPr>
                <w:rStyle w:val="TEXTOChar"/>
                <w:rFonts w:asciiTheme="minorHAnsi" w:eastAsiaTheme="minorHAnsi" w:hAnsiTheme="minorHAnsi" w:cstheme="minorHAnsi"/>
                <w:b/>
                <w:sz w:val="22"/>
                <w:szCs w:val="22"/>
              </w:rPr>
            </w:pPr>
            <w:r w:rsidRPr="00A26A4F">
              <w:rPr>
                <w:rStyle w:val="Forte"/>
                <w:rFonts w:asciiTheme="minorHAnsi" w:eastAsia="Calibri" w:hAnsiTheme="minorHAnsi"/>
                <w:b w:val="0"/>
                <w:color w:val="000000"/>
              </w:rPr>
              <w:t>Institutional Organization Secretariat</w:t>
            </w:r>
          </w:p>
        </w:tc>
      </w:tr>
      <w:tr w:rsidR="00B936F8" w:rsidRPr="00A26A4F" w:rsidTr="008100DF">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36F8" w:rsidRPr="00A26A4F" w:rsidRDefault="00B936F8" w:rsidP="008100DF">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4" w:type="dxa"/>
            <w:tcBorders>
              <w:top w:val="single" w:sz="4" w:space="0" w:color="auto"/>
              <w:left w:val="single" w:sz="4" w:space="0" w:color="auto"/>
              <w:bottom w:val="single" w:sz="4" w:space="0" w:color="auto"/>
              <w:right w:val="single" w:sz="4" w:space="0" w:color="auto"/>
            </w:tcBorders>
          </w:tcPr>
          <w:p w:rsidR="00B936F8" w:rsidRPr="00A26A4F" w:rsidRDefault="00B936F8" w:rsidP="008100DF">
            <w:pPr>
              <w:spacing w:after="0"/>
              <w:jc w:val="both"/>
              <w:rPr>
                <w:rStyle w:val="TEXTOChar"/>
                <w:rFonts w:asciiTheme="minorHAnsi" w:eastAsiaTheme="minorHAnsi" w:hAnsiTheme="minorHAnsi" w:cstheme="minorHAnsi"/>
                <w:b/>
                <w:sz w:val="22"/>
                <w:szCs w:val="22"/>
              </w:rPr>
            </w:pPr>
            <w:r w:rsidRPr="00A26A4F">
              <w:rPr>
                <w:rStyle w:val="Forte"/>
                <w:rFonts w:asciiTheme="minorHAnsi" w:eastAsia="Calibri" w:hAnsiTheme="minorHAnsi"/>
                <w:b w:val="0"/>
                <w:color w:val="000000"/>
              </w:rPr>
              <w:t>luiz.cordeiro@defesa.gov.br</w:t>
            </w:r>
          </w:p>
        </w:tc>
      </w:tr>
      <w:tr w:rsidR="00B936F8" w:rsidRPr="00A26A4F" w:rsidTr="008100DF">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36F8" w:rsidRPr="00A26A4F" w:rsidRDefault="00B936F8" w:rsidP="008100DF">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4" w:type="dxa"/>
            <w:tcBorders>
              <w:top w:val="single" w:sz="4" w:space="0" w:color="auto"/>
              <w:left w:val="single" w:sz="4" w:space="0" w:color="auto"/>
              <w:bottom w:val="single" w:sz="4" w:space="0" w:color="auto"/>
              <w:right w:val="single" w:sz="4" w:space="0" w:color="auto"/>
            </w:tcBorders>
          </w:tcPr>
          <w:p w:rsidR="00B936F8" w:rsidRPr="00A26A4F" w:rsidRDefault="00B936F8" w:rsidP="008100DF">
            <w:pPr>
              <w:spacing w:after="0"/>
              <w:jc w:val="both"/>
              <w:rPr>
                <w:rStyle w:val="TEXTOChar"/>
                <w:rFonts w:asciiTheme="minorHAnsi" w:eastAsiaTheme="minorHAnsi" w:hAnsiTheme="minorHAnsi" w:cstheme="minorHAnsi"/>
                <w:sz w:val="22"/>
                <w:szCs w:val="22"/>
              </w:rPr>
            </w:pPr>
            <w:r w:rsidRPr="00A26A4F">
              <w:rPr>
                <w:rFonts w:asciiTheme="minorHAnsi" w:hAnsiTheme="minorHAnsi"/>
              </w:rPr>
              <w:t>(</w:t>
            </w:r>
            <w:r w:rsidRPr="00A26A4F">
              <w:rPr>
                <w:rStyle w:val="Forte"/>
                <w:rFonts w:asciiTheme="minorHAnsi" w:eastAsia="Calibri" w:hAnsiTheme="minorHAnsi"/>
                <w:b w:val="0"/>
                <w:color w:val="000000"/>
              </w:rPr>
              <w:t>61) 6133124224</w:t>
            </w:r>
          </w:p>
        </w:tc>
      </w:tr>
      <w:tr w:rsidR="00B936F8" w:rsidRPr="003E2C50" w:rsidTr="008100DF">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36F8" w:rsidRPr="00A26A4F" w:rsidRDefault="00B936F8" w:rsidP="00B936F8">
            <w:pPr>
              <w:spacing w:after="0"/>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564" w:type="dxa"/>
            <w:tcBorders>
              <w:top w:val="single" w:sz="4" w:space="0" w:color="auto"/>
              <w:left w:val="single" w:sz="4" w:space="0" w:color="auto"/>
              <w:bottom w:val="single" w:sz="4" w:space="0" w:color="auto"/>
              <w:right w:val="single" w:sz="4" w:space="0" w:color="auto"/>
            </w:tcBorders>
          </w:tcPr>
          <w:p w:rsidR="00B936F8" w:rsidRPr="00A26A4F" w:rsidRDefault="00B936F8" w:rsidP="00B936F8">
            <w:pPr>
              <w:spacing w:after="0"/>
              <w:jc w:val="both"/>
              <w:rPr>
                <w:rFonts w:asciiTheme="minorHAnsi" w:hAnsiTheme="minorHAnsi"/>
                <w:lang w:val="en-US"/>
              </w:rPr>
            </w:pPr>
            <w:r w:rsidRPr="00A26A4F">
              <w:rPr>
                <w:lang w:val="en-US"/>
              </w:rPr>
              <w:t>To enhance public transparency practices in strengthening management of public resources, to create public policies, and promote ethics and the fight against corruption.</w:t>
            </w:r>
          </w:p>
        </w:tc>
      </w:tr>
      <w:tr w:rsidR="00B936F8" w:rsidRPr="003E2C50" w:rsidTr="008100DF">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36F8" w:rsidRPr="00A26A4F" w:rsidRDefault="00B936F8" w:rsidP="00B936F8">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4" w:type="dxa"/>
            <w:tcBorders>
              <w:top w:val="single" w:sz="4" w:space="0" w:color="auto"/>
              <w:left w:val="single" w:sz="4" w:space="0" w:color="auto"/>
              <w:bottom w:val="single" w:sz="4" w:space="0" w:color="auto"/>
              <w:right w:val="single" w:sz="4" w:space="0" w:color="auto"/>
            </w:tcBorders>
          </w:tcPr>
          <w:p w:rsidR="00B936F8" w:rsidRPr="00A26A4F" w:rsidRDefault="00B936F8" w:rsidP="00B936F8">
            <w:pPr>
              <w:spacing w:after="0"/>
              <w:jc w:val="both"/>
              <w:rPr>
                <w:rFonts w:asciiTheme="minorHAnsi" w:hAnsiTheme="minorHAnsi"/>
                <w:lang w:val="en-US"/>
              </w:rPr>
            </w:pPr>
            <w:r w:rsidRPr="00A26A4F">
              <w:rPr>
                <w:rFonts w:asciiTheme="minorHAnsi" w:hAnsiTheme="minorHAnsi" w:cstheme="minorHAnsi"/>
                <w:lang w:val="en-US"/>
              </w:rPr>
              <w:t>Approval of the Ministry of Defense’s Information Management Policy, which will establish procedures for information disclosure, classification, handling and management within the Ministry of Defense.</w:t>
            </w:r>
          </w:p>
        </w:tc>
      </w:tr>
      <w:tr w:rsidR="00B936F8" w:rsidRPr="003E2C50" w:rsidTr="008100DF">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36F8" w:rsidRPr="00A26A4F" w:rsidRDefault="00B936F8" w:rsidP="00B936F8">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Importance</w:t>
            </w:r>
          </w:p>
        </w:tc>
        <w:tc>
          <w:tcPr>
            <w:tcW w:w="6564" w:type="dxa"/>
            <w:tcBorders>
              <w:top w:val="single" w:sz="4" w:space="0" w:color="auto"/>
              <w:left w:val="single" w:sz="4" w:space="0" w:color="auto"/>
              <w:bottom w:val="single" w:sz="4" w:space="0" w:color="auto"/>
              <w:right w:val="single" w:sz="4" w:space="0" w:color="auto"/>
            </w:tcBorders>
          </w:tcPr>
          <w:p w:rsidR="00B936F8" w:rsidRPr="00A26A4F" w:rsidRDefault="00B936F8" w:rsidP="00B936F8">
            <w:pPr>
              <w:spacing w:after="0"/>
              <w:jc w:val="both"/>
              <w:rPr>
                <w:rFonts w:asciiTheme="minorHAnsi" w:hAnsiTheme="minorHAnsi"/>
                <w:lang w:val="en-US"/>
              </w:rPr>
            </w:pPr>
            <w:r w:rsidRPr="00A26A4F">
              <w:rPr>
                <w:rFonts w:eastAsia="Calibri" w:cs="Helv"/>
                <w:color w:val="000000"/>
                <w:lang w:val="en-US"/>
              </w:rPr>
              <w:t>To expand the mechanisms for the strengthening of information preservation and dissemination policies, considering that the Ministry of Defense’s memory archive enhances relations between the State and society.</w:t>
            </w:r>
          </w:p>
        </w:tc>
      </w:tr>
      <w:tr w:rsidR="00B936F8" w:rsidRPr="003E2C50" w:rsidTr="008100DF">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36F8" w:rsidRPr="00A26A4F" w:rsidRDefault="00B936F8" w:rsidP="00B936F8">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Targets</w:t>
            </w:r>
          </w:p>
        </w:tc>
        <w:tc>
          <w:tcPr>
            <w:tcW w:w="6564" w:type="dxa"/>
            <w:tcBorders>
              <w:top w:val="single" w:sz="4" w:space="0" w:color="auto"/>
              <w:left w:val="single" w:sz="4" w:space="0" w:color="auto"/>
              <w:bottom w:val="single" w:sz="4" w:space="0" w:color="auto"/>
              <w:right w:val="single" w:sz="4" w:space="0" w:color="auto"/>
            </w:tcBorders>
          </w:tcPr>
          <w:p w:rsidR="00B936F8" w:rsidRPr="00A26A4F" w:rsidRDefault="00B936F8" w:rsidP="00B936F8">
            <w:pPr>
              <w:spacing w:after="0"/>
              <w:jc w:val="both"/>
              <w:rPr>
                <w:rFonts w:asciiTheme="minorHAnsi" w:hAnsiTheme="minorHAnsi" w:cstheme="minorHAnsi"/>
                <w:lang w:val="en-US"/>
              </w:rPr>
            </w:pPr>
            <w:r w:rsidRPr="00A26A4F">
              <w:rPr>
                <w:rFonts w:asciiTheme="minorHAnsi" w:hAnsiTheme="minorHAnsi" w:cstheme="minorHAnsi"/>
                <w:lang w:val="en-US"/>
              </w:rPr>
              <w:t>1. To expand the list of publishable information as active transparency</w:t>
            </w:r>
          </w:p>
          <w:p w:rsidR="00B936F8" w:rsidRPr="00A26A4F" w:rsidRDefault="00B936F8" w:rsidP="00B936F8">
            <w:pPr>
              <w:spacing w:after="0"/>
              <w:jc w:val="both"/>
              <w:rPr>
                <w:rFonts w:asciiTheme="minorHAnsi" w:hAnsiTheme="minorHAnsi" w:cstheme="minorHAnsi"/>
                <w:lang w:val="en-US"/>
              </w:rPr>
            </w:pPr>
            <w:r w:rsidRPr="00A26A4F">
              <w:rPr>
                <w:rFonts w:asciiTheme="minorHAnsi" w:hAnsiTheme="minorHAnsi" w:cstheme="minorHAnsi"/>
                <w:lang w:val="en-US"/>
              </w:rPr>
              <w:t xml:space="preserve">2. To promote a greater exchange of institutional information between the bodies </w:t>
            </w:r>
          </w:p>
          <w:p w:rsidR="00B936F8" w:rsidRPr="00A26A4F" w:rsidRDefault="00B936F8" w:rsidP="00B936F8">
            <w:pPr>
              <w:spacing w:after="0"/>
              <w:jc w:val="both"/>
              <w:rPr>
                <w:rFonts w:asciiTheme="minorHAnsi" w:hAnsiTheme="minorHAnsi" w:cstheme="minorHAnsi"/>
                <w:lang w:val="en-US"/>
              </w:rPr>
            </w:pPr>
            <w:r w:rsidRPr="00A26A4F">
              <w:rPr>
                <w:rFonts w:asciiTheme="minorHAnsi" w:hAnsiTheme="minorHAnsi" w:cstheme="minorHAnsi"/>
                <w:lang w:val="en-US"/>
              </w:rPr>
              <w:t>3. To increase information management efficiency</w:t>
            </w:r>
          </w:p>
          <w:p w:rsidR="00B936F8" w:rsidRPr="00A26A4F" w:rsidRDefault="00B936F8" w:rsidP="00B936F8">
            <w:pPr>
              <w:spacing w:after="0"/>
              <w:jc w:val="both"/>
              <w:rPr>
                <w:rFonts w:asciiTheme="minorHAnsi" w:hAnsiTheme="minorHAnsi"/>
                <w:lang w:val="en-US"/>
              </w:rPr>
            </w:pPr>
            <w:r w:rsidRPr="00A26A4F">
              <w:rPr>
                <w:rFonts w:asciiTheme="minorHAnsi" w:hAnsiTheme="minorHAnsi" w:cstheme="minorHAnsi"/>
                <w:lang w:val="en-US"/>
              </w:rPr>
              <w:t xml:space="preserve">4. To define information management attributions and responsibilities </w:t>
            </w:r>
          </w:p>
        </w:tc>
      </w:tr>
      <w:tr w:rsidR="00B936F8" w:rsidRPr="00A26A4F" w:rsidTr="008100DF">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36F8" w:rsidRPr="00A26A4F" w:rsidRDefault="00104B29" w:rsidP="00B936F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4" w:type="dxa"/>
            <w:tcBorders>
              <w:top w:val="single" w:sz="4" w:space="0" w:color="auto"/>
              <w:left w:val="single" w:sz="4" w:space="0" w:color="auto"/>
              <w:bottom w:val="single" w:sz="4" w:space="0" w:color="auto"/>
              <w:right w:val="single" w:sz="4" w:space="0" w:color="auto"/>
            </w:tcBorders>
          </w:tcPr>
          <w:p w:rsidR="00B936F8" w:rsidRPr="00A26A4F" w:rsidRDefault="00E64DE5" w:rsidP="00B936F8">
            <w:pPr>
              <w:spacing w:after="0"/>
              <w:jc w:val="both"/>
              <w:rPr>
                <w:rStyle w:val="TEXTOChar"/>
                <w:rFonts w:asciiTheme="minorHAnsi" w:eastAsiaTheme="minorHAnsi" w:hAnsiTheme="minorHAnsi" w:cstheme="minorHAnsi"/>
              </w:rPr>
            </w:pPr>
            <w:r w:rsidRPr="00A26A4F">
              <w:rPr>
                <w:b/>
                <w:noProof/>
              </w:rPr>
              <w:t>Implemented</w:t>
            </w:r>
            <w:r w:rsidR="00B936F8" w:rsidRPr="00A26A4F">
              <w:rPr>
                <w:b/>
                <w:noProof/>
              </w:rPr>
              <w:t xml:space="preserve"> </w:t>
            </w:r>
          </w:p>
        </w:tc>
      </w:tr>
      <w:tr w:rsidR="00B936F8" w:rsidRPr="003E2C50" w:rsidTr="008100DF">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36F8" w:rsidRPr="00A26A4F" w:rsidRDefault="00B936F8" w:rsidP="00B936F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4" w:type="dxa"/>
            <w:tcBorders>
              <w:top w:val="single" w:sz="4" w:space="0" w:color="auto"/>
              <w:left w:val="single" w:sz="4" w:space="0" w:color="auto"/>
              <w:bottom w:val="single" w:sz="4" w:space="0" w:color="auto"/>
              <w:right w:val="single" w:sz="4" w:space="0" w:color="auto"/>
            </w:tcBorders>
          </w:tcPr>
          <w:p w:rsidR="00B936F8" w:rsidRPr="00A26A4F" w:rsidRDefault="00B936F8" w:rsidP="00B936F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The Ministry of Defense accomplished the commitment made to implement the body’s Information Management Policy (</w:t>
            </w:r>
            <w:r w:rsidRPr="00A26A4F">
              <w:rPr>
                <w:rFonts w:asciiTheme="minorHAnsi" w:hAnsiTheme="minorHAnsi" w:cs="Arial"/>
                <w:i/>
                <w:lang w:val="en-US"/>
              </w:rPr>
              <w:t>Política de Gestão da Informação</w:t>
            </w:r>
            <w:r w:rsidRPr="00A26A4F">
              <w:rPr>
                <w:rFonts w:asciiTheme="minorHAnsi" w:hAnsiTheme="minorHAnsi" w:cs="Arial"/>
                <w:lang w:val="en-US"/>
              </w:rPr>
              <w:t>,</w:t>
            </w:r>
            <w:r w:rsidRPr="00A26A4F">
              <w:rPr>
                <w:rFonts w:asciiTheme="minorHAnsi" w:hAnsiTheme="minorHAnsi" w:cs="Arial"/>
                <w:i/>
                <w:lang w:val="en-US"/>
              </w:rPr>
              <w:t xml:space="preserve"> PGI</w:t>
            </w:r>
            <w:r w:rsidRPr="00A26A4F">
              <w:rPr>
                <w:rFonts w:asciiTheme="minorHAnsi" w:hAnsiTheme="minorHAnsi" w:cs="Arial"/>
                <w:lang w:val="en-US"/>
              </w:rPr>
              <w:t>) by publicizing MD Normative Ruling nº 1.000, of April 30, 2015, which sets forth the procedures relative to the availability, classification, treatment and management of information within the MD.</w:t>
            </w:r>
          </w:p>
          <w:p w:rsidR="00B936F8" w:rsidRPr="00A26A4F" w:rsidRDefault="00B936F8" w:rsidP="00B936F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 xml:space="preserve">Besides the institution of PGI/MD, at the same opportunity, the </w:t>
            </w:r>
            <w:r w:rsidR="00E63928" w:rsidRPr="00A26A4F">
              <w:rPr>
                <w:rFonts w:asciiTheme="minorHAnsi" w:hAnsiTheme="minorHAnsi" w:cs="Arial"/>
                <w:lang w:val="en-US"/>
              </w:rPr>
              <w:t>MD’s Information</w:t>
            </w:r>
            <w:r w:rsidRPr="00A26A4F">
              <w:rPr>
                <w:rFonts w:asciiTheme="minorHAnsi" w:hAnsiTheme="minorHAnsi" w:cs="Arial"/>
                <w:lang w:val="en-US"/>
              </w:rPr>
              <w:t xml:space="preserve"> Management Commission (CGI/MD) was created to subsidize, oversee and assess PGI/MD. The said Commission has been holding meetings every four months since August 10, 2015, and has been discussing and providing guidelines on the performance of actions to (i) increase the volume of publicizable information on the MD, (ii) provide greater and a better exchange of institutional information between bodies and (iii) enhance information management efficiency. Luiz Antonio de Souza Cordeiro (Institutional Organization Secretary, Monitorying Authority for the Access to Information Act (</w:t>
            </w:r>
            <w:r w:rsidRPr="00A26A4F">
              <w:rPr>
                <w:rFonts w:asciiTheme="minorHAnsi" w:hAnsiTheme="minorHAnsi" w:cs="Arial"/>
                <w:i/>
                <w:lang w:val="en-US"/>
              </w:rPr>
              <w:t>Lei de Acesso à Informação</w:t>
            </w:r>
            <w:r w:rsidRPr="00A26A4F">
              <w:rPr>
                <w:rFonts w:asciiTheme="minorHAnsi" w:hAnsiTheme="minorHAnsi" w:cs="Arial"/>
                <w:lang w:val="en-US"/>
              </w:rPr>
              <w:t xml:space="preserve">, </w:t>
            </w:r>
            <w:r w:rsidRPr="00A26A4F">
              <w:rPr>
                <w:rFonts w:asciiTheme="minorHAnsi" w:hAnsiTheme="minorHAnsi" w:cs="Arial"/>
                <w:i/>
                <w:lang w:val="en-US"/>
              </w:rPr>
              <w:t>LAI</w:t>
            </w:r>
            <w:r w:rsidRPr="00A26A4F">
              <w:rPr>
                <w:rFonts w:asciiTheme="minorHAnsi" w:hAnsiTheme="minorHAnsi" w:cs="Arial"/>
                <w:lang w:val="en-US"/>
              </w:rPr>
              <w:t>) in the MD).</w:t>
            </w:r>
            <w:r w:rsidRPr="00A26A4F">
              <w:rPr>
                <w:rFonts w:asciiTheme="minorHAnsi" w:hAnsiTheme="minorHAnsi" w:cs="Arial"/>
                <w:lang w:val="en-US"/>
              </w:rPr>
              <w:br/>
            </w:r>
          </w:p>
        </w:tc>
      </w:tr>
    </w:tbl>
    <w:p w:rsidR="00B936F8" w:rsidRPr="00A26A4F" w:rsidRDefault="00B936F8" w:rsidP="00B936F8">
      <w:pPr>
        <w:autoSpaceDE/>
        <w:autoSpaceDN/>
        <w:spacing w:after="0"/>
        <w:rPr>
          <w:rFonts w:asciiTheme="minorHAnsi" w:hAnsiTheme="minorHAnsi" w:cstheme="minorHAnsi"/>
          <w:b/>
          <w:bCs/>
          <w:u w:val="single"/>
          <w:lang w:val="en-US"/>
        </w:rPr>
      </w:pPr>
    </w:p>
    <w:p w:rsidR="00B936F8" w:rsidRPr="00A26A4F" w:rsidRDefault="00B936F8" w:rsidP="00B936F8">
      <w:pPr>
        <w:autoSpaceDE/>
        <w:autoSpaceDN/>
        <w:spacing w:after="0"/>
        <w:rPr>
          <w:rFonts w:asciiTheme="minorHAnsi" w:hAnsiTheme="minorHAnsi" w:cstheme="minorHAnsi"/>
          <w:b/>
          <w:bCs/>
          <w:u w:val="single"/>
          <w:lang w:val="en-US"/>
        </w:rPr>
      </w:pPr>
    </w:p>
    <w:tbl>
      <w:tblPr>
        <w:tblW w:w="0" w:type="auto"/>
        <w:tblLook w:val="04A0" w:firstRow="1" w:lastRow="0" w:firstColumn="1" w:lastColumn="0" w:noHBand="0" w:noVBand="1"/>
      </w:tblPr>
      <w:tblGrid>
        <w:gridCol w:w="1896"/>
        <w:gridCol w:w="6599"/>
      </w:tblGrid>
      <w:tr w:rsidR="005F607F" w:rsidRPr="003E2C50" w:rsidTr="00C54094">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730865" w:rsidP="00D618A2">
            <w:pPr>
              <w:pStyle w:val="Ttulo3"/>
              <w:rPr>
                <w:rStyle w:val="TEXTOChar"/>
                <w:rFonts w:eastAsia="Times New Roman" w:cstheme="minorHAnsi"/>
                <w:b w:val="0"/>
                <w:bCs w:val="0"/>
                <w:sz w:val="22"/>
                <w:szCs w:val="22"/>
                <w:lang w:val="en-US" w:eastAsia="pt-BR"/>
              </w:rPr>
            </w:pPr>
            <w:r w:rsidRPr="00A26A4F">
              <w:rPr>
                <w:rFonts w:cstheme="minorHAnsi"/>
                <w:sz w:val="8"/>
                <w:lang w:val="en-US"/>
              </w:rPr>
              <w:br w:type="page"/>
            </w:r>
            <w:bookmarkStart w:id="88" w:name="_Compromisso:_(2.7)_BASE"/>
            <w:bookmarkEnd w:id="88"/>
            <w:r w:rsidR="00F43291" w:rsidRPr="00A26A4F">
              <w:rPr>
                <w:rFonts w:cstheme="minorHAnsi"/>
                <w:sz w:val="8"/>
                <w:lang w:val="en-US"/>
              </w:rPr>
              <w:br w:type="page"/>
            </w:r>
            <w:bookmarkStart w:id="89" w:name="_Toc465765950"/>
            <w:bookmarkStart w:id="90" w:name="DOISPONTOSETE"/>
            <w:r w:rsidR="000A16BF" w:rsidRPr="00A26A4F">
              <w:rPr>
                <w:u w:val="single"/>
                <w:lang w:val="en-US"/>
              </w:rPr>
              <w:t>Commitment</w:t>
            </w:r>
            <w:r w:rsidR="00DF354E" w:rsidRPr="00A26A4F">
              <w:rPr>
                <w:u w:val="single"/>
                <w:lang w:val="en-US"/>
              </w:rPr>
              <w:t>:</w:t>
            </w:r>
            <w:r w:rsidR="00DF354E" w:rsidRPr="00A26A4F">
              <w:rPr>
                <w:lang w:val="en-US"/>
              </w:rPr>
              <w:t xml:space="preserve"> (2.7) </w:t>
            </w:r>
            <w:r w:rsidR="00D618A2" w:rsidRPr="00A26A4F">
              <w:rPr>
                <w:lang w:val="en-US"/>
              </w:rPr>
              <w:t>DATABASE OF ADMINISTRATIVE DOCUMENTS OF THE BRAZILIAN NAVY</w:t>
            </w:r>
            <w:bookmarkEnd w:id="89"/>
          </w:p>
        </w:tc>
      </w:tr>
      <w:tr w:rsidR="005F607F" w:rsidRPr="00A26A4F" w:rsidTr="00C54094">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99" w:type="dxa"/>
            <w:tcBorders>
              <w:top w:val="single" w:sz="4" w:space="0" w:color="auto"/>
              <w:left w:val="single" w:sz="4" w:space="0" w:color="auto"/>
              <w:bottom w:val="single" w:sz="4" w:space="0" w:color="auto"/>
              <w:right w:val="single" w:sz="4" w:space="0" w:color="auto"/>
            </w:tcBorders>
          </w:tcPr>
          <w:p w:rsidR="005F607F" w:rsidRPr="00A26A4F" w:rsidRDefault="00EA3AFC" w:rsidP="00E64A72">
            <w:pPr>
              <w:spacing w:after="0"/>
              <w:jc w:val="both"/>
              <w:rPr>
                <w:rStyle w:val="TEXTOChar"/>
                <w:rFonts w:asciiTheme="minorHAnsi" w:eastAsiaTheme="minorHAnsi" w:hAnsiTheme="minorHAnsi" w:cstheme="minorHAnsi"/>
                <w:b/>
                <w:sz w:val="22"/>
                <w:szCs w:val="22"/>
              </w:rPr>
            </w:pPr>
            <w:r w:rsidRPr="00A26A4F">
              <w:rPr>
                <w:rStyle w:val="TEXTOChar"/>
                <w:rFonts w:asciiTheme="minorHAnsi" w:hAnsiTheme="minorHAnsi" w:cstheme="minorHAnsi"/>
                <w:sz w:val="22"/>
                <w:szCs w:val="22"/>
              </w:rPr>
              <w:t>Ministry of Defense</w:t>
            </w:r>
          </w:p>
        </w:tc>
      </w:tr>
      <w:tr w:rsidR="005F607F" w:rsidRPr="00A26A4F" w:rsidTr="00C54094">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99" w:type="dxa"/>
            <w:tcBorders>
              <w:top w:val="single" w:sz="4" w:space="0" w:color="auto"/>
              <w:left w:val="single" w:sz="4" w:space="0" w:color="auto"/>
              <w:bottom w:val="single" w:sz="4" w:space="0" w:color="auto"/>
              <w:right w:val="single" w:sz="4" w:space="0" w:color="auto"/>
            </w:tcBorders>
            <w:vAlign w:val="center"/>
          </w:tcPr>
          <w:p w:rsidR="005F607F" w:rsidRPr="00A26A4F" w:rsidRDefault="00DC3860" w:rsidP="00E64A72">
            <w:pPr>
              <w:spacing w:after="0"/>
              <w:rPr>
                <w:rStyle w:val="TEXTOChar"/>
                <w:rFonts w:asciiTheme="minorHAnsi" w:eastAsiaTheme="minorHAnsi" w:hAnsiTheme="minorHAnsi" w:cstheme="minorHAnsi"/>
                <w:b/>
                <w:sz w:val="22"/>
                <w:szCs w:val="22"/>
              </w:rPr>
            </w:pPr>
            <w:r w:rsidRPr="00A26A4F">
              <w:t>Armando de Senna Bittencourt</w:t>
            </w:r>
          </w:p>
        </w:tc>
      </w:tr>
      <w:tr w:rsidR="005F607F" w:rsidRPr="003E2C50" w:rsidTr="00C54094">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0A16B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99" w:type="dxa"/>
            <w:tcBorders>
              <w:top w:val="single" w:sz="4" w:space="0" w:color="auto"/>
              <w:left w:val="single" w:sz="4" w:space="0" w:color="auto"/>
              <w:bottom w:val="single" w:sz="4" w:space="0" w:color="auto"/>
              <w:right w:val="single" w:sz="4" w:space="0" w:color="auto"/>
            </w:tcBorders>
          </w:tcPr>
          <w:p w:rsidR="005F607F" w:rsidRPr="00A26A4F" w:rsidRDefault="00E27F6C" w:rsidP="00E27F6C">
            <w:pPr>
              <w:spacing w:after="0"/>
              <w:jc w:val="both"/>
              <w:rPr>
                <w:rStyle w:val="TEXTOChar"/>
                <w:rFonts w:asciiTheme="minorHAnsi" w:eastAsiaTheme="minorHAnsi" w:hAnsiTheme="minorHAnsi" w:cstheme="minorHAnsi"/>
                <w:b/>
                <w:sz w:val="22"/>
                <w:szCs w:val="22"/>
                <w:lang w:val="en-US"/>
              </w:rPr>
            </w:pPr>
            <w:r w:rsidRPr="00A26A4F">
              <w:rPr>
                <w:lang w:val="en-US"/>
              </w:rPr>
              <w:t>Navy’s Heritage and Archive Department</w:t>
            </w:r>
          </w:p>
        </w:tc>
      </w:tr>
      <w:tr w:rsidR="005F607F" w:rsidRPr="00A26A4F" w:rsidTr="00C54094">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0A16B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99" w:type="dxa"/>
            <w:tcBorders>
              <w:top w:val="single" w:sz="4" w:space="0" w:color="auto"/>
              <w:left w:val="single" w:sz="4" w:space="0" w:color="auto"/>
              <w:bottom w:val="single" w:sz="4" w:space="0" w:color="auto"/>
              <w:right w:val="single" w:sz="4" w:space="0" w:color="auto"/>
            </w:tcBorders>
          </w:tcPr>
          <w:p w:rsidR="005F607F" w:rsidRPr="00A26A4F" w:rsidRDefault="00DC3860" w:rsidP="00E64A72">
            <w:pPr>
              <w:spacing w:after="0"/>
              <w:jc w:val="both"/>
              <w:rPr>
                <w:rStyle w:val="TEXTOChar"/>
                <w:rFonts w:asciiTheme="minorHAnsi" w:eastAsiaTheme="minorHAnsi" w:hAnsiTheme="minorHAnsi" w:cstheme="minorHAnsi"/>
                <w:b/>
                <w:sz w:val="22"/>
                <w:szCs w:val="22"/>
              </w:rPr>
            </w:pPr>
            <w:r w:rsidRPr="00A26A4F">
              <w:t>bittencourtb@dphdm.mar.mil.br</w:t>
            </w:r>
          </w:p>
        </w:tc>
      </w:tr>
      <w:tr w:rsidR="005F607F" w:rsidRPr="00A26A4F" w:rsidTr="00C54094">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0A16B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99"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b/>
                <w:sz w:val="22"/>
                <w:szCs w:val="22"/>
              </w:rPr>
            </w:pPr>
            <w:r>
              <w:t xml:space="preserve">55 </w:t>
            </w:r>
            <w:r w:rsidR="00DC3860" w:rsidRPr="00A26A4F">
              <w:t>21 2524</w:t>
            </w:r>
            <w:r>
              <w:t xml:space="preserve"> </w:t>
            </w:r>
            <w:r w:rsidR="00DC3860" w:rsidRPr="00A26A4F">
              <w:t>9199</w:t>
            </w:r>
          </w:p>
        </w:tc>
      </w:tr>
      <w:tr w:rsidR="005F607F" w:rsidRPr="003E2C50" w:rsidTr="00C54094">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0A16BF">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0A16BF"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0A16BF" w:rsidRPr="00A26A4F">
              <w:rPr>
                <w:rStyle w:val="TEXTOChar"/>
                <w:rFonts w:asciiTheme="minorHAnsi" w:hAnsiTheme="minorHAnsi" w:cstheme="minorHAnsi"/>
                <w:b/>
                <w:sz w:val="20"/>
                <w:lang w:val="en-US"/>
              </w:rPr>
              <w:t>of the commitment</w:t>
            </w:r>
          </w:p>
        </w:tc>
        <w:tc>
          <w:tcPr>
            <w:tcW w:w="6599" w:type="dxa"/>
            <w:tcBorders>
              <w:top w:val="single" w:sz="4" w:space="0" w:color="auto"/>
              <w:left w:val="single" w:sz="4" w:space="0" w:color="auto"/>
              <w:bottom w:val="single" w:sz="4" w:space="0" w:color="auto"/>
              <w:right w:val="single" w:sz="4" w:space="0" w:color="auto"/>
            </w:tcBorders>
          </w:tcPr>
          <w:p w:rsidR="005F607F" w:rsidRPr="00A26A4F" w:rsidRDefault="00EA3AFC" w:rsidP="002E2704">
            <w:pPr>
              <w:spacing w:after="0"/>
              <w:jc w:val="both"/>
              <w:rPr>
                <w:rStyle w:val="TEXTOChar"/>
                <w:rFonts w:asciiTheme="minorHAnsi" w:hAnsiTheme="minorHAnsi" w:cstheme="minorHAnsi"/>
                <w:sz w:val="22"/>
                <w:szCs w:val="22"/>
                <w:lang w:val="en-US"/>
              </w:rPr>
            </w:pPr>
            <w:r w:rsidRPr="00A26A4F">
              <w:rPr>
                <w:rStyle w:val="TEXTOChar"/>
                <w:rFonts w:asciiTheme="minorHAnsi" w:hAnsiTheme="minorHAnsi" w:cstheme="minorHAnsi"/>
                <w:sz w:val="22"/>
                <w:szCs w:val="22"/>
                <w:lang w:val="en-US"/>
              </w:rPr>
              <w:t>To increase the level of institutional transparency of Brazil’</w:t>
            </w:r>
            <w:r w:rsidR="002872C7" w:rsidRPr="00A26A4F">
              <w:rPr>
                <w:rStyle w:val="TEXTOChar"/>
                <w:rFonts w:asciiTheme="minorHAnsi" w:hAnsiTheme="minorHAnsi" w:cstheme="minorHAnsi"/>
                <w:sz w:val="22"/>
                <w:szCs w:val="22"/>
                <w:lang w:val="en-US"/>
              </w:rPr>
              <w:t xml:space="preserve">s Navy </w:t>
            </w:r>
            <w:r w:rsidRPr="00A26A4F">
              <w:rPr>
                <w:rStyle w:val="TEXTOChar"/>
                <w:rFonts w:asciiTheme="minorHAnsi" w:hAnsiTheme="minorHAnsi" w:cstheme="minorHAnsi"/>
                <w:sz w:val="22"/>
                <w:szCs w:val="22"/>
                <w:lang w:val="en-US"/>
              </w:rPr>
              <w:t>and improve the quality of services provided to citizens</w:t>
            </w:r>
            <w:r w:rsidR="00DC3860" w:rsidRPr="00A26A4F">
              <w:rPr>
                <w:rStyle w:val="TEXTOChar"/>
                <w:rFonts w:asciiTheme="minorHAnsi" w:hAnsiTheme="minorHAnsi" w:cstheme="minorHAnsi"/>
                <w:sz w:val="22"/>
                <w:szCs w:val="22"/>
                <w:lang w:val="en-US"/>
              </w:rPr>
              <w:t xml:space="preserve">. </w:t>
            </w:r>
            <w:r w:rsidRPr="00A26A4F">
              <w:rPr>
                <w:rStyle w:val="TEXTOChar"/>
                <w:rFonts w:asciiTheme="minorHAnsi" w:hAnsiTheme="minorHAnsi" w:cstheme="minorHAnsi"/>
                <w:sz w:val="22"/>
                <w:szCs w:val="22"/>
                <w:lang w:val="en-US"/>
              </w:rPr>
              <w:t xml:space="preserve">In this way, </w:t>
            </w:r>
            <w:r w:rsidR="002872C7" w:rsidRPr="00A26A4F">
              <w:rPr>
                <w:rStyle w:val="TEXTOChar"/>
                <w:rFonts w:asciiTheme="minorHAnsi" w:hAnsiTheme="minorHAnsi" w:cstheme="minorHAnsi"/>
                <w:sz w:val="22"/>
                <w:szCs w:val="22"/>
                <w:lang w:val="en-US"/>
              </w:rPr>
              <w:t>citizens will have direct access to documents produced by the Navy</w:t>
            </w:r>
            <w:r w:rsidR="00DC3860" w:rsidRPr="00A26A4F">
              <w:rPr>
                <w:rStyle w:val="TEXTOChar"/>
                <w:rFonts w:asciiTheme="minorHAnsi" w:hAnsiTheme="minorHAnsi" w:cstheme="minorHAnsi"/>
                <w:sz w:val="22"/>
                <w:szCs w:val="22"/>
                <w:lang w:val="en-US"/>
              </w:rPr>
              <w:t xml:space="preserve">, </w:t>
            </w:r>
            <w:r w:rsidR="002872C7" w:rsidRPr="00A26A4F">
              <w:rPr>
                <w:rStyle w:val="TEXTOChar"/>
                <w:rFonts w:asciiTheme="minorHAnsi" w:hAnsiTheme="minorHAnsi" w:cstheme="minorHAnsi"/>
                <w:sz w:val="22"/>
                <w:szCs w:val="22"/>
                <w:lang w:val="en-US"/>
              </w:rPr>
              <w:t>which will enable faster replies online in real time</w:t>
            </w:r>
            <w:r w:rsidR="00DC3860" w:rsidRPr="00A26A4F">
              <w:rPr>
                <w:rStyle w:val="TEXTOChar"/>
                <w:rFonts w:asciiTheme="minorHAnsi" w:hAnsiTheme="minorHAnsi" w:cstheme="minorHAnsi"/>
                <w:sz w:val="22"/>
                <w:szCs w:val="22"/>
                <w:lang w:val="en-US"/>
              </w:rPr>
              <w:t>.</w:t>
            </w:r>
          </w:p>
        </w:tc>
      </w:tr>
      <w:tr w:rsidR="005F607F" w:rsidRPr="00A26A4F" w:rsidTr="00C54094">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0A16BF"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99" w:type="dxa"/>
            <w:tcBorders>
              <w:top w:val="single" w:sz="4" w:space="0" w:color="auto"/>
              <w:left w:val="single" w:sz="4" w:space="0" w:color="auto"/>
              <w:bottom w:val="single" w:sz="4" w:space="0" w:color="auto"/>
              <w:right w:val="single" w:sz="4" w:space="0" w:color="auto"/>
            </w:tcBorders>
          </w:tcPr>
          <w:p w:rsidR="005F607F" w:rsidRPr="00A26A4F" w:rsidRDefault="00EA3AFC" w:rsidP="002872C7">
            <w:pPr>
              <w:spacing w:after="0"/>
              <w:jc w:val="both"/>
              <w:rPr>
                <w:rStyle w:val="TEXTOChar"/>
                <w:rFonts w:asciiTheme="minorHAnsi" w:hAnsiTheme="minorHAnsi" w:cstheme="minorHAnsi"/>
                <w:sz w:val="22"/>
                <w:szCs w:val="22"/>
                <w:lang w:val="en-US"/>
              </w:rPr>
            </w:pPr>
            <w:r w:rsidRPr="00A26A4F">
              <w:rPr>
                <w:rFonts w:asciiTheme="minorHAnsi" w:hAnsiTheme="minorHAnsi" w:cstheme="minorHAnsi"/>
                <w:lang w:val="en-US"/>
              </w:rPr>
              <w:t xml:space="preserve">To develop a database containing the description of all administrative documents produced by the Military Organizations of Brazil’s Navy, as well as the documents transferred to the Navy’s Archive, as to 2004 onwards. Online consultations </w:t>
            </w:r>
            <w:r w:rsidR="002872C7" w:rsidRPr="00A26A4F">
              <w:rPr>
                <w:rFonts w:asciiTheme="minorHAnsi" w:hAnsiTheme="minorHAnsi" w:cstheme="minorHAnsi"/>
                <w:lang w:val="en-US"/>
              </w:rPr>
              <w:t>wil</w:t>
            </w:r>
            <w:r w:rsidRPr="00A26A4F">
              <w:rPr>
                <w:rFonts w:asciiTheme="minorHAnsi" w:hAnsiTheme="minorHAnsi" w:cstheme="minorHAnsi"/>
                <w:lang w:val="en-US"/>
              </w:rPr>
              <w:t>l be franchised to citizens.</w:t>
            </w:r>
          </w:p>
        </w:tc>
      </w:tr>
      <w:tr w:rsidR="005F607F" w:rsidRPr="003E2C50" w:rsidTr="00C54094">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0A16BF">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99" w:type="dxa"/>
            <w:tcBorders>
              <w:top w:val="single" w:sz="4" w:space="0" w:color="auto"/>
              <w:left w:val="single" w:sz="4" w:space="0" w:color="auto"/>
              <w:bottom w:val="single" w:sz="4" w:space="0" w:color="auto"/>
              <w:right w:val="single" w:sz="4" w:space="0" w:color="auto"/>
            </w:tcBorders>
          </w:tcPr>
          <w:p w:rsidR="005F607F" w:rsidRPr="00A26A4F" w:rsidRDefault="002872C7" w:rsidP="00A267A5">
            <w:pPr>
              <w:spacing w:after="0"/>
              <w:jc w:val="both"/>
              <w:rPr>
                <w:rStyle w:val="TEXTOChar"/>
                <w:rFonts w:asciiTheme="minorHAnsi" w:eastAsiaTheme="minorHAnsi" w:hAnsiTheme="minorHAnsi" w:cstheme="minorHAnsi"/>
                <w:b/>
                <w:color w:val="FF0000"/>
                <w:sz w:val="22"/>
                <w:szCs w:val="22"/>
                <w:lang w:val="en-US"/>
              </w:rPr>
            </w:pPr>
            <w:r w:rsidRPr="00A26A4F">
              <w:rPr>
                <w:bCs/>
                <w:lang w:val="en-US"/>
              </w:rPr>
              <w:t xml:space="preserve">The contribution to increased transparency and citizen participation lies in the fact that the whole society will have access to </w:t>
            </w:r>
            <w:r w:rsidR="005B3EF0" w:rsidRPr="00A26A4F">
              <w:rPr>
                <w:bCs/>
                <w:lang w:val="en-US"/>
              </w:rPr>
              <w:t xml:space="preserve">documents produced </w:t>
            </w:r>
            <w:r w:rsidR="002E2704" w:rsidRPr="00A26A4F">
              <w:rPr>
                <w:bCs/>
                <w:lang w:val="en-US"/>
              </w:rPr>
              <w:t xml:space="preserve">by the Navy </w:t>
            </w:r>
            <w:r w:rsidR="005B3EF0" w:rsidRPr="00A26A4F">
              <w:rPr>
                <w:bCs/>
                <w:lang w:val="en-US"/>
              </w:rPr>
              <w:t xml:space="preserve">and </w:t>
            </w:r>
            <w:r w:rsidR="00A267A5" w:rsidRPr="00A26A4F">
              <w:rPr>
                <w:bCs/>
                <w:lang w:val="en-US"/>
              </w:rPr>
              <w:t xml:space="preserve">maintained in the </w:t>
            </w:r>
            <w:r w:rsidR="005B3EF0" w:rsidRPr="00A26A4F">
              <w:rPr>
                <w:bCs/>
                <w:lang w:val="en-US"/>
              </w:rPr>
              <w:t>Navy’</w:t>
            </w:r>
            <w:r w:rsidR="00A267A5" w:rsidRPr="00A26A4F">
              <w:rPr>
                <w:bCs/>
                <w:lang w:val="en-US"/>
              </w:rPr>
              <w:t>s Archive</w:t>
            </w:r>
            <w:r w:rsidR="005B3EF0" w:rsidRPr="00A26A4F">
              <w:rPr>
                <w:bCs/>
                <w:lang w:val="en-US"/>
              </w:rPr>
              <w:t>, which will contribute to publicizing the activities performed in the many Military Organizations of the Navy</w:t>
            </w:r>
            <w:r w:rsidR="00215F7C" w:rsidRPr="00A26A4F">
              <w:rPr>
                <w:bCs/>
                <w:lang w:val="en-US"/>
              </w:rPr>
              <w:t>.</w:t>
            </w:r>
          </w:p>
        </w:tc>
      </w:tr>
      <w:tr w:rsidR="005F607F" w:rsidRPr="003E2C50" w:rsidTr="00C54094">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0A16BF"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599" w:type="dxa"/>
            <w:tcBorders>
              <w:top w:val="single" w:sz="4" w:space="0" w:color="auto"/>
              <w:left w:val="single" w:sz="4" w:space="0" w:color="auto"/>
              <w:bottom w:val="single" w:sz="4" w:space="0" w:color="auto"/>
              <w:right w:val="single" w:sz="4" w:space="0" w:color="auto"/>
            </w:tcBorders>
          </w:tcPr>
          <w:p w:rsidR="005F607F" w:rsidRPr="00A26A4F" w:rsidRDefault="002E2704" w:rsidP="002E2704">
            <w:pPr>
              <w:spacing w:after="0"/>
              <w:jc w:val="both"/>
              <w:rPr>
                <w:rStyle w:val="TEXTOChar"/>
                <w:sz w:val="22"/>
                <w:szCs w:val="22"/>
                <w:lang w:val="en-US"/>
              </w:rPr>
            </w:pPr>
            <w:r w:rsidRPr="00A26A4F">
              <w:rPr>
                <w:rStyle w:val="TEXTOChar"/>
                <w:sz w:val="22"/>
                <w:szCs w:val="22"/>
                <w:lang w:val="en-US"/>
              </w:rPr>
              <w:t>It is expected that citizens at home will be able to check information produced by the Navy as from the year 2014, without needing to report to a specific Military Organization, which will foster better and swifter services to society in general</w:t>
            </w:r>
            <w:r w:rsidR="00DC3860" w:rsidRPr="00A26A4F">
              <w:rPr>
                <w:rStyle w:val="TEXTOChar"/>
                <w:sz w:val="22"/>
                <w:szCs w:val="22"/>
                <w:lang w:val="en-US"/>
              </w:rPr>
              <w:t>.</w:t>
            </w:r>
          </w:p>
        </w:tc>
      </w:tr>
      <w:tr w:rsidR="005F607F" w:rsidRPr="00A26A4F" w:rsidTr="00C54094">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8100DF"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99" w:type="dxa"/>
            <w:tcBorders>
              <w:top w:val="single" w:sz="4" w:space="0" w:color="auto"/>
              <w:left w:val="single" w:sz="4" w:space="0" w:color="auto"/>
              <w:bottom w:val="single" w:sz="4" w:space="0" w:color="auto"/>
              <w:right w:val="single" w:sz="4" w:space="0" w:color="auto"/>
            </w:tcBorders>
          </w:tcPr>
          <w:p w:rsidR="005F607F" w:rsidRPr="00A26A4F" w:rsidRDefault="004A2A63" w:rsidP="002E2704">
            <w:pPr>
              <w:spacing w:after="0"/>
              <w:jc w:val="both"/>
              <w:rPr>
                <w:rStyle w:val="TEXTOChar"/>
                <w:rFonts w:asciiTheme="minorHAnsi" w:eastAsiaTheme="minorHAnsi" w:hAnsiTheme="minorHAnsi" w:cstheme="minorHAnsi"/>
                <w:b/>
                <w:sz w:val="22"/>
                <w:szCs w:val="22"/>
              </w:rPr>
            </w:pPr>
            <w:r w:rsidRPr="00A26A4F">
              <w:rPr>
                <w:rStyle w:val="TEXTOChar"/>
                <w:rFonts w:asciiTheme="minorHAnsi" w:eastAsiaTheme="minorHAnsi" w:hAnsiTheme="minorHAnsi" w:cstheme="minorHAnsi"/>
                <w:b/>
                <w:sz w:val="22"/>
                <w:szCs w:val="22"/>
              </w:rPr>
              <w:t>Implement</w:t>
            </w:r>
            <w:r w:rsidR="002E2704" w:rsidRPr="00A26A4F">
              <w:rPr>
                <w:rStyle w:val="TEXTOChar"/>
                <w:rFonts w:asciiTheme="minorHAnsi" w:eastAsiaTheme="minorHAnsi" w:hAnsiTheme="minorHAnsi" w:cstheme="minorHAnsi"/>
                <w:b/>
                <w:sz w:val="22"/>
                <w:szCs w:val="22"/>
              </w:rPr>
              <w:t>ed</w:t>
            </w:r>
          </w:p>
        </w:tc>
      </w:tr>
      <w:tr w:rsidR="005F607F" w:rsidRPr="003E2C50" w:rsidTr="00C54094">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0A16BF"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99" w:type="dxa"/>
            <w:tcBorders>
              <w:top w:val="single" w:sz="4" w:space="0" w:color="auto"/>
              <w:left w:val="single" w:sz="4" w:space="0" w:color="auto"/>
              <w:bottom w:val="single" w:sz="4" w:space="0" w:color="auto"/>
              <w:right w:val="single" w:sz="4" w:space="0" w:color="auto"/>
            </w:tcBorders>
          </w:tcPr>
          <w:p w:rsidR="00730865" w:rsidRPr="00A26A4F" w:rsidRDefault="002E2704" w:rsidP="00E64A72">
            <w:pPr>
              <w:spacing w:before="100" w:beforeAutospacing="1" w:after="100" w:afterAutospacing="1"/>
              <w:rPr>
                <w:rStyle w:val="Hyperlink"/>
                <w:color w:val="auto"/>
                <w:lang w:val="en-US"/>
              </w:rPr>
            </w:pPr>
            <w:r w:rsidRPr="00A26A4F">
              <w:rPr>
                <w:rFonts w:asciiTheme="minorHAnsi" w:hAnsiTheme="minorHAnsi" w:cstheme="minorHAnsi"/>
                <w:lang w:val="en-US"/>
              </w:rPr>
              <w:t xml:space="preserve">The commitment was completed within the timeframe stipulated and the database is available </w:t>
            </w:r>
            <w:r w:rsidR="00A267A5" w:rsidRPr="00A26A4F">
              <w:rPr>
                <w:rFonts w:asciiTheme="minorHAnsi" w:hAnsiTheme="minorHAnsi" w:cstheme="minorHAnsi"/>
                <w:lang w:val="en-US"/>
              </w:rPr>
              <w:t xml:space="preserve">to all citizens </w:t>
            </w:r>
            <w:r w:rsidRPr="00A26A4F">
              <w:rPr>
                <w:rFonts w:asciiTheme="minorHAnsi" w:hAnsiTheme="minorHAnsi" w:cstheme="minorHAnsi"/>
                <w:lang w:val="en-US"/>
              </w:rPr>
              <w:t>for consultation at</w:t>
            </w:r>
            <w:r w:rsidR="00730865" w:rsidRPr="00A26A4F">
              <w:rPr>
                <w:rFonts w:asciiTheme="minorHAnsi" w:hAnsiTheme="minorHAnsi" w:cstheme="minorHAnsi"/>
                <w:lang w:val="en-US"/>
              </w:rPr>
              <w:t xml:space="preserve"> </w:t>
            </w:r>
            <w:hyperlink r:id="rId34" w:tgtFrame="_blank" w:history="1">
              <w:r w:rsidR="00730865" w:rsidRPr="00A26A4F">
                <w:rPr>
                  <w:rStyle w:val="Hyperlink"/>
                  <w:color w:val="auto"/>
                  <w:lang w:val="en-US"/>
                </w:rPr>
                <w:t>http://www.arquivodamarinha.dphdm.mar.mil.br/icaatom-1.3.0/</w:t>
              </w:r>
            </w:hyperlink>
          </w:p>
          <w:p w:rsidR="00730865" w:rsidRPr="00A26A4F" w:rsidRDefault="002E2704" w:rsidP="00E64A72">
            <w:pPr>
              <w:keepNext/>
              <w:spacing w:before="60" w:after="60"/>
              <w:jc w:val="both"/>
              <w:rPr>
                <w:lang w:val="en-US"/>
              </w:rPr>
            </w:pPr>
            <w:r w:rsidRPr="00A26A4F">
              <w:rPr>
                <w:lang w:val="en-US"/>
              </w:rPr>
              <w:t>Targets met for the implementation of the commitment</w:t>
            </w:r>
            <w:r w:rsidR="00730865" w:rsidRPr="00A26A4F">
              <w:rPr>
                <w:lang w:val="en-US"/>
              </w:rPr>
              <w:t>:</w:t>
            </w:r>
          </w:p>
          <w:p w:rsidR="00730865" w:rsidRPr="00A26A4F" w:rsidRDefault="002E2704" w:rsidP="00E64A72">
            <w:pPr>
              <w:keepNext/>
              <w:spacing w:before="60" w:after="60"/>
              <w:jc w:val="both"/>
              <w:rPr>
                <w:lang w:val="en-US"/>
              </w:rPr>
            </w:pPr>
            <w:r w:rsidRPr="00A26A4F">
              <w:rPr>
                <w:lang w:val="en-US"/>
              </w:rPr>
              <w:t>Target 1</w:t>
            </w:r>
            <w:r w:rsidR="00730865" w:rsidRPr="00A26A4F">
              <w:rPr>
                <w:lang w:val="en-US"/>
              </w:rPr>
              <w:t xml:space="preserve">: </w:t>
            </w:r>
            <w:r w:rsidR="000232AE" w:rsidRPr="00A26A4F">
              <w:rPr>
                <w:lang w:val="en-US"/>
              </w:rPr>
              <w:t xml:space="preserve">conduct </w:t>
            </w:r>
            <w:r w:rsidR="0047251E" w:rsidRPr="00A26A4F">
              <w:rPr>
                <w:lang w:val="en-US"/>
              </w:rPr>
              <w:t xml:space="preserve">research </w:t>
            </w:r>
            <w:r w:rsidR="000232AE" w:rsidRPr="00A26A4F">
              <w:rPr>
                <w:lang w:val="en-US"/>
              </w:rPr>
              <w:t>on the</w:t>
            </w:r>
            <w:r w:rsidR="0047251E" w:rsidRPr="00A26A4F">
              <w:rPr>
                <w:lang w:val="en-US"/>
              </w:rPr>
              <w:t xml:space="preserve"> software used for the description of archive documents, in accordance with National Archives Council Resolution </w:t>
            </w:r>
            <w:r w:rsidR="00730865" w:rsidRPr="00A26A4F">
              <w:rPr>
                <w:lang w:val="en-US"/>
              </w:rPr>
              <w:t xml:space="preserve">nº 28, </w:t>
            </w:r>
            <w:r w:rsidR="0047251E" w:rsidRPr="00A26A4F">
              <w:rPr>
                <w:lang w:val="en-US"/>
              </w:rPr>
              <w:t>of February 17,</w:t>
            </w:r>
            <w:r w:rsidR="00730865" w:rsidRPr="00A26A4F">
              <w:rPr>
                <w:lang w:val="en-US"/>
              </w:rPr>
              <w:t xml:space="preserve"> 2009, </w:t>
            </w:r>
            <w:r w:rsidR="0047251E" w:rsidRPr="00A26A4F">
              <w:rPr>
                <w:lang w:val="en-US"/>
              </w:rPr>
              <w:t xml:space="preserve">which establishes provisions on the adoption of the Brazilian Standard Archival Description – </w:t>
            </w:r>
            <w:r w:rsidR="00730865" w:rsidRPr="00A26A4F">
              <w:rPr>
                <w:lang w:val="en-US"/>
              </w:rPr>
              <w:t>NOBRADE</w:t>
            </w:r>
            <w:r w:rsidR="0047251E" w:rsidRPr="00A26A4F">
              <w:rPr>
                <w:lang w:val="en-US"/>
              </w:rPr>
              <w:t xml:space="preserve">, by bodies and entities integrating the National Archives System - SINAR, institutes the </w:t>
            </w:r>
            <w:r w:rsidR="00730865" w:rsidRPr="00A26A4F">
              <w:rPr>
                <w:lang w:val="en-US"/>
              </w:rPr>
              <w:t xml:space="preserve"> </w:t>
            </w:r>
            <w:r w:rsidR="002B1566" w:rsidRPr="00A26A4F">
              <w:rPr>
                <w:lang w:val="en-US"/>
              </w:rPr>
              <w:t xml:space="preserve">National Registry of </w:t>
            </w:r>
            <w:r w:rsidR="000232AE" w:rsidRPr="00A26A4F">
              <w:rPr>
                <w:lang w:val="en-US"/>
              </w:rPr>
              <w:t>Archives Custodian</w:t>
            </w:r>
            <w:r w:rsidR="00A267A5" w:rsidRPr="00A26A4F">
              <w:rPr>
                <w:lang w:val="en-US"/>
              </w:rPr>
              <w:t xml:space="preserve"> Entities and establishes the mandatory adoption of </w:t>
            </w:r>
            <w:r w:rsidR="000232AE" w:rsidRPr="00A26A4F">
              <w:rPr>
                <w:lang w:val="en-US"/>
              </w:rPr>
              <w:t xml:space="preserve">an Archives Custodian Entity </w:t>
            </w:r>
            <w:r w:rsidR="00A267A5" w:rsidRPr="00A26A4F">
              <w:rPr>
                <w:lang w:val="en-US"/>
              </w:rPr>
              <w:t xml:space="preserve">Code </w:t>
            </w:r>
            <w:r w:rsidR="00730865" w:rsidRPr="00A26A4F">
              <w:rPr>
                <w:lang w:val="en-US"/>
              </w:rPr>
              <w:t>– CODEARQ;</w:t>
            </w:r>
          </w:p>
          <w:p w:rsidR="00730865" w:rsidRPr="00A26A4F" w:rsidRDefault="002872C7" w:rsidP="00E64A72">
            <w:pPr>
              <w:spacing w:before="240"/>
              <w:jc w:val="both"/>
              <w:rPr>
                <w:lang w:val="en-US"/>
              </w:rPr>
            </w:pPr>
            <w:r w:rsidRPr="00A26A4F">
              <w:rPr>
                <w:lang w:val="en-US"/>
              </w:rPr>
              <w:t>Target 2</w:t>
            </w:r>
            <w:r w:rsidR="00730865" w:rsidRPr="00A26A4F">
              <w:rPr>
                <w:lang w:val="en-US"/>
              </w:rPr>
              <w:t xml:space="preserve">: </w:t>
            </w:r>
            <w:r w:rsidRPr="00A26A4F">
              <w:rPr>
                <w:lang w:val="en-US"/>
              </w:rPr>
              <w:t>specify the requirements of the software, the database and hardware needed</w:t>
            </w:r>
            <w:r w:rsidR="00730865" w:rsidRPr="00A26A4F">
              <w:rPr>
                <w:lang w:val="en-US"/>
              </w:rPr>
              <w:t>;</w:t>
            </w:r>
          </w:p>
          <w:p w:rsidR="00730865" w:rsidRPr="00A26A4F" w:rsidRDefault="002872C7" w:rsidP="00E64A72">
            <w:pPr>
              <w:spacing w:before="240"/>
              <w:jc w:val="both"/>
              <w:rPr>
                <w:lang w:val="en-US"/>
              </w:rPr>
            </w:pPr>
            <w:r w:rsidRPr="00A26A4F">
              <w:rPr>
                <w:lang w:val="en-US"/>
              </w:rPr>
              <w:t>Target 3</w:t>
            </w:r>
            <w:r w:rsidR="00730865" w:rsidRPr="00A26A4F">
              <w:rPr>
                <w:lang w:val="en-US"/>
              </w:rPr>
              <w:t xml:space="preserve">: </w:t>
            </w:r>
            <w:r w:rsidRPr="00A26A4F">
              <w:rPr>
                <w:lang w:val="en-US"/>
              </w:rPr>
              <w:t xml:space="preserve">choose the </w:t>
            </w:r>
            <w:r w:rsidR="00730865" w:rsidRPr="00A26A4F">
              <w:rPr>
                <w:lang w:val="en-US"/>
              </w:rPr>
              <w:t xml:space="preserve">software </w:t>
            </w:r>
            <w:r w:rsidRPr="00A26A4F">
              <w:rPr>
                <w:lang w:val="en-US"/>
              </w:rPr>
              <w:t>that will provide support to the database</w:t>
            </w:r>
            <w:r w:rsidR="00730865" w:rsidRPr="00A26A4F">
              <w:rPr>
                <w:lang w:val="en-US"/>
              </w:rPr>
              <w:t>;</w:t>
            </w:r>
          </w:p>
          <w:p w:rsidR="00730865" w:rsidRPr="00A26A4F" w:rsidRDefault="000232AE" w:rsidP="00E64A72">
            <w:pPr>
              <w:spacing w:before="240"/>
              <w:jc w:val="both"/>
              <w:rPr>
                <w:lang w:val="en-US"/>
              </w:rPr>
            </w:pPr>
            <w:r w:rsidRPr="00A26A4F">
              <w:rPr>
                <w:b/>
                <w:lang w:val="en-US"/>
              </w:rPr>
              <w:t>Targets 1, 2 and</w:t>
            </w:r>
            <w:r w:rsidR="00730865" w:rsidRPr="00A26A4F">
              <w:rPr>
                <w:b/>
                <w:lang w:val="en-US"/>
              </w:rPr>
              <w:t xml:space="preserve"> 3 </w:t>
            </w:r>
            <w:r w:rsidRPr="00A26A4F">
              <w:rPr>
                <w:b/>
                <w:lang w:val="en-US"/>
              </w:rPr>
              <w:t>were met within the timeframe stipulated</w:t>
            </w:r>
            <w:r w:rsidR="00730865" w:rsidRPr="00A26A4F">
              <w:rPr>
                <w:b/>
                <w:lang w:val="en-US"/>
              </w:rPr>
              <w:t>.</w:t>
            </w:r>
            <w:r w:rsidR="00730865" w:rsidRPr="00A26A4F">
              <w:rPr>
                <w:lang w:val="en-US"/>
              </w:rPr>
              <w:t xml:space="preserve"> </w:t>
            </w:r>
            <w:r w:rsidRPr="00A26A4F">
              <w:rPr>
                <w:lang w:val="en-US"/>
              </w:rPr>
              <w:t xml:space="preserve">Of all the </w:t>
            </w:r>
            <w:r w:rsidR="00E63928" w:rsidRPr="00A26A4F">
              <w:rPr>
                <w:lang w:val="en-US"/>
              </w:rPr>
              <w:t>software</w:t>
            </w:r>
            <w:r w:rsidRPr="00A26A4F">
              <w:rPr>
                <w:lang w:val="en-US"/>
              </w:rPr>
              <w:t xml:space="preserve"> found, </w:t>
            </w:r>
            <w:r w:rsidR="00730865" w:rsidRPr="00A26A4F">
              <w:rPr>
                <w:lang w:val="en-US"/>
              </w:rPr>
              <w:t>ICA-AToM</w:t>
            </w:r>
            <w:r w:rsidRPr="00A26A4F">
              <w:rPr>
                <w:lang w:val="en-US"/>
              </w:rPr>
              <w:t xml:space="preserve"> (</w:t>
            </w:r>
            <w:r w:rsidR="00730865" w:rsidRPr="00A26A4F">
              <w:rPr>
                <w:lang w:val="en-US"/>
              </w:rPr>
              <w:t xml:space="preserve">International Council of Archives - </w:t>
            </w:r>
            <w:r w:rsidR="00E63928" w:rsidRPr="00A26A4F">
              <w:rPr>
                <w:lang w:val="en-US"/>
              </w:rPr>
              <w:t>Access</w:t>
            </w:r>
            <w:r w:rsidR="00730865" w:rsidRPr="00A26A4F">
              <w:rPr>
                <w:lang w:val="en-US"/>
              </w:rPr>
              <w:t xml:space="preserve"> to Memory</w:t>
            </w:r>
            <w:r w:rsidRPr="00A26A4F">
              <w:rPr>
                <w:lang w:val="en-US"/>
              </w:rPr>
              <w:t>) was chosen,</w:t>
            </w:r>
            <w:r w:rsidRPr="00A26A4F">
              <w:rPr>
                <w:i/>
                <w:lang w:val="en-US"/>
              </w:rPr>
              <w:t xml:space="preserve"> </w:t>
            </w:r>
            <w:r w:rsidRPr="00A26A4F">
              <w:rPr>
                <w:lang w:val="en-US"/>
              </w:rPr>
              <w:t>founded on the web environment and using an open source code application</w:t>
            </w:r>
            <w:r w:rsidR="00730865" w:rsidRPr="00A26A4F">
              <w:rPr>
                <w:lang w:val="en-US"/>
              </w:rPr>
              <w:t xml:space="preserve">. </w:t>
            </w:r>
            <w:r w:rsidRPr="00A26A4F">
              <w:rPr>
                <w:lang w:val="en-US"/>
              </w:rPr>
              <w:t xml:space="preserve">It is used for archival description management in accordance with the </w:t>
            </w:r>
            <w:r w:rsidR="00E51543" w:rsidRPr="00A26A4F">
              <w:rPr>
                <w:lang w:val="en-US"/>
              </w:rPr>
              <w:t>standards</w:t>
            </w:r>
            <w:r w:rsidRPr="00A26A4F">
              <w:rPr>
                <w:lang w:val="en-US"/>
              </w:rPr>
              <w:t xml:space="preserve"> established by the International Archives Council and the Brazilian Standard Archival Description </w:t>
            </w:r>
            <w:r w:rsidR="00730865" w:rsidRPr="00A26A4F">
              <w:rPr>
                <w:lang w:val="en-US"/>
              </w:rPr>
              <w:t xml:space="preserve">(NOBRADE). </w:t>
            </w:r>
            <w:r w:rsidRPr="00A26A4F">
              <w:rPr>
                <w:lang w:val="en-US"/>
              </w:rPr>
              <w:t xml:space="preserve">It is a collaborative project that aims </w:t>
            </w:r>
            <w:r w:rsidR="00FD6745" w:rsidRPr="00A26A4F">
              <w:rPr>
                <w:lang w:val="en-US"/>
              </w:rPr>
              <w:t xml:space="preserve">to </w:t>
            </w:r>
            <w:r w:rsidRPr="00A26A4F">
              <w:rPr>
                <w:lang w:val="en-US"/>
              </w:rPr>
              <w:t>provid</w:t>
            </w:r>
            <w:r w:rsidR="00FD6745" w:rsidRPr="00A26A4F">
              <w:rPr>
                <w:lang w:val="en-US"/>
              </w:rPr>
              <w:t>e</w:t>
            </w:r>
            <w:r w:rsidRPr="00A26A4F">
              <w:rPr>
                <w:lang w:val="en-US"/>
              </w:rPr>
              <w:t xml:space="preserve"> the international archival community with a free open source code application </w:t>
            </w:r>
            <w:r w:rsidR="00BD6919" w:rsidRPr="00A26A4F">
              <w:rPr>
                <w:lang w:val="en-US"/>
              </w:rPr>
              <w:t xml:space="preserve">software </w:t>
            </w:r>
            <w:r w:rsidRPr="00A26A4F">
              <w:rPr>
                <w:lang w:val="en-US"/>
              </w:rPr>
              <w:t>for archival description management, enabling entities to make their archives available online</w:t>
            </w:r>
            <w:r w:rsidR="00730865" w:rsidRPr="00A26A4F">
              <w:rPr>
                <w:lang w:val="en-US"/>
              </w:rPr>
              <w:t>.</w:t>
            </w:r>
          </w:p>
          <w:p w:rsidR="00730865" w:rsidRPr="00A26A4F" w:rsidRDefault="000232AE" w:rsidP="00E64A72">
            <w:pPr>
              <w:spacing w:before="240"/>
              <w:jc w:val="both"/>
              <w:rPr>
                <w:lang w:val="en-US"/>
              </w:rPr>
            </w:pPr>
            <w:r w:rsidRPr="00A26A4F">
              <w:rPr>
                <w:lang w:val="en-US"/>
              </w:rPr>
              <w:t>Target 4</w:t>
            </w:r>
            <w:r w:rsidR="00730865" w:rsidRPr="00A26A4F">
              <w:rPr>
                <w:lang w:val="en-US"/>
              </w:rPr>
              <w:t xml:space="preserve">: </w:t>
            </w:r>
            <w:r w:rsidRPr="00A26A4F">
              <w:rPr>
                <w:lang w:val="en-US"/>
              </w:rPr>
              <w:t>quotation of the hardware(s) and</w:t>
            </w:r>
            <w:r w:rsidR="00730865" w:rsidRPr="00A26A4F">
              <w:rPr>
                <w:lang w:val="en-US"/>
              </w:rPr>
              <w:t xml:space="preserve"> software (s) </w:t>
            </w:r>
            <w:r w:rsidR="00BD6919" w:rsidRPr="00A26A4F">
              <w:rPr>
                <w:lang w:val="en-US"/>
              </w:rPr>
              <w:t>to be used in the development of the database</w:t>
            </w:r>
            <w:r w:rsidR="00730865" w:rsidRPr="00A26A4F">
              <w:rPr>
                <w:lang w:val="en-US"/>
              </w:rPr>
              <w:t>;</w:t>
            </w:r>
          </w:p>
          <w:p w:rsidR="00BD6919" w:rsidRPr="00A26A4F" w:rsidRDefault="00BD6919" w:rsidP="00BD6919">
            <w:pPr>
              <w:spacing w:before="240"/>
              <w:jc w:val="both"/>
              <w:rPr>
                <w:lang w:val="en-US"/>
              </w:rPr>
            </w:pPr>
            <w:r w:rsidRPr="00A26A4F">
              <w:rPr>
                <w:lang w:val="en-US"/>
              </w:rPr>
              <w:t>Target 5</w:t>
            </w:r>
            <w:r w:rsidR="00730865" w:rsidRPr="00A26A4F">
              <w:rPr>
                <w:lang w:val="en-US"/>
              </w:rPr>
              <w:t xml:space="preserve">: </w:t>
            </w:r>
            <w:r w:rsidRPr="00A26A4F">
              <w:rPr>
                <w:lang w:val="en-US"/>
              </w:rPr>
              <w:t>purchase of the hardware(s) and</w:t>
            </w:r>
            <w:r w:rsidR="00730865" w:rsidRPr="00A26A4F">
              <w:rPr>
                <w:lang w:val="en-US"/>
              </w:rPr>
              <w:t xml:space="preserve"> software (s)</w:t>
            </w:r>
            <w:r w:rsidRPr="00A26A4F">
              <w:rPr>
                <w:lang w:val="en-US"/>
              </w:rPr>
              <w:t xml:space="preserve"> to be used in the development of the database.</w:t>
            </w:r>
          </w:p>
          <w:p w:rsidR="00730865" w:rsidRPr="00A26A4F" w:rsidRDefault="00BD6919" w:rsidP="00E64A72">
            <w:pPr>
              <w:spacing w:before="240"/>
              <w:jc w:val="both"/>
              <w:rPr>
                <w:lang w:val="en-US"/>
              </w:rPr>
            </w:pPr>
            <w:r w:rsidRPr="00A26A4F">
              <w:rPr>
                <w:b/>
                <w:lang w:val="en-US"/>
              </w:rPr>
              <w:t>Targets 4 and</w:t>
            </w:r>
            <w:r w:rsidR="00730865" w:rsidRPr="00A26A4F">
              <w:rPr>
                <w:b/>
                <w:lang w:val="en-US"/>
              </w:rPr>
              <w:t xml:space="preserve"> 5 </w:t>
            </w:r>
            <w:r w:rsidRPr="00A26A4F">
              <w:rPr>
                <w:b/>
                <w:lang w:val="en-US"/>
              </w:rPr>
              <w:t>were met within the timeframes stipulated</w:t>
            </w:r>
            <w:r w:rsidR="00730865" w:rsidRPr="00A26A4F">
              <w:rPr>
                <w:b/>
                <w:lang w:val="en-US"/>
              </w:rPr>
              <w:t>.</w:t>
            </w:r>
            <w:r w:rsidR="00730865" w:rsidRPr="00A26A4F">
              <w:rPr>
                <w:lang w:val="en-US"/>
              </w:rPr>
              <w:t xml:space="preserve"> ICA-AToM </w:t>
            </w:r>
            <w:r w:rsidRPr="00A26A4F">
              <w:rPr>
                <w:lang w:val="en-US"/>
              </w:rPr>
              <w:t xml:space="preserve">is a </w:t>
            </w:r>
            <w:r w:rsidR="00730865" w:rsidRPr="00A26A4F">
              <w:rPr>
                <w:lang w:val="en-US"/>
              </w:rPr>
              <w:t xml:space="preserve">software </w:t>
            </w:r>
            <w:r w:rsidRPr="00A26A4F">
              <w:rPr>
                <w:lang w:val="en-US"/>
              </w:rPr>
              <w:t>available for free download and use</w:t>
            </w:r>
            <w:r w:rsidR="00730865" w:rsidRPr="00A26A4F">
              <w:rPr>
                <w:lang w:val="en-US"/>
              </w:rPr>
              <w:t xml:space="preserve">. </w:t>
            </w:r>
            <w:r w:rsidRPr="00A26A4F">
              <w:rPr>
                <w:lang w:val="en-US"/>
              </w:rPr>
              <w:t xml:space="preserve">The </w:t>
            </w:r>
            <w:r w:rsidR="00730865" w:rsidRPr="00A26A4F">
              <w:rPr>
                <w:lang w:val="en-US"/>
              </w:rPr>
              <w:t xml:space="preserve">Oswaldo Cruz </w:t>
            </w:r>
            <w:r w:rsidRPr="00A26A4F">
              <w:rPr>
                <w:lang w:val="en-US"/>
              </w:rPr>
              <w:t xml:space="preserve">Foundation </w:t>
            </w:r>
            <w:r w:rsidR="00730865" w:rsidRPr="00A26A4F">
              <w:rPr>
                <w:lang w:val="en-US"/>
              </w:rPr>
              <w:t xml:space="preserve">(FIOCRUZ) </w:t>
            </w:r>
            <w:r w:rsidRPr="00A26A4F">
              <w:rPr>
                <w:lang w:val="en-US"/>
              </w:rPr>
              <w:t>developed an application for</w:t>
            </w:r>
            <w:r w:rsidR="00730865" w:rsidRPr="00A26A4F">
              <w:rPr>
                <w:lang w:val="en-US"/>
              </w:rPr>
              <w:t xml:space="preserve"> ICA-AToM </w:t>
            </w:r>
            <w:r w:rsidRPr="00A26A4F">
              <w:rPr>
                <w:lang w:val="en-US"/>
              </w:rPr>
              <w:t>called “Arch Database</w:t>
            </w:r>
            <w:r w:rsidR="00730865" w:rsidRPr="00A26A4F">
              <w:rPr>
                <w:lang w:val="en-US"/>
              </w:rPr>
              <w:t xml:space="preserve">” </w:t>
            </w:r>
            <w:r w:rsidRPr="00A26A4F">
              <w:rPr>
                <w:lang w:val="en-US"/>
              </w:rPr>
              <w:t xml:space="preserve">which was adapted by the </w:t>
            </w:r>
            <w:r w:rsidR="00730865" w:rsidRPr="00A26A4F">
              <w:rPr>
                <w:lang w:val="en-US"/>
              </w:rPr>
              <w:t>Oswaldo Cruz</w:t>
            </w:r>
            <w:r w:rsidRPr="00A26A4F">
              <w:rPr>
                <w:lang w:val="en-US"/>
              </w:rPr>
              <w:t xml:space="preserve"> House </w:t>
            </w:r>
            <w:r w:rsidR="00730865" w:rsidRPr="00A26A4F">
              <w:rPr>
                <w:lang w:val="en-US"/>
              </w:rPr>
              <w:t>(COC</w:t>
            </w:r>
            <w:r w:rsidRPr="00A26A4F">
              <w:rPr>
                <w:lang w:val="en-US"/>
              </w:rPr>
              <w:t xml:space="preserve">, </w:t>
            </w:r>
            <w:r w:rsidRPr="00A26A4F">
              <w:rPr>
                <w:i/>
                <w:lang w:val="en-US"/>
              </w:rPr>
              <w:t>Casa de Oswaldo Cruz</w:t>
            </w:r>
            <w:r w:rsidR="00730865" w:rsidRPr="00A26A4F">
              <w:rPr>
                <w:lang w:val="en-US"/>
              </w:rPr>
              <w:t xml:space="preserve">) </w:t>
            </w:r>
            <w:r w:rsidRPr="00A26A4F">
              <w:rPr>
                <w:lang w:val="en-US"/>
              </w:rPr>
              <w:t>for the description and dissemination of archives via network</w:t>
            </w:r>
            <w:r w:rsidR="00730865" w:rsidRPr="00A26A4F">
              <w:rPr>
                <w:lang w:val="en-US"/>
              </w:rPr>
              <w:t>.</w:t>
            </w:r>
            <w:r w:rsidRPr="00A26A4F">
              <w:rPr>
                <w:lang w:val="en-US"/>
              </w:rPr>
              <w:t xml:space="preserve"> The</w:t>
            </w:r>
            <w:r w:rsidR="00730865" w:rsidRPr="00A26A4F">
              <w:rPr>
                <w:lang w:val="en-US"/>
              </w:rPr>
              <w:t xml:space="preserve"> </w:t>
            </w:r>
            <w:r w:rsidR="00E27F6C" w:rsidRPr="00A26A4F">
              <w:rPr>
                <w:lang w:val="en-US"/>
              </w:rPr>
              <w:t xml:space="preserve">Navy’s Heritage and Archive Department </w:t>
            </w:r>
            <w:r w:rsidR="00730865" w:rsidRPr="00A26A4F">
              <w:rPr>
                <w:lang w:val="en-US"/>
              </w:rPr>
              <w:t xml:space="preserve">(DPHDM) </w:t>
            </w:r>
            <w:r w:rsidRPr="00A26A4F">
              <w:rPr>
                <w:lang w:val="en-US"/>
              </w:rPr>
              <w:t>signed a Technical Cooperation Agreement with COC (nº</w:t>
            </w:r>
            <w:r w:rsidR="00730865" w:rsidRPr="00A26A4F">
              <w:rPr>
                <w:lang w:val="en-US"/>
              </w:rPr>
              <w:t xml:space="preserve"> 62/2012), </w:t>
            </w:r>
            <w:r w:rsidRPr="00A26A4F">
              <w:rPr>
                <w:lang w:val="en-US"/>
              </w:rPr>
              <w:t xml:space="preserve">published in </w:t>
            </w:r>
            <w:r w:rsidR="004F5F7E" w:rsidRPr="00A26A4F">
              <w:rPr>
                <w:lang w:val="en-US"/>
              </w:rPr>
              <w:t>Brazil’s</w:t>
            </w:r>
            <w:r w:rsidRPr="00A26A4F">
              <w:rPr>
                <w:lang w:val="en-US"/>
              </w:rPr>
              <w:t xml:space="preserve"> Official Gazette on 02/</w:t>
            </w:r>
            <w:r w:rsidR="00730865" w:rsidRPr="00A26A4F">
              <w:rPr>
                <w:lang w:val="en-US"/>
              </w:rPr>
              <w:t xml:space="preserve">19/2013, </w:t>
            </w:r>
            <w:r w:rsidR="00854F34" w:rsidRPr="00A26A4F">
              <w:rPr>
                <w:lang w:val="en-US"/>
              </w:rPr>
              <w:t>to establish technical and scientific cooperation between the participating entities, for the Management and Dissemination of Documents and Archives</w:t>
            </w:r>
            <w:r w:rsidR="00730865" w:rsidRPr="00A26A4F">
              <w:rPr>
                <w:lang w:val="en-US"/>
              </w:rPr>
              <w:t xml:space="preserve">. </w:t>
            </w:r>
            <w:r w:rsidR="00854F34" w:rsidRPr="00A26A4F">
              <w:rPr>
                <w:lang w:val="en-US"/>
              </w:rPr>
              <w:t xml:space="preserve">After signing the agreement and purchasing and customizing the software, the </w:t>
            </w:r>
            <w:r w:rsidR="00730865" w:rsidRPr="00A26A4F">
              <w:rPr>
                <w:lang w:val="en-US"/>
              </w:rPr>
              <w:t>DPHDM a</w:t>
            </w:r>
            <w:r w:rsidR="00854F34" w:rsidRPr="00A26A4F">
              <w:rPr>
                <w:lang w:val="en-US"/>
              </w:rPr>
              <w:t xml:space="preserve">cquired all the equipment and infrastructure necessary for the installation of the </w:t>
            </w:r>
            <w:r w:rsidR="00730865" w:rsidRPr="00A26A4F">
              <w:rPr>
                <w:lang w:val="en-US"/>
              </w:rPr>
              <w:t>“Arch</w:t>
            </w:r>
            <w:r w:rsidR="00854F34" w:rsidRPr="00A26A4F">
              <w:rPr>
                <w:lang w:val="en-US"/>
              </w:rPr>
              <w:t xml:space="preserve"> Database</w:t>
            </w:r>
            <w:r w:rsidR="00730865" w:rsidRPr="00A26A4F">
              <w:rPr>
                <w:lang w:val="en-US"/>
              </w:rPr>
              <w:t xml:space="preserve">”, </w:t>
            </w:r>
            <w:r w:rsidR="00854F34" w:rsidRPr="00A26A4F">
              <w:rPr>
                <w:lang w:val="en-US"/>
              </w:rPr>
              <w:t>including workstations, servers, units, software and backup tape drives</w:t>
            </w:r>
            <w:r w:rsidR="00730865" w:rsidRPr="00A26A4F">
              <w:rPr>
                <w:lang w:val="en-US"/>
              </w:rPr>
              <w:t>.</w:t>
            </w:r>
          </w:p>
          <w:p w:rsidR="00730865" w:rsidRPr="00A26A4F" w:rsidRDefault="00D618A2" w:rsidP="00E64A72">
            <w:pPr>
              <w:spacing w:before="240"/>
              <w:jc w:val="both"/>
              <w:rPr>
                <w:lang w:val="en-US"/>
              </w:rPr>
            </w:pPr>
            <w:r w:rsidRPr="00A26A4F">
              <w:rPr>
                <w:lang w:val="en-US"/>
              </w:rPr>
              <w:t>Target 6</w:t>
            </w:r>
            <w:r w:rsidR="00730865" w:rsidRPr="00A26A4F">
              <w:rPr>
                <w:lang w:val="en-US"/>
              </w:rPr>
              <w:t xml:space="preserve">: </w:t>
            </w:r>
            <w:r w:rsidR="00854F34" w:rsidRPr="00A26A4F">
              <w:rPr>
                <w:lang w:val="en-US"/>
              </w:rPr>
              <w:t>submission of the system documentation to the</w:t>
            </w:r>
            <w:r w:rsidR="00730865" w:rsidRPr="00A26A4F">
              <w:rPr>
                <w:lang w:val="en-US"/>
              </w:rPr>
              <w:t xml:space="preserve"> </w:t>
            </w:r>
            <w:r w:rsidR="00854F34" w:rsidRPr="00A26A4F">
              <w:rPr>
                <w:lang w:val="en-US"/>
              </w:rPr>
              <w:t xml:space="preserve">Head Department in the Navy responsible for the </w:t>
            </w:r>
            <w:r w:rsidR="00C90007" w:rsidRPr="00A26A4F">
              <w:rPr>
                <w:lang w:val="en-US"/>
              </w:rPr>
              <w:t>ratification</w:t>
            </w:r>
            <w:r w:rsidR="00854F34" w:rsidRPr="00A26A4F">
              <w:rPr>
                <w:lang w:val="en-US"/>
              </w:rPr>
              <w:t xml:space="preserve"> and approval of the use of software by all of Brazil’s Navy</w:t>
            </w:r>
            <w:r w:rsidR="00730865" w:rsidRPr="00A26A4F">
              <w:rPr>
                <w:lang w:val="en-US"/>
              </w:rPr>
              <w:t>;</w:t>
            </w:r>
          </w:p>
          <w:p w:rsidR="00730865" w:rsidRPr="00A26A4F" w:rsidRDefault="00D618A2" w:rsidP="00E64A72">
            <w:pPr>
              <w:spacing w:before="240"/>
              <w:jc w:val="both"/>
              <w:rPr>
                <w:lang w:val="en-US"/>
              </w:rPr>
            </w:pPr>
            <w:r w:rsidRPr="00A26A4F">
              <w:rPr>
                <w:b/>
                <w:lang w:val="en-US"/>
              </w:rPr>
              <w:t>Target 6 was met within the timeframe s</w:t>
            </w:r>
            <w:r w:rsidR="00BD6919" w:rsidRPr="00A26A4F">
              <w:rPr>
                <w:b/>
                <w:lang w:val="en-US"/>
              </w:rPr>
              <w:t>tipulated</w:t>
            </w:r>
            <w:r w:rsidR="00730865" w:rsidRPr="00A26A4F">
              <w:rPr>
                <w:b/>
                <w:lang w:val="en-US"/>
              </w:rPr>
              <w:t>.</w:t>
            </w:r>
            <w:r w:rsidR="00730865" w:rsidRPr="00A26A4F">
              <w:rPr>
                <w:lang w:val="en-US"/>
              </w:rPr>
              <w:t xml:space="preserve"> </w:t>
            </w:r>
            <w:r w:rsidR="00C90007" w:rsidRPr="00A26A4F">
              <w:rPr>
                <w:lang w:val="en-US"/>
              </w:rPr>
              <w:t xml:space="preserve">The Head Department of the </w:t>
            </w:r>
            <w:r w:rsidR="00E27F6C" w:rsidRPr="00A26A4F">
              <w:rPr>
                <w:lang w:val="en-US"/>
              </w:rPr>
              <w:t xml:space="preserve">Navy’s Heritage and Archive Department </w:t>
            </w:r>
            <w:r w:rsidR="00C90007" w:rsidRPr="00A26A4F">
              <w:rPr>
                <w:lang w:val="en-US"/>
              </w:rPr>
              <w:t>submitted the software for ratification and use by all of Brazil’s Navy (MB) to the Navy Information Technology Center and to the Head Department of Communications and Information Technology of the Navy, so that all safety requirements could be assessed and ratified</w:t>
            </w:r>
            <w:r w:rsidR="00730865" w:rsidRPr="00A26A4F">
              <w:rPr>
                <w:lang w:val="en-US"/>
              </w:rPr>
              <w:t xml:space="preserve">. </w:t>
            </w:r>
            <w:r w:rsidR="00C90007" w:rsidRPr="00A26A4F">
              <w:rPr>
                <w:lang w:val="en-US"/>
              </w:rPr>
              <w:t xml:space="preserve">On June </w:t>
            </w:r>
            <w:r w:rsidR="00730865" w:rsidRPr="00A26A4F">
              <w:rPr>
                <w:lang w:val="en-US"/>
              </w:rPr>
              <w:t>24</w:t>
            </w:r>
            <w:r w:rsidR="00C90007" w:rsidRPr="00A26A4F">
              <w:rPr>
                <w:lang w:val="en-US"/>
              </w:rPr>
              <w:t xml:space="preserve">, </w:t>
            </w:r>
            <w:r w:rsidR="00730865" w:rsidRPr="00A26A4F">
              <w:rPr>
                <w:lang w:val="en-US"/>
              </w:rPr>
              <w:t>2013</w:t>
            </w:r>
            <w:r w:rsidR="00C90007" w:rsidRPr="00A26A4F">
              <w:rPr>
                <w:lang w:val="en-US"/>
              </w:rPr>
              <w:t>, the</w:t>
            </w:r>
            <w:r w:rsidR="00730865" w:rsidRPr="00A26A4F">
              <w:rPr>
                <w:lang w:val="en-US"/>
              </w:rPr>
              <w:t xml:space="preserve"> ICA-AToM </w:t>
            </w:r>
            <w:r w:rsidR="00C90007" w:rsidRPr="00A26A4F">
              <w:rPr>
                <w:lang w:val="en-US"/>
              </w:rPr>
              <w:t xml:space="preserve">was approved to be used by </w:t>
            </w:r>
            <w:r w:rsidR="00730865" w:rsidRPr="00A26A4F">
              <w:rPr>
                <w:lang w:val="en-US"/>
              </w:rPr>
              <w:t>MB.</w:t>
            </w:r>
          </w:p>
          <w:p w:rsidR="00730865" w:rsidRPr="00A26A4F" w:rsidRDefault="00D618A2" w:rsidP="00E64A72">
            <w:pPr>
              <w:spacing w:before="240"/>
              <w:jc w:val="both"/>
              <w:rPr>
                <w:lang w:val="en-US"/>
              </w:rPr>
            </w:pPr>
            <w:r w:rsidRPr="00A26A4F">
              <w:rPr>
                <w:lang w:val="en-US"/>
              </w:rPr>
              <w:t>Target 7:</w:t>
            </w:r>
            <w:r w:rsidR="00730865" w:rsidRPr="00A26A4F">
              <w:rPr>
                <w:lang w:val="en-US"/>
              </w:rPr>
              <w:t xml:space="preserve"> </w:t>
            </w:r>
            <w:r w:rsidR="00C90007" w:rsidRPr="00A26A4F">
              <w:rPr>
                <w:lang w:val="en-US"/>
              </w:rPr>
              <w:t xml:space="preserve">training </w:t>
            </w:r>
            <w:r w:rsidR="00DF5712" w:rsidRPr="00A26A4F">
              <w:rPr>
                <w:lang w:val="en-US"/>
              </w:rPr>
              <w:t>officials</w:t>
            </w:r>
            <w:r w:rsidR="00C90007" w:rsidRPr="00A26A4F">
              <w:rPr>
                <w:lang w:val="en-US"/>
              </w:rPr>
              <w:t xml:space="preserve"> working in the Navy Archive </w:t>
            </w:r>
            <w:r w:rsidR="00DF5712" w:rsidRPr="00A26A4F">
              <w:rPr>
                <w:lang w:val="en-US"/>
              </w:rPr>
              <w:t xml:space="preserve">Division </w:t>
            </w:r>
            <w:r w:rsidR="00C90007" w:rsidRPr="00A26A4F">
              <w:rPr>
                <w:lang w:val="en-US"/>
              </w:rPr>
              <w:t xml:space="preserve">on </w:t>
            </w:r>
            <w:r w:rsidR="00DF5712" w:rsidRPr="00A26A4F">
              <w:rPr>
                <w:lang w:val="en-US"/>
              </w:rPr>
              <w:t xml:space="preserve">how to </w:t>
            </w:r>
            <w:r w:rsidR="00C90007" w:rsidRPr="00A26A4F">
              <w:rPr>
                <w:lang w:val="en-US"/>
              </w:rPr>
              <w:t xml:space="preserve">enter, </w:t>
            </w:r>
            <w:r w:rsidR="00DF5712" w:rsidRPr="00A26A4F">
              <w:rPr>
                <w:lang w:val="en-US"/>
              </w:rPr>
              <w:t>edit</w:t>
            </w:r>
            <w:r w:rsidR="00C90007" w:rsidRPr="00A26A4F">
              <w:rPr>
                <w:lang w:val="en-US"/>
              </w:rPr>
              <w:t xml:space="preserve">, </w:t>
            </w:r>
            <w:r w:rsidR="00DF5712" w:rsidRPr="00A26A4F">
              <w:rPr>
                <w:lang w:val="en-US"/>
              </w:rPr>
              <w:t>delete</w:t>
            </w:r>
            <w:r w:rsidR="00C90007" w:rsidRPr="00A26A4F">
              <w:rPr>
                <w:lang w:val="en-US"/>
              </w:rPr>
              <w:t xml:space="preserve"> and </w:t>
            </w:r>
            <w:r w:rsidR="00DF5712" w:rsidRPr="00A26A4F">
              <w:rPr>
                <w:lang w:val="en-US"/>
              </w:rPr>
              <w:t>search</w:t>
            </w:r>
            <w:r w:rsidR="00C90007" w:rsidRPr="00A26A4F">
              <w:rPr>
                <w:lang w:val="en-US"/>
              </w:rPr>
              <w:t xml:space="preserve"> data</w:t>
            </w:r>
            <w:r w:rsidR="00DF5712" w:rsidRPr="00A26A4F">
              <w:rPr>
                <w:lang w:val="en-US"/>
              </w:rPr>
              <w:t xml:space="preserve"> in the database</w:t>
            </w:r>
            <w:r w:rsidR="00730865" w:rsidRPr="00A26A4F">
              <w:rPr>
                <w:lang w:val="en-US"/>
              </w:rPr>
              <w:t>;</w:t>
            </w:r>
          </w:p>
          <w:p w:rsidR="00730865" w:rsidRPr="00A26A4F" w:rsidRDefault="00D618A2" w:rsidP="00E64A72">
            <w:pPr>
              <w:spacing w:before="240"/>
              <w:jc w:val="both"/>
              <w:rPr>
                <w:lang w:val="en-US"/>
              </w:rPr>
            </w:pPr>
            <w:r w:rsidRPr="00A26A4F">
              <w:rPr>
                <w:lang w:val="en-US"/>
              </w:rPr>
              <w:t>Target 8</w:t>
            </w:r>
            <w:r w:rsidR="00730865" w:rsidRPr="00A26A4F">
              <w:rPr>
                <w:lang w:val="en-US"/>
              </w:rPr>
              <w:t xml:space="preserve">: </w:t>
            </w:r>
            <w:r w:rsidR="00DF5712" w:rsidRPr="00A26A4F">
              <w:rPr>
                <w:lang w:val="en-US"/>
              </w:rPr>
              <w:t>training officials working in the Information Technology Division of the</w:t>
            </w:r>
            <w:r w:rsidR="00730865" w:rsidRPr="00A26A4F">
              <w:rPr>
                <w:lang w:val="en-US"/>
              </w:rPr>
              <w:t xml:space="preserve"> DPHDM </w:t>
            </w:r>
            <w:r w:rsidR="00DF5712" w:rsidRPr="00A26A4F">
              <w:rPr>
                <w:lang w:val="en-US"/>
              </w:rPr>
              <w:t>on how to operate the</w:t>
            </w:r>
            <w:r w:rsidR="00730865" w:rsidRPr="00A26A4F">
              <w:rPr>
                <w:lang w:val="en-US"/>
              </w:rPr>
              <w:t xml:space="preserve"> software </w:t>
            </w:r>
            <w:r w:rsidR="00DF5712" w:rsidRPr="00A26A4F">
              <w:rPr>
                <w:lang w:val="en-US"/>
              </w:rPr>
              <w:t>and maintain the Database</w:t>
            </w:r>
            <w:r w:rsidR="00730865" w:rsidRPr="00A26A4F">
              <w:rPr>
                <w:lang w:val="en-US"/>
              </w:rPr>
              <w:t>;</w:t>
            </w:r>
          </w:p>
          <w:p w:rsidR="00730865" w:rsidRPr="00A26A4F" w:rsidRDefault="00D618A2" w:rsidP="00E64A72">
            <w:pPr>
              <w:spacing w:before="240"/>
              <w:jc w:val="both"/>
              <w:rPr>
                <w:b/>
                <w:lang w:val="en-US"/>
              </w:rPr>
            </w:pPr>
            <w:r w:rsidRPr="00A26A4F">
              <w:rPr>
                <w:b/>
                <w:lang w:val="en-US"/>
              </w:rPr>
              <w:t>Targets 7 and</w:t>
            </w:r>
            <w:r w:rsidR="00730865" w:rsidRPr="00A26A4F">
              <w:rPr>
                <w:b/>
                <w:lang w:val="en-US"/>
              </w:rPr>
              <w:t xml:space="preserve"> 8 </w:t>
            </w:r>
            <w:r w:rsidRPr="00A26A4F">
              <w:rPr>
                <w:b/>
                <w:lang w:val="en-US"/>
              </w:rPr>
              <w:t>were met within the timeframe s</w:t>
            </w:r>
            <w:r w:rsidR="00BD6919" w:rsidRPr="00A26A4F">
              <w:rPr>
                <w:b/>
                <w:lang w:val="en-US"/>
              </w:rPr>
              <w:t>tipulated</w:t>
            </w:r>
            <w:r w:rsidR="00730865" w:rsidRPr="00A26A4F">
              <w:rPr>
                <w:b/>
                <w:lang w:val="en-US"/>
              </w:rPr>
              <w:t>.</w:t>
            </w:r>
            <w:r w:rsidR="00730865" w:rsidRPr="00A26A4F">
              <w:rPr>
                <w:lang w:val="en-US"/>
              </w:rPr>
              <w:t xml:space="preserve"> </w:t>
            </w:r>
            <w:r w:rsidRPr="00A26A4F">
              <w:rPr>
                <w:lang w:val="en-US"/>
              </w:rPr>
              <w:t>All training courses were conducted.</w:t>
            </w:r>
          </w:p>
          <w:p w:rsidR="00730865" w:rsidRPr="00A26A4F" w:rsidRDefault="00DF06C1" w:rsidP="00E64A72">
            <w:pPr>
              <w:spacing w:before="240"/>
              <w:jc w:val="both"/>
              <w:rPr>
                <w:lang w:val="en-US"/>
              </w:rPr>
            </w:pPr>
            <w:r w:rsidRPr="00A26A4F">
              <w:rPr>
                <w:lang w:val="en-US"/>
              </w:rPr>
              <w:t>Target 9</w:t>
            </w:r>
            <w:r w:rsidR="00730865" w:rsidRPr="00A26A4F">
              <w:rPr>
                <w:lang w:val="en-US"/>
              </w:rPr>
              <w:t xml:space="preserve">: </w:t>
            </w:r>
            <w:r w:rsidRPr="00A26A4F">
              <w:rPr>
                <w:lang w:val="en-US"/>
              </w:rPr>
              <w:t xml:space="preserve">beginning </w:t>
            </w:r>
            <w:r w:rsidR="00DF5712" w:rsidRPr="00A26A4F">
              <w:rPr>
                <w:lang w:val="en-US"/>
              </w:rPr>
              <w:t>to enter</w:t>
            </w:r>
            <w:r w:rsidRPr="00A26A4F">
              <w:rPr>
                <w:lang w:val="en-US"/>
              </w:rPr>
              <w:t xml:space="preserve"> </w:t>
            </w:r>
            <w:r w:rsidR="00DF5712" w:rsidRPr="00A26A4F">
              <w:rPr>
                <w:lang w:val="en-US"/>
              </w:rPr>
              <w:t xml:space="preserve">document </w:t>
            </w:r>
            <w:r w:rsidRPr="00A26A4F">
              <w:rPr>
                <w:lang w:val="en-US"/>
              </w:rPr>
              <w:t>metadata in the database</w:t>
            </w:r>
            <w:r w:rsidR="00730865" w:rsidRPr="00A26A4F">
              <w:rPr>
                <w:lang w:val="en-US"/>
              </w:rPr>
              <w:t>;</w:t>
            </w:r>
          </w:p>
          <w:p w:rsidR="00730865" w:rsidRPr="00A26A4F" w:rsidRDefault="00DF06C1" w:rsidP="00E64A72">
            <w:pPr>
              <w:keepNext/>
              <w:spacing w:before="60" w:after="60"/>
              <w:jc w:val="both"/>
              <w:rPr>
                <w:b/>
                <w:lang w:val="en-US"/>
              </w:rPr>
            </w:pPr>
            <w:r w:rsidRPr="00A26A4F">
              <w:rPr>
                <w:b/>
                <w:lang w:val="en-US"/>
              </w:rPr>
              <w:t>Target 9 was met within the timeframe s</w:t>
            </w:r>
            <w:r w:rsidR="00BD6919" w:rsidRPr="00A26A4F">
              <w:rPr>
                <w:b/>
                <w:lang w:val="en-US"/>
              </w:rPr>
              <w:t>tipulated</w:t>
            </w:r>
            <w:r w:rsidR="00730865" w:rsidRPr="00A26A4F">
              <w:rPr>
                <w:b/>
                <w:lang w:val="en-US"/>
              </w:rPr>
              <w:t>.</w:t>
            </w:r>
            <w:r w:rsidR="00730865" w:rsidRPr="00A26A4F">
              <w:rPr>
                <w:lang w:val="en-US"/>
              </w:rPr>
              <w:t xml:space="preserve"> </w:t>
            </w:r>
            <w:r w:rsidRPr="00A26A4F">
              <w:rPr>
                <w:lang w:val="en-US"/>
              </w:rPr>
              <w:t xml:space="preserve">Immediately after </w:t>
            </w:r>
            <w:r w:rsidR="00D618A2" w:rsidRPr="00A26A4F">
              <w:rPr>
                <w:lang w:val="en-US"/>
              </w:rPr>
              <w:t>being trained</w:t>
            </w:r>
            <w:r w:rsidRPr="00A26A4F">
              <w:rPr>
                <w:lang w:val="en-US"/>
              </w:rPr>
              <w:t>, the Navy Archive team started and completed the description of</w:t>
            </w:r>
            <w:r w:rsidR="00D618A2" w:rsidRPr="00A26A4F">
              <w:rPr>
                <w:lang w:val="en-US"/>
              </w:rPr>
              <w:t xml:space="preserve"> </w:t>
            </w:r>
            <w:r w:rsidRPr="00A26A4F">
              <w:rPr>
                <w:lang w:val="en-US"/>
              </w:rPr>
              <w:t>four hundred twenty-one (421</w:t>
            </w:r>
            <w:r w:rsidR="00730865" w:rsidRPr="00A26A4F">
              <w:rPr>
                <w:lang w:val="en-US"/>
              </w:rPr>
              <w:t xml:space="preserve">) </w:t>
            </w:r>
            <w:r w:rsidR="0047251E" w:rsidRPr="00A26A4F">
              <w:rPr>
                <w:lang w:val="en-US"/>
              </w:rPr>
              <w:t>Documentary Fonds</w:t>
            </w:r>
            <w:r w:rsidR="00730865" w:rsidRPr="00A26A4F">
              <w:rPr>
                <w:lang w:val="en-US"/>
              </w:rPr>
              <w:t xml:space="preserve">, </w:t>
            </w:r>
            <w:r w:rsidRPr="00A26A4F">
              <w:rPr>
                <w:lang w:val="en-US"/>
              </w:rPr>
              <w:t>subdivided in series and subseries</w:t>
            </w:r>
            <w:r w:rsidR="00730865" w:rsidRPr="00A26A4F">
              <w:rPr>
                <w:lang w:val="en-US"/>
              </w:rPr>
              <w:t xml:space="preserve">. </w:t>
            </w:r>
            <w:r w:rsidRPr="00A26A4F">
              <w:rPr>
                <w:lang w:val="en-US"/>
              </w:rPr>
              <w:t xml:space="preserve"> Besides the </w:t>
            </w:r>
            <w:r w:rsidR="00D618A2" w:rsidRPr="00A26A4F">
              <w:rPr>
                <w:lang w:val="en-US"/>
              </w:rPr>
              <w:t>entering</w:t>
            </w:r>
            <w:r w:rsidRPr="00A26A4F">
              <w:rPr>
                <w:lang w:val="en-US"/>
              </w:rPr>
              <w:t xml:space="preserve"> of metadata, the documents transferred to the Navy Archive start</w:t>
            </w:r>
            <w:r w:rsidR="00D618A2" w:rsidRPr="00A26A4F">
              <w:rPr>
                <w:lang w:val="en-US"/>
              </w:rPr>
              <w:t xml:space="preserve">ed to be digitalized by their relevant Military Organizations </w:t>
            </w:r>
            <w:r w:rsidR="00730865" w:rsidRPr="00A26A4F">
              <w:rPr>
                <w:lang w:val="en-US"/>
              </w:rPr>
              <w:t>(</w:t>
            </w:r>
            <w:r w:rsidR="00D618A2" w:rsidRPr="00A26A4F">
              <w:rPr>
                <w:lang w:val="en-US"/>
              </w:rPr>
              <w:t>or</w:t>
            </w:r>
            <w:r w:rsidR="00730865" w:rsidRPr="00A26A4F">
              <w:rPr>
                <w:lang w:val="en-US"/>
              </w:rPr>
              <w:t xml:space="preserve"> </w:t>
            </w:r>
            <w:r w:rsidR="0047251E" w:rsidRPr="00A26A4F">
              <w:rPr>
                <w:lang w:val="en-US"/>
              </w:rPr>
              <w:t>Documentary Fonds</w:t>
            </w:r>
            <w:r w:rsidR="00730865" w:rsidRPr="00A26A4F">
              <w:rPr>
                <w:lang w:val="en-US"/>
              </w:rPr>
              <w:t xml:space="preserve">), </w:t>
            </w:r>
            <w:r w:rsidR="00D618A2" w:rsidRPr="00A26A4F">
              <w:rPr>
                <w:lang w:val="en-US"/>
              </w:rPr>
              <w:t xml:space="preserve">which have been entered in the database and </w:t>
            </w:r>
            <w:r w:rsidR="00D618A2" w:rsidRPr="00A26A4F">
              <w:rPr>
                <w:b/>
                <w:lang w:val="en-US"/>
              </w:rPr>
              <w:t>is deemed to be an activity resulting from the project</w:t>
            </w:r>
            <w:r w:rsidR="00730865" w:rsidRPr="00A26A4F">
              <w:rPr>
                <w:b/>
                <w:lang w:val="en-US"/>
              </w:rPr>
              <w:t>.</w:t>
            </w:r>
          </w:p>
          <w:p w:rsidR="00730865" w:rsidRPr="00A26A4F" w:rsidRDefault="00DF06C1" w:rsidP="00E64A72">
            <w:pPr>
              <w:spacing w:before="240"/>
              <w:jc w:val="both"/>
              <w:rPr>
                <w:lang w:val="en-US"/>
              </w:rPr>
            </w:pPr>
            <w:r w:rsidRPr="00A26A4F">
              <w:rPr>
                <w:lang w:val="en-US"/>
              </w:rPr>
              <w:t>Target 10</w:t>
            </w:r>
            <w:r w:rsidR="00730865" w:rsidRPr="00A26A4F">
              <w:rPr>
                <w:lang w:val="en-US"/>
              </w:rPr>
              <w:t xml:space="preserve">: </w:t>
            </w:r>
            <w:r w:rsidRPr="00A26A4F">
              <w:rPr>
                <w:lang w:val="en-US"/>
              </w:rPr>
              <w:t>develop</w:t>
            </w:r>
            <w:r w:rsidR="00D618A2" w:rsidRPr="00A26A4F">
              <w:rPr>
                <w:lang w:val="en-US"/>
              </w:rPr>
              <w:t>ing</w:t>
            </w:r>
            <w:r w:rsidRPr="00A26A4F">
              <w:rPr>
                <w:lang w:val="en-US"/>
              </w:rPr>
              <w:t xml:space="preserve"> a friendly webpage for public access, making the database available for consultation via intranet and internet, in accordance with paragraphs 2 and 3 of item VI of article 8 of the Access to Information Law</w:t>
            </w:r>
            <w:r w:rsidR="00730865" w:rsidRPr="00A26A4F">
              <w:rPr>
                <w:lang w:val="en-US"/>
              </w:rPr>
              <w:t xml:space="preserve">; </w:t>
            </w:r>
          </w:p>
          <w:p w:rsidR="00730865" w:rsidRPr="00A26A4F" w:rsidRDefault="00364390" w:rsidP="00E64A72">
            <w:pPr>
              <w:spacing w:after="0"/>
              <w:jc w:val="both"/>
              <w:rPr>
                <w:lang w:val="en-US"/>
              </w:rPr>
            </w:pPr>
            <w:r w:rsidRPr="00A26A4F">
              <w:rPr>
                <w:b/>
                <w:lang w:val="en-US"/>
              </w:rPr>
              <w:t>Ta</w:t>
            </w:r>
            <w:r w:rsidR="002872C7" w:rsidRPr="00A26A4F">
              <w:rPr>
                <w:b/>
                <w:lang w:val="en-US"/>
              </w:rPr>
              <w:t>r</w:t>
            </w:r>
            <w:r w:rsidRPr="00A26A4F">
              <w:rPr>
                <w:b/>
                <w:lang w:val="en-US"/>
              </w:rPr>
              <w:t>get</w:t>
            </w:r>
            <w:r w:rsidR="00730865" w:rsidRPr="00A26A4F">
              <w:rPr>
                <w:b/>
                <w:lang w:val="en-US"/>
              </w:rPr>
              <w:t xml:space="preserve"> 10 </w:t>
            </w:r>
            <w:r w:rsidRPr="00A26A4F">
              <w:rPr>
                <w:b/>
                <w:lang w:val="en-US"/>
              </w:rPr>
              <w:t xml:space="preserve">was met </w:t>
            </w:r>
            <w:r w:rsidR="00DF06C1" w:rsidRPr="00A26A4F">
              <w:rPr>
                <w:b/>
                <w:lang w:val="en-US"/>
              </w:rPr>
              <w:t>within the timeframe s</w:t>
            </w:r>
            <w:r w:rsidR="00BD6919" w:rsidRPr="00A26A4F">
              <w:rPr>
                <w:b/>
                <w:lang w:val="en-US"/>
              </w:rPr>
              <w:t>tipulated</w:t>
            </w:r>
            <w:r w:rsidR="00730865" w:rsidRPr="00A26A4F">
              <w:rPr>
                <w:b/>
                <w:lang w:val="en-US"/>
              </w:rPr>
              <w:t>.</w:t>
            </w:r>
            <w:r w:rsidR="00730865" w:rsidRPr="00A26A4F">
              <w:rPr>
                <w:lang w:val="en-US"/>
              </w:rPr>
              <w:t xml:space="preserve"> </w:t>
            </w:r>
          </w:p>
          <w:p w:rsidR="005F607F" w:rsidRPr="00A26A4F" w:rsidRDefault="00DF06C1" w:rsidP="0048484D">
            <w:pPr>
              <w:spacing w:after="0"/>
              <w:jc w:val="both"/>
              <w:rPr>
                <w:bCs/>
                <w:lang w:val="en-US"/>
              </w:rPr>
            </w:pPr>
            <w:r w:rsidRPr="00A26A4F">
              <w:rPr>
                <w:lang w:val="en-US"/>
              </w:rPr>
              <w:t xml:space="preserve">The </w:t>
            </w:r>
            <w:r w:rsidR="00364390" w:rsidRPr="00A26A4F">
              <w:rPr>
                <w:lang w:val="en-US"/>
              </w:rPr>
              <w:t>page</w:t>
            </w:r>
            <w:r w:rsidRPr="00A26A4F">
              <w:rPr>
                <w:lang w:val="en-US"/>
              </w:rPr>
              <w:t xml:space="preserve">  </w:t>
            </w:r>
            <w:hyperlink r:id="rId35" w:tgtFrame="_blank" w:history="1">
              <w:r w:rsidR="00730865" w:rsidRPr="00A26A4F">
                <w:rPr>
                  <w:rStyle w:val="Hyperlink"/>
                  <w:color w:val="auto"/>
                  <w:lang w:val="en-US"/>
                </w:rPr>
                <w:t>http://www.arquivodamarinha.dphdm.mar.mil.br/icaatom-1.3.0/</w:t>
              </w:r>
            </w:hyperlink>
            <w:r w:rsidR="00730865" w:rsidRPr="00A26A4F">
              <w:rPr>
                <w:lang w:val="en-US"/>
              </w:rPr>
              <w:t xml:space="preserve"> </w:t>
            </w:r>
            <w:r w:rsidR="00364390" w:rsidRPr="00A26A4F">
              <w:rPr>
                <w:lang w:val="en-US"/>
              </w:rPr>
              <w:t>was developed in compliance with the Federal Government Visual Identity</w:t>
            </w:r>
            <w:r w:rsidR="00730865" w:rsidRPr="00A26A4F">
              <w:rPr>
                <w:lang w:val="en-US"/>
              </w:rPr>
              <w:t xml:space="preserve"> </w:t>
            </w:r>
            <w:r w:rsidR="00364390" w:rsidRPr="00A26A4F">
              <w:rPr>
                <w:lang w:val="en-US"/>
              </w:rPr>
              <w:t>on the</w:t>
            </w:r>
            <w:r w:rsidR="00730865" w:rsidRPr="00A26A4F">
              <w:rPr>
                <w:lang w:val="en-US"/>
              </w:rPr>
              <w:t xml:space="preserve"> Internet, </w:t>
            </w:r>
            <w:r w:rsidR="0048484D" w:rsidRPr="00A26A4F">
              <w:rPr>
                <w:lang w:val="en-US"/>
              </w:rPr>
              <w:t>given</w:t>
            </w:r>
            <w:r w:rsidR="00364390" w:rsidRPr="00A26A4F">
              <w:rPr>
                <w:lang w:val="en-US"/>
              </w:rPr>
              <w:t xml:space="preserve"> the peculiarities of a</w:t>
            </w:r>
            <w:r w:rsidR="0048484D" w:rsidRPr="00A26A4F">
              <w:rPr>
                <w:lang w:val="en-US"/>
              </w:rPr>
              <w:t>n</w:t>
            </w:r>
            <w:r w:rsidR="00364390" w:rsidRPr="00A26A4F">
              <w:rPr>
                <w:lang w:val="en-US"/>
              </w:rPr>
              <w:t xml:space="preserve"> </w:t>
            </w:r>
            <w:r w:rsidR="0048484D" w:rsidRPr="00A26A4F">
              <w:rPr>
                <w:lang w:val="en-US"/>
              </w:rPr>
              <w:t>election year</w:t>
            </w:r>
            <w:r w:rsidR="00364390" w:rsidRPr="00A26A4F">
              <w:rPr>
                <w:lang w:val="en-US"/>
              </w:rPr>
              <w:t xml:space="preserve"> and in accordance with the provisions of the Access of Information Law (Law 12,</w:t>
            </w:r>
            <w:r w:rsidR="00730865" w:rsidRPr="00A26A4F">
              <w:rPr>
                <w:lang w:val="en-US"/>
              </w:rPr>
              <w:t xml:space="preserve">527/2011), </w:t>
            </w:r>
            <w:r w:rsidR="00364390" w:rsidRPr="00A26A4F">
              <w:rPr>
                <w:lang w:val="en-US"/>
              </w:rPr>
              <w:t>which governs access to data and information held by the government</w:t>
            </w:r>
            <w:r w:rsidR="00730865" w:rsidRPr="00A26A4F">
              <w:rPr>
                <w:lang w:val="en-US"/>
              </w:rPr>
              <w:t>.</w:t>
            </w:r>
          </w:p>
        </w:tc>
      </w:tr>
    </w:tbl>
    <w:p w:rsidR="00FF28D8" w:rsidRDefault="00FF28D8" w:rsidP="00E64A72">
      <w:pPr>
        <w:autoSpaceDE/>
        <w:autoSpaceDN/>
        <w:spacing w:after="0"/>
        <w:rPr>
          <w:rFonts w:asciiTheme="minorHAnsi" w:hAnsiTheme="minorHAnsi" w:cstheme="minorHAnsi"/>
          <w:b/>
          <w:bCs/>
          <w:u w:val="single"/>
          <w:lang w:val="en-US"/>
        </w:rPr>
      </w:pPr>
    </w:p>
    <w:p w:rsidR="00A475E2" w:rsidRPr="00A26A4F" w:rsidRDefault="00A475E2" w:rsidP="00E64A72">
      <w:pPr>
        <w:autoSpaceDE/>
        <w:autoSpaceDN/>
        <w:spacing w:after="0"/>
        <w:rPr>
          <w:rFonts w:asciiTheme="minorHAnsi" w:hAnsiTheme="minorHAnsi" w:cstheme="minorHAnsi"/>
          <w:b/>
          <w:bCs/>
          <w:u w:val="single"/>
          <w:lang w:val="en-US"/>
        </w:rPr>
      </w:pPr>
    </w:p>
    <w:tbl>
      <w:tblPr>
        <w:tblW w:w="0" w:type="auto"/>
        <w:tblLook w:val="04A0" w:firstRow="1" w:lastRow="0" w:firstColumn="1" w:lastColumn="0" w:noHBand="0" w:noVBand="1"/>
      </w:tblPr>
      <w:tblGrid>
        <w:gridCol w:w="1931"/>
        <w:gridCol w:w="6564"/>
      </w:tblGrid>
      <w:tr w:rsidR="00344026" w:rsidRPr="00A26A4F" w:rsidTr="007159B8">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4026" w:rsidRPr="00A26A4F" w:rsidRDefault="00344026" w:rsidP="007159B8">
            <w:pPr>
              <w:pStyle w:val="Ttulo3"/>
              <w:rPr>
                <w:rStyle w:val="TEXTOChar"/>
                <w:b w:val="0"/>
                <w:bCs w:val="0"/>
                <w:lang w:val="en-US"/>
              </w:rPr>
            </w:pPr>
            <w:bookmarkStart w:id="91" w:name="_Compromisso:_(2.8)_DADOS"/>
            <w:bookmarkEnd w:id="90"/>
            <w:bookmarkEnd w:id="91"/>
            <w:r w:rsidRPr="00A26A4F">
              <w:rPr>
                <w:rFonts w:cstheme="minorHAnsi"/>
                <w:u w:val="single"/>
                <w:lang w:val="en-US"/>
              </w:rPr>
              <w:br w:type="page"/>
            </w:r>
            <w:bookmarkStart w:id="92" w:name="_Toc465765951"/>
            <w:r w:rsidRPr="00A26A4F">
              <w:rPr>
                <w:u w:val="single"/>
                <w:lang w:val="en-US"/>
              </w:rPr>
              <w:t>Commitment: (2.8) OPEN EDUCATIONAL DATA</w:t>
            </w:r>
            <w:bookmarkEnd w:id="92"/>
          </w:p>
        </w:tc>
      </w:tr>
      <w:tr w:rsidR="00344026" w:rsidRPr="00A26A4F"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4026" w:rsidRPr="00A26A4F" w:rsidRDefault="00344026" w:rsidP="007159B8">
            <w:pPr>
              <w:rPr>
                <w:rStyle w:val="TEXTOChar"/>
                <w:rFonts w:asciiTheme="minorHAnsi" w:eastAsiaTheme="minorHAnsi" w:hAnsiTheme="minorHAnsi" w:cstheme="minorHAnsi"/>
                <w:b/>
                <w:sz w:val="20"/>
                <w:szCs w:val="20"/>
                <w:lang w:val="en-US"/>
              </w:rPr>
            </w:pPr>
            <w:r w:rsidRPr="00A26A4F">
              <w:rPr>
                <w:rStyle w:val="TEXTOChar"/>
                <w:rFonts w:asciiTheme="minorHAnsi" w:hAnsiTheme="minorHAnsi" w:cstheme="minorHAnsi"/>
                <w:b/>
                <w:sz w:val="20"/>
                <w:szCs w:val="20"/>
                <w:lang w:val="en-US"/>
              </w:rPr>
              <w:t>Responsible body</w:t>
            </w:r>
          </w:p>
        </w:tc>
        <w:tc>
          <w:tcPr>
            <w:tcW w:w="6564" w:type="dxa"/>
            <w:tcBorders>
              <w:top w:val="single" w:sz="4" w:space="0" w:color="auto"/>
              <w:left w:val="single" w:sz="4" w:space="0" w:color="auto"/>
              <w:bottom w:val="single" w:sz="4" w:space="0" w:color="auto"/>
              <w:right w:val="single" w:sz="4" w:space="0" w:color="auto"/>
            </w:tcBorders>
            <w:vAlign w:val="center"/>
            <w:hideMark/>
          </w:tcPr>
          <w:p w:rsidR="00344026" w:rsidRPr="00A26A4F" w:rsidRDefault="00344026" w:rsidP="007159B8">
            <w:pPr>
              <w:rPr>
                <w:rStyle w:val="TEXTOChar"/>
                <w:rFonts w:asciiTheme="minorHAnsi" w:eastAsiaTheme="minorHAnsi" w:hAnsiTheme="minorHAnsi" w:cstheme="minorHAnsi"/>
                <w:b/>
                <w:lang w:val="en-US"/>
              </w:rPr>
            </w:pPr>
            <w:r w:rsidRPr="00A26A4F">
              <w:rPr>
                <w:rStyle w:val="TEXTOChar"/>
                <w:rFonts w:asciiTheme="minorHAnsi" w:hAnsiTheme="minorHAnsi" w:cstheme="minorHAnsi"/>
                <w:lang w:val="en-US"/>
              </w:rPr>
              <w:t>Ministry of Education</w:t>
            </w:r>
          </w:p>
        </w:tc>
      </w:tr>
      <w:tr w:rsidR="00344026" w:rsidRPr="00A26A4F"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4026" w:rsidRPr="00A26A4F" w:rsidRDefault="00344026" w:rsidP="007159B8">
            <w:pPr>
              <w:rPr>
                <w:rStyle w:val="TEXTOChar"/>
                <w:rFonts w:asciiTheme="minorHAnsi" w:eastAsiaTheme="minorHAnsi" w:hAnsiTheme="minorHAnsi" w:cstheme="minorHAnsi"/>
                <w:b/>
                <w:sz w:val="20"/>
                <w:szCs w:val="20"/>
                <w:lang w:val="en-US"/>
              </w:rPr>
            </w:pPr>
            <w:r w:rsidRPr="00A26A4F">
              <w:rPr>
                <w:rStyle w:val="TEXTOChar"/>
                <w:rFonts w:asciiTheme="minorHAnsi" w:hAnsiTheme="minorHAnsi" w:cstheme="minorHAnsi"/>
                <w:b/>
                <w:sz w:val="20"/>
                <w:szCs w:val="20"/>
                <w:lang w:val="en-US"/>
              </w:rPr>
              <w:t>Responsible person</w:t>
            </w:r>
          </w:p>
        </w:tc>
        <w:tc>
          <w:tcPr>
            <w:tcW w:w="6564" w:type="dxa"/>
            <w:tcBorders>
              <w:top w:val="single" w:sz="4" w:space="0" w:color="auto"/>
              <w:left w:val="single" w:sz="4" w:space="0" w:color="auto"/>
              <w:bottom w:val="single" w:sz="4" w:space="0" w:color="auto"/>
              <w:right w:val="single" w:sz="4" w:space="0" w:color="auto"/>
            </w:tcBorders>
            <w:vAlign w:val="center"/>
            <w:hideMark/>
          </w:tcPr>
          <w:p w:rsidR="00344026" w:rsidRPr="00A26A4F" w:rsidRDefault="00344026" w:rsidP="007159B8">
            <w:pPr>
              <w:rPr>
                <w:rStyle w:val="TEXTOChar"/>
                <w:rFonts w:asciiTheme="minorHAnsi" w:eastAsiaTheme="minorHAnsi" w:hAnsiTheme="minorHAnsi" w:cstheme="minorHAnsi"/>
                <w:b/>
              </w:rPr>
            </w:pPr>
            <w:r w:rsidRPr="00A26A4F">
              <w:rPr>
                <w:rStyle w:val="TEXTOChar"/>
                <w:rFonts w:asciiTheme="minorHAnsi" w:hAnsiTheme="minorHAnsi"/>
                <w:b/>
                <w:bCs/>
              </w:rPr>
              <w:t>Luiz Carlos da Silva Ramos</w:t>
            </w:r>
          </w:p>
        </w:tc>
      </w:tr>
      <w:tr w:rsidR="00344026" w:rsidRPr="00A26A4F"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4026" w:rsidRPr="00A26A4F" w:rsidRDefault="00344026" w:rsidP="007159B8">
            <w:pPr>
              <w:ind w:left="142"/>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Department</w:t>
            </w:r>
          </w:p>
        </w:tc>
        <w:tc>
          <w:tcPr>
            <w:tcW w:w="6564" w:type="dxa"/>
            <w:tcBorders>
              <w:top w:val="single" w:sz="4" w:space="0" w:color="auto"/>
              <w:left w:val="single" w:sz="4" w:space="0" w:color="auto"/>
              <w:bottom w:val="single" w:sz="4" w:space="0" w:color="auto"/>
              <w:right w:val="single" w:sz="4" w:space="0" w:color="auto"/>
            </w:tcBorders>
            <w:hideMark/>
          </w:tcPr>
          <w:p w:rsidR="00344026" w:rsidRPr="00A26A4F" w:rsidRDefault="00344026" w:rsidP="007159B8">
            <w:pPr>
              <w:jc w:val="both"/>
              <w:rPr>
                <w:rStyle w:val="TEXTOChar"/>
                <w:rFonts w:asciiTheme="minorHAnsi" w:eastAsiaTheme="minorHAnsi" w:hAnsiTheme="minorHAnsi" w:cstheme="minorHAnsi"/>
                <w:b/>
              </w:rPr>
            </w:pPr>
            <w:r w:rsidRPr="00A26A4F">
              <w:rPr>
                <w:rFonts w:asciiTheme="minorHAnsi" w:hAnsiTheme="minorHAnsi"/>
              </w:rPr>
              <w:t>Information Technology Department</w:t>
            </w:r>
          </w:p>
        </w:tc>
      </w:tr>
      <w:tr w:rsidR="00344026" w:rsidRPr="00A26A4F"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4026" w:rsidRPr="00A26A4F" w:rsidRDefault="00344026" w:rsidP="007159B8">
            <w:pPr>
              <w:ind w:left="142"/>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E-mail</w:t>
            </w:r>
          </w:p>
        </w:tc>
        <w:tc>
          <w:tcPr>
            <w:tcW w:w="6564" w:type="dxa"/>
            <w:tcBorders>
              <w:top w:val="single" w:sz="4" w:space="0" w:color="auto"/>
              <w:left w:val="single" w:sz="4" w:space="0" w:color="auto"/>
              <w:bottom w:val="single" w:sz="4" w:space="0" w:color="auto"/>
              <w:right w:val="single" w:sz="4" w:space="0" w:color="auto"/>
            </w:tcBorders>
            <w:hideMark/>
          </w:tcPr>
          <w:p w:rsidR="00344026" w:rsidRPr="00A26A4F" w:rsidRDefault="00DC0D46" w:rsidP="007159B8">
            <w:pPr>
              <w:jc w:val="both"/>
              <w:rPr>
                <w:rStyle w:val="TEXTOChar"/>
                <w:rFonts w:asciiTheme="minorHAnsi" w:hAnsiTheme="minorHAnsi"/>
              </w:rPr>
            </w:pPr>
            <w:hyperlink r:id="rId36" w:history="1">
              <w:r w:rsidR="00344026" w:rsidRPr="00A26A4F">
                <w:rPr>
                  <w:rStyle w:val="Hyperlink"/>
                  <w:rFonts w:asciiTheme="minorHAnsi" w:eastAsiaTheme="majorEastAsia" w:hAnsiTheme="minorHAnsi"/>
                  <w:lang w:eastAsia="ar-SA"/>
                </w:rPr>
                <w:t>dti@mec.gov.br</w:t>
              </w:r>
            </w:hyperlink>
            <w:r w:rsidR="00344026" w:rsidRPr="00A26A4F">
              <w:rPr>
                <w:rStyle w:val="TEXTOChar"/>
                <w:rFonts w:asciiTheme="minorHAnsi" w:hAnsiTheme="minorHAnsi"/>
              </w:rPr>
              <w:t xml:space="preserve">; </w:t>
            </w:r>
            <w:hyperlink r:id="rId37" w:history="1">
              <w:r w:rsidR="00344026" w:rsidRPr="00A26A4F">
                <w:rPr>
                  <w:rStyle w:val="Hyperlink"/>
                  <w:rFonts w:asciiTheme="minorHAnsi" w:eastAsiaTheme="majorEastAsia" w:hAnsiTheme="minorHAnsi"/>
                </w:rPr>
                <w:t>luiz.ramos@mec.gov.br</w:t>
              </w:r>
            </w:hyperlink>
          </w:p>
        </w:tc>
      </w:tr>
      <w:tr w:rsidR="00344026" w:rsidRPr="00A26A4F"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4026" w:rsidRPr="00A26A4F" w:rsidRDefault="00344026" w:rsidP="007159B8">
            <w:pPr>
              <w:ind w:left="142"/>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Phone number</w:t>
            </w:r>
          </w:p>
        </w:tc>
        <w:tc>
          <w:tcPr>
            <w:tcW w:w="6564" w:type="dxa"/>
            <w:tcBorders>
              <w:top w:val="single" w:sz="4" w:space="0" w:color="auto"/>
              <w:left w:val="single" w:sz="4" w:space="0" w:color="auto"/>
              <w:bottom w:val="single" w:sz="4" w:space="0" w:color="auto"/>
              <w:right w:val="single" w:sz="4" w:space="0" w:color="auto"/>
            </w:tcBorders>
            <w:hideMark/>
          </w:tcPr>
          <w:p w:rsidR="00344026" w:rsidRPr="006D48CA" w:rsidRDefault="006D48CA" w:rsidP="007159B8">
            <w:pPr>
              <w:jc w:val="both"/>
              <w:rPr>
                <w:lang w:val="en-US"/>
              </w:rPr>
            </w:pPr>
            <w:r w:rsidRPr="006D48CA">
              <w:rPr>
                <w:lang w:val="en-US"/>
              </w:rPr>
              <w:t xml:space="preserve">55 </w:t>
            </w:r>
            <w:r>
              <w:rPr>
                <w:lang w:val="en-US"/>
              </w:rPr>
              <w:t xml:space="preserve">61 </w:t>
            </w:r>
            <w:r w:rsidR="00344026" w:rsidRPr="00A26A4F">
              <w:rPr>
                <w:rFonts w:asciiTheme="minorHAnsi" w:hAnsiTheme="minorHAnsi"/>
                <w:lang w:val="en-US"/>
              </w:rPr>
              <w:t>2022</w:t>
            </w:r>
            <w:r>
              <w:rPr>
                <w:rFonts w:asciiTheme="minorHAnsi" w:hAnsiTheme="minorHAnsi"/>
                <w:lang w:val="en-US"/>
              </w:rPr>
              <w:t xml:space="preserve"> </w:t>
            </w:r>
            <w:r w:rsidR="00344026" w:rsidRPr="00A26A4F">
              <w:rPr>
                <w:rFonts w:asciiTheme="minorHAnsi" w:hAnsiTheme="minorHAnsi"/>
                <w:lang w:val="en-US"/>
              </w:rPr>
              <w:t>9600</w:t>
            </w:r>
          </w:p>
        </w:tc>
      </w:tr>
      <w:tr w:rsidR="00344026" w:rsidRPr="003E2C50"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4026" w:rsidRPr="00A26A4F" w:rsidRDefault="00344026" w:rsidP="007159B8">
            <w:pPr>
              <w:rPr>
                <w:rStyle w:val="TEXTOChar"/>
                <w:rFonts w:asciiTheme="minorHAnsi" w:hAnsiTheme="minorHAnsi" w:cstheme="minorHAnsi"/>
                <w:b/>
                <w:sz w:val="20"/>
                <w:szCs w:val="20"/>
                <w:lang w:val="en-US"/>
              </w:rPr>
            </w:pPr>
            <w:r w:rsidRPr="00A26A4F">
              <w:rPr>
                <w:rStyle w:val="TEXTOChar"/>
                <w:rFonts w:asciiTheme="minorHAnsi" w:hAnsiTheme="minorHAnsi" w:cstheme="minorHAnsi"/>
                <w:b/>
                <w:sz w:val="20"/>
                <w:szCs w:val="20"/>
                <w:lang w:val="en-US"/>
              </w:rPr>
              <w:t>Objective(s) of the commitment</w:t>
            </w:r>
          </w:p>
        </w:tc>
        <w:tc>
          <w:tcPr>
            <w:tcW w:w="6564" w:type="dxa"/>
            <w:tcBorders>
              <w:top w:val="single" w:sz="4" w:space="0" w:color="auto"/>
              <w:left w:val="single" w:sz="4" w:space="0" w:color="auto"/>
              <w:bottom w:val="single" w:sz="4" w:space="0" w:color="auto"/>
              <w:right w:val="single" w:sz="4" w:space="0" w:color="auto"/>
            </w:tcBorders>
            <w:hideMark/>
          </w:tcPr>
          <w:p w:rsidR="00344026" w:rsidRPr="00A26A4F" w:rsidRDefault="00344026" w:rsidP="007159B8">
            <w:pPr>
              <w:jc w:val="both"/>
              <w:rPr>
                <w:rStyle w:val="TEXTOChar"/>
                <w:rFonts w:asciiTheme="minorHAnsi" w:hAnsiTheme="minorHAnsi" w:cstheme="minorHAnsi"/>
                <w:lang w:val="en-US"/>
              </w:rPr>
            </w:pPr>
            <w:r w:rsidRPr="00A26A4F">
              <w:rPr>
                <w:rFonts w:asciiTheme="minorHAnsi" w:hAnsiTheme="minorHAnsi"/>
                <w:lang w:val="en-US"/>
              </w:rPr>
              <w:t>To increase access to educational data and information so as to facilitate social control and the improvement of public policies on education.</w:t>
            </w:r>
          </w:p>
        </w:tc>
      </w:tr>
      <w:tr w:rsidR="00344026" w:rsidRPr="003E2C50"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4026" w:rsidRPr="00A26A4F" w:rsidRDefault="00344026" w:rsidP="007159B8">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Description of the commitment</w:t>
            </w:r>
          </w:p>
        </w:tc>
        <w:tc>
          <w:tcPr>
            <w:tcW w:w="6564" w:type="dxa"/>
            <w:tcBorders>
              <w:top w:val="single" w:sz="4" w:space="0" w:color="auto"/>
              <w:left w:val="single" w:sz="4" w:space="0" w:color="auto"/>
              <w:bottom w:val="single" w:sz="4" w:space="0" w:color="auto"/>
              <w:right w:val="single" w:sz="4" w:space="0" w:color="auto"/>
            </w:tcBorders>
            <w:hideMark/>
          </w:tcPr>
          <w:p w:rsidR="00344026" w:rsidRPr="00A26A4F" w:rsidRDefault="00344026" w:rsidP="007159B8">
            <w:pPr>
              <w:jc w:val="both"/>
              <w:rPr>
                <w:rFonts w:asciiTheme="minorHAnsi" w:hAnsiTheme="minorHAnsi"/>
                <w:lang w:val="en-US"/>
              </w:rPr>
            </w:pPr>
            <w:r w:rsidRPr="00A26A4F">
              <w:rPr>
                <w:rFonts w:asciiTheme="minorHAnsi" w:hAnsiTheme="minorHAnsi"/>
                <w:lang w:val="en-US"/>
              </w:rPr>
              <w:t xml:space="preserve">To adjust the educational data disclosed by the Ministry of Education </w:t>
            </w:r>
          </w:p>
          <w:p w:rsidR="00344026" w:rsidRPr="00A26A4F" w:rsidRDefault="00344026" w:rsidP="007159B8">
            <w:pPr>
              <w:jc w:val="both"/>
              <w:rPr>
                <w:rFonts w:asciiTheme="minorHAnsi" w:hAnsiTheme="minorHAnsi"/>
                <w:lang w:val="en-US"/>
              </w:rPr>
            </w:pPr>
            <w:r w:rsidRPr="00A26A4F">
              <w:rPr>
                <w:rFonts w:asciiTheme="minorHAnsi" w:hAnsiTheme="minorHAnsi"/>
                <w:lang w:val="en-US"/>
              </w:rPr>
              <w:t>(MEC) to a friendly open format, in compliance with open data principles and the National Open Data Infrastructure (INDA), including provision for consultations with filters, thus enhancing citizen access to information.</w:t>
            </w:r>
          </w:p>
        </w:tc>
      </w:tr>
      <w:tr w:rsidR="00344026" w:rsidRPr="003E2C50"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4026" w:rsidRPr="00A26A4F" w:rsidRDefault="00344026" w:rsidP="007159B8">
            <w:pPr>
              <w:rPr>
                <w:rStyle w:val="TEXTOChar"/>
                <w:rFonts w:asciiTheme="minorHAnsi" w:eastAsiaTheme="minorHAnsi" w:hAnsiTheme="minorHAnsi" w:cstheme="minorHAnsi"/>
                <w:b/>
                <w:color w:val="FF0000"/>
                <w:sz w:val="20"/>
                <w:szCs w:val="20"/>
              </w:rPr>
            </w:pPr>
            <w:r w:rsidRPr="00A26A4F">
              <w:rPr>
                <w:rStyle w:val="TEXTOChar"/>
                <w:rFonts w:asciiTheme="minorHAnsi" w:hAnsiTheme="minorHAnsi" w:cstheme="minorHAnsi"/>
                <w:b/>
                <w:sz w:val="20"/>
                <w:szCs w:val="20"/>
              </w:rPr>
              <w:t>Importance</w:t>
            </w:r>
          </w:p>
        </w:tc>
        <w:tc>
          <w:tcPr>
            <w:tcW w:w="6564" w:type="dxa"/>
            <w:tcBorders>
              <w:top w:val="single" w:sz="4" w:space="0" w:color="auto"/>
              <w:left w:val="single" w:sz="4" w:space="0" w:color="auto"/>
              <w:bottom w:val="single" w:sz="4" w:space="0" w:color="auto"/>
              <w:right w:val="single" w:sz="4" w:space="0" w:color="auto"/>
            </w:tcBorders>
            <w:hideMark/>
          </w:tcPr>
          <w:p w:rsidR="00344026" w:rsidRPr="00A26A4F" w:rsidRDefault="00344026" w:rsidP="007159B8">
            <w:pPr>
              <w:spacing w:before="120" w:after="120"/>
              <w:jc w:val="both"/>
              <w:rPr>
                <w:rFonts w:asciiTheme="minorHAnsi" w:hAnsiTheme="minorHAnsi"/>
                <w:u w:val="single"/>
                <w:lang w:val="en-US"/>
              </w:rPr>
            </w:pPr>
            <w:r w:rsidRPr="00A26A4F">
              <w:rPr>
                <w:rFonts w:asciiTheme="minorHAnsi" w:hAnsiTheme="minorHAnsi"/>
                <w:u w:val="single"/>
                <w:lang w:val="en-US"/>
              </w:rPr>
              <w:t xml:space="preserve">Transparency: </w:t>
            </w:r>
            <w:r w:rsidRPr="00A26A4F">
              <w:rPr>
                <w:rFonts w:asciiTheme="minorHAnsi" w:hAnsiTheme="minorHAnsi"/>
                <w:lang w:val="en-US"/>
              </w:rPr>
              <w:t>the commitment establishes active transparency of educational data managed by MEC.</w:t>
            </w:r>
          </w:p>
          <w:p w:rsidR="00344026" w:rsidRPr="00A26A4F" w:rsidRDefault="00344026" w:rsidP="007159B8">
            <w:pPr>
              <w:spacing w:before="120" w:after="120"/>
              <w:jc w:val="both"/>
              <w:rPr>
                <w:rFonts w:asciiTheme="minorHAnsi" w:hAnsiTheme="minorHAnsi"/>
                <w:u w:val="single"/>
                <w:lang w:val="en-US"/>
              </w:rPr>
            </w:pPr>
            <w:r w:rsidRPr="00A26A4F">
              <w:rPr>
                <w:rFonts w:asciiTheme="minorHAnsi" w:hAnsiTheme="minorHAnsi"/>
                <w:u w:val="single"/>
                <w:lang w:val="en-US"/>
              </w:rPr>
              <w:t xml:space="preserve">Citizen participation and accountability: </w:t>
            </w:r>
            <w:r w:rsidRPr="00A26A4F">
              <w:rPr>
                <w:rFonts w:asciiTheme="minorHAnsi" w:hAnsiTheme="minorHAnsi"/>
                <w:lang w:val="en-US"/>
              </w:rPr>
              <w:t xml:space="preserve">With friendly and flexible access, citizens will be able to participate in all the cycle of public management (from its conception to the validation of education policies). </w:t>
            </w:r>
          </w:p>
          <w:p w:rsidR="00344026" w:rsidRPr="00A26A4F" w:rsidRDefault="00344026" w:rsidP="007159B8">
            <w:pPr>
              <w:jc w:val="both"/>
              <w:rPr>
                <w:rStyle w:val="TEXTOChar"/>
                <w:rFonts w:asciiTheme="minorHAnsi" w:eastAsiaTheme="minorHAnsi" w:hAnsiTheme="minorHAnsi" w:cstheme="minorHAnsi"/>
                <w:b/>
                <w:color w:val="FF0000"/>
                <w:lang w:val="en-US"/>
              </w:rPr>
            </w:pPr>
            <w:r w:rsidRPr="00A26A4F">
              <w:rPr>
                <w:rFonts w:asciiTheme="minorHAnsi" w:hAnsiTheme="minorHAnsi"/>
                <w:u w:val="single"/>
                <w:lang w:val="en-US"/>
              </w:rPr>
              <w:t xml:space="preserve">Technology: </w:t>
            </w:r>
            <w:r w:rsidRPr="00A26A4F">
              <w:rPr>
                <w:rFonts w:asciiTheme="minorHAnsi" w:hAnsiTheme="minorHAnsi"/>
                <w:lang w:val="en-US"/>
              </w:rPr>
              <w:t>The promotion of gradual adherence to open data will enable the intelligent use of educational data.</w:t>
            </w:r>
          </w:p>
        </w:tc>
      </w:tr>
      <w:tr w:rsidR="00344026" w:rsidRPr="003E2C50"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4026" w:rsidRPr="00A26A4F" w:rsidRDefault="00344026" w:rsidP="007159B8">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Targets</w:t>
            </w:r>
          </w:p>
        </w:tc>
        <w:tc>
          <w:tcPr>
            <w:tcW w:w="6564" w:type="dxa"/>
            <w:tcBorders>
              <w:top w:val="single" w:sz="4" w:space="0" w:color="auto"/>
              <w:left w:val="single" w:sz="4" w:space="0" w:color="auto"/>
              <w:bottom w:val="single" w:sz="4" w:space="0" w:color="auto"/>
              <w:right w:val="single" w:sz="4" w:space="0" w:color="auto"/>
            </w:tcBorders>
            <w:hideMark/>
          </w:tcPr>
          <w:p w:rsidR="00344026" w:rsidRPr="00A26A4F" w:rsidRDefault="00344026" w:rsidP="007159B8">
            <w:pPr>
              <w:tabs>
                <w:tab w:val="left" w:pos="1667"/>
              </w:tabs>
              <w:jc w:val="both"/>
              <w:rPr>
                <w:rFonts w:asciiTheme="minorHAnsi" w:hAnsiTheme="minorHAnsi"/>
                <w:lang w:val="en-US"/>
              </w:rPr>
            </w:pPr>
            <w:r w:rsidRPr="00A26A4F">
              <w:rPr>
                <w:rFonts w:asciiTheme="minorHAnsi" w:hAnsiTheme="minorHAnsi"/>
                <w:lang w:val="en-US"/>
              </w:rPr>
              <w:t>The web page of the MEC will be the institutional communication tool with the society regarding the publication of the PDA, its governance and revisions.</w:t>
            </w:r>
          </w:p>
          <w:p w:rsidR="00344026" w:rsidRPr="00A26A4F" w:rsidRDefault="00344026" w:rsidP="00344026">
            <w:pPr>
              <w:tabs>
                <w:tab w:val="left" w:pos="1667"/>
              </w:tabs>
              <w:jc w:val="both"/>
              <w:rPr>
                <w:rStyle w:val="TEXTOChar"/>
                <w:rFonts w:asciiTheme="minorHAnsi" w:eastAsiaTheme="minorHAnsi" w:hAnsiTheme="minorHAnsi" w:cstheme="minorHAnsi"/>
                <w:b/>
                <w:lang w:val="en-US"/>
              </w:rPr>
            </w:pPr>
            <w:r w:rsidRPr="00A26A4F">
              <w:rPr>
                <w:rFonts w:asciiTheme="minorHAnsi" w:hAnsiTheme="minorHAnsi"/>
                <w:lang w:val="en-US"/>
              </w:rPr>
              <w:t>Thus, whenever there is update or insert of new data, communication actions will be undertaken by MEC website, coordinated by the Task Force Curator or Social Communication Office (ACS), in order to have wide internal and external dissemination.</w:t>
            </w:r>
          </w:p>
        </w:tc>
      </w:tr>
      <w:tr w:rsidR="00344026" w:rsidRPr="003E2C50"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4026" w:rsidRPr="00A26A4F" w:rsidRDefault="00344026" w:rsidP="007159B8">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Level of implementation</w:t>
            </w:r>
          </w:p>
        </w:tc>
        <w:tc>
          <w:tcPr>
            <w:tcW w:w="6564" w:type="dxa"/>
            <w:tcBorders>
              <w:top w:val="single" w:sz="4" w:space="0" w:color="auto"/>
              <w:left w:val="single" w:sz="4" w:space="0" w:color="auto"/>
              <w:bottom w:val="single" w:sz="4" w:space="0" w:color="auto"/>
              <w:right w:val="single" w:sz="4" w:space="0" w:color="auto"/>
            </w:tcBorders>
            <w:hideMark/>
          </w:tcPr>
          <w:p w:rsidR="00344026" w:rsidRPr="00A26A4F" w:rsidRDefault="00344026" w:rsidP="007159B8">
            <w:pPr>
              <w:spacing w:before="100" w:beforeAutospacing="1" w:after="100" w:afterAutospacing="1"/>
              <w:rPr>
                <w:rStyle w:val="TEXTOChar"/>
                <w:rFonts w:asciiTheme="minorHAnsi" w:eastAsiaTheme="minorHAnsi" w:hAnsiTheme="minorHAnsi" w:cstheme="minorHAnsi"/>
                <w:b/>
                <w:lang w:val="en-US"/>
              </w:rPr>
            </w:pPr>
            <w:r w:rsidRPr="00A26A4F">
              <w:rPr>
                <w:rFonts w:asciiTheme="minorHAnsi" w:hAnsiTheme="minorHAnsi"/>
                <w:b/>
                <w:lang w:val="en-US"/>
              </w:rPr>
              <w:t>Limited (the execution was reduced to a few actions)</w:t>
            </w:r>
          </w:p>
        </w:tc>
      </w:tr>
      <w:tr w:rsidR="00344026" w:rsidRPr="003E2C50"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4026" w:rsidRPr="00A26A4F" w:rsidRDefault="00344026" w:rsidP="007159B8">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Description of the results</w:t>
            </w:r>
          </w:p>
        </w:tc>
        <w:tc>
          <w:tcPr>
            <w:tcW w:w="6564" w:type="dxa"/>
            <w:tcBorders>
              <w:top w:val="single" w:sz="4" w:space="0" w:color="auto"/>
              <w:left w:val="single" w:sz="4" w:space="0" w:color="auto"/>
              <w:bottom w:val="single" w:sz="4" w:space="0" w:color="auto"/>
              <w:right w:val="single" w:sz="4" w:space="0" w:color="auto"/>
            </w:tcBorders>
            <w:hideMark/>
          </w:tcPr>
          <w:p w:rsidR="00344026" w:rsidRPr="00A26A4F" w:rsidRDefault="00344026" w:rsidP="007159B8">
            <w:pPr>
              <w:jc w:val="both"/>
              <w:rPr>
                <w:rFonts w:asciiTheme="minorHAnsi" w:hAnsiTheme="minorHAnsi"/>
                <w:lang w:val="en-US"/>
              </w:rPr>
            </w:pPr>
            <w:r w:rsidRPr="00A26A4F">
              <w:rPr>
                <w:rFonts w:asciiTheme="minorHAnsi" w:hAnsiTheme="minorHAnsi"/>
                <w:lang w:val="en-US"/>
              </w:rPr>
              <w:t>According to the Ministry of Education, works associated with the implementation of this commitment are ongoing and the completion period will follow the agreed time in the MEC Open Data Plan. The Open Data Plan was published in June 2016.</w:t>
            </w:r>
          </w:p>
          <w:p w:rsidR="00344026" w:rsidRPr="00A26A4F" w:rsidRDefault="00344026" w:rsidP="007159B8">
            <w:pPr>
              <w:jc w:val="both"/>
              <w:rPr>
                <w:rStyle w:val="TEXTOChar"/>
                <w:rFonts w:asciiTheme="minorHAnsi" w:hAnsiTheme="minorHAnsi"/>
                <w:lang w:val="en-US"/>
              </w:rPr>
            </w:pPr>
            <w:r w:rsidRPr="00A26A4F">
              <w:rPr>
                <w:rFonts w:asciiTheme="minorHAnsi" w:hAnsiTheme="minorHAnsi"/>
                <w:lang w:val="en-US"/>
              </w:rPr>
              <w:t>The Ministry of Education is today in the initial phase of implementation of its Open Data Plan; that way, there is no formal evidence published and socialized in addition to the Open Data Plan itself.</w:t>
            </w:r>
          </w:p>
        </w:tc>
      </w:tr>
      <w:tr w:rsidR="00344026" w:rsidRPr="00A26A4F"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4026" w:rsidRPr="00A26A4F" w:rsidRDefault="00344026" w:rsidP="007159B8">
            <w:pPr>
              <w:rPr>
                <w:rStyle w:val="TEXTOChar"/>
                <w:rFonts w:asciiTheme="minorHAnsi" w:hAnsiTheme="minorHAnsi" w:cstheme="minorHAnsi"/>
                <w:b/>
                <w:sz w:val="20"/>
                <w:szCs w:val="20"/>
              </w:rPr>
            </w:pPr>
            <w:r w:rsidRPr="00A26A4F">
              <w:rPr>
                <w:rStyle w:val="TEXTOChar"/>
                <w:rFonts w:asciiTheme="minorHAnsi" w:hAnsiTheme="minorHAnsi" w:cstheme="minorHAnsi"/>
                <w:b/>
                <w:sz w:val="20"/>
                <w:szCs w:val="20"/>
              </w:rPr>
              <w:t>New deadline</w:t>
            </w:r>
          </w:p>
        </w:tc>
        <w:tc>
          <w:tcPr>
            <w:tcW w:w="6564" w:type="dxa"/>
            <w:tcBorders>
              <w:top w:val="single" w:sz="4" w:space="0" w:color="auto"/>
              <w:left w:val="single" w:sz="4" w:space="0" w:color="auto"/>
              <w:bottom w:val="single" w:sz="4" w:space="0" w:color="auto"/>
              <w:right w:val="single" w:sz="4" w:space="0" w:color="auto"/>
            </w:tcBorders>
            <w:hideMark/>
          </w:tcPr>
          <w:p w:rsidR="00344026" w:rsidRPr="00A26A4F" w:rsidRDefault="00344026" w:rsidP="007159B8">
            <w:pPr>
              <w:spacing w:before="100" w:beforeAutospacing="1" w:after="100" w:afterAutospacing="1"/>
              <w:jc w:val="both"/>
              <w:rPr>
                <w:rFonts w:asciiTheme="minorHAnsi" w:hAnsiTheme="minorHAnsi"/>
              </w:rPr>
            </w:pPr>
            <w:r w:rsidRPr="00A26A4F">
              <w:rPr>
                <w:rFonts w:asciiTheme="minorHAnsi" w:hAnsiTheme="minorHAnsi"/>
                <w:lang w:val="en-US"/>
              </w:rPr>
              <w:t xml:space="preserve">We follow the period in the MEC PDA: to publish in open data format (dados.gov and MEC site) data files open until 27 </w:t>
            </w:r>
            <w:r w:rsidR="00E63928" w:rsidRPr="00A26A4F">
              <w:rPr>
                <w:rFonts w:asciiTheme="minorHAnsi" w:hAnsiTheme="minorHAnsi"/>
                <w:lang w:val="en-US"/>
              </w:rPr>
              <w:t>December</w:t>
            </w:r>
            <w:r w:rsidRPr="00A26A4F">
              <w:rPr>
                <w:rFonts w:asciiTheme="minorHAnsi" w:hAnsiTheme="minorHAnsi"/>
                <w:lang w:val="en-US"/>
              </w:rPr>
              <w:t xml:space="preserve">. </w:t>
            </w:r>
            <w:r w:rsidRPr="00A26A4F">
              <w:rPr>
                <w:rFonts w:asciiTheme="minorHAnsi" w:hAnsiTheme="minorHAnsi"/>
              </w:rPr>
              <w:t>2016.</w:t>
            </w:r>
          </w:p>
        </w:tc>
      </w:tr>
      <w:tr w:rsidR="00344026" w:rsidRPr="003E2C50"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4026" w:rsidRPr="00A26A4F" w:rsidRDefault="00344026" w:rsidP="007159B8">
            <w:pPr>
              <w:rPr>
                <w:rStyle w:val="TEXTOChar"/>
                <w:rFonts w:asciiTheme="minorHAnsi" w:hAnsiTheme="minorHAnsi" w:cstheme="minorHAnsi"/>
                <w:b/>
                <w:sz w:val="20"/>
                <w:szCs w:val="20"/>
              </w:rPr>
            </w:pPr>
            <w:r w:rsidRPr="00A26A4F">
              <w:rPr>
                <w:rStyle w:val="TEXTOChar"/>
                <w:rFonts w:asciiTheme="minorHAnsi" w:hAnsiTheme="minorHAnsi" w:cstheme="minorHAnsi"/>
                <w:b/>
                <w:sz w:val="20"/>
                <w:szCs w:val="20"/>
              </w:rPr>
              <w:t>Justification</w:t>
            </w:r>
          </w:p>
        </w:tc>
        <w:tc>
          <w:tcPr>
            <w:tcW w:w="6564" w:type="dxa"/>
            <w:tcBorders>
              <w:top w:val="single" w:sz="4" w:space="0" w:color="auto"/>
              <w:left w:val="single" w:sz="4" w:space="0" w:color="auto"/>
              <w:bottom w:val="single" w:sz="4" w:space="0" w:color="auto"/>
              <w:right w:val="single" w:sz="4" w:space="0" w:color="auto"/>
            </w:tcBorders>
            <w:hideMark/>
          </w:tcPr>
          <w:p w:rsidR="00344026" w:rsidRPr="00A26A4F" w:rsidRDefault="00344026" w:rsidP="007159B8">
            <w:pPr>
              <w:spacing w:before="100" w:beforeAutospacing="1" w:after="100" w:afterAutospacing="1"/>
              <w:jc w:val="both"/>
              <w:rPr>
                <w:rFonts w:asciiTheme="minorHAnsi" w:hAnsiTheme="minorHAnsi"/>
                <w:lang w:val="en-US"/>
              </w:rPr>
            </w:pPr>
            <w:r w:rsidRPr="00A26A4F">
              <w:rPr>
                <w:rFonts w:asciiTheme="minorHAnsi" w:hAnsiTheme="minorHAnsi"/>
                <w:lang w:val="en-US"/>
              </w:rPr>
              <w:t>Institutional difficulties concerning the definition of guidelines. Lack of sufficient human resources to develop the initiatives agreed in the previous commitment.</w:t>
            </w:r>
          </w:p>
        </w:tc>
      </w:tr>
    </w:tbl>
    <w:p w:rsidR="00FF28D8" w:rsidRPr="00A26A4F" w:rsidRDefault="00FF28D8" w:rsidP="00E64A72">
      <w:pPr>
        <w:autoSpaceDE/>
        <w:autoSpaceDN/>
        <w:spacing w:after="0"/>
        <w:rPr>
          <w:rFonts w:asciiTheme="minorHAnsi" w:eastAsia="Calibri" w:hAnsiTheme="minorHAnsi" w:cstheme="minorHAnsi"/>
          <w:lang w:val="en-US" w:eastAsia="en-US"/>
        </w:rPr>
      </w:pPr>
    </w:p>
    <w:p w:rsidR="00344026" w:rsidRPr="00A26A4F" w:rsidRDefault="00344026" w:rsidP="00E64A72">
      <w:pPr>
        <w:autoSpaceDE/>
        <w:autoSpaceDN/>
        <w:spacing w:after="0"/>
        <w:rPr>
          <w:rFonts w:asciiTheme="minorHAnsi" w:eastAsia="Calibri" w:hAnsiTheme="minorHAnsi" w:cstheme="minorHAnsi"/>
          <w:lang w:val="en-US" w:eastAsia="en-US"/>
        </w:rPr>
      </w:pPr>
    </w:p>
    <w:tbl>
      <w:tblPr>
        <w:tblW w:w="0" w:type="auto"/>
        <w:tblLook w:val="04A0" w:firstRow="1" w:lastRow="0" w:firstColumn="1" w:lastColumn="0" w:noHBand="0" w:noVBand="1"/>
      </w:tblPr>
      <w:tblGrid>
        <w:gridCol w:w="1859"/>
        <w:gridCol w:w="6636"/>
      </w:tblGrid>
      <w:tr w:rsidR="005F607F" w:rsidRPr="003E2C50" w:rsidTr="00D62DB5">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E22D42" w:rsidP="00DA602B">
            <w:pPr>
              <w:pStyle w:val="Ttulo3"/>
              <w:rPr>
                <w:rStyle w:val="TEXTOChar"/>
                <w:rFonts w:cstheme="minorHAnsi"/>
                <w:lang w:val="en-US"/>
              </w:rPr>
            </w:pPr>
            <w:bookmarkStart w:id="93" w:name="_Compromisso:_(2.9)_APRIMORAMENTO"/>
            <w:bookmarkStart w:id="94" w:name="_Toc465765952"/>
            <w:bookmarkStart w:id="95" w:name="DOISPONTONOVE"/>
            <w:bookmarkEnd w:id="93"/>
            <w:r w:rsidRPr="00A26A4F">
              <w:rPr>
                <w:u w:val="single"/>
                <w:lang w:val="en-US"/>
              </w:rPr>
              <w:t>Com</w:t>
            </w:r>
            <w:r w:rsidR="00DA602B" w:rsidRPr="00A26A4F">
              <w:rPr>
                <w:u w:val="single"/>
                <w:lang w:val="en-US"/>
              </w:rPr>
              <w:t>mitment</w:t>
            </w:r>
            <w:r w:rsidRPr="00A26A4F">
              <w:rPr>
                <w:u w:val="single"/>
                <w:lang w:val="en-US"/>
              </w:rPr>
              <w:t>:</w:t>
            </w:r>
            <w:r w:rsidRPr="00A26A4F">
              <w:rPr>
                <w:lang w:val="en-US"/>
              </w:rPr>
              <w:t xml:space="preserve"> (2.9) </w:t>
            </w:r>
            <w:r w:rsidR="00F57DBA" w:rsidRPr="00A26A4F">
              <w:rPr>
                <w:lang w:val="en-US"/>
              </w:rPr>
              <w:t>IMPROVEMENT OF DATA TRANSPARENCY FROM THE NATIONAL CONSUMER PROTECTION INFORMATION SYSTEM (SINDEC)</w:t>
            </w:r>
            <w:bookmarkEnd w:id="94"/>
          </w:p>
        </w:tc>
      </w:tr>
      <w:tr w:rsidR="005F607F" w:rsidRPr="003E2C50" w:rsidTr="00D62DB5">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636" w:type="dxa"/>
            <w:tcBorders>
              <w:top w:val="single" w:sz="4" w:space="0" w:color="auto"/>
              <w:left w:val="single" w:sz="4" w:space="0" w:color="auto"/>
              <w:bottom w:val="single" w:sz="4" w:space="0" w:color="auto"/>
              <w:right w:val="single" w:sz="4" w:space="0" w:color="auto"/>
            </w:tcBorders>
          </w:tcPr>
          <w:p w:rsidR="005F607F" w:rsidRPr="00A26A4F" w:rsidRDefault="004920C2" w:rsidP="00E64A72">
            <w:pPr>
              <w:spacing w:after="0"/>
              <w:jc w:val="both"/>
              <w:rPr>
                <w:rStyle w:val="TEXTOChar"/>
                <w:rFonts w:asciiTheme="minorHAnsi" w:eastAsiaTheme="minorHAnsi" w:hAnsiTheme="minorHAnsi" w:cstheme="minorHAnsi"/>
                <w:b/>
                <w:lang w:val="en-US"/>
              </w:rPr>
            </w:pPr>
            <w:r w:rsidRPr="00A26A4F">
              <w:rPr>
                <w:rStyle w:val="TEXTOChar"/>
                <w:rFonts w:asciiTheme="minorHAnsi" w:hAnsiTheme="minorHAnsi" w:cstheme="minorHAnsi"/>
                <w:sz w:val="22"/>
                <w:szCs w:val="22"/>
                <w:lang w:val="en-US"/>
              </w:rPr>
              <w:t>Ministry of Justice</w:t>
            </w:r>
            <w:r w:rsidR="002B4930" w:rsidRPr="00A26A4F">
              <w:rPr>
                <w:rStyle w:val="TEXTOChar"/>
                <w:rFonts w:asciiTheme="minorHAnsi" w:hAnsiTheme="minorHAnsi" w:cstheme="minorHAnsi"/>
                <w:sz w:val="22"/>
                <w:szCs w:val="22"/>
                <w:lang w:val="en-US"/>
              </w:rPr>
              <w:t xml:space="preserve"> and Citizenship</w:t>
            </w:r>
          </w:p>
        </w:tc>
      </w:tr>
      <w:tr w:rsidR="005F607F" w:rsidRPr="00A26A4F" w:rsidTr="00D62DB5">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636" w:type="dxa"/>
            <w:tcBorders>
              <w:top w:val="single" w:sz="4" w:space="0" w:color="auto"/>
              <w:left w:val="single" w:sz="4" w:space="0" w:color="auto"/>
              <w:bottom w:val="single" w:sz="4" w:space="0" w:color="auto"/>
              <w:right w:val="single" w:sz="4" w:space="0" w:color="auto"/>
            </w:tcBorders>
            <w:vAlign w:val="center"/>
          </w:tcPr>
          <w:p w:rsidR="005F607F" w:rsidRPr="00A26A4F" w:rsidRDefault="005821F7" w:rsidP="00E64A72">
            <w:pPr>
              <w:spacing w:after="0"/>
              <w:jc w:val="both"/>
              <w:rPr>
                <w:rStyle w:val="TEXTOChar"/>
                <w:rFonts w:asciiTheme="minorHAnsi" w:hAnsiTheme="minorHAnsi" w:cstheme="minorHAnsi"/>
                <w:sz w:val="22"/>
                <w:szCs w:val="22"/>
              </w:rPr>
            </w:pPr>
            <w:r w:rsidRPr="00A26A4F">
              <w:rPr>
                <w:rStyle w:val="TEXTOChar"/>
                <w:rFonts w:asciiTheme="minorHAnsi" w:hAnsiTheme="minorHAnsi" w:cstheme="minorHAnsi"/>
                <w:sz w:val="22"/>
                <w:szCs w:val="22"/>
              </w:rPr>
              <w:t>Lorena Tamanini Rocha Tavares</w:t>
            </w:r>
          </w:p>
        </w:tc>
      </w:tr>
      <w:tr w:rsidR="005F607F" w:rsidRPr="00A26A4F" w:rsidTr="00D62DB5">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DA602B">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636" w:type="dxa"/>
            <w:tcBorders>
              <w:top w:val="single" w:sz="4" w:space="0" w:color="auto"/>
              <w:left w:val="single" w:sz="4" w:space="0" w:color="auto"/>
              <w:bottom w:val="single" w:sz="4" w:space="0" w:color="auto"/>
              <w:right w:val="single" w:sz="4" w:space="0" w:color="auto"/>
            </w:tcBorders>
          </w:tcPr>
          <w:p w:rsidR="005F607F" w:rsidRPr="00A26A4F" w:rsidRDefault="004920C2" w:rsidP="00E64A72">
            <w:pPr>
              <w:spacing w:after="0"/>
              <w:jc w:val="both"/>
              <w:rPr>
                <w:rStyle w:val="TEXTOChar"/>
                <w:rFonts w:asciiTheme="minorHAnsi" w:eastAsiaTheme="minorHAnsi" w:hAnsiTheme="minorHAnsi" w:cstheme="minorHAnsi"/>
                <w:b/>
              </w:rPr>
            </w:pPr>
            <w:r w:rsidRPr="00A26A4F">
              <w:t>National Consumer Secretariat</w:t>
            </w:r>
            <w:r w:rsidR="005821F7" w:rsidRPr="00A26A4F">
              <w:t xml:space="preserve"> </w:t>
            </w:r>
            <w:r w:rsidR="00DF5712" w:rsidRPr="00A26A4F">
              <w:t>–</w:t>
            </w:r>
            <w:r w:rsidR="005821F7" w:rsidRPr="00A26A4F">
              <w:t xml:space="preserve"> Senacon</w:t>
            </w:r>
          </w:p>
        </w:tc>
      </w:tr>
      <w:tr w:rsidR="005F607F" w:rsidRPr="00A26A4F" w:rsidTr="00D62DB5">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DA602B">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636" w:type="dxa"/>
            <w:tcBorders>
              <w:top w:val="single" w:sz="4" w:space="0" w:color="auto"/>
              <w:left w:val="single" w:sz="4" w:space="0" w:color="auto"/>
              <w:bottom w:val="single" w:sz="4" w:space="0" w:color="auto"/>
              <w:right w:val="single" w:sz="4" w:space="0" w:color="auto"/>
            </w:tcBorders>
          </w:tcPr>
          <w:p w:rsidR="005F607F" w:rsidRPr="00A26A4F" w:rsidRDefault="00DC0D46" w:rsidP="00E64A72">
            <w:pPr>
              <w:spacing w:after="0"/>
              <w:jc w:val="both"/>
              <w:rPr>
                <w:rStyle w:val="TEXTOChar"/>
                <w:rFonts w:asciiTheme="minorHAnsi" w:eastAsiaTheme="minorHAnsi" w:hAnsiTheme="minorHAnsi" w:cstheme="minorHAnsi"/>
                <w:b/>
              </w:rPr>
            </w:pPr>
            <w:hyperlink r:id="rId38" w:history="1">
              <w:r w:rsidR="00DF5712" w:rsidRPr="00A26A4F">
                <w:rPr>
                  <w:rStyle w:val="Hyperlink"/>
                </w:rPr>
                <w:t>lorena.tavares@mj.gov.br</w:t>
              </w:r>
            </w:hyperlink>
          </w:p>
        </w:tc>
      </w:tr>
      <w:tr w:rsidR="005F607F" w:rsidRPr="00A26A4F" w:rsidTr="00D62DB5">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DA602B">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636"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b/>
              </w:rPr>
            </w:pPr>
            <w:r>
              <w:t xml:space="preserve">55 </w:t>
            </w:r>
            <w:r w:rsidR="005821F7" w:rsidRPr="00A26A4F">
              <w:t>61 2025</w:t>
            </w:r>
            <w:r>
              <w:t xml:space="preserve"> </w:t>
            </w:r>
            <w:r w:rsidR="005821F7" w:rsidRPr="00A26A4F">
              <w:t>3753</w:t>
            </w:r>
          </w:p>
        </w:tc>
      </w:tr>
      <w:tr w:rsidR="005F607F" w:rsidRPr="003E2C50" w:rsidTr="00D62DB5">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DA602B">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DA602B"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DA602B" w:rsidRPr="00A26A4F">
              <w:rPr>
                <w:rStyle w:val="TEXTOChar"/>
                <w:rFonts w:asciiTheme="minorHAnsi" w:hAnsiTheme="minorHAnsi" w:cstheme="minorHAnsi"/>
                <w:b/>
                <w:sz w:val="20"/>
                <w:lang w:val="en-US"/>
              </w:rPr>
              <w:t>of the commitment</w:t>
            </w:r>
          </w:p>
        </w:tc>
        <w:tc>
          <w:tcPr>
            <w:tcW w:w="6636" w:type="dxa"/>
            <w:tcBorders>
              <w:top w:val="single" w:sz="4" w:space="0" w:color="auto"/>
              <w:left w:val="single" w:sz="4" w:space="0" w:color="auto"/>
              <w:bottom w:val="single" w:sz="4" w:space="0" w:color="auto"/>
              <w:right w:val="single" w:sz="4" w:space="0" w:color="auto"/>
            </w:tcBorders>
          </w:tcPr>
          <w:p w:rsidR="005F607F" w:rsidRPr="00A26A4F" w:rsidRDefault="002F176D" w:rsidP="002F176D">
            <w:pPr>
              <w:spacing w:after="0"/>
              <w:jc w:val="both"/>
              <w:rPr>
                <w:rStyle w:val="TEXTOChar"/>
                <w:rFonts w:asciiTheme="minorHAnsi" w:hAnsiTheme="minorHAnsi" w:cstheme="minorHAnsi"/>
                <w:lang w:val="en-US"/>
              </w:rPr>
            </w:pPr>
            <w:r w:rsidRPr="00A26A4F">
              <w:rPr>
                <w:rFonts w:cs="Times New Roman"/>
                <w:lang w:val="en-US"/>
              </w:rPr>
              <w:t xml:space="preserve">To enable the analysis and use of </w:t>
            </w:r>
            <w:r w:rsidR="00215F7C" w:rsidRPr="00A26A4F">
              <w:rPr>
                <w:rFonts w:cs="Times New Roman"/>
                <w:lang w:val="en-US"/>
              </w:rPr>
              <w:t>SINDEC</w:t>
            </w:r>
            <w:r w:rsidR="00A11606" w:rsidRPr="00A26A4F">
              <w:rPr>
                <w:rFonts w:cs="Times New Roman"/>
                <w:lang w:val="en-US"/>
              </w:rPr>
              <w:t xml:space="preserve"> </w:t>
            </w:r>
            <w:r w:rsidRPr="00A26A4F">
              <w:rPr>
                <w:rFonts w:cs="Times New Roman"/>
                <w:lang w:val="en-US"/>
              </w:rPr>
              <w:t xml:space="preserve">data by any interested person, including regulatory agencies and control bodies, to serve as support for diagnoses on the effectiveness of regulatory measures, and for bodies of the National Consumer Protection System for the furtherance of their purposes. </w:t>
            </w:r>
          </w:p>
        </w:tc>
      </w:tr>
      <w:tr w:rsidR="005F607F" w:rsidRPr="003E2C50" w:rsidTr="00D62DB5">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DA602B"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636" w:type="dxa"/>
            <w:tcBorders>
              <w:top w:val="single" w:sz="4" w:space="0" w:color="auto"/>
              <w:left w:val="single" w:sz="4" w:space="0" w:color="auto"/>
              <w:bottom w:val="single" w:sz="4" w:space="0" w:color="auto"/>
              <w:right w:val="single" w:sz="4" w:space="0" w:color="auto"/>
            </w:tcBorders>
          </w:tcPr>
          <w:p w:rsidR="005F607F" w:rsidRPr="00A26A4F" w:rsidRDefault="004920C2" w:rsidP="004920C2">
            <w:pPr>
              <w:spacing w:after="0"/>
              <w:jc w:val="both"/>
              <w:rPr>
                <w:rStyle w:val="TEXTOChar"/>
                <w:rFonts w:asciiTheme="minorHAnsi" w:eastAsiaTheme="minorHAnsi" w:hAnsiTheme="minorHAnsi" w:cstheme="minorHAnsi"/>
                <w:lang w:val="en-US"/>
              </w:rPr>
            </w:pPr>
            <w:r w:rsidRPr="00A26A4F">
              <w:rPr>
                <w:rFonts w:asciiTheme="minorHAnsi" w:hAnsiTheme="minorHAnsi" w:cstheme="minorHAnsi"/>
                <w:lang w:val="en-US"/>
              </w:rPr>
              <w:t>To enhance transparency on the records of Sindec’s demands through the regular disclosure of their data in an open format in the dados.gov.br Portal, in compliance with the principles of the Open Government Data policy. The disclosed content will be used to assess the regulatory impact from the consumer’s perspective, to monitor effectiveness of measures implemented by all entities of the system, besides other public agencies and the market, and to assess the quality of consumer relations, which will be provided through the formulation of a proposal for indicators by the agency.</w:t>
            </w:r>
          </w:p>
        </w:tc>
      </w:tr>
      <w:tr w:rsidR="005F607F" w:rsidRPr="003E2C50" w:rsidTr="00D62DB5">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DA602B">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636" w:type="dxa"/>
            <w:tcBorders>
              <w:top w:val="single" w:sz="4" w:space="0" w:color="auto"/>
              <w:left w:val="single" w:sz="4" w:space="0" w:color="auto"/>
              <w:bottom w:val="single" w:sz="4" w:space="0" w:color="auto"/>
              <w:right w:val="single" w:sz="4" w:space="0" w:color="auto"/>
            </w:tcBorders>
          </w:tcPr>
          <w:p w:rsidR="005F607F" w:rsidRPr="00A26A4F" w:rsidRDefault="00DA602B" w:rsidP="004920C2">
            <w:pPr>
              <w:spacing w:after="0"/>
              <w:jc w:val="both"/>
              <w:rPr>
                <w:rStyle w:val="TEXTOChar"/>
                <w:rFonts w:asciiTheme="minorHAnsi" w:eastAsiaTheme="minorHAnsi" w:hAnsiTheme="minorHAnsi" w:cstheme="minorHAnsi"/>
                <w:b/>
                <w:color w:val="FF0000"/>
                <w:lang w:val="en-US"/>
              </w:rPr>
            </w:pPr>
            <w:r w:rsidRPr="00A26A4F">
              <w:rPr>
                <w:rFonts w:cs="Times New Roman"/>
                <w:lang w:val="en-US"/>
              </w:rPr>
              <w:t>The commitment e</w:t>
            </w:r>
            <w:r w:rsidR="004920C2" w:rsidRPr="00A26A4F">
              <w:rPr>
                <w:rFonts w:cs="Times New Roman"/>
                <w:lang w:val="en-US"/>
              </w:rPr>
              <w:t>nhances</w:t>
            </w:r>
            <w:r w:rsidRPr="00A26A4F">
              <w:rPr>
                <w:rFonts w:cs="Times New Roman"/>
                <w:lang w:val="en-US"/>
              </w:rPr>
              <w:t xml:space="preserve"> transparency of management of consumer demands within government bodies that act in consumer protection</w:t>
            </w:r>
            <w:r w:rsidR="004920C2" w:rsidRPr="00A26A4F">
              <w:rPr>
                <w:rFonts w:cs="Times New Roman"/>
                <w:lang w:val="en-US"/>
              </w:rPr>
              <w:t xml:space="preserve"> cases</w:t>
            </w:r>
            <w:r w:rsidRPr="00A26A4F">
              <w:rPr>
                <w:rFonts w:cs="Times New Roman"/>
                <w:lang w:val="en-US"/>
              </w:rPr>
              <w:t>, particularly Procons</w:t>
            </w:r>
            <w:r w:rsidR="00A11606" w:rsidRPr="00A26A4F">
              <w:rPr>
                <w:rFonts w:cs="Times New Roman"/>
                <w:lang w:val="en-US"/>
              </w:rPr>
              <w:t xml:space="preserve">. </w:t>
            </w:r>
            <w:r w:rsidRPr="00A26A4F">
              <w:rPr>
                <w:rFonts w:cs="Times New Roman"/>
                <w:lang w:val="en-US"/>
              </w:rPr>
              <w:t xml:space="preserve">It also enables or supports a critical analysis of the performance of regulatory bodies </w:t>
            </w:r>
            <w:r w:rsidR="004920C2" w:rsidRPr="00A26A4F">
              <w:rPr>
                <w:rFonts w:cs="Times New Roman"/>
                <w:lang w:val="en-US"/>
              </w:rPr>
              <w:t>with</w:t>
            </w:r>
            <w:r w:rsidRPr="00A26A4F">
              <w:rPr>
                <w:rFonts w:cs="Times New Roman"/>
                <w:lang w:val="en-US"/>
              </w:rPr>
              <w:t xml:space="preserve">in their </w:t>
            </w:r>
            <w:r w:rsidR="004920C2" w:rsidRPr="00A26A4F">
              <w:rPr>
                <w:rFonts w:cs="Times New Roman"/>
                <w:lang w:val="en-US"/>
              </w:rPr>
              <w:t xml:space="preserve">specific </w:t>
            </w:r>
            <w:r w:rsidRPr="00A26A4F">
              <w:rPr>
                <w:rFonts w:cs="Times New Roman"/>
                <w:lang w:val="en-US"/>
              </w:rPr>
              <w:t>work sectors based on the analysis of continuous complaints made by consumers</w:t>
            </w:r>
            <w:r w:rsidR="00A11606" w:rsidRPr="00A26A4F">
              <w:rPr>
                <w:rFonts w:cs="Times New Roman"/>
                <w:lang w:val="en-US"/>
              </w:rPr>
              <w:t xml:space="preserve">.  </w:t>
            </w:r>
            <w:r w:rsidRPr="00A26A4F">
              <w:rPr>
                <w:rFonts w:cs="Times New Roman"/>
                <w:lang w:val="en-US"/>
              </w:rPr>
              <w:t>Lastly, the commitment directly foster</w:t>
            </w:r>
            <w:r w:rsidR="004920C2" w:rsidRPr="00A26A4F">
              <w:rPr>
                <w:rFonts w:cs="Times New Roman"/>
                <w:lang w:val="en-US"/>
              </w:rPr>
              <w:t>s</w:t>
            </w:r>
            <w:r w:rsidRPr="00A26A4F">
              <w:rPr>
                <w:rFonts w:cs="Times New Roman"/>
                <w:lang w:val="en-US"/>
              </w:rPr>
              <w:t xml:space="preserve"> citizen participation in that it enables society in general to develop a critical outlook on the efficiency and effectiveness of policies adopted by government bodies competent to deal with consumer relations</w:t>
            </w:r>
            <w:r w:rsidR="00215F7C" w:rsidRPr="00A26A4F">
              <w:rPr>
                <w:rFonts w:cs="Times New Roman"/>
                <w:lang w:val="en-US"/>
              </w:rPr>
              <w:t>.</w:t>
            </w:r>
            <w:r w:rsidR="00A11606" w:rsidRPr="00A26A4F">
              <w:rPr>
                <w:rFonts w:cs="Times New Roman"/>
                <w:lang w:val="en-US"/>
              </w:rPr>
              <w:t xml:space="preserve"> </w:t>
            </w:r>
          </w:p>
        </w:tc>
      </w:tr>
      <w:tr w:rsidR="005F607F" w:rsidRPr="003E2C50" w:rsidTr="00D62DB5">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DA602B"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636" w:type="dxa"/>
            <w:tcBorders>
              <w:top w:val="single" w:sz="4" w:space="0" w:color="auto"/>
              <w:left w:val="single" w:sz="4" w:space="0" w:color="auto"/>
              <w:bottom w:val="single" w:sz="4" w:space="0" w:color="auto"/>
              <w:right w:val="single" w:sz="4" w:space="0" w:color="auto"/>
            </w:tcBorders>
          </w:tcPr>
          <w:p w:rsidR="00A11606" w:rsidRPr="00A26A4F" w:rsidRDefault="00DA602B" w:rsidP="0030258F">
            <w:pPr>
              <w:pStyle w:val="PargrafodaLista"/>
              <w:numPr>
                <w:ilvl w:val="0"/>
                <w:numId w:val="30"/>
              </w:numPr>
              <w:spacing w:after="0"/>
              <w:ind w:left="317" w:hanging="283"/>
              <w:jc w:val="both"/>
              <w:rPr>
                <w:rFonts w:cs="Times New Roman"/>
                <w:lang w:val="en-US"/>
              </w:rPr>
            </w:pPr>
            <w:r w:rsidRPr="00A26A4F">
              <w:rPr>
                <w:rFonts w:cs="Times New Roman"/>
                <w:lang w:val="en-US"/>
              </w:rPr>
              <w:t>Developing indicators and ind</w:t>
            </w:r>
            <w:r w:rsidR="004920C2" w:rsidRPr="00A26A4F">
              <w:rPr>
                <w:rFonts w:cs="Times New Roman"/>
                <w:lang w:val="en-US"/>
              </w:rPr>
              <w:t>ices</w:t>
            </w:r>
            <w:r w:rsidRPr="00A26A4F">
              <w:rPr>
                <w:rFonts w:cs="Times New Roman"/>
                <w:lang w:val="en-US"/>
              </w:rPr>
              <w:t xml:space="preserve"> that allow </w:t>
            </w:r>
            <w:r w:rsidR="004920C2" w:rsidRPr="00A26A4F">
              <w:rPr>
                <w:rFonts w:cs="Times New Roman"/>
                <w:lang w:val="en-US"/>
              </w:rPr>
              <w:t xml:space="preserve">for </w:t>
            </w:r>
            <w:r w:rsidRPr="00A26A4F">
              <w:rPr>
                <w:rFonts w:cs="Times New Roman"/>
                <w:lang w:val="en-US"/>
              </w:rPr>
              <w:t>consumer relations quality</w:t>
            </w:r>
            <w:r w:rsidR="004920C2" w:rsidRPr="00A26A4F">
              <w:rPr>
                <w:rFonts w:cs="Times New Roman"/>
                <w:lang w:val="en-US"/>
              </w:rPr>
              <w:t xml:space="preserve"> assessment</w:t>
            </w:r>
            <w:r w:rsidRPr="00A26A4F">
              <w:rPr>
                <w:rFonts w:cs="Times New Roman"/>
                <w:lang w:val="en-US"/>
              </w:rPr>
              <w:t>, in accordance with art. 5, II, of Decree 7,</w:t>
            </w:r>
            <w:r w:rsidR="00A11606" w:rsidRPr="00A26A4F">
              <w:rPr>
                <w:rFonts w:cs="Times New Roman"/>
                <w:lang w:val="en-US"/>
              </w:rPr>
              <w:t xml:space="preserve">963/2013. </w:t>
            </w:r>
          </w:p>
          <w:p w:rsidR="00A11606" w:rsidRPr="00A26A4F" w:rsidRDefault="00A11606" w:rsidP="0030258F">
            <w:pPr>
              <w:pStyle w:val="PargrafodaLista"/>
              <w:numPr>
                <w:ilvl w:val="0"/>
                <w:numId w:val="31"/>
              </w:numPr>
              <w:spacing w:after="0"/>
              <w:ind w:left="317" w:hanging="283"/>
              <w:jc w:val="both"/>
              <w:rPr>
                <w:rFonts w:cs="Times New Roman"/>
                <w:lang w:val="en-US"/>
              </w:rPr>
            </w:pPr>
            <w:r w:rsidRPr="00A26A4F">
              <w:rPr>
                <w:rFonts w:cs="Times New Roman"/>
                <w:lang w:val="en-US"/>
              </w:rPr>
              <w:t>Implemen</w:t>
            </w:r>
            <w:r w:rsidR="00DA602B" w:rsidRPr="00A26A4F">
              <w:rPr>
                <w:rFonts w:cs="Times New Roman"/>
                <w:lang w:val="en-US"/>
              </w:rPr>
              <w:t xml:space="preserve">ting joint actions </w:t>
            </w:r>
            <w:r w:rsidR="004920C2" w:rsidRPr="00A26A4F">
              <w:rPr>
                <w:rFonts w:cs="Times New Roman"/>
                <w:lang w:val="en-US"/>
              </w:rPr>
              <w:t xml:space="preserve">developed </w:t>
            </w:r>
            <w:r w:rsidR="00DA602B" w:rsidRPr="00A26A4F">
              <w:rPr>
                <w:rFonts w:cs="Times New Roman"/>
                <w:lang w:val="en-US"/>
              </w:rPr>
              <w:t>based on data provided by the Sindec, for consumer protection, among several government bodies within the National Consumer Relations Observatory, which was created by Decree 7,</w:t>
            </w:r>
            <w:r w:rsidRPr="00A26A4F">
              <w:rPr>
                <w:rFonts w:cs="Times New Roman"/>
                <w:lang w:val="en-US"/>
              </w:rPr>
              <w:t xml:space="preserve">963/2013. </w:t>
            </w:r>
          </w:p>
          <w:p w:rsidR="005F607F" w:rsidRPr="00A26A4F" w:rsidRDefault="0088791C" w:rsidP="0030258F">
            <w:pPr>
              <w:pStyle w:val="PargrafodaLista"/>
              <w:numPr>
                <w:ilvl w:val="0"/>
                <w:numId w:val="31"/>
              </w:numPr>
              <w:spacing w:after="0"/>
              <w:ind w:left="317" w:hanging="283"/>
              <w:jc w:val="both"/>
              <w:rPr>
                <w:rFonts w:cs="Times New Roman"/>
                <w:lang w:val="en-US"/>
              </w:rPr>
            </w:pPr>
            <w:r w:rsidRPr="00A26A4F">
              <w:rPr>
                <w:rFonts w:cs="Times New Roman"/>
                <w:lang w:val="en-US"/>
              </w:rPr>
              <w:t>Enhancing social participation within the National Consumer Defense System</w:t>
            </w:r>
            <w:r w:rsidR="00A11606" w:rsidRPr="00A26A4F">
              <w:rPr>
                <w:rFonts w:cs="Times New Roman"/>
                <w:lang w:val="en-US"/>
              </w:rPr>
              <w:t xml:space="preserve">.  </w:t>
            </w:r>
          </w:p>
        </w:tc>
      </w:tr>
      <w:tr w:rsidR="005F607F" w:rsidRPr="00A26A4F" w:rsidTr="00D62DB5">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D62DB5" w:rsidP="0024767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636" w:type="dxa"/>
            <w:tcBorders>
              <w:top w:val="single" w:sz="4" w:space="0" w:color="auto"/>
              <w:left w:val="single" w:sz="4" w:space="0" w:color="auto"/>
              <w:bottom w:val="single" w:sz="4" w:space="0" w:color="auto"/>
              <w:right w:val="single" w:sz="4" w:space="0" w:color="auto"/>
            </w:tcBorders>
          </w:tcPr>
          <w:p w:rsidR="005F607F" w:rsidRPr="00A26A4F" w:rsidRDefault="001D0250" w:rsidP="0024767D">
            <w:pPr>
              <w:spacing w:after="0"/>
              <w:jc w:val="both"/>
              <w:rPr>
                <w:rStyle w:val="TEXTOChar"/>
                <w:rFonts w:asciiTheme="minorHAnsi" w:eastAsiaTheme="minorHAnsi" w:hAnsiTheme="minorHAnsi" w:cstheme="minorHAnsi"/>
              </w:rPr>
            </w:pPr>
            <w:r w:rsidRPr="00A26A4F">
              <w:rPr>
                <w:rFonts w:asciiTheme="minorHAnsi" w:hAnsiTheme="minorHAnsi" w:cstheme="minorHAnsi"/>
                <w:b/>
                <w:noProof/>
              </w:rPr>
              <w:t>Implement</w:t>
            </w:r>
            <w:r w:rsidR="0024767D" w:rsidRPr="00A26A4F">
              <w:rPr>
                <w:rFonts w:asciiTheme="minorHAnsi" w:hAnsiTheme="minorHAnsi" w:cstheme="minorHAnsi"/>
                <w:b/>
                <w:noProof/>
              </w:rPr>
              <w:t>ed</w:t>
            </w:r>
          </w:p>
        </w:tc>
      </w:tr>
      <w:tr w:rsidR="005F607F" w:rsidRPr="003E2C50" w:rsidTr="00D62DB5">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F57DBA"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636" w:type="dxa"/>
            <w:tcBorders>
              <w:top w:val="single" w:sz="4" w:space="0" w:color="auto"/>
              <w:left w:val="single" w:sz="4" w:space="0" w:color="auto"/>
              <w:bottom w:val="single" w:sz="4" w:space="0" w:color="auto"/>
              <w:right w:val="single" w:sz="4" w:space="0" w:color="auto"/>
            </w:tcBorders>
          </w:tcPr>
          <w:p w:rsidR="001D0250" w:rsidRPr="00A26A4F" w:rsidRDefault="009F1078" w:rsidP="00E64A72">
            <w:pPr>
              <w:pStyle w:val="NormalWeb"/>
              <w:spacing w:before="0" w:line="276" w:lineRule="auto"/>
              <w:ind w:left="34"/>
              <w:jc w:val="both"/>
              <w:rPr>
                <w:rStyle w:val="Forte"/>
                <w:b w:val="0"/>
                <w:color w:val="000000"/>
                <w:sz w:val="22"/>
                <w:szCs w:val="22"/>
                <w:lang w:val="en-US"/>
              </w:rPr>
            </w:pPr>
            <w:r w:rsidRPr="00A26A4F">
              <w:rPr>
                <w:rStyle w:val="Forte"/>
                <w:b w:val="0"/>
                <w:color w:val="000000"/>
                <w:sz w:val="22"/>
                <w:szCs w:val="22"/>
                <w:lang w:val="en-US"/>
              </w:rPr>
              <w:t xml:space="preserve">The National Consumer Defense System </w:t>
            </w:r>
            <w:r w:rsidR="001D0250" w:rsidRPr="00A26A4F">
              <w:rPr>
                <w:rStyle w:val="Forte"/>
                <w:b w:val="0"/>
                <w:color w:val="000000"/>
                <w:sz w:val="22"/>
                <w:szCs w:val="22"/>
                <w:lang w:val="en-US"/>
              </w:rPr>
              <w:t xml:space="preserve">(Sindec) </w:t>
            </w:r>
            <w:r w:rsidRPr="00A26A4F">
              <w:rPr>
                <w:rStyle w:val="Forte"/>
                <w:b w:val="0"/>
                <w:color w:val="000000"/>
                <w:sz w:val="22"/>
                <w:szCs w:val="22"/>
                <w:lang w:val="en-US"/>
              </w:rPr>
              <w:t xml:space="preserve">data and information are currently periodically published at the portal </w:t>
            </w:r>
            <w:r w:rsidR="001D0250" w:rsidRPr="00A26A4F">
              <w:rPr>
                <w:rStyle w:val="Forte"/>
                <w:b w:val="0"/>
                <w:color w:val="000000"/>
                <w:sz w:val="22"/>
                <w:szCs w:val="22"/>
                <w:lang w:val="en-US"/>
              </w:rPr>
              <w:t xml:space="preserve">Dados.gov.br. </w:t>
            </w:r>
            <w:r w:rsidRPr="00A26A4F">
              <w:rPr>
                <w:rStyle w:val="Forte"/>
                <w:b w:val="0"/>
                <w:color w:val="000000"/>
                <w:sz w:val="22"/>
                <w:szCs w:val="22"/>
                <w:lang w:val="en-US"/>
              </w:rPr>
              <w:t>As soon as they were first published</w:t>
            </w:r>
            <w:r w:rsidR="001D0250" w:rsidRPr="00A26A4F">
              <w:rPr>
                <w:rStyle w:val="Forte"/>
                <w:b w:val="0"/>
                <w:color w:val="000000"/>
                <w:sz w:val="22"/>
                <w:szCs w:val="22"/>
                <w:lang w:val="en-US"/>
              </w:rPr>
              <w:t xml:space="preserve"> (2013)</w:t>
            </w:r>
            <w:r w:rsidRPr="00A26A4F">
              <w:rPr>
                <w:rStyle w:val="Forte"/>
                <w:b w:val="0"/>
                <w:color w:val="000000"/>
                <w:sz w:val="22"/>
                <w:szCs w:val="22"/>
                <w:lang w:val="en-US"/>
              </w:rPr>
              <w:t>,</w:t>
            </w:r>
            <w:r w:rsidR="001D0250" w:rsidRPr="00A26A4F">
              <w:rPr>
                <w:rStyle w:val="Forte"/>
                <w:b w:val="0"/>
                <w:color w:val="000000"/>
                <w:sz w:val="22"/>
                <w:szCs w:val="22"/>
                <w:lang w:val="en-US"/>
              </w:rPr>
              <w:t xml:space="preserve"> </w:t>
            </w:r>
            <w:r w:rsidRPr="00A26A4F">
              <w:rPr>
                <w:rStyle w:val="Forte"/>
                <w:b w:val="0"/>
                <w:color w:val="000000"/>
                <w:sz w:val="22"/>
                <w:szCs w:val="22"/>
                <w:lang w:val="en-US"/>
              </w:rPr>
              <w:t>an Application Contest was held to disclose and make the data and information available for public use</w:t>
            </w:r>
            <w:r w:rsidR="001D0250" w:rsidRPr="00A26A4F">
              <w:rPr>
                <w:rStyle w:val="Forte"/>
                <w:b w:val="0"/>
                <w:color w:val="000000"/>
                <w:sz w:val="22"/>
                <w:szCs w:val="22"/>
                <w:lang w:val="en-US"/>
              </w:rPr>
              <w:t xml:space="preserve">. Sindec </w:t>
            </w:r>
            <w:r w:rsidRPr="00A26A4F">
              <w:rPr>
                <w:rStyle w:val="Forte"/>
                <w:b w:val="0"/>
                <w:color w:val="000000"/>
                <w:sz w:val="22"/>
                <w:szCs w:val="22"/>
                <w:lang w:val="en-US"/>
              </w:rPr>
              <w:t xml:space="preserve">data and information are currently </w:t>
            </w:r>
            <w:r w:rsidR="001D0250" w:rsidRPr="00A26A4F">
              <w:rPr>
                <w:rStyle w:val="Forte"/>
                <w:b w:val="0"/>
                <w:color w:val="000000"/>
                <w:sz w:val="22"/>
                <w:szCs w:val="22"/>
                <w:lang w:val="en-US"/>
              </w:rPr>
              <w:t>s</w:t>
            </w:r>
            <w:r w:rsidRPr="00A26A4F">
              <w:rPr>
                <w:rStyle w:val="Forte"/>
                <w:b w:val="0"/>
                <w:color w:val="000000"/>
                <w:sz w:val="22"/>
                <w:szCs w:val="22"/>
                <w:lang w:val="en-US"/>
              </w:rPr>
              <w:t>hared with regulatory agencies, other National Consumer Defense System public bodies</w:t>
            </w:r>
            <w:r w:rsidR="00E4612D" w:rsidRPr="00A26A4F">
              <w:rPr>
                <w:rStyle w:val="Forte"/>
                <w:b w:val="0"/>
                <w:color w:val="000000"/>
                <w:sz w:val="22"/>
                <w:szCs w:val="22"/>
                <w:lang w:val="en-US"/>
              </w:rPr>
              <w:t>,</w:t>
            </w:r>
            <w:r w:rsidRPr="00A26A4F">
              <w:rPr>
                <w:rStyle w:val="Forte"/>
                <w:b w:val="0"/>
                <w:color w:val="000000"/>
                <w:sz w:val="22"/>
                <w:szCs w:val="22"/>
                <w:lang w:val="en-US"/>
              </w:rPr>
              <w:t xml:space="preserve"> and   civil entities</w:t>
            </w:r>
            <w:r w:rsidR="001D0250" w:rsidRPr="00A26A4F">
              <w:rPr>
                <w:rStyle w:val="Forte"/>
                <w:b w:val="0"/>
                <w:color w:val="000000"/>
                <w:sz w:val="22"/>
                <w:szCs w:val="22"/>
                <w:lang w:val="en-US"/>
              </w:rPr>
              <w:t xml:space="preserve">. </w:t>
            </w:r>
          </w:p>
          <w:p w:rsidR="001D0250" w:rsidRPr="00A26A4F" w:rsidRDefault="009F1078" w:rsidP="00E64A72">
            <w:pPr>
              <w:pStyle w:val="NormalWeb"/>
              <w:spacing w:before="0" w:line="276" w:lineRule="auto"/>
              <w:ind w:left="34"/>
              <w:jc w:val="both"/>
              <w:rPr>
                <w:color w:val="1F497D"/>
                <w:sz w:val="22"/>
                <w:szCs w:val="22"/>
                <w:lang w:val="en-US"/>
              </w:rPr>
            </w:pPr>
            <w:r w:rsidRPr="00A26A4F">
              <w:rPr>
                <w:rStyle w:val="Forte"/>
                <w:b w:val="0"/>
                <w:color w:val="000000"/>
                <w:sz w:val="22"/>
                <w:szCs w:val="22"/>
                <w:lang w:val="en-US"/>
              </w:rPr>
              <w:t xml:space="preserve">Along this process, a new system </w:t>
            </w:r>
            <w:r w:rsidR="00E4612D" w:rsidRPr="00A26A4F">
              <w:rPr>
                <w:rStyle w:val="Forte"/>
                <w:b w:val="0"/>
                <w:color w:val="000000"/>
                <w:sz w:val="22"/>
                <w:szCs w:val="22"/>
                <w:lang w:val="en-US"/>
              </w:rPr>
              <w:t>containing</w:t>
            </w:r>
            <w:r w:rsidRPr="00A26A4F">
              <w:rPr>
                <w:rStyle w:val="Forte"/>
                <w:b w:val="0"/>
                <w:color w:val="000000"/>
                <w:sz w:val="22"/>
                <w:szCs w:val="22"/>
                <w:lang w:val="en-US"/>
              </w:rPr>
              <w:t xml:space="preserve"> consumer defense information obtained </w:t>
            </w:r>
            <w:r w:rsidR="00E4612D" w:rsidRPr="00A26A4F">
              <w:rPr>
                <w:rStyle w:val="Forte"/>
                <w:b w:val="0"/>
                <w:color w:val="000000"/>
                <w:sz w:val="22"/>
                <w:szCs w:val="22"/>
                <w:lang w:val="en-US"/>
              </w:rPr>
              <w:t>from</w:t>
            </w:r>
            <w:r w:rsidRPr="00A26A4F">
              <w:rPr>
                <w:rStyle w:val="Forte"/>
                <w:b w:val="0"/>
                <w:color w:val="000000"/>
                <w:sz w:val="22"/>
                <w:szCs w:val="22"/>
                <w:lang w:val="en-US"/>
              </w:rPr>
              <w:t xml:space="preserve"> citizen services was discussed, designed and developed</w:t>
            </w:r>
            <w:r w:rsidR="001D0250" w:rsidRPr="00A26A4F">
              <w:rPr>
                <w:rStyle w:val="Forte"/>
                <w:b w:val="0"/>
                <w:color w:val="000000"/>
                <w:sz w:val="22"/>
                <w:szCs w:val="22"/>
                <w:lang w:val="en-US"/>
              </w:rPr>
              <w:t xml:space="preserve">. </w:t>
            </w:r>
            <w:r w:rsidR="00E4612D" w:rsidRPr="00A26A4F">
              <w:rPr>
                <w:rStyle w:val="Forte"/>
                <w:b w:val="0"/>
                <w:color w:val="000000"/>
                <w:sz w:val="22"/>
                <w:szCs w:val="22"/>
                <w:lang w:val="en-US"/>
              </w:rPr>
              <w:t>The idea of disclosing data of the services, which was strongly based on the concept of active transparency, resulted from Senacon’s experience with its data opening process within the commitment</w:t>
            </w:r>
            <w:r w:rsidR="001D0250" w:rsidRPr="00A26A4F">
              <w:rPr>
                <w:rStyle w:val="Forte"/>
                <w:b w:val="0"/>
                <w:color w:val="000000"/>
                <w:sz w:val="22"/>
                <w:szCs w:val="22"/>
                <w:lang w:val="en-US"/>
              </w:rPr>
              <w:t>.</w:t>
            </w:r>
            <w:r w:rsidR="001D0250" w:rsidRPr="00A26A4F">
              <w:rPr>
                <w:color w:val="1F497D"/>
                <w:sz w:val="22"/>
                <w:szCs w:val="22"/>
                <w:lang w:val="en-US"/>
              </w:rPr>
              <w:t xml:space="preserve"> </w:t>
            </w:r>
          </w:p>
          <w:p w:rsidR="001D0250" w:rsidRPr="00A26A4F" w:rsidRDefault="00DC0D46" w:rsidP="00E64A72">
            <w:pPr>
              <w:pStyle w:val="NormalWeb"/>
              <w:spacing w:before="0" w:line="276" w:lineRule="auto"/>
              <w:ind w:left="34"/>
              <w:jc w:val="both"/>
              <w:rPr>
                <w:rStyle w:val="Forte"/>
                <w:b w:val="0"/>
                <w:color w:val="000000"/>
                <w:sz w:val="22"/>
                <w:szCs w:val="22"/>
                <w:lang w:val="en-US"/>
              </w:rPr>
            </w:pPr>
            <w:hyperlink r:id="rId39" w:history="1">
              <w:r w:rsidR="001D0250" w:rsidRPr="00A26A4F">
                <w:rPr>
                  <w:rStyle w:val="Forte"/>
                  <w:b w:val="0"/>
                  <w:color w:val="000000"/>
                  <w:sz w:val="22"/>
                  <w:szCs w:val="22"/>
                  <w:lang w:val="en-US"/>
                </w:rPr>
                <w:t>Consumidor.gov.br </w:t>
              </w:r>
            </w:hyperlink>
            <w:r w:rsidR="00D51A45" w:rsidRPr="00A26A4F">
              <w:rPr>
                <w:rStyle w:val="Forte"/>
                <w:b w:val="0"/>
                <w:color w:val="000000"/>
                <w:sz w:val="22"/>
                <w:szCs w:val="22"/>
                <w:lang w:val="en-US"/>
              </w:rPr>
              <w:t xml:space="preserve">is a </w:t>
            </w:r>
            <w:r w:rsidR="00E4612D" w:rsidRPr="00A26A4F">
              <w:rPr>
                <w:rStyle w:val="Forte"/>
                <w:b w:val="0"/>
                <w:color w:val="000000"/>
                <w:sz w:val="22"/>
                <w:szCs w:val="22"/>
                <w:lang w:val="en-US"/>
              </w:rPr>
              <w:t xml:space="preserve">new public service for alternative consumer conflict resolution available through </w:t>
            </w:r>
            <w:r w:rsidR="00D51A45" w:rsidRPr="00A26A4F">
              <w:rPr>
                <w:rStyle w:val="Forte"/>
                <w:b w:val="0"/>
                <w:color w:val="000000"/>
                <w:sz w:val="22"/>
                <w:szCs w:val="22"/>
                <w:lang w:val="en-US"/>
              </w:rPr>
              <w:t xml:space="preserve">a technological platform of information, interaction and sharing of data that is monitored </w:t>
            </w:r>
            <w:r w:rsidR="00E4612D" w:rsidRPr="00A26A4F">
              <w:rPr>
                <w:rStyle w:val="Forte"/>
                <w:b w:val="0"/>
                <w:color w:val="000000"/>
                <w:sz w:val="22"/>
                <w:szCs w:val="22"/>
                <w:lang w:val="en-US"/>
              </w:rPr>
              <w:t xml:space="preserve">by consumer defense bodies and by the </w:t>
            </w:r>
            <w:r w:rsidR="00D51A45" w:rsidRPr="00A26A4F">
              <w:rPr>
                <w:rStyle w:val="Forte"/>
                <w:b w:val="0"/>
                <w:color w:val="000000"/>
                <w:sz w:val="22"/>
                <w:szCs w:val="22"/>
                <w:lang w:val="en-US"/>
              </w:rPr>
              <w:t xml:space="preserve">National Consumer Secretariat of the </w:t>
            </w:r>
            <w:r w:rsidR="002B4930" w:rsidRPr="00A26A4F">
              <w:rPr>
                <w:rStyle w:val="TEXTOChar"/>
                <w:rFonts w:asciiTheme="minorHAnsi" w:hAnsiTheme="minorHAnsi" w:cstheme="minorHAnsi"/>
                <w:sz w:val="22"/>
                <w:szCs w:val="22"/>
                <w:lang w:val="en-US"/>
              </w:rPr>
              <w:t>Ministry of Justice and Citizenship</w:t>
            </w:r>
            <w:r w:rsidR="00D51A45" w:rsidRPr="00A26A4F">
              <w:rPr>
                <w:rStyle w:val="Forte"/>
                <w:b w:val="0"/>
                <w:color w:val="000000"/>
                <w:sz w:val="22"/>
                <w:szCs w:val="22"/>
                <w:lang w:val="en-US"/>
              </w:rPr>
              <w:t>, with society support</w:t>
            </w:r>
            <w:r w:rsidR="001D0250" w:rsidRPr="00A26A4F">
              <w:rPr>
                <w:rStyle w:val="Forte"/>
                <w:b w:val="0"/>
                <w:color w:val="000000"/>
                <w:sz w:val="22"/>
                <w:szCs w:val="22"/>
                <w:lang w:val="en-US"/>
              </w:rPr>
              <w:t>.</w:t>
            </w:r>
          </w:p>
          <w:p w:rsidR="001D0250" w:rsidRPr="00A26A4F" w:rsidRDefault="00D51A45" w:rsidP="00E64A72">
            <w:pPr>
              <w:pStyle w:val="NormalWeb"/>
              <w:spacing w:before="0" w:line="276" w:lineRule="auto"/>
              <w:ind w:left="34"/>
              <w:jc w:val="both"/>
              <w:rPr>
                <w:rStyle w:val="Forte"/>
                <w:b w:val="0"/>
                <w:color w:val="000000"/>
                <w:sz w:val="22"/>
                <w:szCs w:val="22"/>
                <w:lang w:val="en-US"/>
              </w:rPr>
            </w:pPr>
            <w:r w:rsidRPr="00A26A4F">
              <w:rPr>
                <w:rStyle w:val="Forte"/>
                <w:b w:val="0"/>
                <w:color w:val="000000"/>
                <w:sz w:val="22"/>
                <w:szCs w:val="22"/>
                <w:lang w:val="en-US"/>
              </w:rPr>
              <w:t>The tool, which was designed based on the principles of transparency and social control, provides the Government with key information for the preparation and implementation of public policies on consumer defense and encourages competitiveness in the market for improved quality and consumer services</w:t>
            </w:r>
            <w:r w:rsidR="001D0250" w:rsidRPr="00A26A4F">
              <w:rPr>
                <w:rStyle w:val="Forte"/>
                <w:b w:val="0"/>
                <w:color w:val="000000"/>
                <w:sz w:val="22"/>
                <w:szCs w:val="22"/>
                <w:lang w:val="en-US"/>
              </w:rPr>
              <w:t xml:space="preserve">. </w:t>
            </w:r>
          </w:p>
          <w:p w:rsidR="001D0250" w:rsidRPr="00A26A4F" w:rsidRDefault="00D51A45" w:rsidP="00E64A72">
            <w:pPr>
              <w:pStyle w:val="NormalWeb"/>
              <w:spacing w:before="0" w:line="276" w:lineRule="auto"/>
              <w:ind w:left="34"/>
              <w:jc w:val="both"/>
              <w:rPr>
                <w:rStyle w:val="Forte"/>
                <w:b w:val="0"/>
                <w:color w:val="000000"/>
                <w:sz w:val="22"/>
                <w:szCs w:val="22"/>
                <w:lang w:val="en-US"/>
              </w:rPr>
            </w:pPr>
            <w:r w:rsidRPr="00A26A4F">
              <w:rPr>
                <w:rStyle w:val="Forte"/>
                <w:b w:val="0"/>
                <w:color w:val="000000"/>
                <w:sz w:val="22"/>
                <w:szCs w:val="22"/>
                <w:lang w:val="en-US"/>
              </w:rPr>
              <w:t xml:space="preserve">The platform was officially launched on June 27, 2014. So far </w:t>
            </w:r>
            <w:hyperlink r:id="rId40" w:history="1">
              <w:r w:rsidRPr="00A26A4F">
                <w:rPr>
                  <w:rStyle w:val="Forte"/>
                  <w:b w:val="0"/>
                  <w:color w:val="000000"/>
                  <w:sz w:val="22"/>
                  <w:szCs w:val="22"/>
                  <w:lang w:val="en-US"/>
                </w:rPr>
                <w:t>53,</w:t>
              </w:r>
              <w:r w:rsidR="001D0250" w:rsidRPr="00A26A4F">
                <w:rPr>
                  <w:rStyle w:val="Forte"/>
                  <w:b w:val="0"/>
                  <w:color w:val="000000"/>
                  <w:sz w:val="22"/>
                  <w:szCs w:val="22"/>
                  <w:lang w:val="en-US"/>
                </w:rPr>
                <w:t>507</w:t>
              </w:r>
            </w:hyperlink>
            <w:r w:rsidRPr="00A26A4F">
              <w:rPr>
                <w:rStyle w:val="Forte"/>
                <w:b w:val="0"/>
                <w:color w:val="000000"/>
                <w:sz w:val="22"/>
                <w:szCs w:val="22"/>
                <w:lang w:val="en-US"/>
              </w:rPr>
              <w:t xml:space="preserve"> finalized complaints have been registered in </w:t>
            </w:r>
            <w:r w:rsidR="001618B3" w:rsidRPr="00A26A4F">
              <w:rPr>
                <w:rStyle w:val="Forte"/>
                <w:b w:val="0"/>
                <w:color w:val="000000"/>
                <w:sz w:val="22"/>
                <w:szCs w:val="22"/>
                <w:lang w:val="en-US"/>
              </w:rPr>
              <w:t>it</w:t>
            </w:r>
            <w:r w:rsidRPr="00A26A4F">
              <w:rPr>
                <w:rStyle w:val="Forte"/>
                <w:b w:val="0"/>
                <w:color w:val="000000"/>
                <w:sz w:val="22"/>
                <w:szCs w:val="22"/>
                <w:lang w:val="en-US"/>
              </w:rPr>
              <w:t xml:space="preserve">, </w:t>
            </w:r>
            <w:hyperlink r:id="rId41" w:history="1">
              <w:r w:rsidRPr="00A26A4F">
                <w:rPr>
                  <w:rStyle w:val="Forte"/>
                  <w:b w:val="0"/>
                  <w:color w:val="000000"/>
                  <w:sz w:val="22"/>
                  <w:szCs w:val="22"/>
                  <w:lang w:val="en-US"/>
                </w:rPr>
                <w:t>74,</w:t>
              </w:r>
              <w:r w:rsidR="001D0250" w:rsidRPr="00A26A4F">
                <w:rPr>
                  <w:rStyle w:val="Forte"/>
                  <w:b w:val="0"/>
                  <w:color w:val="000000"/>
                  <w:sz w:val="22"/>
                  <w:szCs w:val="22"/>
                  <w:lang w:val="en-US"/>
                </w:rPr>
                <w:t>105</w:t>
              </w:r>
            </w:hyperlink>
            <w:r w:rsidR="001D0250" w:rsidRPr="00A26A4F">
              <w:rPr>
                <w:rStyle w:val="Forte"/>
                <w:b w:val="0"/>
                <w:color w:val="000000"/>
                <w:sz w:val="22"/>
                <w:szCs w:val="22"/>
                <w:lang w:val="en-US"/>
              </w:rPr>
              <w:t xml:space="preserve"> </w:t>
            </w:r>
            <w:r w:rsidR="007917CB" w:rsidRPr="00A26A4F">
              <w:rPr>
                <w:rStyle w:val="Forte"/>
                <w:b w:val="0"/>
                <w:color w:val="000000"/>
                <w:sz w:val="22"/>
                <w:szCs w:val="22"/>
                <w:lang w:val="en-US"/>
              </w:rPr>
              <w:t xml:space="preserve">users </w:t>
            </w:r>
            <w:r w:rsidRPr="00A26A4F">
              <w:rPr>
                <w:rStyle w:val="Forte"/>
                <w:b w:val="0"/>
                <w:color w:val="000000"/>
                <w:sz w:val="22"/>
                <w:szCs w:val="22"/>
                <w:lang w:val="en-US"/>
              </w:rPr>
              <w:t xml:space="preserve">are registered and </w:t>
            </w:r>
            <w:r w:rsidR="001D0250" w:rsidRPr="00A26A4F">
              <w:rPr>
                <w:rStyle w:val="Forte"/>
                <w:b w:val="0"/>
                <w:color w:val="000000"/>
                <w:sz w:val="22"/>
                <w:szCs w:val="22"/>
                <w:lang w:val="en-US"/>
              </w:rPr>
              <w:t xml:space="preserve">231 </w:t>
            </w:r>
            <w:r w:rsidRPr="00A26A4F">
              <w:rPr>
                <w:rStyle w:val="Forte"/>
                <w:b w:val="0"/>
                <w:color w:val="000000"/>
                <w:sz w:val="22"/>
                <w:szCs w:val="22"/>
                <w:lang w:val="en-US"/>
              </w:rPr>
              <w:t xml:space="preserve">companies are </w:t>
            </w:r>
            <w:r w:rsidR="00E27F6C" w:rsidRPr="00A26A4F">
              <w:rPr>
                <w:sz w:val="22"/>
                <w:szCs w:val="22"/>
                <w:lang w:val="en-US"/>
              </w:rPr>
              <w:t>certified in</w:t>
            </w:r>
            <w:r w:rsidR="001C2135" w:rsidRPr="00A26A4F">
              <w:rPr>
                <w:rStyle w:val="Forte"/>
                <w:b w:val="0"/>
                <w:color w:val="000000"/>
                <w:sz w:val="22"/>
                <w:szCs w:val="22"/>
                <w:lang w:val="en-US"/>
              </w:rPr>
              <w:t xml:space="preserve"> it</w:t>
            </w:r>
            <w:r w:rsidR="007917CB" w:rsidRPr="00A26A4F">
              <w:rPr>
                <w:rStyle w:val="Forte"/>
                <w:b w:val="0"/>
                <w:color w:val="000000"/>
                <w:sz w:val="22"/>
                <w:szCs w:val="22"/>
                <w:lang w:val="en-US"/>
              </w:rPr>
              <w:t>, such as big telecommunications companies, banks, retail stores, e-commerce companies</w:t>
            </w:r>
            <w:r w:rsidR="001D0250" w:rsidRPr="00A26A4F">
              <w:rPr>
                <w:rStyle w:val="Forte"/>
                <w:b w:val="0"/>
                <w:color w:val="000000"/>
                <w:sz w:val="22"/>
                <w:szCs w:val="22"/>
                <w:lang w:val="en-US"/>
              </w:rPr>
              <w:t xml:space="preserve">, </w:t>
            </w:r>
            <w:r w:rsidR="007917CB" w:rsidRPr="00A26A4F">
              <w:rPr>
                <w:rStyle w:val="Forte"/>
                <w:b w:val="0"/>
                <w:color w:val="000000"/>
                <w:sz w:val="22"/>
                <w:szCs w:val="22"/>
                <w:lang w:val="en-US"/>
              </w:rPr>
              <w:t>consumer goods manufacturers, airline companies etc. The complete list of participating companies is available at</w:t>
            </w:r>
            <w:r w:rsidR="001D0250" w:rsidRPr="00A26A4F">
              <w:rPr>
                <w:rStyle w:val="Forte"/>
                <w:b w:val="0"/>
                <w:color w:val="000000"/>
                <w:sz w:val="22"/>
                <w:szCs w:val="22"/>
                <w:lang w:val="en-US"/>
              </w:rPr>
              <w:t xml:space="preserve">: </w:t>
            </w:r>
            <w:hyperlink r:id="rId42" w:history="1">
              <w:r w:rsidR="001D0250" w:rsidRPr="00A26A4F">
                <w:rPr>
                  <w:rStyle w:val="Hyperlink"/>
                  <w:sz w:val="22"/>
                  <w:szCs w:val="22"/>
                  <w:lang w:val="en-US"/>
                </w:rPr>
                <w:t>https://www.consumidor.gov.br/pages/principal/empresas-participantes</w:t>
              </w:r>
            </w:hyperlink>
          </w:p>
          <w:p w:rsidR="001D0250" w:rsidRPr="00A26A4F" w:rsidRDefault="007917CB" w:rsidP="00E64A72">
            <w:pPr>
              <w:pStyle w:val="NormalWeb"/>
              <w:spacing w:before="0" w:line="276" w:lineRule="auto"/>
              <w:ind w:left="34"/>
              <w:jc w:val="both"/>
              <w:rPr>
                <w:rStyle w:val="Forte"/>
                <w:b w:val="0"/>
                <w:color w:val="000000"/>
                <w:sz w:val="22"/>
                <w:szCs w:val="22"/>
                <w:lang w:val="en-US"/>
              </w:rPr>
            </w:pPr>
            <w:r w:rsidRPr="00A26A4F">
              <w:rPr>
                <w:rStyle w:val="Forte"/>
                <w:b w:val="0"/>
                <w:color w:val="000000"/>
                <w:sz w:val="22"/>
                <w:szCs w:val="22"/>
                <w:lang w:val="en-US"/>
              </w:rPr>
              <w:t xml:space="preserve">Through the link </w:t>
            </w:r>
            <w:r w:rsidRPr="00A26A4F">
              <w:rPr>
                <w:rStyle w:val="Forte"/>
                <w:b w:val="0"/>
                <w:i/>
                <w:color w:val="000000"/>
                <w:sz w:val="22"/>
                <w:szCs w:val="22"/>
                <w:lang w:val="en-US"/>
              </w:rPr>
              <w:t>Indicadores</w:t>
            </w:r>
            <w:r w:rsidRPr="00A26A4F">
              <w:rPr>
                <w:rStyle w:val="Forte"/>
                <w:b w:val="0"/>
                <w:color w:val="000000"/>
                <w:sz w:val="22"/>
                <w:szCs w:val="22"/>
                <w:lang w:val="en-US"/>
              </w:rPr>
              <w:t xml:space="preserve"> (Indicators), </w:t>
            </w:r>
            <w:r w:rsidR="004D5B25" w:rsidRPr="00A26A4F">
              <w:rPr>
                <w:rStyle w:val="Forte"/>
                <w:b w:val="0"/>
                <w:color w:val="000000"/>
                <w:sz w:val="22"/>
                <w:szCs w:val="22"/>
                <w:lang w:val="en-US"/>
              </w:rPr>
              <w:t xml:space="preserve"> C</w:t>
            </w:r>
            <w:r w:rsidR="001D0250" w:rsidRPr="00A26A4F">
              <w:rPr>
                <w:rStyle w:val="Forte"/>
                <w:b w:val="0"/>
                <w:color w:val="000000"/>
                <w:sz w:val="22"/>
                <w:szCs w:val="22"/>
                <w:lang w:val="en-US"/>
              </w:rPr>
              <w:t>onsumidor.gov.br</w:t>
            </w:r>
            <w:r w:rsidRPr="00A26A4F">
              <w:rPr>
                <w:rStyle w:val="Forte"/>
                <w:b w:val="0"/>
                <w:color w:val="000000"/>
                <w:sz w:val="22"/>
                <w:szCs w:val="22"/>
                <w:lang w:val="en-US"/>
              </w:rPr>
              <w:t xml:space="preserve"> discloses in a user-friendly way</w:t>
            </w:r>
            <w:r w:rsidR="001D0250" w:rsidRPr="00A26A4F">
              <w:rPr>
                <w:rStyle w:val="Forte"/>
                <w:b w:val="0"/>
                <w:color w:val="000000"/>
                <w:sz w:val="22"/>
                <w:szCs w:val="22"/>
                <w:lang w:val="en-US"/>
              </w:rPr>
              <w:t xml:space="preserve"> </w:t>
            </w:r>
            <w:r w:rsidRPr="00A26A4F">
              <w:rPr>
                <w:rStyle w:val="Forte"/>
                <w:b w:val="0"/>
                <w:color w:val="000000"/>
                <w:sz w:val="22"/>
                <w:szCs w:val="22"/>
                <w:lang w:val="en-US"/>
              </w:rPr>
              <w:t>the performanc</w:t>
            </w:r>
            <w:r w:rsidR="0083344E" w:rsidRPr="00A26A4F">
              <w:rPr>
                <w:rStyle w:val="Forte"/>
                <w:b w:val="0"/>
                <w:color w:val="000000"/>
                <w:sz w:val="22"/>
                <w:szCs w:val="22"/>
                <w:lang w:val="en-US"/>
              </w:rPr>
              <w:t>e of consumer service companies,</w:t>
            </w:r>
            <w:r w:rsidRPr="00A26A4F">
              <w:rPr>
                <w:rStyle w:val="Forte"/>
                <w:b w:val="0"/>
                <w:color w:val="000000"/>
                <w:sz w:val="22"/>
                <w:szCs w:val="22"/>
                <w:lang w:val="en-US"/>
              </w:rPr>
              <w:t xml:space="preserve">  the assessment of which is made by consumers themselves. </w:t>
            </w:r>
            <w:r w:rsidR="0083344E" w:rsidRPr="00A26A4F">
              <w:rPr>
                <w:rStyle w:val="Forte"/>
                <w:b w:val="0"/>
                <w:color w:val="000000"/>
                <w:sz w:val="22"/>
                <w:szCs w:val="22"/>
                <w:lang w:val="en-US"/>
              </w:rPr>
              <w:t>In this way, the solution indices of each of them, consumer service satisfaction grades, average response time and re</w:t>
            </w:r>
            <w:r w:rsidR="006019D4" w:rsidRPr="00A26A4F">
              <w:rPr>
                <w:rStyle w:val="Forte"/>
                <w:b w:val="0"/>
                <w:color w:val="000000"/>
                <w:sz w:val="22"/>
                <w:szCs w:val="22"/>
                <w:lang w:val="en-US"/>
              </w:rPr>
              <w:t>s</w:t>
            </w:r>
            <w:r w:rsidR="0083344E" w:rsidRPr="00A26A4F">
              <w:rPr>
                <w:rStyle w:val="Forte"/>
                <w:b w:val="0"/>
                <w:color w:val="000000"/>
                <w:sz w:val="22"/>
                <w:szCs w:val="22"/>
                <w:lang w:val="en-US"/>
              </w:rPr>
              <w:t>ponse percentage can be monitored</w:t>
            </w:r>
            <w:r w:rsidR="001D0250" w:rsidRPr="00A26A4F">
              <w:rPr>
                <w:rStyle w:val="Forte"/>
                <w:b w:val="0"/>
                <w:color w:val="000000"/>
                <w:sz w:val="22"/>
                <w:szCs w:val="22"/>
                <w:lang w:val="en-US"/>
              </w:rPr>
              <w:t xml:space="preserve">. </w:t>
            </w:r>
          </w:p>
          <w:p w:rsidR="001D0250" w:rsidRPr="00A26A4F" w:rsidRDefault="006019D4" w:rsidP="00E64A72">
            <w:pPr>
              <w:pStyle w:val="NormalWeb"/>
              <w:spacing w:before="0" w:line="276" w:lineRule="auto"/>
              <w:ind w:left="34"/>
              <w:jc w:val="both"/>
              <w:rPr>
                <w:rStyle w:val="Forte"/>
                <w:b w:val="0"/>
                <w:color w:val="000000"/>
                <w:sz w:val="22"/>
                <w:szCs w:val="22"/>
                <w:lang w:val="en-US"/>
              </w:rPr>
            </w:pPr>
            <w:r w:rsidRPr="00A26A4F">
              <w:rPr>
                <w:rStyle w:val="Forte"/>
                <w:b w:val="0"/>
                <w:color w:val="000000"/>
                <w:sz w:val="22"/>
                <w:szCs w:val="22"/>
                <w:lang w:val="en-US"/>
              </w:rPr>
              <w:t xml:space="preserve">The service indicator module also enables any consumer to search the content of consumers’ complaints, companies’ replies, consumers’ final comments </w:t>
            </w:r>
            <w:r w:rsidR="001D0250" w:rsidRPr="00A26A4F">
              <w:rPr>
                <w:rStyle w:val="Forte"/>
                <w:b w:val="0"/>
                <w:color w:val="000000"/>
                <w:sz w:val="22"/>
                <w:szCs w:val="22"/>
                <w:lang w:val="en-US"/>
              </w:rPr>
              <w:t>(</w:t>
            </w:r>
            <w:r w:rsidRPr="00A26A4F">
              <w:rPr>
                <w:rStyle w:val="Forte"/>
                <w:b w:val="0"/>
                <w:color w:val="000000"/>
                <w:sz w:val="22"/>
                <w:szCs w:val="22"/>
                <w:lang w:val="en-US"/>
              </w:rPr>
              <w:t>on the assessment of services</w:t>
            </w:r>
            <w:r w:rsidR="001D0250" w:rsidRPr="00A26A4F">
              <w:rPr>
                <w:rStyle w:val="Forte"/>
                <w:b w:val="0"/>
                <w:color w:val="000000"/>
                <w:sz w:val="22"/>
                <w:szCs w:val="22"/>
                <w:lang w:val="en-US"/>
              </w:rPr>
              <w:t xml:space="preserve">), </w:t>
            </w:r>
            <w:r w:rsidRPr="00A26A4F">
              <w:rPr>
                <w:rStyle w:val="Forte"/>
                <w:b w:val="0"/>
                <w:color w:val="000000"/>
                <w:sz w:val="22"/>
                <w:szCs w:val="22"/>
                <w:lang w:val="en-US"/>
              </w:rPr>
              <w:t xml:space="preserve">including search information by </w:t>
            </w:r>
            <w:r w:rsidR="00FD1CD4" w:rsidRPr="00A26A4F">
              <w:rPr>
                <w:rStyle w:val="Forte"/>
                <w:b w:val="0"/>
                <w:color w:val="000000"/>
                <w:sz w:val="22"/>
                <w:szCs w:val="22"/>
                <w:lang w:val="en-US"/>
              </w:rPr>
              <w:t>using</w:t>
            </w:r>
            <w:r w:rsidRPr="00A26A4F">
              <w:rPr>
                <w:rStyle w:val="Forte"/>
                <w:b w:val="0"/>
                <w:color w:val="000000"/>
                <w:sz w:val="22"/>
                <w:szCs w:val="22"/>
                <w:lang w:val="en-US"/>
              </w:rPr>
              <w:t xml:space="preserve"> several filters such as</w:t>
            </w:r>
            <w:r w:rsidR="001D0250" w:rsidRPr="00A26A4F">
              <w:rPr>
                <w:rStyle w:val="Forte"/>
                <w:b w:val="0"/>
                <w:color w:val="000000"/>
                <w:sz w:val="22"/>
                <w:szCs w:val="22"/>
                <w:lang w:val="en-US"/>
              </w:rPr>
              <w:t xml:space="preserve">: </w:t>
            </w:r>
            <w:r w:rsidR="00FD1CD4" w:rsidRPr="00A26A4F">
              <w:rPr>
                <w:rStyle w:val="Forte"/>
                <w:b w:val="0"/>
                <w:color w:val="000000"/>
                <w:sz w:val="22"/>
                <w:szCs w:val="22"/>
                <w:lang w:val="en-US"/>
              </w:rPr>
              <w:t>key words</w:t>
            </w:r>
            <w:r w:rsidR="001D0250" w:rsidRPr="00A26A4F">
              <w:rPr>
                <w:rStyle w:val="Forte"/>
                <w:b w:val="0"/>
                <w:color w:val="000000"/>
                <w:sz w:val="22"/>
                <w:szCs w:val="22"/>
                <w:lang w:val="en-US"/>
              </w:rPr>
              <w:t xml:space="preserve">, </w:t>
            </w:r>
            <w:r w:rsidR="00FD1CD4" w:rsidRPr="00A26A4F">
              <w:rPr>
                <w:rStyle w:val="Forte"/>
                <w:b w:val="0"/>
                <w:color w:val="000000"/>
                <w:sz w:val="22"/>
                <w:szCs w:val="22"/>
                <w:lang w:val="en-US"/>
              </w:rPr>
              <w:t>market segment</w:t>
            </w:r>
            <w:r w:rsidR="001D0250" w:rsidRPr="00A26A4F">
              <w:rPr>
                <w:rStyle w:val="Forte"/>
                <w:b w:val="0"/>
                <w:color w:val="000000"/>
                <w:sz w:val="22"/>
                <w:szCs w:val="22"/>
                <w:lang w:val="en-US"/>
              </w:rPr>
              <w:t xml:space="preserve">, </w:t>
            </w:r>
            <w:r w:rsidR="00FD1CD4" w:rsidRPr="00A26A4F">
              <w:rPr>
                <w:rStyle w:val="Forte"/>
                <w:b w:val="0"/>
                <w:color w:val="000000"/>
                <w:sz w:val="22"/>
                <w:szCs w:val="22"/>
                <w:lang w:val="en-US"/>
              </w:rPr>
              <w:t>supplier</w:t>
            </w:r>
            <w:r w:rsidR="001D0250" w:rsidRPr="00A26A4F">
              <w:rPr>
                <w:rStyle w:val="Forte"/>
                <w:b w:val="0"/>
                <w:color w:val="000000"/>
                <w:sz w:val="22"/>
                <w:szCs w:val="22"/>
                <w:lang w:val="en-US"/>
              </w:rPr>
              <w:t xml:space="preserve">, </w:t>
            </w:r>
            <w:r w:rsidR="00FD1CD4" w:rsidRPr="00A26A4F">
              <w:rPr>
                <w:rStyle w:val="Forte"/>
                <w:b w:val="0"/>
                <w:color w:val="000000"/>
                <w:sz w:val="22"/>
                <w:szCs w:val="22"/>
                <w:lang w:val="en-US"/>
              </w:rPr>
              <w:t>geographical data, a</w:t>
            </w:r>
            <w:r w:rsidR="001D0250" w:rsidRPr="00A26A4F">
              <w:rPr>
                <w:rStyle w:val="Forte"/>
                <w:b w:val="0"/>
                <w:color w:val="000000"/>
                <w:sz w:val="22"/>
                <w:szCs w:val="22"/>
                <w:lang w:val="en-US"/>
              </w:rPr>
              <w:t xml:space="preserve">rea, </w:t>
            </w:r>
            <w:r w:rsidR="00FD1CD4" w:rsidRPr="00A26A4F">
              <w:rPr>
                <w:rStyle w:val="Forte"/>
                <w:b w:val="0"/>
                <w:color w:val="000000"/>
                <w:sz w:val="22"/>
                <w:szCs w:val="22"/>
                <w:lang w:val="en-US"/>
              </w:rPr>
              <w:t>subject</w:t>
            </w:r>
            <w:r w:rsidR="001D0250" w:rsidRPr="00A26A4F">
              <w:rPr>
                <w:rStyle w:val="Forte"/>
                <w:b w:val="0"/>
                <w:color w:val="000000"/>
                <w:sz w:val="22"/>
                <w:szCs w:val="22"/>
                <w:lang w:val="en-US"/>
              </w:rPr>
              <w:t xml:space="preserve">, </w:t>
            </w:r>
            <w:r w:rsidR="00FD1CD4" w:rsidRPr="00A26A4F">
              <w:rPr>
                <w:rStyle w:val="Forte"/>
                <w:b w:val="0"/>
                <w:color w:val="000000"/>
                <w:sz w:val="22"/>
                <w:szCs w:val="22"/>
                <w:lang w:val="en-US"/>
              </w:rPr>
              <w:t>problem</w:t>
            </w:r>
            <w:r w:rsidR="001D0250" w:rsidRPr="00A26A4F">
              <w:rPr>
                <w:rStyle w:val="Forte"/>
                <w:b w:val="0"/>
                <w:color w:val="000000"/>
                <w:sz w:val="22"/>
                <w:szCs w:val="22"/>
                <w:lang w:val="en-US"/>
              </w:rPr>
              <w:t>, per</w:t>
            </w:r>
            <w:r w:rsidR="00FD1CD4" w:rsidRPr="00A26A4F">
              <w:rPr>
                <w:rStyle w:val="Forte"/>
                <w:b w:val="0"/>
                <w:color w:val="000000"/>
                <w:sz w:val="22"/>
                <w:szCs w:val="22"/>
                <w:lang w:val="en-US"/>
              </w:rPr>
              <w:t>iod</w:t>
            </w:r>
            <w:r w:rsidR="001D0250" w:rsidRPr="00A26A4F">
              <w:rPr>
                <w:rStyle w:val="Forte"/>
                <w:b w:val="0"/>
                <w:color w:val="000000"/>
                <w:sz w:val="22"/>
                <w:szCs w:val="22"/>
                <w:lang w:val="en-US"/>
              </w:rPr>
              <w:t xml:space="preserve">, </w:t>
            </w:r>
            <w:r w:rsidR="00FD1CD4" w:rsidRPr="00A26A4F">
              <w:rPr>
                <w:rStyle w:val="Forte"/>
                <w:b w:val="0"/>
                <w:color w:val="000000"/>
                <w:sz w:val="22"/>
                <w:szCs w:val="22"/>
                <w:lang w:val="en-US"/>
              </w:rPr>
              <w:t>status</w:t>
            </w:r>
            <w:r w:rsidR="001D0250" w:rsidRPr="00A26A4F">
              <w:rPr>
                <w:rStyle w:val="Forte"/>
                <w:b w:val="0"/>
                <w:color w:val="000000"/>
                <w:sz w:val="22"/>
                <w:szCs w:val="22"/>
                <w:lang w:val="en-US"/>
              </w:rPr>
              <w:t xml:space="preserve"> (</w:t>
            </w:r>
            <w:r w:rsidR="00FD1CD4" w:rsidRPr="00A26A4F">
              <w:rPr>
                <w:rStyle w:val="Forte"/>
                <w:b w:val="0"/>
                <w:color w:val="000000"/>
                <w:sz w:val="22"/>
                <w:szCs w:val="22"/>
                <w:lang w:val="en-US"/>
              </w:rPr>
              <w:t>solved</w:t>
            </w:r>
            <w:r w:rsidR="001D0250" w:rsidRPr="00A26A4F">
              <w:rPr>
                <w:rStyle w:val="Forte"/>
                <w:b w:val="0"/>
                <w:color w:val="000000"/>
                <w:sz w:val="22"/>
                <w:szCs w:val="22"/>
                <w:lang w:val="en-US"/>
              </w:rPr>
              <w:t xml:space="preserve"> / </w:t>
            </w:r>
            <w:r w:rsidR="00FD1CD4" w:rsidRPr="00A26A4F">
              <w:rPr>
                <w:rStyle w:val="Forte"/>
                <w:b w:val="0"/>
                <w:color w:val="000000"/>
                <w:sz w:val="22"/>
                <w:szCs w:val="22"/>
                <w:lang w:val="en-US"/>
              </w:rPr>
              <w:t>not solved</w:t>
            </w:r>
            <w:r w:rsidR="001D0250" w:rsidRPr="00A26A4F">
              <w:rPr>
                <w:rStyle w:val="Forte"/>
                <w:b w:val="0"/>
                <w:color w:val="000000"/>
                <w:sz w:val="22"/>
                <w:szCs w:val="22"/>
                <w:lang w:val="en-US"/>
              </w:rPr>
              <w:t xml:space="preserve">/ </w:t>
            </w:r>
            <w:r w:rsidR="00FD1CD4" w:rsidRPr="00A26A4F">
              <w:rPr>
                <w:rStyle w:val="Forte"/>
                <w:b w:val="0"/>
                <w:color w:val="000000"/>
                <w:sz w:val="22"/>
                <w:szCs w:val="22"/>
                <w:lang w:val="en-US"/>
              </w:rPr>
              <w:t>not examined) and/or</w:t>
            </w:r>
            <w:r w:rsidR="001D0250" w:rsidRPr="00A26A4F">
              <w:rPr>
                <w:rStyle w:val="Forte"/>
                <w:b w:val="0"/>
                <w:color w:val="000000"/>
                <w:sz w:val="22"/>
                <w:szCs w:val="22"/>
                <w:lang w:val="en-US"/>
              </w:rPr>
              <w:t xml:space="preserve"> </w:t>
            </w:r>
            <w:r w:rsidR="00FD1CD4" w:rsidRPr="00A26A4F">
              <w:rPr>
                <w:rStyle w:val="Forte"/>
                <w:b w:val="0"/>
                <w:color w:val="000000"/>
                <w:sz w:val="22"/>
                <w:szCs w:val="22"/>
                <w:lang w:val="en-US"/>
              </w:rPr>
              <w:t>satisfaction grade</w:t>
            </w:r>
            <w:r w:rsidR="001D0250" w:rsidRPr="00A26A4F">
              <w:rPr>
                <w:rStyle w:val="Forte"/>
                <w:b w:val="0"/>
                <w:color w:val="000000"/>
                <w:sz w:val="22"/>
                <w:szCs w:val="22"/>
                <w:lang w:val="en-US"/>
              </w:rPr>
              <w:t xml:space="preserve">. </w:t>
            </w:r>
            <w:r w:rsidR="00EE561C" w:rsidRPr="00A26A4F">
              <w:rPr>
                <w:rStyle w:val="Forte"/>
                <w:b w:val="0"/>
                <w:color w:val="000000"/>
                <w:sz w:val="22"/>
                <w:szCs w:val="22"/>
                <w:lang w:val="en-US"/>
              </w:rPr>
              <w:t xml:space="preserve">This report can be accessed by clicking </w:t>
            </w:r>
            <w:hyperlink r:id="rId43" w:history="1">
              <w:r w:rsidR="001D0250" w:rsidRPr="00A26A4F">
                <w:rPr>
                  <w:rStyle w:val="Forte"/>
                  <w:b w:val="0"/>
                  <w:i/>
                  <w:color w:val="000000"/>
                  <w:sz w:val="22"/>
                  <w:szCs w:val="22"/>
                  <w:lang w:val="en-US"/>
                </w:rPr>
                <w:t>Relato do Consumidor</w:t>
              </w:r>
            </w:hyperlink>
            <w:r w:rsidR="00FD1CD4" w:rsidRPr="00A26A4F">
              <w:rPr>
                <w:rStyle w:val="Forte"/>
                <w:b w:val="0"/>
                <w:color w:val="000000"/>
                <w:sz w:val="22"/>
                <w:szCs w:val="22"/>
                <w:lang w:val="en-US"/>
              </w:rPr>
              <w:t xml:space="preserve"> ( Consumer report)</w:t>
            </w:r>
            <w:r w:rsidR="001D0250" w:rsidRPr="00A26A4F">
              <w:rPr>
                <w:rStyle w:val="Forte"/>
                <w:b w:val="0"/>
                <w:color w:val="000000"/>
                <w:sz w:val="22"/>
                <w:szCs w:val="22"/>
                <w:lang w:val="en-US"/>
              </w:rPr>
              <w:t xml:space="preserve">. </w:t>
            </w:r>
          </w:p>
          <w:p w:rsidR="001D0250" w:rsidRPr="00A26A4F" w:rsidRDefault="000F455C" w:rsidP="00E64A72">
            <w:pPr>
              <w:pStyle w:val="NormalWeb"/>
              <w:spacing w:before="0" w:line="276" w:lineRule="auto"/>
              <w:ind w:left="34"/>
              <w:jc w:val="both"/>
              <w:rPr>
                <w:rStyle w:val="Forte"/>
                <w:b w:val="0"/>
                <w:color w:val="000000"/>
                <w:sz w:val="22"/>
                <w:szCs w:val="22"/>
                <w:lang w:val="en-US"/>
              </w:rPr>
            </w:pPr>
            <w:r w:rsidRPr="00A26A4F">
              <w:rPr>
                <w:rStyle w:val="Forte"/>
                <w:b w:val="0"/>
                <w:color w:val="000000"/>
                <w:sz w:val="22"/>
                <w:szCs w:val="22"/>
                <w:lang w:val="en-US"/>
              </w:rPr>
              <w:t xml:space="preserve">Lastly, by clicking </w:t>
            </w:r>
            <w:hyperlink r:id="rId44" w:history="1">
              <w:r w:rsidR="001D0250" w:rsidRPr="00A26A4F">
                <w:rPr>
                  <w:rStyle w:val="Forte"/>
                  <w:b w:val="0"/>
                  <w:i/>
                  <w:color w:val="000000"/>
                  <w:sz w:val="22"/>
                  <w:szCs w:val="22"/>
                  <w:lang w:val="en-US"/>
                </w:rPr>
                <w:t>Dados Abertos</w:t>
              </w:r>
            </w:hyperlink>
            <w:r w:rsidR="001D0250" w:rsidRPr="00A26A4F">
              <w:rPr>
                <w:rStyle w:val="Forte"/>
                <w:b w:val="0"/>
                <w:color w:val="000000"/>
                <w:sz w:val="22"/>
                <w:szCs w:val="22"/>
                <w:lang w:val="en-US"/>
              </w:rPr>
              <w:t xml:space="preserve"> </w:t>
            </w:r>
            <w:r w:rsidR="004977B1" w:rsidRPr="00A26A4F">
              <w:rPr>
                <w:rStyle w:val="Forte"/>
                <w:b w:val="0"/>
                <w:color w:val="000000"/>
                <w:sz w:val="22"/>
                <w:szCs w:val="22"/>
                <w:lang w:val="en-US"/>
              </w:rPr>
              <w:t>(Open Data) anyone in</w:t>
            </w:r>
            <w:r w:rsidRPr="00A26A4F">
              <w:rPr>
                <w:rStyle w:val="Forte"/>
                <w:b w:val="0"/>
                <w:color w:val="000000"/>
                <w:sz w:val="22"/>
                <w:szCs w:val="22"/>
                <w:lang w:val="en-US"/>
              </w:rPr>
              <w:t>terested can have access to updated data in an open format which feed</w:t>
            </w:r>
            <w:r w:rsidR="001D0250" w:rsidRPr="00A26A4F">
              <w:rPr>
                <w:rStyle w:val="Forte"/>
                <w:b w:val="0"/>
                <w:color w:val="000000"/>
                <w:sz w:val="22"/>
                <w:szCs w:val="22"/>
                <w:lang w:val="en-US"/>
              </w:rPr>
              <w:t xml:space="preserve"> </w:t>
            </w:r>
            <w:r w:rsidRPr="00A26A4F">
              <w:rPr>
                <w:rStyle w:val="Forte"/>
                <w:b w:val="0"/>
                <w:color w:val="000000"/>
                <w:sz w:val="22"/>
                <w:szCs w:val="22"/>
                <w:lang w:val="en-US"/>
              </w:rPr>
              <w:t xml:space="preserve">the platform indicators. This </w:t>
            </w:r>
            <w:r w:rsidR="004977B1" w:rsidRPr="00A26A4F">
              <w:rPr>
                <w:rStyle w:val="Forte"/>
                <w:b w:val="0"/>
                <w:color w:val="000000"/>
                <w:sz w:val="22"/>
                <w:szCs w:val="22"/>
                <w:lang w:val="en-US"/>
              </w:rPr>
              <w:t>information is invaluable and allows for many other analyses and cross-checks which have not been made or even imagined by service managers</w:t>
            </w:r>
            <w:r w:rsidR="001D0250" w:rsidRPr="00A26A4F">
              <w:rPr>
                <w:rStyle w:val="Forte"/>
                <w:b w:val="0"/>
                <w:color w:val="000000"/>
                <w:sz w:val="22"/>
                <w:szCs w:val="22"/>
                <w:lang w:val="en-US"/>
              </w:rPr>
              <w:t xml:space="preserve">.  </w:t>
            </w:r>
          </w:p>
          <w:p w:rsidR="001D0250" w:rsidRPr="00A26A4F" w:rsidRDefault="001D0250" w:rsidP="00E64A72">
            <w:pPr>
              <w:pStyle w:val="NormalWeb"/>
              <w:spacing w:before="0" w:line="276" w:lineRule="auto"/>
              <w:ind w:left="34"/>
              <w:rPr>
                <w:rStyle w:val="Forte"/>
                <w:b w:val="0"/>
                <w:color w:val="000000"/>
                <w:sz w:val="22"/>
                <w:szCs w:val="22"/>
                <w:lang w:val="en-US"/>
              </w:rPr>
            </w:pPr>
            <w:r w:rsidRPr="00A26A4F">
              <w:rPr>
                <w:rStyle w:val="Forte"/>
                <w:color w:val="000000"/>
                <w:sz w:val="22"/>
                <w:szCs w:val="22"/>
                <w:lang w:val="en-US"/>
              </w:rPr>
              <w:t>Ac</w:t>
            </w:r>
            <w:r w:rsidR="004977B1" w:rsidRPr="00A26A4F">
              <w:rPr>
                <w:rStyle w:val="Forte"/>
                <w:color w:val="000000"/>
                <w:sz w:val="22"/>
                <w:szCs w:val="22"/>
                <w:lang w:val="en-US"/>
              </w:rPr>
              <w:t>c</w:t>
            </w:r>
            <w:r w:rsidRPr="00A26A4F">
              <w:rPr>
                <w:rStyle w:val="Forte"/>
                <w:color w:val="000000"/>
                <w:sz w:val="22"/>
                <w:szCs w:val="22"/>
                <w:lang w:val="en-US"/>
              </w:rPr>
              <w:t>ess</w:t>
            </w:r>
            <w:r w:rsidR="004977B1" w:rsidRPr="00A26A4F">
              <w:rPr>
                <w:rStyle w:val="Forte"/>
                <w:color w:val="000000"/>
                <w:sz w:val="22"/>
                <w:szCs w:val="22"/>
                <w:lang w:val="en-US"/>
              </w:rPr>
              <w:t xml:space="preserve"> to service record data</w:t>
            </w:r>
            <w:r w:rsidRPr="00A26A4F">
              <w:rPr>
                <w:rStyle w:val="Forte"/>
                <w:color w:val="000000"/>
                <w:sz w:val="22"/>
                <w:szCs w:val="22"/>
                <w:lang w:val="en-US"/>
              </w:rPr>
              <w:t xml:space="preserve"> (Sindec)</w:t>
            </w:r>
            <w:r w:rsidRPr="00A26A4F">
              <w:rPr>
                <w:rStyle w:val="Forte"/>
                <w:b w:val="0"/>
                <w:color w:val="000000"/>
                <w:sz w:val="22"/>
                <w:szCs w:val="22"/>
                <w:lang w:val="en-US"/>
              </w:rPr>
              <w:t xml:space="preserve"> - </w:t>
            </w:r>
            <w:hyperlink r:id="rId45" w:history="1">
              <w:r w:rsidRPr="00A26A4F">
                <w:rPr>
                  <w:rStyle w:val="Hyperlink"/>
                  <w:sz w:val="22"/>
                  <w:szCs w:val="22"/>
                  <w:lang w:val="en-US"/>
                </w:rPr>
                <w:t>http://dados.gov.br/dataset/atendimentos-de-consumidores-nos-procons-sindec</w:t>
              </w:r>
            </w:hyperlink>
          </w:p>
          <w:p w:rsidR="001D0250" w:rsidRPr="00A26A4F" w:rsidRDefault="001D0250" w:rsidP="00E64A72">
            <w:pPr>
              <w:pStyle w:val="NormalWeb"/>
              <w:spacing w:before="0" w:line="276" w:lineRule="auto"/>
              <w:ind w:left="34"/>
              <w:rPr>
                <w:rStyle w:val="Forte"/>
                <w:color w:val="000000"/>
                <w:sz w:val="22"/>
                <w:szCs w:val="22"/>
                <w:lang w:val="en-US"/>
              </w:rPr>
            </w:pPr>
            <w:r w:rsidRPr="00A26A4F">
              <w:rPr>
                <w:rStyle w:val="Forte"/>
                <w:color w:val="000000"/>
                <w:sz w:val="22"/>
                <w:szCs w:val="22"/>
                <w:lang w:val="en-US"/>
              </w:rPr>
              <w:t>Ac</w:t>
            </w:r>
            <w:r w:rsidR="004977B1" w:rsidRPr="00A26A4F">
              <w:rPr>
                <w:rStyle w:val="Forte"/>
                <w:color w:val="000000"/>
                <w:sz w:val="22"/>
                <w:szCs w:val="22"/>
                <w:lang w:val="en-US"/>
              </w:rPr>
              <w:t>cess</w:t>
            </w:r>
            <w:r w:rsidRPr="00A26A4F">
              <w:rPr>
                <w:rStyle w:val="Forte"/>
                <w:color w:val="000000"/>
                <w:sz w:val="22"/>
                <w:szCs w:val="22"/>
                <w:lang w:val="en-US"/>
              </w:rPr>
              <w:t xml:space="preserve"> </w:t>
            </w:r>
            <w:r w:rsidR="004977B1" w:rsidRPr="00A26A4F">
              <w:rPr>
                <w:rStyle w:val="Forte"/>
                <w:color w:val="000000"/>
                <w:sz w:val="22"/>
                <w:szCs w:val="22"/>
                <w:lang w:val="en-US"/>
              </w:rPr>
              <w:t xml:space="preserve">to </w:t>
            </w:r>
            <w:r w:rsidR="004D5B25" w:rsidRPr="00A26A4F">
              <w:rPr>
                <w:rStyle w:val="Forte"/>
                <w:color w:val="000000"/>
                <w:sz w:val="22"/>
                <w:szCs w:val="22"/>
                <w:lang w:val="en-US"/>
              </w:rPr>
              <w:t xml:space="preserve">data from the </w:t>
            </w:r>
            <w:r w:rsidR="004977B1" w:rsidRPr="00A26A4F">
              <w:rPr>
                <w:rStyle w:val="Forte"/>
                <w:color w:val="000000"/>
                <w:sz w:val="22"/>
                <w:szCs w:val="22"/>
                <w:lang w:val="en-US"/>
              </w:rPr>
              <w:t>Nati</w:t>
            </w:r>
            <w:r w:rsidR="004D5B25" w:rsidRPr="00A26A4F">
              <w:rPr>
                <w:rStyle w:val="Forte"/>
                <w:color w:val="000000"/>
                <w:sz w:val="22"/>
                <w:szCs w:val="22"/>
                <w:lang w:val="en-US"/>
              </w:rPr>
              <w:t>on</w:t>
            </w:r>
            <w:r w:rsidRPr="00A26A4F">
              <w:rPr>
                <w:rStyle w:val="Forte"/>
                <w:color w:val="000000"/>
                <w:sz w:val="22"/>
                <w:szCs w:val="22"/>
                <w:lang w:val="en-US"/>
              </w:rPr>
              <w:t>a</w:t>
            </w:r>
            <w:r w:rsidR="004D5B25" w:rsidRPr="00A26A4F">
              <w:rPr>
                <w:rStyle w:val="Forte"/>
                <w:color w:val="000000"/>
                <w:sz w:val="22"/>
                <w:szCs w:val="22"/>
                <w:lang w:val="en-US"/>
              </w:rPr>
              <w:t xml:space="preserve">l Justified Complaints </w:t>
            </w:r>
            <w:r w:rsidR="00E27F6C" w:rsidRPr="00A26A4F">
              <w:rPr>
                <w:rStyle w:val="Forte"/>
                <w:color w:val="000000"/>
                <w:sz w:val="22"/>
                <w:szCs w:val="22"/>
                <w:lang w:val="en-US"/>
              </w:rPr>
              <w:t>Register</w:t>
            </w:r>
            <w:r w:rsidRPr="00A26A4F">
              <w:rPr>
                <w:rStyle w:val="Forte"/>
                <w:color w:val="000000"/>
                <w:sz w:val="22"/>
                <w:szCs w:val="22"/>
                <w:lang w:val="en-US"/>
              </w:rPr>
              <w:t xml:space="preserve"> (Sindec) </w:t>
            </w:r>
          </w:p>
          <w:p w:rsidR="001D0250" w:rsidRPr="00A26A4F" w:rsidRDefault="00DC0D46" w:rsidP="00E64A72">
            <w:pPr>
              <w:pStyle w:val="NormalWeb"/>
              <w:spacing w:before="0" w:line="276" w:lineRule="auto"/>
              <w:ind w:left="34"/>
              <w:rPr>
                <w:rStyle w:val="Forte"/>
                <w:b w:val="0"/>
                <w:color w:val="000000"/>
                <w:sz w:val="22"/>
                <w:szCs w:val="22"/>
                <w:lang w:val="en-US"/>
              </w:rPr>
            </w:pPr>
            <w:hyperlink r:id="rId46" w:history="1">
              <w:r w:rsidR="001D0250" w:rsidRPr="00A26A4F">
                <w:rPr>
                  <w:rStyle w:val="Hyperlink"/>
                  <w:sz w:val="22"/>
                  <w:szCs w:val="22"/>
                  <w:lang w:val="en-US"/>
                </w:rPr>
                <w:t>http://dados.gov.br/dataset/cadastro-nacional-de-reclamacoes-fundamentadas-procons-sindec</w:t>
              </w:r>
            </w:hyperlink>
          </w:p>
          <w:p w:rsidR="001D0250" w:rsidRPr="00A26A4F" w:rsidRDefault="004D5B25" w:rsidP="00E64A72">
            <w:pPr>
              <w:pStyle w:val="NormalWeb"/>
              <w:spacing w:before="0" w:line="276" w:lineRule="auto"/>
              <w:ind w:left="34"/>
              <w:rPr>
                <w:rStyle w:val="Forte"/>
                <w:i/>
                <w:color w:val="000000"/>
                <w:sz w:val="22"/>
                <w:szCs w:val="22"/>
                <w:lang w:val="en-US"/>
              </w:rPr>
            </w:pPr>
            <w:r w:rsidRPr="00A26A4F">
              <w:rPr>
                <w:rStyle w:val="Forte"/>
                <w:color w:val="000000"/>
                <w:sz w:val="22"/>
                <w:szCs w:val="22"/>
                <w:lang w:val="en-US"/>
              </w:rPr>
              <w:t>Access to the publication</w:t>
            </w:r>
            <w:r w:rsidR="001D0250" w:rsidRPr="00A26A4F">
              <w:rPr>
                <w:rStyle w:val="Forte"/>
                <w:color w:val="000000"/>
                <w:sz w:val="22"/>
                <w:szCs w:val="22"/>
                <w:lang w:val="en-US"/>
              </w:rPr>
              <w:t xml:space="preserve"> </w:t>
            </w:r>
            <w:r w:rsidR="001D0250" w:rsidRPr="00A26A4F">
              <w:rPr>
                <w:rStyle w:val="Forte"/>
                <w:i/>
                <w:color w:val="000000"/>
                <w:sz w:val="22"/>
                <w:szCs w:val="22"/>
                <w:lang w:val="en-US"/>
              </w:rPr>
              <w:t xml:space="preserve">Sindec </w:t>
            </w:r>
            <w:r w:rsidRPr="00A26A4F">
              <w:rPr>
                <w:rStyle w:val="Forte"/>
                <w:i/>
                <w:color w:val="000000"/>
                <w:sz w:val="22"/>
                <w:szCs w:val="22"/>
                <w:lang w:val="en-US"/>
              </w:rPr>
              <w:t xml:space="preserve">Newsletter </w:t>
            </w:r>
            <w:r w:rsidR="001D0250" w:rsidRPr="00A26A4F">
              <w:rPr>
                <w:rStyle w:val="Forte"/>
                <w:i/>
                <w:color w:val="000000"/>
                <w:sz w:val="22"/>
                <w:szCs w:val="22"/>
                <w:lang w:val="en-US"/>
              </w:rPr>
              <w:t>-2014</w:t>
            </w:r>
          </w:p>
          <w:p w:rsidR="001D0250" w:rsidRPr="00A26A4F" w:rsidRDefault="00DC0D46" w:rsidP="00E64A72">
            <w:pPr>
              <w:pStyle w:val="NormalWeb"/>
              <w:spacing w:before="0" w:line="276" w:lineRule="auto"/>
              <w:ind w:left="34"/>
              <w:rPr>
                <w:rStyle w:val="Forte"/>
                <w:b w:val="0"/>
                <w:color w:val="000000"/>
                <w:sz w:val="22"/>
                <w:szCs w:val="22"/>
                <w:lang w:val="en-US"/>
              </w:rPr>
            </w:pPr>
            <w:hyperlink r:id="rId47" w:history="1">
              <w:r w:rsidR="001D0250" w:rsidRPr="00A26A4F">
                <w:rPr>
                  <w:rStyle w:val="Hyperlink"/>
                  <w:sz w:val="22"/>
                  <w:szCs w:val="22"/>
                  <w:lang w:val="en-US"/>
                </w:rPr>
                <w:t>http://www.justica.gov.br/noticias/em-2014-mais-de-2-4-milhoes-de-consumidores-reclamaram-aos-procons/boletim-sindec-2014.pdf</w:t>
              </w:r>
            </w:hyperlink>
          </w:p>
          <w:p w:rsidR="001D0250" w:rsidRPr="00A26A4F" w:rsidRDefault="004D5B25" w:rsidP="00E64A72">
            <w:pPr>
              <w:pStyle w:val="NormalWeb"/>
              <w:spacing w:before="0" w:line="276" w:lineRule="auto"/>
              <w:ind w:left="34"/>
              <w:rPr>
                <w:rStyle w:val="Forte"/>
                <w:color w:val="000000"/>
                <w:sz w:val="22"/>
                <w:szCs w:val="22"/>
                <w:lang w:val="en-US"/>
              </w:rPr>
            </w:pPr>
            <w:r w:rsidRPr="00A26A4F">
              <w:rPr>
                <w:rStyle w:val="Forte"/>
                <w:color w:val="000000"/>
                <w:sz w:val="22"/>
                <w:szCs w:val="22"/>
                <w:lang w:val="en-US"/>
              </w:rPr>
              <w:t>Access to</w:t>
            </w:r>
            <w:r w:rsidR="001D0250" w:rsidRPr="00A26A4F">
              <w:rPr>
                <w:rStyle w:val="Forte"/>
                <w:color w:val="000000"/>
                <w:sz w:val="22"/>
                <w:szCs w:val="22"/>
                <w:lang w:val="en-US"/>
              </w:rPr>
              <w:t xml:space="preserve"> Consumidor.gov.br </w:t>
            </w:r>
          </w:p>
          <w:p w:rsidR="001D0250" w:rsidRPr="00A26A4F" w:rsidRDefault="00DC0D46" w:rsidP="00E64A72">
            <w:pPr>
              <w:pStyle w:val="NormalWeb"/>
              <w:spacing w:before="0" w:line="276" w:lineRule="auto"/>
              <w:ind w:left="34"/>
              <w:rPr>
                <w:rStyle w:val="Forte"/>
                <w:b w:val="0"/>
                <w:color w:val="000000"/>
                <w:sz w:val="22"/>
                <w:szCs w:val="22"/>
                <w:lang w:val="en-US"/>
              </w:rPr>
            </w:pPr>
            <w:hyperlink r:id="rId48" w:history="1">
              <w:r w:rsidR="001D0250" w:rsidRPr="00A26A4F">
                <w:rPr>
                  <w:rStyle w:val="Hyperlink"/>
                  <w:sz w:val="22"/>
                  <w:szCs w:val="22"/>
                  <w:lang w:val="en-US"/>
                </w:rPr>
                <w:t>https://www.consumidor.gov.br/</w:t>
              </w:r>
            </w:hyperlink>
          </w:p>
          <w:p w:rsidR="001D0250" w:rsidRPr="00A26A4F" w:rsidRDefault="004D5B25" w:rsidP="00E64A72">
            <w:pPr>
              <w:pStyle w:val="NormalWeb"/>
              <w:spacing w:before="0" w:line="276" w:lineRule="auto"/>
              <w:ind w:left="34"/>
              <w:rPr>
                <w:rStyle w:val="Forte"/>
                <w:color w:val="000000"/>
                <w:sz w:val="22"/>
                <w:szCs w:val="22"/>
                <w:lang w:val="en-US"/>
              </w:rPr>
            </w:pPr>
            <w:r w:rsidRPr="00A26A4F">
              <w:rPr>
                <w:rStyle w:val="Forte"/>
                <w:color w:val="000000"/>
                <w:sz w:val="22"/>
                <w:szCs w:val="22"/>
                <w:lang w:val="en-US"/>
              </w:rPr>
              <w:t>Access to</w:t>
            </w:r>
            <w:r w:rsidR="001D0250" w:rsidRPr="00A26A4F">
              <w:rPr>
                <w:rStyle w:val="Forte"/>
                <w:color w:val="000000"/>
                <w:sz w:val="22"/>
                <w:szCs w:val="22"/>
                <w:lang w:val="en-US"/>
              </w:rPr>
              <w:t xml:space="preserve"> </w:t>
            </w:r>
            <w:r w:rsidR="001D0250" w:rsidRPr="00A26A4F">
              <w:rPr>
                <w:rStyle w:val="Forte"/>
                <w:i/>
                <w:color w:val="000000"/>
                <w:sz w:val="22"/>
                <w:szCs w:val="22"/>
                <w:lang w:val="en-US"/>
              </w:rPr>
              <w:t xml:space="preserve">Indicadores </w:t>
            </w:r>
            <w:r w:rsidRPr="00A26A4F">
              <w:rPr>
                <w:rStyle w:val="Forte"/>
                <w:color w:val="000000"/>
                <w:sz w:val="22"/>
                <w:szCs w:val="22"/>
                <w:lang w:val="en-US"/>
              </w:rPr>
              <w:t xml:space="preserve">(Indicators) of </w:t>
            </w:r>
            <w:r w:rsidR="001D0250" w:rsidRPr="00A26A4F">
              <w:rPr>
                <w:rStyle w:val="Forte"/>
                <w:color w:val="000000"/>
                <w:sz w:val="22"/>
                <w:szCs w:val="22"/>
                <w:lang w:val="en-US"/>
              </w:rPr>
              <w:t xml:space="preserve">Consumidor.gov.br </w:t>
            </w:r>
          </w:p>
          <w:p w:rsidR="001D0250" w:rsidRPr="00A26A4F" w:rsidRDefault="00DC0D46" w:rsidP="00E64A72">
            <w:pPr>
              <w:pStyle w:val="NormalWeb"/>
              <w:spacing w:before="0" w:line="276" w:lineRule="auto"/>
              <w:ind w:left="34"/>
              <w:rPr>
                <w:rStyle w:val="Forte"/>
                <w:b w:val="0"/>
                <w:color w:val="000000"/>
                <w:sz w:val="22"/>
                <w:szCs w:val="22"/>
                <w:lang w:val="en-US"/>
              </w:rPr>
            </w:pPr>
            <w:hyperlink r:id="rId49" w:history="1">
              <w:r w:rsidR="001D0250" w:rsidRPr="00A26A4F">
                <w:rPr>
                  <w:rStyle w:val="Hyperlink"/>
                  <w:sz w:val="22"/>
                  <w:szCs w:val="22"/>
                  <w:lang w:val="en-US"/>
                </w:rPr>
                <w:t>https://www.consumidor.gov.br/pages/indicador/geral/abrir</w:t>
              </w:r>
            </w:hyperlink>
          </w:p>
          <w:p w:rsidR="001D0250" w:rsidRPr="00A26A4F" w:rsidRDefault="004D5B25" w:rsidP="00E64A72">
            <w:pPr>
              <w:pStyle w:val="NormalWeb"/>
              <w:spacing w:before="0" w:line="276" w:lineRule="auto"/>
              <w:ind w:left="34"/>
              <w:rPr>
                <w:rStyle w:val="Forte"/>
                <w:color w:val="000000"/>
                <w:sz w:val="22"/>
                <w:szCs w:val="22"/>
                <w:lang w:val="en-US"/>
              </w:rPr>
            </w:pPr>
            <w:r w:rsidRPr="00A26A4F">
              <w:rPr>
                <w:rStyle w:val="Forte"/>
                <w:color w:val="000000"/>
                <w:sz w:val="22"/>
                <w:szCs w:val="22"/>
                <w:lang w:val="en-US"/>
              </w:rPr>
              <w:t>Access to the search</w:t>
            </w:r>
            <w:r w:rsidR="001D0250" w:rsidRPr="00A26A4F">
              <w:rPr>
                <w:rStyle w:val="Forte"/>
                <w:color w:val="000000"/>
                <w:sz w:val="22"/>
                <w:szCs w:val="22"/>
                <w:lang w:val="en-US"/>
              </w:rPr>
              <w:t xml:space="preserve"> </w:t>
            </w:r>
            <w:r w:rsidR="001D0250" w:rsidRPr="00A26A4F">
              <w:rPr>
                <w:rStyle w:val="Forte"/>
                <w:i/>
                <w:color w:val="000000"/>
                <w:sz w:val="22"/>
                <w:szCs w:val="22"/>
                <w:lang w:val="en-US"/>
              </w:rPr>
              <w:t>Relato do Consumidor</w:t>
            </w:r>
            <w:r w:rsidRPr="00A26A4F">
              <w:rPr>
                <w:rStyle w:val="Forte"/>
                <w:color w:val="000000"/>
                <w:sz w:val="22"/>
                <w:szCs w:val="22"/>
                <w:lang w:val="en-US"/>
              </w:rPr>
              <w:t xml:space="preserve"> (Consumer Report) at</w:t>
            </w:r>
            <w:r w:rsidR="001D0250" w:rsidRPr="00A26A4F">
              <w:rPr>
                <w:rStyle w:val="Forte"/>
                <w:color w:val="000000"/>
                <w:sz w:val="22"/>
                <w:szCs w:val="22"/>
                <w:lang w:val="en-US"/>
              </w:rPr>
              <w:t xml:space="preserve"> Consumidor.gov.br</w:t>
            </w:r>
          </w:p>
          <w:p w:rsidR="001D0250" w:rsidRPr="00A26A4F" w:rsidRDefault="00DC0D46" w:rsidP="00E64A72">
            <w:pPr>
              <w:pStyle w:val="NormalWeb"/>
              <w:spacing w:before="0" w:line="276" w:lineRule="auto"/>
              <w:ind w:left="34"/>
              <w:rPr>
                <w:rStyle w:val="Forte"/>
                <w:b w:val="0"/>
                <w:color w:val="000000"/>
                <w:sz w:val="22"/>
                <w:szCs w:val="22"/>
                <w:lang w:val="en-US"/>
              </w:rPr>
            </w:pPr>
            <w:hyperlink r:id="rId50" w:history="1">
              <w:r w:rsidR="001D0250" w:rsidRPr="00A26A4F">
                <w:rPr>
                  <w:rStyle w:val="Hyperlink"/>
                  <w:sz w:val="22"/>
                  <w:szCs w:val="22"/>
                  <w:lang w:val="en-US"/>
                </w:rPr>
                <w:t>https://www.consumidor.gov.br/pages/indicador/relatos/abrir</w:t>
              </w:r>
            </w:hyperlink>
          </w:p>
          <w:p w:rsidR="001D0250" w:rsidRPr="00A26A4F" w:rsidRDefault="004D5B25" w:rsidP="00E64A72">
            <w:pPr>
              <w:pStyle w:val="NormalWeb"/>
              <w:spacing w:before="0" w:line="276" w:lineRule="auto"/>
              <w:ind w:left="34"/>
              <w:rPr>
                <w:rStyle w:val="Forte"/>
                <w:color w:val="000000"/>
                <w:sz w:val="22"/>
                <w:szCs w:val="22"/>
                <w:lang w:val="en-US"/>
              </w:rPr>
            </w:pPr>
            <w:r w:rsidRPr="00A26A4F">
              <w:rPr>
                <w:rStyle w:val="Forte"/>
                <w:color w:val="000000"/>
                <w:sz w:val="22"/>
                <w:szCs w:val="22"/>
                <w:lang w:val="en-US"/>
              </w:rPr>
              <w:t>Access to</w:t>
            </w:r>
            <w:r w:rsidR="001D0250" w:rsidRPr="00A26A4F">
              <w:rPr>
                <w:rStyle w:val="Forte"/>
                <w:color w:val="000000"/>
                <w:sz w:val="22"/>
                <w:szCs w:val="22"/>
                <w:lang w:val="en-US"/>
              </w:rPr>
              <w:t xml:space="preserve"> Consumidor.gov.br </w:t>
            </w:r>
            <w:r w:rsidRPr="00A26A4F">
              <w:rPr>
                <w:rStyle w:val="Forte"/>
                <w:color w:val="000000"/>
                <w:sz w:val="22"/>
                <w:szCs w:val="22"/>
                <w:lang w:val="en-US"/>
              </w:rPr>
              <w:t>data in an open format</w:t>
            </w:r>
            <w:r w:rsidR="001D0250" w:rsidRPr="00A26A4F">
              <w:rPr>
                <w:rStyle w:val="Forte"/>
                <w:color w:val="000000"/>
                <w:sz w:val="22"/>
                <w:szCs w:val="22"/>
                <w:lang w:val="en-US"/>
              </w:rPr>
              <w:t>:</w:t>
            </w:r>
          </w:p>
          <w:p w:rsidR="001D0250" w:rsidRPr="00A26A4F" w:rsidRDefault="00DC0D46" w:rsidP="00E64A72">
            <w:pPr>
              <w:pStyle w:val="NormalWeb"/>
              <w:spacing w:before="0" w:line="276" w:lineRule="auto"/>
              <w:ind w:left="34"/>
              <w:rPr>
                <w:rStyle w:val="Forte"/>
                <w:b w:val="0"/>
                <w:color w:val="000000"/>
                <w:sz w:val="22"/>
                <w:szCs w:val="22"/>
                <w:lang w:val="en-US"/>
              </w:rPr>
            </w:pPr>
            <w:hyperlink r:id="rId51" w:history="1">
              <w:r w:rsidR="001D0250" w:rsidRPr="00A26A4F">
                <w:rPr>
                  <w:rStyle w:val="Hyperlink"/>
                  <w:sz w:val="22"/>
                  <w:szCs w:val="22"/>
                  <w:lang w:val="en-US"/>
                </w:rPr>
                <w:t>https://www.consumidor.gov.br/pages/dadosabertos/externo/</w:t>
              </w:r>
            </w:hyperlink>
          </w:p>
          <w:p w:rsidR="001D0250" w:rsidRPr="00A26A4F" w:rsidRDefault="004D5B25" w:rsidP="00E64A72">
            <w:pPr>
              <w:pStyle w:val="NormalWeb"/>
              <w:spacing w:before="0" w:line="276" w:lineRule="auto"/>
              <w:ind w:left="34"/>
              <w:rPr>
                <w:rStyle w:val="Forte"/>
                <w:color w:val="000000"/>
                <w:sz w:val="22"/>
                <w:szCs w:val="22"/>
                <w:lang w:val="en-US"/>
              </w:rPr>
            </w:pPr>
            <w:r w:rsidRPr="00A26A4F">
              <w:rPr>
                <w:rStyle w:val="Forte"/>
                <w:color w:val="000000"/>
                <w:sz w:val="22"/>
                <w:szCs w:val="22"/>
                <w:lang w:val="en-US"/>
              </w:rPr>
              <w:t>Access to</w:t>
            </w:r>
            <w:r w:rsidR="001D0250" w:rsidRPr="00A26A4F">
              <w:rPr>
                <w:rStyle w:val="Forte"/>
                <w:color w:val="000000"/>
                <w:sz w:val="22"/>
                <w:szCs w:val="22"/>
                <w:lang w:val="en-US"/>
              </w:rPr>
              <w:t xml:space="preserve"> Consumidor.gov.br</w:t>
            </w:r>
            <w:r w:rsidRPr="00A26A4F">
              <w:rPr>
                <w:rStyle w:val="Forte"/>
                <w:color w:val="000000"/>
                <w:sz w:val="22"/>
                <w:szCs w:val="22"/>
                <w:lang w:val="en-US"/>
              </w:rPr>
              <w:t xml:space="preserve"> infographics:</w:t>
            </w:r>
          </w:p>
          <w:p w:rsidR="005F607F" w:rsidRPr="00A26A4F" w:rsidRDefault="00DC0D46" w:rsidP="00E64A72">
            <w:pPr>
              <w:spacing w:after="0"/>
              <w:jc w:val="both"/>
              <w:rPr>
                <w:rStyle w:val="TEXTOChar"/>
                <w:rFonts w:asciiTheme="minorHAnsi" w:eastAsiaTheme="minorHAnsi" w:hAnsiTheme="minorHAnsi" w:cstheme="minorHAnsi"/>
                <w:b/>
                <w:lang w:val="en-US"/>
              </w:rPr>
            </w:pPr>
            <w:hyperlink r:id="rId52" w:history="1">
              <w:r w:rsidR="001D0250" w:rsidRPr="00A26A4F">
                <w:rPr>
                  <w:rStyle w:val="Hyperlink"/>
                  <w:lang w:val="en-US"/>
                </w:rPr>
                <w:t>https://www.consumidor.gov.br/pages/indicador/infografico/abrir</w:t>
              </w:r>
            </w:hyperlink>
            <w:r w:rsidR="002323E7" w:rsidRPr="00A26A4F">
              <w:rPr>
                <w:rStyle w:val="Hyperlink"/>
                <w:lang w:val="en-US"/>
              </w:rPr>
              <w:t xml:space="preserve">                                                                                                                                                                                                                                                                                                                                                                                                                                                                                                                                                                                                                                                                                                                                                                                                                                                                                                                                                                                                                                                                                                                                                                                                                                                                                                                                                                                                                                                                                                                                                                                                                                                                                                                                                                                                                                                                                                                                                                                                                                                                                                                                                                                                                                                                                                                                                                                                                                                                                                                                                                                                                                                                                                                                                                                                                                                                                                                                                                                                                                                                                                                                                                                                                                                                                                                                                                                                                                                                                                                                                                                                                                                                                                                                                                                                                                                                                                                                                                                                                                                                                                                                                                                                                                                                                                                                                                                                                                                                                                                                                                                                                                                                                                                                                                                                                                                                                                                                                                                                                                                                                                                                                                                                                                                                                                                                                                                                                                                                                                                                                                                                                                                                                                                                                                                                                                                                                                                                                                                                                                                                                                                                                                                                                                                                                                                                                                                                                                                                                                                                                                                                                                                                                                                                                                                                                                                                                                                                                                                                                                                                                                                                                                                                                                                                                                                                                                                                                                                                                                                                                                                                                                                                                                                                                                                                                                                                                                                                                                                                                                                                                                                                                                                                                                                                                                                                                                                                                                                                                                                                                                                                                                                                                                                                                                                                                                                                                                                                                                                                                                                                                                                                                                                                                                                                                                                                                                                                                                                                                                                                                                                                                                                                                                                                                                                                                                                                                                                                                                                                                                                                                                                                                                                                                                                                                                                                                                                                                                                                                                                                                                                                                                                                                                                                                                                                                                                                                                                                                                                                                                                                                                                                                                                                                                                                                                                                                                                                                                                                                                                                                                                                                                                                                                                                                                                                                                                                                                                                                                                                                                                                                                                                                                                                                                                                                                                                                                                                                                                                                                                                                                                                                                                                                                                                                                                                                                                                                                                                                                                                                                                                                                                                                                                                                                                                                                                                                                                                                                                                                                                                                                                                                                                                                                                                                                                                                                                                                                                                                                                                                                                                                                                                                                                                                                                                                                                                                                                                                                                                                                                                                                                                                                                                                                                                                                                                                                                                                                                                                                                                                                                                                                                                                                                                                                                                                                                                                                                                                                                                                                                                                                                                                                                                                                                                                                                                                                                                                                                                                                                                                                                                                                                                                                                                                                                                                                                                                                                                                                                                                                                                                                                                                                                                                                                                                                                                                                                                                                                                                                                                                                                                                                                                                                                                                                                                                                                                                                                                                                                                                                                                                                                                                                                                                                                                                                                                                                                                                                                                                                                                                                                                                                                                                                                                                                                                                                                                                                                                                                                                                                                                                                                                                                                                                                                                                                                                                                                                                                                                                                                                                                                                                                                                                                                                                                                                                                                                                                                                                                                                                                                                                                                                                                                                                                                                                                                                                                                                                                                                                                                                                                                                                                                                                                                                                                                                                                                                                                                                                                                                                                                                                                                                                                                                                                                                                                                                                                                                                                                                                                                                                                                                                                                                                                                                                                                                                                                                                                                                                                                                                                                                                                                                                                                                                                                                                                                                                                                                                                                                                                                                                                                                                                                                                                                                                                                                                                                                                                                                                                                                                                                                                                                                                                                                                                                                                                                                                                                                                                                                                                                                                                                                                                                                                                                                                                                                                                                                                                                                                                                                                                                                                                                                                                                                                                                                                                                                                                                                                                                                                                                                                                                                                                                                                                                                                                                                                                                                                                                                                                                                                                                                                                                                                                                                                                                                                                                                                                                                                                                                                                                                                                                                                                                                                                                                                                                                                                                                                                                                                                                                                                                                                                                                                                                                                                                                                                                                                                                                                                                                                                                                                                                                                                                                                                                                                                                                                                                                                                                                                                                                                                                                                                                                                                                                                                                                                                                                                                                                                                                                                                                                                                                                                                                                                                                                                                                                                                                                                                                                                                                                                                                                                                                                                                                                                                                                                                                                                                                                                                                                                                                                                                                                                                                                                                                                                                                                                                                                                                                                                                                                                                                                                                                                                                                                                                                                                                                                                                                                                                                                                                                                                                                                                                                                                                                                                                                                                                                                                                                                                                                                                                                                                                                                                                                                                                                                                                                                                                                                                                                                                                                                                                                                                                                                                                                                                                                                                                                                                                                                                                                                                                                                                                                                                                                                                                                                                                                                                                                                                                                                                                                                                                                                                                                                                                                                                                                                                                                                                                                                                                                                                                                                                                                                                                                                                                                                                                                                                                                                                                                                                                                                                                                                                                                                                                                                                                                                                                                                                                                                                                                                                                                                                                                                                                                                                                                                                                                                                                                                                                                                                                                                                                                                                                                                                                                                                                                                                                                                                                                                                                                                                                                                                                                                                                                                                                                                                                                                                                                                                                                                                                                                                                                                                                                                                                                                                                                                                                                                                                                                                                                                                                                                                                                                                                                                                                                                                                                                                                                                                                                                                                                                                                                                                                                                                                                                                                                                                                                                                                                                                                                                                                                                                                                                                                                                                                                                                                                                                                                                                                                                                                                                                                                                                                                                                                                                                                                                                                                                                                                                                                                                                                                                                                                                                                                                                                                                                                                                                                                                                                                                                                                                                                                                                                                                                                                                                                                                                                                                                                                                                                                                                                                                                                                                                                                                                                                                                                                                                                                                                                                                                                                                                                                                                                                                                                                                                                                                                                                                                                                                                                                                                                                                                                                        </w:t>
            </w:r>
          </w:p>
        </w:tc>
      </w:tr>
      <w:bookmarkEnd w:id="95"/>
    </w:tbl>
    <w:p w:rsidR="008A2801" w:rsidRPr="00A26A4F" w:rsidRDefault="008A2801" w:rsidP="00E64A72">
      <w:pPr>
        <w:jc w:val="both"/>
        <w:rPr>
          <w:rFonts w:asciiTheme="minorHAnsi" w:hAnsiTheme="minorHAnsi" w:cstheme="minorHAnsi"/>
          <w:b/>
          <w:bCs/>
          <w:lang w:val="en-US"/>
        </w:rPr>
      </w:pPr>
    </w:p>
    <w:tbl>
      <w:tblPr>
        <w:tblW w:w="8755" w:type="dxa"/>
        <w:tblLook w:val="04A0" w:firstRow="1" w:lastRow="0" w:firstColumn="1" w:lastColumn="0" w:noHBand="0" w:noVBand="1"/>
      </w:tblPr>
      <w:tblGrid>
        <w:gridCol w:w="1951"/>
        <w:gridCol w:w="6804"/>
      </w:tblGrid>
      <w:tr w:rsidR="00FD2952" w:rsidRPr="003E2C50" w:rsidTr="00C00F2D">
        <w:trPr>
          <w:trHeight w:val="466"/>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2952" w:rsidRPr="00A26A4F" w:rsidRDefault="00FD2952" w:rsidP="00C00F2D">
            <w:pPr>
              <w:pStyle w:val="Ttulo3"/>
              <w:rPr>
                <w:rStyle w:val="TEXTOChar"/>
                <w:rFonts w:cstheme="minorHAnsi"/>
                <w:lang w:val="en-US"/>
              </w:rPr>
            </w:pPr>
            <w:bookmarkStart w:id="96" w:name="_Toc465765953"/>
            <w:r w:rsidRPr="00A26A4F">
              <w:rPr>
                <w:u w:val="single"/>
                <w:lang w:val="en-US"/>
              </w:rPr>
              <w:t>Commitment:</w:t>
            </w:r>
            <w:r w:rsidRPr="00A26A4F">
              <w:rPr>
                <w:lang w:val="en-US"/>
              </w:rPr>
              <w:t xml:space="preserve"> (</w:t>
            </w:r>
            <w:r w:rsidRPr="00A26A4F">
              <w:rPr>
                <w:rFonts w:eastAsia="Microsoft YaHei"/>
                <w:lang w:val="en-US"/>
              </w:rPr>
              <w:t>2.10) IMPLEMENT THE DOCUMENT MANAGEMENT POLICY IN THE FEDERAL GOVERNMENT</w:t>
            </w:r>
            <w:bookmarkEnd w:id="96"/>
            <w:r w:rsidRPr="00A26A4F">
              <w:rPr>
                <w:rFonts w:eastAsia="Microsoft YaHei"/>
                <w:lang w:val="en-US"/>
              </w:rPr>
              <w:t xml:space="preserve"> </w:t>
            </w:r>
          </w:p>
        </w:tc>
      </w:tr>
      <w:tr w:rsidR="00FD2952"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2952" w:rsidRPr="00A26A4F" w:rsidRDefault="00FD2952"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804" w:type="dxa"/>
            <w:tcBorders>
              <w:top w:val="single" w:sz="4" w:space="0" w:color="auto"/>
              <w:left w:val="single" w:sz="4" w:space="0" w:color="auto"/>
              <w:bottom w:val="single" w:sz="4" w:space="0" w:color="auto"/>
              <w:right w:val="single" w:sz="4" w:space="0" w:color="auto"/>
            </w:tcBorders>
            <w:vAlign w:val="center"/>
          </w:tcPr>
          <w:p w:rsidR="00FD2952" w:rsidRPr="00A26A4F" w:rsidRDefault="002B4930" w:rsidP="00C00F2D">
            <w:pPr>
              <w:spacing w:after="0"/>
              <w:rPr>
                <w:rStyle w:val="TEXTOChar"/>
                <w:rFonts w:asciiTheme="minorHAnsi" w:eastAsiaTheme="minorHAnsi" w:hAnsiTheme="minorHAnsi" w:cstheme="minorHAnsi"/>
                <w:b/>
                <w:lang w:val="en-US"/>
              </w:rPr>
            </w:pPr>
            <w:r w:rsidRPr="00A26A4F">
              <w:rPr>
                <w:rStyle w:val="TEXTOChar"/>
                <w:rFonts w:asciiTheme="minorHAnsi" w:hAnsiTheme="minorHAnsi" w:cstheme="minorHAnsi"/>
                <w:sz w:val="22"/>
                <w:szCs w:val="22"/>
                <w:lang w:val="en-US"/>
              </w:rPr>
              <w:t>Ministry of Justice and Citizenship</w:t>
            </w:r>
          </w:p>
        </w:tc>
      </w:tr>
      <w:tr w:rsidR="00FD2952"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2952" w:rsidRPr="00A26A4F" w:rsidRDefault="00FD2952" w:rsidP="00C00F2D">
            <w:pPr>
              <w:spacing w:after="0"/>
              <w:rPr>
                <w:rStyle w:val="TEXTOChar"/>
                <w:rFonts w:asciiTheme="minorHAnsi" w:eastAsiaTheme="minorHAnsi" w:hAnsiTheme="minorHAnsi" w:cstheme="minorHAnsi"/>
                <w:b/>
                <w:sz w:val="20"/>
                <w:lang w:val="en-US"/>
              </w:rPr>
            </w:pPr>
            <w:r w:rsidRPr="00A26A4F">
              <w:rPr>
                <w:rStyle w:val="TEXTOChar"/>
                <w:rFonts w:asciiTheme="minorHAnsi" w:hAnsiTheme="minorHAnsi" w:cstheme="minorHAnsi"/>
                <w:b/>
                <w:sz w:val="20"/>
                <w:lang w:val="en-US"/>
              </w:rPr>
              <w:t xml:space="preserve">Name of the responsible person </w:t>
            </w:r>
          </w:p>
        </w:tc>
        <w:tc>
          <w:tcPr>
            <w:tcW w:w="6804" w:type="dxa"/>
            <w:tcBorders>
              <w:top w:val="single" w:sz="4" w:space="0" w:color="auto"/>
              <w:left w:val="single" w:sz="4" w:space="0" w:color="auto"/>
              <w:bottom w:val="single" w:sz="4" w:space="0" w:color="auto"/>
              <w:right w:val="single" w:sz="4" w:space="0" w:color="auto"/>
            </w:tcBorders>
            <w:vAlign w:val="center"/>
          </w:tcPr>
          <w:p w:rsidR="00FD2952" w:rsidRPr="00A26A4F" w:rsidRDefault="00FD2952" w:rsidP="00C00F2D">
            <w:pPr>
              <w:spacing w:after="0"/>
              <w:rPr>
                <w:rStyle w:val="TEXTOChar"/>
                <w:rFonts w:asciiTheme="minorHAnsi" w:eastAsiaTheme="minorHAnsi" w:hAnsiTheme="minorHAnsi" w:cstheme="minorHAnsi"/>
                <w:b/>
              </w:rPr>
            </w:pPr>
            <w:r w:rsidRPr="00A26A4F">
              <w:rPr>
                <w:rFonts w:asciiTheme="minorHAnsi" w:hAnsiTheme="minorHAnsi"/>
              </w:rPr>
              <w:t>Vera Lúcia Hess de Mello Lopes</w:t>
            </w:r>
          </w:p>
        </w:tc>
      </w:tr>
      <w:tr w:rsidR="00FD2952"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2952" w:rsidRPr="00A26A4F" w:rsidRDefault="00FD2952"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804" w:type="dxa"/>
            <w:tcBorders>
              <w:top w:val="single" w:sz="4" w:space="0" w:color="auto"/>
              <w:left w:val="single" w:sz="4" w:space="0" w:color="auto"/>
              <w:bottom w:val="single" w:sz="4" w:space="0" w:color="auto"/>
              <w:right w:val="single" w:sz="4" w:space="0" w:color="auto"/>
            </w:tcBorders>
          </w:tcPr>
          <w:p w:rsidR="00FD2952" w:rsidRPr="00A26A4F" w:rsidRDefault="00FD2952" w:rsidP="00C00F2D">
            <w:pPr>
              <w:spacing w:after="0"/>
              <w:jc w:val="both"/>
              <w:rPr>
                <w:rStyle w:val="TEXTOChar"/>
                <w:rFonts w:asciiTheme="minorHAnsi" w:eastAsia="Times New Roman" w:hAnsiTheme="minorHAnsi"/>
                <w:sz w:val="22"/>
                <w:szCs w:val="22"/>
                <w:lang w:val="en-US" w:eastAsia="pt-BR"/>
              </w:rPr>
            </w:pPr>
            <w:r w:rsidRPr="00A26A4F">
              <w:rPr>
                <w:rFonts w:asciiTheme="minorHAnsi" w:hAnsiTheme="minorHAnsi"/>
                <w:lang w:val="en-US"/>
              </w:rPr>
              <w:t>National Archive / General Coordination of Document Management</w:t>
            </w:r>
          </w:p>
        </w:tc>
      </w:tr>
      <w:tr w:rsidR="00FD2952"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2952" w:rsidRPr="00A26A4F" w:rsidRDefault="00FD2952"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804" w:type="dxa"/>
            <w:tcBorders>
              <w:top w:val="single" w:sz="4" w:space="0" w:color="auto"/>
              <w:left w:val="single" w:sz="4" w:space="0" w:color="auto"/>
              <w:bottom w:val="single" w:sz="4" w:space="0" w:color="auto"/>
              <w:right w:val="single" w:sz="4" w:space="0" w:color="auto"/>
            </w:tcBorders>
          </w:tcPr>
          <w:p w:rsidR="00FD2952" w:rsidRPr="00A26A4F" w:rsidRDefault="00DC0D46" w:rsidP="00C00F2D">
            <w:pPr>
              <w:spacing w:after="0"/>
              <w:jc w:val="both"/>
              <w:rPr>
                <w:rStyle w:val="TEXTOChar"/>
                <w:rFonts w:asciiTheme="minorHAnsi" w:eastAsiaTheme="minorHAnsi" w:hAnsiTheme="minorHAnsi" w:cstheme="minorHAnsi"/>
                <w:b/>
              </w:rPr>
            </w:pPr>
            <w:hyperlink r:id="rId53" w:history="1">
              <w:r w:rsidR="006D48CA" w:rsidRPr="00B06ADC">
                <w:rPr>
                  <w:rStyle w:val="Hyperlink"/>
                  <w:rFonts w:asciiTheme="minorHAnsi" w:hAnsiTheme="minorHAnsi"/>
                </w:rPr>
                <w:t>vhess@arquivonacional.gov.br</w:t>
              </w:r>
            </w:hyperlink>
          </w:p>
        </w:tc>
      </w:tr>
      <w:tr w:rsidR="00FD2952"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2952" w:rsidRPr="00A26A4F" w:rsidRDefault="00FD2952"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804" w:type="dxa"/>
            <w:tcBorders>
              <w:top w:val="single" w:sz="4" w:space="0" w:color="auto"/>
              <w:left w:val="single" w:sz="4" w:space="0" w:color="auto"/>
              <w:bottom w:val="single" w:sz="4" w:space="0" w:color="auto"/>
              <w:right w:val="single" w:sz="4" w:space="0" w:color="auto"/>
            </w:tcBorders>
          </w:tcPr>
          <w:p w:rsidR="00FD2952" w:rsidRPr="00A26A4F" w:rsidRDefault="006D48CA" w:rsidP="006D48CA">
            <w:pPr>
              <w:spacing w:after="0"/>
              <w:jc w:val="both"/>
              <w:rPr>
                <w:rStyle w:val="TEXTOChar"/>
                <w:rFonts w:asciiTheme="minorHAnsi" w:eastAsiaTheme="minorHAnsi" w:hAnsiTheme="minorHAnsi" w:cstheme="minorHAnsi"/>
                <w:b/>
              </w:rPr>
            </w:pPr>
            <w:r>
              <w:rPr>
                <w:rFonts w:asciiTheme="minorHAnsi" w:hAnsiTheme="minorHAnsi"/>
              </w:rPr>
              <w:t xml:space="preserve">55 </w:t>
            </w:r>
            <w:r w:rsidR="00FD2952" w:rsidRPr="00A26A4F">
              <w:rPr>
                <w:rFonts w:asciiTheme="minorHAnsi" w:hAnsiTheme="minorHAnsi"/>
              </w:rPr>
              <w:t>21 2179</w:t>
            </w:r>
            <w:r>
              <w:rPr>
                <w:rFonts w:asciiTheme="minorHAnsi" w:hAnsiTheme="minorHAnsi"/>
              </w:rPr>
              <w:t xml:space="preserve"> </w:t>
            </w:r>
            <w:r w:rsidR="00FD2952" w:rsidRPr="00A26A4F">
              <w:rPr>
                <w:rFonts w:asciiTheme="minorHAnsi" w:hAnsiTheme="minorHAnsi"/>
              </w:rPr>
              <w:t>1248</w:t>
            </w:r>
            <w:r>
              <w:rPr>
                <w:rFonts w:asciiTheme="minorHAnsi" w:hAnsiTheme="minorHAnsi"/>
              </w:rPr>
              <w:t>/</w:t>
            </w:r>
            <w:r w:rsidR="00FD2952" w:rsidRPr="00A26A4F">
              <w:rPr>
                <w:rFonts w:asciiTheme="minorHAnsi" w:hAnsiTheme="minorHAnsi"/>
              </w:rPr>
              <w:t>1301</w:t>
            </w:r>
          </w:p>
        </w:tc>
      </w:tr>
      <w:tr w:rsidR="009142A9"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2A9" w:rsidRPr="00A26A4F" w:rsidRDefault="009142A9" w:rsidP="009142A9">
            <w:pPr>
              <w:spacing w:after="0"/>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804" w:type="dxa"/>
            <w:tcBorders>
              <w:top w:val="single" w:sz="4" w:space="0" w:color="auto"/>
              <w:left w:val="single" w:sz="4" w:space="0" w:color="auto"/>
              <w:bottom w:val="single" w:sz="4" w:space="0" w:color="auto"/>
              <w:right w:val="single" w:sz="4" w:space="0" w:color="auto"/>
            </w:tcBorders>
          </w:tcPr>
          <w:p w:rsidR="009142A9" w:rsidRPr="00A26A4F" w:rsidRDefault="009142A9" w:rsidP="0030258F">
            <w:pPr>
              <w:numPr>
                <w:ilvl w:val="0"/>
                <w:numId w:val="32"/>
              </w:numPr>
              <w:tabs>
                <w:tab w:val="left" w:pos="265"/>
              </w:tabs>
              <w:spacing w:after="0"/>
              <w:ind w:left="123" w:hanging="123"/>
              <w:jc w:val="both"/>
              <w:rPr>
                <w:rFonts w:asciiTheme="minorHAnsi" w:hAnsiTheme="minorHAnsi" w:cs="Arial"/>
                <w:lang w:val="en-US"/>
              </w:rPr>
            </w:pPr>
            <w:r w:rsidRPr="00A26A4F">
              <w:rPr>
                <w:rFonts w:asciiTheme="minorHAnsi" w:hAnsiTheme="minorHAnsi" w:cs="Arial"/>
                <w:lang w:val="en-US"/>
              </w:rPr>
              <w:t xml:space="preserve">To increase the number of technical meetings between SIGA’s central, sectorial and sectional agencies; </w:t>
            </w:r>
          </w:p>
          <w:p w:rsidR="009142A9" w:rsidRPr="00A26A4F" w:rsidRDefault="009142A9" w:rsidP="0030258F">
            <w:pPr>
              <w:numPr>
                <w:ilvl w:val="0"/>
                <w:numId w:val="32"/>
              </w:numPr>
              <w:tabs>
                <w:tab w:val="left" w:pos="265"/>
              </w:tabs>
              <w:spacing w:after="0"/>
              <w:ind w:left="123" w:hanging="123"/>
              <w:jc w:val="both"/>
              <w:rPr>
                <w:rFonts w:asciiTheme="minorHAnsi" w:eastAsia="Calibri" w:hAnsiTheme="minorHAnsi" w:cstheme="minorHAnsi"/>
                <w:sz w:val="24"/>
                <w:szCs w:val="24"/>
                <w:lang w:val="en-US" w:eastAsia="ar-SA"/>
              </w:rPr>
            </w:pPr>
            <w:r w:rsidRPr="00A26A4F">
              <w:rPr>
                <w:rFonts w:asciiTheme="minorHAnsi" w:hAnsiTheme="minorHAnsi" w:cs="Arial"/>
                <w:lang w:val="en-US"/>
              </w:rPr>
              <w:t>To train public officials of the federal public administration bodies and entities to identify, classify and evaluate documents produced and received in the current and intermediate stages, and make them available to citizens and the Public Administration;</w:t>
            </w:r>
          </w:p>
          <w:p w:rsidR="009142A9" w:rsidRPr="00A26A4F" w:rsidRDefault="009142A9" w:rsidP="009142A9">
            <w:pPr>
              <w:spacing w:after="0"/>
              <w:jc w:val="both"/>
              <w:rPr>
                <w:rFonts w:asciiTheme="minorHAnsi" w:hAnsiTheme="minorHAnsi"/>
                <w:lang w:val="en-US"/>
              </w:rPr>
            </w:pPr>
            <w:r w:rsidRPr="00A26A4F">
              <w:rPr>
                <w:rFonts w:asciiTheme="minorHAnsi" w:hAnsiTheme="minorHAnsi" w:cs="Arial"/>
                <w:lang w:val="en-US"/>
              </w:rPr>
              <w:t xml:space="preserve">To provide SIGA’s central agency with legal mechanisms for overseeing compliance with standards and laws in force in the System’s sectorial and sectional agencies. </w:t>
            </w:r>
          </w:p>
        </w:tc>
      </w:tr>
      <w:tr w:rsidR="009142A9"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2A9" w:rsidRPr="00A26A4F" w:rsidRDefault="009142A9" w:rsidP="009142A9">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804" w:type="dxa"/>
            <w:tcBorders>
              <w:top w:val="single" w:sz="4" w:space="0" w:color="auto"/>
              <w:left w:val="single" w:sz="4" w:space="0" w:color="auto"/>
              <w:bottom w:val="single" w:sz="4" w:space="0" w:color="auto"/>
              <w:right w:val="single" w:sz="4" w:space="0" w:color="auto"/>
            </w:tcBorders>
          </w:tcPr>
          <w:p w:rsidR="009142A9" w:rsidRPr="00A26A4F" w:rsidRDefault="009142A9" w:rsidP="009142A9">
            <w:pPr>
              <w:spacing w:after="0"/>
              <w:jc w:val="both"/>
              <w:rPr>
                <w:rFonts w:asciiTheme="minorHAnsi" w:hAnsiTheme="minorHAnsi"/>
                <w:lang w:val="en-US"/>
              </w:rPr>
            </w:pPr>
            <w:r w:rsidRPr="00A26A4F">
              <w:rPr>
                <w:rFonts w:asciiTheme="minorHAnsi" w:eastAsia="Microsoft YaHei" w:hAnsiTheme="minorHAnsi" w:cstheme="minorHAnsi"/>
                <w:color w:val="000000"/>
                <w:lang w:val="en-US"/>
              </w:rPr>
              <w:t xml:space="preserve">To strength governmental archival services through the training of public officials in charge of document management in the bodies and agencies of the Public Federal Administration which are members of the Archival Document Management System (SIGA). </w:t>
            </w:r>
            <w:r w:rsidRPr="00A26A4F">
              <w:rPr>
                <w:rFonts w:asciiTheme="minorHAnsi" w:hAnsiTheme="minorHAnsi"/>
                <w:lang w:val="en-US"/>
              </w:rPr>
              <w:t>Additionally, to increase the number of technical meetings between SIGA’s central, sectorial and sectional agencies.</w:t>
            </w:r>
          </w:p>
        </w:tc>
      </w:tr>
      <w:tr w:rsidR="009142A9"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2A9" w:rsidRPr="00A26A4F" w:rsidRDefault="009142A9" w:rsidP="009142A9">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Importance</w:t>
            </w:r>
          </w:p>
        </w:tc>
        <w:tc>
          <w:tcPr>
            <w:tcW w:w="6804" w:type="dxa"/>
            <w:tcBorders>
              <w:top w:val="single" w:sz="4" w:space="0" w:color="auto"/>
              <w:left w:val="single" w:sz="4" w:space="0" w:color="auto"/>
              <w:bottom w:val="single" w:sz="4" w:space="0" w:color="auto"/>
              <w:right w:val="single" w:sz="4" w:space="0" w:color="auto"/>
            </w:tcBorders>
          </w:tcPr>
          <w:p w:rsidR="009142A9" w:rsidRPr="00A26A4F" w:rsidRDefault="009142A9" w:rsidP="009142A9">
            <w:pPr>
              <w:spacing w:after="0"/>
              <w:jc w:val="both"/>
              <w:rPr>
                <w:rFonts w:asciiTheme="minorHAnsi" w:hAnsiTheme="minorHAnsi"/>
              </w:rPr>
            </w:pPr>
            <w:r w:rsidRPr="00A26A4F">
              <w:rPr>
                <w:rFonts w:asciiTheme="minorHAnsi" w:hAnsiTheme="minorHAnsi" w:cs="Arial"/>
                <w:bCs/>
              </w:rPr>
              <w:t>Increase transparency</w:t>
            </w:r>
          </w:p>
        </w:tc>
      </w:tr>
      <w:tr w:rsidR="009142A9"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2A9" w:rsidRPr="00A26A4F" w:rsidRDefault="009142A9" w:rsidP="009142A9">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Targets</w:t>
            </w:r>
          </w:p>
        </w:tc>
        <w:tc>
          <w:tcPr>
            <w:tcW w:w="6804" w:type="dxa"/>
            <w:tcBorders>
              <w:top w:val="single" w:sz="4" w:space="0" w:color="auto"/>
              <w:left w:val="single" w:sz="4" w:space="0" w:color="auto"/>
              <w:bottom w:val="single" w:sz="4" w:space="0" w:color="auto"/>
              <w:right w:val="single" w:sz="4" w:space="0" w:color="auto"/>
            </w:tcBorders>
          </w:tcPr>
          <w:p w:rsidR="009142A9" w:rsidRPr="00A26A4F" w:rsidRDefault="009142A9" w:rsidP="0030258F">
            <w:pPr>
              <w:numPr>
                <w:ilvl w:val="0"/>
                <w:numId w:val="33"/>
              </w:numPr>
              <w:tabs>
                <w:tab w:val="left" w:pos="265"/>
              </w:tabs>
              <w:spacing w:after="0"/>
              <w:ind w:left="123" w:hanging="123"/>
              <w:jc w:val="both"/>
              <w:rPr>
                <w:rFonts w:asciiTheme="minorHAnsi" w:hAnsiTheme="minorHAnsi" w:cs="Arial"/>
                <w:lang w:val="en-US"/>
              </w:rPr>
            </w:pPr>
            <w:r w:rsidRPr="00A26A4F">
              <w:rPr>
                <w:rFonts w:asciiTheme="minorHAnsi" w:hAnsiTheme="minorHAnsi" w:cs="Arial"/>
                <w:lang w:val="en-US"/>
              </w:rPr>
              <w:t xml:space="preserve">01 Decree for the reformulation of SIGAQ </w:t>
            </w:r>
            <w:r w:rsidR="00575912" w:rsidRPr="00A26A4F">
              <w:rPr>
                <w:rFonts w:asciiTheme="minorHAnsi" w:hAnsiTheme="minorHAnsi" w:cs="Arial"/>
                <w:lang w:val="en-US"/>
              </w:rPr>
              <w:t>sanctioned by</w:t>
            </w:r>
            <w:r w:rsidRPr="00A26A4F">
              <w:rPr>
                <w:rFonts w:asciiTheme="minorHAnsi" w:hAnsiTheme="minorHAnsi" w:cs="Arial"/>
                <w:lang w:val="en-US"/>
              </w:rPr>
              <w:t xml:space="preserve"> the President of the Republic;</w:t>
            </w:r>
          </w:p>
          <w:p w:rsidR="009142A9" w:rsidRPr="00A26A4F" w:rsidRDefault="009142A9" w:rsidP="0030258F">
            <w:pPr>
              <w:numPr>
                <w:ilvl w:val="0"/>
                <w:numId w:val="33"/>
              </w:numPr>
              <w:tabs>
                <w:tab w:val="left" w:pos="265"/>
              </w:tabs>
              <w:spacing w:after="0"/>
              <w:ind w:left="123" w:hanging="123"/>
              <w:jc w:val="both"/>
              <w:rPr>
                <w:rFonts w:asciiTheme="minorHAnsi" w:hAnsiTheme="minorHAnsi" w:cs="Arial"/>
                <w:lang w:val="en-US"/>
              </w:rPr>
            </w:pPr>
            <w:r w:rsidRPr="00A26A4F">
              <w:rPr>
                <w:rFonts w:asciiTheme="minorHAnsi" w:hAnsiTheme="minorHAnsi" w:cs="Arial"/>
                <w:lang w:val="en-US"/>
              </w:rPr>
              <w:t>06 courses on document management, in Rio de Janeiro and Brasilia, to train public officials in 2013;</w:t>
            </w:r>
          </w:p>
          <w:p w:rsidR="009142A9" w:rsidRPr="00A26A4F" w:rsidRDefault="009142A9" w:rsidP="0030258F">
            <w:pPr>
              <w:numPr>
                <w:ilvl w:val="0"/>
                <w:numId w:val="33"/>
              </w:numPr>
              <w:tabs>
                <w:tab w:val="left" w:pos="265"/>
              </w:tabs>
              <w:spacing w:after="0"/>
              <w:ind w:left="123" w:hanging="123"/>
              <w:jc w:val="both"/>
              <w:rPr>
                <w:rFonts w:asciiTheme="minorHAnsi" w:hAnsiTheme="minorHAnsi" w:cs="Arial"/>
                <w:lang w:val="en-US"/>
              </w:rPr>
            </w:pPr>
            <w:r w:rsidRPr="00A26A4F">
              <w:rPr>
                <w:rFonts w:asciiTheme="minorHAnsi" w:hAnsiTheme="minorHAnsi" w:cs="Arial"/>
                <w:lang w:val="en-US"/>
              </w:rPr>
              <w:t>20 sectorial agencies of the System (Ministries and equivalent bodies);</w:t>
            </w:r>
          </w:p>
          <w:p w:rsidR="009142A9" w:rsidRPr="00A26A4F" w:rsidRDefault="009142A9" w:rsidP="0030258F">
            <w:pPr>
              <w:numPr>
                <w:ilvl w:val="0"/>
                <w:numId w:val="33"/>
              </w:numPr>
              <w:tabs>
                <w:tab w:val="left" w:pos="265"/>
              </w:tabs>
              <w:spacing w:after="0"/>
              <w:ind w:left="123" w:hanging="123"/>
              <w:jc w:val="both"/>
              <w:rPr>
                <w:rFonts w:asciiTheme="minorHAnsi" w:eastAsiaTheme="minorHAnsi" w:hAnsiTheme="minorHAnsi" w:cstheme="minorHAnsi"/>
                <w:b/>
                <w:sz w:val="24"/>
                <w:szCs w:val="24"/>
                <w:lang w:val="en-US" w:eastAsia="ar-SA"/>
              </w:rPr>
            </w:pPr>
            <w:r w:rsidRPr="00A26A4F">
              <w:rPr>
                <w:rFonts w:asciiTheme="minorHAnsi" w:hAnsiTheme="minorHAnsi" w:cs="Arial"/>
                <w:lang w:val="en-US"/>
              </w:rPr>
              <w:t>50 sectional agencies of the System;</w:t>
            </w:r>
          </w:p>
          <w:p w:rsidR="009142A9" w:rsidRPr="00A26A4F" w:rsidRDefault="009142A9" w:rsidP="009142A9">
            <w:pPr>
              <w:spacing w:after="0"/>
              <w:jc w:val="both"/>
              <w:rPr>
                <w:rFonts w:asciiTheme="minorHAnsi" w:hAnsiTheme="minorHAnsi"/>
                <w:lang w:val="en-US"/>
              </w:rPr>
            </w:pPr>
            <w:r w:rsidRPr="00A26A4F">
              <w:rPr>
                <w:rFonts w:asciiTheme="minorHAnsi" w:hAnsiTheme="minorHAnsi" w:cs="Arial"/>
                <w:lang w:val="en-US"/>
              </w:rPr>
              <w:t xml:space="preserve"> 40 lists of elimination of paperwork from SIGA’s bodies and agencies that were approved in 2013.</w:t>
            </w:r>
          </w:p>
        </w:tc>
      </w:tr>
      <w:tr w:rsidR="009142A9" w:rsidRPr="00451C42"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142A9" w:rsidRPr="00A26A4F" w:rsidRDefault="009142A9" w:rsidP="009142A9">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804" w:type="dxa"/>
            <w:tcBorders>
              <w:top w:val="single" w:sz="4" w:space="0" w:color="auto"/>
              <w:left w:val="single" w:sz="4" w:space="0" w:color="auto"/>
              <w:bottom w:val="single" w:sz="4" w:space="0" w:color="auto"/>
              <w:right w:val="single" w:sz="4" w:space="0" w:color="auto"/>
            </w:tcBorders>
          </w:tcPr>
          <w:p w:rsidR="009142A9" w:rsidRPr="00A26A4F" w:rsidRDefault="009142A9" w:rsidP="009142A9">
            <w:pPr>
              <w:autoSpaceDE/>
              <w:autoSpaceDN/>
              <w:spacing w:after="0" w:line="240" w:lineRule="auto"/>
              <w:jc w:val="both"/>
              <w:rPr>
                <w:rFonts w:ascii="Arial" w:hAnsi="Arial" w:cs="Arial"/>
                <w:sz w:val="20"/>
                <w:szCs w:val="20"/>
                <w:lang w:val="en-US"/>
              </w:rPr>
            </w:pPr>
          </w:p>
          <w:p w:rsidR="009142A9" w:rsidRPr="00A26A4F" w:rsidRDefault="00CE2EEA" w:rsidP="009142A9">
            <w:pPr>
              <w:autoSpaceDE/>
              <w:autoSpaceDN/>
              <w:spacing w:after="0" w:line="240" w:lineRule="auto"/>
              <w:jc w:val="both"/>
              <w:rPr>
                <w:rFonts w:ascii="Arial" w:hAnsi="Arial" w:cs="Arial"/>
                <w:b/>
                <w:sz w:val="20"/>
                <w:szCs w:val="20"/>
                <w:lang w:val="en-US"/>
              </w:rPr>
            </w:pPr>
            <w:r>
              <w:rPr>
                <w:rFonts w:ascii="Arial" w:hAnsi="Arial" w:cs="Arial"/>
                <w:b/>
                <w:sz w:val="20"/>
                <w:szCs w:val="20"/>
                <w:lang w:val="en-US"/>
              </w:rPr>
              <w:t>Implemented</w:t>
            </w:r>
          </w:p>
          <w:p w:rsidR="009142A9" w:rsidRPr="00A26A4F" w:rsidRDefault="009142A9" w:rsidP="009142A9">
            <w:pPr>
              <w:autoSpaceDE/>
              <w:autoSpaceDN/>
              <w:spacing w:after="0" w:line="240" w:lineRule="auto"/>
              <w:jc w:val="both"/>
              <w:rPr>
                <w:rStyle w:val="TEXTOChar"/>
                <w:rFonts w:asciiTheme="minorHAnsi" w:eastAsiaTheme="minorHAnsi" w:hAnsiTheme="minorHAnsi" w:cstheme="minorHAnsi"/>
                <w:lang w:val="en-US"/>
              </w:rPr>
            </w:pPr>
          </w:p>
        </w:tc>
      </w:tr>
      <w:tr w:rsidR="009142A9"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142A9" w:rsidRPr="00A26A4F" w:rsidRDefault="009142A9" w:rsidP="009142A9">
            <w:pPr>
              <w:spacing w:after="0"/>
              <w:rPr>
                <w:rStyle w:val="TEXTOChar"/>
                <w:rFonts w:asciiTheme="minorHAnsi" w:hAnsiTheme="minorHAnsi" w:cstheme="minorHAnsi"/>
                <w:b/>
                <w:sz w:val="20"/>
                <w:lang w:val="en-US"/>
              </w:rPr>
            </w:pPr>
          </w:p>
          <w:p w:rsidR="009142A9" w:rsidRPr="00A26A4F" w:rsidRDefault="009142A9" w:rsidP="009142A9">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804" w:type="dxa"/>
            <w:tcBorders>
              <w:top w:val="single" w:sz="4" w:space="0" w:color="auto"/>
              <w:left w:val="single" w:sz="4" w:space="0" w:color="auto"/>
              <w:bottom w:val="single" w:sz="4" w:space="0" w:color="auto"/>
              <w:right w:val="single" w:sz="4" w:space="0" w:color="auto"/>
            </w:tcBorders>
          </w:tcPr>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Oversight of the Action</w:t>
            </w:r>
            <w:r w:rsidRPr="00A26A4F">
              <w:rPr>
                <w:rStyle w:val="TEXTOChar"/>
                <w:rFonts w:asciiTheme="minorHAnsi" w:eastAsiaTheme="minorHAnsi" w:hAnsiTheme="minorHAnsi" w:cstheme="minorHAnsi"/>
                <w:sz w:val="22"/>
                <w:szCs w:val="22"/>
                <w:lang w:val="en-US"/>
              </w:rPr>
              <w:cr/>
            </w: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 xml:space="preserve">The commitment to implement the Document Management Policy in the Federal Governent made by the </w:t>
            </w:r>
            <w:r w:rsidR="002B4930" w:rsidRPr="00A26A4F">
              <w:rPr>
                <w:rStyle w:val="TEXTOChar"/>
                <w:rFonts w:asciiTheme="minorHAnsi" w:hAnsiTheme="minorHAnsi" w:cstheme="minorHAnsi"/>
                <w:sz w:val="22"/>
                <w:szCs w:val="22"/>
                <w:lang w:val="en-US"/>
              </w:rPr>
              <w:t>Ministry of Justice and Citizenship</w:t>
            </w:r>
            <w:r w:rsidR="002B4930" w:rsidRPr="00A26A4F">
              <w:rPr>
                <w:rStyle w:val="TEXTOChar"/>
                <w:rFonts w:asciiTheme="minorHAnsi" w:eastAsiaTheme="minorHAnsi" w:hAnsiTheme="minorHAnsi" w:cstheme="minorHAnsi"/>
                <w:sz w:val="22"/>
                <w:szCs w:val="22"/>
                <w:lang w:val="en-US"/>
              </w:rPr>
              <w:t xml:space="preserve"> </w:t>
            </w:r>
            <w:r w:rsidRPr="00A26A4F">
              <w:rPr>
                <w:rStyle w:val="TEXTOChar"/>
                <w:rFonts w:asciiTheme="minorHAnsi" w:eastAsiaTheme="minorHAnsi" w:hAnsiTheme="minorHAnsi" w:cstheme="minorHAnsi"/>
                <w:sz w:val="22"/>
                <w:szCs w:val="22"/>
                <w:lang w:val="en-US"/>
              </w:rPr>
              <w:t>through the National Archive has been accomplished with the due strengthening of government archival services, aiming at providing more efficiency and effectiveness to services rendered to citizens and Government.</w:t>
            </w:r>
            <w:r w:rsidRPr="00A26A4F">
              <w:rPr>
                <w:rStyle w:val="TEXTOChar"/>
                <w:rFonts w:asciiTheme="minorHAnsi" w:eastAsiaTheme="minorHAnsi" w:hAnsiTheme="minorHAnsi" w:cstheme="minorHAnsi"/>
                <w:sz w:val="22"/>
                <w:szCs w:val="22"/>
                <w:lang w:val="en-US"/>
              </w:rPr>
              <w:cr/>
            </w:r>
            <w:r w:rsidRPr="00A26A4F">
              <w:rPr>
                <w:rStyle w:val="TEXTOChar"/>
                <w:rFonts w:asciiTheme="minorHAnsi" w:eastAsiaTheme="minorHAnsi" w:hAnsiTheme="minorHAnsi" w:cstheme="minorHAnsi"/>
                <w:sz w:val="22"/>
                <w:szCs w:val="22"/>
                <w:lang w:val="en-US"/>
              </w:rPr>
              <w:cr/>
              <w:t>The year 2014:</w:t>
            </w:r>
            <w:r w:rsidRPr="00A26A4F">
              <w:rPr>
                <w:rStyle w:val="TEXTOChar"/>
                <w:rFonts w:asciiTheme="minorHAnsi" w:eastAsiaTheme="minorHAnsi" w:hAnsiTheme="minorHAnsi" w:cstheme="minorHAnsi"/>
                <w:sz w:val="22"/>
                <w:szCs w:val="22"/>
                <w:lang w:val="en-US"/>
              </w:rPr>
              <w:cr/>
            </w: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In 2014, the National Archive trained 160 civil servants and 85 bodies and entities integrating SIGA (</w:t>
            </w:r>
            <w:r w:rsidRPr="00A26A4F">
              <w:rPr>
                <w:rStyle w:val="TEXTOChar"/>
                <w:rFonts w:asciiTheme="minorHAnsi" w:eastAsiaTheme="minorHAnsi" w:hAnsiTheme="minorHAnsi" w:cstheme="minorHAnsi"/>
                <w:i/>
                <w:sz w:val="22"/>
                <w:szCs w:val="22"/>
                <w:lang w:val="en-US"/>
              </w:rPr>
              <w:t>Sistema de Gestão de Documentos de Arquivo</w:t>
            </w:r>
            <w:r w:rsidRPr="00A26A4F">
              <w:rPr>
                <w:rStyle w:val="TEXTOChar"/>
                <w:rFonts w:asciiTheme="minorHAnsi" w:eastAsiaTheme="minorHAnsi" w:hAnsiTheme="minorHAnsi" w:cstheme="minorHAnsi"/>
                <w:sz w:val="22"/>
                <w:szCs w:val="22"/>
                <w:lang w:val="en-US"/>
              </w:rPr>
              <w:t>, Document Archive Management System), through four Basic Training Courses on Document Management.</w:t>
            </w:r>
            <w:r w:rsidRPr="00A26A4F">
              <w:rPr>
                <w:rStyle w:val="TEXTOChar"/>
                <w:rFonts w:asciiTheme="minorHAnsi" w:eastAsiaTheme="minorHAnsi" w:hAnsiTheme="minorHAnsi" w:cstheme="minorHAnsi"/>
                <w:sz w:val="22"/>
                <w:szCs w:val="22"/>
                <w:lang w:val="en-US"/>
              </w:rPr>
              <w:cr/>
            </w:r>
            <w:r w:rsidRPr="00A26A4F">
              <w:rPr>
                <w:rStyle w:val="TEXTOChar"/>
                <w:rFonts w:asciiTheme="minorHAnsi" w:eastAsiaTheme="minorHAnsi" w:hAnsiTheme="minorHAnsi" w:cstheme="minorHAnsi"/>
                <w:sz w:val="22"/>
                <w:szCs w:val="22"/>
                <w:lang w:val="en-US"/>
              </w:rPr>
              <w:cr/>
              <w:t>The Basic Training Courses were conducted in Rio de Janeiro /RJ (from May 5 to 9, 2014), in Maceió/AL (from June 2 to 6, 2014), in Porto Alegre/RS (from September 15 to 19, 2014) and in Rio de Janeiro/RJ (from November 3 to 7, 2014).</w:t>
            </w:r>
            <w:r w:rsidRPr="00A26A4F">
              <w:rPr>
                <w:rStyle w:val="TEXTOChar"/>
                <w:rFonts w:asciiTheme="minorHAnsi" w:eastAsiaTheme="minorHAnsi" w:hAnsiTheme="minorHAnsi" w:cstheme="minorHAnsi"/>
                <w:sz w:val="22"/>
                <w:szCs w:val="22"/>
                <w:lang w:val="en-US"/>
              </w:rPr>
              <w:cr/>
            </w: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 xml:space="preserve">As for the meetings held and technical guidance provided by SIGA’s central body to sectorial and sectional bodies, 192 were catered for with regard to the preparation, analysis for approval and application of the classification codes and temporality tables and the destination of archive Documents, the preparation and analysis for approval of document destruction lists, </w:t>
            </w:r>
            <w:r w:rsidR="00E63928" w:rsidRPr="00A26A4F">
              <w:rPr>
                <w:rStyle w:val="TEXTOChar"/>
                <w:rFonts w:asciiTheme="minorHAnsi" w:eastAsiaTheme="minorHAnsi" w:hAnsiTheme="minorHAnsi" w:cstheme="minorHAnsi"/>
                <w:sz w:val="22"/>
                <w:szCs w:val="22"/>
                <w:lang w:val="en-US"/>
              </w:rPr>
              <w:t>oversight</w:t>
            </w:r>
            <w:r w:rsidRPr="00A26A4F">
              <w:rPr>
                <w:rStyle w:val="TEXTOChar"/>
                <w:rFonts w:asciiTheme="minorHAnsi" w:eastAsiaTheme="minorHAnsi" w:hAnsiTheme="minorHAnsi" w:cstheme="minorHAnsi"/>
                <w:sz w:val="22"/>
                <w:szCs w:val="22"/>
                <w:lang w:val="en-US"/>
              </w:rPr>
              <w:t xml:space="preserve"> of the works and conduct of the Permanent Commissions for the Assessment of Documents and the treatment given to archives produced and accumulated by extinct bodies and entities.</w:t>
            </w:r>
            <w:r w:rsidRPr="00A26A4F">
              <w:rPr>
                <w:rStyle w:val="TEXTOChar"/>
                <w:rFonts w:asciiTheme="minorHAnsi" w:eastAsiaTheme="minorHAnsi" w:hAnsiTheme="minorHAnsi" w:cstheme="minorHAnsi"/>
                <w:sz w:val="22"/>
                <w:szCs w:val="22"/>
                <w:lang w:val="en-US"/>
              </w:rPr>
              <w:cr/>
            </w: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The technical guidance provided to bodies and entities integrating SIGA enabled the approval of 134 Document Destruction Lists, 43 notices of acknowledgement of document destruction having been published in the Federal Official Gazette (DOU). Hence, 31,187.09 linear meters of documents were destroyed in the most careful and reliable manner.</w:t>
            </w:r>
            <w:r w:rsidRPr="00A26A4F">
              <w:rPr>
                <w:rStyle w:val="TEXTOChar"/>
                <w:rFonts w:asciiTheme="minorHAnsi" w:eastAsiaTheme="minorHAnsi" w:hAnsiTheme="minorHAnsi" w:cstheme="minorHAnsi"/>
                <w:sz w:val="22"/>
                <w:szCs w:val="22"/>
                <w:lang w:val="en-US"/>
              </w:rPr>
              <w:cr/>
            </w: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The technical guidance work for bodies and entities integrating SIGA also led to the approval of three Classification Codes and three Temporality Tables and the Destination of Archive Documents relative to the End-Activity of the Brazil’s Internal Revenue Service Secretariat, the Museum of Astronomy and Related Sciences and the National Water Agency.</w:t>
            </w:r>
            <w:r w:rsidRPr="00A26A4F">
              <w:rPr>
                <w:rStyle w:val="TEXTOChar"/>
                <w:rFonts w:asciiTheme="minorHAnsi" w:eastAsiaTheme="minorHAnsi" w:hAnsiTheme="minorHAnsi" w:cstheme="minorHAnsi"/>
                <w:sz w:val="22"/>
                <w:szCs w:val="22"/>
                <w:lang w:val="en-US"/>
              </w:rPr>
              <w:cr/>
            </w: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The Document Destination Program was also approved. It was created by the Manaus Free Zone Superintendence (SUFRAMA), which approves the final destination (destruction) of the document sets relative to the entry and maintenance of national goods in its activity areas.</w:t>
            </w:r>
            <w:r w:rsidRPr="00A26A4F">
              <w:rPr>
                <w:rStyle w:val="TEXTOChar"/>
                <w:rFonts w:asciiTheme="minorHAnsi" w:eastAsiaTheme="minorHAnsi" w:hAnsiTheme="minorHAnsi" w:cstheme="minorHAnsi"/>
                <w:sz w:val="22"/>
                <w:szCs w:val="22"/>
                <w:lang w:val="en-US"/>
              </w:rPr>
              <w:cr/>
            </w:r>
            <w:r w:rsidRPr="00A26A4F">
              <w:rPr>
                <w:rStyle w:val="TEXTOChar"/>
                <w:rFonts w:asciiTheme="minorHAnsi" w:eastAsiaTheme="minorHAnsi" w:hAnsiTheme="minorHAnsi" w:cstheme="minorHAnsi"/>
                <w:sz w:val="22"/>
                <w:szCs w:val="22"/>
                <w:lang w:val="en-US"/>
              </w:rPr>
              <w:cr/>
              <w:t xml:space="preserve">The National Archive – NA, of the </w:t>
            </w:r>
            <w:r w:rsidR="002B4930" w:rsidRPr="00A26A4F">
              <w:rPr>
                <w:rStyle w:val="TEXTOChar"/>
                <w:rFonts w:asciiTheme="minorHAnsi" w:hAnsiTheme="minorHAnsi" w:cstheme="minorHAnsi"/>
                <w:sz w:val="22"/>
                <w:szCs w:val="22"/>
                <w:lang w:val="en-US"/>
              </w:rPr>
              <w:t>Ministry of Justice and Citizenship</w:t>
            </w:r>
            <w:r w:rsidRPr="00A26A4F">
              <w:rPr>
                <w:rStyle w:val="TEXTOChar"/>
                <w:rFonts w:asciiTheme="minorHAnsi" w:eastAsiaTheme="minorHAnsi" w:hAnsiTheme="minorHAnsi" w:cstheme="minorHAnsi"/>
                <w:sz w:val="22"/>
                <w:szCs w:val="22"/>
                <w:lang w:val="en-US"/>
              </w:rPr>
              <w:t xml:space="preserve">, worked in tandem with the Information Technology Secretariat – SLTI, of the </w:t>
            </w:r>
            <w:r w:rsidR="00C10A9A" w:rsidRPr="00A26A4F">
              <w:rPr>
                <w:rFonts w:asciiTheme="minorHAnsi" w:hAnsiTheme="minorHAnsi" w:cs="Arial"/>
                <w:bCs/>
                <w:lang w:val="en-US"/>
              </w:rPr>
              <w:t>Ministry of Planning, Development and Management</w:t>
            </w:r>
            <w:r w:rsidRPr="00A26A4F">
              <w:rPr>
                <w:rStyle w:val="TEXTOChar"/>
                <w:rFonts w:asciiTheme="minorHAnsi" w:eastAsiaTheme="minorHAnsi" w:hAnsiTheme="minorHAnsi" w:cstheme="minorHAnsi"/>
                <w:sz w:val="22"/>
                <w:szCs w:val="22"/>
                <w:lang w:val="en-US"/>
              </w:rPr>
              <w:t>, in the revision and update of existing normative rulings that govern the activities de protocol within the Federal Public Administration (APF).</w:t>
            </w:r>
            <w:r w:rsidRPr="00A26A4F">
              <w:rPr>
                <w:rStyle w:val="TEXTOChar"/>
                <w:rFonts w:asciiTheme="minorHAnsi" w:eastAsiaTheme="minorHAnsi" w:hAnsiTheme="minorHAnsi" w:cstheme="minorHAnsi"/>
                <w:sz w:val="22"/>
                <w:szCs w:val="22"/>
                <w:lang w:val="en-US"/>
              </w:rPr>
              <w:cr/>
              <w:t xml:space="preserve"> </w:t>
            </w:r>
            <w:r w:rsidRPr="00A26A4F">
              <w:rPr>
                <w:rStyle w:val="TEXTOChar"/>
                <w:rFonts w:asciiTheme="minorHAnsi" w:eastAsiaTheme="minorHAnsi" w:hAnsiTheme="minorHAnsi" w:cstheme="minorHAnsi"/>
                <w:sz w:val="22"/>
                <w:szCs w:val="22"/>
                <w:lang w:val="en-US"/>
              </w:rPr>
              <w:cr/>
              <w:t>With the advent of the Access to Information Act, it became strategic to the National Archive to increase the effectiveness of government archival services, with better instrumentalization of its current archives, mechanisms of interoperationalization, several protocol systems of and archives in use in the bodies and entities of the APF, as well as to implement rules to regulate the development of such technical activities of the Federal Executive Power.</w:t>
            </w:r>
            <w:r w:rsidRPr="00A26A4F">
              <w:rPr>
                <w:rStyle w:val="TEXTOChar"/>
                <w:rFonts w:asciiTheme="minorHAnsi" w:eastAsiaTheme="minorHAnsi" w:hAnsiTheme="minorHAnsi" w:cstheme="minorHAnsi"/>
                <w:sz w:val="22"/>
                <w:szCs w:val="22"/>
                <w:lang w:val="en-US"/>
              </w:rPr>
              <w:cr/>
            </w:r>
            <w:r w:rsidRPr="00A26A4F">
              <w:rPr>
                <w:rStyle w:val="TEXTOChar"/>
                <w:rFonts w:asciiTheme="minorHAnsi" w:eastAsiaTheme="minorHAnsi" w:hAnsiTheme="minorHAnsi" w:cstheme="minorHAnsi"/>
                <w:sz w:val="22"/>
                <w:szCs w:val="22"/>
                <w:lang w:val="en-US"/>
              </w:rPr>
              <w:cr/>
              <w:t xml:space="preserve">Accordingly, three interministerial normative rulings were created to: 1) Approve the procedures </w:t>
            </w:r>
            <w:r w:rsidR="00E63928" w:rsidRPr="00A26A4F">
              <w:rPr>
                <w:rStyle w:val="TEXTOChar"/>
                <w:rFonts w:asciiTheme="minorHAnsi" w:eastAsiaTheme="minorHAnsi" w:hAnsiTheme="minorHAnsi" w:cstheme="minorHAnsi"/>
                <w:sz w:val="22"/>
                <w:szCs w:val="22"/>
                <w:lang w:val="en-US"/>
              </w:rPr>
              <w:t>relative</w:t>
            </w:r>
            <w:r w:rsidRPr="00A26A4F">
              <w:rPr>
                <w:rStyle w:val="TEXTOChar"/>
                <w:rFonts w:asciiTheme="minorHAnsi" w:eastAsiaTheme="minorHAnsi" w:hAnsiTheme="minorHAnsi" w:cstheme="minorHAnsi"/>
                <w:sz w:val="22"/>
                <w:szCs w:val="22"/>
                <w:lang w:val="en-US"/>
              </w:rPr>
              <w:t xml:space="preserve"> to the use of the Single Protocol Number (</w:t>
            </w:r>
            <w:r w:rsidRPr="00A26A4F">
              <w:rPr>
                <w:rStyle w:val="TEXTOChar"/>
                <w:rFonts w:asciiTheme="minorHAnsi" w:eastAsiaTheme="minorHAnsi" w:hAnsiTheme="minorHAnsi" w:cstheme="minorHAnsi"/>
                <w:i/>
                <w:sz w:val="22"/>
                <w:szCs w:val="22"/>
                <w:lang w:val="en-US"/>
              </w:rPr>
              <w:t>Número Único de Protocolo – NUP</w:t>
            </w:r>
            <w:r w:rsidRPr="00A26A4F">
              <w:rPr>
                <w:rStyle w:val="TEXTOChar"/>
                <w:rFonts w:asciiTheme="minorHAnsi" w:eastAsiaTheme="minorHAnsi" w:hAnsiTheme="minorHAnsi" w:cstheme="minorHAnsi"/>
                <w:sz w:val="22"/>
                <w:szCs w:val="22"/>
                <w:lang w:val="en-US"/>
              </w:rPr>
              <w:t>) within the Federal Public Administration bodies and entities; 2) Institute the Integrated Protocol System within the Federal Public Administration bodies and entities 3) Approve general procedures for the development of protocol activities within the Federal Public Administration bodies and entities.</w:t>
            </w:r>
            <w:r w:rsidRPr="00A26A4F">
              <w:rPr>
                <w:rStyle w:val="TEXTOChar"/>
                <w:rFonts w:asciiTheme="minorHAnsi" w:eastAsiaTheme="minorHAnsi" w:hAnsiTheme="minorHAnsi" w:cstheme="minorHAnsi"/>
                <w:sz w:val="22"/>
                <w:szCs w:val="22"/>
                <w:lang w:val="en-US"/>
              </w:rPr>
              <w:cr/>
            </w: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 xml:space="preserve">On </w:t>
            </w:r>
            <w:r w:rsidR="00E63928" w:rsidRPr="00A26A4F">
              <w:rPr>
                <w:rStyle w:val="TEXTOChar"/>
                <w:rFonts w:asciiTheme="minorHAnsi" w:eastAsiaTheme="minorHAnsi" w:hAnsiTheme="minorHAnsi" w:cstheme="minorHAnsi"/>
                <w:sz w:val="22"/>
                <w:szCs w:val="22"/>
                <w:lang w:val="en-US"/>
              </w:rPr>
              <w:t>December</w:t>
            </w:r>
            <w:r w:rsidRPr="00A26A4F">
              <w:rPr>
                <w:rStyle w:val="TEXTOChar"/>
                <w:rFonts w:asciiTheme="minorHAnsi" w:eastAsiaTheme="minorHAnsi" w:hAnsiTheme="minorHAnsi" w:cstheme="minorHAnsi"/>
                <w:sz w:val="22"/>
                <w:szCs w:val="22"/>
                <w:lang w:val="en-US"/>
              </w:rPr>
              <w:t xml:space="preserve"> 30, 2014, two of the three normative rulings which had been created, i.e., Interministerial Normative Rulings nº 2320 and nº 2321, which, respectively, instituted the Integrated Protocol System and defined the procedures relative to the use of the Single Protocol Number - NUP. The Interministerial Normative Rulings were published in Federal Official Gazette (DOU) nº 253, Section 1, of December 31, 2014.</w:t>
            </w:r>
            <w:r w:rsidRPr="00A26A4F">
              <w:rPr>
                <w:rStyle w:val="TEXTOChar"/>
                <w:rFonts w:asciiTheme="minorHAnsi" w:eastAsiaTheme="minorHAnsi" w:hAnsiTheme="minorHAnsi" w:cstheme="minorHAnsi"/>
                <w:sz w:val="22"/>
                <w:szCs w:val="22"/>
                <w:lang w:val="en-US"/>
              </w:rPr>
              <w:cr/>
            </w:r>
            <w:r w:rsidRPr="00A26A4F">
              <w:rPr>
                <w:rStyle w:val="TEXTOChar"/>
                <w:rFonts w:asciiTheme="minorHAnsi" w:eastAsiaTheme="minorHAnsi" w:hAnsiTheme="minorHAnsi" w:cstheme="minorHAnsi"/>
                <w:sz w:val="22"/>
                <w:szCs w:val="22"/>
                <w:lang w:val="en-US"/>
              </w:rPr>
              <w:cr/>
              <w:t>The two approved normative rulings, indispensable for the development of document management activities, must be used by all Federal Public Administration bodies and entities.</w:t>
            </w:r>
            <w:r w:rsidRPr="00A26A4F">
              <w:rPr>
                <w:rStyle w:val="TEXTOChar"/>
                <w:rFonts w:asciiTheme="minorHAnsi" w:eastAsiaTheme="minorHAnsi" w:hAnsiTheme="minorHAnsi" w:cstheme="minorHAnsi"/>
                <w:sz w:val="22"/>
                <w:szCs w:val="22"/>
                <w:lang w:val="en-US"/>
              </w:rPr>
              <w:cr/>
            </w:r>
            <w:r w:rsidRPr="00A26A4F">
              <w:rPr>
                <w:rStyle w:val="TEXTOChar"/>
                <w:rFonts w:asciiTheme="minorHAnsi" w:eastAsiaTheme="minorHAnsi" w:hAnsiTheme="minorHAnsi" w:cstheme="minorHAnsi"/>
                <w:sz w:val="22"/>
                <w:szCs w:val="22"/>
                <w:lang w:val="en-US"/>
              </w:rPr>
              <w:cr/>
              <w:t>The year 2015:</w:t>
            </w:r>
            <w:r w:rsidRPr="00A26A4F">
              <w:rPr>
                <w:rStyle w:val="TEXTOChar"/>
                <w:rFonts w:asciiTheme="minorHAnsi" w:eastAsiaTheme="minorHAnsi" w:hAnsiTheme="minorHAnsi" w:cstheme="minorHAnsi"/>
                <w:sz w:val="22"/>
                <w:szCs w:val="22"/>
                <w:lang w:val="en-US"/>
              </w:rPr>
              <w:cr/>
            </w: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In 2015, the National Archive trained 129 civil servants and 99 bodies and entities integrating SIGA through three Basic Training Courses on Document Management and two Workshops on Document Classification.</w:t>
            </w:r>
            <w:r w:rsidRPr="00A26A4F">
              <w:rPr>
                <w:rStyle w:val="TEXTOChar"/>
                <w:rFonts w:asciiTheme="minorHAnsi" w:eastAsiaTheme="minorHAnsi" w:hAnsiTheme="minorHAnsi" w:cstheme="minorHAnsi"/>
                <w:sz w:val="22"/>
                <w:szCs w:val="22"/>
                <w:lang w:val="en-US"/>
              </w:rPr>
              <w:cr/>
            </w:r>
            <w:r w:rsidRPr="00A26A4F">
              <w:rPr>
                <w:rStyle w:val="TEXTOChar"/>
                <w:rFonts w:asciiTheme="minorHAnsi" w:eastAsiaTheme="minorHAnsi" w:hAnsiTheme="minorHAnsi" w:cstheme="minorHAnsi"/>
                <w:sz w:val="22"/>
                <w:szCs w:val="22"/>
                <w:lang w:val="en-US"/>
              </w:rPr>
              <w:cr/>
              <w:t>The Basic Training Courses were conducted in Rio de Janeiro/RJ (from March 17 to 18, 2015 and November 16 to 17, 2015) and in Brasília/DF (from April 15 to 17, 2015). The Classification Workshops were conducted in Rio de Janeiro/RJ (from October 6 to 8, 2015) and in Brasília/DF (from October 20 to 22, 2015).</w:t>
            </w:r>
            <w:r w:rsidRPr="00A26A4F">
              <w:rPr>
                <w:rStyle w:val="TEXTOChar"/>
                <w:rFonts w:asciiTheme="minorHAnsi" w:eastAsiaTheme="minorHAnsi" w:hAnsiTheme="minorHAnsi" w:cstheme="minorHAnsi"/>
                <w:sz w:val="22"/>
                <w:szCs w:val="22"/>
                <w:lang w:val="en-US"/>
              </w:rPr>
              <w:cr/>
            </w: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 xml:space="preserve">As for the meetings and technical guidance conducted by SIGA’s central body to sectorial and sectional bodies, 148 were catered for with regard to the preparation, analysis for approval and application of the classification codes and temporality tables and the destination of archive Documents, the preparation and analysis for approval of document destruction lists, </w:t>
            </w:r>
            <w:r w:rsidR="00E63928" w:rsidRPr="00A26A4F">
              <w:rPr>
                <w:rStyle w:val="TEXTOChar"/>
                <w:rFonts w:asciiTheme="minorHAnsi" w:eastAsiaTheme="minorHAnsi" w:hAnsiTheme="minorHAnsi" w:cstheme="minorHAnsi"/>
                <w:sz w:val="22"/>
                <w:szCs w:val="22"/>
                <w:lang w:val="en-US"/>
              </w:rPr>
              <w:t>oversight</w:t>
            </w:r>
            <w:r w:rsidRPr="00A26A4F">
              <w:rPr>
                <w:rStyle w:val="TEXTOChar"/>
                <w:rFonts w:asciiTheme="minorHAnsi" w:eastAsiaTheme="minorHAnsi" w:hAnsiTheme="minorHAnsi" w:cstheme="minorHAnsi"/>
                <w:sz w:val="22"/>
                <w:szCs w:val="22"/>
                <w:lang w:val="en-US"/>
              </w:rPr>
              <w:t xml:space="preserve"> of the works and conduct of the Permanent Commissions for the Assessment of Documents and the treatment given to archives produced and accumulated by extinct bodies and entities.</w:t>
            </w: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The technical guidance provided to bodies and entities integrating SIGA enabled the approval of 154 Document Destruction Lists, 52 notices of acknowledgement of document destruction having been published in the Federal Official Gazette (DOU). Hence, 25,649.21 linear meters of documents were destroyed in the most careful and reliable manner.</w:t>
            </w:r>
            <w:r w:rsidRPr="00A26A4F">
              <w:rPr>
                <w:rStyle w:val="TEXTOChar"/>
                <w:rFonts w:asciiTheme="minorHAnsi" w:eastAsiaTheme="minorHAnsi" w:hAnsiTheme="minorHAnsi" w:cstheme="minorHAnsi"/>
                <w:sz w:val="22"/>
                <w:szCs w:val="22"/>
                <w:lang w:val="en-US"/>
              </w:rPr>
              <w:cr/>
            </w: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 xml:space="preserve">The technical guidance work provided to the bodies and entities integrating SIGA also resulted in the approval of the Document Destination Plan, which was prepared by Eletrobras Distribuição Acre/Companhia de Eletricidade do Acre, which approves the final destination (destruction) of document sets produced and accumulated from the </w:t>
            </w:r>
            <w:r w:rsidR="00E63928" w:rsidRPr="00A26A4F">
              <w:rPr>
                <w:rStyle w:val="TEXTOChar"/>
                <w:rFonts w:asciiTheme="minorHAnsi" w:eastAsiaTheme="minorHAnsi" w:hAnsiTheme="minorHAnsi" w:cstheme="minorHAnsi"/>
                <w:sz w:val="22"/>
                <w:szCs w:val="22"/>
                <w:lang w:val="en-US"/>
              </w:rPr>
              <w:t>development</w:t>
            </w:r>
            <w:r w:rsidRPr="00A26A4F">
              <w:rPr>
                <w:rStyle w:val="TEXTOChar"/>
                <w:rFonts w:asciiTheme="minorHAnsi" w:eastAsiaTheme="minorHAnsi" w:hAnsiTheme="minorHAnsi" w:cstheme="minorHAnsi"/>
                <w:sz w:val="22"/>
                <w:szCs w:val="22"/>
                <w:lang w:val="en-US"/>
              </w:rPr>
              <w:t xml:space="preserve"> of client service activities, inspection of consumer units, registration of new consumer when the inspection is approved or </w:t>
            </w:r>
            <w:r w:rsidR="00E63928">
              <w:rPr>
                <w:rStyle w:val="TEXTOChar"/>
                <w:rFonts w:asciiTheme="minorHAnsi" w:eastAsiaTheme="minorHAnsi" w:hAnsiTheme="minorHAnsi" w:cstheme="minorHAnsi"/>
                <w:sz w:val="22"/>
                <w:szCs w:val="22"/>
                <w:lang w:val="en-US"/>
              </w:rPr>
              <w:t>failed</w:t>
            </w:r>
            <w:r w:rsidRPr="00A26A4F">
              <w:rPr>
                <w:rStyle w:val="TEXTOChar"/>
                <w:rFonts w:asciiTheme="minorHAnsi" w:eastAsiaTheme="minorHAnsi" w:hAnsiTheme="minorHAnsi" w:cstheme="minorHAnsi"/>
                <w:sz w:val="22"/>
                <w:szCs w:val="22"/>
                <w:lang w:val="en-US"/>
              </w:rPr>
              <w:t>, collection, billing and income characterization and recovery and identified irregularities.</w:t>
            </w:r>
            <w:r w:rsidRPr="00A26A4F">
              <w:rPr>
                <w:rStyle w:val="TEXTOChar"/>
                <w:rFonts w:asciiTheme="minorHAnsi" w:eastAsiaTheme="minorHAnsi" w:hAnsiTheme="minorHAnsi" w:cstheme="minorHAnsi"/>
                <w:sz w:val="22"/>
                <w:szCs w:val="22"/>
                <w:lang w:val="en-US"/>
              </w:rPr>
              <w:cr/>
            </w: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 xml:space="preserve">As a result of the joint work developed between the National Archive – NA, the </w:t>
            </w:r>
            <w:r w:rsidR="002B4930" w:rsidRPr="00A26A4F">
              <w:rPr>
                <w:rStyle w:val="TEXTOChar"/>
                <w:rFonts w:asciiTheme="minorHAnsi" w:hAnsiTheme="minorHAnsi" w:cstheme="minorHAnsi"/>
                <w:sz w:val="22"/>
                <w:szCs w:val="22"/>
                <w:lang w:val="en-US"/>
              </w:rPr>
              <w:t>Ministry of Justice and Citizenship</w:t>
            </w:r>
            <w:r w:rsidRPr="00A26A4F">
              <w:rPr>
                <w:rStyle w:val="TEXTOChar"/>
                <w:rFonts w:asciiTheme="minorHAnsi" w:eastAsiaTheme="minorHAnsi" w:hAnsiTheme="minorHAnsi" w:cstheme="minorHAnsi"/>
                <w:sz w:val="22"/>
                <w:szCs w:val="22"/>
                <w:lang w:val="en-US"/>
              </w:rPr>
              <w:t xml:space="preserve">, the Information Technology Secretariat – SLTI, the </w:t>
            </w:r>
            <w:r w:rsidR="00C10A9A" w:rsidRPr="00A26A4F">
              <w:rPr>
                <w:rFonts w:asciiTheme="minorHAnsi" w:hAnsiTheme="minorHAnsi" w:cs="Arial"/>
                <w:bCs/>
                <w:lang w:val="en-US"/>
              </w:rPr>
              <w:t>Ministry of Planning, Development and Management</w:t>
            </w:r>
            <w:r w:rsidRPr="00A26A4F">
              <w:rPr>
                <w:rStyle w:val="TEXTOChar"/>
                <w:rFonts w:asciiTheme="minorHAnsi" w:eastAsiaTheme="minorHAnsi" w:hAnsiTheme="minorHAnsi" w:cstheme="minorHAnsi"/>
                <w:sz w:val="22"/>
                <w:szCs w:val="22"/>
                <w:lang w:val="en-US"/>
              </w:rPr>
              <w:t>, on October 7, 2015, Interministerial Normative Ruling nº 1677 was signed, defining the general procedures of protocol activities within bodies and entities of the Federal Public Administration.</w:t>
            </w:r>
            <w:r w:rsidRPr="00A26A4F">
              <w:rPr>
                <w:rStyle w:val="TEXTOChar"/>
                <w:rFonts w:asciiTheme="minorHAnsi" w:eastAsiaTheme="minorHAnsi" w:hAnsiTheme="minorHAnsi" w:cstheme="minorHAnsi"/>
                <w:sz w:val="22"/>
                <w:szCs w:val="22"/>
                <w:lang w:val="en-US"/>
              </w:rPr>
              <w:cr/>
            </w:r>
          </w:p>
          <w:p w:rsidR="009142A9" w:rsidRPr="00A26A4F" w:rsidRDefault="00E63928" w:rsidP="009142A9">
            <w:pPr>
              <w:pStyle w:val="Textonormal-PlanoOGP"/>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Similarly,</w:t>
            </w:r>
            <w:r w:rsidR="009142A9" w:rsidRPr="00A26A4F">
              <w:rPr>
                <w:rStyle w:val="TEXTOChar"/>
                <w:rFonts w:asciiTheme="minorHAnsi" w:eastAsiaTheme="minorHAnsi" w:hAnsiTheme="minorHAnsi" w:cstheme="minorHAnsi"/>
                <w:sz w:val="22"/>
                <w:szCs w:val="22"/>
                <w:lang w:val="en-US"/>
              </w:rPr>
              <w:t xml:space="preserve"> to the two Interministerial Normative Rulings signed in 2014, all bodies and entities of the Federal Public Administration must use this ruling.</w:t>
            </w:r>
            <w:r w:rsidR="009142A9" w:rsidRPr="00A26A4F">
              <w:rPr>
                <w:rStyle w:val="TEXTOChar"/>
                <w:rFonts w:asciiTheme="minorHAnsi" w:eastAsiaTheme="minorHAnsi" w:hAnsiTheme="minorHAnsi" w:cstheme="minorHAnsi"/>
                <w:sz w:val="22"/>
                <w:szCs w:val="22"/>
                <w:lang w:val="en-US"/>
              </w:rPr>
              <w:cr/>
            </w:r>
            <w:r w:rsidR="009142A9" w:rsidRPr="00A26A4F">
              <w:rPr>
                <w:rStyle w:val="TEXTOChar"/>
                <w:rFonts w:asciiTheme="minorHAnsi" w:eastAsiaTheme="minorHAnsi" w:hAnsiTheme="minorHAnsi" w:cstheme="minorHAnsi"/>
                <w:sz w:val="22"/>
                <w:szCs w:val="22"/>
                <w:lang w:val="en-US"/>
              </w:rPr>
              <w:cr/>
            </w:r>
            <w:r w:rsidRPr="00A26A4F">
              <w:rPr>
                <w:rStyle w:val="TEXTOChar"/>
                <w:rFonts w:asciiTheme="minorHAnsi" w:eastAsiaTheme="minorHAnsi" w:hAnsiTheme="minorHAnsi" w:cstheme="minorHAnsi"/>
                <w:sz w:val="22"/>
                <w:szCs w:val="22"/>
                <w:lang w:val="en-US"/>
              </w:rPr>
              <w:t>Regarding</w:t>
            </w:r>
            <w:r w:rsidR="009142A9" w:rsidRPr="00A26A4F">
              <w:rPr>
                <w:rStyle w:val="TEXTOChar"/>
                <w:rFonts w:asciiTheme="minorHAnsi" w:eastAsiaTheme="minorHAnsi" w:hAnsiTheme="minorHAnsi" w:cstheme="minorHAnsi"/>
                <w:sz w:val="22"/>
                <w:szCs w:val="22"/>
                <w:lang w:val="en-US"/>
              </w:rPr>
              <w:t xml:space="preserve"> the proposal to provide legal mechanisms to the SIGA’s central body for the inspection of and compliance with the rules and legislation in force in sectorial and sectional bodies of the System, Decree nº 8668, of February 11, 2016, was sanctioned, which provides that the duties of the </w:t>
            </w:r>
            <w:r w:rsidRPr="00A26A4F">
              <w:rPr>
                <w:rStyle w:val="TEXTOChar"/>
                <w:rFonts w:asciiTheme="minorHAnsi" w:eastAsiaTheme="minorHAnsi" w:hAnsiTheme="minorHAnsi" w:cstheme="minorHAnsi"/>
                <w:sz w:val="22"/>
                <w:szCs w:val="22"/>
                <w:lang w:val="en-US"/>
              </w:rPr>
              <w:t>National</w:t>
            </w:r>
            <w:r w:rsidR="009142A9" w:rsidRPr="00A26A4F">
              <w:rPr>
                <w:rStyle w:val="TEXTOChar"/>
                <w:rFonts w:asciiTheme="minorHAnsi" w:eastAsiaTheme="minorHAnsi" w:hAnsiTheme="minorHAnsi" w:cstheme="minorHAnsi"/>
                <w:sz w:val="22"/>
                <w:szCs w:val="22"/>
                <w:lang w:val="en-US"/>
              </w:rPr>
              <w:t xml:space="preserve"> Archive, the central body of SIGA, are to “oversee the application of procedures and technical operations regarding the production, registration, classification, control of processes, document use and assessment, with a view to revamping government archival services” (Item II, Article 45).</w:t>
            </w:r>
            <w:r w:rsidR="009142A9" w:rsidRPr="00A26A4F">
              <w:rPr>
                <w:rStyle w:val="TEXTOChar"/>
                <w:rFonts w:asciiTheme="minorHAnsi" w:eastAsiaTheme="minorHAnsi" w:hAnsiTheme="minorHAnsi" w:cstheme="minorHAnsi"/>
                <w:sz w:val="22"/>
                <w:szCs w:val="22"/>
                <w:lang w:val="en-US"/>
              </w:rPr>
              <w:cr/>
            </w:r>
          </w:p>
          <w:p w:rsidR="009142A9" w:rsidRPr="00A26A4F" w:rsidRDefault="009142A9" w:rsidP="009142A9">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 xml:space="preserve">A Decree to supplement and strengthen SIGA’s actions to cure conflicting aspects and the overlapping of actions is under analysis at the </w:t>
            </w:r>
            <w:r w:rsidR="002B4930" w:rsidRPr="00A26A4F">
              <w:rPr>
                <w:rStyle w:val="TEXTOChar"/>
                <w:rFonts w:asciiTheme="minorHAnsi" w:hAnsiTheme="minorHAnsi" w:cstheme="minorHAnsi"/>
                <w:sz w:val="22"/>
                <w:szCs w:val="22"/>
                <w:lang w:val="en-US"/>
              </w:rPr>
              <w:t>Ministry of Justice and Citizenship</w:t>
            </w:r>
            <w:r w:rsidRPr="00A26A4F">
              <w:rPr>
                <w:rStyle w:val="TEXTOChar"/>
                <w:rFonts w:asciiTheme="minorHAnsi" w:eastAsiaTheme="minorHAnsi" w:hAnsiTheme="minorHAnsi" w:cstheme="minorHAnsi"/>
                <w:sz w:val="22"/>
                <w:szCs w:val="22"/>
                <w:lang w:val="en-US"/>
              </w:rPr>
              <w:t>.</w:t>
            </w:r>
          </w:p>
        </w:tc>
      </w:tr>
      <w:tr w:rsidR="009142A9"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142A9" w:rsidRPr="00A26A4F" w:rsidRDefault="009142A9" w:rsidP="009142A9">
            <w:pPr>
              <w:spacing w:after="0"/>
              <w:jc w:val="center"/>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New deadline for implementation</w:t>
            </w:r>
          </w:p>
        </w:tc>
        <w:tc>
          <w:tcPr>
            <w:tcW w:w="6804" w:type="dxa"/>
            <w:tcBorders>
              <w:top w:val="single" w:sz="4" w:space="0" w:color="auto"/>
              <w:left w:val="single" w:sz="4" w:space="0" w:color="auto"/>
              <w:bottom w:val="single" w:sz="4" w:space="0" w:color="auto"/>
              <w:right w:val="single" w:sz="4" w:space="0" w:color="auto"/>
            </w:tcBorders>
          </w:tcPr>
          <w:p w:rsidR="009142A9" w:rsidRPr="00A26A4F" w:rsidRDefault="009142A9" w:rsidP="009142A9">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The commitment made has not been accomplished, as it deals with day-to-day activities developed by the National Archive.  But during the period assessed, the level of performance was satisfactory and the objectives set forth were met.</w:t>
            </w:r>
          </w:p>
          <w:p w:rsidR="009142A9" w:rsidRPr="00A26A4F" w:rsidRDefault="009142A9" w:rsidP="009142A9">
            <w:pPr>
              <w:autoSpaceDE/>
              <w:autoSpaceDN/>
              <w:spacing w:after="0" w:line="240" w:lineRule="auto"/>
              <w:jc w:val="both"/>
              <w:rPr>
                <w:rFonts w:asciiTheme="minorHAnsi" w:hAnsiTheme="minorHAnsi" w:cs="Arial"/>
                <w:b/>
                <w:bCs/>
                <w:i/>
                <w:lang w:val="en-US"/>
              </w:rPr>
            </w:pPr>
          </w:p>
        </w:tc>
      </w:tr>
      <w:tr w:rsidR="009142A9"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2A9" w:rsidRPr="00A26A4F" w:rsidRDefault="009142A9" w:rsidP="009142A9">
            <w:pPr>
              <w:spacing w:after="0"/>
              <w:jc w:val="center"/>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Justification for the change of deadline</w:t>
            </w:r>
          </w:p>
        </w:tc>
        <w:tc>
          <w:tcPr>
            <w:tcW w:w="6804" w:type="dxa"/>
            <w:tcBorders>
              <w:top w:val="single" w:sz="4" w:space="0" w:color="auto"/>
              <w:left w:val="single" w:sz="4" w:space="0" w:color="auto"/>
              <w:bottom w:val="single" w:sz="4" w:space="0" w:color="auto"/>
              <w:right w:val="single" w:sz="4" w:space="0" w:color="auto"/>
            </w:tcBorders>
          </w:tcPr>
          <w:p w:rsidR="009142A9" w:rsidRPr="00A26A4F" w:rsidRDefault="009142A9" w:rsidP="009142A9">
            <w:pPr>
              <w:autoSpaceDE/>
              <w:autoSpaceDN/>
              <w:spacing w:after="0" w:line="240" w:lineRule="auto"/>
              <w:jc w:val="both"/>
              <w:rPr>
                <w:rFonts w:ascii="Arial" w:hAnsi="Arial" w:cs="Arial"/>
                <w:sz w:val="20"/>
                <w:szCs w:val="20"/>
                <w:lang w:val="en-US"/>
              </w:rPr>
            </w:pPr>
          </w:p>
          <w:p w:rsidR="009142A9" w:rsidRPr="00A26A4F" w:rsidRDefault="009142A9" w:rsidP="009142A9">
            <w:pPr>
              <w:autoSpaceDE/>
              <w:autoSpaceDN/>
              <w:spacing w:after="0" w:line="240" w:lineRule="auto"/>
              <w:jc w:val="both"/>
              <w:rPr>
                <w:rFonts w:ascii="Arial" w:hAnsi="Arial" w:cs="Arial"/>
                <w:sz w:val="20"/>
                <w:szCs w:val="20"/>
                <w:lang w:val="en-US"/>
              </w:rPr>
            </w:pPr>
            <w:r w:rsidRPr="00A26A4F">
              <w:rPr>
                <w:rFonts w:ascii="Arial" w:hAnsi="Arial" w:cs="Arial"/>
                <w:sz w:val="20"/>
                <w:szCs w:val="20"/>
                <w:lang w:val="en-US"/>
              </w:rPr>
              <w:t>We understand that there is no need for setting a new deadline. The analysis in the period established was completed.</w:t>
            </w:r>
          </w:p>
          <w:p w:rsidR="009142A9" w:rsidRPr="00A26A4F" w:rsidRDefault="009142A9" w:rsidP="009142A9">
            <w:pPr>
              <w:autoSpaceDE/>
              <w:autoSpaceDN/>
              <w:spacing w:after="0" w:line="240" w:lineRule="auto"/>
              <w:jc w:val="both"/>
              <w:rPr>
                <w:rFonts w:asciiTheme="minorHAnsi" w:hAnsiTheme="minorHAnsi" w:cs="Arial"/>
                <w:lang w:val="en-US"/>
              </w:rPr>
            </w:pPr>
          </w:p>
        </w:tc>
      </w:tr>
    </w:tbl>
    <w:p w:rsidR="008C742C" w:rsidRPr="00A26A4F" w:rsidRDefault="008C742C" w:rsidP="008C742C">
      <w:pPr>
        <w:autoSpaceDE/>
        <w:autoSpaceDN/>
        <w:spacing w:after="0"/>
        <w:rPr>
          <w:rFonts w:asciiTheme="minorHAnsi" w:hAnsiTheme="minorHAnsi" w:cstheme="minorHAnsi"/>
          <w:b/>
          <w:bCs/>
          <w:u w:val="single"/>
          <w:lang w:val="en-US"/>
        </w:rPr>
      </w:pPr>
    </w:p>
    <w:p w:rsidR="008C742C" w:rsidRPr="00A26A4F" w:rsidRDefault="008C742C" w:rsidP="008C742C">
      <w:pPr>
        <w:autoSpaceDE/>
        <w:autoSpaceDN/>
        <w:spacing w:after="0"/>
        <w:rPr>
          <w:rFonts w:asciiTheme="minorHAnsi" w:hAnsiTheme="minorHAnsi" w:cstheme="minorHAnsi"/>
          <w:b/>
          <w:bCs/>
          <w:u w:val="single"/>
          <w:lang w:val="en-US"/>
        </w:rPr>
      </w:pPr>
    </w:p>
    <w:tbl>
      <w:tblPr>
        <w:tblW w:w="8755" w:type="dxa"/>
        <w:tblLayout w:type="fixed"/>
        <w:tblLook w:val="04A0" w:firstRow="1" w:lastRow="0" w:firstColumn="1" w:lastColumn="0" w:noHBand="0" w:noVBand="1"/>
      </w:tblPr>
      <w:tblGrid>
        <w:gridCol w:w="1951"/>
        <w:gridCol w:w="6804"/>
      </w:tblGrid>
      <w:tr w:rsidR="008C742C" w:rsidRPr="003E2C50" w:rsidTr="00C00F2D">
        <w:trPr>
          <w:trHeight w:val="466"/>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42C" w:rsidRPr="00A26A4F" w:rsidRDefault="008C742C" w:rsidP="00C00F2D">
            <w:pPr>
              <w:pStyle w:val="Ttulo3"/>
              <w:rPr>
                <w:rStyle w:val="TEXTOChar"/>
                <w:rFonts w:cstheme="minorHAnsi"/>
                <w:lang w:val="en-US"/>
              </w:rPr>
            </w:pPr>
            <w:bookmarkStart w:id="97" w:name="_Toc465765954"/>
            <w:r w:rsidRPr="00A26A4F">
              <w:rPr>
                <w:u w:val="single"/>
                <w:lang w:val="en-US"/>
              </w:rPr>
              <w:t>Commitment:</w:t>
            </w:r>
            <w:r w:rsidRPr="00A26A4F">
              <w:rPr>
                <w:lang w:val="en-US"/>
              </w:rPr>
              <w:t xml:space="preserve"> (2.11) DISCLOSURE OF DATA FROM THE EXECUTION OF THE UNION BUDGET AND GOVERNMENT PURCHASES</w:t>
            </w:r>
            <w:bookmarkEnd w:id="97"/>
          </w:p>
        </w:tc>
      </w:tr>
      <w:tr w:rsidR="008C742C"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42C" w:rsidRPr="00A26A4F" w:rsidRDefault="008C742C"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804" w:type="dxa"/>
            <w:tcBorders>
              <w:top w:val="single" w:sz="4" w:space="0" w:color="auto"/>
              <w:left w:val="single" w:sz="4" w:space="0" w:color="auto"/>
              <w:bottom w:val="single" w:sz="4" w:space="0" w:color="auto"/>
              <w:right w:val="single" w:sz="4" w:space="0" w:color="auto"/>
            </w:tcBorders>
            <w:vAlign w:val="center"/>
          </w:tcPr>
          <w:p w:rsidR="008C742C" w:rsidRPr="00A26A4F" w:rsidRDefault="00C10A9A" w:rsidP="00C00F2D">
            <w:pPr>
              <w:spacing w:after="0"/>
              <w:rPr>
                <w:rFonts w:asciiTheme="minorHAnsi" w:hAnsiTheme="minorHAnsi" w:cs="Arial"/>
                <w:bCs/>
                <w:lang w:val="en-US"/>
              </w:rPr>
            </w:pPr>
            <w:r w:rsidRPr="00A26A4F">
              <w:rPr>
                <w:rFonts w:asciiTheme="minorHAnsi" w:hAnsiTheme="minorHAnsi" w:cs="Arial"/>
                <w:bCs/>
                <w:lang w:val="en-US"/>
              </w:rPr>
              <w:t>Ministry of Planning, Development and Management</w:t>
            </w:r>
          </w:p>
        </w:tc>
      </w:tr>
      <w:tr w:rsidR="008C742C"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42C" w:rsidRPr="00A26A4F" w:rsidRDefault="008C742C"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 xml:space="preserve">Responsible person  </w:t>
            </w:r>
          </w:p>
        </w:tc>
        <w:tc>
          <w:tcPr>
            <w:tcW w:w="6804" w:type="dxa"/>
            <w:tcBorders>
              <w:top w:val="single" w:sz="4" w:space="0" w:color="auto"/>
              <w:left w:val="single" w:sz="4" w:space="0" w:color="auto"/>
              <w:bottom w:val="single" w:sz="4" w:space="0" w:color="auto"/>
              <w:right w:val="single" w:sz="4" w:space="0" w:color="auto"/>
            </w:tcBorders>
            <w:vAlign w:val="center"/>
          </w:tcPr>
          <w:p w:rsidR="008C742C" w:rsidRPr="00A26A4F" w:rsidRDefault="008C742C" w:rsidP="00C00F2D">
            <w:pPr>
              <w:autoSpaceDE/>
              <w:autoSpaceDN/>
              <w:spacing w:after="0" w:line="240" w:lineRule="auto"/>
              <w:rPr>
                <w:rStyle w:val="TEXTOChar"/>
                <w:rFonts w:asciiTheme="minorHAnsi" w:eastAsiaTheme="minorHAnsi" w:hAnsiTheme="minorHAnsi" w:cstheme="minorHAnsi"/>
                <w:b/>
                <w:sz w:val="22"/>
                <w:szCs w:val="22"/>
              </w:rPr>
            </w:pPr>
            <w:r w:rsidRPr="00A26A4F">
              <w:rPr>
                <w:rFonts w:ascii="Arial" w:hAnsi="Arial" w:cs="Arial"/>
                <w:sz w:val="20"/>
                <w:szCs w:val="20"/>
              </w:rPr>
              <w:t>Elise Sueli Pereira Gonçalves</w:t>
            </w:r>
          </w:p>
        </w:tc>
      </w:tr>
      <w:tr w:rsidR="008C742C"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42C" w:rsidRPr="00A26A4F" w:rsidRDefault="008C742C"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804" w:type="dxa"/>
            <w:tcBorders>
              <w:top w:val="single" w:sz="4" w:space="0" w:color="auto"/>
              <w:left w:val="single" w:sz="4" w:space="0" w:color="auto"/>
              <w:bottom w:val="single" w:sz="4" w:space="0" w:color="auto"/>
              <w:right w:val="single" w:sz="4" w:space="0" w:color="auto"/>
            </w:tcBorders>
            <w:vAlign w:val="center"/>
          </w:tcPr>
          <w:p w:rsidR="008C742C" w:rsidRPr="00A26A4F" w:rsidRDefault="008C742C" w:rsidP="00C00F2D">
            <w:pPr>
              <w:autoSpaceDE/>
              <w:autoSpaceDN/>
              <w:spacing w:after="0" w:line="240" w:lineRule="auto"/>
              <w:rPr>
                <w:rStyle w:val="TEXTOChar"/>
                <w:rFonts w:asciiTheme="minorHAnsi" w:eastAsiaTheme="minorHAnsi" w:hAnsiTheme="minorHAnsi" w:cstheme="minorHAnsi"/>
                <w:b/>
                <w:sz w:val="22"/>
                <w:szCs w:val="22"/>
              </w:rPr>
            </w:pPr>
            <w:r w:rsidRPr="00A26A4F">
              <w:rPr>
                <w:rFonts w:ascii="Arial" w:hAnsi="Arial" w:cs="Arial"/>
                <w:sz w:val="20"/>
                <w:szCs w:val="20"/>
              </w:rPr>
              <w:t xml:space="preserve">Information Technology Secretariat </w:t>
            </w:r>
          </w:p>
        </w:tc>
      </w:tr>
      <w:tr w:rsidR="008C742C"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42C" w:rsidRPr="00A26A4F" w:rsidRDefault="008C742C"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804" w:type="dxa"/>
            <w:tcBorders>
              <w:top w:val="single" w:sz="4" w:space="0" w:color="auto"/>
              <w:left w:val="single" w:sz="4" w:space="0" w:color="auto"/>
              <w:bottom w:val="single" w:sz="4" w:space="0" w:color="auto"/>
              <w:right w:val="single" w:sz="4" w:space="0" w:color="auto"/>
            </w:tcBorders>
            <w:vAlign w:val="center"/>
          </w:tcPr>
          <w:p w:rsidR="008C742C" w:rsidRPr="00A26A4F" w:rsidRDefault="008C742C" w:rsidP="00C00F2D">
            <w:pPr>
              <w:autoSpaceDE/>
              <w:autoSpaceDN/>
              <w:spacing w:after="0" w:line="240" w:lineRule="auto"/>
              <w:rPr>
                <w:rStyle w:val="TEXTOChar"/>
                <w:rFonts w:asciiTheme="minorHAnsi" w:eastAsiaTheme="minorHAnsi" w:hAnsiTheme="minorHAnsi" w:cstheme="minorHAnsi"/>
                <w:b/>
                <w:sz w:val="22"/>
                <w:szCs w:val="22"/>
              </w:rPr>
            </w:pPr>
            <w:r w:rsidRPr="00A26A4F">
              <w:rPr>
                <w:rFonts w:ascii="Arial" w:hAnsi="Arial" w:cs="Arial"/>
                <w:sz w:val="20"/>
                <w:szCs w:val="20"/>
              </w:rPr>
              <w:t>elise.goncalves@planejamento.gov.br</w:t>
            </w:r>
          </w:p>
        </w:tc>
      </w:tr>
      <w:tr w:rsidR="008C742C"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42C" w:rsidRPr="00A26A4F" w:rsidRDefault="008C742C"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804" w:type="dxa"/>
            <w:tcBorders>
              <w:top w:val="single" w:sz="4" w:space="0" w:color="auto"/>
              <w:left w:val="single" w:sz="4" w:space="0" w:color="auto"/>
              <w:bottom w:val="single" w:sz="4" w:space="0" w:color="auto"/>
              <w:right w:val="single" w:sz="4" w:space="0" w:color="auto"/>
            </w:tcBorders>
            <w:vAlign w:val="center"/>
          </w:tcPr>
          <w:p w:rsidR="008C742C" w:rsidRPr="00A26A4F" w:rsidRDefault="006D48CA" w:rsidP="00C00F2D">
            <w:pPr>
              <w:spacing w:after="0"/>
              <w:rPr>
                <w:rFonts w:asciiTheme="minorHAnsi" w:hAnsiTheme="minorHAnsi"/>
              </w:rPr>
            </w:pPr>
            <w:r>
              <w:rPr>
                <w:rFonts w:asciiTheme="minorHAnsi" w:hAnsiTheme="minorHAnsi"/>
              </w:rPr>
              <w:t xml:space="preserve">55 </w:t>
            </w:r>
            <w:r w:rsidR="008C742C" w:rsidRPr="00A26A4F">
              <w:rPr>
                <w:rFonts w:asciiTheme="minorHAnsi" w:hAnsiTheme="minorHAnsi"/>
              </w:rPr>
              <w:t>61 2020</w:t>
            </w:r>
            <w:r>
              <w:rPr>
                <w:rFonts w:asciiTheme="minorHAnsi" w:hAnsiTheme="minorHAnsi"/>
              </w:rPr>
              <w:t xml:space="preserve"> </w:t>
            </w:r>
            <w:r w:rsidR="008C742C" w:rsidRPr="00A26A4F">
              <w:rPr>
                <w:rFonts w:asciiTheme="minorHAnsi" w:hAnsiTheme="minorHAnsi"/>
              </w:rPr>
              <w:t>1123</w:t>
            </w:r>
          </w:p>
        </w:tc>
      </w:tr>
      <w:tr w:rsidR="008C742C"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42C" w:rsidRPr="00A26A4F" w:rsidRDefault="008C742C" w:rsidP="008C742C">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804" w:type="dxa"/>
            <w:tcBorders>
              <w:top w:val="single" w:sz="4" w:space="0" w:color="auto"/>
              <w:left w:val="single" w:sz="4" w:space="0" w:color="auto"/>
              <w:bottom w:val="single" w:sz="4" w:space="0" w:color="auto"/>
              <w:right w:val="single" w:sz="4" w:space="0" w:color="auto"/>
            </w:tcBorders>
          </w:tcPr>
          <w:p w:rsidR="008C742C" w:rsidRPr="00A26A4F" w:rsidRDefault="008C742C" w:rsidP="008C742C">
            <w:pPr>
              <w:numPr>
                <w:ilvl w:val="0"/>
                <w:numId w:val="9"/>
              </w:numPr>
              <w:autoSpaceDE/>
              <w:autoSpaceDN/>
              <w:spacing w:after="0"/>
              <w:ind w:left="317" w:hanging="283"/>
              <w:jc w:val="both"/>
              <w:rPr>
                <w:rFonts w:asciiTheme="minorHAnsi" w:hAnsiTheme="minorHAnsi"/>
                <w:lang w:val="en-US"/>
              </w:rPr>
            </w:pPr>
            <w:r w:rsidRPr="00A26A4F">
              <w:rPr>
                <w:rFonts w:asciiTheme="minorHAnsi" w:hAnsiTheme="minorHAnsi"/>
                <w:lang w:val="en-US"/>
              </w:rPr>
              <w:t>To develop a budget ontology;</w:t>
            </w:r>
          </w:p>
          <w:p w:rsidR="008C742C" w:rsidRPr="00A26A4F" w:rsidRDefault="008C742C" w:rsidP="008C742C">
            <w:pPr>
              <w:numPr>
                <w:ilvl w:val="0"/>
                <w:numId w:val="9"/>
              </w:numPr>
              <w:autoSpaceDE/>
              <w:autoSpaceDN/>
              <w:spacing w:after="0"/>
              <w:ind w:left="317" w:hanging="283"/>
              <w:jc w:val="both"/>
              <w:rPr>
                <w:rFonts w:asciiTheme="minorHAnsi" w:hAnsiTheme="minorHAnsi"/>
                <w:lang w:val="en-US"/>
              </w:rPr>
            </w:pPr>
            <w:r w:rsidRPr="00A26A4F">
              <w:rPr>
                <w:rFonts w:asciiTheme="minorHAnsi" w:hAnsiTheme="minorHAnsi"/>
                <w:lang w:val="en-US"/>
              </w:rPr>
              <w:t>To publish data according to the Connected Data methodology (RDF);</w:t>
            </w:r>
          </w:p>
          <w:p w:rsidR="008C742C" w:rsidRPr="00A26A4F" w:rsidRDefault="008C742C" w:rsidP="008C742C">
            <w:pPr>
              <w:numPr>
                <w:ilvl w:val="0"/>
                <w:numId w:val="9"/>
              </w:numPr>
              <w:autoSpaceDE/>
              <w:autoSpaceDN/>
              <w:spacing w:after="0"/>
              <w:ind w:left="317" w:hanging="283"/>
              <w:jc w:val="both"/>
              <w:rPr>
                <w:rFonts w:asciiTheme="minorHAnsi" w:eastAsia="Calibri" w:hAnsiTheme="minorHAnsi" w:cstheme="minorHAnsi"/>
                <w:lang w:val="en-US" w:eastAsia="ar-SA"/>
              </w:rPr>
            </w:pPr>
            <w:r w:rsidRPr="00A26A4F">
              <w:rPr>
                <w:rFonts w:asciiTheme="minorHAnsi" w:hAnsiTheme="minorHAnsi"/>
                <w:lang w:val="en-US"/>
              </w:rPr>
              <w:t>To provide a database interface for complex consultations on the web and in several formats;</w:t>
            </w:r>
          </w:p>
          <w:p w:rsidR="008C742C" w:rsidRPr="00A26A4F" w:rsidRDefault="008C742C" w:rsidP="0030258F">
            <w:pPr>
              <w:pStyle w:val="PargrafodaLista"/>
              <w:numPr>
                <w:ilvl w:val="0"/>
                <w:numId w:val="51"/>
              </w:numPr>
              <w:spacing w:after="0"/>
              <w:ind w:left="341" w:hanging="283"/>
              <w:rPr>
                <w:rFonts w:asciiTheme="minorHAnsi" w:hAnsiTheme="minorHAnsi"/>
                <w:lang w:val="en-US"/>
              </w:rPr>
            </w:pPr>
            <w:r w:rsidRPr="00A26A4F">
              <w:rPr>
                <w:rFonts w:asciiTheme="minorHAnsi" w:hAnsiTheme="minorHAnsi"/>
                <w:lang w:val="en-US"/>
              </w:rPr>
              <w:t>To provide a Connected Data API for browsing and visualizations of such data through touch controls and screens. The API will also allow for machine reading of such data in several formats;</w:t>
            </w:r>
          </w:p>
        </w:tc>
      </w:tr>
      <w:tr w:rsidR="008C742C"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42C" w:rsidRPr="00A26A4F" w:rsidRDefault="008C742C" w:rsidP="008C742C">
            <w:pPr>
              <w:spacing w:after="0"/>
              <w:rPr>
                <w:rStyle w:val="TEXTOChar"/>
                <w:rFonts w:ascii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804" w:type="dxa"/>
            <w:tcBorders>
              <w:top w:val="single" w:sz="4" w:space="0" w:color="auto"/>
              <w:left w:val="single" w:sz="4" w:space="0" w:color="auto"/>
              <w:bottom w:val="single" w:sz="4" w:space="0" w:color="auto"/>
              <w:right w:val="single" w:sz="4" w:space="0" w:color="auto"/>
            </w:tcBorders>
          </w:tcPr>
          <w:p w:rsidR="008C742C" w:rsidRPr="00A26A4F" w:rsidRDefault="008C742C" w:rsidP="008C742C">
            <w:pPr>
              <w:pStyle w:val="Padro"/>
              <w:spacing w:after="0" w:line="276" w:lineRule="auto"/>
              <w:jc w:val="both"/>
              <w:rPr>
                <w:rFonts w:asciiTheme="minorHAnsi" w:hAnsiTheme="minorHAnsi" w:cstheme="minorHAnsi"/>
                <w:sz w:val="22"/>
                <w:szCs w:val="22"/>
                <w:lang w:val="en-US"/>
              </w:rPr>
            </w:pPr>
            <w:r w:rsidRPr="00A26A4F">
              <w:rPr>
                <w:rFonts w:asciiTheme="minorHAnsi" w:hAnsiTheme="minorHAnsi" w:cstheme="minorHAnsi"/>
                <w:sz w:val="22"/>
                <w:szCs w:val="22"/>
                <w:lang w:val="en-US"/>
              </w:rPr>
              <w:t>To disclose data from the Annual Budget Law (LOA), budget execution and government purchases in compliance with the open data principles, as well as data from the Integrated System of General Services Administration (SIASG). This commitment aims to release platforms to ensure citizen access to updated information on budget execution and on Federal Government purchases, including data from procurements and price registrations. The platform will also allow for the development of new visions, applications and services from the open data on the budget and public purchases.</w:t>
            </w:r>
          </w:p>
          <w:p w:rsidR="008C742C" w:rsidRPr="00A26A4F" w:rsidRDefault="008C742C" w:rsidP="008C742C">
            <w:pPr>
              <w:spacing w:after="0"/>
              <w:rPr>
                <w:rFonts w:asciiTheme="minorHAnsi" w:hAnsiTheme="minorHAnsi"/>
                <w:lang w:val="en-US"/>
              </w:rPr>
            </w:pPr>
            <w:r w:rsidRPr="00A26A4F">
              <w:rPr>
                <w:rFonts w:asciiTheme="minorHAnsi" w:hAnsiTheme="minorHAnsi" w:cstheme="minorHAnsi"/>
                <w:lang w:val="en-US"/>
              </w:rPr>
              <w:t xml:space="preserve">This action will facilitate the integration of budget and governmental purchase data in structuring and sectorial information systems, thus providing for the increased development of mechanisms to ensure the aforementioned systems’ data integrity and for the development of assessments and management reports. Furthermore, the disclosure of data from these systems in an open format will allow for deeper analysis, thus ensuring more effective social control. </w:t>
            </w:r>
          </w:p>
        </w:tc>
      </w:tr>
      <w:tr w:rsidR="008C742C"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42C" w:rsidRPr="00A26A4F" w:rsidRDefault="008C742C" w:rsidP="008C742C">
            <w:pPr>
              <w:spacing w:after="0"/>
              <w:rPr>
                <w:rStyle w:val="TEXTOChar"/>
                <w:rFonts w:asciiTheme="minorHAnsi" w:hAnsiTheme="minorHAnsi" w:cstheme="minorHAnsi"/>
                <w:b/>
                <w:sz w:val="20"/>
              </w:rPr>
            </w:pPr>
            <w:r w:rsidRPr="00A26A4F">
              <w:rPr>
                <w:rStyle w:val="TEXTOChar"/>
                <w:rFonts w:asciiTheme="minorHAnsi" w:hAnsiTheme="minorHAnsi" w:cstheme="minorHAnsi"/>
                <w:b/>
                <w:sz w:val="20"/>
              </w:rPr>
              <w:t>Importance</w:t>
            </w:r>
          </w:p>
        </w:tc>
        <w:tc>
          <w:tcPr>
            <w:tcW w:w="6804" w:type="dxa"/>
            <w:tcBorders>
              <w:top w:val="single" w:sz="4" w:space="0" w:color="auto"/>
              <w:left w:val="single" w:sz="4" w:space="0" w:color="auto"/>
              <w:bottom w:val="single" w:sz="4" w:space="0" w:color="auto"/>
              <w:right w:val="single" w:sz="4" w:space="0" w:color="auto"/>
            </w:tcBorders>
          </w:tcPr>
          <w:p w:rsidR="008C742C" w:rsidRPr="00A26A4F" w:rsidRDefault="008C742C" w:rsidP="008C742C">
            <w:pPr>
              <w:spacing w:after="0"/>
              <w:jc w:val="both"/>
              <w:rPr>
                <w:rFonts w:asciiTheme="minorHAnsi" w:hAnsiTheme="minorHAnsi"/>
                <w:lang w:val="en-US"/>
              </w:rPr>
            </w:pPr>
            <w:r w:rsidRPr="00A26A4F">
              <w:rPr>
                <w:rFonts w:asciiTheme="minorHAnsi" w:hAnsiTheme="minorHAnsi"/>
                <w:lang w:val="en-US"/>
              </w:rPr>
              <w:t>The provision of this platform to citizens will foster more effective accountability in that citizens will be able to easily promote and share their own analyses and visualizations of budget execution data.</w:t>
            </w:r>
          </w:p>
          <w:p w:rsidR="008C742C" w:rsidRPr="00A26A4F" w:rsidRDefault="008C742C" w:rsidP="008C742C">
            <w:pPr>
              <w:spacing w:after="0"/>
              <w:rPr>
                <w:rFonts w:asciiTheme="minorHAnsi" w:hAnsiTheme="minorHAnsi"/>
                <w:lang w:val="en-US"/>
              </w:rPr>
            </w:pPr>
            <w:r w:rsidRPr="00A26A4F">
              <w:rPr>
                <w:rFonts w:asciiTheme="minorHAnsi" w:hAnsiTheme="minorHAnsi"/>
                <w:lang w:val="en-US"/>
              </w:rPr>
              <w:t>The analyses and visualizations produced by citizens on these data increase integrity and transparency to the extent that any irregularities are exposed. The action aims to enable a future integration of budget data updated in structuring and sectorial information systems, which will allow for more detailed disclosure of public spending. In turn, the disclosure of these systems’ data as open data will allow for deeper analysis, thus empowering social control.</w:t>
            </w:r>
          </w:p>
        </w:tc>
      </w:tr>
      <w:tr w:rsidR="008C742C"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42C" w:rsidRPr="00A26A4F" w:rsidRDefault="008C742C" w:rsidP="008C742C">
            <w:pPr>
              <w:spacing w:after="0"/>
              <w:rPr>
                <w:rStyle w:val="TEXTOChar"/>
                <w:rFonts w:asciiTheme="minorHAnsi" w:hAnsiTheme="minorHAnsi" w:cstheme="minorHAnsi"/>
                <w:b/>
                <w:sz w:val="20"/>
              </w:rPr>
            </w:pPr>
            <w:r w:rsidRPr="00A26A4F">
              <w:rPr>
                <w:rStyle w:val="TEXTOChar"/>
                <w:rFonts w:asciiTheme="minorHAnsi" w:hAnsiTheme="minorHAnsi" w:cstheme="minorHAnsi"/>
                <w:b/>
                <w:sz w:val="20"/>
              </w:rPr>
              <w:t>Targets</w:t>
            </w:r>
          </w:p>
        </w:tc>
        <w:tc>
          <w:tcPr>
            <w:tcW w:w="6804" w:type="dxa"/>
            <w:tcBorders>
              <w:top w:val="single" w:sz="4" w:space="0" w:color="auto"/>
              <w:left w:val="single" w:sz="4" w:space="0" w:color="auto"/>
              <w:bottom w:val="single" w:sz="4" w:space="0" w:color="auto"/>
              <w:right w:val="single" w:sz="4" w:space="0" w:color="auto"/>
            </w:tcBorders>
          </w:tcPr>
          <w:p w:rsidR="008C742C" w:rsidRPr="00A26A4F" w:rsidRDefault="008C742C" w:rsidP="008C742C">
            <w:pPr>
              <w:numPr>
                <w:ilvl w:val="0"/>
                <w:numId w:val="10"/>
              </w:numPr>
              <w:autoSpaceDE/>
              <w:autoSpaceDN/>
              <w:spacing w:after="0"/>
              <w:ind w:left="317" w:hanging="283"/>
              <w:jc w:val="both"/>
              <w:rPr>
                <w:rFonts w:asciiTheme="minorHAnsi" w:hAnsiTheme="minorHAnsi"/>
                <w:lang w:val="en-US"/>
              </w:rPr>
            </w:pPr>
            <w:r w:rsidRPr="00A26A4F">
              <w:rPr>
                <w:rFonts w:asciiTheme="minorHAnsi" w:hAnsiTheme="minorHAnsi"/>
                <w:lang w:val="en-US"/>
              </w:rPr>
              <w:t>To promote more social engagement in the monitoring and control of the Union’s budget;</w:t>
            </w:r>
          </w:p>
          <w:p w:rsidR="008C742C" w:rsidRPr="00A26A4F" w:rsidRDefault="008C742C" w:rsidP="008C742C">
            <w:pPr>
              <w:numPr>
                <w:ilvl w:val="0"/>
                <w:numId w:val="10"/>
              </w:numPr>
              <w:autoSpaceDE/>
              <w:autoSpaceDN/>
              <w:spacing w:after="0"/>
              <w:ind w:left="317" w:hanging="283"/>
              <w:jc w:val="both"/>
              <w:rPr>
                <w:rFonts w:asciiTheme="minorHAnsi" w:hAnsiTheme="minorHAnsi"/>
                <w:lang w:val="en-US"/>
              </w:rPr>
            </w:pPr>
            <w:r w:rsidRPr="00A26A4F">
              <w:rPr>
                <w:rFonts w:asciiTheme="minorHAnsi" w:hAnsiTheme="minorHAnsi"/>
                <w:lang w:val="en-US"/>
              </w:rPr>
              <w:t>To develop new services to enable the monitoring and planning of public management;</w:t>
            </w:r>
          </w:p>
          <w:p w:rsidR="008C742C" w:rsidRPr="00A26A4F" w:rsidRDefault="008C742C" w:rsidP="0030258F">
            <w:pPr>
              <w:pStyle w:val="PargrafodaLista"/>
              <w:numPr>
                <w:ilvl w:val="0"/>
                <w:numId w:val="50"/>
              </w:numPr>
              <w:spacing w:after="0"/>
              <w:ind w:left="341" w:hanging="283"/>
              <w:rPr>
                <w:rFonts w:asciiTheme="minorHAnsi" w:hAnsiTheme="minorHAnsi"/>
                <w:lang w:val="en-US"/>
              </w:rPr>
            </w:pPr>
            <w:r w:rsidRPr="00A26A4F">
              <w:rPr>
                <w:rFonts w:asciiTheme="minorHAnsi" w:hAnsiTheme="minorHAnsi"/>
                <w:lang w:val="en-US"/>
              </w:rPr>
              <w:t>To promote new cases of intragovernmental interoperability, including new levels and branches of government.</w:t>
            </w:r>
          </w:p>
        </w:tc>
      </w:tr>
      <w:tr w:rsidR="008C742C"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742C" w:rsidRPr="00A26A4F" w:rsidRDefault="0058670A" w:rsidP="008C742C">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804" w:type="dxa"/>
            <w:tcBorders>
              <w:top w:val="single" w:sz="4" w:space="0" w:color="auto"/>
              <w:left w:val="single" w:sz="4" w:space="0" w:color="auto"/>
              <w:bottom w:val="single" w:sz="4" w:space="0" w:color="auto"/>
              <w:right w:val="single" w:sz="4" w:space="0" w:color="auto"/>
            </w:tcBorders>
          </w:tcPr>
          <w:p w:rsidR="008C742C" w:rsidRPr="00A26A4F" w:rsidRDefault="0058670A" w:rsidP="008C742C">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Implemented</w:t>
            </w:r>
          </w:p>
        </w:tc>
      </w:tr>
      <w:tr w:rsidR="008C742C"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742C" w:rsidRPr="00A26A4F" w:rsidRDefault="008C742C" w:rsidP="008C742C">
            <w:pPr>
              <w:spacing w:after="0"/>
              <w:rPr>
                <w:rStyle w:val="TEXTOChar"/>
                <w:rFonts w:asciiTheme="minorHAnsi" w:hAnsiTheme="minorHAnsi" w:cstheme="minorHAnsi"/>
                <w:b/>
                <w:sz w:val="20"/>
              </w:rPr>
            </w:pPr>
          </w:p>
          <w:p w:rsidR="008C742C" w:rsidRPr="00A26A4F" w:rsidRDefault="008C742C" w:rsidP="008C742C">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804" w:type="dxa"/>
            <w:tcBorders>
              <w:top w:val="single" w:sz="4" w:space="0" w:color="auto"/>
              <w:left w:val="single" w:sz="4" w:space="0" w:color="auto"/>
              <w:bottom w:val="single" w:sz="4" w:space="0" w:color="auto"/>
              <w:right w:val="single" w:sz="4" w:space="0" w:color="auto"/>
            </w:tcBorders>
          </w:tcPr>
          <w:p w:rsidR="008C742C" w:rsidRPr="00A26A4F" w:rsidRDefault="008C742C" w:rsidP="008C742C">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Extract from 2013-2014 IRM:</w:t>
            </w:r>
          </w:p>
          <w:p w:rsidR="008C742C" w:rsidRPr="00A26A4F" w:rsidRDefault="008C742C" w:rsidP="00E63928">
            <w:pPr>
              <w:autoSpaceDE/>
              <w:autoSpaceDN/>
              <w:spacing w:after="0" w:line="240" w:lineRule="auto"/>
              <w:jc w:val="both"/>
              <w:rPr>
                <w:rStyle w:val="TEXTOChar"/>
                <w:rFonts w:asciiTheme="minorHAnsi" w:eastAsiaTheme="minorHAnsi" w:hAnsiTheme="minorHAnsi" w:cstheme="minorHAnsi"/>
                <w:b/>
                <w:sz w:val="22"/>
                <w:szCs w:val="22"/>
              </w:rPr>
            </w:pPr>
            <w:r w:rsidRPr="00A26A4F">
              <w:rPr>
                <w:rFonts w:asciiTheme="minorHAnsi" w:hAnsiTheme="minorHAnsi" w:cs="Arial"/>
                <w:lang w:val="en-US"/>
              </w:rPr>
              <w:br/>
              <w:t xml:space="preserve"> The commitment is based on the importance of creating APIs from the procurement and budget bases as a step to increasing social oversight of public resources. Both the Purchase Date API (Application Programming Interface) (SIASG/compras.dados.gov.br) and the Budget API (LOA/orçamento.dados.gov.br) were delivered and a friendly public service for access to budget data and technical manual was developed for the community of developers. Given the dimension of the open data and the open data policy accompanying the commitment, the potential of the commitment is considered to be moderate. However, let us note that if the commitment dealt explicitly with the portal Consumidor.gov.br, it would have a potential transforming impact. An important area of improvement would be to create not only specific mechanisms for transparency but also for participation. The integration with the National Open Data Meeting, for example, and the use of hackathon bases may be systematized to increase interaction between initiatives. </w:t>
            </w:r>
            <w:r w:rsidRPr="00A26A4F">
              <w:rPr>
                <w:rFonts w:asciiTheme="minorHAnsi" w:hAnsiTheme="minorHAnsi" w:cs="Arial"/>
                <w:lang w:val="en-US"/>
              </w:rPr>
              <w:br/>
            </w:r>
            <w:r w:rsidRPr="00A26A4F">
              <w:rPr>
                <w:rFonts w:asciiTheme="minorHAnsi" w:hAnsiTheme="minorHAnsi" w:cs="Arial"/>
                <w:lang w:val="en-US"/>
              </w:rPr>
              <w:br/>
            </w:r>
            <w:r w:rsidRPr="00A26A4F">
              <w:rPr>
                <w:rFonts w:asciiTheme="minorHAnsi" w:hAnsiTheme="minorHAnsi" w:cs="Arial"/>
              </w:rPr>
              <w:t>Status considered: delivered in time.</w:t>
            </w:r>
          </w:p>
        </w:tc>
      </w:tr>
    </w:tbl>
    <w:p w:rsidR="008C742C" w:rsidRPr="00A26A4F" w:rsidRDefault="008C742C" w:rsidP="008C742C">
      <w:pPr>
        <w:autoSpaceDE/>
        <w:autoSpaceDN/>
        <w:spacing w:after="0"/>
        <w:rPr>
          <w:rFonts w:asciiTheme="minorHAnsi" w:hAnsiTheme="minorHAnsi" w:cstheme="minorHAnsi"/>
          <w:b/>
          <w:bCs/>
          <w:u w:val="single"/>
        </w:rPr>
      </w:pPr>
    </w:p>
    <w:tbl>
      <w:tblPr>
        <w:tblW w:w="8721" w:type="dxa"/>
        <w:tblLayout w:type="fixed"/>
        <w:tblLook w:val="04A0" w:firstRow="1" w:lastRow="0" w:firstColumn="1" w:lastColumn="0" w:noHBand="0" w:noVBand="1"/>
      </w:tblPr>
      <w:tblGrid>
        <w:gridCol w:w="1951"/>
        <w:gridCol w:w="6770"/>
      </w:tblGrid>
      <w:tr w:rsidR="005F607F" w:rsidRPr="003E2C50" w:rsidTr="005A467E">
        <w:trPr>
          <w:trHeight w:val="466"/>
        </w:trPr>
        <w:tc>
          <w:tcPr>
            <w:tcW w:w="87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002A55" w:rsidP="00422907">
            <w:pPr>
              <w:pStyle w:val="Ttulo3"/>
              <w:rPr>
                <w:rStyle w:val="TEXTOChar"/>
                <w:rFonts w:cstheme="minorHAnsi"/>
                <w:lang w:val="en-US"/>
              </w:rPr>
            </w:pPr>
            <w:bookmarkStart w:id="98" w:name="_Compromisso:_(2.11)_ABERTURA"/>
            <w:bookmarkEnd w:id="98"/>
            <w:r w:rsidRPr="00A26A4F">
              <w:rPr>
                <w:rFonts w:cstheme="minorHAnsi"/>
                <w:b w:val="0"/>
                <w:lang w:val="en-US"/>
              </w:rPr>
              <w:br w:type="page"/>
            </w:r>
            <w:bookmarkStart w:id="99" w:name="_Compromisso:_(2.12)_DISSEMINAÇÃO"/>
            <w:bookmarkEnd w:id="99"/>
            <w:r w:rsidR="00972CFB" w:rsidRPr="00A26A4F">
              <w:rPr>
                <w:rFonts w:cstheme="minorHAnsi"/>
                <w:b w:val="0"/>
                <w:bCs w:val="0"/>
                <w:lang w:val="en-US"/>
              </w:rPr>
              <w:t xml:space="preserve"> </w:t>
            </w:r>
            <w:bookmarkStart w:id="100" w:name="DOISPONTODOZE"/>
            <w:bookmarkStart w:id="101" w:name="_Toc465765955"/>
            <w:r w:rsidR="00E22D42" w:rsidRPr="00A26A4F">
              <w:rPr>
                <w:u w:val="single"/>
                <w:lang w:val="en-US"/>
              </w:rPr>
              <w:t>Com</w:t>
            </w:r>
            <w:r w:rsidR="00422907" w:rsidRPr="00A26A4F">
              <w:rPr>
                <w:u w:val="single"/>
                <w:lang w:val="en-US"/>
              </w:rPr>
              <w:t>mitment</w:t>
            </w:r>
            <w:r w:rsidR="00E22D42" w:rsidRPr="00A26A4F">
              <w:rPr>
                <w:u w:val="single"/>
                <w:lang w:val="en-US"/>
              </w:rPr>
              <w:t>:</w:t>
            </w:r>
            <w:r w:rsidR="00E22D42" w:rsidRPr="00A26A4F">
              <w:rPr>
                <w:lang w:val="en-US"/>
              </w:rPr>
              <w:t xml:space="preserve"> (2.12) </w:t>
            </w:r>
            <w:r w:rsidR="00BF0BC4" w:rsidRPr="00A26A4F">
              <w:rPr>
                <w:lang w:val="en-US"/>
              </w:rPr>
              <w:t>DISSEMINATION OF THE PUBLIC OPEN DATA CULTURE TO THE LOCAL GOVERNMENTS</w:t>
            </w:r>
            <w:bookmarkEnd w:id="100"/>
            <w:bookmarkEnd w:id="101"/>
          </w:p>
        </w:tc>
      </w:tr>
      <w:tr w:rsidR="005F607F" w:rsidRPr="003E2C50" w:rsidTr="005A467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C10A9A" w:rsidP="00E64A72">
            <w:pPr>
              <w:spacing w:after="0"/>
              <w:jc w:val="both"/>
              <w:rPr>
                <w:rStyle w:val="TEXTOChar"/>
                <w:rFonts w:asciiTheme="minorHAnsi" w:eastAsiaTheme="minorHAnsi" w:hAnsiTheme="minorHAnsi" w:cstheme="minorHAnsi"/>
                <w:b/>
                <w:sz w:val="22"/>
                <w:szCs w:val="22"/>
                <w:lang w:val="en-US"/>
              </w:rPr>
            </w:pPr>
            <w:r w:rsidRPr="00A26A4F">
              <w:rPr>
                <w:rFonts w:asciiTheme="minorHAnsi" w:hAnsiTheme="minorHAnsi" w:cs="Arial"/>
                <w:bCs/>
                <w:lang w:val="en-US"/>
              </w:rPr>
              <w:t>Ministry of Planning, Development and Management</w:t>
            </w:r>
          </w:p>
        </w:tc>
      </w:tr>
      <w:tr w:rsidR="005F607F" w:rsidRPr="00A26A4F" w:rsidTr="005A467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422907"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Reponsible person</w:t>
            </w:r>
          </w:p>
        </w:tc>
        <w:tc>
          <w:tcPr>
            <w:tcW w:w="6770" w:type="dxa"/>
            <w:tcBorders>
              <w:top w:val="single" w:sz="4" w:space="0" w:color="auto"/>
              <w:left w:val="single" w:sz="4" w:space="0" w:color="auto"/>
              <w:bottom w:val="single" w:sz="4" w:space="0" w:color="auto"/>
              <w:right w:val="single" w:sz="4" w:space="0" w:color="auto"/>
            </w:tcBorders>
            <w:vAlign w:val="center"/>
          </w:tcPr>
          <w:p w:rsidR="005F607F" w:rsidRPr="00A26A4F" w:rsidRDefault="00BC0FB8" w:rsidP="00E64A72">
            <w:pPr>
              <w:spacing w:after="0"/>
              <w:rPr>
                <w:rStyle w:val="TEXTOChar"/>
                <w:rFonts w:asciiTheme="minorHAnsi" w:eastAsiaTheme="minorHAnsi" w:hAnsiTheme="minorHAnsi" w:cstheme="minorHAnsi"/>
                <w:b/>
                <w:sz w:val="22"/>
                <w:szCs w:val="22"/>
              </w:rPr>
            </w:pPr>
            <w:r w:rsidRPr="00A26A4F">
              <w:t>Luís Felipe Coimbra Costa</w:t>
            </w:r>
          </w:p>
        </w:tc>
      </w:tr>
      <w:tr w:rsidR="005F607F" w:rsidRPr="003E2C50" w:rsidTr="005A467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422907">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E941D4" w:rsidP="00E941D4">
            <w:pPr>
              <w:spacing w:after="0"/>
              <w:jc w:val="both"/>
              <w:rPr>
                <w:rStyle w:val="TEXTOChar"/>
                <w:rFonts w:asciiTheme="minorHAnsi" w:eastAsiaTheme="minorHAnsi" w:hAnsiTheme="minorHAnsi" w:cstheme="minorHAnsi"/>
                <w:b/>
                <w:sz w:val="22"/>
                <w:szCs w:val="22"/>
                <w:lang w:val="en-US"/>
              </w:rPr>
            </w:pPr>
            <w:r w:rsidRPr="00A26A4F">
              <w:rPr>
                <w:lang w:val="en-US"/>
              </w:rPr>
              <w:t xml:space="preserve">Logistics and Information Technology </w:t>
            </w:r>
            <w:r w:rsidR="00BC0FB8" w:rsidRPr="00A26A4F">
              <w:rPr>
                <w:lang w:val="en-US"/>
              </w:rPr>
              <w:t>Secretaria</w:t>
            </w:r>
            <w:r w:rsidRPr="00A26A4F">
              <w:rPr>
                <w:lang w:val="en-US"/>
              </w:rPr>
              <w:t>t</w:t>
            </w:r>
            <w:r w:rsidR="00BC0FB8" w:rsidRPr="00A26A4F">
              <w:rPr>
                <w:lang w:val="en-US"/>
              </w:rPr>
              <w:t xml:space="preserve"> </w:t>
            </w:r>
          </w:p>
        </w:tc>
      </w:tr>
      <w:tr w:rsidR="005F607F" w:rsidRPr="00A26A4F" w:rsidTr="005A467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422907">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BC0FB8" w:rsidP="00E64A72">
            <w:pPr>
              <w:spacing w:after="0"/>
              <w:jc w:val="both"/>
              <w:rPr>
                <w:rStyle w:val="TEXTOChar"/>
                <w:rFonts w:asciiTheme="minorHAnsi" w:eastAsiaTheme="minorHAnsi" w:hAnsiTheme="minorHAnsi" w:cstheme="minorHAnsi"/>
                <w:b/>
                <w:sz w:val="22"/>
                <w:szCs w:val="22"/>
              </w:rPr>
            </w:pPr>
            <w:r w:rsidRPr="00A26A4F">
              <w:t>luis.f.costa@planejamento.gov.br</w:t>
            </w:r>
          </w:p>
        </w:tc>
      </w:tr>
      <w:tr w:rsidR="005F607F" w:rsidRPr="00A26A4F" w:rsidTr="005A467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422907">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pPr>
            <w:r>
              <w:t xml:space="preserve">55 </w:t>
            </w:r>
            <w:r w:rsidR="00BC0FB8" w:rsidRPr="00A26A4F">
              <w:t>61 2020</w:t>
            </w:r>
            <w:r>
              <w:t xml:space="preserve"> </w:t>
            </w:r>
            <w:r w:rsidR="00BC0FB8" w:rsidRPr="00A26A4F">
              <w:t>1113</w:t>
            </w:r>
          </w:p>
        </w:tc>
      </w:tr>
      <w:tr w:rsidR="005F607F" w:rsidRPr="003E2C50" w:rsidTr="005A467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422907">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422907"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422907" w:rsidRPr="00A26A4F">
              <w:rPr>
                <w:rStyle w:val="TEXTOChar"/>
                <w:rFonts w:asciiTheme="minorHAnsi" w:hAnsiTheme="minorHAnsi" w:cstheme="minorHAnsi"/>
                <w:b/>
                <w:sz w:val="20"/>
                <w:lang w:val="en-US"/>
              </w:rPr>
              <w:t>of the commitment</w:t>
            </w:r>
          </w:p>
        </w:tc>
        <w:tc>
          <w:tcPr>
            <w:tcW w:w="6770" w:type="dxa"/>
            <w:tcBorders>
              <w:top w:val="single" w:sz="4" w:space="0" w:color="auto"/>
              <w:left w:val="single" w:sz="4" w:space="0" w:color="auto"/>
              <w:bottom w:val="single" w:sz="4" w:space="0" w:color="auto"/>
              <w:right w:val="single" w:sz="4" w:space="0" w:color="auto"/>
            </w:tcBorders>
          </w:tcPr>
          <w:p w:rsidR="00BC0FB8" w:rsidRPr="00A26A4F" w:rsidRDefault="00C37CC4" w:rsidP="00E64A72">
            <w:pPr>
              <w:pStyle w:val="western"/>
              <w:numPr>
                <w:ilvl w:val="0"/>
                <w:numId w:val="11"/>
              </w:numPr>
              <w:tabs>
                <w:tab w:val="clear" w:pos="720"/>
                <w:tab w:val="num" w:pos="176"/>
              </w:tabs>
              <w:autoSpaceDE/>
              <w:autoSpaceDN/>
              <w:spacing w:before="0" w:after="0" w:line="276" w:lineRule="auto"/>
              <w:ind w:left="176" w:hanging="142"/>
              <w:jc w:val="both"/>
              <w:rPr>
                <w:sz w:val="22"/>
                <w:szCs w:val="22"/>
                <w:lang w:val="en-US"/>
              </w:rPr>
            </w:pPr>
            <w:r w:rsidRPr="00A26A4F">
              <w:rPr>
                <w:sz w:val="22"/>
                <w:szCs w:val="22"/>
                <w:lang w:val="en-US"/>
              </w:rPr>
              <w:t>To exchange experiences between the government</w:t>
            </w:r>
            <w:r w:rsidR="00277700" w:rsidRPr="00A26A4F">
              <w:rPr>
                <w:sz w:val="22"/>
                <w:szCs w:val="22"/>
                <w:lang w:val="en-US"/>
              </w:rPr>
              <w:t xml:space="preserve"> spheres</w:t>
            </w:r>
            <w:r w:rsidRPr="00A26A4F">
              <w:rPr>
                <w:sz w:val="22"/>
                <w:szCs w:val="22"/>
                <w:lang w:val="en-US"/>
              </w:rPr>
              <w:t xml:space="preserve"> </w:t>
            </w:r>
            <w:r w:rsidR="00231462" w:rsidRPr="00A26A4F">
              <w:rPr>
                <w:sz w:val="22"/>
                <w:szCs w:val="22"/>
                <w:lang w:val="en-US"/>
              </w:rPr>
              <w:t>on open government practices within public data disclosure processes</w:t>
            </w:r>
          </w:p>
          <w:p w:rsidR="00BC0FB8" w:rsidRPr="00A26A4F" w:rsidRDefault="00277700" w:rsidP="00E64A72">
            <w:pPr>
              <w:pStyle w:val="western"/>
              <w:numPr>
                <w:ilvl w:val="0"/>
                <w:numId w:val="11"/>
              </w:numPr>
              <w:tabs>
                <w:tab w:val="clear" w:pos="720"/>
                <w:tab w:val="num" w:pos="176"/>
              </w:tabs>
              <w:autoSpaceDE/>
              <w:autoSpaceDN/>
              <w:spacing w:before="0" w:after="0" w:line="276" w:lineRule="auto"/>
              <w:ind w:left="176" w:hanging="142"/>
              <w:jc w:val="both"/>
              <w:rPr>
                <w:sz w:val="22"/>
                <w:szCs w:val="22"/>
                <w:lang w:val="en-US"/>
              </w:rPr>
            </w:pPr>
            <w:r w:rsidRPr="00A26A4F">
              <w:rPr>
                <w:sz w:val="22"/>
                <w:szCs w:val="22"/>
                <w:lang w:val="en-US"/>
              </w:rPr>
              <w:t>To encourage social participation in requesting, prioritizing and using open government data</w:t>
            </w:r>
          </w:p>
          <w:p w:rsidR="005F607F" w:rsidRPr="00A26A4F" w:rsidRDefault="006E2618" w:rsidP="006E2618">
            <w:pPr>
              <w:pStyle w:val="western"/>
              <w:numPr>
                <w:ilvl w:val="0"/>
                <w:numId w:val="11"/>
              </w:numPr>
              <w:tabs>
                <w:tab w:val="clear" w:pos="720"/>
                <w:tab w:val="num" w:pos="176"/>
              </w:tabs>
              <w:autoSpaceDE/>
              <w:autoSpaceDN/>
              <w:spacing w:before="0" w:after="0" w:line="276" w:lineRule="auto"/>
              <w:ind w:left="176" w:hanging="142"/>
              <w:jc w:val="both"/>
              <w:rPr>
                <w:lang w:val="en-US"/>
              </w:rPr>
            </w:pPr>
            <w:r w:rsidRPr="00A26A4F">
              <w:rPr>
                <w:sz w:val="22"/>
                <w:szCs w:val="22"/>
                <w:lang w:val="en-US"/>
              </w:rPr>
              <w:t xml:space="preserve">To include content of other government spheres in the </w:t>
            </w:r>
            <w:r w:rsidR="00BC0FB8" w:rsidRPr="00A26A4F">
              <w:rPr>
                <w:sz w:val="22"/>
                <w:szCs w:val="22"/>
                <w:lang w:val="en-US"/>
              </w:rPr>
              <w:t>dados.gov.br</w:t>
            </w:r>
            <w:r w:rsidRPr="00A26A4F">
              <w:rPr>
                <w:sz w:val="22"/>
                <w:szCs w:val="22"/>
                <w:lang w:val="en-US"/>
              </w:rPr>
              <w:t xml:space="preserve"> Portal related to technical experience</w:t>
            </w:r>
            <w:r w:rsidR="006D4843" w:rsidRPr="00A26A4F">
              <w:rPr>
                <w:sz w:val="22"/>
                <w:szCs w:val="22"/>
                <w:lang w:val="en-US"/>
              </w:rPr>
              <w:t>s</w:t>
            </w:r>
            <w:r w:rsidRPr="00A26A4F">
              <w:rPr>
                <w:sz w:val="22"/>
                <w:szCs w:val="22"/>
                <w:lang w:val="en-US"/>
              </w:rPr>
              <w:t>, good practices and concrete results</w:t>
            </w:r>
          </w:p>
        </w:tc>
      </w:tr>
      <w:tr w:rsidR="005F607F" w:rsidRPr="003E2C50" w:rsidTr="005A467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422907"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C37CC4" w:rsidP="00C37CC4">
            <w:pPr>
              <w:pStyle w:val="western"/>
              <w:spacing w:before="0" w:after="0" w:line="276" w:lineRule="auto"/>
              <w:jc w:val="both"/>
              <w:rPr>
                <w:rFonts w:asciiTheme="minorHAnsi" w:hAnsiTheme="minorHAnsi" w:cstheme="minorHAnsi"/>
                <w:sz w:val="22"/>
                <w:szCs w:val="22"/>
                <w:lang w:val="en-US"/>
              </w:rPr>
            </w:pPr>
            <w:r w:rsidRPr="00A26A4F">
              <w:rPr>
                <w:rFonts w:asciiTheme="minorHAnsi" w:hAnsiTheme="minorHAnsi" w:cstheme="minorHAnsi"/>
                <w:sz w:val="22"/>
                <w:szCs w:val="22"/>
                <w:lang w:val="en-US"/>
              </w:rPr>
              <w:t>To raise awareness of state and municipal managers, as well as representatives from the Executive, the Judiciary and the Public Prosecutor, on the importance of settling a culture of open data. Furthermore, federal managers shall share good practices, disseminate patters, and exchange experiences with other government levels and branches. The implementation of these collaborative processes will increase the availability of data from other governmental levels at the dados.gov.br Portal.</w:t>
            </w:r>
          </w:p>
        </w:tc>
      </w:tr>
      <w:tr w:rsidR="005F607F" w:rsidRPr="003E2C50" w:rsidTr="005A467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F274FA">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F71B76" w:rsidP="00715CDD">
            <w:pPr>
              <w:spacing w:after="0"/>
              <w:jc w:val="both"/>
              <w:rPr>
                <w:rStyle w:val="TEXTOChar"/>
                <w:rFonts w:asciiTheme="minorHAnsi" w:eastAsiaTheme="minorHAnsi" w:hAnsiTheme="minorHAnsi" w:cstheme="minorHAnsi"/>
                <w:b/>
                <w:color w:val="FF0000"/>
                <w:sz w:val="22"/>
                <w:szCs w:val="22"/>
                <w:lang w:val="en-US"/>
              </w:rPr>
            </w:pPr>
            <w:r w:rsidRPr="00A26A4F">
              <w:rPr>
                <w:lang w:val="en-US"/>
              </w:rPr>
              <w:t xml:space="preserve">The increase in the volume and quality of </w:t>
            </w:r>
            <w:r w:rsidR="00715CDD" w:rsidRPr="00A26A4F">
              <w:rPr>
                <w:lang w:val="en-US"/>
              </w:rPr>
              <w:t xml:space="preserve">available </w:t>
            </w:r>
            <w:r w:rsidRPr="00A26A4F">
              <w:rPr>
                <w:lang w:val="en-US"/>
              </w:rPr>
              <w:t>open government data contributes to increasing the reuse of data, information reliability</w:t>
            </w:r>
            <w:r w:rsidR="00BC0FB8" w:rsidRPr="00A26A4F">
              <w:rPr>
                <w:lang w:val="en-US"/>
              </w:rPr>
              <w:t>,</w:t>
            </w:r>
            <w:r w:rsidRPr="00A26A4F">
              <w:rPr>
                <w:lang w:val="en-US"/>
              </w:rPr>
              <w:t xml:space="preserve"> transparency of activities and the </w:t>
            </w:r>
            <w:r w:rsidR="0020496F" w:rsidRPr="00A26A4F">
              <w:rPr>
                <w:lang w:val="en-US"/>
              </w:rPr>
              <w:t>number of</w:t>
            </w:r>
            <w:r w:rsidRPr="00A26A4F">
              <w:rPr>
                <w:lang w:val="en-US"/>
              </w:rPr>
              <w:t xml:space="preserve"> resources used by society and the </w:t>
            </w:r>
            <w:r w:rsidR="00477137" w:rsidRPr="00A26A4F">
              <w:rPr>
                <w:lang w:val="en-US"/>
              </w:rPr>
              <w:t>different</w:t>
            </w:r>
            <w:r w:rsidRPr="00A26A4F">
              <w:rPr>
                <w:lang w:val="en-US"/>
              </w:rPr>
              <w:t xml:space="preserve"> </w:t>
            </w:r>
            <w:r w:rsidR="00477137" w:rsidRPr="00A26A4F">
              <w:rPr>
                <w:lang w:val="en-US"/>
              </w:rPr>
              <w:t>levels</w:t>
            </w:r>
            <w:r w:rsidRPr="00A26A4F">
              <w:rPr>
                <w:lang w:val="en-US"/>
              </w:rPr>
              <w:t xml:space="preserve"> of government</w:t>
            </w:r>
            <w:r w:rsidR="00BC0FB8" w:rsidRPr="00A26A4F">
              <w:rPr>
                <w:lang w:val="en-US"/>
              </w:rPr>
              <w:t>.</w:t>
            </w:r>
          </w:p>
        </w:tc>
      </w:tr>
      <w:tr w:rsidR="005F607F" w:rsidRPr="003E2C50" w:rsidTr="005A467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F274FA"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770" w:type="dxa"/>
            <w:tcBorders>
              <w:top w:val="single" w:sz="4" w:space="0" w:color="auto"/>
              <w:left w:val="single" w:sz="4" w:space="0" w:color="auto"/>
              <w:bottom w:val="single" w:sz="4" w:space="0" w:color="auto"/>
              <w:right w:val="single" w:sz="4" w:space="0" w:color="auto"/>
            </w:tcBorders>
          </w:tcPr>
          <w:p w:rsidR="00BC0FB8" w:rsidRPr="00A26A4F" w:rsidRDefault="00B04B37" w:rsidP="00E64A72">
            <w:pPr>
              <w:pStyle w:val="western"/>
              <w:numPr>
                <w:ilvl w:val="0"/>
                <w:numId w:val="11"/>
              </w:numPr>
              <w:tabs>
                <w:tab w:val="clear" w:pos="720"/>
                <w:tab w:val="num" w:pos="176"/>
              </w:tabs>
              <w:autoSpaceDE/>
              <w:autoSpaceDN/>
              <w:spacing w:before="0" w:after="0" w:line="276" w:lineRule="auto"/>
              <w:ind w:left="176" w:hanging="142"/>
              <w:jc w:val="both"/>
              <w:rPr>
                <w:sz w:val="22"/>
                <w:szCs w:val="22"/>
                <w:lang w:val="en-US"/>
              </w:rPr>
            </w:pPr>
            <w:r w:rsidRPr="00A26A4F">
              <w:rPr>
                <w:sz w:val="22"/>
                <w:szCs w:val="22"/>
                <w:lang w:val="en-US"/>
              </w:rPr>
              <w:t>To propitiate m</w:t>
            </w:r>
            <w:r w:rsidR="0020496F" w:rsidRPr="00A26A4F">
              <w:rPr>
                <w:sz w:val="22"/>
                <w:szCs w:val="22"/>
                <w:lang w:val="en-US"/>
              </w:rPr>
              <w:t>ore involvement, familiarity, participation and investment in resources on the part of local governments (state, municipal and the Federal District</w:t>
            </w:r>
            <w:r w:rsidR="00BC0FB8" w:rsidRPr="00A26A4F">
              <w:rPr>
                <w:sz w:val="22"/>
                <w:szCs w:val="22"/>
                <w:lang w:val="en-US"/>
              </w:rPr>
              <w:t xml:space="preserve">) </w:t>
            </w:r>
            <w:r w:rsidR="0020496F" w:rsidRPr="00A26A4F">
              <w:rPr>
                <w:sz w:val="22"/>
                <w:szCs w:val="22"/>
                <w:lang w:val="en-US"/>
              </w:rPr>
              <w:t>regarding open government data</w:t>
            </w:r>
            <w:r w:rsidR="00BC0FB8" w:rsidRPr="00A26A4F">
              <w:rPr>
                <w:sz w:val="22"/>
                <w:szCs w:val="22"/>
                <w:lang w:val="en-US"/>
              </w:rPr>
              <w:t>;</w:t>
            </w:r>
          </w:p>
          <w:p w:rsidR="00BC0FB8" w:rsidRPr="00A26A4F" w:rsidRDefault="00B04B37" w:rsidP="00E64A72">
            <w:pPr>
              <w:pStyle w:val="western"/>
              <w:numPr>
                <w:ilvl w:val="0"/>
                <w:numId w:val="11"/>
              </w:numPr>
              <w:tabs>
                <w:tab w:val="clear" w:pos="720"/>
                <w:tab w:val="num" w:pos="176"/>
              </w:tabs>
              <w:autoSpaceDE/>
              <w:autoSpaceDN/>
              <w:spacing w:before="0" w:after="0" w:line="276" w:lineRule="auto"/>
              <w:ind w:left="176" w:hanging="142"/>
              <w:jc w:val="both"/>
              <w:rPr>
                <w:sz w:val="22"/>
                <w:szCs w:val="22"/>
                <w:lang w:val="en-US"/>
              </w:rPr>
            </w:pPr>
            <w:r w:rsidRPr="00A26A4F">
              <w:rPr>
                <w:sz w:val="22"/>
                <w:szCs w:val="22"/>
                <w:lang w:val="en-US"/>
              </w:rPr>
              <w:t>To make a greater volume of open government data from all government spheres available on the internet</w:t>
            </w:r>
            <w:r w:rsidR="00BC0FB8" w:rsidRPr="00A26A4F">
              <w:rPr>
                <w:sz w:val="22"/>
                <w:szCs w:val="22"/>
                <w:lang w:val="en-US"/>
              </w:rPr>
              <w:t>;</w:t>
            </w:r>
          </w:p>
          <w:p w:rsidR="00BC0FB8" w:rsidRPr="00A26A4F" w:rsidRDefault="00B04B37" w:rsidP="00E64A72">
            <w:pPr>
              <w:pStyle w:val="western"/>
              <w:numPr>
                <w:ilvl w:val="0"/>
                <w:numId w:val="11"/>
              </w:numPr>
              <w:tabs>
                <w:tab w:val="clear" w:pos="720"/>
                <w:tab w:val="num" w:pos="176"/>
              </w:tabs>
              <w:autoSpaceDE/>
              <w:autoSpaceDN/>
              <w:spacing w:before="0" w:after="0" w:line="276" w:lineRule="auto"/>
              <w:ind w:left="176" w:hanging="142"/>
              <w:jc w:val="both"/>
              <w:rPr>
                <w:sz w:val="22"/>
                <w:szCs w:val="22"/>
                <w:lang w:val="en-US"/>
              </w:rPr>
            </w:pPr>
            <w:r w:rsidRPr="00A26A4F">
              <w:rPr>
                <w:sz w:val="22"/>
                <w:szCs w:val="22"/>
                <w:lang w:val="en-US"/>
              </w:rPr>
              <w:t xml:space="preserve">To make </w:t>
            </w:r>
            <w:r w:rsidR="008572E4" w:rsidRPr="00A26A4F">
              <w:rPr>
                <w:sz w:val="22"/>
                <w:szCs w:val="22"/>
                <w:lang w:val="en-US"/>
              </w:rPr>
              <w:t xml:space="preserve">available on the internet </w:t>
            </w:r>
            <w:r w:rsidRPr="00A26A4F">
              <w:rPr>
                <w:sz w:val="22"/>
                <w:szCs w:val="22"/>
                <w:lang w:val="en-US"/>
              </w:rPr>
              <w:t>better quality of open government data from all government spheres</w:t>
            </w:r>
            <w:r w:rsidR="00BC0FB8" w:rsidRPr="00A26A4F">
              <w:rPr>
                <w:sz w:val="22"/>
                <w:szCs w:val="22"/>
                <w:lang w:val="en-US"/>
              </w:rPr>
              <w:t>;</w:t>
            </w:r>
          </w:p>
          <w:p w:rsidR="00BC0FB8" w:rsidRPr="00A26A4F" w:rsidRDefault="00B04B37" w:rsidP="00E64A72">
            <w:pPr>
              <w:pStyle w:val="western"/>
              <w:numPr>
                <w:ilvl w:val="0"/>
                <w:numId w:val="11"/>
              </w:numPr>
              <w:tabs>
                <w:tab w:val="clear" w:pos="720"/>
                <w:tab w:val="num" w:pos="176"/>
              </w:tabs>
              <w:autoSpaceDE/>
              <w:autoSpaceDN/>
              <w:spacing w:before="0" w:after="0" w:line="276" w:lineRule="auto"/>
              <w:ind w:left="176" w:hanging="142"/>
              <w:jc w:val="both"/>
              <w:rPr>
                <w:sz w:val="22"/>
                <w:szCs w:val="22"/>
                <w:lang w:val="en-US"/>
              </w:rPr>
            </w:pPr>
            <w:r w:rsidRPr="00A26A4F">
              <w:rPr>
                <w:sz w:val="22"/>
                <w:szCs w:val="22"/>
                <w:lang w:val="en-US"/>
              </w:rPr>
              <w:t xml:space="preserve">To enable the civil society to produce more applications </w:t>
            </w:r>
            <w:r w:rsidR="002C3130" w:rsidRPr="00A26A4F">
              <w:rPr>
                <w:sz w:val="22"/>
                <w:szCs w:val="22"/>
                <w:lang w:val="en-US"/>
              </w:rPr>
              <w:t>using</w:t>
            </w:r>
            <w:r w:rsidRPr="00A26A4F">
              <w:rPr>
                <w:sz w:val="22"/>
                <w:szCs w:val="22"/>
                <w:lang w:val="en-US"/>
              </w:rPr>
              <w:t xml:space="preserve"> open government data</w:t>
            </w:r>
            <w:r w:rsidR="00BC0FB8" w:rsidRPr="00A26A4F">
              <w:rPr>
                <w:sz w:val="22"/>
                <w:szCs w:val="22"/>
                <w:lang w:val="en-US"/>
              </w:rPr>
              <w:t>.</w:t>
            </w:r>
          </w:p>
          <w:p w:rsidR="005F607F" w:rsidRPr="00A26A4F" w:rsidRDefault="00B04B37" w:rsidP="004C1D69">
            <w:pPr>
              <w:pStyle w:val="western"/>
              <w:numPr>
                <w:ilvl w:val="0"/>
                <w:numId w:val="11"/>
              </w:numPr>
              <w:tabs>
                <w:tab w:val="clear" w:pos="720"/>
                <w:tab w:val="num" w:pos="176"/>
              </w:tabs>
              <w:autoSpaceDE/>
              <w:autoSpaceDN/>
              <w:spacing w:before="0" w:after="0" w:line="276" w:lineRule="auto"/>
              <w:ind w:left="176" w:hanging="142"/>
              <w:jc w:val="both"/>
              <w:rPr>
                <w:rStyle w:val="TEXTOChar"/>
                <w:rFonts w:eastAsia="Times New Roman"/>
                <w:sz w:val="22"/>
                <w:szCs w:val="22"/>
                <w:lang w:val="en-US" w:eastAsia="pt-BR"/>
              </w:rPr>
            </w:pPr>
            <w:r w:rsidRPr="00A26A4F">
              <w:rPr>
                <w:sz w:val="22"/>
                <w:szCs w:val="22"/>
                <w:lang w:val="en-US"/>
              </w:rPr>
              <w:t xml:space="preserve">All contents above will be </w:t>
            </w:r>
            <w:r w:rsidR="004C1D69" w:rsidRPr="00A26A4F">
              <w:rPr>
                <w:sz w:val="22"/>
                <w:szCs w:val="22"/>
                <w:lang w:val="en-US"/>
              </w:rPr>
              <w:t xml:space="preserve">duly </w:t>
            </w:r>
            <w:r w:rsidRPr="00A26A4F">
              <w:rPr>
                <w:sz w:val="22"/>
                <w:szCs w:val="22"/>
                <w:lang w:val="en-US"/>
              </w:rPr>
              <w:t>structured in the new Open Data Portal</w:t>
            </w:r>
            <w:r w:rsidR="004C1D69" w:rsidRPr="00A26A4F">
              <w:rPr>
                <w:sz w:val="22"/>
                <w:szCs w:val="22"/>
                <w:lang w:val="en-US"/>
              </w:rPr>
              <w:t>,</w:t>
            </w:r>
            <w:r w:rsidRPr="00A26A4F">
              <w:rPr>
                <w:sz w:val="22"/>
                <w:szCs w:val="22"/>
                <w:lang w:val="en-US"/>
              </w:rPr>
              <w:t xml:space="preserve"> </w:t>
            </w:r>
            <w:r w:rsidR="004C1D69" w:rsidRPr="00A26A4F">
              <w:rPr>
                <w:sz w:val="22"/>
                <w:szCs w:val="22"/>
                <w:lang w:val="en-US"/>
              </w:rPr>
              <w:t>in which data is projected to be inserted as from September 2013</w:t>
            </w:r>
            <w:r w:rsidR="00BC0FB8" w:rsidRPr="00A26A4F">
              <w:rPr>
                <w:sz w:val="22"/>
                <w:szCs w:val="22"/>
                <w:lang w:val="en-US"/>
              </w:rPr>
              <w:t>.</w:t>
            </w:r>
          </w:p>
        </w:tc>
      </w:tr>
      <w:tr w:rsidR="005F607F" w:rsidRPr="00A26A4F" w:rsidTr="005A467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A467E"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770" w:type="dxa"/>
            <w:tcBorders>
              <w:top w:val="single" w:sz="4" w:space="0" w:color="auto"/>
              <w:left w:val="single" w:sz="4" w:space="0" w:color="auto"/>
              <w:bottom w:val="single" w:sz="4" w:space="0" w:color="auto"/>
              <w:right w:val="single" w:sz="4" w:space="0" w:color="auto"/>
            </w:tcBorders>
          </w:tcPr>
          <w:p w:rsidR="005F607F" w:rsidRPr="00A26A4F" w:rsidRDefault="00471B55" w:rsidP="002C3130">
            <w:pPr>
              <w:pStyle w:val="western"/>
              <w:spacing w:before="0" w:after="0" w:line="276" w:lineRule="auto"/>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sz w:val="22"/>
                <w:szCs w:val="22"/>
              </w:rPr>
              <w:t>Implement</w:t>
            </w:r>
            <w:r w:rsidR="002C3130" w:rsidRPr="00A26A4F">
              <w:rPr>
                <w:rFonts w:asciiTheme="minorHAnsi" w:hAnsiTheme="minorHAnsi" w:cstheme="minorHAnsi"/>
                <w:b/>
                <w:noProof/>
                <w:sz w:val="22"/>
                <w:szCs w:val="22"/>
              </w:rPr>
              <w:t>ed</w:t>
            </w:r>
          </w:p>
        </w:tc>
      </w:tr>
      <w:tr w:rsidR="005F607F" w:rsidRPr="003E2C50" w:rsidTr="005A467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F274FA"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r w:rsidR="00340EEB" w:rsidRPr="00A26A4F">
              <w:rPr>
                <w:rStyle w:val="TEXTOChar"/>
                <w:rFonts w:asciiTheme="minorHAnsi" w:hAnsiTheme="minorHAnsi" w:cstheme="minorHAnsi"/>
                <w:b/>
                <w:sz w:val="20"/>
              </w:rPr>
              <w:t xml:space="preserve">  </w:t>
            </w:r>
          </w:p>
        </w:tc>
        <w:tc>
          <w:tcPr>
            <w:tcW w:w="6770" w:type="dxa"/>
            <w:tcBorders>
              <w:top w:val="single" w:sz="4" w:space="0" w:color="auto"/>
              <w:left w:val="single" w:sz="4" w:space="0" w:color="auto"/>
              <w:bottom w:val="single" w:sz="4" w:space="0" w:color="auto"/>
              <w:right w:val="single" w:sz="4" w:space="0" w:color="auto"/>
            </w:tcBorders>
          </w:tcPr>
          <w:p w:rsidR="00471B55" w:rsidRPr="00A26A4F" w:rsidRDefault="002C3130" w:rsidP="00E64A72">
            <w:pPr>
              <w:pStyle w:val="NormalWeb"/>
              <w:shd w:val="clear" w:color="auto" w:fill="FFFFFF"/>
              <w:spacing w:before="28" w:line="276" w:lineRule="auto"/>
              <w:jc w:val="both"/>
              <w:rPr>
                <w:rFonts w:asciiTheme="minorHAnsi" w:hAnsiTheme="minorHAnsi"/>
                <w:color w:val="000000"/>
                <w:sz w:val="22"/>
                <w:szCs w:val="22"/>
                <w:lang w:val="en-US"/>
              </w:rPr>
            </w:pPr>
            <w:r w:rsidRPr="00A26A4F">
              <w:rPr>
                <w:rFonts w:asciiTheme="minorHAnsi" w:hAnsiTheme="minorHAnsi"/>
                <w:b/>
                <w:bCs/>
                <w:color w:val="000000"/>
                <w:sz w:val="22"/>
                <w:szCs w:val="22"/>
                <w:lang w:val="en-US"/>
              </w:rPr>
              <w:t>November</w:t>
            </w:r>
            <w:r w:rsidR="00471B55" w:rsidRPr="00A26A4F">
              <w:rPr>
                <w:rFonts w:asciiTheme="minorHAnsi" w:hAnsiTheme="minorHAnsi"/>
                <w:b/>
                <w:bCs/>
                <w:color w:val="000000"/>
                <w:sz w:val="22"/>
                <w:szCs w:val="22"/>
                <w:lang w:val="en-US"/>
              </w:rPr>
              <w:t xml:space="preserve"> 2013</w:t>
            </w:r>
            <w:r w:rsidR="00471B55" w:rsidRPr="00A26A4F">
              <w:rPr>
                <w:rFonts w:asciiTheme="minorHAnsi" w:hAnsiTheme="minorHAnsi"/>
                <w:color w:val="000000"/>
                <w:sz w:val="22"/>
                <w:szCs w:val="22"/>
                <w:lang w:val="en-US"/>
              </w:rPr>
              <w:t xml:space="preserve"> –</w:t>
            </w:r>
            <w:r w:rsidR="006C5347" w:rsidRPr="00A26A4F">
              <w:rPr>
                <w:rFonts w:asciiTheme="minorHAnsi" w:hAnsiTheme="minorHAnsi"/>
                <w:color w:val="000000"/>
                <w:sz w:val="22"/>
                <w:szCs w:val="22"/>
                <w:lang w:val="en-US"/>
              </w:rPr>
              <w:t xml:space="preserve"> </w:t>
            </w:r>
            <w:r w:rsidRPr="00A26A4F">
              <w:rPr>
                <w:rFonts w:asciiTheme="minorHAnsi" w:hAnsiTheme="minorHAnsi"/>
                <w:color w:val="000000"/>
                <w:sz w:val="22"/>
                <w:szCs w:val="22"/>
                <w:lang w:val="en-US"/>
              </w:rPr>
              <w:t xml:space="preserve">The </w:t>
            </w:r>
            <w:r w:rsidR="00471B55" w:rsidRPr="00A26A4F">
              <w:rPr>
                <w:rFonts w:asciiTheme="minorHAnsi" w:hAnsiTheme="minorHAnsi"/>
                <w:color w:val="000000"/>
                <w:sz w:val="22"/>
                <w:szCs w:val="22"/>
                <w:lang w:val="en-US"/>
              </w:rPr>
              <w:t xml:space="preserve">II </w:t>
            </w:r>
            <w:r w:rsidRPr="00A26A4F">
              <w:rPr>
                <w:rFonts w:asciiTheme="minorHAnsi" w:hAnsiTheme="minorHAnsi"/>
                <w:color w:val="000000"/>
                <w:sz w:val="22"/>
                <w:szCs w:val="22"/>
                <w:lang w:val="en-US"/>
              </w:rPr>
              <w:t>Brazilian National Conference on Open Data was held</w:t>
            </w:r>
            <w:r w:rsidR="00471B55" w:rsidRPr="00A26A4F">
              <w:rPr>
                <w:rFonts w:asciiTheme="minorHAnsi" w:hAnsiTheme="minorHAnsi"/>
                <w:color w:val="000000"/>
                <w:sz w:val="22"/>
                <w:szCs w:val="22"/>
                <w:lang w:val="en-US"/>
              </w:rPr>
              <w:t xml:space="preserve">. </w:t>
            </w:r>
            <w:r w:rsidRPr="00A26A4F">
              <w:rPr>
                <w:rFonts w:asciiTheme="minorHAnsi" w:hAnsiTheme="minorHAnsi"/>
                <w:color w:val="000000"/>
                <w:sz w:val="22"/>
                <w:szCs w:val="22"/>
                <w:lang w:val="en-US"/>
              </w:rPr>
              <w:t>Information can be checked on its website</w:t>
            </w:r>
            <w:r w:rsidR="00471B55" w:rsidRPr="00A26A4F">
              <w:rPr>
                <w:rFonts w:asciiTheme="minorHAnsi" w:hAnsiTheme="minorHAnsi"/>
                <w:color w:val="000000"/>
                <w:sz w:val="22"/>
                <w:szCs w:val="22"/>
                <w:lang w:val="en-US"/>
              </w:rPr>
              <w:t xml:space="preserve">: </w:t>
            </w:r>
            <w:r w:rsidR="00471B55" w:rsidRPr="00A26A4F">
              <w:rPr>
                <w:rFonts w:asciiTheme="minorHAnsi" w:hAnsiTheme="minorHAnsi"/>
                <w:color w:val="000000"/>
                <w:sz w:val="16"/>
                <w:szCs w:val="22"/>
                <w:lang w:val="en-US"/>
              </w:rPr>
              <w:t>http://2.encontro.dados.gov.br/</w:t>
            </w:r>
          </w:p>
          <w:p w:rsidR="00616041" w:rsidRPr="00A26A4F" w:rsidRDefault="00471B55" w:rsidP="00E64A72">
            <w:pPr>
              <w:pStyle w:val="NormalWeb"/>
              <w:shd w:val="clear" w:color="auto" w:fill="FFFFFF"/>
              <w:spacing w:before="28" w:line="276" w:lineRule="auto"/>
              <w:jc w:val="both"/>
              <w:rPr>
                <w:rFonts w:asciiTheme="minorHAnsi" w:hAnsiTheme="minorHAnsi"/>
                <w:color w:val="000000"/>
                <w:sz w:val="22"/>
                <w:szCs w:val="22"/>
                <w:lang w:val="en-US"/>
              </w:rPr>
            </w:pPr>
            <w:r w:rsidRPr="00A26A4F">
              <w:rPr>
                <w:rFonts w:asciiTheme="minorHAnsi" w:hAnsiTheme="minorHAnsi"/>
                <w:b/>
                <w:bCs/>
                <w:color w:val="000000"/>
                <w:sz w:val="22"/>
                <w:szCs w:val="22"/>
                <w:lang w:val="en-US"/>
              </w:rPr>
              <w:t>Novem</w:t>
            </w:r>
            <w:r w:rsidR="002C3130" w:rsidRPr="00A26A4F">
              <w:rPr>
                <w:rFonts w:asciiTheme="minorHAnsi" w:hAnsiTheme="minorHAnsi"/>
                <w:b/>
                <w:bCs/>
                <w:color w:val="000000"/>
                <w:sz w:val="22"/>
                <w:szCs w:val="22"/>
                <w:lang w:val="en-US"/>
              </w:rPr>
              <w:t xml:space="preserve">ber </w:t>
            </w:r>
            <w:r w:rsidRPr="00A26A4F">
              <w:rPr>
                <w:rFonts w:asciiTheme="minorHAnsi" w:hAnsiTheme="minorHAnsi"/>
                <w:b/>
                <w:bCs/>
                <w:color w:val="000000"/>
                <w:sz w:val="22"/>
                <w:szCs w:val="22"/>
                <w:lang w:val="en-US"/>
              </w:rPr>
              <w:t>2013</w:t>
            </w:r>
            <w:r w:rsidRPr="00A26A4F">
              <w:rPr>
                <w:rFonts w:asciiTheme="minorHAnsi" w:hAnsiTheme="minorHAnsi"/>
                <w:color w:val="000000"/>
                <w:sz w:val="22"/>
                <w:szCs w:val="22"/>
                <w:lang w:val="en-US"/>
              </w:rPr>
              <w:t xml:space="preserve"> – </w:t>
            </w:r>
            <w:r w:rsidR="006C5347" w:rsidRPr="00A26A4F">
              <w:rPr>
                <w:rFonts w:asciiTheme="minorHAnsi" w:hAnsiTheme="minorHAnsi"/>
                <w:color w:val="000000"/>
                <w:sz w:val="22"/>
                <w:szCs w:val="22"/>
                <w:lang w:val="en-US"/>
              </w:rPr>
              <w:t>Contest between</w:t>
            </w:r>
            <w:r w:rsidR="002C3130" w:rsidRPr="00A26A4F">
              <w:rPr>
                <w:rFonts w:asciiTheme="minorHAnsi" w:hAnsiTheme="minorHAnsi"/>
                <w:color w:val="000000"/>
                <w:sz w:val="22"/>
                <w:szCs w:val="22"/>
                <w:lang w:val="en-US"/>
              </w:rPr>
              <w:t xml:space="preserve"> applications using open government data</w:t>
            </w:r>
            <w:r w:rsidRPr="00A26A4F">
              <w:rPr>
                <w:rFonts w:asciiTheme="minorHAnsi" w:hAnsiTheme="minorHAnsi"/>
                <w:color w:val="000000"/>
                <w:sz w:val="22"/>
                <w:szCs w:val="22"/>
                <w:lang w:val="en-US"/>
              </w:rPr>
              <w:t xml:space="preserve">. </w:t>
            </w:r>
            <w:r w:rsidR="002C3130" w:rsidRPr="00A26A4F">
              <w:rPr>
                <w:rFonts w:asciiTheme="minorHAnsi" w:hAnsiTheme="minorHAnsi"/>
                <w:color w:val="000000"/>
                <w:sz w:val="22"/>
                <w:szCs w:val="22"/>
                <w:lang w:val="en-US"/>
              </w:rPr>
              <w:t>The contest was held and the lists of winners is available at</w:t>
            </w:r>
            <w:r w:rsidRPr="00A26A4F">
              <w:rPr>
                <w:rFonts w:asciiTheme="minorHAnsi" w:hAnsiTheme="minorHAnsi"/>
                <w:color w:val="000000"/>
                <w:sz w:val="22"/>
                <w:szCs w:val="22"/>
                <w:lang w:val="en-US"/>
              </w:rPr>
              <w:t xml:space="preserve"> dados.gov.br: </w:t>
            </w:r>
          </w:p>
          <w:p w:rsidR="00471B55" w:rsidRPr="00A26A4F" w:rsidRDefault="00471B55" w:rsidP="00E64A72">
            <w:pPr>
              <w:pStyle w:val="NormalWeb"/>
              <w:shd w:val="clear" w:color="auto" w:fill="FFFFFF"/>
              <w:spacing w:before="28" w:line="276" w:lineRule="auto"/>
              <w:jc w:val="both"/>
              <w:rPr>
                <w:rFonts w:asciiTheme="minorHAnsi" w:hAnsiTheme="minorHAnsi"/>
                <w:sz w:val="20"/>
                <w:szCs w:val="22"/>
                <w:lang w:val="en-US"/>
              </w:rPr>
            </w:pPr>
            <w:r w:rsidRPr="00A26A4F">
              <w:rPr>
                <w:rFonts w:asciiTheme="minorHAnsi" w:hAnsiTheme="minorHAnsi"/>
                <w:color w:val="000000"/>
                <w:sz w:val="16"/>
                <w:szCs w:val="22"/>
                <w:lang w:val="en-US"/>
              </w:rPr>
              <w:t>http://dados.gov.br/noticia/conheca-os-vencedores-do-concurso-nacional-de-dados-abertos/</w:t>
            </w:r>
          </w:p>
          <w:p w:rsidR="00616041" w:rsidRPr="00A26A4F" w:rsidRDefault="009B4A7C" w:rsidP="00E64A72">
            <w:pPr>
              <w:pStyle w:val="NormalWeb"/>
              <w:spacing w:line="276" w:lineRule="auto"/>
              <w:jc w:val="both"/>
              <w:rPr>
                <w:rFonts w:asciiTheme="minorHAnsi" w:hAnsiTheme="minorHAnsi" w:cs="Arial"/>
                <w:color w:val="000000"/>
                <w:sz w:val="22"/>
                <w:szCs w:val="22"/>
                <w:lang w:val="en-US"/>
              </w:rPr>
            </w:pPr>
            <w:r w:rsidRPr="00A26A4F">
              <w:rPr>
                <w:rFonts w:asciiTheme="minorHAnsi" w:hAnsiTheme="minorHAnsi"/>
                <w:b/>
                <w:bCs/>
                <w:color w:val="000000"/>
                <w:sz w:val="22"/>
                <w:szCs w:val="22"/>
                <w:lang w:val="en-US"/>
              </w:rPr>
              <w:t>October</w:t>
            </w:r>
            <w:r w:rsidR="00471B55" w:rsidRPr="00A26A4F">
              <w:rPr>
                <w:rFonts w:asciiTheme="minorHAnsi" w:hAnsiTheme="minorHAnsi"/>
                <w:b/>
                <w:bCs/>
                <w:color w:val="000000"/>
                <w:sz w:val="22"/>
                <w:szCs w:val="22"/>
                <w:lang w:val="en-US"/>
              </w:rPr>
              <w:t xml:space="preserve"> 2013</w:t>
            </w:r>
            <w:r w:rsidR="00471B55" w:rsidRPr="00A26A4F">
              <w:rPr>
                <w:rFonts w:asciiTheme="minorHAnsi" w:hAnsiTheme="minorHAnsi"/>
                <w:color w:val="000000"/>
                <w:sz w:val="22"/>
                <w:szCs w:val="22"/>
                <w:lang w:val="en-US"/>
              </w:rPr>
              <w:t xml:space="preserve"> – </w:t>
            </w:r>
            <w:r w:rsidRPr="00A26A4F">
              <w:rPr>
                <w:rFonts w:asciiTheme="minorHAnsi" w:hAnsiTheme="minorHAnsi"/>
                <w:color w:val="000000"/>
                <w:sz w:val="22"/>
                <w:szCs w:val="22"/>
                <w:lang w:val="en-US"/>
              </w:rPr>
              <w:t>Announcement of the new environment of the Open Data Portal for insertion of content from other government spheres</w:t>
            </w:r>
            <w:r w:rsidR="00471B55" w:rsidRPr="00A26A4F">
              <w:rPr>
                <w:rFonts w:asciiTheme="minorHAnsi" w:hAnsiTheme="minorHAnsi"/>
                <w:color w:val="000000"/>
                <w:sz w:val="22"/>
                <w:szCs w:val="22"/>
                <w:lang w:val="en-US"/>
              </w:rPr>
              <w:t xml:space="preserve">. </w:t>
            </w:r>
            <w:r w:rsidRPr="00A26A4F">
              <w:rPr>
                <w:rFonts w:asciiTheme="minorHAnsi" w:hAnsiTheme="minorHAnsi"/>
                <w:color w:val="000000"/>
                <w:sz w:val="22"/>
                <w:szCs w:val="22"/>
                <w:lang w:val="en-US"/>
              </w:rPr>
              <w:t>The environment of the</w:t>
            </w:r>
            <w:r w:rsidR="00471B55" w:rsidRPr="00A26A4F">
              <w:rPr>
                <w:rFonts w:asciiTheme="minorHAnsi" w:hAnsiTheme="minorHAnsi"/>
                <w:color w:val="000000"/>
                <w:sz w:val="22"/>
                <w:szCs w:val="22"/>
                <w:lang w:val="en-US"/>
              </w:rPr>
              <w:t xml:space="preserve"> dados.gov.br </w:t>
            </w:r>
            <w:r w:rsidRPr="00A26A4F">
              <w:rPr>
                <w:rFonts w:asciiTheme="minorHAnsi" w:hAnsiTheme="minorHAnsi"/>
                <w:color w:val="000000"/>
                <w:sz w:val="22"/>
                <w:szCs w:val="22"/>
                <w:lang w:val="en-US"/>
              </w:rPr>
              <w:t>Portal was structured to receive other government experiences</w:t>
            </w:r>
            <w:r w:rsidR="00471B55" w:rsidRPr="00A26A4F">
              <w:rPr>
                <w:rFonts w:asciiTheme="minorHAnsi" w:hAnsiTheme="minorHAnsi"/>
                <w:color w:val="000000"/>
                <w:sz w:val="22"/>
                <w:szCs w:val="22"/>
                <w:lang w:val="en-US"/>
              </w:rPr>
              <w:t>.</w:t>
            </w:r>
            <w:r w:rsidR="00471B55" w:rsidRPr="00A26A4F">
              <w:rPr>
                <w:rFonts w:asciiTheme="minorHAnsi" w:hAnsiTheme="minorHAnsi" w:cs="Arial"/>
                <w:color w:val="000000"/>
                <w:sz w:val="22"/>
                <w:szCs w:val="22"/>
                <w:lang w:val="en-US"/>
              </w:rPr>
              <w:t xml:space="preserve"> </w:t>
            </w:r>
          </w:p>
          <w:p w:rsidR="00471B55" w:rsidRPr="00A26A4F" w:rsidRDefault="00DC0D46" w:rsidP="00E64A72">
            <w:pPr>
              <w:pStyle w:val="NormalWeb"/>
              <w:spacing w:line="276" w:lineRule="auto"/>
              <w:rPr>
                <w:rFonts w:asciiTheme="minorHAnsi" w:hAnsiTheme="minorHAnsi"/>
                <w:sz w:val="16"/>
                <w:szCs w:val="22"/>
                <w:lang w:val="en-US"/>
              </w:rPr>
            </w:pPr>
            <w:hyperlink r:id="rId54" w:history="1">
              <w:r w:rsidR="00471B55" w:rsidRPr="00A26A4F">
                <w:rPr>
                  <w:rFonts w:asciiTheme="minorHAnsi" w:hAnsiTheme="minorHAnsi" w:cs="Arial"/>
                  <w:color w:val="000000"/>
                  <w:sz w:val="16"/>
                  <w:szCs w:val="22"/>
                  <w:lang w:val="en-US"/>
                </w:rPr>
                <w:t>http://dados.gov.br/harvest</w:t>
              </w:r>
            </w:hyperlink>
          </w:p>
          <w:p w:rsidR="00616041" w:rsidRPr="00A26A4F" w:rsidRDefault="00471B55" w:rsidP="00E64A72">
            <w:pPr>
              <w:pStyle w:val="NormalWeb"/>
              <w:shd w:val="clear" w:color="auto" w:fill="FFFFFF"/>
              <w:spacing w:before="28" w:line="276" w:lineRule="auto"/>
              <w:jc w:val="both"/>
              <w:rPr>
                <w:rFonts w:asciiTheme="minorHAnsi" w:hAnsiTheme="minorHAnsi"/>
                <w:color w:val="000000"/>
                <w:sz w:val="22"/>
                <w:szCs w:val="22"/>
                <w:lang w:val="en-US"/>
              </w:rPr>
            </w:pPr>
            <w:r w:rsidRPr="00A26A4F">
              <w:rPr>
                <w:rFonts w:asciiTheme="minorHAnsi" w:hAnsiTheme="minorHAnsi"/>
                <w:b/>
                <w:bCs/>
                <w:color w:val="000000"/>
                <w:sz w:val="22"/>
                <w:szCs w:val="22"/>
                <w:lang w:val="en-US"/>
              </w:rPr>
              <w:t>Ma</w:t>
            </w:r>
            <w:r w:rsidR="009B4A7C" w:rsidRPr="00A26A4F">
              <w:rPr>
                <w:rFonts w:asciiTheme="minorHAnsi" w:hAnsiTheme="minorHAnsi"/>
                <w:b/>
                <w:bCs/>
                <w:color w:val="000000"/>
                <w:sz w:val="22"/>
                <w:szCs w:val="22"/>
                <w:lang w:val="en-US"/>
              </w:rPr>
              <w:t>y</w:t>
            </w:r>
            <w:r w:rsidRPr="00A26A4F">
              <w:rPr>
                <w:rFonts w:asciiTheme="minorHAnsi" w:hAnsiTheme="minorHAnsi"/>
                <w:b/>
                <w:bCs/>
                <w:color w:val="000000"/>
                <w:sz w:val="22"/>
                <w:szCs w:val="22"/>
                <w:lang w:val="en-US"/>
              </w:rPr>
              <w:t xml:space="preserve"> 2014</w:t>
            </w:r>
            <w:r w:rsidRPr="00A26A4F">
              <w:rPr>
                <w:rFonts w:asciiTheme="minorHAnsi" w:hAnsiTheme="minorHAnsi"/>
                <w:color w:val="000000"/>
                <w:sz w:val="22"/>
                <w:szCs w:val="22"/>
                <w:lang w:val="en-US"/>
              </w:rPr>
              <w:t xml:space="preserve"> – </w:t>
            </w:r>
            <w:r w:rsidR="009B4A7C" w:rsidRPr="00A26A4F">
              <w:rPr>
                <w:rFonts w:asciiTheme="minorHAnsi" w:hAnsiTheme="minorHAnsi"/>
                <w:color w:val="000000"/>
                <w:sz w:val="22"/>
                <w:szCs w:val="22"/>
                <w:lang w:val="en-US"/>
              </w:rPr>
              <w:t>Publication of the Manual for Preparation of Open Data Plans</w:t>
            </w:r>
            <w:r w:rsidRPr="00A26A4F">
              <w:rPr>
                <w:rFonts w:asciiTheme="minorHAnsi" w:hAnsiTheme="minorHAnsi"/>
                <w:color w:val="000000"/>
                <w:sz w:val="22"/>
                <w:szCs w:val="22"/>
                <w:lang w:val="en-US"/>
              </w:rPr>
              <w:t xml:space="preserve">. </w:t>
            </w:r>
          </w:p>
          <w:p w:rsidR="00471B55" w:rsidRPr="00A26A4F" w:rsidRDefault="00DC0D46" w:rsidP="00E64A72">
            <w:pPr>
              <w:pStyle w:val="NormalWeb"/>
              <w:shd w:val="clear" w:color="auto" w:fill="FFFFFF"/>
              <w:spacing w:before="28" w:line="276" w:lineRule="auto"/>
              <w:jc w:val="both"/>
              <w:rPr>
                <w:rFonts w:asciiTheme="minorHAnsi" w:hAnsiTheme="minorHAnsi"/>
                <w:sz w:val="18"/>
                <w:szCs w:val="22"/>
                <w:lang w:val="en-US"/>
              </w:rPr>
            </w:pPr>
            <w:hyperlink r:id="rId55" w:history="1">
              <w:r w:rsidR="00471B55" w:rsidRPr="00A26A4F">
                <w:rPr>
                  <w:rFonts w:asciiTheme="minorHAnsi" w:hAnsiTheme="minorHAnsi" w:cs="Arial"/>
                  <w:color w:val="000000"/>
                  <w:sz w:val="16"/>
                  <w:szCs w:val="22"/>
                  <w:lang w:val="en-US"/>
                </w:rPr>
                <w:t>http://www.planejamento.gov.br/editoria.asp?p=editoria&amp;index=115&amp;ler=c820</w:t>
              </w:r>
            </w:hyperlink>
          </w:p>
          <w:p w:rsidR="00471B55" w:rsidRPr="00A26A4F" w:rsidRDefault="00471B55" w:rsidP="00E64A72">
            <w:pPr>
              <w:pStyle w:val="NormalWeb"/>
              <w:shd w:val="clear" w:color="auto" w:fill="FFFFFF"/>
              <w:spacing w:before="28" w:line="276" w:lineRule="auto"/>
              <w:jc w:val="both"/>
              <w:rPr>
                <w:rFonts w:asciiTheme="minorHAnsi" w:hAnsiTheme="minorHAnsi"/>
                <w:sz w:val="22"/>
                <w:szCs w:val="22"/>
                <w:lang w:val="en-US"/>
              </w:rPr>
            </w:pPr>
            <w:r w:rsidRPr="00A26A4F">
              <w:rPr>
                <w:rFonts w:asciiTheme="minorHAnsi" w:hAnsiTheme="minorHAnsi" w:cs="Arial"/>
                <w:color w:val="000000"/>
                <w:sz w:val="22"/>
                <w:szCs w:val="22"/>
                <w:lang w:val="en-US"/>
              </w:rPr>
              <w:t>J</w:t>
            </w:r>
            <w:r w:rsidRPr="00A26A4F">
              <w:rPr>
                <w:rFonts w:asciiTheme="minorHAnsi" w:hAnsiTheme="minorHAnsi" w:cs="Arial"/>
                <w:b/>
                <w:bCs/>
                <w:color w:val="000000"/>
                <w:sz w:val="22"/>
                <w:szCs w:val="22"/>
                <w:lang w:val="en-US"/>
              </w:rPr>
              <w:t>un</w:t>
            </w:r>
            <w:r w:rsidR="009B4A7C" w:rsidRPr="00A26A4F">
              <w:rPr>
                <w:rFonts w:asciiTheme="minorHAnsi" w:hAnsiTheme="minorHAnsi" w:cs="Arial"/>
                <w:b/>
                <w:bCs/>
                <w:color w:val="000000"/>
                <w:sz w:val="22"/>
                <w:szCs w:val="22"/>
                <w:lang w:val="en-US"/>
              </w:rPr>
              <w:t>e</w:t>
            </w:r>
            <w:r w:rsidRPr="00A26A4F">
              <w:rPr>
                <w:rFonts w:asciiTheme="minorHAnsi" w:hAnsiTheme="minorHAnsi" w:cs="Arial"/>
                <w:b/>
                <w:bCs/>
                <w:color w:val="000000"/>
                <w:sz w:val="22"/>
                <w:szCs w:val="22"/>
                <w:lang w:val="en-US"/>
              </w:rPr>
              <w:t xml:space="preserve"> 2014</w:t>
            </w:r>
            <w:r w:rsidRPr="00A26A4F">
              <w:rPr>
                <w:rFonts w:asciiTheme="minorHAnsi" w:hAnsiTheme="minorHAnsi" w:cs="Arial"/>
                <w:color w:val="000000"/>
                <w:sz w:val="22"/>
                <w:szCs w:val="22"/>
                <w:lang w:val="en-US"/>
              </w:rPr>
              <w:t xml:space="preserve"> – </w:t>
            </w:r>
            <w:r w:rsidR="00EF68C4" w:rsidRPr="00A26A4F">
              <w:rPr>
                <w:rFonts w:asciiTheme="minorHAnsi" w:hAnsiTheme="minorHAnsi" w:cs="Arial"/>
                <w:color w:val="000000"/>
                <w:sz w:val="22"/>
                <w:szCs w:val="22"/>
                <w:lang w:val="en-US"/>
              </w:rPr>
              <w:t>Lecture “On the Open Data Trail” (</w:t>
            </w:r>
            <w:r w:rsidR="00EF68C4" w:rsidRPr="00A26A4F">
              <w:rPr>
                <w:rFonts w:asciiTheme="minorHAnsi" w:hAnsiTheme="minorHAnsi" w:cs="Arial"/>
                <w:i/>
                <w:color w:val="000000"/>
                <w:sz w:val="22"/>
                <w:szCs w:val="22"/>
                <w:lang w:val="en-US"/>
              </w:rPr>
              <w:t xml:space="preserve">Na Trilha de Dados </w:t>
            </w:r>
            <w:r w:rsidR="00575912" w:rsidRPr="00A26A4F">
              <w:rPr>
                <w:rFonts w:asciiTheme="minorHAnsi" w:hAnsiTheme="minorHAnsi" w:cs="Arial"/>
                <w:i/>
                <w:color w:val="000000"/>
                <w:sz w:val="22"/>
                <w:szCs w:val="22"/>
                <w:lang w:val="en-US"/>
              </w:rPr>
              <w:t>Abertos</w:t>
            </w:r>
            <w:r w:rsidR="00575912" w:rsidRPr="00A26A4F">
              <w:rPr>
                <w:rFonts w:asciiTheme="minorHAnsi" w:hAnsiTheme="minorHAnsi" w:cs="Arial"/>
                <w:color w:val="000000"/>
                <w:sz w:val="22"/>
                <w:szCs w:val="22"/>
                <w:lang w:val="en-US"/>
              </w:rPr>
              <w:t>) of</w:t>
            </w:r>
            <w:r w:rsidR="00EF68C4" w:rsidRPr="00A26A4F">
              <w:rPr>
                <w:rFonts w:asciiTheme="minorHAnsi" w:hAnsiTheme="minorHAnsi" w:cs="Arial"/>
                <w:color w:val="000000"/>
                <w:sz w:val="22"/>
                <w:szCs w:val="22"/>
                <w:lang w:val="en-US"/>
              </w:rPr>
              <w:t xml:space="preserve"> the Rio de Grande do Sul Open Data Committee</w:t>
            </w:r>
            <w:r w:rsidRPr="00A26A4F">
              <w:rPr>
                <w:rFonts w:asciiTheme="minorHAnsi" w:hAnsiTheme="minorHAnsi" w:cs="Arial"/>
                <w:color w:val="000000"/>
                <w:sz w:val="22"/>
                <w:szCs w:val="22"/>
                <w:lang w:val="en-US"/>
              </w:rPr>
              <w:t>;</w:t>
            </w:r>
          </w:p>
          <w:p w:rsidR="00471B55" w:rsidRPr="00A26A4F" w:rsidRDefault="00EF68C4" w:rsidP="00E64A72">
            <w:pPr>
              <w:pStyle w:val="NormalWeb"/>
              <w:shd w:val="clear" w:color="auto" w:fill="FFFFFF"/>
              <w:spacing w:before="28" w:line="276" w:lineRule="auto"/>
              <w:jc w:val="both"/>
              <w:rPr>
                <w:rFonts w:asciiTheme="minorHAnsi" w:hAnsiTheme="minorHAnsi"/>
                <w:sz w:val="22"/>
                <w:szCs w:val="22"/>
                <w:lang w:val="en-US"/>
              </w:rPr>
            </w:pPr>
            <w:r w:rsidRPr="00A26A4F">
              <w:rPr>
                <w:rFonts w:asciiTheme="minorHAnsi" w:hAnsiTheme="minorHAnsi" w:cs="Arial"/>
                <w:color w:val="000000"/>
                <w:sz w:val="22"/>
                <w:szCs w:val="22"/>
                <w:lang w:val="en-US"/>
              </w:rPr>
              <w:t xml:space="preserve">Lecture at an event entitled </w:t>
            </w:r>
            <w:r w:rsidR="00471B55" w:rsidRPr="00A26A4F">
              <w:rPr>
                <w:rFonts w:asciiTheme="minorHAnsi" w:hAnsiTheme="minorHAnsi" w:cs="Arial"/>
                <w:color w:val="000000"/>
                <w:sz w:val="22"/>
                <w:szCs w:val="22"/>
                <w:lang w:val="en-US"/>
              </w:rPr>
              <w:t>"</w:t>
            </w:r>
            <w:r w:rsidRPr="00A26A4F">
              <w:rPr>
                <w:rFonts w:asciiTheme="minorHAnsi" w:hAnsiTheme="minorHAnsi" w:cs="Arial"/>
                <w:color w:val="000000"/>
                <w:sz w:val="22"/>
                <w:szCs w:val="22"/>
                <w:lang w:val="en-US"/>
              </w:rPr>
              <w:t>Dialogue on policies for the disclosure of government data” (</w:t>
            </w:r>
            <w:r w:rsidR="00471B55" w:rsidRPr="00A26A4F">
              <w:rPr>
                <w:rFonts w:asciiTheme="minorHAnsi" w:hAnsiTheme="minorHAnsi" w:cs="Arial"/>
                <w:i/>
                <w:color w:val="000000"/>
                <w:sz w:val="22"/>
                <w:szCs w:val="22"/>
                <w:lang w:val="en-US"/>
              </w:rPr>
              <w:t xml:space="preserve">Diálogo sobre políticas para abertura de dados </w:t>
            </w:r>
            <w:r w:rsidR="00575912" w:rsidRPr="00A26A4F">
              <w:rPr>
                <w:rFonts w:asciiTheme="minorHAnsi" w:hAnsiTheme="minorHAnsi" w:cs="Arial"/>
                <w:i/>
                <w:color w:val="000000"/>
                <w:sz w:val="22"/>
                <w:szCs w:val="22"/>
                <w:lang w:val="en-US"/>
              </w:rPr>
              <w:t>governamentais</w:t>
            </w:r>
            <w:r w:rsidR="00575912" w:rsidRPr="00A26A4F">
              <w:rPr>
                <w:rFonts w:asciiTheme="minorHAnsi" w:hAnsiTheme="minorHAnsi" w:cs="Arial"/>
                <w:color w:val="000000"/>
                <w:sz w:val="22"/>
                <w:szCs w:val="22"/>
                <w:lang w:val="en-US"/>
              </w:rPr>
              <w:t>) organized</w:t>
            </w:r>
            <w:r w:rsidRPr="00A26A4F">
              <w:rPr>
                <w:rFonts w:asciiTheme="minorHAnsi" w:hAnsiTheme="minorHAnsi" w:cs="Arial"/>
                <w:color w:val="000000"/>
                <w:sz w:val="22"/>
                <w:szCs w:val="22"/>
                <w:lang w:val="en-US"/>
              </w:rPr>
              <w:t xml:space="preserve"> by the Secretariat for Transparency and Control of the government of </w:t>
            </w:r>
            <w:r w:rsidR="00471B55" w:rsidRPr="00A26A4F">
              <w:rPr>
                <w:rFonts w:asciiTheme="minorHAnsi" w:hAnsiTheme="minorHAnsi" w:cs="Arial"/>
                <w:color w:val="000000"/>
                <w:sz w:val="22"/>
                <w:szCs w:val="22"/>
                <w:lang w:val="en-US"/>
              </w:rPr>
              <w:t>DF</w:t>
            </w:r>
          </w:p>
          <w:p w:rsidR="00471B55" w:rsidRPr="00A26A4F" w:rsidRDefault="00471B55" w:rsidP="00E64A72">
            <w:pPr>
              <w:pStyle w:val="NormalWeb"/>
              <w:shd w:val="clear" w:color="auto" w:fill="FFFFFF"/>
              <w:spacing w:before="28" w:line="276" w:lineRule="auto"/>
              <w:jc w:val="both"/>
              <w:rPr>
                <w:rFonts w:asciiTheme="minorHAnsi" w:hAnsiTheme="minorHAnsi"/>
                <w:sz w:val="22"/>
                <w:szCs w:val="22"/>
                <w:lang w:val="en-US"/>
              </w:rPr>
            </w:pPr>
            <w:r w:rsidRPr="00A26A4F">
              <w:rPr>
                <w:rFonts w:asciiTheme="minorHAnsi" w:hAnsiTheme="minorHAnsi" w:cs="Arial"/>
                <w:b/>
                <w:bCs/>
                <w:color w:val="000000"/>
                <w:sz w:val="22"/>
                <w:szCs w:val="22"/>
                <w:lang w:val="en-US"/>
              </w:rPr>
              <w:t>A</w:t>
            </w:r>
            <w:r w:rsidR="009B4A7C" w:rsidRPr="00A26A4F">
              <w:rPr>
                <w:rFonts w:asciiTheme="minorHAnsi" w:hAnsiTheme="minorHAnsi" w:cs="Arial"/>
                <w:b/>
                <w:bCs/>
                <w:color w:val="000000"/>
                <w:sz w:val="22"/>
                <w:szCs w:val="22"/>
                <w:lang w:val="en-US"/>
              </w:rPr>
              <w:t>u</w:t>
            </w:r>
            <w:r w:rsidRPr="00A26A4F">
              <w:rPr>
                <w:rFonts w:asciiTheme="minorHAnsi" w:hAnsiTheme="minorHAnsi" w:cs="Arial"/>
                <w:b/>
                <w:bCs/>
                <w:color w:val="000000"/>
                <w:sz w:val="22"/>
                <w:szCs w:val="22"/>
                <w:lang w:val="en-US"/>
              </w:rPr>
              <w:t>g</w:t>
            </w:r>
            <w:r w:rsidR="009B4A7C" w:rsidRPr="00A26A4F">
              <w:rPr>
                <w:rFonts w:asciiTheme="minorHAnsi" w:hAnsiTheme="minorHAnsi" w:cs="Arial"/>
                <w:b/>
                <w:bCs/>
                <w:color w:val="000000"/>
                <w:sz w:val="22"/>
                <w:szCs w:val="22"/>
                <w:lang w:val="en-US"/>
              </w:rPr>
              <w:t>ust</w:t>
            </w:r>
            <w:r w:rsidRPr="00A26A4F">
              <w:rPr>
                <w:rFonts w:asciiTheme="minorHAnsi" w:hAnsiTheme="minorHAnsi" w:cs="Arial"/>
                <w:b/>
                <w:bCs/>
                <w:color w:val="000000"/>
                <w:sz w:val="22"/>
                <w:szCs w:val="22"/>
                <w:lang w:val="en-US"/>
              </w:rPr>
              <w:t xml:space="preserve"> 2014</w:t>
            </w:r>
            <w:r w:rsidRPr="00A26A4F">
              <w:rPr>
                <w:rFonts w:asciiTheme="minorHAnsi" w:hAnsiTheme="minorHAnsi" w:cs="Arial"/>
                <w:color w:val="000000"/>
                <w:sz w:val="22"/>
                <w:szCs w:val="22"/>
                <w:lang w:val="en-US"/>
              </w:rPr>
              <w:t xml:space="preserve"> – </w:t>
            </w:r>
            <w:r w:rsidR="00EF68C4" w:rsidRPr="00A26A4F">
              <w:rPr>
                <w:rFonts w:asciiTheme="minorHAnsi" w:hAnsiTheme="minorHAnsi" w:cs="Arial"/>
                <w:color w:val="000000"/>
                <w:sz w:val="22"/>
                <w:szCs w:val="22"/>
                <w:lang w:val="en-US"/>
              </w:rPr>
              <w:t>Lecture at the Congress on Information and Innovation in Public Management</w:t>
            </w:r>
            <w:r w:rsidRPr="00A26A4F">
              <w:rPr>
                <w:rFonts w:asciiTheme="minorHAnsi" w:hAnsiTheme="minorHAnsi" w:cs="Arial"/>
                <w:color w:val="000000"/>
                <w:sz w:val="22"/>
                <w:szCs w:val="22"/>
                <w:lang w:val="en-US"/>
              </w:rPr>
              <w:t xml:space="preserve"> (CONIP) - São Paulo</w:t>
            </w:r>
          </w:p>
          <w:p w:rsidR="00471B55" w:rsidRPr="00A26A4F" w:rsidRDefault="00471B55" w:rsidP="00E64A72">
            <w:pPr>
              <w:pStyle w:val="NormalWeb"/>
              <w:shd w:val="clear" w:color="auto" w:fill="FFFFFF"/>
              <w:spacing w:before="28" w:line="276" w:lineRule="auto"/>
              <w:jc w:val="both"/>
              <w:rPr>
                <w:rFonts w:asciiTheme="minorHAnsi" w:hAnsiTheme="minorHAnsi"/>
                <w:sz w:val="22"/>
                <w:szCs w:val="22"/>
                <w:lang w:val="en-US"/>
              </w:rPr>
            </w:pPr>
            <w:r w:rsidRPr="00A26A4F">
              <w:rPr>
                <w:rFonts w:asciiTheme="minorHAnsi" w:hAnsiTheme="minorHAnsi"/>
                <w:b/>
                <w:bCs/>
                <w:color w:val="000000"/>
                <w:sz w:val="22"/>
                <w:szCs w:val="22"/>
                <w:lang w:val="en-US"/>
              </w:rPr>
              <w:t>Se</w:t>
            </w:r>
            <w:r w:rsidR="009B4A7C" w:rsidRPr="00A26A4F">
              <w:rPr>
                <w:rFonts w:asciiTheme="minorHAnsi" w:hAnsiTheme="minorHAnsi"/>
                <w:b/>
                <w:bCs/>
                <w:color w:val="000000"/>
                <w:sz w:val="22"/>
                <w:szCs w:val="22"/>
                <w:lang w:val="en-US"/>
              </w:rPr>
              <w:t>ptember</w:t>
            </w:r>
            <w:r w:rsidRPr="00A26A4F">
              <w:rPr>
                <w:rFonts w:asciiTheme="minorHAnsi" w:hAnsiTheme="minorHAnsi"/>
                <w:b/>
                <w:bCs/>
                <w:color w:val="000000"/>
                <w:sz w:val="22"/>
                <w:szCs w:val="22"/>
                <w:lang w:val="en-US"/>
              </w:rPr>
              <w:t xml:space="preserve"> 2014</w:t>
            </w:r>
            <w:r w:rsidRPr="00A26A4F">
              <w:rPr>
                <w:rFonts w:asciiTheme="minorHAnsi" w:hAnsiTheme="minorHAnsi"/>
                <w:color w:val="000000"/>
                <w:sz w:val="22"/>
                <w:szCs w:val="22"/>
                <w:lang w:val="en-US"/>
              </w:rPr>
              <w:t xml:space="preserve"> – </w:t>
            </w:r>
            <w:r w:rsidR="00EF68C4" w:rsidRPr="00A26A4F">
              <w:rPr>
                <w:rFonts w:asciiTheme="minorHAnsi" w:hAnsiTheme="minorHAnsi"/>
                <w:color w:val="000000"/>
                <w:sz w:val="22"/>
                <w:szCs w:val="22"/>
                <w:lang w:val="en-US"/>
              </w:rPr>
              <w:t>Publication of the first version of the Open Data Kit</w:t>
            </w:r>
            <w:r w:rsidRPr="00A26A4F">
              <w:rPr>
                <w:rFonts w:asciiTheme="minorHAnsi" w:hAnsiTheme="minorHAnsi"/>
                <w:color w:val="000000"/>
                <w:sz w:val="22"/>
                <w:szCs w:val="22"/>
                <w:lang w:val="en-US"/>
              </w:rPr>
              <w:t xml:space="preserve">. </w:t>
            </w:r>
            <w:hyperlink r:id="rId56" w:history="1">
              <w:r w:rsidRPr="00A26A4F">
                <w:rPr>
                  <w:rFonts w:asciiTheme="minorHAnsi" w:hAnsiTheme="minorHAnsi"/>
                  <w:sz w:val="22"/>
                  <w:szCs w:val="22"/>
                  <w:lang w:val="en-US"/>
                </w:rPr>
                <w:t>Http://kit.dados.gov.br</w:t>
              </w:r>
            </w:hyperlink>
            <w:r w:rsidRPr="00A26A4F">
              <w:rPr>
                <w:rFonts w:asciiTheme="minorHAnsi" w:hAnsiTheme="minorHAnsi"/>
                <w:color w:val="000000"/>
                <w:sz w:val="22"/>
                <w:szCs w:val="22"/>
                <w:lang w:val="en-US"/>
              </w:rPr>
              <w:t>;</w:t>
            </w:r>
          </w:p>
          <w:p w:rsidR="00471B55" w:rsidRPr="00A26A4F" w:rsidRDefault="00471B55" w:rsidP="00E64A72">
            <w:pPr>
              <w:pStyle w:val="NormalWeb"/>
              <w:shd w:val="clear" w:color="auto" w:fill="FFFFFF"/>
              <w:spacing w:before="28" w:line="276" w:lineRule="auto"/>
              <w:jc w:val="both"/>
              <w:rPr>
                <w:rFonts w:asciiTheme="minorHAnsi" w:hAnsiTheme="minorHAnsi"/>
                <w:sz w:val="22"/>
                <w:szCs w:val="22"/>
                <w:lang w:val="en-US"/>
              </w:rPr>
            </w:pPr>
            <w:r w:rsidRPr="00A26A4F">
              <w:rPr>
                <w:rFonts w:asciiTheme="minorHAnsi" w:hAnsiTheme="minorHAnsi"/>
                <w:color w:val="000000"/>
                <w:sz w:val="22"/>
                <w:szCs w:val="22"/>
                <w:lang w:val="en-US"/>
              </w:rPr>
              <w:t>Participa</w:t>
            </w:r>
            <w:r w:rsidR="00EF68C4" w:rsidRPr="00A26A4F">
              <w:rPr>
                <w:rFonts w:asciiTheme="minorHAnsi" w:hAnsiTheme="minorHAnsi"/>
                <w:color w:val="000000"/>
                <w:sz w:val="22"/>
                <w:szCs w:val="22"/>
                <w:lang w:val="en-US"/>
              </w:rPr>
              <w:t xml:space="preserve">tion in </w:t>
            </w:r>
            <w:r w:rsidRPr="00A26A4F">
              <w:rPr>
                <w:rFonts w:asciiTheme="minorHAnsi" w:hAnsiTheme="minorHAnsi"/>
                <w:color w:val="000000"/>
                <w:sz w:val="22"/>
                <w:szCs w:val="22"/>
                <w:lang w:val="en-US"/>
              </w:rPr>
              <w:t>WebBr</w:t>
            </w:r>
            <w:r w:rsidR="00EF68C4" w:rsidRPr="00A26A4F">
              <w:rPr>
                <w:rFonts w:asciiTheme="minorHAnsi" w:hAnsiTheme="minorHAnsi"/>
                <w:color w:val="000000"/>
                <w:sz w:val="22"/>
                <w:szCs w:val="22"/>
                <w:lang w:val="en-US"/>
              </w:rPr>
              <w:t>.</w:t>
            </w:r>
          </w:p>
          <w:p w:rsidR="00471B55" w:rsidRPr="00A26A4F" w:rsidRDefault="00471B55" w:rsidP="00E64A72">
            <w:pPr>
              <w:pStyle w:val="NormalWeb"/>
              <w:shd w:val="clear" w:color="auto" w:fill="FFFFFF"/>
              <w:spacing w:before="28" w:line="276" w:lineRule="auto"/>
              <w:jc w:val="both"/>
              <w:rPr>
                <w:rFonts w:asciiTheme="minorHAnsi" w:hAnsiTheme="minorHAnsi"/>
                <w:sz w:val="22"/>
                <w:szCs w:val="22"/>
                <w:lang w:val="en-US"/>
              </w:rPr>
            </w:pPr>
            <w:r w:rsidRPr="00A26A4F">
              <w:rPr>
                <w:rFonts w:asciiTheme="minorHAnsi" w:hAnsiTheme="minorHAnsi"/>
                <w:b/>
                <w:bCs/>
                <w:color w:val="000000"/>
                <w:sz w:val="22"/>
                <w:szCs w:val="22"/>
                <w:lang w:val="en-US"/>
              </w:rPr>
              <w:t>O</w:t>
            </w:r>
            <w:r w:rsidR="009B4A7C" w:rsidRPr="00A26A4F">
              <w:rPr>
                <w:rFonts w:asciiTheme="minorHAnsi" w:hAnsiTheme="minorHAnsi"/>
                <w:b/>
                <w:bCs/>
                <w:color w:val="000000"/>
                <w:sz w:val="22"/>
                <w:szCs w:val="22"/>
                <w:lang w:val="en-US"/>
              </w:rPr>
              <w:t>ctober</w:t>
            </w:r>
            <w:r w:rsidRPr="00A26A4F">
              <w:rPr>
                <w:rFonts w:asciiTheme="minorHAnsi" w:hAnsiTheme="minorHAnsi"/>
                <w:b/>
                <w:bCs/>
                <w:color w:val="000000"/>
                <w:sz w:val="22"/>
                <w:szCs w:val="22"/>
                <w:lang w:val="en-US"/>
              </w:rPr>
              <w:t xml:space="preserve"> 2014</w:t>
            </w:r>
            <w:r w:rsidRPr="00A26A4F">
              <w:rPr>
                <w:rFonts w:asciiTheme="minorHAnsi" w:hAnsiTheme="minorHAnsi"/>
                <w:color w:val="000000"/>
                <w:sz w:val="22"/>
                <w:szCs w:val="22"/>
                <w:lang w:val="en-US"/>
              </w:rPr>
              <w:t xml:space="preserve"> – </w:t>
            </w:r>
            <w:r w:rsidR="00EF68C4" w:rsidRPr="00A26A4F">
              <w:rPr>
                <w:rFonts w:asciiTheme="minorHAnsi" w:hAnsiTheme="minorHAnsi"/>
                <w:color w:val="000000"/>
                <w:sz w:val="22"/>
                <w:szCs w:val="22"/>
                <w:lang w:val="en-US"/>
              </w:rPr>
              <w:t>Lecture at the Brazilian Symposium on Information Technology</w:t>
            </w:r>
            <w:r w:rsidRPr="00A26A4F">
              <w:rPr>
                <w:rFonts w:asciiTheme="minorHAnsi" w:hAnsiTheme="minorHAnsi"/>
                <w:color w:val="000000"/>
                <w:sz w:val="22"/>
                <w:szCs w:val="22"/>
                <w:lang w:val="en-US"/>
              </w:rPr>
              <w:t xml:space="preserve"> (SBTI) 2014 – Alagoas;</w:t>
            </w:r>
          </w:p>
          <w:p w:rsidR="00471B55" w:rsidRPr="00A26A4F" w:rsidRDefault="00EF68C4" w:rsidP="00E64A72">
            <w:pPr>
              <w:pStyle w:val="NormalWeb"/>
              <w:shd w:val="clear" w:color="auto" w:fill="FFFFFF"/>
              <w:spacing w:before="28" w:line="276" w:lineRule="auto"/>
              <w:jc w:val="both"/>
              <w:rPr>
                <w:rFonts w:asciiTheme="minorHAnsi" w:hAnsiTheme="minorHAnsi"/>
                <w:sz w:val="22"/>
                <w:szCs w:val="22"/>
                <w:lang w:val="en-US"/>
              </w:rPr>
            </w:pPr>
            <w:r w:rsidRPr="00A26A4F">
              <w:rPr>
                <w:rFonts w:asciiTheme="minorHAnsi" w:hAnsiTheme="minorHAnsi"/>
                <w:color w:val="000000"/>
                <w:sz w:val="22"/>
                <w:szCs w:val="22"/>
                <w:lang w:val="en-US"/>
              </w:rPr>
              <w:t xml:space="preserve">Support to the Secretariat </w:t>
            </w:r>
            <w:r w:rsidR="00B1594F" w:rsidRPr="00A26A4F">
              <w:rPr>
                <w:rFonts w:asciiTheme="minorHAnsi" w:hAnsiTheme="minorHAnsi"/>
                <w:color w:val="000000"/>
                <w:sz w:val="22"/>
                <w:szCs w:val="22"/>
                <w:lang w:val="en-US"/>
              </w:rPr>
              <w:t xml:space="preserve">of Economic Development Planning </w:t>
            </w:r>
            <w:r w:rsidR="00471B55" w:rsidRPr="00A26A4F">
              <w:rPr>
                <w:rFonts w:asciiTheme="minorHAnsi" w:hAnsiTheme="minorHAnsi"/>
                <w:color w:val="000000"/>
                <w:sz w:val="22"/>
                <w:szCs w:val="22"/>
                <w:lang w:val="en-US"/>
              </w:rPr>
              <w:t xml:space="preserve">(SEPLANDE) </w:t>
            </w:r>
            <w:r w:rsidR="00B1594F" w:rsidRPr="00A26A4F">
              <w:rPr>
                <w:rFonts w:asciiTheme="minorHAnsi" w:hAnsiTheme="minorHAnsi"/>
                <w:color w:val="000000"/>
                <w:sz w:val="22"/>
                <w:szCs w:val="22"/>
                <w:lang w:val="en-US"/>
              </w:rPr>
              <w:t xml:space="preserve">of the State of Alagoas in the preparation of the </w:t>
            </w:r>
            <w:r w:rsidR="00471B55" w:rsidRPr="00A26A4F">
              <w:rPr>
                <w:rFonts w:asciiTheme="minorHAnsi" w:hAnsiTheme="minorHAnsi"/>
                <w:color w:val="000000"/>
                <w:sz w:val="22"/>
                <w:szCs w:val="22"/>
                <w:lang w:val="en-US"/>
              </w:rPr>
              <w:t xml:space="preserve">Apps.Gov </w:t>
            </w:r>
            <w:r w:rsidR="00B1594F" w:rsidRPr="00A26A4F">
              <w:rPr>
                <w:rFonts w:asciiTheme="minorHAnsi" w:hAnsiTheme="minorHAnsi"/>
                <w:color w:val="000000"/>
                <w:sz w:val="22"/>
                <w:szCs w:val="22"/>
                <w:lang w:val="en-US"/>
              </w:rPr>
              <w:t xml:space="preserve">open government contest </w:t>
            </w:r>
            <w:r w:rsidR="00471B55" w:rsidRPr="00A26A4F">
              <w:rPr>
                <w:rFonts w:asciiTheme="minorHAnsi" w:hAnsiTheme="minorHAnsi"/>
                <w:color w:val="000000"/>
                <w:sz w:val="22"/>
                <w:szCs w:val="22"/>
                <w:lang w:val="en-US"/>
              </w:rPr>
              <w:t>– SBTI 2014</w:t>
            </w:r>
          </w:p>
          <w:p w:rsidR="00471B55" w:rsidRPr="00A26A4F" w:rsidRDefault="00471B55" w:rsidP="00E64A72">
            <w:pPr>
              <w:pStyle w:val="NormalWeb"/>
              <w:shd w:val="clear" w:color="auto" w:fill="FFFFFF"/>
              <w:spacing w:before="28" w:line="276" w:lineRule="auto"/>
              <w:jc w:val="both"/>
              <w:rPr>
                <w:rFonts w:asciiTheme="minorHAnsi" w:hAnsiTheme="minorHAnsi"/>
                <w:sz w:val="22"/>
                <w:szCs w:val="22"/>
                <w:lang w:val="en-US"/>
              </w:rPr>
            </w:pPr>
            <w:r w:rsidRPr="00A26A4F">
              <w:rPr>
                <w:rFonts w:asciiTheme="minorHAnsi" w:hAnsiTheme="minorHAnsi"/>
                <w:b/>
                <w:bCs/>
                <w:color w:val="000000"/>
                <w:sz w:val="22"/>
                <w:szCs w:val="22"/>
                <w:lang w:val="en-US"/>
              </w:rPr>
              <w:t>Novemb</w:t>
            </w:r>
            <w:r w:rsidR="009B4A7C" w:rsidRPr="00A26A4F">
              <w:rPr>
                <w:rFonts w:asciiTheme="minorHAnsi" w:hAnsiTheme="minorHAnsi"/>
                <w:b/>
                <w:bCs/>
                <w:color w:val="000000"/>
                <w:sz w:val="22"/>
                <w:szCs w:val="22"/>
                <w:lang w:val="en-US"/>
              </w:rPr>
              <w:t>er</w:t>
            </w:r>
            <w:r w:rsidRPr="00A26A4F">
              <w:rPr>
                <w:rFonts w:asciiTheme="minorHAnsi" w:hAnsiTheme="minorHAnsi"/>
                <w:b/>
                <w:bCs/>
                <w:color w:val="000000"/>
                <w:sz w:val="22"/>
                <w:szCs w:val="22"/>
                <w:lang w:val="en-US"/>
              </w:rPr>
              <w:t xml:space="preserve"> 2014</w:t>
            </w:r>
            <w:r w:rsidRPr="00A26A4F">
              <w:rPr>
                <w:rFonts w:asciiTheme="minorHAnsi" w:hAnsiTheme="minorHAnsi"/>
                <w:color w:val="000000"/>
                <w:sz w:val="22"/>
                <w:szCs w:val="22"/>
                <w:lang w:val="en-US"/>
              </w:rPr>
              <w:t xml:space="preserve"> – </w:t>
            </w:r>
            <w:r w:rsidR="009B4A7C" w:rsidRPr="00A26A4F">
              <w:rPr>
                <w:rFonts w:asciiTheme="minorHAnsi" w:hAnsiTheme="minorHAnsi"/>
                <w:color w:val="000000"/>
                <w:sz w:val="22"/>
                <w:szCs w:val="22"/>
                <w:lang w:val="en-US"/>
              </w:rPr>
              <w:t>Lecture and course at the Annual Conference on Information Technology</w:t>
            </w:r>
            <w:r w:rsidRPr="00A26A4F">
              <w:rPr>
                <w:rFonts w:asciiTheme="minorHAnsi" w:hAnsiTheme="minorHAnsi"/>
                <w:color w:val="000000"/>
                <w:sz w:val="22"/>
                <w:szCs w:val="22"/>
                <w:lang w:val="en-US"/>
              </w:rPr>
              <w:t xml:space="preserve"> (</w:t>
            </w:r>
            <w:r w:rsidR="00575912" w:rsidRPr="00A26A4F">
              <w:rPr>
                <w:rFonts w:asciiTheme="minorHAnsi" w:hAnsiTheme="minorHAnsi"/>
                <w:color w:val="000000"/>
                <w:sz w:val="22"/>
                <w:szCs w:val="22"/>
                <w:lang w:val="en-US"/>
              </w:rPr>
              <w:t>EATI)</w:t>
            </w:r>
            <w:r w:rsidRPr="00A26A4F">
              <w:rPr>
                <w:rFonts w:asciiTheme="minorHAnsi" w:hAnsiTheme="minorHAnsi"/>
                <w:color w:val="000000"/>
                <w:sz w:val="22"/>
                <w:szCs w:val="22"/>
                <w:lang w:val="en-US"/>
              </w:rPr>
              <w:t xml:space="preserve"> - Rio Grande do Sul;</w:t>
            </w:r>
          </w:p>
          <w:p w:rsidR="005F607F" w:rsidRPr="00A26A4F" w:rsidRDefault="009B4A7C" w:rsidP="00661B2A">
            <w:pPr>
              <w:spacing w:after="100"/>
              <w:jc w:val="both"/>
              <w:rPr>
                <w:rStyle w:val="TEXTOChar"/>
                <w:rFonts w:asciiTheme="minorHAnsi" w:eastAsiaTheme="minorHAnsi" w:hAnsiTheme="minorHAnsi" w:cstheme="minorHAnsi"/>
                <w:b/>
                <w:sz w:val="22"/>
                <w:szCs w:val="22"/>
                <w:lang w:val="en-US"/>
              </w:rPr>
            </w:pPr>
            <w:r w:rsidRPr="00A26A4F">
              <w:rPr>
                <w:rFonts w:asciiTheme="minorHAnsi" w:hAnsiTheme="minorHAnsi" w:cs="Times New Roman"/>
                <w:color w:val="000000"/>
                <w:lang w:val="en-US"/>
              </w:rPr>
              <w:t xml:space="preserve">Lecture and panel </w:t>
            </w:r>
            <w:r w:rsidR="00661B2A" w:rsidRPr="00A26A4F">
              <w:rPr>
                <w:rFonts w:asciiTheme="minorHAnsi" w:hAnsiTheme="minorHAnsi" w:cs="Times New Roman"/>
                <w:color w:val="000000"/>
                <w:lang w:val="en-US"/>
              </w:rPr>
              <w:t>at</w:t>
            </w:r>
            <w:r w:rsidR="00471B55" w:rsidRPr="00A26A4F">
              <w:rPr>
                <w:rFonts w:asciiTheme="minorHAnsi" w:hAnsiTheme="minorHAnsi" w:cs="Times New Roman"/>
                <w:color w:val="000000"/>
                <w:lang w:val="en-US"/>
              </w:rPr>
              <w:t xml:space="preserve"> Linked Open Data </w:t>
            </w:r>
            <w:r w:rsidR="00E63928" w:rsidRPr="00A26A4F">
              <w:rPr>
                <w:rFonts w:asciiTheme="minorHAnsi" w:hAnsiTheme="minorHAnsi" w:cs="Times New Roman"/>
                <w:color w:val="000000"/>
                <w:lang w:val="en-US"/>
              </w:rPr>
              <w:t>Brazil</w:t>
            </w:r>
            <w:r w:rsidR="00471B55" w:rsidRPr="00A26A4F">
              <w:rPr>
                <w:rFonts w:asciiTheme="minorHAnsi" w:hAnsiTheme="minorHAnsi" w:cs="Times New Roman"/>
                <w:color w:val="000000"/>
                <w:lang w:val="en-US"/>
              </w:rPr>
              <w:t xml:space="preserve"> (LODBrasil) 2014 – Santa Catarina</w:t>
            </w:r>
            <w:r w:rsidR="00471B55" w:rsidRPr="00A26A4F">
              <w:rPr>
                <w:rFonts w:asciiTheme="minorHAnsi" w:hAnsiTheme="minorHAnsi"/>
                <w:color w:val="000000"/>
                <w:lang w:val="en-US"/>
              </w:rPr>
              <w:t>.</w:t>
            </w:r>
          </w:p>
        </w:tc>
      </w:tr>
    </w:tbl>
    <w:p w:rsidR="00002A55" w:rsidRPr="00A26A4F" w:rsidRDefault="00002A55" w:rsidP="00E64A72">
      <w:pPr>
        <w:jc w:val="both"/>
        <w:rPr>
          <w:rFonts w:asciiTheme="minorHAnsi" w:hAnsiTheme="minorHAnsi" w:cstheme="minorHAnsi"/>
          <w:b/>
          <w:bCs/>
          <w:lang w:val="en-US"/>
        </w:rPr>
      </w:pPr>
    </w:p>
    <w:tbl>
      <w:tblPr>
        <w:tblW w:w="0" w:type="auto"/>
        <w:tblLook w:val="04A0" w:firstRow="1" w:lastRow="0" w:firstColumn="1" w:lastColumn="0" w:noHBand="0" w:noVBand="1"/>
      </w:tblPr>
      <w:tblGrid>
        <w:gridCol w:w="1926"/>
        <w:gridCol w:w="6569"/>
      </w:tblGrid>
      <w:tr w:rsidR="00615D42" w:rsidRPr="003E2C50" w:rsidTr="00C00F2D">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5D42" w:rsidRPr="00A26A4F" w:rsidRDefault="00002A55" w:rsidP="00C00F2D">
            <w:pPr>
              <w:pStyle w:val="Ttulo3"/>
              <w:rPr>
                <w:rStyle w:val="TEXTOChar"/>
                <w:rFonts w:cstheme="minorHAnsi"/>
                <w:lang w:val="en-US"/>
              </w:rPr>
            </w:pPr>
            <w:r w:rsidRPr="00A26A4F">
              <w:rPr>
                <w:rFonts w:cstheme="minorHAnsi"/>
                <w:b w:val="0"/>
                <w:bCs w:val="0"/>
                <w:lang w:val="en-US"/>
              </w:rPr>
              <w:br w:type="page"/>
            </w:r>
            <w:bookmarkStart w:id="102" w:name="_Compromisso:_(2.13)_TECNOLOGIAS"/>
            <w:bookmarkStart w:id="103" w:name="_Toc465765956"/>
            <w:bookmarkEnd w:id="102"/>
            <w:r w:rsidR="00615D42" w:rsidRPr="00A26A4F">
              <w:rPr>
                <w:u w:val="single"/>
                <w:lang w:val="en-US"/>
              </w:rPr>
              <w:t>Commitment:</w:t>
            </w:r>
            <w:r w:rsidR="00615D42" w:rsidRPr="00A26A4F">
              <w:rPr>
                <w:lang w:val="en-US"/>
              </w:rPr>
              <w:t xml:space="preserve"> (2.13) SUPPORT TECHNOLOGIES AND LICENSING MODELS FOR THE DISCLOSURE OF OPEN DATA</w:t>
            </w:r>
            <w:bookmarkEnd w:id="103"/>
          </w:p>
        </w:tc>
      </w:tr>
      <w:tr w:rsidR="00615D42" w:rsidRPr="003E2C50" w:rsidTr="00C00F2D">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5D42" w:rsidRPr="00A26A4F" w:rsidRDefault="00615D42"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9" w:type="dxa"/>
            <w:tcBorders>
              <w:top w:val="single" w:sz="4" w:space="0" w:color="auto"/>
              <w:left w:val="single" w:sz="4" w:space="0" w:color="auto"/>
              <w:bottom w:val="single" w:sz="4" w:space="0" w:color="auto"/>
              <w:right w:val="single" w:sz="4" w:space="0" w:color="auto"/>
            </w:tcBorders>
            <w:vAlign w:val="center"/>
          </w:tcPr>
          <w:p w:rsidR="00615D42" w:rsidRPr="00A26A4F" w:rsidRDefault="00C10A9A" w:rsidP="00C00F2D">
            <w:pPr>
              <w:spacing w:after="0"/>
              <w:rPr>
                <w:rFonts w:asciiTheme="minorHAnsi" w:hAnsiTheme="minorHAnsi" w:cs="Arial"/>
                <w:bCs/>
                <w:lang w:val="en-US"/>
              </w:rPr>
            </w:pPr>
            <w:r w:rsidRPr="00A26A4F">
              <w:rPr>
                <w:rFonts w:asciiTheme="minorHAnsi" w:hAnsiTheme="minorHAnsi" w:cs="Arial"/>
                <w:bCs/>
                <w:lang w:val="en-US"/>
              </w:rPr>
              <w:t>Ministry of Planning, Development and Management</w:t>
            </w:r>
          </w:p>
        </w:tc>
      </w:tr>
      <w:tr w:rsidR="00615D42" w:rsidRPr="00A26A4F" w:rsidTr="00C00F2D">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5D42" w:rsidRPr="00A26A4F" w:rsidRDefault="00615D42"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9" w:type="dxa"/>
            <w:tcBorders>
              <w:top w:val="single" w:sz="4" w:space="0" w:color="auto"/>
              <w:left w:val="single" w:sz="4" w:space="0" w:color="auto"/>
              <w:bottom w:val="single" w:sz="4" w:space="0" w:color="auto"/>
              <w:right w:val="single" w:sz="4" w:space="0" w:color="auto"/>
            </w:tcBorders>
            <w:vAlign w:val="center"/>
          </w:tcPr>
          <w:p w:rsidR="00615D42" w:rsidRPr="00A26A4F" w:rsidRDefault="00615D42" w:rsidP="00C00F2D">
            <w:pPr>
              <w:autoSpaceDE/>
              <w:autoSpaceDN/>
              <w:spacing w:after="0" w:line="240" w:lineRule="auto"/>
              <w:rPr>
                <w:rStyle w:val="TEXTOChar"/>
                <w:rFonts w:asciiTheme="minorHAnsi" w:eastAsiaTheme="minorHAnsi" w:hAnsiTheme="minorHAnsi" w:cstheme="minorHAnsi"/>
                <w:b/>
                <w:sz w:val="22"/>
                <w:szCs w:val="22"/>
              </w:rPr>
            </w:pPr>
            <w:r w:rsidRPr="00A26A4F">
              <w:rPr>
                <w:rFonts w:ascii="Arial" w:hAnsi="Arial" w:cs="Arial"/>
                <w:sz w:val="20"/>
                <w:szCs w:val="20"/>
              </w:rPr>
              <w:t>Elise Sueli Pereira Gonçalves</w:t>
            </w:r>
          </w:p>
        </w:tc>
      </w:tr>
      <w:tr w:rsidR="00615D42" w:rsidRPr="00A26A4F" w:rsidTr="00C00F2D">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5D42" w:rsidRPr="00A26A4F" w:rsidRDefault="00615D42"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9" w:type="dxa"/>
            <w:tcBorders>
              <w:top w:val="single" w:sz="4" w:space="0" w:color="auto"/>
              <w:left w:val="single" w:sz="4" w:space="0" w:color="auto"/>
              <w:bottom w:val="single" w:sz="4" w:space="0" w:color="auto"/>
              <w:right w:val="single" w:sz="4" w:space="0" w:color="auto"/>
            </w:tcBorders>
            <w:vAlign w:val="center"/>
          </w:tcPr>
          <w:p w:rsidR="00615D42" w:rsidRPr="00A26A4F" w:rsidRDefault="00615D42" w:rsidP="00C00F2D">
            <w:pPr>
              <w:autoSpaceDE/>
              <w:autoSpaceDN/>
              <w:spacing w:after="0" w:line="240" w:lineRule="auto"/>
              <w:rPr>
                <w:rStyle w:val="TEXTOChar"/>
                <w:rFonts w:asciiTheme="minorHAnsi" w:eastAsiaTheme="minorHAnsi" w:hAnsiTheme="minorHAnsi" w:cstheme="minorHAnsi"/>
                <w:b/>
                <w:sz w:val="22"/>
                <w:szCs w:val="22"/>
              </w:rPr>
            </w:pPr>
            <w:r w:rsidRPr="00A26A4F">
              <w:rPr>
                <w:rFonts w:ascii="Arial" w:hAnsi="Arial" w:cs="Arial"/>
                <w:sz w:val="20"/>
                <w:szCs w:val="20"/>
              </w:rPr>
              <w:t>Information Technology Secretariat</w:t>
            </w:r>
          </w:p>
        </w:tc>
      </w:tr>
      <w:tr w:rsidR="00615D42" w:rsidRPr="00A26A4F" w:rsidTr="00C00F2D">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5D42" w:rsidRPr="00A26A4F" w:rsidRDefault="00615D42"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9" w:type="dxa"/>
            <w:tcBorders>
              <w:top w:val="single" w:sz="4" w:space="0" w:color="auto"/>
              <w:left w:val="single" w:sz="4" w:space="0" w:color="auto"/>
              <w:bottom w:val="single" w:sz="4" w:space="0" w:color="auto"/>
              <w:right w:val="single" w:sz="4" w:space="0" w:color="auto"/>
            </w:tcBorders>
            <w:vAlign w:val="center"/>
          </w:tcPr>
          <w:p w:rsidR="00615D42" w:rsidRPr="00A26A4F" w:rsidRDefault="00615D42" w:rsidP="00C00F2D">
            <w:pPr>
              <w:autoSpaceDE/>
              <w:autoSpaceDN/>
              <w:spacing w:after="0" w:line="240" w:lineRule="auto"/>
              <w:rPr>
                <w:rStyle w:val="TEXTOChar"/>
                <w:rFonts w:asciiTheme="minorHAnsi" w:eastAsiaTheme="minorHAnsi" w:hAnsiTheme="minorHAnsi" w:cstheme="minorHAnsi"/>
                <w:b/>
                <w:sz w:val="22"/>
                <w:szCs w:val="22"/>
              </w:rPr>
            </w:pPr>
            <w:r w:rsidRPr="00A26A4F">
              <w:rPr>
                <w:rFonts w:ascii="Arial" w:hAnsi="Arial" w:cs="Arial"/>
                <w:sz w:val="20"/>
                <w:szCs w:val="20"/>
              </w:rPr>
              <w:t>elise.goncalves@planejamento.gov.br</w:t>
            </w:r>
          </w:p>
        </w:tc>
      </w:tr>
      <w:tr w:rsidR="00615D42" w:rsidRPr="00A26A4F" w:rsidTr="00C00F2D">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5D42" w:rsidRPr="00A26A4F" w:rsidRDefault="00615D42"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9" w:type="dxa"/>
            <w:tcBorders>
              <w:top w:val="single" w:sz="4" w:space="0" w:color="auto"/>
              <w:left w:val="single" w:sz="4" w:space="0" w:color="auto"/>
              <w:bottom w:val="single" w:sz="4" w:space="0" w:color="auto"/>
              <w:right w:val="single" w:sz="4" w:space="0" w:color="auto"/>
            </w:tcBorders>
            <w:vAlign w:val="center"/>
          </w:tcPr>
          <w:p w:rsidR="00615D42" w:rsidRPr="00A26A4F" w:rsidRDefault="006D48CA" w:rsidP="00C00F2D">
            <w:pPr>
              <w:spacing w:after="0"/>
              <w:rPr>
                <w:rFonts w:asciiTheme="minorHAnsi" w:hAnsiTheme="minorHAnsi"/>
              </w:rPr>
            </w:pPr>
            <w:r>
              <w:rPr>
                <w:rFonts w:asciiTheme="minorHAnsi" w:hAnsiTheme="minorHAnsi"/>
              </w:rPr>
              <w:t xml:space="preserve">55 </w:t>
            </w:r>
            <w:r w:rsidR="00615D42" w:rsidRPr="00A26A4F">
              <w:rPr>
                <w:rFonts w:asciiTheme="minorHAnsi" w:hAnsiTheme="minorHAnsi"/>
              </w:rPr>
              <w:t>61 2020</w:t>
            </w:r>
            <w:r>
              <w:rPr>
                <w:rFonts w:asciiTheme="minorHAnsi" w:hAnsiTheme="minorHAnsi"/>
              </w:rPr>
              <w:t xml:space="preserve"> </w:t>
            </w:r>
            <w:r w:rsidR="00615D42" w:rsidRPr="00A26A4F">
              <w:rPr>
                <w:rFonts w:asciiTheme="minorHAnsi" w:hAnsiTheme="minorHAnsi"/>
              </w:rPr>
              <w:t>1123</w:t>
            </w:r>
          </w:p>
        </w:tc>
      </w:tr>
      <w:tr w:rsidR="00615D42" w:rsidRPr="003E2C50" w:rsidTr="00C00F2D">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5D42" w:rsidRPr="00A26A4F" w:rsidRDefault="00615D42" w:rsidP="00615D42">
            <w:pPr>
              <w:spacing w:after="0"/>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569" w:type="dxa"/>
            <w:tcBorders>
              <w:top w:val="single" w:sz="4" w:space="0" w:color="auto"/>
              <w:left w:val="single" w:sz="4" w:space="0" w:color="auto"/>
              <w:bottom w:val="single" w:sz="4" w:space="0" w:color="auto"/>
              <w:right w:val="single" w:sz="4" w:space="0" w:color="auto"/>
            </w:tcBorders>
          </w:tcPr>
          <w:p w:rsidR="00615D42" w:rsidRPr="00A26A4F" w:rsidRDefault="00615D42" w:rsidP="0030258F">
            <w:pPr>
              <w:pStyle w:val="western"/>
              <w:numPr>
                <w:ilvl w:val="0"/>
                <w:numId w:val="52"/>
              </w:numPr>
              <w:tabs>
                <w:tab w:val="left" w:pos="317"/>
              </w:tabs>
              <w:autoSpaceDE/>
              <w:autoSpaceDN/>
              <w:spacing w:before="0" w:after="0" w:line="276" w:lineRule="auto"/>
              <w:jc w:val="both"/>
              <w:rPr>
                <w:rFonts w:asciiTheme="minorHAnsi" w:hAnsiTheme="minorHAnsi"/>
                <w:sz w:val="22"/>
                <w:szCs w:val="22"/>
                <w:lang w:val="en-US"/>
              </w:rPr>
            </w:pPr>
            <w:r w:rsidRPr="00A26A4F">
              <w:rPr>
                <w:rFonts w:asciiTheme="minorHAnsi" w:hAnsiTheme="minorHAnsi"/>
                <w:sz w:val="22"/>
                <w:szCs w:val="22"/>
                <w:lang w:val="en-US"/>
              </w:rPr>
              <w:t>To produce a list of tools and solutions to be used in the implementation of open data;</w:t>
            </w:r>
          </w:p>
          <w:p w:rsidR="00615D42" w:rsidRPr="00A26A4F" w:rsidRDefault="00615D42" w:rsidP="0030258F">
            <w:pPr>
              <w:pStyle w:val="western"/>
              <w:numPr>
                <w:ilvl w:val="0"/>
                <w:numId w:val="52"/>
              </w:numPr>
              <w:tabs>
                <w:tab w:val="left" w:pos="317"/>
              </w:tabs>
              <w:autoSpaceDE/>
              <w:autoSpaceDN/>
              <w:spacing w:before="0" w:after="0" w:line="276" w:lineRule="auto"/>
              <w:jc w:val="both"/>
              <w:rPr>
                <w:rFonts w:asciiTheme="minorHAnsi" w:hAnsiTheme="minorHAnsi"/>
                <w:sz w:val="22"/>
                <w:szCs w:val="22"/>
                <w:lang w:val="en-US"/>
              </w:rPr>
            </w:pPr>
            <w:r w:rsidRPr="00A26A4F">
              <w:rPr>
                <w:rFonts w:asciiTheme="minorHAnsi" w:hAnsiTheme="minorHAnsi"/>
                <w:sz w:val="22"/>
                <w:szCs w:val="22"/>
                <w:lang w:val="en-US"/>
              </w:rPr>
              <w:t>To strengthen and leverage the publication of open data by the federal government;</w:t>
            </w:r>
          </w:p>
          <w:p w:rsidR="00615D42" w:rsidRPr="00A26A4F" w:rsidRDefault="00615D42" w:rsidP="0030258F">
            <w:pPr>
              <w:pStyle w:val="western"/>
              <w:numPr>
                <w:ilvl w:val="0"/>
                <w:numId w:val="52"/>
              </w:numPr>
              <w:tabs>
                <w:tab w:val="left" w:pos="317"/>
              </w:tabs>
              <w:autoSpaceDE/>
              <w:autoSpaceDN/>
              <w:spacing w:before="0" w:after="0" w:line="276" w:lineRule="auto"/>
              <w:jc w:val="both"/>
              <w:rPr>
                <w:rFonts w:asciiTheme="minorHAnsi" w:eastAsia="Calibri" w:hAnsiTheme="minorHAnsi" w:cstheme="minorHAnsi"/>
                <w:sz w:val="22"/>
                <w:szCs w:val="22"/>
                <w:lang w:val="en-US" w:eastAsia="ar-SA"/>
              </w:rPr>
            </w:pPr>
            <w:r w:rsidRPr="00A26A4F">
              <w:rPr>
                <w:rFonts w:asciiTheme="minorHAnsi" w:hAnsiTheme="minorHAnsi"/>
                <w:sz w:val="22"/>
                <w:szCs w:val="22"/>
                <w:lang w:val="en-US"/>
              </w:rPr>
              <w:t>To expand the framework of tools and possibilities for bodies and agencies to disclose their data;</w:t>
            </w:r>
          </w:p>
          <w:p w:rsidR="00615D42" w:rsidRPr="00A26A4F" w:rsidRDefault="00615D42" w:rsidP="00575912">
            <w:pPr>
              <w:pStyle w:val="PargrafodaLista"/>
              <w:numPr>
                <w:ilvl w:val="0"/>
                <w:numId w:val="52"/>
              </w:numPr>
              <w:spacing w:after="0"/>
              <w:rPr>
                <w:rFonts w:asciiTheme="minorHAnsi" w:hAnsiTheme="minorHAnsi"/>
                <w:lang w:val="en-US"/>
              </w:rPr>
            </w:pPr>
            <w:r w:rsidRPr="00A26A4F">
              <w:rPr>
                <w:rFonts w:asciiTheme="minorHAnsi" w:hAnsiTheme="minorHAnsi"/>
                <w:lang w:val="en-US"/>
              </w:rPr>
              <w:t>To disclose</w:t>
            </w:r>
            <w:r w:rsidR="00E63928">
              <w:rPr>
                <w:rFonts w:asciiTheme="minorHAnsi" w:hAnsiTheme="minorHAnsi"/>
                <w:lang w:val="en-US"/>
              </w:rPr>
              <w:t>,</w:t>
            </w:r>
            <w:r w:rsidRPr="00A26A4F">
              <w:rPr>
                <w:rFonts w:asciiTheme="minorHAnsi" w:hAnsiTheme="minorHAnsi"/>
                <w:lang w:val="en-US"/>
              </w:rPr>
              <w:t xml:space="preserve"> in a centralized </w:t>
            </w:r>
            <w:r w:rsidR="00E63928" w:rsidRPr="00A26A4F">
              <w:rPr>
                <w:rFonts w:asciiTheme="minorHAnsi" w:hAnsiTheme="minorHAnsi"/>
                <w:lang w:val="en-US"/>
              </w:rPr>
              <w:t>environment,</w:t>
            </w:r>
            <w:r w:rsidRPr="00A26A4F">
              <w:rPr>
                <w:rFonts w:asciiTheme="minorHAnsi" w:hAnsiTheme="minorHAnsi"/>
                <w:lang w:val="en-US"/>
              </w:rPr>
              <w:t xml:space="preserve"> the technical content necessary to fast-track the open data disclosure process.</w:t>
            </w:r>
          </w:p>
        </w:tc>
      </w:tr>
      <w:tr w:rsidR="00615D42" w:rsidRPr="003E2C50" w:rsidTr="00C00F2D">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5D42" w:rsidRPr="00A26A4F" w:rsidRDefault="00615D42" w:rsidP="00615D42">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9" w:type="dxa"/>
            <w:tcBorders>
              <w:top w:val="single" w:sz="4" w:space="0" w:color="auto"/>
              <w:left w:val="single" w:sz="4" w:space="0" w:color="auto"/>
              <w:bottom w:val="single" w:sz="4" w:space="0" w:color="auto"/>
              <w:right w:val="single" w:sz="4" w:space="0" w:color="auto"/>
            </w:tcBorders>
          </w:tcPr>
          <w:p w:rsidR="00615D42" w:rsidRPr="00A26A4F" w:rsidRDefault="00615D42" w:rsidP="00615D42">
            <w:pPr>
              <w:spacing w:after="0"/>
              <w:rPr>
                <w:rFonts w:asciiTheme="minorHAnsi" w:hAnsiTheme="minorHAnsi"/>
                <w:lang w:val="en-US"/>
              </w:rPr>
            </w:pPr>
            <w:r w:rsidRPr="00A26A4F">
              <w:rPr>
                <w:lang w:val="en-US"/>
              </w:rPr>
              <w:t>To research, develop and disclosure technologies with the aim of facilitating data extraction, transformation and disclosure by public bodies and agencies, in compliance with the principles of open data, as well as the existing licensing models for Open Data within the Brazilian legal system with the purpose of assessing the need to develop a new licensing model. The compilation documents on the technological solutions and on the conclusions on licensing will be developed with the participation of society, the Academia, developers, and third sector communities, and will be disclosed in the Brazilian Open Data Portal.</w:t>
            </w:r>
          </w:p>
        </w:tc>
      </w:tr>
      <w:tr w:rsidR="00615D42" w:rsidRPr="003E2C50" w:rsidTr="00C00F2D">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5D42" w:rsidRPr="00A26A4F" w:rsidRDefault="00615D42" w:rsidP="00615D42">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Importance</w:t>
            </w:r>
          </w:p>
        </w:tc>
        <w:tc>
          <w:tcPr>
            <w:tcW w:w="6569" w:type="dxa"/>
            <w:tcBorders>
              <w:top w:val="single" w:sz="4" w:space="0" w:color="auto"/>
              <w:left w:val="single" w:sz="4" w:space="0" w:color="auto"/>
              <w:bottom w:val="single" w:sz="4" w:space="0" w:color="auto"/>
              <w:right w:val="single" w:sz="4" w:space="0" w:color="auto"/>
            </w:tcBorders>
          </w:tcPr>
          <w:p w:rsidR="00615D42" w:rsidRPr="00A26A4F" w:rsidRDefault="00615D42" w:rsidP="00615D42">
            <w:pPr>
              <w:spacing w:after="0"/>
              <w:rPr>
                <w:rFonts w:asciiTheme="minorHAnsi" w:hAnsiTheme="minorHAnsi"/>
                <w:lang w:val="en-US"/>
              </w:rPr>
            </w:pPr>
            <w:r w:rsidRPr="00A26A4F">
              <w:rPr>
                <w:rFonts w:asciiTheme="minorHAnsi" w:hAnsiTheme="minorHAnsi"/>
                <w:lang w:val="en-US"/>
              </w:rPr>
              <w:t>The dissemination of digital and web technologies as well as of fast-tracking tools to disclose government data contributes to more transparency in that it provides citizens with a greater number and better quality of available open government data on the internet.</w:t>
            </w:r>
          </w:p>
        </w:tc>
      </w:tr>
      <w:tr w:rsidR="00615D42" w:rsidRPr="003E2C50" w:rsidTr="00C00F2D">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5D42" w:rsidRPr="00A26A4F" w:rsidRDefault="00615D42" w:rsidP="00615D4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p w:rsidR="00615D42" w:rsidRPr="00A26A4F" w:rsidRDefault="00615D42" w:rsidP="00615D42">
            <w:pPr>
              <w:spacing w:after="0"/>
              <w:ind w:left="142"/>
              <w:rPr>
                <w:rStyle w:val="TEXTOChar"/>
                <w:rFonts w:asciiTheme="minorHAnsi" w:hAnsiTheme="minorHAnsi" w:cstheme="minorHAnsi"/>
                <w:b/>
                <w:sz w:val="20"/>
              </w:rPr>
            </w:pPr>
          </w:p>
        </w:tc>
        <w:tc>
          <w:tcPr>
            <w:tcW w:w="6569" w:type="dxa"/>
            <w:tcBorders>
              <w:top w:val="single" w:sz="4" w:space="0" w:color="auto"/>
              <w:left w:val="single" w:sz="4" w:space="0" w:color="auto"/>
              <w:bottom w:val="single" w:sz="4" w:space="0" w:color="auto"/>
              <w:right w:val="single" w:sz="4" w:space="0" w:color="auto"/>
            </w:tcBorders>
          </w:tcPr>
          <w:p w:rsidR="00615D42" w:rsidRPr="00A26A4F" w:rsidRDefault="00615D42" w:rsidP="00615D42">
            <w:pPr>
              <w:pStyle w:val="western"/>
              <w:numPr>
                <w:ilvl w:val="0"/>
                <w:numId w:val="12"/>
              </w:numPr>
              <w:tabs>
                <w:tab w:val="clear" w:pos="720"/>
                <w:tab w:val="num" w:pos="34"/>
              </w:tabs>
              <w:autoSpaceDE/>
              <w:autoSpaceDN/>
              <w:spacing w:before="0" w:after="0" w:line="276" w:lineRule="auto"/>
              <w:ind w:left="176" w:hanging="176"/>
              <w:jc w:val="both"/>
              <w:rPr>
                <w:rFonts w:asciiTheme="minorHAnsi" w:hAnsiTheme="minorHAnsi"/>
                <w:sz w:val="22"/>
                <w:szCs w:val="22"/>
                <w:lang w:val="en-US"/>
              </w:rPr>
            </w:pPr>
            <w:r w:rsidRPr="00A26A4F">
              <w:rPr>
                <w:rFonts w:asciiTheme="minorHAnsi" w:hAnsiTheme="minorHAnsi"/>
                <w:sz w:val="22"/>
                <w:szCs w:val="22"/>
                <w:lang w:val="en-US"/>
              </w:rPr>
              <w:t>To define the technological standards for open data;</w:t>
            </w:r>
          </w:p>
          <w:p w:rsidR="00615D42" w:rsidRPr="00A26A4F" w:rsidRDefault="00615D42" w:rsidP="00615D42">
            <w:pPr>
              <w:pStyle w:val="western"/>
              <w:numPr>
                <w:ilvl w:val="0"/>
                <w:numId w:val="12"/>
              </w:numPr>
              <w:tabs>
                <w:tab w:val="clear" w:pos="720"/>
                <w:tab w:val="num" w:pos="34"/>
              </w:tabs>
              <w:autoSpaceDE/>
              <w:autoSpaceDN/>
              <w:spacing w:before="0" w:after="0" w:line="276" w:lineRule="auto"/>
              <w:ind w:left="176" w:hanging="176"/>
              <w:jc w:val="both"/>
              <w:rPr>
                <w:rFonts w:asciiTheme="minorHAnsi" w:hAnsiTheme="minorHAnsi"/>
                <w:sz w:val="22"/>
                <w:szCs w:val="22"/>
                <w:lang w:val="en-US"/>
              </w:rPr>
            </w:pPr>
            <w:r w:rsidRPr="00A26A4F">
              <w:rPr>
                <w:rFonts w:asciiTheme="minorHAnsi" w:hAnsiTheme="minorHAnsi"/>
                <w:sz w:val="22"/>
                <w:szCs w:val="22"/>
                <w:lang w:val="en-US"/>
              </w:rPr>
              <w:t>To increase the number of open data, mainly at state and municipal levels;</w:t>
            </w:r>
          </w:p>
          <w:p w:rsidR="00615D42" w:rsidRPr="00A26A4F" w:rsidRDefault="00615D42" w:rsidP="00615D42">
            <w:pPr>
              <w:pStyle w:val="western"/>
              <w:numPr>
                <w:ilvl w:val="0"/>
                <w:numId w:val="12"/>
              </w:numPr>
              <w:tabs>
                <w:tab w:val="clear" w:pos="720"/>
                <w:tab w:val="num" w:pos="34"/>
              </w:tabs>
              <w:autoSpaceDE/>
              <w:autoSpaceDN/>
              <w:spacing w:before="0" w:after="0" w:line="276" w:lineRule="auto"/>
              <w:ind w:left="176" w:hanging="176"/>
              <w:jc w:val="both"/>
              <w:rPr>
                <w:rFonts w:asciiTheme="minorHAnsi" w:eastAsiaTheme="minorHAnsi" w:hAnsiTheme="minorHAnsi" w:cstheme="minorHAnsi"/>
                <w:b/>
                <w:sz w:val="22"/>
                <w:szCs w:val="22"/>
                <w:lang w:val="en-US" w:eastAsia="ar-SA"/>
              </w:rPr>
            </w:pPr>
            <w:r w:rsidRPr="00A26A4F">
              <w:rPr>
                <w:rFonts w:asciiTheme="minorHAnsi" w:hAnsiTheme="minorHAnsi"/>
                <w:sz w:val="22"/>
                <w:szCs w:val="22"/>
                <w:lang w:val="en-US"/>
              </w:rPr>
              <w:t>To improve the quality of open data available;</w:t>
            </w:r>
          </w:p>
          <w:p w:rsidR="00615D42" w:rsidRPr="00A26A4F" w:rsidRDefault="00615D42" w:rsidP="00615D42">
            <w:pPr>
              <w:spacing w:after="0"/>
              <w:rPr>
                <w:rFonts w:asciiTheme="minorHAnsi" w:hAnsiTheme="minorHAnsi"/>
                <w:lang w:val="en-US"/>
              </w:rPr>
            </w:pPr>
            <w:r w:rsidRPr="00A26A4F">
              <w:rPr>
                <w:rFonts w:asciiTheme="minorHAnsi" w:hAnsiTheme="minorHAnsi"/>
                <w:lang w:val="en-US"/>
              </w:rPr>
              <w:t>To strengthen the INDA community, considering the internal expansion of the federal government and greater participation of other states.</w:t>
            </w:r>
          </w:p>
        </w:tc>
      </w:tr>
      <w:tr w:rsidR="00615D42" w:rsidRPr="00A26A4F" w:rsidTr="00C00F2D">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5D42" w:rsidRPr="00A26A4F" w:rsidRDefault="00952E86" w:rsidP="00615D4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9" w:type="dxa"/>
            <w:tcBorders>
              <w:top w:val="single" w:sz="4" w:space="0" w:color="auto"/>
              <w:left w:val="single" w:sz="4" w:space="0" w:color="auto"/>
              <w:bottom w:val="single" w:sz="4" w:space="0" w:color="auto"/>
              <w:right w:val="single" w:sz="4" w:space="0" w:color="auto"/>
            </w:tcBorders>
          </w:tcPr>
          <w:p w:rsidR="00615D42" w:rsidRPr="00A26A4F" w:rsidRDefault="005158B4" w:rsidP="005158B4">
            <w:pPr>
              <w:tabs>
                <w:tab w:val="left" w:pos="0"/>
              </w:tabs>
              <w:autoSpaceDE/>
              <w:autoSpaceDN/>
              <w:spacing w:after="0" w:line="240" w:lineRule="auto"/>
              <w:rPr>
                <w:rStyle w:val="TEXTOChar"/>
                <w:rFonts w:asciiTheme="minorHAnsi" w:eastAsiaTheme="minorHAnsi" w:hAnsiTheme="minorHAnsi" w:cstheme="minorHAnsi"/>
                <w:b/>
                <w:sz w:val="22"/>
                <w:szCs w:val="22"/>
              </w:rPr>
            </w:pPr>
            <w:r w:rsidRPr="00A26A4F">
              <w:rPr>
                <w:rStyle w:val="TEXTOChar"/>
                <w:rFonts w:asciiTheme="minorHAnsi" w:eastAsiaTheme="minorHAnsi" w:hAnsiTheme="minorHAnsi" w:cstheme="minorHAnsi"/>
                <w:b/>
                <w:sz w:val="22"/>
                <w:szCs w:val="22"/>
              </w:rPr>
              <w:t>Implemented</w:t>
            </w:r>
          </w:p>
        </w:tc>
      </w:tr>
      <w:tr w:rsidR="00615D42" w:rsidRPr="003E2C50" w:rsidTr="00C00F2D">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5D42" w:rsidRPr="00A26A4F" w:rsidRDefault="00615D42" w:rsidP="00615D4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9" w:type="dxa"/>
            <w:tcBorders>
              <w:top w:val="single" w:sz="4" w:space="0" w:color="auto"/>
              <w:left w:val="single" w:sz="4" w:space="0" w:color="auto"/>
              <w:bottom w:val="single" w:sz="4" w:space="0" w:color="auto"/>
              <w:right w:val="single" w:sz="4" w:space="0" w:color="auto"/>
            </w:tcBorders>
          </w:tcPr>
          <w:p w:rsidR="00615D42" w:rsidRPr="00A26A4F" w:rsidRDefault="00615D42" w:rsidP="00615D42">
            <w:pPr>
              <w:pStyle w:val="SemEspaamento"/>
              <w:spacing w:after="12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Text adapted from IRM’s final report for OGP 2013-2014 action plan.</w:t>
            </w:r>
            <w:r w:rsidRPr="00A26A4F">
              <w:rPr>
                <w:rStyle w:val="TEXTOChar"/>
                <w:rFonts w:asciiTheme="minorHAnsi" w:eastAsiaTheme="minorHAnsi" w:hAnsiTheme="minorHAnsi" w:cstheme="minorHAnsi"/>
                <w:sz w:val="22"/>
                <w:szCs w:val="22"/>
                <w:lang w:val="en-US"/>
              </w:rPr>
              <w:cr/>
            </w:r>
          </w:p>
          <w:p w:rsidR="00615D42" w:rsidRPr="00A26A4F" w:rsidRDefault="00615D42" w:rsidP="00615D42">
            <w:pPr>
              <w:pStyle w:val="SemEspaamento"/>
              <w:spacing w:after="12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 xml:space="preserve">The commitment deals with an important theme: the license accompanying the data which allows users and resusers to know the available permissions. A second part of it deals with support tools for data publication. Both parts were delivered. SEI Technical Note nº 2068/2015-MP was prepared by the Information Technology Secretariat of the </w:t>
            </w:r>
            <w:r w:rsidR="00C10A9A" w:rsidRPr="00A26A4F">
              <w:rPr>
                <w:rFonts w:asciiTheme="minorHAnsi" w:hAnsiTheme="minorHAnsi" w:cs="Arial"/>
                <w:bCs/>
                <w:lang w:val="en-US"/>
              </w:rPr>
              <w:t>Ministry of Planning, Development and Management</w:t>
            </w:r>
            <w:r w:rsidR="00C10A9A" w:rsidRPr="00A26A4F">
              <w:rPr>
                <w:rStyle w:val="TEXTOChar"/>
                <w:rFonts w:asciiTheme="minorHAnsi" w:eastAsiaTheme="minorHAnsi" w:hAnsiTheme="minorHAnsi" w:cstheme="minorHAnsi"/>
                <w:sz w:val="22"/>
                <w:szCs w:val="22"/>
                <w:lang w:val="en-US"/>
              </w:rPr>
              <w:t xml:space="preserve"> </w:t>
            </w:r>
            <w:r w:rsidRPr="00A26A4F">
              <w:rPr>
                <w:rStyle w:val="TEXTOChar"/>
                <w:rFonts w:asciiTheme="minorHAnsi" w:eastAsiaTheme="minorHAnsi" w:hAnsiTheme="minorHAnsi" w:cstheme="minorHAnsi"/>
                <w:sz w:val="22"/>
                <w:szCs w:val="22"/>
                <w:lang w:val="en-US"/>
              </w:rPr>
              <w:t>(STI/MPDG) and the opinion of the Legal Consultants of this body is in Legal Opinion n. 00124/CD/CGJAN/CONJUR-MP/CGU/AGU.</w:t>
            </w:r>
            <w:r w:rsidRPr="00A26A4F">
              <w:rPr>
                <w:rStyle w:val="TEXTOChar"/>
                <w:rFonts w:asciiTheme="minorHAnsi" w:eastAsiaTheme="minorHAnsi" w:hAnsiTheme="minorHAnsi" w:cstheme="minorHAnsi"/>
                <w:sz w:val="22"/>
                <w:szCs w:val="22"/>
                <w:lang w:val="en-US"/>
              </w:rPr>
              <w:cr/>
            </w:r>
          </w:p>
          <w:p w:rsidR="00615D42" w:rsidRPr="00A26A4F" w:rsidRDefault="00615D42" w:rsidP="00615D42">
            <w:pPr>
              <w:pStyle w:val="SemEspaamento"/>
              <w:spacing w:after="12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The history of the project can be followed on a page of the wiki of INDA (National Open Data Infrastructure), which made available a survey on open data licensing in other countries and the legal context of the subject in Brazil: http://wiki.gtinda.ibge.gov.br/Produto-GT1-Levantamento-Juridico-Licenciamento-Dados-bertos.ashx?HL=licenca.</w:t>
            </w:r>
            <w:r w:rsidRPr="00A26A4F">
              <w:rPr>
                <w:rStyle w:val="TEXTOChar"/>
                <w:rFonts w:asciiTheme="minorHAnsi" w:eastAsiaTheme="minorHAnsi" w:hAnsiTheme="minorHAnsi" w:cstheme="minorHAnsi"/>
                <w:sz w:val="22"/>
                <w:szCs w:val="22"/>
                <w:lang w:val="en-US"/>
              </w:rPr>
              <w:cr/>
              <w:t xml:space="preserve">Regarding support Technologies for publication of open data, two initiatives were accomplished by MPDG. The first refers to the update of CKAN portal version 2.2.2, which facilitates the promotion of actions with the federation of other portals, the classification of data sets and the use of a new integrator. </w:t>
            </w:r>
            <w:r w:rsidRPr="00A26A4F">
              <w:rPr>
                <w:rStyle w:val="TEXTOChar"/>
                <w:rFonts w:asciiTheme="minorHAnsi" w:eastAsiaTheme="minorHAnsi" w:hAnsiTheme="minorHAnsi" w:cstheme="minorHAnsi"/>
                <w:sz w:val="22"/>
                <w:szCs w:val="22"/>
                <w:lang w:val="en-US"/>
              </w:rPr>
              <w:cr/>
            </w:r>
          </w:p>
          <w:p w:rsidR="00615D42" w:rsidRPr="00A26A4F" w:rsidRDefault="00615D42" w:rsidP="00615D42">
            <w:pPr>
              <w:pStyle w:val="SemEspaamento"/>
              <w:spacing w:after="12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The second deals with a set of documents and tools referred to as Open Data Publication Kit, which describes the process, methods and techniques for implementing an open data policy within an institution. For access to the kit please visit http://kit.dados.gov.br/.</w:t>
            </w:r>
            <w:r w:rsidRPr="00A26A4F">
              <w:rPr>
                <w:rStyle w:val="TEXTOChar"/>
                <w:rFonts w:asciiTheme="minorHAnsi" w:eastAsiaTheme="minorHAnsi" w:hAnsiTheme="minorHAnsi" w:cstheme="minorHAnsi"/>
                <w:sz w:val="22"/>
                <w:szCs w:val="22"/>
                <w:lang w:val="en-US"/>
              </w:rPr>
              <w:cr/>
            </w:r>
          </w:p>
          <w:p w:rsidR="00615D42" w:rsidRPr="00A26A4F" w:rsidRDefault="00615D42" w:rsidP="00615D42">
            <w:pPr>
              <w:pStyle w:val="SemEspaamento"/>
              <w:spacing w:after="12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 xml:space="preserve">The initial focus of the kit was federal public administration bodies and </w:t>
            </w:r>
            <w:r w:rsidR="00E63928" w:rsidRPr="00A26A4F">
              <w:rPr>
                <w:rStyle w:val="TEXTOChar"/>
                <w:rFonts w:asciiTheme="minorHAnsi" w:eastAsiaTheme="minorHAnsi" w:hAnsiTheme="minorHAnsi" w:cstheme="minorHAnsi"/>
                <w:sz w:val="22"/>
                <w:szCs w:val="22"/>
                <w:lang w:val="en-US"/>
              </w:rPr>
              <w:t>entities</w:t>
            </w:r>
            <w:r w:rsidRPr="00A26A4F">
              <w:rPr>
                <w:rStyle w:val="TEXTOChar"/>
                <w:rFonts w:asciiTheme="minorHAnsi" w:eastAsiaTheme="minorHAnsi" w:hAnsiTheme="minorHAnsi" w:cstheme="minorHAnsi"/>
                <w:sz w:val="22"/>
                <w:szCs w:val="22"/>
                <w:lang w:val="en-US"/>
              </w:rPr>
              <w:t xml:space="preserve"> for the creation and implementation of their relevant Open Data Plans (</w:t>
            </w:r>
            <w:r w:rsidRPr="00A26A4F">
              <w:rPr>
                <w:rStyle w:val="TEXTOChar"/>
                <w:rFonts w:asciiTheme="minorHAnsi" w:eastAsiaTheme="minorHAnsi" w:hAnsiTheme="minorHAnsi" w:cstheme="minorHAnsi"/>
                <w:i/>
                <w:sz w:val="22"/>
                <w:szCs w:val="22"/>
                <w:lang w:val="en-US"/>
              </w:rPr>
              <w:t>Planos de Dados Abertos</w:t>
            </w:r>
            <w:r w:rsidRPr="00A26A4F">
              <w:rPr>
                <w:rStyle w:val="TEXTOChar"/>
                <w:rFonts w:asciiTheme="minorHAnsi" w:eastAsiaTheme="minorHAnsi" w:hAnsiTheme="minorHAnsi" w:cstheme="minorHAnsi"/>
                <w:sz w:val="22"/>
                <w:szCs w:val="22"/>
                <w:lang w:val="en-US"/>
              </w:rPr>
              <w:t xml:space="preserve">, </w:t>
            </w:r>
            <w:r w:rsidRPr="00A26A4F">
              <w:rPr>
                <w:rStyle w:val="TEXTOChar"/>
                <w:rFonts w:asciiTheme="minorHAnsi" w:eastAsiaTheme="minorHAnsi" w:hAnsiTheme="minorHAnsi" w:cstheme="minorHAnsi"/>
                <w:i/>
                <w:sz w:val="22"/>
                <w:szCs w:val="22"/>
                <w:lang w:val="en-US"/>
              </w:rPr>
              <w:t>PDAs</w:t>
            </w:r>
            <w:r w:rsidRPr="00A26A4F">
              <w:rPr>
                <w:rStyle w:val="TEXTOChar"/>
                <w:rFonts w:asciiTheme="minorHAnsi" w:eastAsiaTheme="minorHAnsi" w:hAnsiTheme="minorHAnsi" w:cstheme="minorHAnsi"/>
                <w:sz w:val="22"/>
                <w:szCs w:val="22"/>
                <w:lang w:val="en-US"/>
              </w:rPr>
              <w:t>), but the instrument is meant to be generic enough to be used by other institutions. The tools contained in the kit are based in free and open code Technologies related by the project “Open Data” from the USA (available at http://project-open-data.github.io/#tools), as well as on the Open Data Tech Review, from the Open Data Institute.</w:t>
            </w:r>
            <w:r w:rsidRPr="00A26A4F">
              <w:rPr>
                <w:rStyle w:val="TEXTOChar"/>
                <w:rFonts w:asciiTheme="minorHAnsi" w:eastAsiaTheme="minorHAnsi" w:hAnsiTheme="minorHAnsi" w:cstheme="minorHAnsi"/>
                <w:sz w:val="22"/>
                <w:szCs w:val="22"/>
                <w:lang w:val="en-US"/>
              </w:rPr>
              <w:cr/>
            </w:r>
          </w:p>
          <w:p w:rsidR="00615D42" w:rsidRPr="00A26A4F" w:rsidRDefault="00E63928" w:rsidP="00615D42">
            <w:pPr>
              <w:pStyle w:val="SemEspaamento"/>
              <w:spacing w:after="120"/>
              <w:jc w:val="both"/>
              <w:rPr>
                <w:rStyle w:val="TEXTOChar"/>
                <w:rFonts w:asciiTheme="minorHAnsi" w:eastAsiaTheme="minorHAnsi" w:hAnsiTheme="minorHAnsi" w:cstheme="minorHAnsi"/>
                <w:sz w:val="22"/>
                <w:szCs w:val="22"/>
                <w:lang w:val="en-US"/>
              </w:rPr>
            </w:pPr>
            <w:r>
              <w:rPr>
                <w:rStyle w:val="TEXTOChar"/>
                <w:rFonts w:asciiTheme="minorHAnsi" w:eastAsiaTheme="minorHAnsi" w:hAnsiTheme="minorHAnsi" w:cstheme="minorHAnsi"/>
                <w:sz w:val="22"/>
                <w:szCs w:val="22"/>
                <w:lang w:val="en-US"/>
              </w:rPr>
              <w:t>Let us not</w:t>
            </w:r>
            <w:r w:rsidR="00615D42" w:rsidRPr="00A26A4F">
              <w:rPr>
                <w:rStyle w:val="TEXTOChar"/>
                <w:rFonts w:asciiTheme="minorHAnsi" w:eastAsiaTheme="minorHAnsi" w:hAnsiTheme="minorHAnsi" w:cstheme="minorHAnsi"/>
                <w:sz w:val="22"/>
                <w:szCs w:val="22"/>
                <w:lang w:val="en-US"/>
              </w:rPr>
              <w:t>e that Decree nº 8777, of May 11, 2016, has been recently published to institute the open data policy in the Federal Executive Power and ended up dealing with some licensing elements in its chapter II, which refers to the free use of databases.</w:t>
            </w:r>
            <w:r w:rsidR="00615D42" w:rsidRPr="00A26A4F">
              <w:rPr>
                <w:rStyle w:val="TEXTOChar"/>
                <w:rFonts w:asciiTheme="minorHAnsi" w:eastAsiaTheme="minorHAnsi" w:hAnsiTheme="minorHAnsi" w:cstheme="minorHAnsi"/>
                <w:sz w:val="22"/>
                <w:szCs w:val="22"/>
                <w:lang w:val="en-US"/>
              </w:rPr>
              <w:cr/>
            </w:r>
          </w:p>
          <w:p w:rsidR="00615D42" w:rsidRPr="00A26A4F" w:rsidRDefault="00615D42" w:rsidP="00615D42">
            <w:pPr>
              <w:pStyle w:val="SemEspaamento"/>
              <w:spacing w:after="12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cr/>
              <w:t xml:space="preserve">Thus, this OGP </w:t>
            </w:r>
            <w:r w:rsidR="00E63928" w:rsidRPr="00A26A4F">
              <w:rPr>
                <w:rStyle w:val="TEXTOChar"/>
                <w:rFonts w:asciiTheme="minorHAnsi" w:eastAsiaTheme="minorHAnsi" w:hAnsiTheme="minorHAnsi" w:cstheme="minorHAnsi"/>
                <w:sz w:val="22"/>
                <w:szCs w:val="22"/>
                <w:lang w:val="en-US"/>
              </w:rPr>
              <w:t>commitment</w:t>
            </w:r>
            <w:r w:rsidRPr="00A26A4F">
              <w:rPr>
                <w:rStyle w:val="TEXTOChar"/>
                <w:rFonts w:asciiTheme="minorHAnsi" w:eastAsiaTheme="minorHAnsi" w:hAnsiTheme="minorHAnsi" w:cstheme="minorHAnsi"/>
                <w:sz w:val="22"/>
                <w:szCs w:val="22"/>
                <w:lang w:val="en-US"/>
              </w:rPr>
              <w:t xml:space="preserve"> was an important step followed by other structuring initiatives such as the institution of the policy and the creation of PDAs, which are also defined in this law, to promote and expand the ecosystem of open data in Brazil.</w:t>
            </w:r>
          </w:p>
        </w:tc>
      </w:tr>
    </w:tbl>
    <w:p w:rsidR="00002A55" w:rsidRPr="00A26A4F" w:rsidRDefault="00002A55" w:rsidP="00E64A72">
      <w:pPr>
        <w:autoSpaceDE/>
        <w:autoSpaceDN/>
        <w:spacing w:after="0"/>
        <w:rPr>
          <w:rFonts w:asciiTheme="minorHAnsi" w:hAnsiTheme="minorHAnsi" w:cstheme="minorHAnsi"/>
          <w:lang w:val="en-US"/>
        </w:rPr>
      </w:pPr>
    </w:p>
    <w:p w:rsidR="00952E86" w:rsidRPr="00A26A4F" w:rsidRDefault="00952E86" w:rsidP="00E64A72">
      <w:pPr>
        <w:autoSpaceDE/>
        <w:autoSpaceDN/>
        <w:spacing w:after="0"/>
        <w:rPr>
          <w:rFonts w:asciiTheme="minorHAnsi" w:hAnsiTheme="minorHAnsi" w:cstheme="minorHAnsi"/>
          <w:lang w:val="en-US"/>
        </w:rPr>
      </w:pPr>
    </w:p>
    <w:p w:rsidR="00952E86" w:rsidRPr="00A26A4F" w:rsidRDefault="00952E86" w:rsidP="00E64A72">
      <w:pPr>
        <w:autoSpaceDE/>
        <w:autoSpaceDN/>
        <w:spacing w:after="0"/>
        <w:rPr>
          <w:rFonts w:asciiTheme="minorHAnsi" w:hAnsiTheme="minorHAnsi" w:cstheme="minorHAnsi"/>
          <w:lang w:val="en-US"/>
        </w:rPr>
      </w:pPr>
    </w:p>
    <w:tbl>
      <w:tblPr>
        <w:tblW w:w="8721" w:type="dxa"/>
        <w:tblLayout w:type="fixed"/>
        <w:tblLook w:val="04A0" w:firstRow="1" w:lastRow="0" w:firstColumn="1" w:lastColumn="0" w:noHBand="0" w:noVBand="1"/>
      </w:tblPr>
      <w:tblGrid>
        <w:gridCol w:w="2093"/>
        <w:gridCol w:w="6628"/>
      </w:tblGrid>
      <w:tr w:rsidR="005F607F" w:rsidRPr="003E2C50" w:rsidTr="00FB40AB">
        <w:trPr>
          <w:trHeight w:val="466"/>
        </w:trPr>
        <w:tc>
          <w:tcPr>
            <w:tcW w:w="87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E22D42" w:rsidP="003B5A08">
            <w:pPr>
              <w:pStyle w:val="Ttulo3"/>
              <w:rPr>
                <w:rStyle w:val="TEXTOChar"/>
                <w:rFonts w:cstheme="minorHAnsi"/>
                <w:lang w:val="en-US"/>
              </w:rPr>
            </w:pPr>
            <w:bookmarkStart w:id="104" w:name="_Compromisso:_(2.14)_PROPOSTA"/>
            <w:bookmarkStart w:id="105" w:name="DOISPONTOCATORZE"/>
            <w:bookmarkStart w:id="106" w:name="_Toc465765957"/>
            <w:bookmarkEnd w:id="104"/>
            <w:r w:rsidRPr="00A26A4F">
              <w:rPr>
                <w:u w:val="single"/>
                <w:lang w:val="en-US"/>
              </w:rPr>
              <w:t>Com</w:t>
            </w:r>
            <w:r w:rsidR="003B5A08" w:rsidRPr="00A26A4F">
              <w:rPr>
                <w:u w:val="single"/>
                <w:lang w:val="en-US"/>
              </w:rPr>
              <w:t>mitment</w:t>
            </w:r>
            <w:r w:rsidRPr="00A26A4F">
              <w:rPr>
                <w:u w:val="single"/>
                <w:lang w:val="en-US"/>
              </w:rPr>
              <w:t>:</w:t>
            </w:r>
            <w:r w:rsidRPr="00A26A4F">
              <w:rPr>
                <w:lang w:val="en-US"/>
              </w:rPr>
              <w:t xml:space="preserve"> (2.14) </w:t>
            </w:r>
            <w:r w:rsidR="00D83F75" w:rsidRPr="00A26A4F">
              <w:rPr>
                <w:lang w:val="en-US"/>
              </w:rPr>
              <w:t>PROPOSAL OF DISCLOSURE OF INFORMATION FROM GOVERNMENT SYSTEMS IN AN OPEN DATA FORMAT</w:t>
            </w:r>
            <w:bookmarkEnd w:id="105"/>
            <w:bookmarkEnd w:id="106"/>
          </w:p>
        </w:tc>
      </w:tr>
      <w:tr w:rsidR="005F607F" w:rsidRPr="003E2C50" w:rsidTr="00FB40AB">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628" w:type="dxa"/>
            <w:tcBorders>
              <w:top w:val="single" w:sz="4" w:space="0" w:color="auto"/>
              <w:left w:val="single" w:sz="4" w:space="0" w:color="auto"/>
              <w:bottom w:val="single" w:sz="4" w:space="0" w:color="auto"/>
              <w:right w:val="single" w:sz="4" w:space="0" w:color="auto"/>
            </w:tcBorders>
          </w:tcPr>
          <w:p w:rsidR="005F607F" w:rsidRPr="00A26A4F" w:rsidRDefault="00C10A9A" w:rsidP="00E64A72">
            <w:pPr>
              <w:spacing w:after="0"/>
              <w:jc w:val="both"/>
              <w:rPr>
                <w:rStyle w:val="TEXTOChar"/>
                <w:rFonts w:asciiTheme="minorHAnsi" w:eastAsiaTheme="minorHAnsi" w:hAnsiTheme="minorHAnsi" w:cstheme="minorHAnsi"/>
                <w:b/>
                <w:sz w:val="22"/>
                <w:szCs w:val="22"/>
                <w:lang w:val="en-US"/>
              </w:rPr>
            </w:pPr>
            <w:r w:rsidRPr="00A26A4F">
              <w:rPr>
                <w:rFonts w:asciiTheme="minorHAnsi" w:hAnsiTheme="minorHAnsi" w:cs="Arial"/>
                <w:bCs/>
                <w:lang w:val="en-US"/>
              </w:rPr>
              <w:t>Ministry of Planning, Development and Management</w:t>
            </w:r>
          </w:p>
        </w:tc>
      </w:tr>
      <w:tr w:rsidR="005F607F" w:rsidRPr="00A26A4F" w:rsidTr="00FB40AB">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3B5A08"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628" w:type="dxa"/>
            <w:tcBorders>
              <w:top w:val="single" w:sz="4" w:space="0" w:color="auto"/>
              <w:left w:val="single" w:sz="4" w:space="0" w:color="auto"/>
              <w:bottom w:val="single" w:sz="4" w:space="0" w:color="auto"/>
              <w:right w:val="single" w:sz="4" w:space="0" w:color="auto"/>
            </w:tcBorders>
          </w:tcPr>
          <w:p w:rsidR="005F607F" w:rsidRPr="00A26A4F" w:rsidRDefault="00CA5B8C" w:rsidP="00E64A72">
            <w:pPr>
              <w:spacing w:after="0"/>
              <w:jc w:val="both"/>
              <w:rPr>
                <w:rStyle w:val="TEXTOChar"/>
                <w:rFonts w:asciiTheme="minorHAnsi" w:eastAsiaTheme="minorHAnsi" w:hAnsiTheme="minorHAnsi" w:cstheme="minorHAnsi"/>
                <w:b/>
                <w:sz w:val="22"/>
                <w:szCs w:val="22"/>
              </w:rPr>
            </w:pPr>
            <w:r w:rsidRPr="00A26A4F">
              <w:t>Corinto Meffe</w:t>
            </w:r>
          </w:p>
        </w:tc>
      </w:tr>
      <w:tr w:rsidR="005F607F" w:rsidRPr="003E2C50" w:rsidTr="00FB40AB">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3B5A0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628" w:type="dxa"/>
            <w:tcBorders>
              <w:top w:val="single" w:sz="4" w:space="0" w:color="auto"/>
              <w:left w:val="single" w:sz="4" w:space="0" w:color="auto"/>
              <w:bottom w:val="single" w:sz="4" w:space="0" w:color="auto"/>
              <w:right w:val="single" w:sz="4" w:space="0" w:color="auto"/>
            </w:tcBorders>
          </w:tcPr>
          <w:p w:rsidR="005F607F" w:rsidRPr="00A26A4F" w:rsidRDefault="00FD47E5" w:rsidP="00E64A72">
            <w:pPr>
              <w:spacing w:after="0"/>
              <w:jc w:val="both"/>
              <w:rPr>
                <w:rStyle w:val="TEXTOChar"/>
                <w:rFonts w:asciiTheme="minorHAnsi" w:eastAsiaTheme="minorHAnsi" w:hAnsiTheme="minorHAnsi" w:cstheme="minorHAnsi"/>
                <w:b/>
                <w:sz w:val="22"/>
                <w:szCs w:val="22"/>
                <w:lang w:val="en-US"/>
              </w:rPr>
            </w:pPr>
            <w:r w:rsidRPr="00A26A4F">
              <w:rPr>
                <w:lang w:val="en-US"/>
              </w:rPr>
              <w:t>Logistics and Information Technology Secretariat</w:t>
            </w:r>
            <w:r w:rsidR="00CA5B8C" w:rsidRPr="00A26A4F">
              <w:rPr>
                <w:lang w:val="en-US"/>
              </w:rPr>
              <w:t xml:space="preserve"> (SLTI)</w:t>
            </w:r>
          </w:p>
        </w:tc>
      </w:tr>
      <w:tr w:rsidR="005F607F" w:rsidRPr="00A26A4F" w:rsidTr="00FB40AB">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3B5A0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628" w:type="dxa"/>
            <w:tcBorders>
              <w:top w:val="single" w:sz="4" w:space="0" w:color="auto"/>
              <w:left w:val="single" w:sz="4" w:space="0" w:color="auto"/>
              <w:bottom w:val="single" w:sz="4" w:space="0" w:color="auto"/>
              <w:right w:val="single" w:sz="4" w:space="0" w:color="auto"/>
            </w:tcBorders>
          </w:tcPr>
          <w:p w:rsidR="005F607F" w:rsidRPr="00A26A4F" w:rsidRDefault="00DC0D46" w:rsidP="00E64A72">
            <w:pPr>
              <w:spacing w:after="0"/>
              <w:jc w:val="both"/>
              <w:rPr>
                <w:rStyle w:val="TEXTOChar"/>
                <w:rFonts w:asciiTheme="minorHAnsi" w:eastAsiaTheme="minorHAnsi" w:hAnsiTheme="minorHAnsi" w:cstheme="minorHAnsi"/>
                <w:b/>
                <w:sz w:val="22"/>
                <w:szCs w:val="22"/>
              </w:rPr>
            </w:pPr>
            <w:hyperlink r:id="rId57" w:history="1">
              <w:r w:rsidR="00715CDD" w:rsidRPr="00A26A4F">
                <w:rPr>
                  <w:rStyle w:val="Hyperlink"/>
                </w:rPr>
                <w:t>corinto.meffe@planejamento.gov.br</w:t>
              </w:r>
            </w:hyperlink>
          </w:p>
        </w:tc>
      </w:tr>
      <w:tr w:rsidR="005F607F" w:rsidRPr="00A26A4F" w:rsidTr="00FB40AB">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3B5A0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628"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b/>
                <w:sz w:val="22"/>
                <w:szCs w:val="22"/>
              </w:rPr>
            </w:pPr>
            <w:r>
              <w:t xml:space="preserve">55 </w:t>
            </w:r>
            <w:r w:rsidR="00CA5B8C" w:rsidRPr="00A26A4F">
              <w:t>61</w:t>
            </w:r>
            <w:r>
              <w:t xml:space="preserve"> </w:t>
            </w:r>
            <w:r w:rsidR="00CA5B8C" w:rsidRPr="00A26A4F">
              <w:t>2020</w:t>
            </w:r>
            <w:r>
              <w:t xml:space="preserve"> </w:t>
            </w:r>
            <w:r w:rsidR="00CA5B8C" w:rsidRPr="00A26A4F">
              <w:t>1113</w:t>
            </w:r>
          </w:p>
        </w:tc>
      </w:tr>
      <w:tr w:rsidR="005F607F" w:rsidRPr="003E2C50" w:rsidTr="00FB40AB">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3B5A08">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3B5A08" w:rsidRPr="00A26A4F">
              <w:rPr>
                <w:rStyle w:val="TEXTOChar"/>
                <w:rFonts w:asciiTheme="minorHAnsi" w:hAnsiTheme="minorHAnsi" w:cstheme="minorHAnsi"/>
                <w:b/>
                <w:sz w:val="20"/>
                <w:lang w:val="en-US"/>
              </w:rPr>
              <w:t xml:space="preserve">ctive(s) of the </w:t>
            </w:r>
            <w:r w:rsidR="00EC723C" w:rsidRPr="00A26A4F">
              <w:rPr>
                <w:rStyle w:val="TEXTOChar"/>
                <w:rFonts w:asciiTheme="minorHAnsi" w:hAnsiTheme="minorHAnsi" w:cstheme="minorHAnsi"/>
                <w:b/>
                <w:sz w:val="20"/>
                <w:lang w:val="en-US"/>
              </w:rPr>
              <w:t>commitment</w:t>
            </w:r>
          </w:p>
        </w:tc>
        <w:tc>
          <w:tcPr>
            <w:tcW w:w="6628" w:type="dxa"/>
            <w:tcBorders>
              <w:top w:val="single" w:sz="4" w:space="0" w:color="auto"/>
              <w:left w:val="single" w:sz="4" w:space="0" w:color="auto"/>
              <w:bottom w:val="single" w:sz="4" w:space="0" w:color="auto"/>
              <w:right w:val="single" w:sz="4" w:space="0" w:color="auto"/>
            </w:tcBorders>
          </w:tcPr>
          <w:p w:rsidR="005F607F" w:rsidRPr="00A26A4F" w:rsidRDefault="00D83F75" w:rsidP="00E257F7">
            <w:pPr>
              <w:pStyle w:val="Standard"/>
              <w:spacing w:line="276" w:lineRule="auto"/>
              <w:jc w:val="both"/>
              <w:rPr>
                <w:rStyle w:val="TEXTOChar"/>
                <w:rFonts w:eastAsia="Andale Sans UI"/>
                <w:sz w:val="22"/>
                <w:szCs w:val="22"/>
                <w:lang w:eastAsia="en-US"/>
              </w:rPr>
            </w:pPr>
            <w:r w:rsidRPr="00A26A4F">
              <w:rPr>
                <w:rFonts w:ascii="Calibri" w:hAnsi="Calibri" w:cs="Calibri"/>
                <w:sz w:val="22"/>
                <w:szCs w:val="22"/>
              </w:rPr>
              <w:t xml:space="preserve">To </w:t>
            </w:r>
            <w:r w:rsidR="00E257F7" w:rsidRPr="00A26A4F">
              <w:rPr>
                <w:rFonts w:ascii="Calibri" w:hAnsi="Calibri" w:cs="Calibri"/>
                <w:sz w:val="22"/>
                <w:szCs w:val="22"/>
              </w:rPr>
              <w:t xml:space="preserve">widely </w:t>
            </w:r>
            <w:r w:rsidRPr="00A26A4F">
              <w:rPr>
                <w:rFonts w:ascii="Calibri" w:hAnsi="Calibri" w:cs="Calibri"/>
                <w:sz w:val="22"/>
                <w:szCs w:val="22"/>
              </w:rPr>
              <w:t xml:space="preserve">disclose in an open format, according to the </w:t>
            </w:r>
            <w:r w:rsidR="00002A55" w:rsidRPr="00A26A4F">
              <w:rPr>
                <w:rFonts w:ascii="Calibri" w:hAnsi="Calibri" w:cs="Calibri"/>
                <w:sz w:val="22"/>
                <w:szCs w:val="22"/>
              </w:rPr>
              <w:t>INDA</w:t>
            </w:r>
            <w:r w:rsidRPr="00A26A4F">
              <w:rPr>
                <w:rFonts w:ascii="Calibri" w:hAnsi="Calibri" w:cs="Calibri"/>
                <w:sz w:val="22"/>
                <w:szCs w:val="22"/>
              </w:rPr>
              <w:t>’s standards, data of bodies and agencies of the Federal Executive Branch at a minimum quality level enough to facilitate understanding and simplify the reuse of data by the government</w:t>
            </w:r>
            <w:r w:rsidR="00CA5B8C" w:rsidRPr="00A26A4F">
              <w:rPr>
                <w:rFonts w:ascii="Calibri" w:hAnsi="Calibri" w:cs="Calibri"/>
                <w:sz w:val="22"/>
                <w:szCs w:val="22"/>
              </w:rPr>
              <w:t xml:space="preserve"> </w:t>
            </w:r>
            <w:r w:rsidRPr="00A26A4F">
              <w:rPr>
                <w:rFonts w:ascii="Calibri" w:hAnsi="Calibri" w:cs="Calibri"/>
                <w:sz w:val="22"/>
                <w:szCs w:val="22"/>
              </w:rPr>
              <w:t>and society</w:t>
            </w:r>
            <w:r w:rsidR="00CA5B8C" w:rsidRPr="00A26A4F">
              <w:rPr>
                <w:rFonts w:ascii="Calibri" w:hAnsi="Calibri" w:cs="Calibri"/>
                <w:sz w:val="22"/>
                <w:szCs w:val="22"/>
              </w:rPr>
              <w:t xml:space="preserve">. </w:t>
            </w:r>
            <w:r w:rsidRPr="00A26A4F">
              <w:rPr>
                <w:rFonts w:ascii="Calibri" w:hAnsi="Calibri" w:cs="Calibri"/>
                <w:sz w:val="22"/>
                <w:szCs w:val="22"/>
              </w:rPr>
              <w:t xml:space="preserve">The plan </w:t>
            </w:r>
            <w:r w:rsidR="00FD6745" w:rsidRPr="00A26A4F">
              <w:rPr>
                <w:rFonts w:ascii="Calibri" w:hAnsi="Calibri" w:cs="Calibri"/>
                <w:sz w:val="22"/>
                <w:szCs w:val="22"/>
              </w:rPr>
              <w:t>aims to program</w:t>
            </w:r>
            <w:r w:rsidRPr="00A26A4F">
              <w:rPr>
                <w:rFonts w:ascii="Calibri" w:hAnsi="Calibri" w:cs="Calibri"/>
                <w:sz w:val="22"/>
                <w:szCs w:val="22"/>
              </w:rPr>
              <w:t xml:space="preserve"> future actions of the organization regarding the disclosure of its public data</w:t>
            </w:r>
            <w:r w:rsidR="00CA5B8C" w:rsidRPr="00A26A4F">
              <w:rPr>
                <w:rFonts w:ascii="Calibri" w:hAnsi="Calibri" w:cs="Calibri"/>
                <w:sz w:val="22"/>
                <w:szCs w:val="22"/>
              </w:rPr>
              <w:t xml:space="preserve">. </w:t>
            </w:r>
            <w:r w:rsidRPr="00A26A4F">
              <w:rPr>
                <w:rFonts w:ascii="Calibri" w:hAnsi="Calibri" w:cs="Calibri"/>
                <w:sz w:val="22"/>
                <w:szCs w:val="22"/>
              </w:rPr>
              <w:t xml:space="preserve">It will be held </w:t>
            </w:r>
            <w:r w:rsidR="00E257F7" w:rsidRPr="00A26A4F">
              <w:rPr>
                <w:rFonts w:ascii="Calibri" w:hAnsi="Calibri" w:cs="Calibri"/>
                <w:sz w:val="22"/>
                <w:szCs w:val="22"/>
              </w:rPr>
              <w:t>biannually and must be submitted to the Steering Committee of the INDA to be known, monitored and prioritized, and be published at the Brazilian Open Data Portal for widespread public access</w:t>
            </w:r>
            <w:r w:rsidR="00CA5B8C" w:rsidRPr="00A26A4F">
              <w:rPr>
                <w:rFonts w:ascii="Calibri" w:hAnsi="Calibri" w:cs="Calibri"/>
                <w:sz w:val="22"/>
                <w:szCs w:val="22"/>
              </w:rPr>
              <w:t>.</w:t>
            </w:r>
          </w:p>
        </w:tc>
      </w:tr>
      <w:tr w:rsidR="005F607F" w:rsidRPr="003E2C50" w:rsidTr="00FB40AB">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3B5A08"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628" w:type="dxa"/>
            <w:tcBorders>
              <w:top w:val="single" w:sz="4" w:space="0" w:color="auto"/>
              <w:left w:val="single" w:sz="4" w:space="0" w:color="auto"/>
              <w:bottom w:val="single" w:sz="4" w:space="0" w:color="auto"/>
              <w:right w:val="single" w:sz="4" w:space="0" w:color="auto"/>
            </w:tcBorders>
          </w:tcPr>
          <w:p w:rsidR="005F607F" w:rsidRPr="00A26A4F" w:rsidRDefault="00374E9D" w:rsidP="00374E9D">
            <w:pPr>
              <w:pStyle w:val="Rel-Tit4"/>
              <w:spacing w:before="0" w:line="276" w:lineRule="auto"/>
              <w:rPr>
                <w:rFonts w:asciiTheme="minorHAnsi" w:hAnsiTheme="minorHAnsi" w:cstheme="minorHAnsi"/>
                <w:i w:val="0"/>
                <w:color w:val="00000A"/>
                <w:sz w:val="22"/>
                <w:szCs w:val="22"/>
                <w:lang w:val="en-US"/>
              </w:rPr>
            </w:pPr>
            <w:r w:rsidRPr="00A26A4F">
              <w:rPr>
                <w:rFonts w:asciiTheme="minorHAnsi" w:hAnsiTheme="minorHAnsi" w:cstheme="minorHAnsi"/>
                <w:b w:val="0"/>
                <w:i w:val="0"/>
                <w:color w:val="00000A"/>
                <w:sz w:val="22"/>
                <w:szCs w:val="22"/>
                <w:lang w:val="en-US"/>
              </w:rPr>
              <w:t>T</w:t>
            </w:r>
            <w:r w:rsidR="005479D0" w:rsidRPr="00A26A4F">
              <w:rPr>
                <w:rFonts w:asciiTheme="minorHAnsi" w:hAnsiTheme="minorHAnsi" w:cstheme="minorHAnsi"/>
                <w:b w:val="0"/>
                <w:i w:val="0"/>
                <w:color w:val="00000A"/>
                <w:sz w:val="22"/>
                <w:szCs w:val="22"/>
                <w:lang w:val="en-US"/>
              </w:rPr>
              <w:t xml:space="preserve">o encourage </w:t>
            </w:r>
            <w:r w:rsidRPr="00A26A4F">
              <w:rPr>
                <w:rFonts w:asciiTheme="minorHAnsi" w:hAnsiTheme="minorHAnsi" w:cstheme="minorHAnsi"/>
                <w:b w:val="0"/>
                <w:i w:val="0"/>
                <w:color w:val="00000A"/>
                <w:sz w:val="22"/>
                <w:szCs w:val="22"/>
                <w:lang w:val="en-US"/>
              </w:rPr>
              <w:t>increased disclosure of information in an open format by public bodies and agencies through the implementation of Institutional Open Data Plans, which will be monitored and prioritized by the Steering Committee of the National Open Data Infrastructure (INDA), as described in INDA’s Action Plan.</w:t>
            </w:r>
            <w:r w:rsidRPr="00A26A4F">
              <w:rPr>
                <w:rFonts w:asciiTheme="minorHAnsi" w:hAnsiTheme="minorHAnsi" w:cstheme="minorHAnsi"/>
                <w:i w:val="0"/>
                <w:color w:val="00000A"/>
                <w:sz w:val="22"/>
                <w:szCs w:val="22"/>
                <w:lang w:val="en-US"/>
              </w:rPr>
              <w:t xml:space="preserve"> </w:t>
            </w:r>
          </w:p>
        </w:tc>
      </w:tr>
      <w:tr w:rsidR="005F607F" w:rsidRPr="003E2C50" w:rsidTr="00FB40AB">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3B5A08">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628" w:type="dxa"/>
            <w:tcBorders>
              <w:top w:val="single" w:sz="4" w:space="0" w:color="auto"/>
              <w:left w:val="single" w:sz="4" w:space="0" w:color="auto"/>
              <w:bottom w:val="single" w:sz="4" w:space="0" w:color="auto"/>
              <w:right w:val="single" w:sz="4" w:space="0" w:color="auto"/>
            </w:tcBorders>
          </w:tcPr>
          <w:p w:rsidR="00D41929" w:rsidRPr="00A26A4F" w:rsidRDefault="00D77DA1" w:rsidP="00E64A72">
            <w:pPr>
              <w:spacing w:after="0"/>
              <w:jc w:val="both"/>
              <w:rPr>
                <w:lang w:val="en-US"/>
              </w:rPr>
            </w:pPr>
            <w:r w:rsidRPr="00A26A4F">
              <w:rPr>
                <w:lang w:val="en-US"/>
              </w:rPr>
              <w:t>Increasing</w:t>
            </w:r>
            <w:r w:rsidR="00D41929" w:rsidRPr="00A26A4F">
              <w:rPr>
                <w:lang w:val="en-US"/>
              </w:rPr>
              <w:t xml:space="preserve"> the volume and quality of </w:t>
            </w:r>
            <w:r w:rsidR="00715CDD" w:rsidRPr="00A26A4F">
              <w:rPr>
                <w:lang w:val="en-US"/>
              </w:rPr>
              <w:t xml:space="preserve">available </w:t>
            </w:r>
            <w:r w:rsidR="00D41929" w:rsidRPr="00A26A4F">
              <w:rPr>
                <w:lang w:val="en-US"/>
              </w:rPr>
              <w:t xml:space="preserve">open government data contributes to increasing the reuse of data, information reliability, transparency of activities and the number of resources used by society and the </w:t>
            </w:r>
            <w:r w:rsidR="00477137" w:rsidRPr="00A26A4F">
              <w:rPr>
                <w:lang w:val="en-US"/>
              </w:rPr>
              <w:t>different levels</w:t>
            </w:r>
            <w:r w:rsidR="00D41929" w:rsidRPr="00A26A4F">
              <w:rPr>
                <w:lang w:val="en-US"/>
              </w:rPr>
              <w:t xml:space="preserve"> of government.</w:t>
            </w:r>
          </w:p>
          <w:p w:rsidR="005F607F" w:rsidRPr="00A26A4F" w:rsidRDefault="00D41929" w:rsidP="00D41929">
            <w:pPr>
              <w:spacing w:after="0"/>
              <w:jc w:val="both"/>
              <w:rPr>
                <w:rStyle w:val="TEXTOChar"/>
                <w:rFonts w:asciiTheme="minorHAnsi" w:eastAsiaTheme="minorHAnsi" w:hAnsiTheme="minorHAnsi" w:cstheme="minorHAnsi"/>
                <w:b/>
                <w:color w:val="FF0000"/>
                <w:sz w:val="22"/>
                <w:szCs w:val="22"/>
                <w:lang w:val="en-US"/>
              </w:rPr>
            </w:pPr>
            <w:r w:rsidRPr="00A26A4F">
              <w:rPr>
                <w:lang w:val="en-US"/>
              </w:rPr>
              <w:t>The information on processes contained in public data</w:t>
            </w:r>
            <w:r w:rsidR="00CA5B8C" w:rsidRPr="00A26A4F">
              <w:rPr>
                <w:lang w:val="en-US"/>
              </w:rPr>
              <w:t xml:space="preserve">, </w:t>
            </w:r>
            <w:r w:rsidRPr="00A26A4F">
              <w:rPr>
                <w:lang w:val="en-US"/>
              </w:rPr>
              <w:t>when exposed as open data, tend</w:t>
            </w:r>
            <w:r w:rsidR="005479D0" w:rsidRPr="00A26A4F">
              <w:rPr>
                <w:lang w:val="en-US"/>
              </w:rPr>
              <w:t>s</w:t>
            </w:r>
            <w:r w:rsidRPr="00A26A4F">
              <w:rPr>
                <w:lang w:val="en-US"/>
              </w:rPr>
              <w:t xml:space="preserve"> to promote accountability and prevent irregularities</w:t>
            </w:r>
            <w:r w:rsidR="00CA5B8C" w:rsidRPr="00A26A4F">
              <w:rPr>
                <w:lang w:val="en-US"/>
              </w:rPr>
              <w:t>.</w:t>
            </w:r>
          </w:p>
        </w:tc>
      </w:tr>
      <w:tr w:rsidR="005F607F" w:rsidRPr="003E2C50" w:rsidTr="00FB40AB">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3B5A08"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628" w:type="dxa"/>
            <w:tcBorders>
              <w:top w:val="single" w:sz="4" w:space="0" w:color="auto"/>
              <w:left w:val="single" w:sz="4" w:space="0" w:color="auto"/>
              <w:bottom w:val="single" w:sz="4" w:space="0" w:color="auto"/>
              <w:right w:val="single" w:sz="4" w:space="0" w:color="auto"/>
            </w:tcBorders>
          </w:tcPr>
          <w:p w:rsidR="00CA5B8C" w:rsidRPr="00A26A4F" w:rsidRDefault="00D41929" w:rsidP="00E64A72">
            <w:pPr>
              <w:pStyle w:val="Standard"/>
              <w:spacing w:line="276" w:lineRule="auto"/>
              <w:jc w:val="both"/>
              <w:rPr>
                <w:sz w:val="22"/>
                <w:szCs w:val="22"/>
              </w:rPr>
            </w:pPr>
            <w:r w:rsidRPr="00A26A4F">
              <w:rPr>
                <w:rFonts w:ascii="Calibri" w:hAnsi="Calibri" w:cs="Calibri"/>
                <w:sz w:val="22"/>
                <w:szCs w:val="22"/>
              </w:rPr>
              <w:t>The results will be spelled out in the Institutional Data Disclosure Plans approved and overseen by the Steering Committee of the INDA</w:t>
            </w:r>
            <w:r w:rsidR="00CA5B8C" w:rsidRPr="00A26A4F">
              <w:rPr>
                <w:rFonts w:ascii="Calibri" w:hAnsi="Calibri" w:cs="Calibri"/>
                <w:color w:val="000000"/>
                <w:sz w:val="22"/>
                <w:szCs w:val="22"/>
              </w:rPr>
              <w:t>.</w:t>
            </w:r>
          </w:p>
          <w:p w:rsidR="005F607F" w:rsidRPr="00A26A4F" w:rsidRDefault="00D41929" w:rsidP="005479D0">
            <w:pPr>
              <w:spacing w:after="0"/>
              <w:jc w:val="both"/>
              <w:rPr>
                <w:rStyle w:val="TEXTOChar"/>
                <w:rFonts w:asciiTheme="minorHAnsi" w:eastAsiaTheme="minorHAnsi" w:hAnsiTheme="minorHAnsi" w:cstheme="minorHAnsi"/>
                <w:b/>
                <w:sz w:val="22"/>
                <w:szCs w:val="22"/>
                <w:lang w:val="en-US"/>
              </w:rPr>
            </w:pPr>
            <w:r w:rsidRPr="00A26A4F">
              <w:rPr>
                <w:color w:val="000000"/>
                <w:lang w:val="en-US"/>
              </w:rPr>
              <w:t xml:space="preserve">An annual </w:t>
            </w:r>
            <w:r w:rsidR="005479D0" w:rsidRPr="00A26A4F">
              <w:rPr>
                <w:color w:val="000000"/>
                <w:lang w:val="en-US"/>
              </w:rPr>
              <w:t>audit</w:t>
            </w:r>
            <w:r w:rsidRPr="00A26A4F">
              <w:rPr>
                <w:color w:val="000000"/>
                <w:lang w:val="en-US"/>
              </w:rPr>
              <w:t xml:space="preserve"> of INDA’s action plan identifying the bodies and agencies that present their Institutional Plans is projected to be conducted</w:t>
            </w:r>
            <w:r w:rsidR="00CA5B8C" w:rsidRPr="00A26A4F">
              <w:rPr>
                <w:color w:val="000000"/>
                <w:lang w:val="en-US"/>
              </w:rPr>
              <w:t>.</w:t>
            </w:r>
          </w:p>
        </w:tc>
      </w:tr>
      <w:tr w:rsidR="005F607F" w:rsidRPr="00A26A4F" w:rsidTr="00FB40AB">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952E86" w:rsidP="003B5A0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628" w:type="dxa"/>
            <w:tcBorders>
              <w:top w:val="single" w:sz="4" w:space="0" w:color="auto"/>
              <w:left w:val="single" w:sz="4" w:space="0" w:color="auto"/>
              <w:bottom w:val="single" w:sz="4" w:space="0" w:color="auto"/>
              <w:right w:val="single" w:sz="4" w:space="0" w:color="auto"/>
            </w:tcBorders>
          </w:tcPr>
          <w:p w:rsidR="005F607F" w:rsidRPr="00A26A4F" w:rsidRDefault="005D4477" w:rsidP="003B5A08">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Implement</w:t>
            </w:r>
            <w:r w:rsidR="003B5A08" w:rsidRPr="00A26A4F">
              <w:rPr>
                <w:rFonts w:asciiTheme="minorHAnsi" w:hAnsiTheme="minorHAnsi" w:cstheme="minorHAnsi"/>
                <w:b/>
                <w:noProof/>
              </w:rPr>
              <w:t>ed</w:t>
            </w:r>
          </w:p>
        </w:tc>
      </w:tr>
      <w:tr w:rsidR="005F607F" w:rsidRPr="003E2C50" w:rsidTr="00FB40AB">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3B5A08" w:rsidP="005D4477">
            <w:pPr>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628" w:type="dxa"/>
            <w:tcBorders>
              <w:top w:val="single" w:sz="4" w:space="0" w:color="auto"/>
              <w:left w:val="single" w:sz="4" w:space="0" w:color="auto"/>
              <w:bottom w:val="single" w:sz="4" w:space="0" w:color="auto"/>
              <w:right w:val="single" w:sz="4" w:space="0" w:color="auto"/>
            </w:tcBorders>
          </w:tcPr>
          <w:p w:rsidR="005D4477" w:rsidRPr="00A26A4F" w:rsidRDefault="00D41929" w:rsidP="005D4477">
            <w:pPr>
              <w:jc w:val="both"/>
              <w:rPr>
                <w:rFonts w:asciiTheme="minorHAnsi" w:hAnsiTheme="minorHAnsi" w:cstheme="minorHAnsi"/>
                <w:lang w:val="en-US"/>
              </w:rPr>
            </w:pPr>
            <w:r w:rsidRPr="00A26A4F">
              <w:rPr>
                <w:rFonts w:asciiTheme="minorHAnsi" w:hAnsiTheme="minorHAnsi" w:cstheme="minorHAnsi"/>
                <w:lang w:val="en-US"/>
              </w:rPr>
              <w:t>The commitment was duly</w:t>
            </w:r>
            <w:r w:rsidR="00D93B1A" w:rsidRPr="00A26A4F">
              <w:rPr>
                <w:rFonts w:asciiTheme="minorHAnsi" w:hAnsiTheme="minorHAnsi" w:cstheme="minorHAnsi"/>
                <w:lang w:val="en-US"/>
              </w:rPr>
              <w:t xml:space="preserve"> implemented</w:t>
            </w:r>
            <w:r w:rsidRPr="00A26A4F">
              <w:rPr>
                <w:rFonts w:asciiTheme="minorHAnsi" w:hAnsiTheme="minorHAnsi" w:cstheme="minorHAnsi"/>
                <w:lang w:val="en-US"/>
              </w:rPr>
              <w:t>.</w:t>
            </w:r>
          </w:p>
          <w:p w:rsidR="005D4477" w:rsidRPr="00A26A4F" w:rsidRDefault="00D41929" w:rsidP="005D4477">
            <w:pPr>
              <w:pStyle w:val="NormalWeb"/>
              <w:spacing w:before="0" w:after="200" w:line="276" w:lineRule="auto"/>
              <w:jc w:val="both"/>
              <w:rPr>
                <w:rFonts w:asciiTheme="minorHAnsi" w:hAnsiTheme="minorHAnsi"/>
                <w:color w:val="000000"/>
                <w:sz w:val="22"/>
                <w:szCs w:val="22"/>
                <w:lang w:val="en-US"/>
              </w:rPr>
            </w:pPr>
            <w:r w:rsidRPr="00A26A4F">
              <w:rPr>
                <w:rFonts w:asciiTheme="minorHAnsi" w:hAnsiTheme="minorHAnsi"/>
                <w:color w:val="000000"/>
                <w:sz w:val="22"/>
                <w:szCs w:val="22"/>
                <w:lang w:val="en-US"/>
              </w:rPr>
              <w:t>The Ministry of Planning published its</w:t>
            </w:r>
            <w:r w:rsidR="005D4477" w:rsidRPr="00A26A4F">
              <w:rPr>
                <w:rFonts w:asciiTheme="minorHAnsi" w:hAnsiTheme="minorHAnsi"/>
                <w:color w:val="000000"/>
                <w:sz w:val="22"/>
                <w:szCs w:val="22"/>
                <w:lang w:val="en-US"/>
              </w:rPr>
              <w:t xml:space="preserve"> </w:t>
            </w:r>
            <w:hyperlink r:id="rId58" w:history="1">
              <w:r w:rsidRPr="00A26A4F">
                <w:rPr>
                  <w:rStyle w:val="Hyperlink"/>
                  <w:rFonts w:asciiTheme="minorHAnsi" w:hAnsiTheme="minorHAnsi"/>
                  <w:color w:val="000000"/>
                  <w:sz w:val="22"/>
                  <w:szCs w:val="22"/>
                  <w:lang w:val="en-US"/>
                </w:rPr>
                <w:t>Open</w:t>
              </w:r>
            </w:hyperlink>
            <w:r w:rsidRPr="00A26A4F">
              <w:rPr>
                <w:rStyle w:val="Hyperlink"/>
                <w:rFonts w:asciiTheme="minorHAnsi" w:hAnsiTheme="minorHAnsi"/>
                <w:color w:val="000000"/>
                <w:sz w:val="22"/>
                <w:szCs w:val="22"/>
                <w:lang w:val="en-US"/>
              </w:rPr>
              <w:t xml:space="preserve"> Data Plan</w:t>
            </w:r>
            <w:r w:rsidR="005D4477" w:rsidRPr="00A26A4F">
              <w:rPr>
                <w:rFonts w:asciiTheme="minorHAnsi" w:hAnsiTheme="minorHAnsi"/>
                <w:color w:val="000000"/>
                <w:sz w:val="22"/>
                <w:szCs w:val="22"/>
                <w:lang w:val="en-US"/>
              </w:rPr>
              <w:t>.</w:t>
            </w:r>
          </w:p>
          <w:p w:rsidR="005D4477" w:rsidRPr="00A26A4F" w:rsidRDefault="00D41929" w:rsidP="005D4477">
            <w:pPr>
              <w:pStyle w:val="NormalWeb"/>
              <w:spacing w:before="0" w:after="200" w:line="276" w:lineRule="auto"/>
              <w:jc w:val="both"/>
              <w:rPr>
                <w:rFonts w:asciiTheme="minorHAnsi" w:hAnsiTheme="minorHAnsi"/>
                <w:color w:val="000000"/>
                <w:sz w:val="22"/>
                <w:szCs w:val="22"/>
                <w:lang w:val="en-US"/>
              </w:rPr>
            </w:pPr>
            <w:r w:rsidRPr="00A26A4F">
              <w:rPr>
                <w:rFonts w:asciiTheme="minorHAnsi" w:hAnsiTheme="minorHAnsi"/>
                <w:color w:val="000000"/>
                <w:sz w:val="22"/>
                <w:szCs w:val="22"/>
                <w:lang w:val="en-US"/>
              </w:rPr>
              <w:t xml:space="preserve">The </w:t>
            </w:r>
            <w:r w:rsidR="002B4930" w:rsidRPr="00A26A4F">
              <w:rPr>
                <w:rStyle w:val="TEXTOChar"/>
                <w:rFonts w:asciiTheme="minorHAnsi" w:hAnsiTheme="minorHAnsi" w:cstheme="minorHAnsi"/>
                <w:sz w:val="22"/>
                <w:szCs w:val="22"/>
                <w:lang w:val="en-US"/>
              </w:rPr>
              <w:t>Ministry of Justice and Citizenship</w:t>
            </w:r>
            <w:r w:rsidRPr="00A26A4F">
              <w:rPr>
                <w:rFonts w:asciiTheme="minorHAnsi" w:hAnsiTheme="minorHAnsi"/>
                <w:color w:val="000000"/>
                <w:sz w:val="22"/>
                <w:szCs w:val="22"/>
                <w:lang w:val="en-US"/>
              </w:rPr>
              <w:t xml:space="preserve"> published its </w:t>
            </w:r>
            <w:hyperlink r:id="rId59" w:history="1">
              <w:r w:rsidRPr="00A26A4F">
                <w:rPr>
                  <w:rStyle w:val="Hyperlink"/>
                  <w:rFonts w:asciiTheme="minorHAnsi" w:hAnsiTheme="minorHAnsi"/>
                  <w:color w:val="000000"/>
                  <w:sz w:val="22"/>
                  <w:szCs w:val="22"/>
                  <w:lang w:val="en-US"/>
                </w:rPr>
                <w:t>Open</w:t>
              </w:r>
            </w:hyperlink>
            <w:r w:rsidRPr="00A26A4F">
              <w:rPr>
                <w:rStyle w:val="Hyperlink"/>
                <w:rFonts w:asciiTheme="minorHAnsi" w:hAnsiTheme="minorHAnsi"/>
                <w:color w:val="000000"/>
                <w:sz w:val="22"/>
                <w:szCs w:val="22"/>
                <w:lang w:val="en-US"/>
              </w:rPr>
              <w:t xml:space="preserve"> Data Plan</w:t>
            </w:r>
            <w:r w:rsidR="005D4477" w:rsidRPr="00A26A4F">
              <w:rPr>
                <w:rFonts w:asciiTheme="minorHAnsi" w:hAnsiTheme="minorHAnsi"/>
                <w:color w:val="000000"/>
                <w:sz w:val="22"/>
                <w:szCs w:val="22"/>
                <w:lang w:val="en-US"/>
              </w:rPr>
              <w:t xml:space="preserve">, </w:t>
            </w:r>
            <w:r w:rsidR="00D93B1A" w:rsidRPr="00A26A4F">
              <w:rPr>
                <w:rFonts w:asciiTheme="minorHAnsi" w:hAnsiTheme="minorHAnsi"/>
                <w:color w:val="000000"/>
                <w:sz w:val="22"/>
                <w:szCs w:val="22"/>
                <w:lang w:val="en-US"/>
              </w:rPr>
              <w:t>which was approved by</w:t>
            </w:r>
            <w:r w:rsidR="005D4477" w:rsidRPr="00A26A4F">
              <w:rPr>
                <w:rFonts w:asciiTheme="minorHAnsi" w:hAnsiTheme="minorHAnsi"/>
                <w:color w:val="000000"/>
                <w:sz w:val="22"/>
                <w:szCs w:val="22"/>
                <w:lang w:val="en-US"/>
              </w:rPr>
              <w:t xml:space="preserve"> </w:t>
            </w:r>
            <w:hyperlink r:id="rId60" w:history="1">
              <w:r w:rsidR="00D93B1A" w:rsidRPr="00A26A4F">
                <w:rPr>
                  <w:rStyle w:val="Hyperlink"/>
                  <w:rFonts w:asciiTheme="minorHAnsi" w:hAnsiTheme="minorHAnsi"/>
                  <w:color w:val="000000"/>
                  <w:sz w:val="22"/>
                  <w:szCs w:val="22"/>
                  <w:lang w:val="en-US"/>
                </w:rPr>
                <w:t>Ordinance nº 1,</w:t>
              </w:r>
              <w:r w:rsidR="005D4477" w:rsidRPr="00A26A4F">
                <w:rPr>
                  <w:rStyle w:val="Hyperlink"/>
                  <w:rFonts w:asciiTheme="minorHAnsi" w:hAnsiTheme="minorHAnsi"/>
                  <w:color w:val="000000"/>
                  <w:sz w:val="22"/>
                  <w:szCs w:val="22"/>
                  <w:lang w:val="en-US"/>
                </w:rPr>
                <w:t xml:space="preserve">370, </w:t>
              </w:r>
              <w:r w:rsidR="00D93B1A" w:rsidRPr="00A26A4F">
                <w:rPr>
                  <w:rStyle w:val="Hyperlink"/>
                  <w:rFonts w:asciiTheme="minorHAnsi" w:hAnsiTheme="minorHAnsi"/>
                  <w:color w:val="000000"/>
                  <w:sz w:val="22"/>
                  <w:szCs w:val="22"/>
                  <w:lang w:val="en-US"/>
                </w:rPr>
                <w:t>of August 20,</w:t>
              </w:r>
              <w:r w:rsidR="005D4477" w:rsidRPr="00A26A4F">
                <w:rPr>
                  <w:rStyle w:val="Hyperlink"/>
                  <w:rFonts w:asciiTheme="minorHAnsi" w:hAnsiTheme="minorHAnsi"/>
                  <w:color w:val="000000"/>
                  <w:sz w:val="22"/>
                  <w:szCs w:val="22"/>
                  <w:lang w:val="en-US"/>
                </w:rPr>
                <w:t xml:space="preserve"> 2014</w:t>
              </w:r>
            </w:hyperlink>
            <w:r w:rsidR="005D4477" w:rsidRPr="00A26A4F">
              <w:rPr>
                <w:rFonts w:asciiTheme="minorHAnsi" w:hAnsiTheme="minorHAnsi"/>
                <w:color w:val="000000"/>
                <w:sz w:val="22"/>
                <w:szCs w:val="22"/>
                <w:lang w:val="en-US"/>
              </w:rPr>
              <w:t xml:space="preserve">, </w:t>
            </w:r>
            <w:r w:rsidR="00D93B1A" w:rsidRPr="00A26A4F">
              <w:rPr>
                <w:rFonts w:asciiTheme="minorHAnsi" w:hAnsiTheme="minorHAnsi"/>
                <w:color w:val="000000"/>
                <w:sz w:val="22"/>
                <w:szCs w:val="22"/>
                <w:lang w:val="en-US"/>
              </w:rPr>
              <w:t xml:space="preserve">after holding a </w:t>
            </w:r>
            <w:r w:rsidR="00D93B1A" w:rsidRPr="00A26A4F">
              <w:rPr>
                <w:rFonts w:asciiTheme="minorHAnsi" w:hAnsiTheme="minorHAnsi"/>
                <w:color w:val="000000"/>
                <w:sz w:val="22"/>
                <w:szCs w:val="22"/>
                <w:u w:val="single"/>
                <w:lang w:val="en-US"/>
              </w:rPr>
              <w:t>public consultation</w:t>
            </w:r>
            <w:r w:rsidR="00D93B1A" w:rsidRPr="00A26A4F">
              <w:rPr>
                <w:rFonts w:asciiTheme="minorHAnsi" w:hAnsiTheme="minorHAnsi"/>
                <w:color w:val="000000"/>
                <w:sz w:val="22"/>
                <w:szCs w:val="22"/>
                <w:lang w:val="en-US"/>
              </w:rPr>
              <w:t xml:space="preserve"> at</w:t>
            </w:r>
            <w:r w:rsidR="005D4477" w:rsidRPr="00A26A4F">
              <w:rPr>
                <w:rFonts w:asciiTheme="minorHAnsi" w:hAnsiTheme="minorHAnsi"/>
                <w:color w:val="000000"/>
                <w:sz w:val="22"/>
                <w:szCs w:val="22"/>
                <w:lang w:val="en-US"/>
              </w:rPr>
              <w:t xml:space="preserve"> Participa.br.</w:t>
            </w:r>
          </w:p>
          <w:p w:rsidR="005D4477" w:rsidRPr="00A26A4F" w:rsidRDefault="00E257F7" w:rsidP="005D4477">
            <w:pPr>
              <w:pStyle w:val="NormalWeb"/>
              <w:spacing w:before="0" w:after="200" w:line="276" w:lineRule="auto"/>
              <w:jc w:val="both"/>
              <w:rPr>
                <w:rFonts w:asciiTheme="minorHAnsi" w:hAnsiTheme="minorHAnsi"/>
                <w:color w:val="000000"/>
                <w:sz w:val="22"/>
                <w:szCs w:val="22"/>
                <w:lang w:val="en-US"/>
              </w:rPr>
            </w:pPr>
            <w:r w:rsidRPr="00A26A4F">
              <w:rPr>
                <w:rFonts w:asciiTheme="minorHAnsi" w:hAnsiTheme="minorHAnsi"/>
                <w:color w:val="000000"/>
                <w:sz w:val="22"/>
                <w:szCs w:val="22"/>
                <w:lang w:val="en-US"/>
              </w:rPr>
              <w:t xml:space="preserve">In </w:t>
            </w:r>
            <w:r w:rsidR="00CB3DD3" w:rsidRPr="00A26A4F">
              <w:rPr>
                <w:rFonts w:asciiTheme="minorHAnsi" w:hAnsiTheme="minorHAnsi"/>
                <w:color w:val="000000"/>
                <w:sz w:val="22"/>
                <w:szCs w:val="22"/>
                <w:lang w:val="en-US"/>
              </w:rPr>
              <w:t xml:space="preserve">2014, the Ministry of Planning </w:t>
            </w:r>
            <w:r w:rsidRPr="00A26A4F">
              <w:rPr>
                <w:rFonts w:asciiTheme="minorHAnsi" w:hAnsiTheme="minorHAnsi"/>
                <w:color w:val="000000"/>
                <w:sz w:val="22"/>
                <w:szCs w:val="22"/>
                <w:lang w:val="en-US"/>
              </w:rPr>
              <w:t>and the Presidency of the Republic held a meeting with some executive secretariats of minis</w:t>
            </w:r>
            <w:r w:rsidR="00CB3DD3" w:rsidRPr="00A26A4F">
              <w:rPr>
                <w:rFonts w:asciiTheme="minorHAnsi" w:hAnsiTheme="minorHAnsi"/>
                <w:color w:val="000000"/>
                <w:sz w:val="22"/>
                <w:szCs w:val="22"/>
                <w:lang w:val="en-US"/>
              </w:rPr>
              <w:t xml:space="preserve">tries to discuss the open data </w:t>
            </w:r>
            <w:r w:rsidRPr="00A26A4F">
              <w:rPr>
                <w:rFonts w:asciiTheme="minorHAnsi" w:hAnsiTheme="minorHAnsi"/>
                <w:color w:val="000000"/>
                <w:sz w:val="22"/>
                <w:szCs w:val="22"/>
                <w:lang w:val="en-US"/>
              </w:rPr>
              <w:t>policy of the federal executive branch and the production of Open Data Plans within these organizations</w:t>
            </w:r>
            <w:r w:rsidR="005D4477" w:rsidRPr="00A26A4F">
              <w:rPr>
                <w:rFonts w:asciiTheme="minorHAnsi" w:hAnsiTheme="minorHAnsi"/>
                <w:color w:val="000000"/>
                <w:sz w:val="22"/>
                <w:szCs w:val="22"/>
                <w:lang w:val="en-US"/>
              </w:rPr>
              <w:t>.</w:t>
            </w:r>
          </w:p>
          <w:p w:rsidR="005D4477" w:rsidRPr="00A26A4F" w:rsidRDefault="00E257F7" w:rsidP="005D4477">
            <w:pPr>
              <w:pStyle w:val="NormalWeb"/>
              <w:spacing w:before="0" w:after="200" w:line="276" w:lineRule="auto"/>
              <w:jc w:val="both"/>
              <w:rPr>
                <w:rFonts w:asciiTheme="minorHAnsi" w:hAnsiTheme="minorHAnsi"/>
                <w:color w:val="000000"/>
                <w:sz w:val="22"/>
                <w:szCs w:val="22"/>
                <w:lang w:val="en-US"/>
              </w:rPr>
            </w:pPr>
            <w:r w:rsidRPr="00A26A4F">
              <w:rPr>
                <w:rFonts w:asciiTheme="minorHAnsi" w:hAnsiTheme="minorHAnsi"/>
                <w:color w:val="000000"/>
                <w:sz w:val="22"/>
                <w:szCs w:val="22"/>
                <w:lang w:val="en-US"/>
              </w:rPr>
              <w:t xml:space="preserve">Furthermore, the Ministry of Planning </w:t>
            </w:r>
            <w:r w:rsidR="00B1727E" w:rsidRPr="00A26A4F">
              <w:rPr>
                <w:rFonts w:asciiTheme="minorHAnsi" w:hAnsiTheme="minorHAnsi"/>
                <w:color w:val="000000"/>
                <w:sz w:val="22"/>
                <w:szCs w:val="22"/>
                <w:lang w:val="en-US"/>
              </w:rPr>
              <w:t xml:space="preserve">published </w:t>
            </w:r>
            <w:r w:rsidRPr="00A26A4F">
              <w:rPr>
                <w:rFonts w:asciiTheme="minorHAnsi" w:hAnsiTheme="minorHAnsi"/>
                <w:color w:val="000000"/>
                <w:sz w:val="22"/>
                <w:szCs w:val="22"/>
                <w:lang w:val="en-US"/>
              </w:rPr>
              <w:t>a</w:t>
            </w:r>
            <w:r w:rsidR="00B1727E" w:rsidRPr="00A26A4F">
              <w:rPr>
                <w:rFonts w:asciiTheme="minorHAnsi" w:hAnsiTheme="minorHAnsi"/>
                <w:color w:val="000000"/>
                <w:sz w:val="22"/>
                <w:szCs w:val="22"/>
                <w:lang w:val="en-US"/>
              </w:rPr>
              <w:t xml:space="preserve"> manual for the creation of an </w:t>
            </w:r>
            <w:r w:rsidRPr="00A26A4F">
              <w:rPr>
                <w:rFonts w:asciiTheme="minorHAnsi" w:hAnsiTheme="minorHAnsi"/>
                <w:color w:val="000000"/>
                <w:sz w:val="22"/>
                <w:szCs w:val="22"/>
                <w:u w:val="single"/>
                <w:lang w:val="en-US"/>
              </w:rPr>
              <w:t>Open Data Plan</w:t>
            </w:r>
            <w:r w:rsidR="005D4477" w:rsidRPr="00A26A4F">
              <w:rPr>
                <w:rFonts w:asciiTheme="minorHAnsi" w:hAnsiTheme="minorHAnsi"/>
                <w:color w:val="000000"/>
                <w:sz w:val="22"/>
                <w:szCs w:val="22"/>
                <w:lang w:val="en-US"/>
              </w:rPr>
              <w:t>.</w:t>
            </w:r>
          </w:p>
          <w:p w:rsidR="005F607F" w:rsidRPr="00A26A4F" w:rsidRDefault="00B1727E" w:rsidP="00B1727E">
            <w:pPr>
              <w:pStyle w:val="Standard"/>
              <w:spacing w:after="200" w:line="276" w:lineRule="auto"/>
              <w:jc w:val="both"/>
              <w:rPr>
                <w:rFonts w:ascii="Calibri" w:hAnsi="Calibri" w:cs="Calibri"/>
              </w:rPr>
            </w:pPr>
            <w:r w:rsidRPr="00A26A4F">
              <w:rPr>
                <w:rFonts w:asciiTheme="minorHAnsi" w:hAnsiTheme="minorHAnsi"/>
                <w:color w:val="000000"/>
                <w:sz w:val="22"/>
                <w:szCs w:val="22"/>
              </w:rPr>
              <w:t xml:space="preserve">Also, in September </w:t>
            </w:r>
            <w:r w:rsidR="005D4477" w:rsidRPr="00A26A4F">
              <w:rPr>
                <w:rFonts w:asciiTheme="minorHAnsi" w:hAnsiTheme="minorHAnsi"/>
                <w:color w:val="000000"/>
                <w:sz w:val="22"/>
                <w:szCs w:val="22"/>
              </w:rPr>
              <w:t xml:space="preserve">2014, </w:t>
            </w:r>
            <w:r w:rsidRPr="00A26A4F">
              <w:rPr>
                <w:rFonts w:asciiTheme="minorHAnsi" w:hAnsiTheme="minorHAnsi"/>
                <w:color w:val="000000"/>
                <w:sz w:val="22"/>
                <w:szCs w:val="22"/>
              </w:rPr>
              <w:t xml:space="preserve">it organized the Seminar and Workshop </w:t>
            </w:r>
            <w:hyperlink r:id="rId61" w:history="1">
              <w:r w:rsidRPr="00A26A4F">
                <w:rPr>
                  <w:rStyle w:val="Hyperlink"/>
                  <w:rFonts w:asciiTheme="minorHAnsi" w:hAnsiTheme="minorHAnsi"/>
                  <w:color w:val="000000"/>
                  <w:sz w:val="22"/>
                  <w:szCs w:val="22"/>
                </w:rPr>
                <w:t>Open Data Plans and Government Policy for Data Disclosure</w:t>
              </w:r>
            </w:hyperlink>
            <w:r w:rsidR="005D4477" w:rsidRPr="00A26A4F">
              <w:rPr>
                <w:rStyle w:val="Hyperlink"/>
                <w:rFonts w:asciiTheme="minorHAnsi" w:hAnsiTheme="minorHAnsi"/>
                <w:color w:val="000000"/>
                <w:sz w:val="22"/>
                <w:szCs w:val="22"/>
              </w:rPr>
              <w:t>.</w:t>
            </w:r>
          </w:p>
        </w:tc>
      </w:tr>
    </w:tbl>
    <w:p w:rsidR="00FB40AB" w:rsidRPr="00A26A4F" w:rsidRDefault="00FB40AB" w:rsidP="00FB40AB">
      <w:pPr>
        <w:autoSpaceDE/>
        <w:autoSpaceDN/>
        <w:spacing w:after="0"/>
        <w:rPr>
          <w:rFonts w:asciiTheme="minorHAnsi" w:hAnsiTheme="minorHAnsi" w:cstheme="minorHAnsi"/>
          <w:sz w:val="8"/>
          <w:lang w:val="en-US"/>
        </w:rPr>
      </w:pPr>
    </w:p>
    <w:p w:rsidR="00FB40AB" w:rsidRPr="00A26A4F" w:rsidRDefault="00FB40AB" w:rsidP="00FB40AB">
      <w:pPr>
        <w:autoSpaceDE/>
        <w:autoSpaceDN/>
        <w:spacing w:after="0"/>
        <w:rPr>
          <w:rFonts w:asciiTheme="minorHAnsi" w:hAnsiTheme="minorHAnsi" w:cstheme="minorHAnsi"/>
          <w:sz w:val="8"/>
          <w:lang w:val="en-US"/>
        </w:rPr>
      </w:pPr>
    </w:p>
    <w:p w:rsidR="00C9677F" w:rsidRPr="00A26A4F" w:rsidRDefault="00C9677F" w:rsidP="00FB40AB">
      <w:pPr>
        <w:autoSpaceDE/>
        <w:autoSpaceDN/>
        <w:spacing w:after="0"/>
        <w:rPr>
          <w:rFonts w:asciiTheme="minorHAnsi" w:hAnsiTheme="minorHAnsi" w:cstheme="minorHAnsi"/>
          <w:sz w:val="8"/>
          <w:lang w:val="en-US"/>
        </w:rPr>
      </w:pPr>
    </w:p>
    <w:tbl>
      <w:tblPr>
        <w:tblW w:w="0" w:type="auto"/>
        <w:tblLook w:val="04A0" w:firstRow="1" w:lastRow="0" w:firstColumn="1" w:lastColumn="0" w:noHBand="0" w:noVBand="1"/>
      </w:tblPr>
      <w:tblGrid>
        <w:gridCol w:w="1933"/>
        <w:gridCol w:w="6562"/>
      </w:tblGrid>
      <w:tr w:rsidR="00FB40AB" w:rsidRPr="003E2C50" w:rsidTr="00C00F2D">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0AB" w:rsidRPr="00A26A4F" w:rsidRDefault="00FB40AB" w:rsidP="002302B8">
            <w:pPr>
              <w:pStyle w:val="Ttulo3"/>
              <w:rPr>
                <w:rStyle w:val="TEXTOChar"/>
                <w:rFonts w:cstheme="minorHAnsi"/>
                <w:lang w:val="en-US"/>
              </w:rPr>
            </w:pPr>
            <w:bookmarkStart w:id="107" w:name="_Toc465765958"/>
            <w:r w:rsidRPr="00A26A4F">
              <w:rPr>
                <w:u w:val="single"/>
                <w:lang w:val="en-US"/>
              </w:rPr>
              <w:t>Com</w:t>
            </w:r>
            <w:r w:rsidR="002302B8">
              <w:rPr>
                <w:u w:val="single"/>
                <w:lang w:val="en-US"/>
              </w:rPr>
              <w:t>mitment</w:t>
            </w:r>
            <w:r w:rsidRPr="00A26A4F">
              <w:rPr>
                <w:u w:val="single"/>
                <w:lang w:val="en-US"/>
              </w:rPr>
              <w:t>:</w:t>
            </w:r>
            <w:r w:rsidRPr="00A26A4F">
              <w:rPr>
                <w:lang w:val="en-US"/>
              </w:rPr>
              <w:t xml:space="preserve"> (</w:t>
            </w:r>
            <w:r w:rsidRPr="00A26A4F">
              <w:rPr>
                <w:lang w:val="en-US" w:eastAsia="ar-SA"/>
              </w:rPr>
              <w:t>2.15) CORPORATE INFORMATION MANAGEMENT IN SOCIAL SECURITY (E-GOVERNANCE)</w:t>
            </w:r>
            <w:bookmarkEnd w:id="107"/>
          </w:p>
        </w:tc>
      </w:tr>
      <w:tr w:rsidR="00FB40AB"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40AB" w:rsidRPr="00A26A4F" w:rsidRDefault="00FB40AB"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2" w:type="dxa"/>
            <w:tcBorders>
              <w:top w:val="single" w:sz="4" w:space="0" w:color="auto"/>
              <w:left w:val="single" w:sz="4" w:space="0" w:color="auto"/>
              <w:bottom w:val="single" w:sz="4" w:space="0" w:color="auto"/>
              <w:right w:val="single" w:sz="4" w:space="0" w:color="auto"/>
            </w:tcBorders>
          </w:tcPr>
          <w:p w:rsidR="00FB40AB" w:rsidRPr="00A26A4F" w:rsidRDefault="00FB40AB" w:rsidP="00C00F2D">
            <w:pPr>
              <w:spacing w:after="0"/>
              <w:jc w:val="both"/>
              <w:rPr>
                <w:rStyle w:val="TEXTOChar"/>
                <w:rFonts w:asciiTheme="minorHAnsi" w:eastAsiaTheme="minorHAnsi" w:hAnsiTheme="minorHAnsi" w:cstheme="minorHAnsi"/>
                <w:b/>
                <w:sz w:val="22"/>
                <w:szCs w:val="22"/>
                <w:lang w:val="en-US"/>
              </w:rPr>
            </w:pPr>
            <w:r w:rsidRPr="00A26A4F">
              <w:rPr>
                <w:rStyle w:val="TEXTOChar"/>
                <w:rFonts w:asciiTheme="minorHAnsi" w:hAnsiTheme="minorHAnsi" w:cstheme="minorHAnsi"/>
                <w:sz w:val="22"/>
                <w:szCs w:val="22"/>
                <w:lang w:val="en-US"/>
              </w:rPr>
              <w:t>Social Development Ministry – Social Security</w:t>
            </w:r>
          </w:p>
        </w:tc>
      </w:tr>
      <w:tr w:rsidR="00FB40AB"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40AB" w:rsidRPr="00A26A4F" w:rsidRDefault="00FB40AB"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 xml:space="preserve">Responsible person </w:t>
            </w:r>
          </w:p>
        </w:tc>
        <w:tc>
          <w:tcPr>
            <w:tcW w:w="6562" w:type="dxa"/>
            <w:tcBorders>
              <w:top w:val="single" w:sz="4" w:space="0" w:color="auto"/>
              <w:left w:val="single" w:sz="4" w:space="0" w:color="auto"/>
              <w:bottom w:val="single" w:sz="4" w:space="0" w:color="auto"/>
              <w:right w:val="single" w:sz="4" w:space="0" w:color="auto"/>
            </w:tcBorders>
            <w:vAlign w:val="center"/>
          </w:tcPr>
          <w:p w:rsidR="00FB40AB" w:rsidRPr="00A26A4F" w:rsidRDefault="00FB40AB" w:rsidP="00C00F2D">
            <w:pPr>
              <w:spacing w:after="0"/>
              <w:rPr>
                <w:rStyle w:val="TEXTOChar"/>
                <w:rFonts w:asciiTheme="minorHAnsi" w:eastAsiaTheme="minorHAnsi" w:hAnsiTheme="minorHAnsi" w:cstheme="minorHAnsi"/>
                <w:b/>
                <w:sz w:val="22"/>
                <w:szCs w:val="22"/>
              </w:rPr>
            </w:pPr>
            <w:r w:rsidRPr="00A26A4F">
              <w:rPr>
                <w:rFonts w:asciiTheme="minorHAnsi" w:hAnsiTheme="minorHAnsi"/>
              </w:rPr>
              <w:t>Nicir Maria Gomes Chaves and Célia Maria da Silva Torres</w:t>
            </w:r>
          </w:p>
        </w:tc>
      </w:tr>
      <w:tr w:rsidR="00FB40AB"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40AB" w:rsidRPr="00A26A4F" w:rsidRDefault="00FB40AB"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2" w:type="dxa"/>
            <w:tcBorders>
              <w:top w:val="single" w:sz="4" w:space="0" w:color="auto"/>
              <w:left w:val="single" w:sz="4" w:space="0" w:color="auto"/>
              <w:bottom w:val="single" w:sz="4" w:space="0" w:color="auto"/>
              <w:right w:val="single" w:sz="4" w:space="0" w:color="auto"/>
            </w:tcBorders>
          </w:tcPr>
          <w:p w:rsidR="00FB40AB" w:rsidRPr="00A26A4F" w:rsidRDefault="00FB40AB" w:rsidP="00C00F2D">
            <w:pPr>
              <w:autoSpaceDE/>
              <w:autoSpaceDN/>
              <w:spacing w:after="0" w:line="240" w:lineRule="auto"/>
              <w:jc w:val="both"/>
              <w:rPr>
                <w:rStyle w:val="TEXTOChar"/>
                <w:rFonts w:asciiTheme="minorHAnsi" w:eastAsiaTheme="minorHAnsi" w:hAnsiTheme="minorHAnsi" w:cstheme="minorHAnsi"/>
                <w:b/>
                <w:sz w:val="22"/>
                <w:szCs w:val="22"/>
                <w:lang w:val="en-US"/>
              </w:rPr>
            </w:pPr>
            <w:r w:rsidRPr="00A26A4F">
              <w:rPr>
                <w:rFonts w:asciiTheme="minorHAnsi" w:hAnsiTheme="minorHAnsi" w:cs="Arial"/>
                <w:lang w:val="en-US"/>
              </w:rPr>
              <w:t>Advisory Services for Strategic Management and Institutional Innovation (AGEIN)</w:t>
            </w:r>
          </w:p>
        </w:tc>
      </w:tr>
      <w:tr w:rsidR="00FB40AB"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40AB" w:rsidRPr="00A26A4F" w:rsidRDefault="00FB40AB"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2" w:type="dxa"/>
            <w:tcBorders>
              <w:top w:val="single" w:sz="4" w:space="0" w:color="auto"/>
              <w:left w:val="single" w:sz="4" w:space="0" w:color="auto"/>
              <w:bottom w:val="single" w:sz="4" w:space="0" w:color="auto"/>
              <w:right w:val="single" w:sz="4" w:space="0" w:color="auto"/>
            </w:tcBorders>
          </w:tcPr>
          <w:p w:rsidR="00FB40AB" w:rsidRPr="00A26A4F" w:rsidRDefault="00FB40AB" w:rsidP="00C00F2D">
            <w:pPr>
              <w:autoSpaceDE/>
              <w:autoSpaceDN/>
              <w:spacing w:after="0" w:line="240" w:lineRule="auto"/>
              <w:jc w:val="both"/>
              <w:rPr>
                <w:rStyle w:val="TEXTOChar"/>
                <w:rFonts w:asciiTheme="minorHAnsi" w:eastAsia="Times New Roman" w:hAnsiTheme="minorHAnsi"/>
                <w:sz w:val="22"/>
                <w:szCs w:val="22"/>
                <w:lang w:eastAsia="pt-BR"/>
              </w:rPr>
            </w:pPr>
            <w:r w:rsidRPr="00A26A4F">
              <w:rPr>
                <w:rFonts w:asciiTheme="minorHAnsi" w:hAnsiTheme="minorHAnsi" w:cs="Arial"/>
              </w:rPr>
              <w:t>agein@previdencia.gov.br</w:t>
            </w:r>
          </w:p>
        </w:tc>
      </w:tr>
      <w:tr w:rsidR="00FB40AB"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40AB" w:rsidRPr="00A26A4F" w:rsidRDefault="00FB40AB"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2" w:type="dxa"/>
            <w:tcBorders>
              <w:top w:val="single" w:sz="4" w:space="0" w:color="auto"/>
              <w:left w:val="single" w:sz="4" w:space="0" w:color="auto"/>
              <w:bottom w:val="single" w:sz="4" w:space="0" w:color="auto"/>
              <w:right w:val="single" w:sz="4" w:space="0" w:color="auto"/>
            </w:tcBorders>
          </w:tcPr>
          <w:p w:rsidR="00FB40AB" w:rsidRPr="00A26A4F" w:rsidRDefault="00FB40AB" w:rsidP="00C00F2D">
            <w:pPr>
              <w:autoSpaceDE/>
              <w:autoSpaceDN/>
              <w:spacing w:after="0" w:line="240" w:lineRule="auto"/>
              <w:jc w:val="both"/>
              <w:rPr>
                <w:rStyle w:val="TEXTOChar"/>
                <w:rFonts w:asciiTheme="minorHAnsi" w:eastAsiaTheme="minorHAnsi" w:hAnsiTheme="minorHAnsi" w:cstheme="minorHAnsi"/>
                <w:sz w:val="22"/>
                <w:szCs w:val="22"/>
              </w:rPr>
            </w:pPr>
            <w:r w:rsidRPr="00A26A4F">
              <w:rPr>
                <w:rFonts w:asciiTheme="minorHAnsi" w:hAnsiTheme="minorHAnsi" w:cs="Arial"/>
              </w:rPr>
              <w:t>(61) 2021-5072</w:t>
            </w:r>
          </w:p>
        </w:tc>
      </w:tr>
      <w:tr w:rsidR="00FB40AB"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0AB" w:rsidRPr="00A26A4F" w:rsidRDefault="00FB40AB" w:rsidP="00FB40AB">
            <w:pPr>
              <w:spacing w:after="0"/>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562" w:type="dxa"/>
            <w:tcBorders>
              <w:top w:val="single" w:sz="4" w:space="0" w:color="auto"/>
              <w:left w:val="single" w:sz="4" w:space="0" w:color="auto"/>
              <w:bottom w:val="single" w:sz="4" w:space="0" w:color="auto"/>
              <w:right w:val="single" w:sz="4" w:space="0" w:color="auto"/>
            </w:tcBorders>
          </w:tcPr>
          <w:p w:rsidR="00FB40AB" w:rsidRPr="00A26A4F" w:rsidRDefault="00FB40AB" w:rsidP="00FB40AB">
            <w:pPr>
              <w:pStyle w:val="PargrafodaLista"/>
              <w:numPr>
                <w:ilvl w:val="0"/>
                <w:numId w:val="13"/>
              </w:numPr>
              <w:spacing w:after="0"/>
              <w:ind w:left="248" w:hanging="248"/>
              <w:rPr>
                <w:rFonts w:asciiTheme="minorHAnsi" w:hAnsiTheme="minorHAnsi"/>
                <w:lang w:val="en-US"/>
              </w:rPr>
            </w:pPr>
            <w:r w:rsidRPr="00A26A4F">
              <w:rPr>
                <w:rFonts w:asciiTheme="minorHAnsi" w:hAnsiTheme="minorHAnsi" w:cstheme="minorHAnsi"/>
                <w:lang w:val="en-US"/>
              </w:rPr>
              <w:t>To implement the information and document management policy</w:t>
            </w:r>
            <w:r w:rsidRPr="00A26A4F">
              <w:rPr>
                <w:rFonts w:asciiTheme="minorHAnsi" w:hAnsiTheme="minorHAnsi"/>
                <w:lang w:val="en-US"/>
              </w:rPr>
              <w:t>;</w:t>
            </w:r>
          </w:p>
          <w:p w:rsidR="00FB40AB" w:rsidRPr="00A26A4F" w:rsidRDefault="00FB40AB" w:rsidP="00FB40AB">
            <w:pPr>
              <w:pStyle w:val="PargrafodaLista"/>
              <w:numPr>
                <w:ilvl w:val="0"/>
                <w:numId w:val="13"/>
              </w:numPr>
              <w:spacing w:after="0"/>
              <w:ind w:left="248" w:hanging="248"/>
              <w:rPr>
                <w:rFonts w:asciiTheme="minorHAnsi" w:hAnsiTheme="minorHAnsi"/>
                <w:lang w:val="en-US"/>
              </w:rPr>
            </w:pPr>
            <w:r w:rsidRPr="00A26A4F">
              <w:rPr>
                <w:rFonts w:asciiTheme="minorHAnsi" w:hAnsiTheme="minorHAnsi" w:cstheme="minorHAnsi"/>
                <w:lang w:val="en-US"/>
              </w:rPr>
              <w:t>To promote initiatives aimed at preserving the institutional memory</w:t>
            </w:r>
            <w:r w:rsidRPr="00A26A4F">
              <w:rPr>
                <w:rFonts w:asciiTheme="minorHAnsi" w:hAnsiTheme="minorHAnsi"/>
                <w:lang w:val="en-US"/>
              </w:rPr>
              <w:t>;</w:t>
            </w:r>
          </w:p>
          <w:p w:rsidR="00FB40AB" w:rsidRPr="00A26A4F" w:rsidRDefault="00FB40AB" w:rsidP="00FB40AB">
            <w:pPr>
              <w:pStyle w:val="PargrafodaLista"/>
              <w:numPr>
                <w:ilvl w:val="0"/>
                <w:numId w:val="13"/>
              </w:numPr>
              <w:spacing w:after="0"/>
              <w:ind w:left="248" w:hanging="248"/>
              <w:jc w:val="both"/>
              <w:rPr>
                <w:rFonts w:asciiTheme="minorHAnsi" w:hAnsiTheme="minorHAnsi"/>
                <w:lang w:val="en-US"/>
              </w:rPr>
            </w:pPr>
            <w:r w:rsidRPr="00A26A4F">
              <w:rPr>
                <w:rFonts w:asciiTheme="minorHAnsi" w:hAnsiTheme="minorHAnsi" w:cstheme="minorHAnsi"/>
                <w:lang w:val="en-US"/>
              </w:rPr>
              <w:t>To adjust the technological infrastructure</w:t>
            </w:r>
            <w:r w:rsidRPr="00A26A4F">
              <w:rPr>
                <w:rFonts w:asciiTheme="minorHAnsi" w:hAnsiTheme="minorHAnsi"/>
                <w:lang w:val="en-US"/>
              </w:rPr>
              <w:t>;</w:t>
            </w:r>
          </w:p>
          <w:p w:rsidR="00FB40AB" w:rsidRPr="00A26A4F" w:rsidRDefault="00FB40AB" w:rsidP="00FB40AB">
            <w:pPr>
              <w:pStyle w:val="PargrafodaLista"/>
              <w:numPr>
                <w:ilvl w:val="0"/>
                <w:numId w:val="13"/>
              </w:numPr>
              <w:spacing w:after="0"/>
              <w:ind w:left="248" w:hanging="248"/>
              <w:jc w:val="both"/>
              <w:rPr>
                <w:rFonts w:asciiTheme="minorHAnsi" w:eastAsia="Calibri" w:hAnsiTheme="minorHAnsi" w:cstheme="minorHAnsi"/>
                <w:lang w:val="en-US" w:eastAsia="ar-SA"/>
              </w:rPr>
            </w:pPr>
            <w:r w:rsidRPr="00A26A4F">
              <w:rPr>
                <w:rFonts w:asciiTheme="minorHAnsi" w:hAnsiTheme="minorHAnsi" w:cstheme="minorHAnsi"/>
                <w:lang w:val="en-US"/>
              </w:rPr>
              <w:t>To develop Information and Document Management Services (a system</w:t>
            </w:r>
            <w:r w:rsidRPr="00A26A4F">
              <w:rPr>
                <w:rFonts w:asciiTheme="minorHAnsi" w:hAnsiTheme="minorHAnsi"/>
                <w:lang w:val="en-US"/>
              </w:rPr>
              <w:t>);</w:t>
            </w:r>
          </w:p>
          <w:p w:rsidR="00FB40AB" w:rsidRPr="00A26A4F" w:rsidRDefault="00FB40AB" w:rsidP="00FB40AB">
            <w:pPr>
              <w:autoSpaceDE/>
              <w:autoSpaceDN/>
              <w:spacing w:after="0" w:line="240" w:lineRule="auto"/>
              <w:jc w:val="both"/>
              <w:rPr>
                <w:rFonts w:asciiTheme="minorHAnsi" w:hAnsiTheme="minorHAnsi" w:cs="Arial"/>
                <w:lang w:val="en-US"/>
              </w:rPr>
            </w:pPr>
            <w:r w:rsidRPr="00A26A4F">
              <w:rPr>
                <w:rFonts w:asciiTheme="minorHAnsi" w:hAnsiTheme="minorHAnsi" w:cstheme="minorHAnsi"/>
                <w:lang w:val="en-US"/>
              </w:rPr>
              <w:t>To disseminate a Corporate Information Management culture.</w:t>
            </w:r>
          </w:p>
        </w:tc>
      </w:tr>
      <w:tr w:rsidR="00FB40AB"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0AB" w:rsidRPr="00A26A4F" w:rsidRDefault="00FB40AB" w:rsidP="00FB40AB">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2" w:type="dxa"/>
            <w:tcBorders>
              <w:top w:val="single" w:sz="4" w:space="0" w:color="auto"/>
              <w:left w:val="single" w:sz="4" w:space="0" w:color="auto"/>
              <w:bottom w:val="single" w:sz="4" w:space="0" w:color="auto"/>
              <w:right w:val="single" w:sz="4" w:space="0" w:color="auto"/>
            </w:tcBorders>
          </w:tcPr>
          <w:p w:rsidR="00FB40AB" w:rsidRPr="00A26A4F" w:rsidRDefault="00FB40AB" w:rsidP="00FB40AB">
            <w:pPr>
              <w:autoSpaceDE/>
              <w:autoSpaceDN/>
              <w:spacing w:after="0" w:line="240" w:lineRule="auto"/>
              <w:jc w:val="both"/>
              <w:rPr>
                <w:rFonts w:asciiTheme="minorHAnsi" w:hAnsiTheme="minorHAnsi" w:cs="Arial"/>
                <w:lang w:val="en-US"/>
              </w:rPr>
            </w:pPr>
            <w:r w:rsidRPr="00A26A4F">
              <w:rPr>
                <w:rFonts w:asciiTheme="minorHAnsi" w:hAnsiTheme="minorHAnsi" w:cstheme="minorHAnsi"/>
                <w:lang w:val="en-US"/>
              </w:rPr>
              <w:t>To implement the policy of Information Management in Social Security (e-Governance) within the Ministry of Social Security and its related agencies. This commitment includes the following actions: (i) implementing the information and document management policy; (ii) promoting initiatives aimed at preserving the institutional memory, (iii) adjusting the technological infrastructure; (iv) developing Information and Document Management Services (system); and (v) disseminating a Corporate Information Management culture.</w:t>
            </w:r>
          </w:p>
        </w:tc>
      </w:tr>
      <w:tr w:rsidR="00FB40AB"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0AB" w:rsidRPr="00A26A4F" w:rsidRDefault="00FB40AB" w:rsidP="00FB40AB">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Importance</w:t>
            </w:r>
          </w:p>
        </w:tc>
        <w:tc>
          <w:tcPr>
            <w:tcW w:w="6562" w:type="dxa"/>
            <w:tcBorders>
              <w:top w:val="single" w:sz="4" w:space="0" w:color="auto"/>
              <w:left w:val="single" w:sz="4" w:space="0" w:color="auto"/>
              <w:bottom w:val="single" w:sz="4" w:space="0" w:color="auto"/>
              <w:right w:val="single" w:sz="4" w:space="0" w:color="auto"/>
            </w:tcBorders>
          </w:tcPr>
          <w:p w:rsidR="00FB40AB" w:rsidRPr="00A26A4F" w:rsidRDefault="00FB40AB" w:rsidP="00FB40AB">
            <w:pPr>
              <w:spacing w:after="0"/>
              <w:contextualSpacing/>
              <w:jc w:val="both"/>
              <w:rPr>
                <w:rFonts w:asciiTheme="minorHAnsi" w:hAnsiTheme="minorHAnsi"/>
                <w:lang w:val="en-US"/>
              </w:rPr>
            </w:pPr>
            <w:r w:rsidRPr="00A26A4F">
              <w:rPr>
                <w:rFonts w:asciiTheme="minorHAnsi" w:hAnsiTheme="minorHAnsi"/>
                <w:lang w:val="en-US"/>
              </w:rPr>
              <w:t xml:space="preserve">One of the objectives of the Social Security Strategic Map is to ”Simplify and cut red tape on rules and standardize social security processes” aimed at: (i) ensuring clarity and objectivity in institutional rules; (ii) promoting simplified procedures and ensuring uniform decisions in all units and instances; (iii) to effectively enable the organization’s Business Management Process - BPM, whether purposeful, managerial or for support, establishing as a key principle a "focus on the citizen", by means of process modeling, analysis, design and transformation as well as process performance management. </w:t>
            </w:r>
          </w:p>
          <w:p w:rsidR="00FB40AB" w:rsidRPr="00A26A4F" w:rsidRDefault="00FB40AB" w:rsidP="00FB40AB">
            <w:pPr>
              <w:spacing w:after="0"/>
              <w:contextualSpacing/>
              <w:jc w:val="both"/>
              <w:rPr>
                <w:rFonts w:asciiTheme="minorHAnsi" w:hAnsiTheme="minorHAnsi"/>
                <w:lang w:val="en-US"/>
              </w:rPr>
            </w:pPr>
            <w:r w:rsidRPr="00A26A4F">
              <w:rPr>
                <w:rFonts w:asciiTheme="minorHAnsi" w:hAnsiTheme="minorHAnsi"/>
                <w:lang w:val="en-US"/>
              </w:rPr>
              <w:t>Another significant strategic objective regarding the concepts of process and information management is “to promote access to information in a transparent and timely manner”, aiming at: (i) strengthening the access to information mechanisms with a focus on the citizen, by expanding the offer of information services to citizens by means of several relationship channels and intensifying the use of remote channels in the provision of services; (ii) strengthening Channel 135 and the mechanisms of the Social Security Ombudsman Office; (iii) establishing an information and document management policy so as to foster and fast-track access to information through several means, with a view to implementing a digital process and; (iv) ensuring clear, objective, timely, swift, consistent, convenient and accessible communication with the internal and external public.</w:t>
            </w:r>
          </w:p>
          <w:p w:rsidR="00FB40AB" w:rsidRPr="00A26A4F" w:rsidRDefault="00FB40AB" w:rsidP="00FB40AB">
            <w:pPr>
              <w:spacing w:after="0"/>
              <w:contextualSpacing/>
              <w:jc w:val="both"/>
              <w:rPr>
                <w:rFonts w:asciiTheme="minorHAnsi" w:hAnsiTheme="minorHAnsi"/>
                <w:color w:val="000000"/>
                <w:lang w:val="en-US"/>
              </w:rPr>
            </w:pPr>
            <w:r w:rsidRPr="00A26A4F">
              <w:rPr>
                <w:rFonts w:asciiTheme="minorHAnsi" w:hAnsiTheme="minorHAnsi"/>
                <w:lang w:val="en-US"/>
              </w:rPr>
              <w:t>Among the principles of Open Government, the Social Security Information Management promotes increased transparency as documents are safely retrieved, allows high speed and precision in locating information, reduces costs with copies, by making documents available in a network, which contributes to better services to citizens, in accordance with the Access to Information Law, Law nº 12,527/2012. Also, the Social Security Information Management significantly reduces the likelihood of fraud and reduces document misplacement or falsification, as it is based on a document safety policy. It aims to strengthen the implementation of the information and document management policy and promoting the modeling of organizational processes with a focus on automation and systematization, and at enabling mechanisms for transformation of passive information into active information with a focus on citizens</w:t>
            </w:r>
            <w:r w:rsidRPr="00A26A4F">
              <w:rPr>
                <w:rFonts w:asciiTheme="minorHAnsi" w:hAnsiTheme="minorHAnsi"/>
                <w:color w:val="000000"/>
                <w:lang w:val="en-US"/>
              </w:rPr>
              <w:t>.</w:t>
            </w:r>
          </w:p>
          <w:p w:rsidR="00FB40AB" w:rsidRPr="00A26A4F" w:rsidRDefault="00FB40AB" w:rsidP="00FB40AB">
            <w:pPr>
              <w:spacing w:after="0"/>
              <w:contextualSpacing/>
              <w:jc w:val="both"/>
              <w:rPr>
                <w:rFonts w:asciiTheme="minorHAnsi" w:hAnsiTheme="minorHAnsi"/>
                <w:color w:val="000000"/>
                <w:lang w:val="en-US"/>
              </w:rPr>
            </w:pPr>
            <w:r w:rsidRPr="00A26A4F">
              <w:rPr>
                <w:rFonts w:asciiTheme="minorHAnsi" w:hAnsiTheme="minorHAnsi"/>
                <w:color w:val="000000"/>
                <w:lang w:val="en-US"/>
              </w:rPr>
              <w:t xml:space="preserve">The institutional innovation mechanism is in the context of this action and described in </w:t>
            </w:r>
            <w:r w:rsidRPr="00A26A4F">
              <w:rPr>
                <w:rFonts w:asciiTheme="minorHAnsi" w:hAnsiTheme="minorHAnsi"/>
                <w:b/>
                <w:color w:val="000000"/>
                <w:lang w:val="en-US"/>
              </w:rPr>
              <w:t xml:space="preserve">Decree nº </w:t>
            </w:r>
            <w:r w:rsidRPr="00A26A4F">
              <w:rPr>
                <w:rStyle w:val="Forte"/>
                <w:rFonts w:asciiTheme="minorHAnsi" w:hAnsiTheme="minorHAnsi"/>
                <w:lang w:val="en-US"/>
              </w:rPr>
              <w:t>6,944, of August 21,</w:t>
            </w:r>
            <w:r w:rsidRPr="00A26A4F">
              <w:rPr>
                <w:rFonts w:asciiTheme="minorHAnsi" w:hAnsiTheme="minorHAnsi"/>
                <w:lang w:val="en-US"/>
              </w:rPr>
              <w:t xml:space="preserve"> 2</w:t>
            </w:r>
            <w:r w:rsidRPr="00A26A4F">
              <w:rPr>
                <w:rStyle w:val="Forte"/>
                <w:rFonts w:asciiTheme="minorHAnsi" w:hAnsiTheme="minorHAnsi"/>
                <w:lang w:val="en-US"/>
              </w:rPr>
              <w:t>009, in those exact terms, bold added:</w:t>
            </w:r>
          </w:p>
          <w:p w:rsidR="00FB40AB" w:rsidRPr="00A26A4F" w:rsidRDefault="00FB40AB" w:rsidP="00FB40AB">
            <w:pPr>
              <w:numPr>
                <w:ilvl w:val="0"/>
                <w:numId w:val="14"/>
              </w:numPr>
              <w:tabs>
                <w:tab w:val="left" w:pos="176"/>
              </w:tabs>
              <w:spacing w:after="0"/>
              <w:ind w:left="0" w:firstLine="0"/>
              <w:contextualSpacing/>
              <w:jc w:val="both"/>
              <w:rPr>
                <w:rFonts w:asciiTheme="minorHAnsi" w:hAnsiTheme="minorHAnsi"/>
                <w:color w:val="000000"/>
                <w:lang w:val="en-US"/>
              </w:rPr>
            </w:pPr>
            <w:r w:rsidRPr="00A26A4F">
              <w:rPr>
                <w:rFonts w:asciiTheme="minorHAnsi" w:hAnsiTheme="minorHAnsi"/>
                <w:color w:val="000000"/>
                <w:lang w:val="en-US"/>
              </w:rPr>
              <w:t xml:space="preserve">to constitute a collaborative network aiming to </w:t>
            </w:r>
            <w:r w:rsidRPr="00A26A4F">
              <w:rPr>
                <w:rFonts w:asciiTheme="minorHAnsi" w:hAnsiTheme="minorHAnsi"/>
                <w:b/>
                <w:color w:val="000000"/>
                <w:lang w:val="en-US"/>
              </w:rPr>
              <w:t>improve public management</w:t>
            </w:r>
            <w:r w:rsidRPr="00A26A4F">
              <w:rPr>
                <w:rFonts w:asciiTheme="minorHAnsi" w:hAnsiTheme="minorHAnsi"/>
                <w:color w:val="000000"/>
                <w:lang w:val="en-US"/>
              </w:rPr>
              <w:t>;</w:t>
            </w:r>
          </w:p>
          <w:p w:rsidR="00FB40AB" w:rsidRPr="00A26A4F" w:rsidRDefault="00FB40AB" w:rsidP="00FB40AB">
            <w:pPr>
              <w:numPr>
                <w:ilvl w:val="0"/>
                <w:numId w:val="14"/>
              </w:numPr>
              <w:tabs>
                <w:tab w:val="left" w:pos="176"/>
              </w:tabs>
              <w:spacing w:after="0"/>
              <w:ind w:left="0" w:firstLine="0"/>
              <w:contextualSpacing/>
              <w:jc w:val="both"/>
              <w:rPr>
                <w:rFonts w:asciiTheme="minorHAnsi" w:hAnsiTheme="minorHAnsi"/>
                <w:color w:val="000000"/>
                <w:lang w:val="en-US"/>
              </w:rPr>
            </w:pPr>
            <w:r w:rsidRPr="00A26A4F">
              <w:rPr>
                <w:rFonts w:asciiTheme="minorHAnsi" w:hAnsiTheme="minorHAnsi"/>
                <w:color w:val="000000"/>
                <w:lang w:val="en-US"/>
              </w:rPr>
              <w:t xml:space="preserve">to develop </w:t>
            </w:r>
            <w:r w:rsidRPr="00A26A4F">
              <w:rPr>
                <w:rFonts w:asciiTheme="minorHAnsi" w:hAnsiTheme="minorHAnsi"/>
                <w:b/>
                <w:color w:val="000000"/>
                <w:lang w:val="en-US"/>
              </w:rPr>
              <w:t>quality and rationality standards</w:t>
            </w:r>
            <w:r w:rsidRPr="00A26A4F">
              <w:rPr>
                <w:rFonts w:asciiTheme="minorHAnsi" w:hAnsiTheme="minorHAnsi"/>
                <w:color w:val="000000"/>
                <w:lang w:val="en-US"/>
              </w:rPr>
              <w:t>;</w:t>
            </w:r>
          </w:p>
          <w:p w:rsidR="00FB40AB" w:rsidRPr="00A26A4F" w:rsidRDefault="00FB40AB" w:rsidP="00FB40AB">
            <w:pPr>
              <w:numPr>
                <w:ilvl w:val="0"/>
                <w:numId w:val="14"/>
              </w:numPr>
              <w:tabs>
                <w:tab w:val="left" w:pos="176"/>
              </w:tabs>
              <w:spacing w:after="0"/>
              <w:ind w:left="0" w:firstLine="0"/>
              <w:contextualSpacing/>
              <w:jc w:val="both"/>
              <w:rPr>
                <w:rFonts w:asciiTheme="minorHAnsi" w:hAnsiTheme="minorHAnsi"/>
                <w:color w:val="000000"/>
                <w:lang w:val="en-US"/>
              </w:rPr>
            </w:pPr>
            <w:r w:rsidRPr="00A26A4F">
              <w:rPr>
                <w:rFonts w:asciiTheme="minorHAnsi" w:hAnsiTheme="minorHAnsi"/>
                <w:color w:val="000000"/>
                <w:lang w:val="en-US"/>
              </w:rPr>
              <w:t xml:space="preserve">to provide means for improving </w:t>
            </w:r>
            <w:r w:rsidRPr="00A26A4F">
              <w:rPr>
                <w:rFonts w:asciiTheme="minorHAnsi" w:hAnsiTheme="minorHAnsi"/>
                <w:b/>
                <w:color w:val="000000"/>
                <w:lang w:val="en-US"/>
              </w:rPr>
              <w:t>institutional performance</w:t>
            </w:r>
            <w:r w:rsidRPr="00A26A4F">
              <w:rPr>
                <w:rFonts w:asciiTheme="minorHAnsi" w:hAnsiTheme="minorHAnsi"/>
                <w:color w:val="000000"/>
                <w:lang w:val="en-US"/>
              </w:rPr>
              <w:t xml:space="preserve"> and optimizing the use of available resources; and</w:t>
            </w:r>
          </w:p>
          <w:p w:rsidR="00FB40AB" w:rsidRPr="00A26A4F" w:rsidRDefault="00FB40AB" w:rsidP="00FB40AB">
            <w:pPr>
              <w:numPr>
                <w:ilvl w:val="0"/>
                <w:numId w:val="14"/>
              </w:numPr>
              <w:tabs>
                <w:tab w:val="left" w:pos="176"/>
              </w:tabs>
              <w:spacing w:after="0"/>
              <w:ind w:left="0" w:firstLine="0"/>
              <w:contextualSpacing/>
              <w:jc w:val="both"/>
              <w:rPr>
                <w:rFonts w:asciiTheme="minorHAnsi" w:hAnsiTheme="minorHAnsi"/>
                <w:color w:val="000000"/>
                <w:lang w:val="en-US"/>
              </w:rPr>
            </w:pPr>
            <w:r w:rsidRPr="00A26A4F">
              <w:rPr>
                <w:rFonts w:asciiTheme="minorHAnsi" w:hAnsiTheme="minorHAnsi"/>
                <w:color w:val="000000"/>
                <w:lang w:val="en-US"/>
              </w:rPr>
              <w:t xml:space="preserve">to reduce operational costs and secure the continuity of </w:t>
            </w:r>
            <w:r w:rsidRPr="00A26A4F">
              <w:rPr>
                <w:rFonts w:asciiTheme="minorHAnsi" w:hAnsiTheme="minorHAnsi"/>
                <w:b/>
                <w:color w:val="000000"/>
                <w:lang w:val="en-US"/>
              </w:rPr>
              <w:t>organization and institutional innovation processes</w:t>
            </w:r>
            <w:r w:rsidRPr="00A26A4F">
              <w:rPr>
                <w:rFonts w:asciiTheme="minorHAnsi" w:hAnsiTheme="minorHAnsi"/>
                <w:color w:val="000000"/>
                <w:lang w:val="en-US"/>
              </w:rPr>
              <w:t>.</w:t>
            </w:r>
          </w:p>
          <w:p w:rsidR="00FB40AB" w:rsidRPr="00A26A4F" w:rsidRDefault="00FB40AB" w:rsidP="00FB40AB">
            <w:pPr>
              <w:numPr>
                <w:ilvl w:val="0"/>
                <w:numId w:val="14"/>
              </w:numPr>
              <w:tabs>
                <w:tab w:val="left" w:pos="176"/>
              </w:tabs>
              <w:spacing w:after="0"/>
              <w:ind w:left="0" w:firstLine="0"/>
              <w:contextualSpacing/>
              <w:jc w:val="both"/>
              <w:rPr>
                <w:rFonts w:asciiTheme="minorHAnsi" w:hAnsiTheme="minorHAnsi"/>
                <w:color w:val="000000"/>
                <w:lang w:val="en-US"/>
              </w:rPr>
            </w:pPr>
            <w:r w:rsidRPr="00A26A4F">
              <w:rPr>
                <w:rFonts w:asciiTheme="minorHAnsi" w:hAnsiTheme="minorHAnsi"/>
                <w:color w:val="000000"/>
                <w:lang w:val="en-US"/>
              </w:rPr>
              <w:t xml:space="preserve">to create, adapt and disseminate </w:t>
            </w:r>
            <w:r w:rsidRPr="00A26A4F">
              <w:rPr>
                <w:rFonts w:asciiTheme="minorHAnsi" w:hAnsiTheme="minorHAnsi"/>
                <w:b/>
                <w:color w:val="000000"/>
                <w:lang w:val="en-US"/>
              </w:rPr>
              <w:t>innovation technologies</w:t>
            </w:r>
            <w:r w:rsidRPr="00A26A4F">
              <w:rPr>
                <w:rFonts w:asciiTheme="minorHAnsi" w:hAnsiTheme="minorHAnsi"/>
                <w:color w:val="000000"/>
                <w:lang w:val="en-US"/>
              </w:rPr>
              <w:t>;</w:t>
            </w:r>
          </w:p>
          <w:p w:rsidR="00FB40AB" w:rsidRPr="00A26A4F" w:rsidRDefault="00FB40AB" w:rsidP="00E63928">
            <w:pPr>
              <w:autoSpaceDE/>
              <w:autoSpaceDN/>
              <w:spacing w:after="0" w:line="240" w:lineRule="auto"/>
              <w:jc w:val="both"/>
              <w:rPr>
                <w:rFonts w:asciiTheme="minorHAnsi" w:hAnsiTheme="minorHAnsi" w:cs="Arial"/>
                <w:lang w:val="en-US"/>
              </w:rPr>
            </w:pPr>
            <w:r w:rsidRPr="00A26A4F">
              <w:rPr>
                <w:rFonts w:asciiTheme="minorHAnsi" w:hAnsiTheme="minorHAnsi"/>
                <w:color w:val="000000"/>
                <w:lang w:val="en-US"/>
              </w:rPr>
              <w:t xml:space="preserve">to enable </w:t>
            </w:r>
            <w:r w:rsidRPr="00A26A4F">
              <w:rPr>
                <w:rFonts w:asciiTheme="minorHAnsi" w:hAnsiTheme="minorHAnsi"/>
                <w:b/>
                <w:color w:val="000000"/>
                <w:lang w:val="en-US"/>
              </w:rPr>
              <w:t>the rationalization of methods</w:t>
            </w:r>
            <w:r w:rsidRPr="00A26A4F">
              <w:rPr>
                <w:rFonts w:asciiTheme="minorHAnsi" w:hAnsiTheme="minorHAnsi"/>
                <w:color w:val="000000"/>
                <w:lang w:val="en-US"/>
              </w:rPr>
              <w:t xml:space="preserve"> and administrative processes; to disseminate</w:t>
            </w:r>
            <w:r w:rsidRPr="00A26A4F">
              <w:rPr>
                <w:rFonts w:asciiTheme="minorHAnsi" w:hAnsiTheme="minorHAnsi"/>
                <w:b/>
                <w:color w:val="000000"/>
                <w:lang w:val="en-US"/>
              </w:rPr>
              <w:t xml:space="preserve"> organizational information and administrative performance information</w:t>
            </w:r>
            <w:r w:rsidRPr="00A26A4F">
              <w:rPr>
                <w:rFonts w:asciiTheme="minorHAnsi" w:hAnsiTheme="minorHAnsi"/>
                <w:color w:val="000000"/>
                <w:lang w:val="en-US"/>
              </w:rPr>
              <w:t>.</w:t>
            </w:r>
          </w:p>
        </w:tc>
      </w:tr>
      <w:tr w:rsidR="00FB40AB"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0AB" w:rsidRPr="00A26A4F" w:rsidRDefault="00FB40AB" w:rsidP="00FB40AB">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Targets</w:t>
            </w:r>
          </w:p>
        </w:tc>
        <w:tc>
          <w:tcPr>
            <w:tcW w:w="6562" w:type="dxa"/>
            <w:tcBorders>
              <w:top w:val="single" w:sz="4" w:space="0" w:color="auto"/>
              <w:left w:val="single" w:sz="4" w:space="0" w:color="auto"/>
              <w:bottom w:val="single" w:sz="4" w:space="0" w:color="auto"/>
              <w:right w:val="single" w:sz="4" w:space="0" w:color="auto"/>
            </w:tcBorders>
          </w:tcPr>
          <w:p w:rsidR="00FB40AB" w:rsidRPr="00A26A4F" w:rsidRDefault="00FB40AB" w:rsidP="00FB40AB">
            <w:pPr>
              <w:pStyle w:val="PargrafodaLista"/>
              <w:numPr>
                <w:ilvl w:val="0"/>
                <w:numId w:val="15"/>
              </w:numPr>
              <w:spacing w:after="0"/>
              <w:ind w:left="248" w:hanging="142"/>
              <w:rPr>
                <w:rFonts w:asciiTheme="minorHAnsi" w:hAnsiTheme="minorHAnsi"/>
                <w:lang w:val="en-US"/>
              </w:rPr>
            </w:pPr>
            <w:r w:rsidRPr="00A26A4F">
              <w:rPr>
                <w:rFonts w:asciiTheme="minorHAnsi" w:hAnsiTheme="minorHAnsi"/>
                <w:lang w:val="en-US"/>
              </w:rPr>
              <w:t>To provide support to revamping the organization;</w:t>
            </w:r>
          </w:p>
          <w:p w:rsidR="00FB40AB" w:rsidRPr="00A26A4F" w:rsidRDefault="00FB40AB" w:rsidP="00FB40AB">
            <w:pPr>
              <w:pStyle w:val="PargrafodaLista"/>
              <w:numPr>
                <w:ilvl w:val="0"/>
                <w:numId w:val="15"/>
              </w:numPr>
              <w:spacing w:after="0"/>
              <w:ind w:left="248" w:hanging="142"/>
              <w:rPr>
                <w:rFonts w:asciiTheme="minorHAnsi" w:hAnsiTheme="minorHAnsi"/>
                <w:lang w:val="en-US"/>
              </w:rPr>
            </w:pPr>
            <w:r w:rsidRPr="00A26A4F">
              <w:rPr>
                <w:rFonts w:asciiTheme="minorHAnsi" w:hAnsiTheme="minorHAnsi"/>
                <w:lang w:val="en-US"/>
              </w:rPr>
              <w:t>to improve the quality of management;</w:t>
            </w:r>
          </w:p>
          <w:p w:rsidR="00FB40AB" w:rsidRPr="00A26A4F" w:rsidRDefault="00FB40AB" w:rsidP="00FB40AB">
            <w:pPr>
              <w:pStyle w:val="PargrafodaLista"/>
              <w:numPr>
                <w:ilvl w:val="0"/>
                <w:numId w:val="15"/>
              </w:numPr>
              <w:spacing w:after="0"/>
              <w:ind w:left="248" w:hanging="142"/>
              <w:rPr>
                <w:rFonts w:asciiTheme="minorHAnsi" w:hAnsiTheme="minorHAnsi"/>
                <w:lang w:val="en-US"/>
              </w:rPr>
            </w:pPr>
            <w:r w:rsidRPr="00A26A4F">
              <w:rPr>
                <w:rFonts w:asciiTheme="minorHAnsi" w:hAnsiTheme="minorHAnsi"/>
                <w:lang w:val="en-US"/>
              </w:rPr>
              <w:t>to optimize information management in work processes;</w:t>
            </w:r>
          </w:p>
          <w:p w:rsidR="00FB40AB" w:rsidRPr="00A26A4F" w:rsidRDefault="00FB40AB" w:rsidP="00FB40AB">
            <w:pPr>
              <w:pStyle w:val="PargrafodaLista"/>
              <w:numPr>
                <w:ilvl w:val="0"/>
                <w:numId w:val="15"/>
              </w:numPr>
              <w:spacing w:after="0"/>
              <w:ind w:left="248" w:hanging="142"/>
              <w:rPr>
                <w:rFonts w:asciiTheme="minorHAnsi" w:hAnsiTheme="minorHAnsi"/>
                <w:lang w:val="en-US"/>
              </w:rPr>
            </w:pPr>
            <w:r w:rsidRPr="00A26A4F">
              <w:rPr>
                <w:rFonts w:asciiTheme="minorHAnsi" w:hAnsiTheme="minorHAnsi"/>
                <w:lang w:val="en-US"/>
              </w:rPr>
              <w:t>to promote access to information in a transparent and timely manner;</w:t>
            </w:r>
          </w:p>
          <w:p w:rsidR="00FB40AB" w:rsidRPr="00A26A4F" w:rsidRDefault="00FB40AB" w:rsidP="00FB40AB">
            <w:pPr>
              <w:pStyle w:val="PargrafodaLista"/>
              <w:numPr>
                <w:ilvl w:val="0"/>
                <w:numId w:val="15"/>
              </w:numPr>
              <w:spacing w:after="0"/>
              <w:ind w:left="248" w:hanging="142"/>
              <w:rPr>
                <w:rFonts w:asciiTheme="minorHAnsi" w:hAnsiTheme="minorHAnsi"/>
              </w:rPr>
            </w:pPr>
            <w:r w:rsidRPr="00A26A4F">
              <w:rPr>
                <w:rFonts w:asciiTheme="minorHAnsi" w:hAnsiTheme="minorHAnsi"/>
              </w:rPr>
              <w:t>to cut red tape;</w:t>
            </w:r>
          </w:p>
          <w:p w:rsidR="00FB40AB" w:rsidRPr="00A26A4F" w:rsidRDefault="00FB40AB" w:rsidP="00FB40AB">
            <w:pPr>
              <w:pStyle w:val="PargrafodaLista"/>
              <w:numPr>
                <w:ilvl w:val="0"/>
                <w:numId w:val="15"/>
              </w:numPr>
              <w:spacing w:after="0"/>
              <w:ind w:left="248" w:hanging="142"/>
              <w:jc w:val="both"/>
              <w:rPr>
                <w:rFonts w:asciiTheme="minorHAnsi" w:hAnsiTheme="minorHAnsi"/>
                <w:lang w:val="en-US"/>
              </w:rPr>
            </w:pPr>
            <w:r w:rsidRPr="00A26A4F">
              <w:rPr>
                <w:rFonts w:asciiTheme="minorHAnsi" w:hAnsiTheme="minorHAnsi"/>
                <w:lang w:val="en-US"/>
              </w:rPr>
              <w:t>to assist with organizational knowledge management;</w:t>
            </w:r>
          </w:p>
          <w:p w:rsidR="00FB40AB" w:rsidRPr="00A26A4F" w:rsidRDefault="00FB40AB" w:rsidP="00FB40AB">
            <w:pPr>
              <w:pStyle w:val="PargrafodaLista"/>
              <w:numPr>
                <w:ilvl w:val="0"/>
                <w:numId w:val="15"/>
              </w:numPr>
              <w:spacing w:after="0"/>
              <w:ind w:left="248" w:hanging="142"/>
              <w:jc w:val="both"/>
              <w:rPr>
                <w:rFonts w:asciiTheme="minorHAnsi" w:hAnsiTheme="minorHAnsi"/>
                <w:lang w:val="en-US"/>
              </w:rPr>
            </w:pPr>
            <w:r w:rsidRPr="00A26A4F">
              <w:rPr>
                <w:rFonts w:asciiTheme="minorHAnsi" w:hAnsiTheme="minorHAnsi"/>
                <w:lang w:val="en-US"/>
              </w:rPr>
              <w:t>to avoid any waste of resources;</w:t>
            </w:r>
          </w:p>
          <w:p w:rsidR="00FB40AB" w:rsidRPr="00A26A4F" w:rsidRDefault="00FB40AB" w:rsidP="00FB40AB">
            <w:pPr>
              <w:pStyle w:val="PargrafodaLista"/>
              <w:numPr>
                <w:ilvl w:val="0"/>
                <w:numId w:val="15"/>
              </w:numPr>
              <w:spacing w:after="0"/>
              <w:ind w:left="248" w:hanging="142"/>
              <w:jc w:val="both"/>
              <w:rPr>
                <w:rFonts w:asciiTheme="minorHAnsi" w:hAnsiTheme="minorHAnsi"/>
              </w:rPr>
            </w:pPr>
            <w:r w:rsidRPr="00A26A4F">
              <w:rPr>
                <w:rFonts w:asciiTheme="minorHAnsi" w:hAnsiTheme="minorHAnsi"/>
              </w:rPr>
              <w:t>to facilitate organizational flexibility;</w:t>
            </w:r>
          </w:p>
          <w:p w:rsidR="00FB40AB" w:rsidRPr="00A26A4F" w:rsidRDefault="00FB40AB" w:rsidP="00FB40AB">
            <w:pPr>
              <w:pStyle w:val="PargrafodaLista"/>
              <w:numPr>
                <w:ilvl w:val="0"/>
                <w:numId w:val="15"/>
              </w:numPr>
              <w:spacing w:after="0"/>
              <w:ind w:left="248" w:hanging="142"/>
              <w:jc w:val="both"/>
              <w:rPr>
                <w:rFonts w:asciiTheme="minorHAnsi" w:hAnsiTheme="minorHAnsi"/>
                <w:b/>
                <w:bCs/>
                <w:lang w:val="en-US"/>
              </w:rPr>
            </w:pPr>
            <w:r w:rsidRPr="00A26A4F">
              <w:rPr>
                <w:rFonts w:asciiTheme="minorHAnsi" w:hAnsiTheme="minorHAnsi"/>
                <w:lang w:val="en-US"/>
              </w:rPr>
              <w:t>to significantly optimize the document retrieval index;</w:t>
            </w:r>
          </w:p>
          <w:p w:rsidR="00FB40AB" w:rsidRPr="00A26A4F" w:rsidRDefault="00FB40AB" w:rsidP="00FB40AB">
            <w:pPr>
              <w:pStyle w:val="Basedondiceanaltico"/>
              <w:numPr>
                <w:ilvl w:val="0"/>
                <w:numId w:val="15"/>
              </w:numPr>
              <w:tabs>
                <w:tab w:val="left" w:pos="708"/>
              </w:tabs>
              <w:suppressAutoHyphens/>
              <w:snapToGrid w:val="0"/>
              <w:spacing w:after="0" w:line="276" w:lineRule="auto"/>
              <w:ind w:left="248" w:hanging="142"/>
              <w:jc w:val="both"/>
              <w:rPr>
                <w:rFonts w:asciiTheme="minorHAnsi" w:hAnsiTheme="minorHAnsi" w:cs="Calibri"/>
                <w:sz w:val="22"/>
                <w:szCs w:val="22"/>
                <w:lang w:val="en-US"/>
              </w:rPr>
            </w:pPr>
            <w:r w:rsidRPr="00A26A4F">
              <w:rPr>
                <w:rFonts w:asciiTheme="minorHAnsi" w:hAnsiTheme="minorHAnsi" w:cs="Calibri"/>
                <w:sz w:val="22"/>
                <w:szCs w:val="22"/>
                <w:lang w:val="en-US"/>
              </w:rPr>
              <w:t>to foster more efficient and effective document management work routines;</w:t>
            </w:r>
          </w:p>
          <w:p w:rsidR="00FB40AB" w:rsidRPr="00A26A4F" w:rsidRDefault="00FB40AB" w:rsidP="00FB40AB">
            <w:pPr>
              <w:pStyle w:val="PargrafodaLista"/>
              <w:numPr>
                <w:ilvl w:val="0"/>
                <w:numId w:val="15"/>
              </w:numPr>
              <w:spacing w:after="0"/>
              <w:ind w:left="248" w:hanging="142"/>
              <w:jc w:val="both"/>
              <w:rPr>
                <w:rFonts w:asciiTheme="minorHAnsi" w:hAnsiTheme="minorHAnsi"/>
                <w:lang w:val="en-US"/>
              </w:rPr>
            </w:pPr>
            <w:r w:rsidRPr="00A26A4F">
              <w:rPr>
                <w:rFonts w:asciiTheme="minorHAnsi" w:hAnsiTheme="minorHAnsi"/>
                <w:lang w:val="en-US"/>
              </w:rPr>
              <w:t>to secure total safety to the integrity of documents produced and digitalized and swift document retrieval;</w:t>
            </w:r>
          </w:p>
          <w:p w:rsidR="00FB40AB" w:rsidRPr="00A26A4F" w:rsidRDefault="00FB40AB" w:rsidP="00FB40AB">
            <w:pPr>
              <w:pStyle w:val="PargrafodaLista"/>
              <w:numPr>
                <w:ilvl w:val="0"/>
                <w:numId w:val="15"/>
              </w:numPr>
              <w:suppressAutoHyphens/>
              <w:snapToGrid w:val="0"/>
              <w:spacing w:after="0"/>
              <w:ind w:left="248" w:hanging="142"/>
              <w:jc w:val="both"/>
              <w:rPr>
                <w:rFonts w:asciiTheme="minorHAnsi" w:hAnsiTheme="minorHAnsi"/>
                <w:lang w:val="en-US"/>
              </w:rPr>
            </w:pPr>
            <w:r w:rsidRPr="00A26A4F">
              <w:rPr>
                <w:rFonts w:asciiTheme="minorHAnsi" w:hAnsiTheme="minorHAnsi"/>
                <w:lang w:val="en-US"/>
              </w:rPr>
              <w:t>to create a document management environment;</w:t>
            </w:r>
          </w:p>
          <w:p w:rsidR="00FB40AB" w:rsidRPr="00A26A4F" w:rsidRDefault="00FB40AB" w:rsidP="00FB40AB">
            <w:pPr>
              <w:pStyle w:val="Basedondiceanaltico"/>
              <w:numPr>
                <w:ilvl w:val="0"/>
                <w:numId w:val="15"/>
              </w:numPr>
              <w:tabs>
                <w:tab w:val="left" w:pos="708"/>
              </w:tabs>
              <w:suppressAutoHyphens/>
              <w:snapToGrid w:val="0"/>
              <w:spacing w:after="0" w:line="276" w:lineRule="auto"/>
              <w:ind w:left="248" w:hanging="142"/>
              <w:jc w:val="both"/>
              <w:rPr>
                <w:rFonts w:asciiTheme="minorHAnsi" w:hAnsiTheme="minorHAnsi" w:cs="Calibri"/>
                <w:sz w:val="22"/>
                <w:szCs w:val="22"/>
                <w:lang w:val="en-US"/>
              </w:rPr>
            </w:pPr>
            <w:r w:rsidRPr="00A26A4F">
              <w:rPr>
                <w:rFonts w:asciiTheme="minorHAnsi" w:hAnsiTheme="minorHAnsi" w:cs="Calibri"/>
                <w:sz w:val="22"/>
                <w:szCs w:val="22"/>
                <w:lang w:val="en-US"/>
              </w:rPr>
              <w:t>to build capacity for public officials in information and document management;</w:t>
            </w:r>
          </w:p>
          <w:p w:rsidR="00FB40AB" w:rsidRPr="00A26A4F" w:rsidRDefault="00FB40AB" w:rsidP="00FB40AB">
            <w:pPr>
              <w:pStyle w:val="PargrafodaLista"/>
              <w:numPr>
                <w:ilvl w:val="0"/>
                <w:numId w:val="15"/>
              </w:numPr>
              <w:spacing w:after="0"/>
              <w:ind w:left="248" w:hanging="142"/>
              <w:jc w:val="both"/>
              <w:rPr>
                <w:rStyle w:val="style181"/>
                <w:rFonts w:asciiTheme="minorHAnsi" w:hAnsiTheme="minorHAnsi" w:cs="Calibri"/>
                <w:lang w:val="en-US"/>
              </w:rPr>
            </w:pPr>
            <w:r w:rsidRPr="00A26A4F">
              <w:rPr>
                <w:rStyle w:val="style81"/>
                <w:rFonts w:asciiTheme="minorHAnsi" w:hAnsiTheme="minorHAnsi" w:cs="Calibri"/>
                <w:lang w:val="en-US"/>
              </w:rPr>
              <w:t>to provide clients with informational power</w:t>
            </w:r>
            <w:r w:rsidRPr="00A26A4F">
              <w:rPr>
                <w:rFonts w:asciiTheme="minorHAnsi" w:hAnsiTheme="minorHAnsi"/>
                <w:lang w:val="en-US"/>
              </w:rPr>
              <w:t>, by completing all computational records with the content of documents and records in paper format;</w:t>
            </w:r>
          </w:p>
          <w:p w:rsidR="00FB40AB" w:rsidRPr="00A26A4F" w:rsidRDefault="00FB40AB" w:rsidP="00FB40AB">
            <w:pPr>
              <w:pStyle w:val="PargrafodaLista"/>
              <w:numPr>
                <w:ilvl w:val="0"/>
                <w:numId w:val="15"/>
              </w:numPr>
              <w:spacing w:after="0"/>
              <w:ind w:left="248" w:hanging="142"/>
              <w:jc w:val="both"/>
              <w:rPr>
                <w:rFonts w:asciiTheme="minorHAnsi" w:hAnsiTheme="minorHAnsi"/>
                <w:lang w:val="en-US"/>
              </w:rPr>
            </w:pPr>
            <w:r w:rsidRPr="00A26A4F">
              <w:rPr>
                <w:rFonts w:asciiTheme="minorHAnsi" w:hAnsiTheme="minorHAnsi"/>
                <w:lang w:val="en-US"/>
              </w:rPr>
              <w:t>to meet requests for processes maintained in a minimum timeframe;</w:t>
            </w:r>
          </w:p>
          <w:p w:rsidR="00FB40AB" w:rsidRPr="00A26A4F" w:rsidRDefault="00FB40AB" w:rsidP="00FB40AB">
            <w:pPr>
              <w:pStyle w:val="PargrafodaLista"/>
              <w:numPr>
                <w:ilvl w:val="0"/>
                <w:numId w:val="15"/>
              </w:numPr>
              <w:suppressAutoHyphens/>
              <w:snapToGrid w:val="0"/>
              <w:spacing w:after="0"/>
              <w:ind w:left="248" w:hanging="142"/>
              <w:jc w:val="both"/>
              <w:rPr>
                <w:rFonts w:asciiTheme="minorHAnsi" w:hAnsiTheme="minorHAnsi"/>
                <w:lang w:val="en-US"/>
              </w:rPr>
            </w:pPr>
            <w:r w:rsidRPr="00A26A4F">
              <w:rPr>
                <w:rFonts w:asciiTheme="minorHAnsi" w:hAnsiTheme="minorHAnsi"/>
                <w:lang w:val="en-US"/>
              </w:rPr>
              <w:t>to contribute to social and environmental responsibility;</w:t>
            </w:r>
          </w:p>
          <w:p w:rsidR="00FB40AB" w:rsidRPr="00A26A4F" w:rsidRDefault="00FB40AB" w:rsidP="00FB40AB">
            <w:pPr>
              <w:autoSpaceDE/>
              <w:autoSpaceDN/>
              <w:spacing w:after="0" w:line="240" w:lineRule="auto"/>
              <w:jc w:val="both"/>
              <w:rPr>
                <w:rFonts w:asciiTheme="minorHAnsi" w:hAnsiTheme="minorHAnsi" w:cs="Arial"/>
                <w:lang w:val="en-US"/>
              </w:rPr>
            </w:pPr>
            <w:r w:rsidRPr="00A26A4F">
              <w:rPr>
                <w:rFonts w:asciiTheme="minorHAnsi" w:hAnsiTheme="minorHAnsi"/>
                <w:lang w:val="en-US"/>
              </w:rPr>
              <w:t>to preserve the memory of the organization.</w:t>
            </w:r>
          </w:p>
        </w:tc>
      </w:tr>
      <w:tr w:rsidR="00FB40AB"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40AB" w:rsidRPr="00A26A4F" w:rsidRDefault="00FD394B" w:rsidP="00FB40AB">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2" w:type="dxa"/>
            <w:tcBorders>
              <w:top w:val="single" w:sz="4" w:space="0" w:color="auto"/>
              <w:left w:val="single" w:sz="4" w:space="0" w:color="auto"/>
              <w:bottom w:val="single" w:sz="4" w:space="0" w:color="auto"/>
              <w:right w:val="single" w:sz="4" w:space="0" w:color="auto"/>
            </w:tcBorders>
          </w:tcPr>
          <w:p w:rsidR="00FB40AB" w:rsidRPr="00A26A4F" w:rsidRDefault="00FB40AB" w:rsidP="00FB40AB">
            <w:pPr>
              <w:autoSpaceDE/>
              <w:autoSpaceDN/>
              <w:spacing w:after="0" w:line="240" w:lineRule="auto"/>
              <w:jc w:val="both"/>
              <w:rPr>
                <w:rFonts w:ascii="Arial" w:hAnsi="Arial" w:cs="Arial"/>
                <w:b/>
                <w:sz w:val="20"/>
                <w:szCs w:val="20"/>
                <w:lang w:val="en-US"/>
              </w:rPr>
            </w:pPr>
          </w:p>
          <w:p w:rsidR="00FB40AB" w:rsidRPr="00A26A4F" w:rsidRDefault="00FB40AB" w:rsidP="00FB40AB">
            <w:pPr>
              <w:autoSpaceDE/>
              <w:autoSpaceDN/>
              <w:spacing w:after="0" w:line="240" w:lineRule="auto"/>
              <w:jc w:val="both"/>
              <w:rPr>
                <w:rFonts w:ascii="Arial" w:hAnsi="Arial" w:cs="Arial"/>
                <w:b/>
                <w:sz w:val="20"/>
                <w:szCs w:val="20"/>
                <w:lang w:val="en-US"/>
              </w:rPr>
            </w:pPr>
            <w:r w:rsidRPr="00A26A4F">
              <w:rPr>
                <w:rFonts w:ascii="Arial" w:hAnsi="Arial" w:cs="Arial"/>
                <w:b/>
                <w:sz w:val="20"/>
                <w:szCs w:val="20"/>
                <w:lang w:val="en-US"/>
              </w:rPr>
              <w:t>Substantive (advanced but incomplete implementation)</w:t>
            </w:r>
          </w:p>
          <w:p w:rsidR="00FB40AB" w:rsidRPr="00A26A4F" w:rsidRDefault="00FB40AB" w:rsidP="00FB40AB">
            <w:pPr>
              <w:autoSpaceDE/>
              <w:autoSpaceDN/>
              <w:spacing w:after="0" w:line="240" w:lineRule="auto"/>
              <w:jc w:val="both"/>
              <w:rPr>
                <w:rStyle w:val="TEXTOChar"/>
                <w:rFonts w:asciiTheme="minorHAnsi" w:eastAsiaTheme="minorHAnsi" w:hAnsiTheme="minorHAnsi" w:cstheme="minorHAnsi"/>
                <w:b/>
                <w:sz w:val="22"/>
                <w:szCs w:val="22"/>
                <w:lang w:val="en-US"/>
              </w:rPr>
            </w:pPr>
          </w:p>
        </w:tc>
      </w:tr>
      <w:tr w:rsidR="00FB40AB"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40AB" w:rsidRPr="00A26A4F" w:rsidRDefault="00FB40AB" w:rsidP="00FB40AB">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2" w:type="dxa"/>
            <w:tcBorders>
              <w:top w:val="single" w:sz="4" w:space="0" w:color="auto"/>
              <w:left w:val="single" w:sz="4" w:space="0" w:color="auto"/>
              <w:bottom w:val="single" w:sz="4" w:space="0" w:color="auto"/>
              <w:right w:val="single" w:sz="4" w:space="0" w:color="auto"/>
            </w:tcBorders>
          </w:tcPr>
          <w:p w:rsidR="00FB40AB" w:rsidRPr="00A26A4F" w:rsidRDefault="00FB40AB" w:rsidP="00FB40AB">
            <w:pPr>
              <w:autoSpaceDE/>
              <w:autoSpaceDN/>
              <w:spacing w:after="0"/>
              <w:contextualSpacing/>
              <w:jc w:val="both"/>
              <w:rPr>
                <w:rStyle w:val="TEXTOChar"/>
                <w:rFonts w:asciiTheme="minorHAnsi" w:eastAsia="Times New Roman" w:hAnsiTheme="minorHAnsi"/>
                <w:sz w:val="22"/>
                <w:szCs w:val="22"/>
                <w:lang w:val="en-US" w:eastAsia="pt-BR"/>
              </w:rPr>
            </w:pPr>
            <w:r w:rsidRPr="00A26A4F">
              <w:rPr>
                <w:rStyle w:val="TEXTOChar"/>
                <w:rFonts w:asciiTheme="minorHAnsi" w:eastAsia="Times New Roman" w:hAnsiTheme="minorHAnsi"/>
                <w:sz w:val="22"/>
                <w:szCs w:val="22"/>
                <w:lang w:val="en-US" w:eastAsia="pt-BR"/>
              </w:rPr>
              <w:t>(i) Implement the information and documentati</w:t>
            </w:r>
            <w:r w:rsidR="00E63928">
              <w:rPr>
                <w:rStyle w:val="TEXTOChar"/>
                <w:rFonts w:asciiTheme="minorHAnsi" w:eastAsia="Times New Roman" w:hAnsiTheme="minorHAnsi"/>
                <w:sz w:val="22"/>
                <w:szCs w:val="22"/>
                <w:lang w:val="en-US" w:eastAsia="pt-BR"/>
              </w:rPr>
              <w:t>on management policy - Completed</w:t>
            </w:r>
            <w:r w:rsidRPr="00A26A4F">
              <w:rPr>
                <w:rStyle w:val="TEXTOChar"/>
                <w:rFonts w:asciiTheme="minorHAnsi" w:eastAsia="Times New Roman" w:hAnsiTheme="minorHAnsi"/>
                <w:sz w:val="22"/>
                <w:szCs w:val="22"/>
                <w:lang w:val="en-US" w:eastAsia="pt-BR"/>
              </w:rPr>
              <w:t>; (ii) Promote initiatives aimed at preserving the institutional memory – In progress; (iii) Adjust the technologi</w:t>
            </w:r>
            <w:r w:rsidR="00E63928">
              <w:rPr>
                <w:rStyle w:val="TEXTOChar"/>
                <w:rFonts w:asciiTheme="minorHAnsi" w:eastAsia="Times New Roman" w:hAnsiTheme="minorHAnsi"/>
                <w:sz w:val="22"/>
                <w:szCs w:val="22"/>
                <w:lang w:val="en-US" w:eastAsia="pt-BR"/>
              </w:rPr>
              <w:t>c</w:t>
            </w:r>
            <w:r w:rsidRPr="00A26A4F">
              <w:rPr>
                <w:rStyle w:val="TEXTOChar"/>
                <w:rFonts w:asciiTheme="minorHAnsi" w:eastAsia="Times New Roman" w:hAnsiTheme="minorHAnsi"/>
                <w:sz w:val="22"/>
                <w:szCs w:val="22"/>
                <w:lang w:val="en-US" w:eastAsia="pt-BR"/>
              </w:rPr>
              <w:t>al infrastructure (In progress); (iv) Develop Information and Documentation Management Services (e-DOC System) – In progress; and (v) Disseminate a Corporate Information Culture – In progress.</w:t>
            </w:r>
          </w:p>
        </w:tc>
      </w:tr>
      <w:tr w:rsidR="00FB40AB"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40AB" w:rsidRPr="00A26A4F" w:rsidRDefault="00FB40AB" w:rsidP="00FB40AB">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New deadline for implementation</w:t>
            </w:r>
          </w:p>
        </w:tc>
        <w:tc>
          <w:tcPr>
            <w:tcW w:w="6562" w:type="dxa"/>
            <w:tcBorders>
              <w:top w:val="single" w:sz="4" w:space="0" w:color="auto"/>
              <w:left w:val="single" w:sz="4" w:space="0" w:color="auto"/>
              <w:bottom w:val="single" w:sz="4" w:space="0" w:color="auto"/>
              <w:right w:val="single" w:sz="4" w:space="0" w:color="auto"/>
            </w:tcBorders>
          </w:tcPr>
          <w:p w:rsidR="00FB40AB" w:rsidRPr="00A26A4F" w:rsidRDefault="00FB40AB" w:rsidP="00091855">
            <w:pPr>
              <w:spacing w:after="0"/>
              <w:jc w:val="both"/>
              <w:rPr>
                <w:rStyle w:val="TEXTOChar"/>
                <w:rFonts w:asciiTheme="minorHAnsi" w:eastAsiaTheme="minorHAnsi" w:hAnsiTheme="minorHAnsi" w:cstheme="minorHAnsi"/>
                <w:b/>
                <w:i/>
                <w:sz w:val="22"/>
                <w:szCs w:val="22"/>
              </w:rPr>
            </w:pPr>
            <w:r w:rsidRPr="00A26A4F">
              <w:rPr>
                <w:rStyle w:val="TEXTOChar"/>
                <w:rFonts w:asciiTheme="minorHAnsi" w:hAnsiTheme="minorHAnsi" w:cstheme="minorHAnsi"/>
                <w:b/>
                <w:sz w:val="22"/>
                <w:szCs w:val="22"/>
              </w:rPr>
              <w:t>December</w:t>
            </w:r>
            <w:r w:rsidR="00091855">
              <w:rPr>
                <w:rStyle w:val="TEXTOChar"/>
                <w:rFonts w:asciiTheme="minorHAnsi" w:hAnsiTheme="minorHAnsi" w:cstheme="minorHAnsi"/>
                <w:b/>
                <w:sz w:val="22"/>
                <w:szCs w:val="22"/>
              </w:rPr>
              <w:t xml:space="preserve"> </w:t>
            </w:r>
            <w:r w:rsidRPr="00A26A4F">
              <w:rPr>
                <w:rStyle w:val="TEXTOChar"/>
                <w:rFonts w:asciiTheme="minorHAnsi" w:hAnsiTheme="minorHAnsi" w:cstheme="minorHAnsi"/>
                <w:b/>
                <w:sz w:val="22"/>
                <w:szCs w:val="22"/>
              </w:rPr>
              <w:t>2016</w:t>
            </w:r>
          </w:p>
        </w:tc>
      </w:tr>
      <w:tr w:rsidR="00FB40AB"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0AB" w:rsidRPr="00A26A4F" w:rsidRDefault="00FB40AB" w:rsidP="00FB40AB">
            <w:pPr>
              <w:spacing w:after="0"/>
              <w:rPr>
                <w:rStyle w:val="TEXTOChar"/>
                <w:rFonts w:asciiTheme="minorHAnsi" w:hAnsiTheme="minorHAnsi" w:cstheme="minorHAnsi"/>
                <w:b/>
                <w:sz w:val="20"/>
                <w:lang w:val="en-US"/>
              </w:rPr>
            </w:pPr>
          </w:p>
          <w:p w:rsidR="00FB40AB" w:rsidRPr="00A26A4F" w:rsidRDefault="00FB40AB" w:rsidP="00FB40AB">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Justification for the change of deadline</w:t>
            </w:r>
          </w:p>
        </w:tc>
        <w:tc>
          <w:tcPr>
            <w:tcW w:w="6562" w:type="dxa"/>
            <w:tcBorders>
              <w:top w:val="single" w:sz="4" w:space="0" w:color="auto"/>
              <w:left w:val="single" w:sz="4" w:space="0" w:color="auto"/>
              <w:bottom w:val="single" w:sz="4" w:space="0" w:color="auto"/>
              <w:right w:val="single" w:sz="4" w:space="0" w:color="auto"/>
            </w:tcBorders>
          </w:tcPr>
          <w:p w:rsidR="00FB40AB" w:rsidRPr="00A26A4F" w:rsidRDefault="00FB40AB" w:rsidP="00FB40AB">
            <w:pPr>
              <w:spacing w:after="0"/>
              <w:jc w:val="both"/>
              <w:rPr>
                <w:rStyle w:val="TEXTOChar"/>
                <w:rFonts w:asciiTheme="minorHAnsi" w:hAnsiTheme="minorHAnsi" w:cstheme="minorHAnsi"/>
                <w:sz w:val="22"/>
                <w:szCs w:val="22"/>
                <w:lang w:val="en-US"/>
              </w:rPr>
            </w:pPr>
            <w:r w:rsidRPr="00A26A4F">
              <w:rPr>
                <w:rStyle w:val="TEXTOChar"/>
                <w:rFonts w:asciiTheme="minorHAnsi" w:hAnsiTheme="minorHAnsi" w:cstheme="minorHAnsi"/>
                <w:sz w:val="22"/>
                <w:szCs w:val="22"/>
                <w:lang w:val="en-US"/>
              </w:rPr>
              <w:t>Adjustment of the policy and the e-DOC system to meet all the requirements of Decree 8539/2015 and Interministerial Normative Ruling nº 1677/2015. Many actions were suspended due to the publication of Provisional Presidential Decrees nº 696/2015 and 726/2016.</w:t>
            </w:r>
          </w:p>
        </w:tc>
      </w:tr>
    </w:tbl>
    <w:p w:rsidR="00FD394B" w:rsidRPr="00A26A4F" w:rsidRDefault="00FD394B" w:rsidP="00FD394B">
      <w:pPr>
        <w:pStyle w:val="Padro"/>
        <w:spacing w:before="240" w:line="276" w:lineRule="auto"/>
        <w:jc w:val="both"/>
        <w:rPr>
          <w:rFonts w:asciiTheme="minorHAnsi" w:hAnsiTheme="minorHAnsi" w:cstheme="minorHAnsi"/>
          <w:sz w:val="22"/>
          <w:szCs w:val="22"/>
          <w:shd w:val="clear" w:color="auto" w:fill="FFFF00"/>
          <w:lang w:val="en-US"/>
        </w:rPr>
      </w:pPr>
    </w:p>
    <w:tbl>
      <w:tblPr>
        <w:tblW w:w="8755" w:type="dxa"/>
        <w:tblLayout w:type="fixed"/>
        <w:tblLook w:val="04A0" w:firstRow="1" w:lastRow="0" w:firstColumn="1" w:lastColumn="0" w:noHBand="0" w:noVBand="1"/>
      </w:tblPr>
      <w:tblGrid>
        <w:gridCol w:w="1951"/>
        <w:gridCol w:w="6804"/>
      </w:tblGrid>
      <w:tr w:rsidR="00FD394B" w:rsidRPr="003E2C50" w:rsidTr="00C00F2D">
        <w:trPr>
          <w:trHeight w:val="466"/>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394B" w:rsidRPr="00A26A4F" w:rsidRDefault="00FD394B" w:rsidP="00BA0180">
            <w:pPr>
              <w:pStyle w:val="Ttulo3"/>
              <w:rPr>
                <w:rStyle w:val="TEXTOChar"/>
                <w:rFonts w:cstheme="minorHAnsi"/>
                <w:lang w:val="en-US"/>
              </w:rPr>
            </w:pPr>
            <w:bookmarkStart w:id="108" w:name="_Toc465765959"/>
            <w:r w:rsidRPr="00A26A4F">
              <w:rPr>
                <w:u w:val="single"/>
                <w:lang w:val="en-US"/>
              </w:rPr>
              <w:t>Commitment:</w:t>
            </w:r>
            <w:r w:rsidRPr="00A26A4F">
              <w:rPr>
                <w:lang w:val="en-US"/>
              </w:rPr>
              <w:t xml:space="preserve"> (</w:t>
            </w:r>
            <w:r w:rsidRPr="00A26A4F">
              <w:rPr>
                <w:rFonts w:eastAsia="DejaVu Sans"/>
                <w:lang w:val="en-US" w:eastAsia="ar-SA" w:bidi="hi-IN"/>
              </w:rPr>
              <w:t xml:space="preserve">2.16) IMPROVEMENT OF ACTIVE TRANSPARENCY AND THE </w:t>
            </w:r>
            <w:r w:rsidR="00BA0180">
              <w:rPr>
                <w:rFonts w:eastAsia="DejaVu Sans"/>
                <w:lang w:val="en-US" w:eastAsia="ar-SA" w:bidi="hi-IN"/>
              </w:rPr>
              <w:t>UNIFIED</w:t>
            </w:r>
            <w:r w:rsidR="00BA0180" w:rsidRPr="00A26A4F">
              <w:rPr>
                <w:rFonts w:eastAsia="DejaVu Sans"/>
                <w:lang w:val="en-US" w:eastAsia="ar-SA" w:bidi="hi-IN"/>
              </w:rPr>
              <w:t xml:space="preserve"> </w:t>
            </w:r>
            <w:r w:rsidRPr="00A26A4F">
              <w:rPr>
                <w:rFonts w:eastAsia="DejaVu Sans"/>
                <w:lang w:val="en-US" w:eastAsia="ar-SA" w:bidi="hi-IN"/>
              </w:rPr>
              <w:t>HEALTH SYSTEM (SUS) OMBUDSMAN UNIT</w:t>
            </w:r>
            <w:bookmarkEnd w:id="108"/>
          </w:p>
        </w:tc>
      </w:tr>
      <w:tr w:rsidR="00FD394B"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394B" w:rsidRPr="00A26A4F" w:rsidRDefault="00FD394B"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Responsiblie body</w:t>
            </w:r>
          </w:p>
        </w:tc>
        <w:tc>
          <w:tcPr>
            <w:tcW w:w="6804" w:type="dxa"/>
            <w:tcBorders>
              <w:top w:val="single" w:sz="4" w:space="0" w:color="auto"/>
              <w:left w:val="single" w:sz="4" w:space="0" w:color="auto"/>
              <w:bottom w:val="single" w:sz="4" w:space="0" w:color="auto"/>
              <w:right w:val="single" w:sz="4" w:space="0" w:color="auto"/>
            </w:tcBorders>
          </w:tcPr>
          <w:p w:rsidR="00FD394B" w:rsidRPr="00A26A4F" w:rsidRDefault="00FD394B" w:rsidP="00C00F2D">
            <w:pPr>
              <w:spacing w:after="0"/>
              <w:jc w:val="both"/>
              <w:rPr>
                <w:rStyle w:val="TEXTOChar"/>
                <w:rFonts w:asciiTheme="minorHAnsi" w:eastAsiaTheme="minorHAnsi" w:hAnsiTheme="minorHAnsi" w:cstheme="minorHAnsi"/>
                <w:b/>
              </w:rPr>
            </w:pPr>
            <w:r w:rsidRPr="00A26A4F">
              <w:rPr>
                <w:rStyle w:val="TEXTOChar"/>
                <w:rFonts w:asciiTheme="minorHAnsi" w:hAnsiTheme="minorHAnsi" w:cstheme="minorHAnsi"/>
                <w:sz w:val="22"/>
                <w:szCs w:val="22"/>
              </w:rPr>
              <w:t xml:space="preserve">Ministry of Health </w:t>
            </w:r>
          </w:p>
        </w:tc>
      </w:tr>
      <w:tr w:rsidR="00FD394B"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94B" w:rsidRPr="00A26A4F" w:rsidRDefault="00FD394B"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 xml:space="preserve">Responsible person </w:t>
            </w:r>
          </w:p>
        </w:tc>
        <w:tc>
          <w:tcPr>
            <w:tcW w:w="6804" w:type="dxa"/>
            <w:tcBorders>
              <w:top w:val="single" w:sz="4" w:space="0" w:color="auto"/>
              <w:left w:val="single" w:sz="4" w:space="0" w:color="auto"/>
              <w:bottom w:val="single" w:sz="4" w:space="0" w:color="auto"/>
              <w:right w:val="single" w:sz="4" w:space="0" w:color="auto"/>
            </w:tcBorders>
            <w:vAlign w:val="center"/>
          </w:tcPr>
          <w:p w:rsidR="00FD394B" w:rsidRPr="00A26A4F" w:rsidRDefault="00FD394B" w:rsidP="00C00F2D">
            <w:pPr>
              <w:spacing w:after="0"/>
              <w:rPr>
                <w:rStyle w:val="TEXTOChar"/>
                <w:rFonts w:asciiTheme="minorHAnsi" w:eastAsiaTheme="minorHAnsi" w:hAnsiTheme="minorHAnsi" w:cstheme="minorHAnsi"/>
                <w:b/>
              </w:rPr>
            </w:pPr>
            <w:r w:rsidRPr="00A26A4F">
              <w:t>Eliana Pinto</w:t>
            </w:r>
          </w:p>
        </w:tc>
      </w:tr>
      <w:tr w:rsidR="00FD394B"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394B" w:rsidRPr="00A26A4F" w:rsidRDefault="00FD394B"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804" w:type="dxa"/>
            <w:tcBorders>
              <w:top w:val="single" w:sz="4" w:space="0" w:color="auto"/>
              <w:left w:val="single" w:sz="4" w:space="0" w:color="auto"/>
              <w:bottom w:val="single" w:sz="4" w:space="0" w:color="auto"/>
              <w:right w:val="single" w:sz="4" w:space="0" w:color="auto"/>
            </w:tcBorders>
          </w:tcPr>
          <w:p w:rsidR="00FD394B" w:rsidRPr="00A26A4F" w:rsidRDefault="00FD394B" w:rsidP="00C00F2D">
            <w:pPr>
              <w:autoSpaceDE/>
              <w:autoSpaceDN/>
              <w:spacing w:after="0" w:line="240" w:lineRule="auto"/>
              <w:jc w:val="both"/>
              <w:rPr>
                <w:rStyle w:val="TEXTOChar"/>
                <w:rFonts w:asciiTheme="minorHAnsi" w:eastAsiaTheme="minorHAnsi" w:hAnsiTheme="minorHAnsi" w:cstheme="minorHAnsi"/>
                <w:b/>
              </w:rPr>
            </w:pPr>
            <w:r w:rsidRPr="00A26A4F">
              <w:rPr>
                <w:rFonts w:ascii="Arial" w:hAnsi="Arial" w:cs="Arial"/>
                <w:sz w:val="20"/>
                <w:szCs w:val="20"/>
              </w:rPr>
              <w:t>SUS General Ombudsman Department</w:t>
            </w:r>
          </w:p>
        </w:tc>
      </w:tr>
      <w:tr w:rsidR="00FD394B"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394B" w:rsidRPr="00A26A4F" w:rsidRDefault="00FD394B"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804" w:type="dxa"/>
            <w:tcBorders>
              <w:top w:val="single" w:sz="4" w:space="0" w:color="auto"/>
              <w:left w:val="single" w:sz="4" w:space="0" w:color="auto"/>
              <w:bottom w:val="single" w:sz="4" w:space="0" w:color="auto"/>
              <w:right w:val="single" w:sz="4" w:space="0" w:color="auto"/>
            </w:tcBorders>
          </w:tcPr>
          <w:p w:rsidR="00FD394B" w:rsidRPr="00A26A4F" w:rsidRDefault="00FD394B" w:rsidP="00C00F2D">
            <w:pPr>
              <w:autoSpaceDE/>
              <w:autoSpaceDN/>
              <w:spacing w:after="0" w:line="240" w:lineRule="auto"/>
              <w:jc w:val="both"/>
              <w:rPr>
                <w:rStyle w:val="TEXTOChar"/>
                <w:rFonts w:asciiTheme="minorHAnsi" w:eastAsiaTheme="minorHAnsi" w:hAnsiTheme="minorHAnsi" w:cstheme="minorHAnsi"/>
                <w:b/>
              </w:rPr>
            </w:pPr>
            <w:r w:rsidRPr="00A26A4F">
              <w:rPr>
                <w:rFonts w:ascii="Arial" w:hAnsi="Arial" w:cs="Arial"/>
                <w:sz w:val="20"/>
                <w:szCs w:val="20"/>
              </w:rPr>
              <w:t>eliana.pinto@saude.gov.br</w:t>
            </w:r>
          </w:p>
        </w:tc>
      </w:tr>
      <w:tr w:rsidR="00FD394B"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394B" w:rsidRPr="00A26A4F" w:rsidRDefault="00FD394B"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804" w:type="dxa"/>
            <w:tcBorders>
              <w:top w:val="single" w:sz="4" w:space="0" w:color="auto"/>
              <w:left w:val="single" w:sz="4" w:space="0" w:color="auto"/>
              <w:bottom w:val="single" w:sz="4" w:space="0" w:color="auto"/>
              <w:right w:val="single" w:sz="4" w:space="0" w:color="auto"/>
            </w:tcBorders>
          </w:tcPr>
          <w:p w:rsidR="00FD394B" w:rsidRPr="00A26A4F" w:rsidRDefault="006D48CA" w:rsidP="006D48CA">
            <w:pPr>
              <w:autoSpaceDE/>
              <w:autoSpaceDN/>
              <w:spacing w:after="0" w:line="240" w:lineRule="auto"/>
              <w:jc w:val="both"/>
              <w:rPr>
                <w:rStyle w:val="TEXTOChar"/>
                <w:rFonts w:asciiTheme="minorHAnsi" w:eastAsiaTheme="minorHAnsi" w:hAnsiTheme="minorHAnsi" w:cstheme="minorHAnsi"/>
                <w:b/>
              </w:rPr>
            </w:pPr>
            <w:r>
              <w:rPr>
                <w:rFonts w:ascii="Arial" w:hAnsi="Arial" w:cs="Arial"/>
                <w:sz w:val="20"/>
                <w:szCs w:val="20"/>
              </w:rPr>
              <w:t xml:space="preserve">55 </w:t>
            </w:r>
            <w:r w:rsidR="00FD394B" w:rsidRPr="00A26A4F">
              <w:rPr>
                <w:rFonts w:ascii="Arial" w:hAnsi="Arial" w:cs="Arial"/>
                <w:sz w:val="20"/>
                <w:szCs w:val="20"/>
              </w:rPr>
              <w:t>61 3315</w:t>
            </w:r>
            <w:r>
              <w:rPr>
                <w:rFonts w:ascii="Arial" w:hAnsi="Arial" w:cs="Arial"/>
                <w:sz w:val="20"/>
                <w:szCs w:val="20"/>
              </w:rPr>
              <w:t xml:space="preserve"> </w:t>
            </w:r>
            <w:r w:rsidR="00FD394B" w:rsidRPr="00A26A4F">
              <w:rPr>
                <w:rFonts w:ascii="Arial" w:hAnsi="Arial" w:cs="Arial"/>
                <w:sz w:val="20"/>
                <w:szCs w:val="20"/>
              </w:rPr>
              <w:t>8860</w:t>
            </w:r>
          </w:p>
        </w:tc>
      </w:tr>
      <w:tr w:rsidR="00FD394B"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394B" w:rsidRPr="00A26A4F" w:rsidRDefault="00FD394B" w:rsidP="00FD394B">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804" w:type="dxa"/>
            <w:tcBorders>
              <w:top w:val="single" w:sz="4" w:space="0" w:color="auto"/>
              <w:left w:val="single" w:sz="4" w:space="0" w:color="auto"/>
              <w:bottom w:val="single" w:sz="4" w:space="0" w:color="auto"/>
              <w:right w:val="single" w:sz="4" w:space="0" w:color="auto"/>
            </w:tcBorders>
          </w:tcPr>
          <w:p w:rsidR="00FD394B" w:rsidRPr="00A26A4F" w:rsidRDefault="00FD394B" w:rsidP="00FD394B">
            <w:pPr>
              <w:spacing w:after="0"/>
              <w:jc w:val="both"/>
              <w:rPr>
                <w:rFonts w:asciiTheme="minorHAnsi" w:hAnsiTheme="minorHAnsi" w:cstheme="minorHAnsi"/>
                <w:b/>
                <w:noProof/>
                <w:lang w:val="en-US"/>
              </w:rPr>
            </w:pPr>
            <w:r w:rsidRPr="00A26A4F">
              <w:rPr>
                <w:lang w:val="en-US"/>
              </w:rPr>
              <w:t>To establish mediation between the government and citizens, in compliance with Law nº 8,080/90, regulated by Decree nº 7,508/2011 and to increase access to information, in compliance with Law nº 12,527/2011 – the Access to Information Law.</w:t>
            </w:r>
          </w:p>
        </w:tc>
      </w:tr>
      <w:tr w:rsidR="00FD394B"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394B" w:rsidRPr="00A26A4F" w:rsidRDefault="00FD394B" w:rsidP="00FD394B">
            <w:pPr>
              <w:spacing w:after="0"/>
              <w:rPr>
                <w:rStyle w:val="TEXTOChar"/>
                <w:rFonts w:ascii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804" w:type="dxa"/>
            <w:tcBorders>
              <w:top w:val="single" w:sz="4" w:space="0" w:color="auto"/>
              <w:left w:val="single" w:sz="4" w:space="0" w:color="auto"/>
              <w:bottom w:val="single" w:sz="4" w:space="0" w:color="auto"/>
              <w:right w:val="single" w:sz="4" w:space="0" w:color="auto"/>
            </w:tcBorders>
          </w:tcPr>
          <w:p w:rsidR="00FD394B" w:rsidRPr="00A26A4F" w:rsidRDefault="00FD394B" w:rsidP="00FD394B">
            <w:pPr>
              <w:spacing w:after="0"/>
              <w:jc w:val="both"/>
              <w:rPr>
                <w:rFonts w:asciiTheme="minorHAnsi" w:hAnsiTheme="minorHAnsi" w:cstheme="minorHAnsi"/>
                <w:b/>
                <w:noProof/>
                <w:lang w:val="en-US"/>
              </w:rPr>
            </w:pPr>
            <w:r w:rsidRPr="00A26A4F">
              <w:rPr>
                <w:rFonts w:asciiTheme="minorHAnsi" w:eastAsia="DejaVu Sans" w:hAnsiTheme="minorHAnsi" w:cstheme="minorHAnsi"/>
                <w:lang w:val="en-US" w:eastAsia="ar-SA" w:bidi="hi-IN"/>
              </w:rPr>
              <w:t>To establish mediation between the government and citizens – in compliance with Law nº 8,080/1990, regulated by the Decree nº 7,508/2011 – and to increase the access to information, in compliance with Law nº 12,527/2011. To this end, the Ministry of Health’s Portal will be improved by disclosing the Citizen Information Service’s (SIC) frequently asked questions and the National Ombudsman System will be expanded, in compliance with the Organizational Contract of Public Action, with the aim of enhancing the mechanisms for citizen participation in the improvement of public health policies.</w:t>
            </w:r>
          </w:p>
        </w:tc>
      </w:tr>
      <w:tr w:rsidR="00FD394B"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394B" w:rsidRPr="00A26A4F" w:rsidRDefault="00FD394B" w:rsidP="00FD394B">
            <w:pPr>
              <w:spacing w:after="0"/>
              <w:rPr>
                <w:rStyle w:val="TEXTOChar"/>
                <w:rFonts w:asciiTheme="minorHAnsi" w:hAnsiTheme="minorHAnsi" w:cstheme="minorHAnsi"/>
                <w:b/>
                <w:sz w:val="20"/>
              </w:rPr>
            </w:pPr>
            <w:r w:rsidRPr="00A26A4F">
              <w:rPr>
                <w:rStyle w:val="TEXTOChar"/>
                <w:rFonts w:asciiTheme="minorHAnsi" w:hAnsiTheme="minorHAnsi" w:cstheme="minorHAnsi"/>
                <w:b/>
                <w:sz w:val="20"/>
              </w:rPr>
              <w:t>Importance</w:t>
            </w:r>
          </w:p>
        </w:tc>
        <w:tc>
          <w:tcPr>
            <w:tcW w:w="6804" w:type="dxa"/>
            <w:tcBorders>
              <w:top w:val="single" w:sz="4" w:space="0" w:color="auto"/>
              <w:left w:val="single" w:sz="4" w:space="0" w:color="auto"/>
              <w:bottom w:val="single" w:sz="4" w:space="0" w:color="auto"/>
              <w:right w:val="single" w:sz="4" w:space="0" w:color="auto"/>
            </w:tcBorders>
          </w:tcPr>
          <w:p w:rsidR="00FD394B" w:rsidRPr="00A26A4F" w:rsidRDefault="00FD394B" w:rsidP="00FD394B">
            <w:pPr>
              <w:spacing w:after="0"/>
              <w:jc w:val="both"/>
              <w:rPr>
                <w:lang w:val="en-US"/>
              </w:rPr>
            </w:pPr>
            <w:r w:rsidRPr="00A26A4F">
              <w:rPr>
                <w:lang w:val="en-US"/>
              </w:rPr>
              <w:t xml:space="preserve">Active Transparency and the SUS Ombudsman Unit Department disclose information to citizens by means of the Information Service, Dial 136 using the Database of Technical Information on Health, and the Ministry of Health Portal, which makes changes to the information available in the Ministry of Health Portal, to facilitate access to information and increase the amount of information available in the Ministry of Health portal, according to the Citizen Information Service managerial reports of the SUS Ombudsman Unit Department. </w:t>
            </w:r>
          </w:p>
          <w:p w:rsidR="00FD394B" w:rsidRPr="00A26A4F" w:rsidRDefault="00FD394B" w:rsidP="00FD394B">
            <w:pPr>
              <w:spacing w:after="0"/>
              <w:jc w:val="both"/>
              <w:rPr>
                <w:rFonts w:asciiTheme="minorHAnsi" w:hAnsiTheme="minorHAnsi" w:cstheme="minorHAnsi"/>
                <w:b/>
                <w:noProof/>
                <w:lang w:val="en-US"/>
              </w:rPr>
            </w:pPr>
            <w:r w:rsidRPr="00A26A4F">
              <w:rPr>
                <w:lang w:val="en-US"/>
              </w:rPr>
              <w:t>Also, the SUS Ombudsman Units allow for services to citizens and mediation with the SUS management. The data of the requests are systematized in managerial reports for better management of the information and decision-making of the SUS management and social control (health councils) with a view to better use and management of public resources, thus securing health as a right of all and a government’s duty.</w:t>
            </w:r>
          </w:p>
        </w:tc>
      </w:tr>
      <w:tr w:rsidR="00FD394B"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394B" w:rsidRPr="00A26A4F" w:rsidRDefault="00FD394B" w:rsidP="00FD394B">
            <w:pPr>
              <w:spacing w:after="0"/>
              <w:rPr>
                <w:rStyle w:val="TEXTOChar"/>
                <w:rFonts w:asciiTheme="minorHAnsi" w:hAnsiTheme="minorHAnsi" w:cstheme="minorHAnsi"/>
                <w:b/>
                <w:sz w:val="20"/>
              </w:rPr>
            </w:pPr>
            <w:r w:rsidRPr="00A26A4F">
              <w:rPr>
                <w:rStyle w:val="TEXTOChar"/>
                <w:rFonts w:asciiTheme="minorHAnsi" w:hAnsiTheme="minorHAnsi" w:cstheme="minorHAnsi"/>
                <w:b/>
                <w:sz w:val="20"/>
              </w:rPr>
              <w:t>Targets</w:t>
            </w:r>
          </w:p>
        </w:tc>
        <w:tc>
          <w:tcPr>
            <w:tcW w:w="6804" w:type="dxa"/>
            <w:tcBorders>
              <w:top w:val="single" w:sz="4" w:space="0" w:color="auto"/>
              <w:left w:val="single" w:sz="4" w:space="0" w:color="auto"/>
              <w:bottom w:val="single" w:sz="4" w:space="0" w:color="auto"/>
              <w:right w:val="single" w:sz="4" w:space="0" w:color="auto"/>
            </w:tcBorders>
          </w:tcPr>
          <w:p w:rsidR="00FD394B" w:rsidRPr="00A26A4F" w:rsidRDefault="00FD394B" w:rsidP="00FD394B">
            <w:pPr>
              <w:spacing w:after="0"/>
              <w:jc w:val="both"/>
              <w:rPr>
                <w:rFonts w:asciiTheme="minorHAnsi" w:hAnsiTheme="minorHAnsi" w:cstheme="minorHAnsi"/>
                <w:b/>
                <w:noProof/>
                <w:lang w:val="en-US"/>
              </w:rPr>
            </w:pPr>
            <w:r w:rsidRPr="00A26A4F">
              <w:rPr>
                <w:lang w:val="en-US"/>
              </w:rPr>
              <w:t>To increase transparency in using public health resources, promote effective social control, expand access to information, encourage citizen engagement in management, identifying irregularities in the provision of SUS services and improving public health services.</w:t>
            </w:r>
          </w:p>
        </w:tc>
      </w:tr>
      <w:tr w:rsidR="00FD394B"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394B" w:rsidRPr="00A26A4F" w:rsidRDefault="00FD394B" w:rsidP="00FD394B">
            <w:pPr>
              <w:spacing w:after="0"/>
              <w:rPr>
                <w:rStyle w:val="TEXTOChar"/>
                <w:rFonts w:ascii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804" w:type="dxa"/>
            <w:tcBorders>
              <w:top w:val="single" w:sz="4" w:space="0" w:color="auto"/>
              <w:left w:val="single" w:sz="4" w:space="0" w:color="auto"/>
              <w:bottom w:val="single" w:sz="4" w:space="0" w:color="auto"/>
              <w:right w:val="single" w:sz="4" w:space="0" w:color="auto"/>
            </w:tcBorders>
          </w:tcPr>
          <w:p w:rsidR="00FD394B" w:rsidRPr="00A26A4F" w:rsidRDefault="00FD394B" w:rsidP="00FD394B">
            <w:pPr>
              <w:spacing w:after="0"/>
              <w:jc w:val="both"/>
              <w:rPr>
                <w:b/>
                <w:lang w:val="en-US"/>
              </w:rPr>
            </w:pPr>
            <w:r w:rsidRPr="00A26A4F">
              <w:rPr>
                <w:b/>
                <w:lang w:val="en-US"/>
              </w:rPr>
              <w:t>Implemented</w:t>
            </w:r>
          </w:p>
        </w:tc>
      </w:tr>
      <w:tr w:rsidR="00FD394B"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394B" w:rsidRPr="00A26A4F" w:rsidRDefault="00FD394B" w:rsidP="00FD394B">
            <w:pPr>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804" w:type="dxa"/>
            <w:tcBorders>
              <w:top w:val="single" w:sz="4" w:space="0" w:color="auto"/>
              <w:left w:val="single" w:sz="4" w:space="0" w:color="auto"/>
              <w:bottom w:val="single" w:sz="4" w:space="0" w:color="auto"/>
              <w:right w:val="single" w:sz="4" w:space="0" w:color="auto"/>
            </w:tcBorders>
          </w:tcPr>
          <w:p w:rsidR="00FD394B" w:rsidRPr="00A26A4F" w:rsidRDefault="00FD394B" w:rsidP="00FD394B">
            <w:pPr>
              <w:spacing w:after="0"/>
              <w:jc w:val="both"/>
              <w:rPr>
                <w:rStyle w:val="TEXTOChar"/>
                <w:rFonts w:eastAsia="Times New Roman"/>
                <w:sz w:val="22"/>
                <w:szCs w:val="22"/>
                <w:lang w:val="en-US" w:eastAsia="pt-BR"/>
              </w:rPr>
            </w:pPr>
            <w:r w:rsidRPr="00A26A4F">
              <w:rPr>
                <w:rStyle w:val="TEXTOChar"/>
                <w:rFonts w:eastAsia="Times New Roman"/>
                <w:sz w:val="22"/>
                <w:szCs w:val="22"/>
                <w:lang w:val="en-US" w:eastAsia="pt-BR"/>
              </w:rPr>
              <w:t>For the Improvement of the SUS Ombudsman, the SUS General Ombudsman Department (</w:t>
            </w:r>
            <w:r w:rsidRPr="00A26A4F">
              <w:rPr>
                <w:rStyle w:val="TEXTOChar"/>
                <w:rFonts w:eastAsia="Times New Roman"/>
                <w:i/>
                <w:sz w:val="22"/>
                <w:szCs w:val="22"/>
                <w:lang w:val="en-US" w:eastAsia="pt-BR"/>
              </w:rPr>
              <w:t>Departamento de Ouvidoria Geral do SUS</w:t>
            </w:r>
            <w:r w:rsidRPr="00A26A4F">
              <w:rPr>
                <w:rStyle w:val="TEXTOChar"/>
                <w:rFonts w:eastAsia="Times New Roman"/>
                <w:sz w:val="22"/>
                <w:szCs w:val="22"/>
                <w:lang w:val="en-US" w:eastAsia="pt-BR"/>
              </w:rPr>
              <w:t>,</w:t>
            </w:r>
            <w:r w:rsidRPr="00A26A4F">
              <w:rPr>
                <w:rStyle w:val="TEXTOChar"/>
                <w:rFonts w:eastAsia="Times New Roman"/>
                <w:i/>
                <w:sz w:val="22"/>
                <w:szCs w:val="22"/>
                <w:lang w:val="en-US" w:eastAsia="pt-BR"/>
              </w:rPr>
              <w:t xml:space="preserve"> DOGES</w:t>
            </w:r>
            <w:r w:rsidRPr="00A26A4F">
              <w:rPr>
                <w:rStyle w:val="TEXTOChar"/>
                <w:rFonts w:eastAsia="Times New Roman"/>
                <w:sz w:val="22"/>
                <w:szCs w:val="22"/>
                <w:lang w:val="en-US" w:eastAsia="pt-BR"/>
              </w:rPr>
              <w:t xml:space="preserve">), of the Strategic and Participatory Management Secretariat of the Ministry of Health stimulated and supported the implementation of SUS Ombudsman offices in the many health bodies at the three levels of government, through financial resource contributions to the states (Normative Ruling nº 2807/2013), the development of courses and capacity-building to the SUS ombudsman teams, aligned with the actions of the National Policy for Permanent Health Education of </w:t>
            </w:r>
            <w:r w:rsidR="00BA0180">
              <w:rPr>
                <w:rStyle w:val="TEXTOChar"/>
                <w:rFonts w:eastAsia="Times New Roman"/>
                <w:sz w:val="22"/>
                <w:szCs w:val="22"/>
                <w:lang w:val="en-US" w:eastAsia="pt-BR"/>
              </w:rPr>
              <w:t>Unified</w:t>
            </w:r>
            <w:r w:rsidR="00BA0180" w:rsidRPr="00A26A4F">
              <w:rPr>
                <w:rStyle w:val="TEXTOChar"/>
                <w:rFonts w:eastAsia="Times New Roman"/>
                <w:sz w:val="22"/>
                <w:szCs w:val="22"/>
                <w:lang w:val="en-US" w:eastAsia="pt-BR"/>
              </w:rPr>
              <w:t xml:space="preserve"> </w:t>
            </w:r>
            <w:r w:rsidRPr="00A26A4F">
              <w:rPr>
                <w:rStyle w:val="TEXTOChar"/>
                <w:rFonts w:eastAsia="Times New Roman"/>
                <w:sz w:val="22"/>
                <w:szCs w:val="22"/>
                <w:lang w:val="en-US" w:eastAsia="pt-BR"/>
              </w:rPr>
              <w:t>Health System. The SUS Ombudsman System was also made available for registration, monitoring of citizens’ opinions and dissemination of information on health. Besides these training, Doges also conducted:</w:t>
            </w:r>
            <w:r w:rsidRPr="00A26A4F">
              <w:rPr>
                <w:rStyle w:val="TEXTOChar"/>
                <w:rFonts w:eastAsia="Times New Roman"/>
                <w:sz w:val="22"/>
                <w:szCs w:val="22"/>
                <w:lang w:val="en-US" w:eastAsia="pt-BR"/>
              </w:rPr>
              <w:cr/>
            </w:r>
          </w:p>
          <w:p w:rsidR="00FD394B" w:rsidRPr="00A26A4F" w:rsidRDefault="00FD394B" w:rsidP="00FD394B">
            <w:pPr>
              <w:spacing w:after="0"/>
              <w:jc w:val="both"/>
              <w:rPr>
                <w:rStyle w:val="TEXTOChar"/>
                <w:rFonts w:eastAsia="Times New Roman"/>
                <w:sz w:val="22"/>
                <w:szCs w:val="22"/>
                <w:lang w:val="en-US" w:eastAsia="pt-BR"/>
              </w:rPr>
            </w:pPr>
            <w:r w:rsidRPr="00A26A4F">
              <w:rPr>
                <w:rStyle w:val="TEXTOChar"/>
                <w:rFonts w:eastAsia="Times New Roman"/>
                <w:sz w:val="22"/>
                <w:szCs w:val="22"/>
                <w:lang w:val="en-US" w:eastAsia="pt-BR"/>
              </w:rPr>
              <w:t xml:space="preserve">a) meetings with SUS Ombudsman offices on the strategic planning of actions of the National System of SUS Ombudsman Offices (SNO/SUS); </w:t>
            </w:r>
          </w:p>
          <w:p w:rsidR="00091855" w:rsidRDefault="00FD394B" w:rsidP="00FD394B">
            <w:pPr>
              <w:spacing w:after="0"/>
              <w:jc w:val="both"/>
              <w:rPr>
                <w:rStyle w:val="TEXTOChar"/>
                <w:rFonts w:eastAsia="Times New Roman"/>
                <w:sz w:val="22"/>
                <w:szCs w:val="22"/>
                <w:lang w:val="en-US" w:eastAsia="pt-BR"/>
              </w:rPr>
            </w:pPr>
            <w:r w:rsidRPr="00A26A4F">
              <w:rPr>
                <w:rStyle w:val="TEXTOChar"/>
                <w:rFonts w:eastAsia="Times New Roman"/>
                <w:sz w:val="22"/>
                <w:szCs w:val="22"/>
                <w:lang w:val="en-US" w:eastAsia="pt-BR"/>
              </w:rPr>
              <w:t>b) awards giving for successful experiences through the SUS Ombu</w:t>
            </w:r>
            <w:r w:rsidR="00091855">
              <w:rPr>
                <w:rStyle w:val="TEXTOChar"/>
                <w:rFonts w:eastAsia="Times New Roman"/>
                <w:sz w:val="22"/>
                <w:szCs w:val="22"/>
                <w:lang w:val="en-US" w:eastAsia="pt-BR"/>
              </w:rPr>
              <w:t>dsman Cecília Donnangelo Award; and</w:t>
            </w:r>
          </w:p>
          <w:p w:rsidR="00FD394B" w:rsidRPr="00A26A4F" w:rsidRDefault="00FD394B" w:rsidP="00FD394B">
            <w:pPr>
              <w:spacing w:after="0"/>
              <w:jc w:val="both"/>
              <w:rPr>
                <w:rStyle w:val="TEXTOChar"/>
                <w:rFonts w:eastAsia="Times New Roman"/>
                <w:sz w:val="22"/>
                <w:szCs w:val="22"/>
                <w:lang w:val="en-US" w:eastAsia="pt-BR"/>
              </w:rPr>
            </w:pPr>
            <w:r w:rsidRPr="00A26A4F">
              <w:rPr>
                <w:rStyle w:val="TEXTOChar"/>
                <w:rFonts w:eastAsia="Times New Roman"/>
                <w:sz w:val="22"/>
                <w:szCs w:val="22"/>
                <w:lang w:val="en-US" w:eastAsia="pt-BR"/>
              </w:rPr>
              <w:t xml:space="preserve">c) the National Capacity-Building Course in SUS Auditing and Ombudsman. </w:t>
            </w:r>
          </w:p>
          <w:p w:rsidR="00FD394B" w:rsidRPr="00A26A4F" w:rsidRDefault="00FD394B" w:rsidP="00FD394B">
            <w:pPr>
              <w:spacing w:after="0"/>
              <w:jc w:val="both"/>
              <w:rPr>
                <w:rStyle w:val="TEXTOChar"/>
                <w:rFonts w:eastAsia="Times New Roman"/>
                <w:sz w:val="22"/>
                <w:szCs w:val="22"/>
                <w:lang w:val="en-US" w:eastAsia="pt-BR"/>
              </w:rPr>
            </w:pPr>
          </w:p>
          <w:p w:rsidR="00FD394B" w:rsidRPr="00A26A4F" w:rsidRDefault="00FD394B" w:rsidP="00FD394B">
            <w:pPr>
              <w:spacing w:after="0"/>
              <w:jc w:val="both"/>
              <w:rPr>
                <w:rStyle w:val="TEXTOChar"/>
                <w:rFonts w:eastAsia="Times New Roman"/>
                <w:sz w:val="22"/>
                <w:szCs w:val="22"/>
                <w:lang w:val="en-US" w:eastAsia="pt-BR"/>
              </w:rPr>
            </w:pPr>
            <w:r w:rsidRPr="00A26A4F">
              <w:rPr>
                <w:rStyle w:val="TEXTOChar"/>
                <w:rFonts w:eastAsia="Times New Roman"/>
                <w:sz w:val="22"/>
                <w:szCs w:val="22"/>
                <w:lang w:val="en-US" w:eastAsia="pt-BR"/>
              </w:rPr>
              <w:t xml:space="preserve">Normative Ruling GM nº 2416 of November 7, 2014 sets forth guidelines for the organization and functioning of ombudsman services of the </w:t>
            </w:r>
            <w:r w:rsidR="00BA0180">
              <w:rPr>
                <w:rStyle w:val="TEXTOChar"/>
                <w:rFonts w:eastAsia="Times New Roman"/>
                <w:sz w:val="22"/>
                <w:szCs w:val="22"/>
                <w:lang w:val="en-US" w:eastAsia="pt-BR"/>
              </w:rPr>
              <w:t>Unified</w:t>
            </w:r>
            <w:r w:rsidR="00BA0180" w:rsidRPr="00A26A4F">
              <w:rPr>
                <w:rStyle w:val="TEXTOChar"/>
                <w:rFonts w:eastAsia="Times New Roman"/>
                <w:sz w:val="22"/>
                <w:szCs w:val="22"/>
                <w:lang w:val="en-US" w:eastAsia="pt-BR"/>
              </w:rPr>
              <w:t xml:space="preserve"> </w:t>
            </w:r>
            <w:r w:rsidRPr="00A26A4F">
              <w:rPr>
                <w:rStyle w:val="TEXTOChar"/>
                <w:rFonts w:eastAsia="Times New Roman"/>
                <w:sz w:val="22"/>
                <w:szCs w:val="22"/>
                <w:lang w:val="en-US" w:eastAsia="pt-BR"/>
              </w:rPr>
              <w:t>Health System (</w:t>
            </w:r>
            <w:r w:rsidRPr="00A26A4F">
              <w:rPr>
                <w:rStyle w:val="TEXTOChar"/>
                <w:rFonts w:eastAsia="Times New Roman"/>
                <w:i/>
                <w:sz w:val="22"/>
                <w:szCs w:val="22"/>
                <w:lang w:val="en-US" w:eastAsia="pt-BR"/>
              </w:rPr>
              <w:t>Sistema Único de Saúde</w:t>
            </w:r>
            <w:r w:rsidRPr="00A26A4F">
              <w:rPr>
                <w:rStyle w:val="TEXTOChar"/>
                <w:rFonts w:eastAsia="Times New Roman"/>
                <w:sz w:val="22"/>
                <w:szCs w:val="22"/>
                <w:lang w:val="en-US" w:eastAsia="pt-BR"/>
              </w:rPr>
              <w:t xml:space="preserve">, </w:t>
            </w:r>
            <w:r w:rsidRPr="00A26A4F">
              <w:rPr>
                <w:rStyle w:val="TEXTOChar"/>
                <w:rFonts w:eastAsia="Times New Roman"/>
                <w:i/>
                <w:sz w:val="22"/>
                <w:szCs w:val="22"/>
                <w:lang w:val="en-US" w:eastAsia="pt-BR"/>
              </w:rPr>
              <w:t>SUS</w:t>
            </w:r>
            <w:r w:rsidRPr="00A26A4F">
              <w:rPr>
                <w:rStyle w:val="TEXTOChar"/>
                <w:rFonts w:eastAsia="Times New Roman"/>
                <w:sz w:val="22"/>
                <w:szCs w:val="22"/>
                <w:lang w:val="en-US" w:eastAsia="pt-BR"/>
              </w:rPr>
              <w:t>) and its duties. As a result of the work developed, by 2015, 1,617 SUS Ombudsman offices were implemented.</w:t>
            </w:r>
            <w:r w:rsidRPr="00A26A4F">
              <w:rPr>
                <w:rStyle w:val="TEXTOChar"/>
                <w:rFonts w:eastAsia="Times New Roman"/>
                <w:sz w:val="22"/>
                <w:szCs w:val="22"/>
                <w:lang w:val="en-US" w:eastAsia="pt-BR"/>
              </w:rPr>
              <w:cr/>
            </w:r>
          </w:p>
          <w:p w:rsidR="00FD394B" w:rsidRPr="00A26A4F" w:rsidRDefault="00FD394B" w:rsidP="00091855">
            <w:pPr>
              <w:spacing w:after="0"/>
              <w:jc w:val="both"/>
              <w:rPr>
                <w:rStyle w:val="TEXTOChar"/>
                <w:rFonts w:eastAsia="Times New Roman"/>
                <w:sz w:val="22"/>
                <w:szCs w:val="22"/>
                <w:lang w:val="en-US" w:eastAsia="pt-BR"/>
              </w:rPr>
            </w:pPr>
            <w:r w:rsidRPr="00A26A4F">
              <w:rPr>
                <w:rStyle w:val="TEXTOChar"/>
                <w:rFonts w:eastAsia="Times New Roman"/>
                <w:sz w:val="22"/>
                <w:szCs w:val="22"/>
                <w:lang w:val="en-US" w:eastAsia="pt-BR"/>
              </w:rPr>
              <w:t xml:space="preserve">Regarding the increase of Active Transparency, based on requests received by the Ministry of Health Information </w:t>
            </w:r>
            <w:r w:rsidR="00091855" w:rsidRPr="00A26A4F">
              <w:rPr>
                <w:rStyle w:val="TEXTOChar"/>
                <w:rFonts w:eastAsia="Times New Roman"/>
                <w:sz w:val="22"/>
                <w:szCs w:val="22"/>
                <w:lang w:val="en-US" w:eastAsia="pt-BR"/>
              </w:rPr>
              <w:t>Service, the</w:t>
            </w:r>
            <w:r w:rsidRPr="00A26A4F">
              <w:rPr>
                <w:rStyle w:val="TEXTOChar"/>
                <w:rFonts w:eastAsia="Times New Roman"/>
                <w:sz w:val="22"/>
                <w:szCs w:val="22"/>
                <w:lang w:val="en-US" w:eastAsia="pt-BR"/>
              </w:rPr>
              <w:t xml:space="preserve"> indicators of the STRATEGIC MANAGEMENT SUPPORT ROOM – SAGE (</w:t>
            </w:r>
            <w:r w:rsidRPr="00A26A4F">
              <w:rPr>
                <w:rStyle w:val="TEXTOChar"/>
                <w:rFonts w:eastAsia="Times New Roman"/>
                <w:i/>
                <w:sz w:val="22"/>
                <w:szCs w:val="22"/>
                <w:lang w:val="en-US" w:eastAsia="pt-BR"/>
              </w:rPr>
              <w:t>Sala de Apoio à Gestão Estratégica</w:t>
            </w:r>
            <w:r w:rsidRPr="00A26A4F">
              <w:rPr>
                <w:rStyle w:val="TEXTOChar"/>
                <w:rFonts w:eastAsia="Times New Roman"/>
                <w:sz w:val="22"/>
                <w:szCs w:val="22"/>
                <w:lang w:val="en-US" w:eastAsia="pt-BR"/>
              </w:rPr>
              <w:t xml:space="preserve">) of SUS Monitoring and Assessment Department will be increased. Some of the duties of this department are to </w:t>
            </w:r>
            <w:r w:rsidR="00E63928" w:rsidRPr="00A26A4F">
              <w:rPr>
                <w:rStyle w:val="TEXTOChar"/>
                <w:rFonts w:eastAsia="Times New Roman"/>
                <w:sz w:val="22"/>
                <w:szCs w:val="22"/>
                <w:lang w:val="en-US" w:eastAsia="pt-BR"/>
              </w:rPr>
              <w:t>systematize</w:t>
            </w:r>
            <w:r w:rsidRPr="00A26A4F">
              <w:rPr>
                <w:rStyle w:val="TEXTOChar"/>
                <w:rFonts w:eastAsia="Times New Roman"/>
                <w:sz w:val="22"/>
                <w:szCs w:val="22"/>
                <w:lang w:val="en-US" w:eastAsia="pt-BR"/>
              </w:rPr>
              <w:t xml:space="preserve"> and disseminate strategic information to support decision-making in the federal management of SUS. Visit SAGE at: http://sage.saude.gov.br/ The SIC (</w:t>
            </w:r>
            <w:r w:rsidRPr="00A26A4F">
              <w:rPr>
                <w:rStyle w:val="TEXTOChar"/>
                <w:rFonts w:eastAsia="Times New Roman"/>
                <w:i/>
                <w:sz w:val="22"/>
                <w:szCs w:val="22"/>
                <w:lang w:val="en-US" w:eastAsia="pt-BR"/>
              </w:rPr>
              <w:t>Serviços de Informações ao Cidadão</w:t>
            </w:r>
            <w:r w:rsidRPr="00A26A4F">
              <w:rPr>
                <w:rStyle w:val="TEXTOChar"/>
                <w:rFonts w:eastAsia="Times New Roman"/>
                <w:sz w:val="22"/>
                <w:szCs w:val="22"/>
                <w:lang w:val="en-US" w:eastAsia="pt-BR"/>
              </w:rPr>
              <w:t xml:space="preserve">), Citizen Information </w:t>
            </w:r>
            <w:r w:rsidR="00091855" w:rsidRPr="00A26A4F">
              <w:rPr>
                <w:rStyle w:val="TEXTOChar"/>
                <w:rFonts w:eastAsia="Times New Roman"/>
                <w:sz w:val="22"/>
                <w:szCs w:val="22"/>
                <w:lang w:val="en-US" w:eastAsia="pt-BR"/>
              </w:rPr>
              <w:t xml:space="preserve">Services </w:t>
            </w:r>
            <w:r w:rsidRPr="00A26A4F">
              <w:rPr>
                <w:rStyle w:val="TEXTOChar"/>
                <w:rFonts w:eastAsia="Times New Roman"/>
                <w:sz w:val="22"/>
                <w:szCs w:val="22"/>
                <w:lang w:val="en-US" w:eastAsia="pt-BR"/>
              </w:rPr>
              <w:t xml:space="preserve">data will also integrate the Open Data Plan of the Ministry of Health. </w:t>
            </w:r>
          </w:p>
        </w:tc>
      </w:tr>
    </w:tbl>
    <w:p w:rsidR="00FD394B" w:rsidRPr="00A26A4F" w:rsidRDefault="00FD394B" w:rsidP="00FD394B">
      <w:pPr>
        <w:autoSpaceDE/>
        <w:autoSpaceDN/>
        <w:spacing w:after="0"/>
        <w:rPr>
          <w:rFonts w:asciiTheme="minorHAnsi" w:hAnsiTheme="minorHAnsi" w:cstheme="minorHAnsi"/>
          <w:b/>
          <w:bCs/>
          <w:u w:val="single"/>
          <w:lang w:val="en-US"/>
        </w:rPr>
      </w:pPr>
    </w:p>
    <w:p w:rsidR="00CE2EEA" w:rsidRPr="00CE2EEA" w:rsidRDefault="00CE2EEA" w:rsidP="00CE2EEA">
      <w:pPr>
        <w:autoSpaceDE/>
        <w:autoSpaceDN/>
        <w:spacing w:after="0"/>
        <w:jc w:val="both"/>
        <w:rPr>
          <w:rFonts w:asciiTheme="minorHAnsi" w:hAnsiTheme="minorHAnsi" w:cstheme="minorHAnsi"/>
          <w:b/>
          <w:bCs/>
          <w:color w:val="FF0000"/>
          <w:sz w:val="20"/>
          <w:szCs w:val="20"/>
          <w:lang w:val="en-US"/>
        </w:rPr>
      </w:pPr>
      <w:r w:rsidRPr="00CE2EEA">
        <w:rPr>
          <w:rFonts w:asciiTheme="minorHAnsi" w:hAnsiTheme="minorHAnsi" w:cstheme="minorHAnsi"/>
          <w:b/>
          <w:bCs/>
          <w:color w:val="FF0000"/>
          <w:sz w:val="20"/>
          <w:szCs w:val="20"/>
          <w:lang w:val="en-US"/>
        </w:rPr>
        <w:t>Note.: the information about the next commitment were provided by the agency in A</w:t>
      </w:r>
      <w:r>
        <w:rPr>
          <w:rFonts w:asciiTheme="minorHAnsi" w:hAnsiTheme="minorHAnsi" w:cstheme="minorHAnsi"/>
          <w:b/>
          <w:bCs/>
          <w:color w:val="FF0000"/>
          <w:sz w:val="20"/>
          <w:szCs w:val="20"/>
          <w:lang w:val="en-US"/>
        </w:rPr>
        <w:t>pril 2015.</w:t>
      </w:r>
    </w:p>
    <w:p w:rsidR="00CE2EEA" w:rsidRPr="00CE2EEA" w:rsidRDefault="00CE2EEA" w:rsidP="00E64A72">
      <w:pPr>
        <w:autoSpaceDE/>
        <w:autoSpaceDN/>
        <w:spacing w:after="0"/>
        <w:rPr>
          <w:rFonts w:asciiTheme="minorHAnsi" w:hAnsiTheme="minorHAnsi" w:cstheme="minorHAnsi"/>
          <w:b/>
          <w:bCs/>
          <w:u w:val="single"/>
          <w:lang w:val="en-US"/>
        </w:rPr>
      </w:pPr>
    </w:p>
    <w:tbl>
      <w:tblPr>
        <w:tblW w:w="0" w:type="auto"/>
        <w:tblLook w:val="04A0" w:firstRow="1" w:lastRow="0" w:firstColumn="1" w:lastColumn="0" w:noHBand="0" w:noVBand="1"/>
      </w:tblPr>
      <w:tblGrid>
        <w:gridCol w:w="1931"/>
        <w:gridCol w:w="6564"/>
      </w:tblGrid>
      <w:tr w:rsidR="005F607F" w:rsidRPr="003E2C50"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7755D8" w:rsidP="00BA0180">
            <w:pPr>
              <w:pStyle w:val="Ttulo3"/>
              <w:rPr>
                <w:rStyle w:val="TEXTOChar"/>
                <w:rFonts w:cstheme="minorHAnsi"/>
                <w:b w:val="0"/>
                <w:sz w:val="22"/>
                <w:szCs w:val="22"/>
                <w:lang w:val="en-US"/>
              </w:rPr>
            </w:pPr>
            <w:bookmarkStart w:id="109" w:name="_Compromisso:_(2.17)_FORTALECIMENTO"/>
            <w:bookmarkEnd w:id="109"/>
            <w:r w:rsidRPr="00CE2EEA">
              <w:rPr>
                <w:rFonts w:cstheme="minorHAnsi"/>
                <w:b w:val="0"/>
                <w:bCs w:val="0"/>
                <w:lang w:val="en-US"/>
              </w:rPr>
              <w:t xml:space="preserve"> </w:t>
            </w:r>
            <w:bookmarkStart w:id="110" w:name="DOISPONTODEZESSETE"/>
            <w:bookmarkStart w:id="111" w:name="_Toc465765960"/>
            <w:r w:rsidR="00E22D42" w:rsidRPr="00A26A4F">
              <w:rPr>
                <w:u w:val="single"/>
                <w:lang w:val="en-US"/>
              </w:rPr>
              <w:t>Com</w:t>
            </w:r>
            <w:r w:rsidR="00DA481A" w:rsidRPr="00A26A4F">
              <w:rPr>
                <w:u w:val="single"/>
                <w:lang w:val="en-US"/>
              </w:rPr>
              <w:t>mitment</w:t>
            </w:r>
            <w:r w:rsidR="00E22D42" w:rsidRPr="00A26A4F">
              <w:rPr>
                <w:u w:val="single"/>
                <w:lang w:val="en-US"/>
              </w:rPr>
              <w:t>:</w:t>
            </w:r>
            <w:r w:rsidR="00E22D42" w:rsidRPr="00A26A4F">
              <w:rPr>
                <w:lang w:val="en-US"/>
              </w:rPr>
              <w:t xml:space="preserve"> (</w:t>
            </w:r>
            <w:r w:rsidR="00E22D42" w:rsidRPr="00A26A4F">
              <w:rPr>
                <w:rStyle w:val="TEXTOChar"/>
                <w:rFonts w:cstheme="minorHAnsi"/>
                <w:sz w:val="22"/>
                <w:szCs w:val="22"/>
                <w:lang w:val="en-US"/>
              </w:rPr>
              <w:t xml:space="preserve">2.17) </w:t>
            </w:r>
            <w:r w:rsidR="00DE6D78" w:rsidRPr="00A26A4F">
              <w:rPr>
                <w:rStyle w:val="TEXTOChar"/>
                <w:rFonts w:cstheme="minorHAnsi"/>
                <w:sz w:val="22"/>
                <w:szCs w:val="22"/>
                <w:lang w:val="en-US"/>
              </w:rPr>
              <w:t xml:space="preserve">STRENGTHENING THE NATIONAL AUDIT SYSTEM OF THE </w:t>
            </w:r>
            <w:r w:rsidR="00BA0180">
              <w:rPr>
                <w:rStyle w:val="TEXTOChar"/>
                <w:rFonts w:cstheme="minorHAnsi"/>
                <w:sz w:val="22"/>
                <w:szCs w:val="22"/>
                <w:lang w:val="en-US"/>
              </w:rPr>
              <w:t>UNIFIED</w:t>
            </w:r>
            <w:r w:rsidR="00BA0180" w:rsidRPr="00A26A4F">
              <w:rPr>
                <w:rStyle w:val="TEXTOChar"/>
                <w:rFonts w:cstheme="minorHAnsi"/>
                <w:sz w:val="22"/>
                <w:szCs w:val="22"/>
                <w:lang w:val="en-US"/>
              </w:rPr>
              <w:t xml:space="preserve"> </w:t>
            </w:r>
            <w:r w:rsidR="00DE6D78" w:rsidRPr="00A26A4F">
              <w:rPr>
                <w:rStyle w:val="TEXTOChar"/>
                <w:rFonts w:cstheme="minorHAnsi"/>
                <w:sz w:val="22"/>
                <w:szCs w:val="22"/>
                <w:lang w:val="en-US"/>
              </w:rPr>
              <w:t>HEALTH SYSTEM (SUS)</w:t>
            </w:r>
            <w:bookmarkEnd w:id="110"/>
            <w:bookmarkEnd w:id="111"/>
          </w:p>
        </w:tc>
      </w:tr>
      <w:tr w:rsidR="005F607F" w:rsidRPr="00A26A4F"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C9596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rsidR="005F607F" w:rsidRPr="00A26A4F" w:rsidRDefault="00F854F8" w:rsidP="00E64A72">
            <w:pPr>
              <w:spacing w:after="0"/>
              <w:jc w:val="both"/>
              <w:rPr>
                <w:rStyle w:val="TEXTOChar"/>
                <w:rFonts w:asciiTheme="minorHAnsi" w:eastAsiaTheme="minorHAnsi" w:hAnsiTheme="minorHAnsi" w:cstheme="minorHAnsi"/>
                <w:b/>
              </w:rPr>
            </w:pPr>
            <w:r w:rsidRPr="00A26A4F">
              <w:rPr>
                <w:rStyle w:val="TEXTOChar"/>
                <w:rFonts w:asciiTheme="minorHAnsi" w:hAnsiTheme="minorHAnsi" w:cstheme="minorHAnsi"/>
                <w:sz w:val="22"/>
                <w:szCs w:val="22"/>
              </w:rPr>
              <w:t>Ministry of Health</w:t>
            </w:r>
          </w:p>
        </w:tc>
      </w:tr>
      <w:tr w:rsidR="005F607F" w:rsidRPr="00A26A4F"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DA481A" w:rsidP="00C9596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rsidR="005F607F" w:rsidRPr="00A26A4F" w:rsidRDefault="00D6640A" w:rsidP="00E64A72">
            <w:pPr>
              <w:spacing w:after="0"/>
              <w:rPr>
                <w:rStyle w:val="TEXTOChar"/>
                <w:rFonts w:asciiTheme="minorHAnsi" w:eastAsiaTheme="minorHAnsi" w:hAnsiTheme="minorHAnsi" w:cstheme="minorHAnsi"/>
                <w:b/>
              </w:rPr>
            </w:pPr>
            <w:r w:rsidRPr="00A26A4F">
              <w:rPr>
                <w:rStyle w:val="TEXTOChar"/>
                <w:rFonts w:asciiTheme="minorHAnsi" w:hAnsiTheme="minorHAnsi" w:cstheme="minorHAnsi"/>
                <w:sz w:val="22"/>
                <w:szCs w:val="22"/>
              </w:rPr>
              <w:t>Adelina Maria Melo Feijão</w:t>
            </w:r>
          </w:p>
        </w:tc>
      </w:tr>
      <w:tr w:rsidR="005F607F" w:rsidRPr="00A26A4F"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DA481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rsidR="005F607F" w:rsidRPr="00A26A4F" w:rsidRDefault="0073479E" w:rsidP="00E64A72">
            <w:pPr>
              <w:spacing w:after="0"/>
              <w:jc w:val="both"/>
              <w:rPr>
                <w:rStyle w:val="TEXTOChar"/>
                <w:rFonts w:asciiTheme="minorHAnsi" w:eastAsiaTheme="minorHAnsi" w:hAnsiTheme="minorHAnsi" w:cstheme="minorHAnsi"/>
                <w:b/>
              </w:rPr>
            </w:pPr>
            <w:r w:rsidRPr="00A26A4F">
              <w:t>SUS</w:t>
            </w:r>
            <w:r w:rsidR="00F854F8" w:rsidRPr="00A26A4F">
              <w:t xml:space="preserve"> Audit Department </w:t>
            </w:r>
          </w:p>
        </w:tc>
      </w:tr>
      <w:tr w:rsidR="005F607F" w:rsidRPr="00A26A4F"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DA481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rsidR="005F607F" w:rsidRPr="00A26A4F" w:rsidRDefault="00DC0D46" w:rsidP="00E64A72">
            <w:pPr>
              <w:spacing w:after="0"/>
              <w:jc w:val="both"/>
              <w:rPr>
                <w:rStyle w:val="TEXTOChar"/>
                <w:rFonts w:asciiTheme="minorHAnsi" w:eastAsiaTheme="minorHAnsi" w:hAnsiTheme="minorHAnsi" w:cstheme="minorHAnsi"/>
                <w:b/>
              </w:rPr>
            </w:pPr>
            <w:hyperlink r:id="rId62" w:history="1">
              <w:r w:rsidR="00DA481A" w:rsidRPr="00A26A4F">
                <w:rPr>
                  <w:rStyle w:val="Hyperlink"/>
                </w:rPr>
                <w:t>adelina.feijao@saude.gov.br</w:t>
              </w:r>
            </w:hyperlink>
          </w:p>
        </w:tc>
      </w:tr>
      <w:tr w:rsidR="005F607F" w:rsidRPr="00A26A4F"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DA481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b/>
              </w:rPr>
            </w:pPr>
            <w:r>
              <w:t xml:space="preserve">55 </w:t>
            </w:r>
            <w:r w:rsidR="0073479E" w:rsidRPr="00A26A4F">
              <w:t>61 3315</w:t>
            </w:r>
            <w:r>
              <w:t xml:space="preserve"> </w:t>
            </w:r>
            <w:r w:rsidR="0073479E" w:rsidRPr="00A26A4F">
              <w:t>7937</w:t>
            </w:r>
          </w:p>
        </w:tc>
      </w:tr>
      <w:tr w:rsidR="0073479E" w:rsidRPr="003E2C50"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79E" w:rsidRPr="00A26A4F" w:rsidRDefault="00DA481A" w:rsidP="00DA481A">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w:t>
            </w:r>
            <w:r w:rsidR="0073479E" w:rsidRPr="00A26A4F">
              <w:rPr>
                <w:rStyle w:val="TEXTOChar"/>
                <w:rFonts w:asciiTheme="minorHAnsi" w:hAnsiTheme="minorHAnsi" w:cstheme="minorHAnsi"/>
                <w:b/>
                <w:sz w:val="20"/>
                <w:lang w:val="en-US"/>
              </w:rPr>
              <w:t xml:space="preserve">(s) </w:t>
            </w:r>
            <w:r w:rsidRPr="00A26A4F">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rsidR="0073479E" w:rsidRPr="00A26A4F" w:rsidRDefault="00BC16FE" w:rsidP="00BC16FE">
            <w:pPr>
              <w:spacing w:after="0"/>
              <w:jc w:val="both"/>
              <w:rPr>
                <w:rStyle w:val="TEXTOChar"/>
                <w:rFonts w:asciiTheme="minorHAnsi" w:hAnsiTheme="minorHAnsi" w:cstheme="minorHAnsi"/>
                <w:lang w:val="en-US"/>
              </w:rPr>
            </w:pPr>
            <w:r w:rsidRPr="00A26A4F">
              <w:rPr>
                <w:lang w:val="en-US"/>
              </w:rPr>
              <w:t>To strengthen and provide autonomy and independence to the internal control of the SUS</w:t>
            </w:r>
            <w:r w:rsidR="0073479E" w:rsidRPr="00A26A4F">
              <w:rPr>
                <w:lang w:val="en-US"/>
              </w:rPr>
              <w:t>.</w:t>
            </w:r>
          </w:p>
        </w:tc>
      </w:tr>
      <w:tr w:rsidR="0073479E" w:rsidRPr="003E2C50"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479E" w:rsidRPr="00A26A4F" w:rsidRDefault="0073479E" w:rsidP="00DA481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w:t>
            </w:r>
            <w:r w:rsidR="00DA481A" w:rsidRPr="00A26A4F">
              <w:rPr>
                <w:rStyle w:val="TEXTOChar"/>
                <w:rFonts w:asciiTheme="minorHAnsi" w:hAnsiTheme="minorHAnsi" w:cstheme="minorHAnsi"/>
                <w:b/>
                <w:sz w:val="20"/>
              </w:rPr>
              <w:t>ption of the commitment</w:t>
            </w:r>
          </w:p>
        </w:tc>
        <w:tc>
          <w:tcPr>
            <w:tcW w:w="6769" w:type="dxa"/>
            <w:tcBorders>
              <w:top w:val="single" w:sz="4" w:space="0" w:color="auto"/>
              <w:left w:val="single" w:sz="4" w:space="0" w:color="auto"/>
              <w:bottom w:val="single" w:sz="4" w:space="0" w:color="auto"/>
              <w:right w:val="single" w:sz="4" w:space="0" w:color="auto"/>
            </w:tcBorders>
          </w:tcPr>
          <w:p w:rsidR="0073479E" w:rsidRPr="00A26A4F" w:rsidRDefault="004D7665" w:rsidP="00E64A72">
            <w:pPr>
              <w:spacing w:after="0"/>
              <w:jc w:val="both"/>
              <w:rPr>
                <w:lang w:val="en-US"/>
              </w:rPr>
            </w:pPr>
            <w:r w:rsidRPr="00A26A4F">
              <w:rPr>
                <w:rStyle w:val="TEXTOChar"/>
                <w:rFonts w:asciiTheme="minorHAnsi" w:hAnsiTheme="minorHAnsi" w:cstheme="minorHAnsi"/>
                <w:sz w:val="22"/>
                <w:szCs w:val="22"/>
                <w:lang w:val="en-US"/>
              </w:rPr>
              <w:t xml:space="preserve">To review the regulations on the National Audit System of the SUS. Additionally, the commitment provides for the monitoring of the Audit Actions Annual Plan by the </w:t>
            </w:r>
            <w:r w:rsidR="002B6D2F">
              <w:rPr>
                <w:rStyle w:val="TEXTOChar"/>
                <w:rFonts w:asciiTheme="minorHAnsi" w:hAnsiTheme="minorHAnsi" w:cstheme="minorHAnsi"/>
                <w:sz w:val="22"/>
                <w:szCs w:val="22"/>
                <w:lang w:val="en-US"/>
              </w:rPr>
              <w:t>Ministry of Transparency, Monitoring and Comptroller General of Brazil (CGU)</w:t>
            </w:r>
            <w:r w:rsidR="004C3141" w:rsidRPr="00A26A4F">
              <w:rPr>
                <w:rStyle w:val="TEXTOChar"/>
                <w:rFonts w:asciiTheme="minorHAnsi" w:hAnsiTheme="minorHAnsi" w:cstheme="minorHAnsi"/>
                <w:sz w:val="22"/>
                <w:szCs w:val="22"/>
                <w:lang w:val="en-US"/>
              </w:rPr>
              <w:t xml:space="preserve"> </w:t>
            </w:r>
            <w:r w:rsidRPr="00A26A4F">
              <w:rPr>
                <w:rStyle w:val="TEXTOChar"/>
                <w:rFonts w:asciiTheme="minorHAnsi" w:hAnsiTheme="minorHAnsi" w:cstheme="minorHAnsi"/>
                <w:sz w:val="22"/>
                <w:szCs w:val="22"/>
                <w:lang w:val="en-US"/>
              </w:rPr>
              <w:t>with the aim of ensuring that government expenditures on health follow the proposed objectives, thus increasing the quality of care provided by the SUS.</w:t>
            </w:r>
          </w:p>
        </w:tc>
      </w:tr>
      <w:tr w:rsidR="0073479E" w:rsidRPr="003E2C50"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479E" w:rsidRPr="00A26A4F" w:rsidRDefault="00EC723C" w:rsidP="00A77C21">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rsidR="0073479E" w:rsidRPr="00A26A4F" w:rsidRDefault="00BC16FE" w:rsidP="00E63928">
            <w:pPr>
              <w:spacing w:after="0"/>
              <w:jc w:val="both"/>
              <w:rPr>
                <w:rStyle w:val="TEXTOChar"/>
                <w:rFonts w:asciiTheme="minorHAnsi" w:eastAsiaTheme="minorHAnsi" w:hAnsiTheme="minorHAnsi" w:cstheme="minorHAnsi"/>
                <w:b/>
                <w:color w:val="FF0000"/>
                <w:lang w:val="en-US"/>
              </w:rPr>
            </w:pPr>
            <w:r w:rsidRPr="00A26A4F">
              <w:rPr>
                <w:lang w:val="en-US"/>
              </w:rPr>
              <w:t xml:space="preserve">The commitment increases responsibility and accountability of resources used in the SUS, as it ensures that the regulations that govern the control and audit actions comply with the provisions contained in Complementary Law </w:t>
            </w:r>
            <w:r w:rsidR="0073479E" w:rsidRPr="00A26A4F">
              <w:rPr>
                <w:lang w:val="en-US"/>
              </w:rPr>
              <w:t xml:space="preserve">n° 141/2012, </w:t>
            </w:r>
            <w:r w:rsidRPr="00A26A4F">
              <w:rPr>
                <w:lang w:val="en-US"/>
              </w:rPr>
              <w:t>in constant interface and</w:t>
            </w:r>
            <w:r w:rsidR="0073479E" w:rsidRPr="00A26A4F">
              <w:rPr>
                <w:lang w:val="en-US"/>
              </w:rPr>
              <w:t xml:space="preserve"> </w:t>
            </w:r>
            <w:r w:rsidRPr="00A26A4F">
              <w:rPr>
                <w:lang w:val="en-US"/>
              </w:rPr>
              <w:t>integration with internal and external control bodies and agencies</w:t>
            </w:r>
            <w:r w:rsidR="0073479E" w:rsidRPr="00A26A4F">
              <w:rPr>
                <w:lang w:val="en-US"/>
              </w:rPr>
              <w:t>.</w:t>
            </w:r>
          </w:p>
        </w:tc>
      </w:tr>
      <w:tr w:rsidR="0073479E" w:rsidRPr="003E2C50"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479E" w:rsidRPr="00A26A4F" w:rsidRDefault="00A77C21" w:rsidP="00C9596A">
            <w:pPr>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rsidR="0073479E" w:rsidRPr="00A26A4F" w:rsidRDefault="00BC16FE" w:rsidP="00BC16FE">
            <w:pPr>
              <w:spacing w:after="0"/>
              <w:jc w:val="both"/>
              <w:rPr>
                <w:lang w:val="en-US"/>
              </w:rPr>
            </w:pPr>
            <w:r w:rsidRPr="00A26A4F">
              <w:rPr>
                <w:lang w:val="en-US"/>
              </w:rPr>
              <w:t xml:space="preserve">To promote more control and transparency of use of SUS’ </w:t>
            </w:r>
            <w:r w:rsidR="00E63928" w:rsidRPr="00A26A4F">
              <w:rPr>
                <w:lang w:val="en-US"/>
              </w:rPr>
              <w:t>resources, thus</w:t>
            </w:r>
            <w:r w:rsidRPr="00A26A4F">
              <w:rPr>
                <w:lang w:val="en-US"/>
              </w:rPr>
              <w:t xml:space="preserve"> increasing the quality of care provided to SUS’ users</w:t>
            </w:r>
            <w:r w:rsidR="0073479E" w:rsidRPr="00A26A4F">
              <w:rPr>
                <w:lang w:val="en-US"/>
              </w:rPr>
              <w:t>.</w:t>
            </w:r>
          </w:p>
        </w:tc>
      </w:tr>
      <w:tr w:rsidR="0073479E" w:rsidRPr="00A26A4F"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479E" w:rsidRPr="00A26A4F" w:rsidRDefault="0073479E" w:rsidP="00A77C21">
            <w:pPr>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S</w:t>
            </w:r>
            <w:r w:rsidR="00A77C21" w:rsidRPr="00A26A4F">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vAlign w:val="center"/>
          </w:tcPr>
          <w:p w:rsidR="0073479E" w:rsidRPr="00A26A4F" w:rsidRDefault="00BC16FE" w:rsidP="00E63928">
            <w:pPr>
              <w:rPr>
                <w:rStyle w:val="TEXTOChar"/>
                <w:rFonts w:asciiTheme="minorHAnsi" w:eastAsiaTheme="minorHAnsi" w:hAnsiTheme="minorHAnsi" w:cstheme="minorHAnsi"/>
                <w:sz w:val="22"/>
                <w:szCs w:val="22"/>
              </w:rPr>
            </w:pPr>
            <w:r w:rsidRPr="00A26A4F">
              <w:rPr>
                <w:rFonts w:asciiTheme="minorHAnsi" w:hAnsiTheme="minorHAnsi" w:cstheme="minorHAnsi"/>
                <w:b/>
                <w:noProof/>
              </w:rPr>
              <w:t>In progress</w:t>
            </w:r>
            <w:r w:rsidR="0073479E" w:rsidRPr="00A26A4F">
              <w:rPr>
                <w:rFonts w:asciiTheme="minorHAnsi" w:hAnsiTheme="minorHAnsi" w:cstheme="minorHAnsi"/>
                <w:b/>
                <w:noProof/>
              </w:rPr>
              <w:t xml:space="preserve"> </w:t>
            </w:r>
            <w:r w:rsidR="0073479E" w:rsidRPr="00A26A4F">
              <w:rPr>
                <w:rStyle w:val="TEXTOChar"/>
                <w:rFonts w:asciiTheme="minorHAnsi" w:hAnsiTheme="minorHAnsi" w:cstheme="minorHAnsi"/>
                <w:sz w:val="22"/>
                <w:szCs w:val="22"/>
              </w:rPr>
              <w:t>(</w:t>
            </w:r>
            <w:r w:rsidRPr="00A26A4F">
              <w:rPr>
                <w:rStyle w:val="TEXTOChar"/>
                <w:rFonts w:asciiTheme="minorHAnsi" w:hAnsiTheme="minorHAnsi" w:cstheme="minorHAnsi"/>
                <w:b/>
                <w:sz w:val="22"/>
                <w:szCs w:val="22"/>
              </w:rPr>
              <w:t>deadline</w:t>
            </w:r>
            <w:r w:rsidR="00E63928" w:rsidRPr="00A26A4F">
              <w:rPr>
                <w:rStyle w:val="TEXTOChar"/>
                <w:rFonts w:asciiTheme="minorHAnsi" w:hAnsiTheme="minorHAnsi" w:cstheme="minorHAnsi"/>
                <w:b/>
                <w:sz w:val="22"/>
                <w:szCs w:val="22"/>
              </w:rPr>
              <w:t xml:space="preserve"> postponed</w:t>
            </w:r>
            <w:r w:rsidR="0073479E" w:rsidRPr="00A26A4F">
              <w:rPr>
                <w:rStyle w:val="TEXTOChar"/>
                <w:rFonts w:asciiTheme="minorHAnsi" w:hAnsiTheme="minorHAnsi" w:cstheme="minorHAnsi"/>
                <w:sz w:val="22"/>
                <w:szCs w:val="22"/>
              </w:rPr>
              <w:t>)</w:t>
            </w:r>
          </w:p>
        </w:tc>
      </w:tr>
      <w:tr w:rsidR="0073479E" w:rsidRPr="003E2C50"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479E" w:rsidRPr="00A26A4F" w:rsidRDefault="00A77C21" w:rsidP="00C9596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rsidR="00C05E68" w:rsidRPr="00A26A4F" w:rsidRDefault="00BC16FE" w:rsidP="00C05E68">
            <w:pPr>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The</w:t>
            </w:r>
            <w:r w:rsidR="0020484B" w:rsidRPr="00A26A4F">
              <w:rPr>
                <w:rFonts w:asciiTheme="minorHAnsi" w:hAnsiTheme="minorHAnsi" w:cs="Arial"/>
                <w:color w:val="000000"/>
                <w:lang w:val="en-US"/>
              </w:rPr>
              <w:t xml:space="preserve"> commitment was fully implement</w:t>
            </w:r>
            <w:r w:rsidRPr="00A26A4F">
              <w:rPr>
                <w:rFonts w:asciiTheme="minorHAnsi" w:hAnsiTheme="minorHAnsi" w:cs="Arial"/>
                <w:color w:val="000000"/>
                <w:lang w:val="en-US"/>
              </w:rPr>
              <w:t xml:space="preserve">ed </w:t>
            </w:r>
            <w:r w:rsidR="001809DE" w:rsidRPr="00A26A4F">
              <w:rPr>
                <w:rFonts w:asciiTheme="minorHAnsi" w:hAnsiTheme="minorHAnsi" w:cs="Arial"/>
                <w:color w:val="000000"/>
                <w:lang w:val="en-US"/>
              </w:rPr>
              <w:t>regarding</w:t>
            </w:r>
            <w:r w:rsidR="0020484B" w:rsidRPr="00A26A4F">
              <w:rPr>
                <w:rFonts w:asciiTheme="minorHAnsi" w:hAnsiTheme="minorHAnsi" w:cs="Arial"/>
                <w:color w:val="000000"/>
                <w:lang w:val="en-US"/>
              </w:rPr>
              <w:t xml:space="preserve"> the preparation of the Audit Actions Annual Plan and partially implemented regarding the review of the regulations</w:t>
            </w:r>
            <w:r w:rsidR="00C05E68" w:rsidRPr="00A26A4F">
              <w:rPr>
                <w:rFonts w:asciiTheme="minorHAnsi" w:hAnsiTheme="minorHAnsi" w:cs="Arial"/>
                <w:color w:val="000000"/>
                <w:lang w:val="en-US"/>
              </w:rPr>
              <w:t>.</w:t>
            </w:r>
          </w:p>
          <w:p w:rsidR="00C05E68" w:rsidRPr="00A26A4F" w:rsidRDefault="00C05E68" w:rsidP="00C05E68">
            <w:pPr>
              <w:autoSpaceDE/>
              <w:autoSpaceDN/>
              <w:jc w:val="both"/>
              <w:textAlignment w:val="baseline"/>
              <w:rPr>
                <w:rFonts w:asciiTheme="minorHAnsi" w:hAnsiTheme="minorHAnsi" w:cs="Arial"/>
                <w:color w:val="000000"/>
                <w:lang w:val="en-US"/>
              </w:rPr>
            </w:pPr>
            <w:r w:rsidRPr="00A26A4F">
              <w:rPr>
                <w:rFonts w:asciiTheme="minorHAnsi" w:hAnsiTheme="minorHAnsi" w:cs="Arial"/>
                <w:b/>
                <w:bCs/>
                <w:color w:val="000000"/>
                <w:lang w:val="en-US"/>
              </w:rPr>
              <w:t xml:space="preserve">1.1. </w:t>
            </w:r>
            <w:r w:rsidR="0020484B" w:rsidRPr="00A26A4F">
              <w:rPr>
                <w:rFonts w:asciiTheme="minorHAnsi" w:hAnsiTheme="minorHAnsi" w:cs="Arial"/>
                <w:b/>
                <w:bCs/>
                <w:color w:val="000000"/>
                <w:lang w:val="en-US"/>
              </w:rPr>
              <w:t>Audit Actions Annual Plan</w:t>
            </w:r>
            <w:r w:rsidRPr="00A26A4F">
              <w:rPr>
                <w:rFonts w:asciiTheme="minorHAnsi" w:hAnsiTheme="minorHAnsi" w:cs="Arial"/>
                <w:b/>
                <w:bCs/>
                <w:color w:val="000000"/>
                <w:lang w:val="en-US"/>
              </w:rPr>
              <w:t>:</w:t>
            </w:r>
          </w:p>
          <w:p w:rsidR="00C05E68" w:rsidRPr="00A26A4F" w:rsidRDefault="0020484B" w:rsidP="00C05E68">
            <w:pPr>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 xml:space="preserve">The 2014 Audit Actions Annual Plan was prepared and submitted to the </w:t>
            </w:r>
            <w:r w:rsidR="002B6D2F">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sidR="002B6D2F">
              <w:rPr>
                <w:rStyle w:val="TEXTOChar"/>
                <w:rFonts w:asciiTheme="minorHAnsi" w:hAnsiTheme="minorHAnsi" w:cstheme="minorHAnsi"/>
                <w:sz w:val="22"/>
                <w:szCs w:val="22"/>
                <w:lang w:val="en-US"/>
              </w:rPr>
              <w:t>and Comptroller General of Brazil (CGU)</w:t>
            </w:r>
            <w:r w:rsidR="00C05E68" w:rsidRPr="00A26A4F">
              <w:rPr>
                <w:rFonts w:asciiTheme="minorHAnsi" w:hAnsiTheme="minorHAnsi" w:cs="Arial"/>
                <w:color w:val="000000"/>
                <w:lang w:val="en-US"/>
              </w:rPr>
              <w:t xml:space="preserve">, </w:t>
            </w:r>
            <w:r w:rsidRPr="00A26A4F">
              <w:rPr>
                <w:rFonts w:asciiTheme="minorHAnsi" w:hAnsiTheme="minorHAnsi" w:cs="Arial"/>
                <w:color w:val="000000"/>
                <w:lang w:val="en-US"/>
              </w:rPr>
              <w:t>the execution report of which is being finalized to be submitted to the CGU</w:t>
            </w:r>
            <w:r w:rsidR="00C05E68" w:rsidRPr="00A26A4F">
              <w:rPr>
                <w:rFonts w:asciiTheme="minorHAnsi" w:hAnsiTheme="minorHAnsi" w:cs="Arial"/>
                <w:color w:val="000000"/>
                <w:lang w:val="en-US"/>
              </w:rPr>
              <w:t>;</w:t>
            </w:r>
          </w:p>
          <w:p w:rsidR="00C05E68" w:rsidRPr="00A26A4F" w:rsidRDefault="0020484B" w:rsidP="00C05E68">
            <w:pPr>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Regional meetings of the National Audit System were held for the alignment of concepts and work processes</w:t>
            </w:r>
            <w:r w:rsidR="001809DE" w:rsidRPr="00A26A4F">
              <w:rPr>
                <w:rFonts w:asciiTheme="minorHAnsi" w:hAnsiTheme="minorHAnsi" w:cs="Arial"/>
                <w:color w:val="000000"/>
                <w:lang w:val="en-US"/>
              </w:rPr>
              <w:t>,</w:t>
            </w:r>
            <w:r w:rsidRPr="00A26A4F">
              <w:rPr>
                <w:rFonts w:asciiTheme="minorHAnsi" w:hAnsiTheme="minorHAnsi" w:cs="Arial"/>
                <w:color w:val="000000"/>
                <w:lang w:val="en-US"/>
              </w:rPr>
              <w:t xml:space="preserve"> and for the definition of activities </w:t>
            </w:r>
            <w:r w:rsidR="001809DE" w:rsidRPr="00A26A4F">
              <w:rPr>
                <w:rFonts w:asciiTheme="minorHAnsi" w:hAnsiTheme="minorHAnsi" w:cs="Arial"/>
                <w:color w:val="000000"/>
                <w:lang w:val="en-US"/>
              </w:rPr>
              <w:t>which</w:t>
            </w:r>
            <w:r w:rsidRPr="00A26A4F">
              <w:rPr>
                <w:rFonts w:asciiTheme="minorHAnsi" w:hAnsiTheme="minorHAnsi" w:cs="Arial"/>
                <w:color w:val="000000"/>
                <w:lang w:val="en-US"/>
              </w:rPr>
              <w:t xml:space="preserve"> can be performed in an integrated manner</w:t>
            </w:r>
            <w:r w:rsidR="00C05E68" w:rsidRPr="00A26A4F">
              <w:rPr>
                <w:rFonts w:asciiTheme="minorHAnsi" w:hAnsiTheme="minorHAnsi" w:cs="Arial"/>
                <w:color w:val="000000"/>
                <w:lang w:val="en-US"/>
              </w:rPr>
              <w:t>.</w:t>
            </w:r>
          </w:p>
          <w:p w:rsidR="00C05E68" w:rsidRPr="00A26A4F" w:rsidRDefault="00C05E68" w:rsidP="00C05E68">
            <w:pPr>
              <w:autoSpaceDE/>
              <w:autoSpaceDN/>
              <w:jc w:val="both"/>
              <w:textAlignment w:val="baseline"/>
              <w:rPr>
                <w:rFonts w:asciiTheme="minorHAnsi" w:hAnsiTheme="minorHAnsi" w:cs="Arial"/>
                <w:color w:val="000000"/>
                <w:lang w:val="en-US"/>
              </w:rPr>
            </w:pPr>
            <w:r w:rsidRPr="00A26A4F">
              <w:rPr>
                <w:rFonts w:asciiTheme="minorHAnsi" w:hAnsiTheme="minorHAnsi" w:cs="Arial"/>
                <w:b/>
                <w:bCs/>
                <w:color w:val="000000"/>
                <w:lang w:val="en-US"/>
              </w:rPr>
              <w:t xml:space="preserve">1.2. </w:t>
            </w:r>
            <w:r w:rsidR="0020484B" w:rsidRPr="00A26A4F">
              <w:rPr>
                <w:rFonts w:asciiTheme="minorHAnsi" w:hAnsiTheme="minorHAnsi" w:cs="Arial"/>
                <w:b/>
                <w:bCs/>
                <w:color w:val="000000"/>
                <w:lang w:val="en-US"/>
              </w:rPr>
              <w:t>Review of regulations</w:t>
            </w:r>
            <w:r w:rsidRPr="00A26A4F">
              <w:rPr>
                <w:rFonts w:asciiTheme="minorHAnsi" w:hAnsiTheme="minorHAnsi" w:cs="Arial"/>
                <w:b/>
                <w:bCs/>
                <w:color w:val="000000"/>
                <w:lang w:val="en-US"/>
              </w:rPr>
              <w:t>:</w:t>
            </w:r>
          </w:p>
          <w:p w:rsidR="00C05E68" w:rsidRPr="00A26A4F" w:rsidRDefault="0020484B" w:rsidP="00C05E68">
            <w:pPr>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Review of Decree nº 1,</w:t>
            </w:r>
            <w:r w:rsidR="00C05E68" w:rsidRPr="00A26A4F">
              <w:rPr>
                <w:rFonts w:asciiTheme="minorHAnsi" w:hAnsiTheme="minorHAnsi" w:cs="Arial"/>
                <w:color w:val="000000"/>
                <w:lang w:val="en-US"/>
              </w:rPr>
              <w:t xml:space="preserve">651/1995 – </w:t>
            </w:r>
            <w:r w:rsidRPr="00A26A4F">
              <w:rPr>
                <w:rFonts w:asciiTheme="minorHAnsi" w:hAnsiTheme="minorHAnsi" w:cs="Arial"/>
                <w:color w:val="000000"/>
                <w:lang w:val="en-US"/>
              </w:rPr>
              <w:t xml:space="preserve">the National Audit System </w:t>
            </w:r>
            <w:r w:rsidR="00C05E68" w:rsidRPr="00A26A4F">
              <w:rPr>
                <w:rFonts w:asciiTheme="minorHAnsi" w:hAnsiTheme="minorHAnsi" w:cs="Arial"/>
                <w:color w:val="000000"/>
                <w:lang w:val="en-US"/>
              </w:rPr>
              <w:t>Regula</w:t>
            </w:r>
            <w:r w:rsidRPr="00A26A4F">
              <w:rPr>
                <w:rFonts w:asciiTheme="minorHAnsi" w:hAnsiTheme="minorHAnsi" w:cs="Arial"/>
                <w:color w:val="000000"/>
                <w:lang w:val="en-US"/>
              </w:rPr>
              <w:t>tion</w:t>
            </w:r>
            <w:r w:rsidR="00C05E68" w:rsidRPr="00A26A4F">
              <w:rPr>
                <w:rFonts w:asciiTheme="minorHAnsi" w:hAnsiTheme="minorHAnsi" w:cs="Arial"/>
                <w:color w:val="000000"/>
                <w:lang w:val="en-US"/>
              </w:rPr>
              <w:t xml:space="preserve"> – SNA. </w:t>
            </w:r>
            <w:r w:rsidRPr="00A26A4F">
              <w:rPr>
                <w:rFonts w:asciiTheme="minorHAnsi" w:hAnsiTheme="minorHAnsi" w:cs="Arial"/>
                <w:color w:val="000000"/>
                <w:lang w:val="en-US"/>
              </w:rPr>
              <w:t>In July</w:t>
            </w:r>
            <w:r w:rsidR="00C05E68" w:rsidRPr="00A26A4F">
              <w:rPr>
                <w:rFonts w:asciiTheme="minorHAnsi" w:hAnsiTheme="minorHAnsi" w:cs="Arial"/>
                <w:color w:val="000000"/>
                <w:lang w:val="en-US"/>
              </w:rPr>
              <w:t xml:space="preserve"> 2013</w:t>
            </w:r>
            <w:r w:rsidRPr="00A26A4F">
              <w:rPr>
                <w:rFonts w:asciiTheme="minorHAnsi" w:hAnsiTheme="minorHAnsi" w:cs="Arial"/>
                <w:color w:val="000000"/>
                <w:lang w:val="en-US"/>
              </w:rPr>
              <w:t xml:space="preserve">, a draft of the proposal was </w:t>
            </w:r>
            <w:r w:rsidR="00232E3B" w:rsidRPr="00A26A4F">
              <w:rPr>
                <w:rFonts w:asciiTheme="minorHAnsi" w:hAnsiTheme="minorHAnsi" w:cs="Arial"/>
                <w:color w:val="000000"/>
                <w:lang w:val="en-US"/>
              </w:rPr>
              <w:t>finalized</w:t>
            </w:r>
            <w:r w:rsidR="00C05E68" w:rsidRPr="00A26A4F">
              <w:rPr>
                <w:rFonts w:asciiTheme="minorHAnsi" w:hAnsiTheme="minorHAnsi" w:cs="Arial"/>
                <w:color w:val="000000"/>
                <w:lang w:val="en-US"/>
              </w:rPr>
              <w:t xml:space="preserve">. </w:t>
            </w:r>
            <w:r w:rsidR="002A7261" w:rsidRPr="00A26A4F">
              <w:rPr>
                <w:rFonts w:asciiTheme="minorHAnsi" w:hAnsiTheme="minorHAnsi" w:cs="Arial"/>
                <w:color w:val="000000"/>
                <w:lang w:val="en-US"/>
              </w:rPr>
              <w:t xml:space="preserve">However, at a meeting with the </w:t>
            </w:r>
            <w:r w:rsidR="00435703" w:rsidRPr="00A26A4F">
              <w:rPr>
                <w:rFonts w:asciiTheme="minorHAnsi" w:hAnsiTheme="minorHAnsi" w:cs="Arial"/>
                <w:color w:val="000000"/>
                <w:lang w:val="en-US"/>
              </w:rPr>
              <w:t xml:space="preserve">Trilateral Administrative Committee </w:t>
            </w:r>
            <w:r w:rsidR="00142963" w:rsidRPr="00A26A4F">
              <w:rPr>
                <w:rFonts w:asciiTheme="minorHAnsi" w:hAnsiTheme="minorHAnsi" w:cs="Arial"/>
                <w:color w:val="000000"/>
                <w:lang w:val="en-US"/>
              </w:rPr>
              <w:t>–</w:t>
            </w:r>
            <w:r w:rsidR="00C05E68" w:rsidRPr="00A26A4F">
              <w:rPr>
                <w:rFonts w:asciiTheme="minorHAnsi" w:hAnsiTheme="minorHAnsi" w:cs="Arial"/>
                <w:color w:val="000000"/>
                <w:lang w:val="en-US"/>
              </w:rPr>
              <w:t xml:space="preserve"> CCT</w:t>
            </w:r>
            <w:r w:rsidR="00142963" w:rsidRPr="00A26A4F">
              <w:rPr>
                <w:rFonts w:asciiTheme="minorHAnsi" w:hAnsiTheme="minorHAnsi" w:cs="Arial"/>
                <w:color w:val="000000"/>
                <w:lang w:val="en-US"/>
              </w:rPr>
              <w:t>, discussions were held on the need for a new review of the proposal, considering that the three levels of management of SUS have not reached an agreement as to some aspects</w:t>
            </w:r>
            <w:r w:rsidR="00C05E68" w:rsidRPr="00A26A4F">
              <w:rPr>
                <w:rFonts w:asciiTheme="minorHAnsi" w:hAnsiTheme="minorHAnsi" w:cs="Arial"/>
                <w:color w:val="000000"/>
                <w:lang w:val="en-US"/>
              </w:rPr>
              <w:t xml:space="preserve">. </w:t>
            </w:r>
            <w:r w:rsidR="00142963" w:rsidRPr="00A26A4F">
              <w:rPr>
                <w:rFonts w:asciiTheme="minorHAnsi" w:hAnsiTheme="minorHAnsi" w:cs="Arial"/>
                <w:color w:val="000000"/>
                <w:lang w:val="en-US"/>
              </w:rPr>
              <w:t xml:space="preserve">Please see below the completed stages and stages </w:t>
            </w:r>
            <w:r w:rsidR="00232E3B" w:rsidRPr="00A26A4F">
              <w:rPr>
                <w:rFonts w:asciiTheme="minorHAnsi" w:hAnsiTheme="minorHAnsi" w:cs="Arial"/>
                <w:color w:val="000000"/>
                <w:lang w:val="en-US"/>
              </w:rPr>
              <w:t xml:space="preserve">yet </w:t>
            </w:r>
            <w:r w:rsidR="00142963" w:rsidRPr="00A26A4F">
              <w:rPr>
                <w:rFonts w:asciiTheme="minorHAnsi" w:hAnsiTheme="minorHAnsi" w:cs="Arial"/>
                <w:color w:val="000000"/>
                <w:lang w:val="en-US"/>
              </w:rPr>
              <w:t>to be completed</w:t>
            </w:r>
            <w:r w:rsidR="00C05E68" w:rsidRPr="00A26A4F">
              <w:rPr>
                <w:rFonts w:asciiTheme="minorHAnsi" w:hAnsiTheme="minorHAnsi" w:cs="Arial"/>
                <w:color w:val="000000"/>
                <w:lang w:val="en-US"/>
              </w:rPr>
              <w:t>:</w:t>
            </w:r>
          </w:p>
          <w:p w:rsidR="00C05E68" w:rsidRPr="00A26A4F" w:rsidRDefault="00142963" w:rsidP="00C05E68">
            <w:pPr>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Drawing up a Draft Proposal of Review of Decree nº 1,</w:t>
            </w:r>
            <w:r w:rsidR="00C05E68" w:rsidRPr="00A26A4F">
              <w:rPr>
                <w:rFonts w:asciiTheme="minorHAnsi" w:hAnsiTheme="minorHAnsi" w:cs="Arial"/>
                <w:color w:val="000000"/>
                <w:lang w:val="en-US"/>
              </w:rPr>
              <w:t>651/1995;</w:t>
            </w:r>
          </w:p>
          <w:p w:rsidR="00C05E68" w:rsidRPr="00A26A4F" w:rsidRDefault="00142963" w:rsidP="00C05E68">
            <w:pPr>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 xml:space="preserve">Seminar with representatives of the three </w:t>
            </w:r>
            <w:r w:rsidR="00904AC7" w:rsidRPr="00A26A4F">
              <w:rPr>
                <w:rFonts w:asciiTheme="minorHAnsi" w:hAnsiTheme="minorHAnsi" w:cs="Arial"/>
                <w:color w:val="000000"/>
                <w:lang w:val="en-US"/>
              </w:rPr>
              <w:t>component</w:t>
            </w:r>
            <w:r w:rsidRPr="00A26A4F">
              <w:rPr>
                <w:rFonts w:asciiTheme="minorHAnsi" w:hAnsiTheme="minorHAnsi" w:cs="Arial"/>
                <w:color w:val="000000"/>
                <w:lang w:val="en-US"/>
              </w:rPr>
              <w:t>s of the National Audit System</w:t>
            </w:r>
            <w:r w:rsidR="00C05E68" w:rsidRPr="00A26A4F">
              <w:rPr>
                <w:rFonts w:asciiTheme="minorHAnsi" w:hAnsiTheme="minorHAnsi" w:cs="Arial"/>
                <w:color w:val="000000"/>
                <w:lang w:val="en-US"/>
              </w:rPr>
              <w:t xml:space="preserve"> (Federal, </w:t>
            </w:r>
            <w:r w:rsidRPr="00A26A4F">
              <w:rPr>
                <w:rFonts w:asciiTheme="minorHAnsi" w:hAnsiTheme="minorHAnsi" w:cs="Arial"/>
                <w:color w:val="000000"/>
                <w:lang w:val="en-US"/>
              </w:rPr>
              <w:t>State and Municipal</w:t>
            </w:r>
            <w:r w:rsidR="00C05E68" w:rsidRPr="00A26A4F">
              <w:rPr>
                <w:rFonts w:asciiTheme="minorHAnsi" w:hAnsiTheme="minorHAnsi" w:cs="Arial"/>
                <w:color w:val="000000"/>
                <w:lang w:val="en-US"/>
              </w:rPr>
              <w:t xml:space="preserve">) </w:t>
            </w:r>
            <w:r w:rsidRPr="00A26A4F">
              <w:rPr>
                <w:rFonts w:asciiTheme="minorHAnsi" w:hAnsiTheme="minorHAnsi" w:cs="Arial"/>
                <w:color w:val="000000"/>
                <w:lang w:val="en-US"/>
              </w:rPr>
              <w:t>for the presentation of the proposal</w:t>
            </w:r>
            <w:r w:rsidR="00C05E68" w:rsidRPr="00A26A4F">
              <w:rPr>
                <w:rFonts w:asciiTheme="minorHAnsi" w:hAnsiTheme="minorHAnsi" w:cs="Arial"/>
                <w:color w:val="000000"/>
                <w:lang w:val="en-US"/>
              </w:rPr>
              <w:t>;</w:t>
            </w:r>
          </w:p>
          <w:p w:rsidR="00C05E68" w:rsidRPr="00A26A4F" w:rsidRDefault="00904AC7" w:rsidP="00C05E68">
            <w:pPr>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Meeting with representatives of the National Council of Health Secretaries</w:t>
            </w:r>
            <w:r w:rsidR="00C05E68" w:rsidRPr="00A26A4F">
              <w:rPr>
                <w:rFonts w:asciiTheme="minorHAnsi" w:hAnsiTheme="minorHAnsi" w:cs="Arial"/>
                <w:color w:val="000000"/>
                <w:lang w:val="en-US"/>
              </w:rPr>
              <w:t xml:space="preserve"> (CONASS) </w:t>
            </w:r>
            <w:r w:rsidRPr="00A26A4F">
              <w:rPr>
                <w:rFonts w:asciiTheme="minorHAnsi" w:hAnsiTheme="minorHAnsi" w:cs="Arial"/>
                <w:color w:val="000000"/>
                <w:lang w:val="en-US"/>
              </w:rPr>
              <w:t>and of the National Council of Municipal Health Secretariats</w:t>
            </w:r>
            <w:r w:rsidR="00C05E68" w:rsidRPr="00A26A4F">
              <w:rPr>
                <w:rFonts w:asciiTheme="minorHAnsi" w:hAnsiTheme="minorHAnsi" w:cs="Arial"/>
                <w:color w:val="000000"/>
                <w:lang w:val="en-US"/>
              </w:rPr>
              <w:t xml:space="preserve"> (CONASEMS) </w:t>
            </w:r>
            <w:r w:rsidRPr="00A26A4F">
              <w:rPr>
                <w:rFonts w:asciiTheme="minorHAnsi" w:hAnsiTheme="minorHAnsi" w:cs="Arial"/>
                <w:color w:val="000000"/>
                <w:lang w:val="en-US"/>
              </w:rPr>
              <w:t>for adjustments of the proposal after the seminar</w:t>
            </w:r>
            <w:r w:rsidR="00C05E68" w:rsidRPr="00A26A4F">
              <w:rPr>
                <w:rFonts w:asciiTheme="minorHAnsi" w:hAnsiTheme="minorHAnsi" w:cs="Arial"/>
                <w:color w:val="000000"/>
                <w:lang w:val="en-US"/>
              </w:rPr>
              <w:t>;</w:t>
            </w:r>
          </w:p>
          <w:p w:rsidR="00C05E68" w:rsidRPr="00A26A4F" w:rsidRDefault="00904AC7" w:rsidP="00C05E68">
            <w:pPr>
              <w:autoSpaceDE/>
              <w:autoSpaceDN/>
              <w:jc w:val="both"/>
              <w:textAlignment w:val="baseline"/>
              <w:rPr>
                <w:rFonts w:asciiTheme="minorHAnsi" w:hAnsiTheme="minorHAnsi" w:cs="Arial"/>
                <w:color w:val="000000"/>
                <w:lang w:val="en-US"/>
              </w:rPr>
            </w:pPr>
            <w:r w:rsidRPr="00A26A4F">
              <w:rPr>
                <w:rFonts w:asciiTheme="minorHAnsi" w:hAnsiTheme="minorHAnsi" w:cs="Arial"/>
                <w:color w:val="000000"/>
                <w:lang w:val="en-US"/>
              </w:rPr>
              <w:t>Meeting with the</w:t>
            </w:r>
            <w:r w:rsidR="00C05E68" w:rsidRPr="00A26A4F">
              <w:rPr>
                <w:rFonts w:asciiTheme="minorHAnsi" w:hAnsiTheme="minorHAnsi" w:cs="Arial"/>
                <w:color w:val="000000"/>
                <w:lang w:val="en-US"/>
              </w:rPr>
              <w:t xml:space="preserve"> </w:t>
            </w:r>
            <w:r w:rsidR="00EE0334" w:rsidRPr="00A26A4F">
              <w:rPr>
                <w:rFonts w:asciiTheme="minorHAnsi" w:hAnsiTheme="minorHAnsi" w:cs="Arial"/>
                <w:color w:val="000000"/>
                <w:lang w:val="en-US"/>
              </w:rPr>
              <w:t>Trilateral Administrative Committee</w:t>
            </w:r>
            <w:r w:rsidR="00C05E68" w:rsidRPr="00A26A4F">
              <w:rPr>
                <w:rFonts w:asciiTheme="minorHAnsi" w:hAnsiTheme="minorHAnsi" w:cs="Arial"/>
                <w:color w:val="000000"/>
                <w:lang w:val="en-US"/>
              </w:rPr>
              <w:t xml:space="preserve"> - CCT </w:t>
            </w:r>
            <w:r w:rsidRPr="00A26A4F">
              <w:rPr>
                <w:rFonts w:asciiTheme="minorHAnsi" w:hAnsiTheme="minorHAnsi" w:cs="Arial"/>
                <w:color w:val="000000"/>
                <w:lang w:val="en-US"/>
              </w:rPr>
              <w:t>for discussion</w:t>
            </w:r>
            <w:r w:rsidR="005D0D22" w:rsidRPr="00A26A4F">
              <w:rPr>
                <w:rFonts w:asciiTheme="minorHAnsi" w:hAnsiTheme="minorHAnsi" w:cs="Arial"/>
                <w:color w:val="000000"/>
                <w:lang w:val="en-US"/>
              </w:rPr>
              <w:t>s</w:t>
            </w:r>
            <w:r w:rsidRPr="00A26A4F">
              <w:rPr>
                <w:rFonts w:asciiTheme="minorHAnsi" w:hAnsiTheme="minorHAnsi" w:cs="Arial"/>
                <w:color w:val="000000"/>
                <w:lang w:val="en-US"/>
              </w:rPr>
              <w:t xml:space="preserve"> on controversial points</w:t>
            </w:r>
            <w:r w:rsidR="00C05E68" w:rsidRPr="00A26A4F">
              <w:rPr>
                <w:rFonts w:asciiTheme="minorHAnsi" w:hAnsiTheme="minorHAnsi" w:cs="Arial"/>
                <w:color w:val="000000"/>
                <w:lang w:val="en-US"/>
              </w:rPr>
              <w:t>.</w:t>
            </w:r>
          </w:p>
          <w:p w:rsidR="00C05E68" w:rsidRPr="00A26A4F" w:rsidRDefault="00904AC7" w:rsidP="00C05E68">
            <w:pPr>
              <w:autoSpaceDE/>
              <w:autoSpaceDN/>
              <w:textAlignment w:val="baseline"/>
              <w:rPr>
                <w:rFonts w:ascii="Arial" w:hAnsi="Arial" w:cs="Arial"/>
                <w:color w:val="000000"/>
                <w:sz w:val="19"/>
                <w:szCs w:val="19"/>
                <w:lang w:val="en-US"/>
              </w:rPr>
            </w:pPr>
            <w:r w:rsidRPr="00A26A4F">
              <w:rPr>
                <w:rFonts w:asciiTheme="minorHAnsi" w:hAnsiTheme="minorHAnsi" w:cs="Arial"/>
                <w:b/>
                <w:bCs/>
                <w:color w:val="000000"/>
                <w:lang w:val="en-US"/>
              </w:rPr>
              <w:t>Change of deadline of implementation of the commitment</w:t>
            </w:r>
            <w:r w:rsidR="00C05E68" w:rsidRPr="00A26A4F">
              <w:rPr>
                <w:rFonts w:asciiTheme="minorHAnsi" w:hAnsiTheme="minorHAnsi" w:cs="Arial"/>
                <w:b/>
                <w:bCs/>
                <w:color w:val="000000"/>
                <w:lang w:val="en-US"/>
              </w:rPr>
              <w:t>: </w:t>
            </w:r>
            <w:r w:rsidR="00C05E68" w:rsidRPr="00A26A4F">
              <w:rPr>
                <w:rFonts w:asciiTheme="minorHAnsi" w:hAnsiTheme="minorHAnsi" w:cs="Arial"/>
                <w:color w:val="000000"/>
              </w:rPr>
              <w:t>﻿</w:t>
            </w:r>
            <w:r w:rsidRPr="00A26A4F">
              <w:rPr>
                <w:rFonts w:asciiTheme="minorHAnsi" w:hAnsiTheme="minorHAnsi" w:cs="Arial"/>
                <w:color w:val="000000"/>
                <w:lang w:val="en-US"/>
              </w:rPr>
              <w:t>as the process requires several discussions for reaching a consensus and an agreement, the new implementation deadline is December</w:t>
            </w:r>
            <w:r w:rsidR="00C05E68" w:rsidRPr="00A26A4F">
              <w:rPr>
                <w:rFonts w:asciiTheme="minorHAnsi" w:hAnsiTheme="minorHAnsi" w:cs="Arial"/>
                <w:color w:val="000000"/>
                <w:lang w:val="en-US"/>
              </w:rPr>
              <w:t>/2015.</w:t>
            </w:r>
            <w:r w:rsidR="00C05E68" w:rsidRPr="00A26A4F">
              <w:rPr>
                <w:rFonts w:ascii="Arial" w:hAnsi="Arial" w:cs="Arial"/>
                <w:color w:val="000000"/>
                <w:sz w:val="19"/>
                <w:szCs w:val="19"/>
                <w:lang w:val="en-US"/>
              </w:rPr>
              <w:t> </w:t>
            </w:r>
          </w:p>
          <w:p w:rsidR="0073479E" w:rsidRPr="00A26A4F" w:rsidRDefault="0073479E" w:rsidP="00E64A72">
            <w:pPr>
              <w:pStyle w:val="PargrafodaLista"/>
              <w:spacing w:after="0"/>
              <w:ind w:left="0"/>
              <w:jc w:val="both"/>
              <w:rPr>
                <w:rStyle w:val="TEXTOChar"/>
                <w:rFonts w:asciiTheme="minorHAnsi" w:eastAsiaTheme="minorHAnsi" w:hAnsiTheme="minorHAnsi" w:cstheme="minorHAnsi"/>
                <w:b/>
                <w:sz w:val="22"/>
                <w:szCs w:val="22"/>
                <w:lang w:val="en-US"/>
              </w:rPr>
            </w:pPr>
          </w:p>
        </w:tc>
      </w:tr>
      <w:tr w:rsidR="0073479E" w:rsidRPr="003E2C50" w:rsidTr="0031132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479E" w:rsidRPr="00A26A4F" w:rsidRDefault="0073479E" w:rsidP="00A77C21">
            <w:pPr>
              <w:spacing w:after="0"/>
              <w:jc w:val="center"/>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Implementa</w:t>
            </w:r>
            <w:r w:rsidR="00A77C21" w:rsidRPr="00A26A4F">
              <w:rPr>
                <w:rStyle w:val="TEXTOChar"/>
                <w:rFonts w:asciiTheme="minorHAnsi" w:hAnsiTheme="minorHAnsi" w:cstheme="minorHAnsi"/>
                <w:b/>
                <w:sz w:val="20"/>
              </w:rPr>
              <w:t>tion</w:t>
            </w:r>
          </w:p>
        </w:tc>
        <w:tc>
          <w:tcPr>
            <w:tcW w:w="6769" w:type="dxa"/>
            <w:tcBorders>
              <w:top w:val="single" w:sz="4" w:space="0" w:color="auto"/>
              <w:left w:val="single" w:sz="4" w:space="0" w:color="auto"/>
              <w:bottom w:val="single" w:sz="4" w:space="0" w:color="auto"/>
              <w:right w:val="single" w:sz="4" w:space="0" w:color="auto"/>
            </w:tcBorders>
          </w:tcPr>
          <w:p w:rsidR="0073479E" w:rsidRPr="00A26A4F" w:rsidRDefault="00017A4E" w:rsidP="00091855">
            <w:pPr>
              <w:spacing w:after="0"/>
              <w:jc w:val="both"/>
              <w:rPr>
                <w:rStyle w:val="TEXTOChar"/>
                <w:rFonts w:asciiTheme="minorHAnsi" w:eastAsiaTheme="minorHAnsi" w:hAnsiTheme="minorHAnsi" w:cstheme="minorHAnsi"/>
                <w:b/>
                <w:i/>
                <w:lang w:val="en-US"/>
              </w:rPr>
            </w:pPr>
            <w:r w:rsidRPr="00A26A4F">
              <w:rPr>
                <w:rStyle w:val="TEXTOChar"/>
                <w:rFonts w:asciiTheme="minorHAnsi" w:hAnsiTheme="minorHAnsi" w:cstheme="minorHAnsi"/>
                <w:b/>
                <w:sz w:val="22"/>
                <w:szCs w:val="22"/>
                <w:lang w:val="en-US"/>
              </w:rPr>
              <w:t>By</w:t>
            </w:r>
            <w:r w:rsidR="00A77C21" w:rsidRPr="00A26A4F">
              <w:rPr>
                <w:rStyle w:val="TEXTOChar"/>
                <w:rFonts w:asciiTheme="minorHAnsi" w:hAnsiTheme="minorHAnsi" w:cstheme="minorHAnsi"/>
                <w:b/>
                <w:sz w:val="22"/>
                <w:szCs w:val="22"/>
                <w:lang w:val="en-US"/>
              </w:rPr>
              <w:t xml:space="preserve"> </w:t>
            </w:r>
            <w:r w:rsidR="00D378C6" w:rsidRPr="00A26A4F">
              <w:rPr>
                <w:rStyle w:val="TEXTOChar"/>
                <w:rFonts w:asciiTheme="minorHAnsi" w:hAnsiTheme="minorHAnsi" w:cstheme="minorHAnsi"/>
                <w:b/>
                <w:sz w:val="22"/>
                <w:szCs w:val="22"/>
                <w:lang w:val="en-US"/>
              </w:rPr>
              <w:t>De</w:t>
            </w:r>
            <w:r w:rsidR="00A77C21" w:rsidRPr="00A26A4F">
              <w:rPr>
                <w:rStyle w:val="TEXTOChar"/>
                <w:rFonts w:asciiTheme="minorHAnsi" w:hAnsiTheme="minorHAnsi" w:cstheme="minorHAnsi"/>
                <w:b/>
                <w:sz w:val="22"/>
                <w:szCs w:val="22"/>
                <w:lang w:val="en-US"/>
              </w:rPr>
              <w:t>cember</w:t>
            </w:r>
            <w:r w:rsidR="00091855">
              <w:rPr>
                <w:rStyle w:val="TEXTOChar"/>
                <w:rFonts w:asciiTheme="minorHAnsi" w:hAnsiTheme="minorHAnsi" w:cstheme="minorHAnsi"/>
                <w:b/>
                <w:sz w:val="22"/>
                <w:szCs w:val="22"/>
                <w:lang w:val="en-US"/>
              </w:rPr>
              <w:t xml:space="preserve"> </w:t>
            </w:r>
            <w:r w:rsidR="00D378C6" w:rsidRPr="00A26A4F">
              <w:rPr>
                <w:rStyle w:val="TEXTOChar"/>
                <w:rFonts w:asciiTheme="minorHAnsi" w:hAnsiTheme="minorHAnsi" w:cstheme="minorHAnsi"/>
                <w:b/>
                <w:sz w:val="22"/>
                <w:szCs w:val="22"/>
                <w:lang w:val="en-US"/>
              </w:rPr>
              <w:t xml:space="preserve">2015 </w:t>
            </w:r>
            <w:r w:rsidR="00D378C6" w:rsidRPr="00A26A4F">
              <w:rPr>
                <w:rStyle w:val="TEXTOChar"/>
                <w:rFonts w:asciiTheme="minorHAnsi" w:hAnsiTheme="minorHAnsi" w:cstheme="minorHAnsi"/>
                <w:b/>
                <w:i/>
                <w:sz w:val="20"/>
                <w:szCs w:val="22"/>
                <w:lang w:val="en-US"/>
              </w:rPr>
              <w:t>(p</w:t>
            </w:r>
            <w:r w:rsidR="00A77C21" w:rsidRPr="00A26A4F">
              <w:rPr>
                <w:rStyle w:val="TEXTOChar"/>
                <w:rFonts w:asciiTheme="minorHAnsi" w:hAnsiTheme="minorHAnsi" w:cstheme="minorHAnsi"/>
                <w:b/>
                <w:i/>
                <w:sz w:val="20"/>
                <w:szCs w:val="22"/>
                <w:lang w:val="en-US"/>
              </w:rPr>
              <w:t>revious deadline</w:t>
            </w:r>
            <w:r w:rsidR="00D378C6" w:rsidRPr="00A26A4F">
              <w:rPr>
                <w:rStyle w:val="TEXTOChar"/>
                <w:rFonts w:asciiTheme="minorHAnsi" w:hAnsiTheme="minorHAnsi" w:cstheme="minorHAnsi"/>
                <w:b/>
                <w:i/>
                <w:sz w:val="20"/>
                <w:szCs w:val="22"/>
                <w:lang w:val="en-US"/>
              </w:rPr>
              <w:t xml:space="preserve">: </w:t>
            </w:r>
            <w:r w:rsidR="00A77C21" w:rsidRPr="00A26A4F">
              <w:rPr>
                <w:rStyle w:val="TEXTOChar"/>
                <w:rFonts w:asciiTheme="minorHAnsi" w:hAnsiTheme="minorHAnsi" w:cstheme="minorHAnsi"/>
                <w:b/>
                <w:i/>
                <w:sz w:val="20"/>
                <w:szCs w:val="22"/>
                <w:lang w:val="en-US"/>
              </w:rPr>
              <w:t>December</w:t>
            </w:r>
            <w:r w:rsidR="00091855">
              <w:rPr>
                <w:rStyle w:val="TEXTOChar"/>
                <w:rFonts w:asciiTheme="minorHAnsi" w:hAnsiTheme="minorHAnsi" w:cstheme="minorHAnsi"/>
                <w:b/>
                <w:i/>
                <w:sz w:val="20"/>
                <w:szCs w:val="22"/>
                <w:lang w:val="en-US"/>
              </w:rPr>
              <w:t xml:space="preserve"> </w:t>
            </w:r>
            <w:r w:rsidR="00D378C6" w:rsidRPr="00A26A4F">
              <w:rPr>
                <w:rStyle w:val="TEXTOChar"/>
                <w:rFonts w:asciiTheme="minorHAnsi" w:hAnsiTheme="minorHAnsi" w:cstheme="minorHAnsi"/>
                <w:b/>
                <w:i/>
                <w:sz w:val="20"/>
                <w:szCs w:val="22"/>
                <w:lang w:val="en-US"/>
              </w:rPr>
              <w:t>2013)</w:t>
            </w:r>
          </w:p>
        </w:tc>
      </w:tr>
    </w:tbl>
    <w:p w:rsidR="004F3B61" w:rsidRPr="00A26A4F" w:rsidRDefault="004F3B61" w:rsidP="00E64A72">
      <w:pPr>
        <w:pStyle w:val="Textonormal-PlanoOGP"/>
        <w:spacing w:before="240" w:after="200" w:line="276" w:lineRule="auto"/>
        <w:rPr>
          <w:rFonts w:asciiTheme="minorHAnsi" w:hAnsiTheme="minorHAnsi" w:cstheme="minorHAnsi"/>
          <w:lang w:val="en-US"/>
        </w:rPr>
      </w:pPr>
    </w:p>
    <w:p w:rsidR="0005792A" w:rsidRPr="00A26A4F" w:rsidRDefault="0005792A">
      <w:pPr>
        <w:autoSpaceDE/>
        <w:autoSpaceDN/>
        <w:spacing w:after="0" w:line="240" w:lineRule="auto"/>
        <w:rPr>
          <w:rFonts w:asciiTheme="minorHAnsi" w:hAnsiTheme="minorHAnsi" w:cstheme="minorHAnsi"/>
          <w:lang w:val="en-US"/>
        </w:rPr>
      </w:pPr>
    </w:p>
    <w:tbl>
      <w:tblPr>
        <w:tblW w:w="0" w:type="auto"/>
        <w:tblLook w:val="04A0" w:firstRow="1" w:lastRow="0" w:firstColumn="1" w:lastColumn="0" w:noHBand="0" w:noVBand="1"/>
      </w:tblPr>
      <w:tblGrid>
        <w:gridCol w:w="1933"/>
        <w:gridCol w:w="6562"/>
      </w:tblGrid>
      <w:tr w:rsidR="0005792A" w:rsidRPr="003E2C50" w:rsidTr="00C00F2D">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92A" w:rsidRPr="00A26A4F" w:rsidRDefault="0005792A" w:rsidP="00C00F2D">
            <w:pPr>
              <w:pStyle w:val="Ttulo3"/>
              <w:rPr>
                <w:rStyle w:val="TEXTOChar"/>
                <w:rFonts w:cstheme="minorHAnsi"/>
                <w:lang w:val="en-US"/>
              </w:rPr>
            </w:pPr>
            <w:bookmarkStart w:id="112" w:name="_Compromisso:_(2.18)_MELHORAR"/>
            <w:bookmarkStart w:id="113" w:name="_Toc465765961"/>
            <w:bookmarkEnd w:id="112"/>
            <w:r w:rsidRPr="00A26A4F">
              <w:rPr>
                <w:u w:val="single"/>
                <w:lang w:val="en-US"/>
              </w:rPr>
              <w:t>Commitment:</w:t>
            </w:r>
            <w:r w:rsidRPr="00A26A4F">
              <w:rPr>
                <w:lang w:val="en-US"/>
              </w:rPr>
              <w:t xml:space="preserve"> (</w:t>
            </w:r>
            <w:r w:rsidRPr="00A26A4F">
              <w:rPr>
                <w:rStyle w:val="TEXTOChar"/>
                <w:rFonts w:cstheme="minorHAnsi"/>
                <w:sz w:val="22"/>
                <w:szCs w:val="22"/>
                <w:lang w:val="en-US"/>
              </w:rPr>
              <w:t>2.18) INCREASING PUBLIC TRANSPARENCY OF THE MINISTRY OF LABOR AND EMPLOYMENT</w:t>
            </w:r>
            <w:bookmarkEnd w:id="113"/>
          </w:p>
        </w:tc>
      </w:tr>
      <w:tr w:rsidR="0005792A"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5792A" w:rsidRPr="00A26A4F" w:rsidRDefault="0005792A"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2" w:type="dxa"/>
            <w:tcBorders>
              <w:top w:val="single" w:sz="4" w:space="0" w:color="auto"/>
              <w:left w:val="single" w:sz="4" w:space="0" w:color="auto"/>
              <w:bottom w:val="single" w:sz="4" w:space="0" w:color="auto"/>
              <w:right w:val="single" w:sz="4" w:space="0" w:color="auto"/>
            </w:tcBorders>
          </w:tcPr>
          <w:p w:rsidR="0005792A" w:rsidRPr="00A26A4F" w:rsidRDefault="0005792A" w:rsidP="00C00F2D">
            <w:pPr>
              <w:spacing w:after="0"/>
              <w:jc w:val="both"/>
              <w:rPr>
                <w:rStyle w:val="TEXTOChar"/>
                <w:rFonts w:asciiTheme="minorHAnsi" w:eastAsiaTheme="minorHAnsi" w:hAnsiTheme="minorHAnsi" w:cstheme="minorHAnsi"/>
                <w:b/>
              </w:rPr>
            </w:pPr>
            <w:r w:rsidRPr="00A26A4F">
              <w:rPr>
                <w:rStyle w:val="TEXTOChar"/>
                <w:rFonts w:asciiTheme="minorHAnsi" w:hAnsiTheme="minorHAnsi" w:cstheme="minorHAnsi"/>
                <w:sz w:val="22"/>
                <w:szCs w:val="22"/>
              </w:rPr>
              <w:t xml:space="preserve">Ministry of Labor </w:t>
            </w:r>
          </w:p>
        </w:tc>
      </w:tr>
      <w:tr w:rsidR="0005792A"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5792A" w:rsidRPr="00A26A4F" w:rsidRDefault="0005792A"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2" w:type="dxa"/>
            <w:tcBorders>
              <w:top w:val="single" w:sz="4" w:space="0" w:color="auto"/>
              <w:left w:val="single" w:sz="4" w:space="0" w:color="auto"/>
              <w:bottom w:val="single" w:sz="4" w:space="0" w:color="auto"/>
              <w:right w:val="single" w:sz="4" w:space="0" w:color="auto"/>
            </w:tcBorders>
            <w:vAlign w:val="center"/>
          </w:tcPr>
          <w:p w:rsidR="0005792A" w:rsidRPr="00A26A4F" w:rsidRDefault="0005792A" w:rsidP="00C00F2D">
            <w:pPr>
              <w:spacing w:after="0"/>
              <w:rPr>
                <w:rStyle w:val="TEXTOChar"/>
                <w:rFonts w:asciiTheme="minorHAnsi" w:eastAsiaTheme="minorHAnsi" w:hAnsiTheme="minorHAnsi" w:cstheme="minorHAnsi"/>
                <w:b/>
              </w:rPr>
            </w:pPr>
            <w:r w:rsidRPr="00A26A4F">
              <w:t>Leonardo Cabral Dias</w:t>
            </w:r>
          </w:p>
        </w:tc>
      </w:tr>
      <w:tr w:rsidR="0005792A"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5792A" w:rsidRPr="00A26A4F" w:rsidRDefault="0005792A"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2" w:type="dxa"/>
            <w:tcBorders>
              <w:top w:val="single" w:sz="4" w:space="0" w:color="auto"/>
              <w:left w:val="single" w:sz="4" w:space="0" w:color="auto"/>
              <w:bottom w:val="single" w:sz="4" w:space="0" w:color="auto"/>
              <w:right w:val="single" w:sz="4" w:space="0" w:color="auto"/>
            </w:tcBorders>
          </w:tcPr>
          <w:p w:rsidR="0005792A" w:rsidRPr="00A26A4F" w:rsidRDefault="0005792A" w:rsidP="00C00F2D">
            <w:pPr>
              <w:spacing w:after="0"/>
              <w:jc w:val="both"/>
              <w:rPr>
                <w:rStyle w:val="TEXTOChar"/>
                <w:rFonts w:asciiTheme="minorHAnsi" w:eastAsiaTheme="minorHAnsi" w:hAnsiTheme="minorHAnsi" w:cstheme="minorHAnsi"/>
                <w:b/>
              </w:rPr>
            </w:pPr>
            <w:r w:rsidRPr="00A26A4F">
              <w:t>Labor Relations Secretariat (</w:t>
            </w:r>
            <w:r w:rsidRPr="00A26A4F">
              <w:rPr>
                <w:i/>
              </w:rPr>
              <w:t>Secretaria de Relações do Trabalho</w:t>
            </w:r>
            <w:r w:rsidRPr="00A26A4F">
              <w:t xml:space="preserve">, </w:t>
            </w:r>
            <w:r w:rsidRPr="00A26A4F">
              <w:rPr>
                <w:i/>
              </w:rPr>
              <w:t>SRT</w:t>
            </w:r>
            <w:r w:rsidRPr="00A26A4F">
              <w:t>)</w:t>
            </w:r>
          </w:p>
        </w:tc>
      </w:tr>
      <w:tr w:rsidR="0005792A"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5792A" w:rsidRPr="00A26A4F" w:rsidRDefault="0005792A"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2" w:type="dxa"/>
            <w:tcBorders>
              <w:top w:val="single" w:sz="4" w:space="0" w:color="auto"/>
              <w:left w:val="single" w:sz="4" w:space="0" w:color="auto"/>
              <w:bottom w:val="single" w:sz="4" w:space="0" w:color="auto"/>
              <w:right w:val="single" w:sz="4" w:space="0" w:color="auto"/>
            </w:tcBorders>
          </w:tcPr>
          <w:p w:rsidR="0005792A" w:rsidRPr="00A26A4F" w:rsidRDefault="0005792A" w:rsidP="00C00F2D">
            <w:pPr>
              <w:autoSpaceDE/>
              <w:autoSpaceDN/>
              <w:spacing w:after="0" w:line="240" w:lineRule="auto"/>
              <w:jc w:val="both"/>
              <w:rPr>
                <w:rStyle w:val="TEXTOChar"/>
                <w:rFonts w:asciiTheme="minorHAnsi" w:eastAsiaTheme="minorHAnsi" w:hAnsiTheme="minorHAnsi" w:cstheme="minorHAnsi"/>
                <w:b/>
              </w:rPr>
            </w:pPr>
            <w:r w:rsidRPr="00A26A4F">
              <w:rPr>
                <w:rFonts w:ascii="Arial" w:hAnsi="Arial" w:cs="Arial"/>
                <w:sz w:val="20"/>
                <w:szCs w:val="20"/>
              </w:rPr>
              <w:t>leonardo.dias@mte.gov.br</w:t>
            </w:r>
          </w:p>
        </w:tc>
      </w:tr>
      <w:tr w:rsidR="0005792A"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5792A" w:rsidRPr="00A26A4F" w:rsidRDefault="0005792A"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2" w:type="dxa"/>
            <w:tcBorders>
              <w:top w:val="single" w:sz="4" w:space="0" w:color="auto"/>
              <w:left w:val="single" w:sz="4" w:space="0" w:color="auto"/>
              <w:bottom w:val="single" w:sz="4" w:space="0" w:color="auto"/>
              <w:right w:val="single" w:sz="4" w:space="0" w:color="auto"/>
            </w:tcBorders>
          </w:tcPr>
          <w:p w:rsidR="0005792A" w:rsidRPr="00A26A4F" w:rsidRDefault="006D48CA" w:rsidP="006D48CA">
            <w:pPr>
              <w:autoSpaceDE/>
              <w:autoSpaceDN/>
              <w:spacing w:after="0" w:line="240" w:lineRule="auto"/>
              <w:jc w:val="both"/>
              <w:rPr>
                <w:rStyle w:val="TEXTOChar"/>
                <w:rFonts w:asciiTheme="minorHAnsi" w:eastAsiaTheme="minorHAnsi" w:hAnsiTheme="minorHAnsi" w:cstheme="minorHAnsi"/>
                <w:b/>
              </w:rPr>
            </w:pPr>
            <w:r>
              <w:rPr>
                <w:rFonts w:ascii="Arial" w:hAnsi="Arial" w:cs="Arial"/>
                <w:sz w:val="20"/>
                <w:szCs w:val="20"/>
              </w:rPr>
              <w:t xml:space="preserve">55 </w:t>
            </w:r>
            <w:r w:rsidR="0005792A" w:rsidRPr="00A26A4F">
              <w:rPr>
                <w:rFonts w:ascii="Arial" w:hAnsi="Arial" w:cs="Arial"/>
                <w:sz w:val="20"/>
                <w:szCs w:val="20"/>
              </w:rPr>
              <w:t>61</w:t>
            </w:r>
            <w:r>
              <w:rPr>
                <w:rFonts w:ascii="Arial" w:hAnsi="Arial" w:cs="Arial"/>
                <w:sz w:val="20"/>
                <w:szCs w:val="20"/>
              </w:rPr>
              <w:t xml:space="preserve"> </w:t>
            </w:r>
            <w:r w:rsidR="0005792A" w:rsidRPr="00A26A4F">
              <w:rPr>
                <w:rFonts w:ascii="Arial" w:hAnsi="Arial" w:cs="Arial"/>
                <w:sz w:val="20"/>
                <w:szCs w:val="20"/>
              </w:rPr>
              <w:t>2031</w:t>
            </w:r>
            <w:r>
              <w:rPr>
                <w:rFonts w:ascii="Arial" w:hAnsi="Arial" w:cs="Arial"/>
                <w:sz w:val="20"/>
                <w:szCs w:val="20"/>
              </w:rPr>
              <w:t xml:space="preserve"> </w:t>
            </w:r>
            <w:r w:rsidR="0005792A" w:rsidRPr="00A26A4F">
              <w:rPr>
                <w:rFonts w:ascii="Arial" w:hAnsi="Arial" w:cs="Arial"/>
                <w:sz w:val="20"/>
                <w:szCs w:val="20"/>
              </w:rPr>
              <w:t>6651</w:t>
            </w:r>
          </w:p>
        </w:tc>
      </w:tr>
      <w:tr w:rsidR="0005792A"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92A" w:rsidRPr="00A26A4F" w:rsidRDefault="0005792A" w:rsidP="0005792A">
            <w:pPr>
              <w:spacing w:after="0"/>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562" w:type="dxa"/>
            <w:tcBorders>
              <w:top w:val="single" w:sz="4" w:space="0" w:color="auto"/>
              <w:left w:val="single" w:sz="4" w:space="0" w:color="auto"/>
              <w:bottom w:val="single" w:sz="4" w:space="0" w:color="auto"/>
              <w:right w:val="single" w:sz="4" w:space="0" w:color="auto"/>
            </w:tcBorders>
          </w:tcPr>
          <w:p w:rsidR="0005792A" w:rsidRPr="00A26A4F" w:rsidRDefault="0005792A" w:rsidP="0005792A">
            <w:pPr>
              <w:autoSpaceDE/>
              <w:autoSpaceDN/>
              <w:spacing w:after="0" w:line="240" w:lineRule="auto"/>
              <w:jc w:val="both"/>
              <w:rPr>
                <w:rFonts w:ascii="Arial" w:hAnsi="Arial" w:cs="Arial"/>
                <w:sz w:val="20"/>
                <w:szCs w:val="20"/>
                <w:lang w:val="en-US"/>
              </w:rPr>
            </w:pPr>
            <w:r w:rsidRPr="00A26A4F">
              <w:rPr>
                <w:lang w:val="en-US"/>
              </w:rPr>
              <w:t>To increase transparency of Technical and Informal Notes issued by the Labor Relations Secretariat, as well as the listing of processes related to the ongoing union registration together with orders for analysis within the agency.</w:t>
            </w:r>
          </w:p>
        </w:tc>
      </w:tr>
      <w:tr w:rsidR="0005792A"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92A" w:rsidRPr="00A26A4F" w:rsidRDefault="0005792A" w:rsidP="0005792A">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2" w:type="dxa"/>
            <w:tcBorders>
              <w:top w:val="single" w:sz="4" w:space="0" w:color="auto"/>
              <w:left w:val="single" w:sz="4" w:space="0" w:color="auto"/>
              <w:bottom w:val="single" w:sz="4" w:space="0" w:color="auto"/>
              <w:right w:val="single" w:sz="4" w:space="0" w:color="auto"/>
            </w:tcBorders>
          </w:tcPr>
          <w:p w:rsidR="0005792A" w:rsidRPr="00A26A4F" w:rsidRDefault="0005792A" w:rsidP="0005792A">
            <w:pPr>
              <w:autoSpaceDE/>
              <w:autoSpaceDN/>
              <w:spacing w:after="0" w:line="240" w:lineRule="auto"/>
              <w:jc w:val="both"/>
              <w:rPr>
                <w:rFonts w:ascii="Arial" w:hAnsi="Arial" w:cs="Arial"/>
                <w:sz w:val="20"/>
                <w:szCs w:val="20"/>
                <w:lang w:val="en-US"/>
              </w:rPr>
            </w:pPr>
            <w:r w:rsidRPr="00A26A4F">
              <w:rPr>
                <w:rStyle w:val="TEXTOChar"/>
                <w:rFonts w:asciiTheme="minorHAnsi" w:hAnsiTheme="minorHAnsi" w:cstheme="minorHAnsi"/>
                <w:sz w:val="22"/>
                <w:szCs w:val="22"/>
                <w:lang w:val="en-US"/>
              </w:rPr>
              <w:t>To increase transparency of the Labor Relations Secretariat of the Ministry of Labor and Employment (MTE) by disclosing on the MTE website its Technical and Informative Notes issued by the Labor Relations Secretariat, as well as the listing of processes related to ongoing union registration together with orders for analysis within the agency. Thus, the commitment will allow the disclosure of clear and transparent information, with the aim of demonstrating the impartiality of the procedure of union registration and of process analysis, as well as the integrity of other information disclosed by the agency.</w:t>
            </w:r>
            <w:r w:rsidRPr="00A26A4F">
              <w:rPr>
                <w:rStyle w:val="TEXTOChar"/>
                <w:rFonts w:asciiTheme="minorHAnsi" w:hAnsiTheme="minorHAnsi" w:cstheme="minorHAnsi"/>
                <w:lang w:val="en-US"/>
              </w:rPr>
              <w:t xml:space="preserve"> </w:t>
            </w:r>
          </w:p>
        </w:tc>
      </w:tr>
      <w:tr w:rsidR="0005792A"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92A" w:rsidRPr="00A26A4F" w:rsidRDefault="0005792A" w:rsidP="0005792A">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Importance</w:t>
            </w:r>
          </w:p>
        </w:tc>
        <w:tc>
          <w:tcPr>
            <w:tcW w:w="6562" w:type="dxa"/>
            <w:tcBorders>
              <w:top w:val="single" w:sz="4" w:space="0" w:color="auto"/>
              <w:left w:val="single" w:sz="4" w:space="0" w:color="auto"/>
              <w:bottom w:val="single" w:sz="4" w:space="0" w:color="auto"/>
              <w:right w:val="single" w:sz="4" w:space="0" w:color="auto"/>
            </w:tcBorders>
          </w:tcPr>
          <w:p w:rsidR="0005792A" w:rsidRPr="00A26A4F" w:rsidRDefault="0005792A" w:rsidP="00E63928">
            <w:pPr>
              <w:autoSpaceDE/>
              <w:autoSpaceDN/>
              <w:spacing w:after="0" w:line="240" w:lineRule="auto"/>
              <w:jc w:val="both"/>
              <w:rPr>
                <w:rFonts w:ascii="Arial" w:hAnsi="Arial" w:cs="Arial"/>
                <w:sz w:val="20"/>
                <w:szCs w:val="20"/>
                <w:lang w:val="en-US"/>
              </w:rPr>
            </w:pPr>
            <w:r w:rsidRPr="00A26A4F">
              <w:rPr>
                <w:lang w:val="en-US"/>
              </w:rPr>
              <w:t xml:space="preserve">This commitment is underpinned by the open government principles as it fosters increased transparency, responsibility and accountability of the Labor Relations Secretariat of the Ministry of Labor and Employment, by providing access to society as a whole to the Technical and Informative Notes issued by the Labor Relations Secretariat, as well as the listing of processes related to ongoing union </w:t>
            </w:r>
            <w:r w:rsidRPr="00A26A4F">
              <w:rPr>
                <w:rStyle w:val="TEXTOChar"/>
                <w:rFonts w:asciiTheme="minorHAnsi" w:hAnsiTheme="minorHAnsi" w:cstheme="minorHAnsi"/>
                <w:sz w:val="22"/>
                <w:szCs w:val="22"/>
                <w:lang w:val="en-US"/>
              </w:rPr>
              <w:t>registration together with orders for analysis within the agency</w:t>
            </w:r>
            <w:r w:rsidRPr="00A26A4F">
              <w:rPr>
                <w:lang w:val="en-US"/>
              </w:rPr>
              <w:t xml:space="preserve"> through the Web (Internet).</w:t>
            </w:r>
          </w:p>
        </w:tc>
      </w:tr>
      <w:tr w:rsidR="0005792A"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92A" w:rsidRPr="00A26A4F" w:rsidRDefault="0005792A" w:rsidP="0005792A">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Targets</w:t>
            </w:r>
          </w:p>
        </w:tc>
        <w:tc>
          <w:tcPr>
            <w:tcW w:w="6562" w:type="dxa"/>
            <w:tcBorders>
              <w:top w:val="single" w:sz="4" w:space="0" w:color="auto"/>
              <w:left w:val="single" w:sz="4" w:space="0" w:color="auto"/>
              <w:bottom w:val="single" w:sz="4" w:space="0" w:color="auto"/>
              <w:right w:val="single" w:sz="4" w:space="0" w:color="auto"/>
            </w:tcBorders>
          </w:tcPr>
          <w:p w:rsidR="0005792A" w:rsidRPr="00A26A4F" w:rsidRDefault="0005792A" w:rsidP="0005792A">
            <w:pPr>
              <w:autoSpaceDE/>
              <w:autoSpaceDN/>
              <w:spacing w:after="0" w:line="240" w:lineRule="auto"/>
              <w:jc w:val="both"/>
              <w:rPr>
                <w:rFonts w:ascii="Arial" w:hAnsi="Arial" w:cs="Arial"/>
                <w:sz w:val="20"/>
                <w:szCs w:val="20"/>
                <w:lang w:val="en-US"/>
              </w:rPr>
            </w:pPr>
            <w:r w:rsidRPr="00A26A4F">
              <w:rPr>
                <w:lang w:val="en-US"/>
              </w:rPr>
              <w:t xml:space="preserve">To provide society with clear and transparent information so as to demonstrate the straightness of union registration procedures and process </w:t>
            </w:r>
            <w:r w:rsidR="00575912" w:rsidRPr="00A26A4F">
              <w:rPr>
                <w:lang w:val="en-US"/>
              </w:rPr>
              <w:t>analyses, increased</w:t>
            </w:r>
            <w:r w:rsidRPr="00A26A4F">
              <w:rPr>
                <w:lang w:val="en-US"/>
              </w:rPr>
              <w:t xml:space="preserve"> and improved public access to data and information of this Labor Relations Secretariat, and the continuous improvement of the management of this agency of the Ministry of Labor and Employment.</w:t>
            </w:r>
          </w:p>
        </w:tc>
      </w:tr>
      <w:tr w:rsidR="0005792A"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5792A" w:rsidRPr="00A26A4F" w:rsidRDefault="0005792A" w:rsidP="0005792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2" w:type="dxa"/>
            <w:tcBorders>
              <w:top w:val="single" w:sz="4" w:space="0" w:color="auto"/>
              <w:left w:val="single" w:sz="4" w:space="0" w:color="auto"/>
              <w:bottom w:val="single" w:sz="4" w:space="0" w:color="auto"/>
              <w:right w:val="single" w:sz="4" w:space="0" w:color="auto"/>
            </w:tcBorders>
          </w:tcPr>
          <w:p w:rsidR="0005792A" w:rsidRPr="00A26A4F" w:rsidRDefault="0005792A" w:rsidP="0005792A">
            <w:pPr>
              <w:autoSpaceDE/>
              <w:autoSpaceDN/>
              <w:spacing w:after="0" w:line="240" w:lineRule="auto"/>
              <w:jc w:val="both"/>
              <w:rPr>
                <w:rFonts w:ascii="Arial" w:hAnsi="Arial" w:cs="Arial"/>
                <w:sz w:val="20"/>
                <w:szCs w:val="20"/>
                <w:lang w:val="en-US"/>
              </w:rPr>
            </w:pPr>
          </w:p>
          <w:p w:rsidR="0005792A" w:rsidRPr="00A26A4F" w:rsidRDefault="0005792A" w:rsidP="0005792A">
            <w:pPr>
              <w:autoSpaceDE/>
              <w:autoSpaceDN/>
              <w:spacing w:after="0" w:line="240" w:lineRule="auto"/>
              <w:jc w:val="both"/>
              <w:rPr>
                <w:rFonts w:ascii="Arial" w:hAnsi="Arial" w:cs="Arial"/>
                <w:b/>
                <w:sz w:val="20"/>
                <w:szCs w:val="20"/>
                <w:lang w:val="en-US"/>
              </w:rPr>
            </w:pPr>
            <w:r w:rsidRPr="00A26A4F">
              <w:rPr>
                <w:rFonts w:ascii="Arial" w:hAnsi="Arial" w:cs="Arial"/>
                <w:b/>
                <w:sz w:val="20"/>
                <w:szCs w:val="20"/>
                <w:lang w:val="en-US"/>
              </w:rPr>
              <w:t>Substantive (advanced but incomplete implementation)</w:t>
            </w:r>
          </w:p>
          <w:p w:rsidR="0005792A" w:rsidRPr="00A26A4F" w:rsidRDefault="0005792A" w:rsidP="0005792A">
            <w:pPr>
              <w:spacing w:after="0"/>
              <w:jc w:val="both"/>
              <w:rPr>
                <w:rStyle w:val="TEXTOChar"/>
                <w:rFonts w:asciiTheme="minorHAnsi" w:eastAsiaTheme="minorHAnsi" w:hAnsiTheme="minorHAnsi" w:cstheme="minorHAnsi"/>
                <w:lang w:val="en-US"/>
              </w:rPr>
            </w:pPr>
          </w:p>
        </w:tc>
      </w:tr>
      <w:tr w:rsidR="0005792A"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5792A" w:rsidRPr="00A26A4F" w:rsidRDefault="0005792A" w:rsidP="0005792A">
            <w:pPr>
              <w:spacing w:after="0"/>
              <w:rPr>
                <w:rStyle w:val="TEXTOChar"/>
                <w:rFonts w:asciiTheme="minorHAnsi" w:hAnsiTheme="minorHAnsi" w:cstheme="minorHAnsi"/>
                <w:b/>
                <w:sz w:val="20"/>
                <w:lang w:val="en-US"/>
              </w:rPr>
            </w:pPr>
          </w:p>
          <w:p w:rsidR="0005792A" w:rsidRPr="00A26A4F" w:rsidRDefault="0005792A" w:rsidP="0005792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2" w:type="dxa"/>
            <w:tcBorders>
              <w:top w:val="single" w:sz="4" w:space="0" w:color="auto"/>
              <w:left w:val="single" w:sz="4" w:space="0" w:color="auto"/>
              <w:bottom w:val="single" w:sz="4" w:space="0" w:color="auto"/>
              <w:right w:val="single" w:sz="4" w:space="0" w:color="auto"/>
            </w:tcBorders>
          </w:tcPr>
          <w:p w:rsidR="0005792A" w:rsidRPr="00A26A4F" w:rsidRDefault="0005792A" w:rsidP="00995E25">
            <w:pPr>
              <w:autoSpaceDE/>
              <w:autoSpaceDN/>
              <w:spacing w:after="240" w:line="240" w:lineRule="auto"/>
              <w:rPr>
                <w:rFonts w:ascii="Arial" w:hAnsi="Arial" w:cs="Arial"/>
                <w:color w:val="000000"/>
                <w:sz w:val="21"/>
                <w:szCs w:val="21"/>
                <w:lang w:val="en-US"/>
              </w:rPr>
            </w:pPr>
            <w:r w:rsidRPr="00A26A4F">
              <w:rPr>
                <w:rFonts w:ascii="Arial" w:hAnsi="Arial" w:cs="Arial"/>
                <w:sz w:val="20"/>
                <w:szCs w:val="20"/>
                <w:lang w:val="en-US"/>
              </w:rPr>
              <w:t>• Target 1:</w:t>
            </w:r>
            <w:r w:rsidRPr="00A26A4F">
              <w:rPr>
                <w:rFonts w:ascii="Arial" w:hAnsi="Arial" w:cs="Arial"/>
                <w:sz w:val="20"/>
                <w:szCs w:val="20"/>
                <w:lang w:val="en-US"/>
              </w:rPr>
              <w:br/>
              <w:t>“To publicize on the Ministry of Labor and Employment webpage the list of proceedings regarding registrations with the union in progress in the Labor Relations Secretariat with the relevant order to be analyzed”.</w:t>
            </w:r>
            <w:r w:rsidRPr="00A26A4F">
              <w:rPr>
                <w:rFonts w:ascii="Arial" w:hAnsi="Arial" w:cs="Arial"/>
                <w:sz w:val="20"/>
                <w:szCs w:val="20"/>
                <w:lang w:val="en-US"/>
              </w:rPr>
              <w:br/>
            </w:r>
            <w:r w:rsidRPr="00A26A4F">
              <w:rPr>
                <w:rFonts w:ascii="Arial" w:hAnsi="Arial" w:cs="Arial"/>
                <w:sz w:val="20"/>
                <w:szCs w:val="20"/>
                <w:lang w:val="en-US"/>
              </w:rPr>
              <w:br/>
              <w:t>• Target 1 was met with the implementation of the Process Distribution System (</w:t>
            </w:r>
            <w:r w:rsidRPr="00A26A4F">
              <w:rPr>
                <w:rFonts w:ascii="Arial" w:hAnsi="Arial" w:cs="Arial"/>
                <w:i/>
                <w:sz w:val="20"/>
                <w:szCs w:val="20"/>
                <w:lang w:val="en-US"/>
              </w:rPr>
              <w:t>Sistema de Distribuição de Processos – SDP</w:t>
            </w:r>
            <w:r w:rsidRPr="00A26A4F">
              <w:rPr>
                <w:rFonts w:ascii="Arial" w:hAnsi="Arial" w:cs="Arial"/>
                <w:sz w:val="20"/>
                <w:szCs w:val="20"/>
                <w:lang w:val="en-US"/>
              </w:rPr>
              <w:t>), available on the internet at www.mte.gov.br, which publicized the list of proceedings regarding registrations in the union that were underway with the Labor Relations Secretariat with the relevant order to be reviewed. In December 2014, this tool (SDP) was improved with the addition of a link for users to be be able to monitor all the process since its registration with the National Registry System of Unions (</w:t>
            </w:r>
            <w:r w:rsidRPr="00A26A4F">
              <w:rPr>
                <w:rFonts w:ascii="Arial" w:hAnsi="Arial" w:cs="Arial"/>
                <w:i/>
                <w:sz w:val="20"/>
                <w:szCs w:val="20"/>
                <w:lang w:val="en-US"/>
              </w:rPr>
              <w:t>Cadastro Nacional de Entidades Sindicais</w:t>
            </w:r>
            <w:r w:rsidRPr="00A26A4F">
              <w:rPr>
                <w:rFonts w:ascii="Arial" w:hAnsi="Arial" w:cs="Arial"/>
                <w:sz w:val="20"/>
                <w:szCs w:val="20"/>
                <w:lang w:val="en-US"/>
              </w:rPr>
              <w:t xml:space="preserve">, </w:t>
            </w:r>
            <w:r w:rsidRPr="00A26A4F">
              <w:rPr>
                <w:rFonts w:ascii="Arial" w:hAnsi="Arial" w:cs="Arial"/>
                <w:i/>
                <w:sz w:val="20"/>
                <w:szCs w:val="20"/>
                <w:lang w:val="en-US"/>
              </w:rPr>
              <w:t>CNES</w:t>
            </w:r>
            <w:r w:rsidRPr="00A26A4F">
              <w:rPr>
                <w:rFonts w:ascii="Arial" w:hAnsi="Arial" w:cs="Arial"/>
                <w:sz w:val="20"/>
                <w:szCs w:val="20"/>
                <w:lang w:val="en-US"/>
              </w:rPr>
              <w:t>).</w:t>
            </w:r>
            <w:r w:rsidRPr="00A26A4F">
              <w:rPr>
                <w:rFonts w:ascii="Arial" w:hAnsi="Arial" w:cs="Arial"/>
                <w:sz w:val="20"/>
                <w:szCs w:val="20"/>
                <w:lang w:val="en-US"/>
              </w:rPr>
              <w:br/>
            </w:r>
            <w:r w:rsidRPr="00A26A4F">
              <w:rPr>
                <w:rFonts w:ascii="Arial" w:hAnsi="Arial" w:cs="Arial"/>
                <w:sz w:val="20"/>
                <w:szCs w:val="20"/>
                <w:lang w:val="en-US"/>
              </w:rPr>
              <w:br/>
              <w:t>• Target 2:</w:t>
            </w:r>
            <w:r w:rsidRPr="00A26A4F">
              <w:rPr>
                <w:rFonts w:ascii="Arial" w:hAnsi="Arial" w:cs="Arial"/>
                <w:sz w:val="20"/>
                <w:szCs w:val="20"/>
                <w:lang w:val="en-US"/>
              </w:rPr>
              <w:br/>
              <w:t>“To disclose on the Ministry of Labor and Employment webpage the Technical Notes prepared by the Labor Relations General Coordination establishing technical positions of the Labor Relations Secretariat on the subject of its competence”.</w:t>
            </w:r>
            <w:r w:rsidRPr="00A26A4F">
              <w:rPr>
                <w:rFonts w:ascii="Arial" w:hAnsi="Arial" w:cs="Arial"/>
                <w:sz w:val="20"/>
                <w:szCs w:val="20"/>
                <w:lang w:val="en-US"/>
              </w:rPr>
              <w:br/>
            </w:r>
            <w:r w:rsidRPr="00A26A4F">
              <w:rPr>
                <w:rFonts w:ascii="Arial" w:hAnsi="Arial" w:cs="Arial"/>
                <w:sz w:val="20"/>
                <w:szCs w:val="20"/>
                <w:lang w:val="en-US"/>
              </w:rPr>
              <w:br/>
              <w:t xml:space="preserve">• Target 2 was met, considering the disclosure on the Ministry of Labor and Employment webpage of the Technical Notes establishing technical positions of the Labor Relations Secretariat on the subject of its competence as well as the preparation, publication in the Federal Official Gazette (DOU) and disclosure on the page www.mte.gov.br – </w:t>
            </w:r>
            <w:r w:rsidRPr="00A26A4F">
              <w:rPr>
                <w:rFonts w:ascii="Arial" w:hAnsi="Arial" w:cs="Arial"/>
                <w:i/>
                <w:sz w:val="20"/>
                <w:szCs w:val="20"/>
                <w:lang w:val="en-US"/>
              </w:rPr>
              <w:t>Página Inicial</w:t>
            </w:r>
            <w:r w:rsidRPr="00A26A4F">
              <w:rPr>
                <w:rFonts w:ascii="Arial" w:hAnsi="Arial" w:cs="Arial"/>
                <w:sz w:val="20"/>
                <w:szCs w:val="20"/>
                <w:lang w:val="en-US"/>
              </w:rPr>
              <w:t xml:space="preserve"> (Home) &gt; </w:t>
            </w:r>
            <w:r w:rsidRPr="00A26A4F">
              <w:rPr>
                <w:rFonts w:ascii="Arial" w:hAnsi="Arial" w:cs="Arial"/>
                <w:i/>
                <w:sz w:val="20"/>
                <w:szCs w:val="20"/>
                <w:lang w:val="en-US"/>
              </w:rPr>
              <w:t>Relações de Trabalho</w:t>
            </w:r>
            <w:r w:rsidRPr="00A26A4F">
              <w:rPr>
                <w:rFonts w:ascii="Arial" w:hAnsi="Arial" w:cs="Arial"/>
                <w:sz w:val="20"/>
                <w:szCs w:val="20"/>
                <w:lang w:val="en-US"/>
              </w:rPr>
              <w:t xml:space="preserve"> (Labor Relations) &gt; </w:t>
            </w:r>
            <w:r w:rsidRPr="00A26A4F">
              <w:rPr>
                <w:rFonts w:ascii="Arial" w:hAnsi="Arial" w:cs="Arial"/>
                <w:i/>
                <w:sz w:val="20"/>
                <w:szCs w:val="20"/>
                <w:lang w:val="en-US"/>
              </w:rPr>
              <w:t xml:space="preserve">Cadastro Nacional de Entidades Sindicais dos Enunciados da Secretaria de Relações do Trabalho </w:t>
            </w:r>
            <w:r w:rsidRPr="00A26A4F">
              <w:rPr>
                <w:rFonts w:ascii="Arial" w:hAnsi="Arial" w:cs="Arial"/>
                <w:sz w:val="20"/>
                <w:szCs w:val="20"/>
                <w:lang w:val="en-US"/>
              </w:rPr>
              <w:t xml:space="preserve">(National Registry System of Unions on Precedents of the Labor Relations Secretariat). These are  sixty-eight (68) precedents regarding the subjects dealt with in the SRT, among which some of the most importante points were confirmation (assistance to </w:t>
            </w:r>
            <w:r w:rsidRPr="00A26A4F">
              <w:rPr>
                <w:rFonts w:ascii="Arial" w:hAnsi="Arial" w:cs="Arial"/>
                <w:i/>
                <w:sz w:val="20"/>
                <w:szCs w:val="20"/>
                <w:lang w:val="en-US"/>
              </w:rPr>
              <w:t>TRCT</w:t>
            </w:r>
            <w:r w:rsidRPr="00A26A4F">
              <w:rPr>
                <w:rFonts w:ascii="Arial" w:hAnsi="Arial" w:cs="Arial"/>
                <w:sz w:val="20"/>
                <w:szCs w:val="20"/>
                <w:lang w:val="en-US"/>
              </w:rPr>
              <w:t xml:space="preserve">, </w:t>
            </w:r>
            <w:r w:rsidRPr="00A26A4F">
              <w:rPr>
                <w:rFonts w:ascii="Arial" w:hAnsi="Arial" w:cs="Arial"/>
                <w:i/>
                <w:sz w:val="20"/>
                <w:szCs w:val="20"/>
                <w:lang w:val="en-US"/>
              </w:rPr>
              <w:t>Termo de Rescisão do Contrato de Trabalho</w:t>
            </w:r>
            <w:r w:rsidRPr="00A26A4F">
              <w:rPr>
                <w:rFonts w:ascii="Arial" w:hAnsi="Arial" w:cs="Arial"/>
                <w:sz w:val="20"/>
                <w:szCs w:val="20"/>
                <w:lang w:val="en-US"/>
              </w:rPr>
              <w:t xml:space="preserve"> or Employment Termination Agreement), notice of termination and registration with the union.</w:t>
            </w:r>
            <w:r w:rsidRPr="00A26A4F">
              <w:rPr>
                <w:rFonts w:ascii="Arial" w:hAnsi="Arial" w:cs="Arial"/>
                <w:sz w:val="20"/>
                <w:szCs w:val="20"/>
                <w:lang w:val="en-US"/>
              </w:rPr>
              <w:br/>
            </w:r>
            <w:r w:rsidRPr="00A26A4F">
              <w:rPr>
                <w:rFonts w:ascii="Arial" w:hAnsi="Arial" w:cs="Arial"/>
                <w:sz w:val="20"/>
                <w:szCs w:val="20"/>
                <w:lang w:val="en-US"/>
              </w:rPr>
              <w:br/>
              <w:t>Let it be noted that the Ministry of Labor website is being restructured by the competent area.</w:t>
            </w:r>
            <w:r w:rsidRPr="00A26A4F">
              <w:rPr>
                <w:rFonts w:ascii="Arial" w:hAnsi="Arial" w:cs="Arial"/>
                <w:sz w:val="20"/>
                <w:szCs w:val="20"/>
                <w:lang w:val="en-US"/>
              </w:rPr>
              <w:br/>
            </w:r>
            <w:r w:rsidRPr="00A26A4F">
              <w:rPr>
                <w:rFonts w:ascii="Arial" w:hAnsi="Arial" w:cs="Arial"/>
                <w:sz w:val="20"/>
                <w:szCs w:val="20"/>
                <w:lang w:val="en-US"/>
              </w:rPr>
              <w:br/>
              <w:t>• About Target 3:</w:t>
            </w:r>
            <w:r w:rsidRPr="00A26A4F">
              <w:rPr>
                <w:rFonts w:ascii="Arial" w:hAnsi="Arial" w:cs="Arial"/>
                <w:sz w:val="20"/>
                <w:szCs w:val="20"/>
                <w:lang w:val="en-US"/>
              </w:rPr>
              <w:br/>
              <w:t>“To include on the Ministry of Labor and Employment website the Technical Notes prepared by the General Coordination for the Registry with Union relative to the analysis of processes for registration with the union where a position is presented regarding the characterization of the representation of an entity as a category in compliance with the applicable laws”.</w:t>
            </w:r>
            <w:r w:rsidRPr="00A26A4F">
              <w:rPr>
                <w:rFonts w:ascii="Arial" w:hAnsi="Arial" w:cs="Arial"/>
                <w:sz w:val="20"/>
                <w:szCs w:val="20"/>
                <w:lang w:val="en-US"/>
              </w:rPr>
              <w:br/>
            </w:r>
            <w:r w:rsidRPr="00A26A4F">
              <w:rPr>
                <w:rFonts w:ascii="Arial" w:hAnsi="Arial" w:cs="Arial"/>
                <w:sz w:val="20"/>
                <w:szCs w:val="20"/>
                <w:lang w:val="en-US"/>
              </w:rPr>
              <w:br/>
              <w:t xml:space="preserve">• SRT is working to </w:t>
            </w:r>
            <w:r w:rsidR="002C1A0F" w:rsidRPr="00A26A4F">
              <w:rPr>
                <w:rFonts w:ascii="Arial" w:hAnsi="Arial" w:cs="Arial"/>
                <w:sz w:val="20"/>
                <w:szCs w:val="20"/>
                <w:lang w:val="en-US"/>
              </w:rPr>
              <w:t>achieve</w:t>
            </w:r>
            <w:r w:rsidRPr="00A26A4F">
              <w:rPr>
                <w:rFonts w:ascii="Arial" w:hAnsi="Arial" w:cs="Arial"/>
                <w:sz w:val="20"/>
                <w:szCs w:val="20"/>
                <w:lang w:val="en-US"/>
              </w:rPr>
              <w:t xml:space="preserve"> that target, which aims at including all the Technical Notes regarding the analysis of processes for registration with the union in the National Registry System of Unions – CNES, on the Internet (www.mte.gov.br), so that anyone can have access to the Notes.</w:t>
            </w:r>
            <w:r w:rsidRPr="00A26A4F">
              <w:rPr>
                <w:rFonts w:ascii="Arial" w:hAnsi="Arial" w:cs="Arial"/>
                <w:sz w:val="20"/>
                <w:szCs w:val="20"/>
                <w:lang w:val="en-US"/>
              </w:rPr>
              <w:br/>
            </w:r>
            <w:r w:rsidRPr="00A26A4F">
              <w:rPr>
                <w:rFonts w:ascii="Arial" w:hAnsi="Arial" w:cs="Arial"/>
                <w:sz w:val="20"/>
                <w:szCs w:val="20"/>
                <w:lang w:val="en-US"/>
              </w:rPr>
              <w:br/>
              <w:t>It is important to note that the construction of the CNES System, “restructuring”, is underway, for the integration of all Registry Systems of Unions, including the distribution and monitoring by the Process Distribution System (</w:t>
            </w:r>
            <w:r w:rsidRPr="00A26A4F">
              <w:rPr>
                <w:rFonts w:ascii="Arial" w:hAnsi="Arial" w:cs="Arial"/>
                <w:i/>
                <w:sz w:val="20"/>
                <w:szCs w:val="20"/>
                <w:lang w:val="en-US"/>
              </w:rPr>
              <w:t>Sistema de Distribuição de Processos</w:t>
            </w:r>
            <w:r w:rsidRPr="00A26A4F">
              <w:rPr>
                <w:rFonts w:ascii="Arial" w:hAnsi="Arial" w:cs="Arial"/>
                <w:sz w:val="20"/>
                <w:szCs w:val="20"/>
                <w:lang w:val="en-US"/>
              </w:rPr>
              <w:t xml:space="preserve">, </w:t>
            </w:r>
            <w:r w:rsidRPr="00A26A4F">
              <w:rPr>
                <w:rFonts w:ascii="Arial" w:hAnsi="Arial" w:cs="Arial"/>
                <w:i/>
                <w:sz w:val="20"/>
                <w:szCs w:val="20"/>
                <w:lang w:val="en-US"/>
              </w:rPr>
              <w:t>SDP</w:t>
            </w:r>
            <w:r w:rsidRPr="00A26A4F">
              <w:rPr>
                <w:rFonts w:ascii="Arial" w:hAnsi="Arial" w:cs="Arial"/>
                <w:sz w:val="20"/>
                <w:szCs w:val="20"/>
                <w:lang w:val="en-US"/>
              </w:rPr>
              <w:t>) of the activities of registration with the union. Besides this functionality, there is also the management module, which is in its confirmation phase and projected to finish in September</w:t>
            </w:r>
            <w:r w:rsidR="00091855">
              <w:rPr>
                <w:rFonts w:ascii="Arial" w:hAnsi="Arial" w:cs="Arial"/>
                <w:sz w:val="20"/>
                <w:szCs w:val="20"/>
                <w:lang w:val="en-US"/>
              </w:rPr>
              <w:t xml:space="preserve"> </w:t>
            </w:r>
            <w:r w:rsidRPr="00A26A4F">
              <w:rPr>
                <w:rFonts w:ascii="Arial" w:hAnsi="Arial" w:cs="Arial"/>
                <w:sz w:val="20"/>
                <w:szCs w:val="20"/>
                <w:lang w:val="en-US"/>
              </w:rPr>
              <w:t xml:space="preserve">2016. </w:t>
            </w:r>
            <w:r w:rsidRPr="00A26A4F">
              <w:rPr>
                <w:rFonts w:ascii="Arial" w:hAnsi="Arial" w:cs="Arial"/>
                <w:sz w:val="20"/>
                <w:szCs w:val="20"/>
                <w:lang w:val="en-US"/>
              </w:rPr>
              <w:br/>
            </w:r>
            <w:r w:rsidRPr="00A26A4F">
              <w:rPr>
                <w:rFonts w:ascii="Arial" w:hAnsi="Arial" w:cs="Arial"/>
                <w:sz w:val="20"/>
                <w:szCs w:val="20"/>
                <w:lang w:val="en-US"/>
              </w:rPr>
              <w:br/>
              <w:t xml:space="preserve">In this way, considering that the meeting of target 3 depends on the Restructuring of CNES and that the CGI/MTE, being responsible for the </w:t>
            </w:r>
            <w:r w:rsidR="002C1A0F" w:rsidRPr="00A26A4F">
              <w:rPr>
                <w:rFonts w:ascii="Arial" w:hAnsi="Arial" w:cs="Arial"/>
                <w:sz w:val="20"/>
                <w:szCs w:val="20"/>
                <w:lang w:val="en-US"/>
              </w:rPr>
              <w:t>Restructuring</w:t>
            </w:r>
            <w:r w:rsidRPr="00A26A4F">
              <w:rPr>
                <w:rFonts w:ascii="Arial" w:hAnsi="Arial" w:cs="Arial"/>
                <w:sz w:val="20"/>
                <w:szCs w:val="20"/>
                <w:lang w:val="en-US"/>
              </w:rPr>
              <w:t xml:space="preserve">, has placed the management module in the confirmation phase, the SRT requests to the General Coordination for  Open Government and Transparency – Director’s Office of Transparency and Social Oversight – Transparency and Corruption Prevention Secretariat – </w:t>
            </w:r>
            <w:r w:rsidR="002B6D2F">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sidR="002B6D2F">
              <w:rPr>
                <w:rStyle w:val="TEXTOChar"/>
                <w:rFonts w:asciiTheme="minorHAnsi" w:hAnsiTheme="minorHAnsi" w:cstheme="minorHAnsi"/>
                <w:sz w:val="22"/>
                <w:szCs w:val="22"/>
                <w:lang w:val="en-US"/>
              </w:rPr>
              <w:t>and Comptroller General of Brazil (CGU)</w:t>
            </w:r>
            <w:r w:rsidRPr="00A26A4F">
              <w:rPr>
                <w:rFonts w:ascii="Arial" w:hAnsi="Arial" w:cs="Arial"/>
                <w:sz w:val="20"/>
                <w:szCs w:val="20"/>
                <w:lang w:val="en-US"/>
              </w:rPr>
              <w:t>, that the deadline be extended until December 31, 2016 for the complete execution of target 3.</w:t>
            </w:r>
          </w:p>
        </w:tc>
      </w:tr>
      <w:tr w:rsidR="0005792A"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792A" w:rsidRPr="00A26A4F" w:rsidRDefault="0005792A" w:rsidP="0005792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New deadline for implementation</w:t>
            </w:r>
          </w:p>
        </w:tc>
        <w:tc>
          <w:tcPr>
            <w:tcW w:w="6562" w:type="dxa"/>
            <w:tcBorders>
              <w:top w:val="single" w:sz="4" w:space="0" w:color="auto"/>
              <w:left w:val="single" w:sz="4" w:space="0" w:color="auto"/>
              <w:bottom w:val="single" w:sz="4" w:space="0" w:color="auto"/>
              <w:right w:val="single" w:sz="4" w:space="0" w:color="auto"/>
            </w:tcBorders>
          </w:tcPr>
          <w:p w:rsidR="0005792A" w:rsidRPr="00A26A4F" w:rsidRDefault="0005792A" w:rsidP="00575912">
            <w:pPr>
              <w:spacing w:after="0"/>
              <w:jc w:val="both"/>
              <w:rPr>
                <w:rStyle w:val="TEXTOChar"/>
                <w:rFonts w:asciiTheme="minorHAnsi" w:eastAsiaTheme="minorHAnsi" w:hAnsiTheme="minorHAnsi" w:cstheme="minorHAnsi"/>
                <w:i/>
              </w:rPr>
            </w:pPr>
            <w:r w:rsidRPr="00A26A4F">
              <w:rPr>
                <w:rStyle w:val="TEXTOChar"/>
                <w:rFonts w:asciiTheme="minorHAnsi" w:hAnsiTheme="minorHAnsi" w:cstheme="minorHAnsi"/>
                <w:b/>
                <w:sz w:val="22"/>
                <w:szCs w:val="22"/>
              </w:rPr>
              <w:t>December</w:t>
            </w:r>
            <w:r w:rsidR="00575912">
              <w:rPr>
                <w:rStyle w:val="TEXTOChar"/>
                <w:rFonts w:asciiTheme="minorHAnsi" w:hAnsiTheme="minorHAnsi" w:cstheme="minorHAnsi"/>
                <w:b/>
                <w:sz w:val="22"/>
                <w:szCs w:val="22"/>
              </w:rPr>
              <w:t xml:space="preserve"> </w:t>
            </w:r>
            <w:r w:rsidRPr="00A26A4F">
              <w:rPr>
                <w:rStyle w:val="TEXTOChar"/>
                <w:rFonts w:asciiTheme="minorHAnsi" w:hAnsiTheme="minorHAnsi" w:cstheme="minorHAnsi"/>
                <w:b/>
                <w:sz w:val="22"/>
                <w:szCs w:val="22"/>
              </w:rPr>
              <w:t>2016</w:t>
            </w:r>
          </w:p>
        </w:tc>
      </w:tr>
      <w:tr w:rsidR="0005792A"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5792A" w:rsidRPr="00A26A4F" w:rsidRDefault="0005792A" w:rsidP="0005792A">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Justification for the change of deadline</w:t>
            </w:r>
          </w:p>
        </w:tc>
        <w:tc>
          <w:tcPr>
            <w:tcW w:w="6562" w:type="dxa"/>
            <w:tcBorders>
              <w:top w:val="single" w:sz="4" w:space="0" w:color="auto"/>
              <w:left w:val="single" w:sz="4" w:space="0" w:color="auto"/>
              <w:bottom w:val="single" w:sz="4" w:space="0" w:color="auto"/>
              <w:right w:val="single" w:sz="4" w:space="0" w:color="auto"/>
            </w:tcBorders>
          </w:tcPr>
          <w:p w:rsidR="0005792A" w:rsidRPr="00A26A4F" w:rsidRDefault="0005792A" w:rsidP="002C1A0F">
            <w:pPr>
              <w:autoSpaceDE/>
              <w:autoSpaceDN/>
              <w:spacing w:after="0" w:line="240" w:lineRule="auto"/>
              <w:jc w:val="both"/>
              <w:rPr>
                <w:rStyle w:val="TEXTOChar"/>
                <w:rFonts w:asciiTheme="minorHAnsi" w:hAnsiTheme="minorHAnsi" w:cstheme="minorHAnsi"/>
                <w:b/>
                <w:sz w:val="22"/>
                <w:szCs w:val="22"/>
                <w:lang w:val="en-US"/>
              </w:rPr>
            </w:pPr>
            <w:r w:rsidRPr="00A26A4F">
              <w:rPr>
                <w:rFonts w:ascii="Arial" w:hAnsi="Arial" w:cs="Arial"/>
                <w:sz w:val="20"/>
                <w:szCs w:val="20"/>
                <w:lang w:val="en-US"/>
              </w:rPr>
              <w:t>The completion of target 3 depends on the restructuring of the National Registry System of Unions – CNES, which is being conducted by CGI/MTb and has not been finalized yet.</w:t>
            </w:r>
          </w:p>
        </w:tc>
      </w:tr>
    </w:tbl>
    <w:p w:rsidR="0005792A" w:rsidRPr="00A26A4F" w:rsidRDefault="0005792A" w:rsidP="0005792A">
      <w:pPr>
        <w:autoSpaceDE/>
        <w:autoSpaceDN/>
        <w:spacing w:after="0"/>
        <w:rPr>
          <w:lang w:val="en-US"/>
        </w:rPr>
      </w:pPr>
    </w:p>
    <w:p w:rsidR="0005792A" w:rsidRPr="00A26A4F" w:rsidRDefault="0005792A" w:rsidP="00E64A72">
      <w:pPr>
        <w:autoSpaceDE/>
        <w:autoSpaceDN/>
        <w:spacing w:after="0"/>
        <w:rPr>
          <w:rStyle w:val="TEXTOChar"/>
          <w:rFonts w:asciiTheme="minorHAnsi" w:hAnsiTheme="minorHAnsi" w:cstheme="minorHAnsi"/>
          <w:sz w:val="14"/>
          <w:szCs w:val="22"/>
          <w:lang w:val="en-US"/>
        </w:rPr>
      </w:pPr>
    </w:p>
    <w:p w:rsidR="0005792A" w:rsidRPr="00A26A4F" w:rsidRDefault="0005792A" w:rsidP="00E64A72">
      <w:pPr>
        <w:autoSpaceDE/>
        <w:autoSpaceDN/>
        <w:spacing w:after="0"/>
        <w:rPr>
          <w:rStyle w:val="TEXTOChar"/>
          <w:rFonts w:asciiTheme="minorHAnsi" w:hAnsiTheme="minorHAnsi" w:cstheme="minorHAnsi"/>
          <w:sz w:val="14"/>
          <w:szCs w:val="22"/>
          <w:lang w:val="en-US"/>
        </w:rPr>
      </w:pPr>
    </w:p>
    <w:p w:rsidR="00C72723" w:rsidRPr="00A26A4F" w:rsidRDefault="00C72723" w:rsidP="00E64A72">
      <w:pPr>
        <w:autoSpaceDE/>
        <w:autoSpaceDN/>
        <w:spacing w:after="0"/>
        <w:rPr>
          <w:rStyle w:val="TEXTOChar"/>
          <w:rFonts w:asciiTheme="minorHAnsi" w:hAnsiTheme="minorHAnsi" w:cstheme="minorHAnsi"/>
          <w:sz w:val="14"/>
          <w:szCs w:val="22"/>
          <w:lang w:val="en-US"/>
        </w:rPr>
      </w:pPr>
    </w:p>
    <w:tbl>
      <w:tblPr>
        <w:tblW w:w="8721" w:type="dxa"/>
        <w:tblLayout w:type="fixed"/>
        <w:tblLook w:val="04A0" w:firstRow="1" w:lastRow="0" w:firstColumn="1" w:lastColumn="0" w:noHBand="0" w:noVBand="1"/>
      </w:tblPr>
      <w:tblGrid>
        <w:gridCol w:w="1951"/>
        <w:gridCol w:w="6770"/>
      </w:tblGrid>
      <w:tr w:rsidR="005F607F" w:rsidRPr="003E2C50" w:rsidTr="00341395">
        <w:trPr>
          <w:trHeight w:val="466"/>
        </w:trPr>
        <w:tc>
          <w:tcPr>
            <w:tcW w:w="87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54D44" w:rsidP="00A70AD9">
            <w:pPr>
              <w:pStyle w:val="Ttulo3"/>
              <w:rPr>
                <w:rStyle w:val="TEXTOChar"/>
                <w:sz w:val="22"/>
                <w:szCs w:val="22"/>
                <w:lang w:val="en-US" w:eastAsia="pt-BR"/>
              </w:rPr>
            </w:pPr>
            <w:r w:rsidRPr="00A26A4F">
              <w:rPr>
                <w:rStyle w:val="TEXTOChar"/>
                <w:rFonts w:cstheme="minorHAnsi"/>
                <w:sz w:val="14"/>
                <w:szCs w:val="22"/>
                <w:lang w:val="en-US"/>
              </w:rPr>
              <w:br w:type="page"/>
            </w:r>
            <w:bookmarkStart w:id="114" w:name="_Compromisso:_(2.19)_PUBLICAÇÃO"/>
            <w:bookmarkStart w:id="115" w:name="DOISPONTODEZENOVE"/>
            <w:bookmarkStart w:id="116" w:name="_Toc465765962"/>
            <w:bookmarkEnd w:id="114"/>
            <w:r w:rsidR="00886FA1" w:rsidRPr="00A26A4F">
              <w:rPr>
                <w:lang w:val="en-US"/>
              </w:rPr>
              <w:t>Com</w:t>
            </w:r>
            <w:r w:rsidR="00597DBD" w:rsidRPr="00A26A4F">
              <w:rPr>
                <w:lang w:val="en-US"/>
              </w:rPr>
              <w:t>mitment</w:t>
            </w:r>
            <w:r w:rsidR="00886FA1" w:rsidRPr="00A26A4F">
              <w:rPr>
                <w:lang w:val="en-US"/>
              </w:rPr>
              <w:t>: (</w:t>
            </w:r>
            <w:r w:rsidR="00886FA1" w:rsidRPr="00A26A4F">
              <w:rPr>
                <w:rStyle w:val="TEXTOChar"/>
                <w:sz w:val="22"/>
                <w:szCs w:val="22"/>
                <w:lang w:val="en-US" w:eastAsia="pt-BR"/>
              </w:rPr>
              <w:t xml:space="preserve">2.19) </w:t>
            </w:r>
            <w:r w:rsidR="002D7EFD" w:rsidRPr="00A26A4F">
              <w:rPr>
                <w:rStyle w:val="TEXTOChar"/>
                <w:sz w:val="22"/>
                <w:szCs w:val="22"/>
                <w:lang w:val="en-US" w:eastAsia="pt-BR"/>
              </w:rPr>
              <w:t xml:space="preserve">PUBLISHING THE RECOMMENDATION FOR PUBLIC </w:t>
            </w:r>
            <w:r w:rsidR="00A70AD9" w:rsidRPr="00A26A4F">
              <w:rPr>
                <w:rStyle w:val="TEXTOChar"/>
                <w:sz w:val="22"/>
                <w:szCs w:val="22"/>
                <w:lang w:val="en-US" w:eastAsia="pt-BR"/>
              </w:rPr>
              <w:t>HEARINGS</w:t>
            </w:r>
            <w:r w:rsidR="002D7EFD" w:rsidRPr="00A26A4F">
              <w:rPr>
                <w:rStyle w:val="TEXTOChar"/>
                <w:sz w:val="22"/>
                <w:szCs w:val="22"/>
                <w:lang w:val="en-US" w:eastAsia="pt-BR"/>
              </w:rPr>
              <w:t xml:space="preserve"> TO SERVE AS REFERENCES FOR THE GOVERNMENT</w:t>
            </w:r>
            <w:bookmarkEnd w:id="115"/>
            <w:bookmarkEnd w:id="116"/>
          </w:p>
        </w:tc>
      </w:tr>
      <w:tr w:rsidR="005F607F" w:rsidRPr="003E2C50" w:rsidTr="0034139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C9596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770" w:type="dxa"/>
            <w:tcBorders>
              <w:top w:val="single" w:sz="4" w:space="0" w:color="auto"/>
              <w:left w:val="single" w:sz="4" w:space="0" w:color="auto"/>
              <w:bottom w:val="single" w:sz="4" w:space="0" w:color="auto"/>
              <w:right w:val="single" w:sz="4" w:space="0" w:color="auto"/>
            </w:tcBorders>
            <w:vAlign w:val="center"/>
          </w:tcPr>
          <w:p w:rsidR="005F607F" w:rsidRPr="00A26A4F" w:rsidRDefault="00EF3A25" w:rsidP="00E64A72">
            <w:pPr>
              <w:spacing w:after="0"/>
              <w:rPr>
                <w:rStyle w:val="TEXTOChar"/>
                <w:rFonts w:asciiTheme="minorHAnsi" w:eastAsiaTheme="minorHAnsi" w:hAnsiTheme="minorHAnsi" w:cstheme="minorHAnsi"/>
                <w:b/>
                <w:lang w:val="en-US"/>
              </w:rPr>
            </w:pPr>
            <w:r w:rsidRPr="00A26A4F">
              <w:rPr>
                <w:rFonts w:ascii="Times New Roman" w:hAnsi="Times New Roman"/>
                <w:color w:val="000000"/>
                <w:lang w:val="en-US"/>
              </w:rPr>
              <w:t>Government Secretary’s Office</w:t>
            </w:r>
            <w:r w:rsidRPr="00A26A4F">
              <w:rPr>
                <w:rStyle w:val="TEXTOChar"/>
                <w:rFonts w:asciiTheme="minorHAnsi" w:hAnsiTheme="minorHAnsi" w:cstheme="minorHAnsi"/>
                <w:sz w:val="22"/>
                <w:szCs w:val="22"/>
                <w:lang w:val="en-US"/>
              </w:rPr>
              <w:t xml:space="preserve"> of the Presidency of the Republic</w:t>
            </w:r>
          </w:p>
        </w:tc>
      </w:tr>
      <w:tr w:rsidR="005F607F" w:rsidRPr="00A26A4F" w:rsidTr="0034139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97DBD" w:rsidP="00C9596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770" w:type="dxa"/>
            <w:tcBorders>
              <w:top w:val="single" w:sz="4" w:space="0" w:color="auto"/>
              <w:left w:val="single" w:sz="4" w:space="0" w:color="auto"/>
              <w:bottom w:val="single" w:sz="4" w:space="0" w:color="auto"/>
              <w:right w:val="single" w:sz="4" w:space="0" w:color="auto"/>
            </w:tcBorders>
            <w:vAlign w:val="center"/>
          </w:tcPr>
          <w:p w:rsidR="005F607F" w:rsidRPr="00A26A4F" w:rsidRDefault="0073479E" w:rsidP="00E64A72">
            <w:pPr>
              <w:spacing w:after="0"/>
              <w:rPr>
                <w:rStyle w:val="TEXTOChar"/>
                <w:rFonts w:asciiTheme="minorHAnsi" w:eastAsiaTheme="minorHAnsi" w:hAnsiTheme="minorHAnsi" w:cstheme="minorHAnsi"/>
                <w:b/>
              </w:rPr>
            </w:pPr>
            <w:r w:rsidRPr="00A26A4F">
              <w:t>Pedro de Carvalho Pontual</w:t>
            </w:r>
          </w:p>
        </w:tc>
      </w:tr>
      <w:tr w:rsidR="005F607F" w:rsidRPr="00A26A4F" w:rsidTr="0034139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597DB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770" w:type="dxa"/>
            <w:tcBorders>
              <w:top w:val="single" w:sz="4" w:space="0" w:color="auto"/>
              <w:left w:val="single" w:sz="4" w:space="0" w:color="auto"/>
              <w:bottom w:val="single" w:sz="4" w:space="0" w:color="auto"/>
              <w:right w:val="single" w:sz="4" w:space="0" w:color="auto"/>
            </w:tcBorders>
            <w:vAlign w:val="center"/>
          </w:tcPr>
          <w:p w:rsidR="005F607F" w:rsidRPr="00A26A4F" w:rsidRDefault="00597DBD" w:rsidP="00E64A72">
            <w:pPr>
              <w:spacing w:after="0"/>
              <w:rPr>
                <w:rStyle w:val="TEXTOChar"/>
                <w:rFonts w:asciiTheme="minorHAnsi" w:eastAsiaTheme="minorHAnsi" w:hAnsiTheme="minorHAnsi" w:cstheme="minorHAnsi"/>
                <w:b/>
              </w:rPr>
            </w:pPr>
            <w:r w:rsidRPr="00A26A4F">
              <w:t>Social Participation Department</w:t>
            </w:r>
          </w:p>
        </w:tc>
      </w:tr>
      <w:tr w:rsidR="005F607F" w:rsidRPr="00A26A4F" w:rsidTr="0034139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597DB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770" w:type="dxa"/>
            <w:tcBorders>
              <w:top w:val="single" w:sz="4" w:space="0" w:color="auto"/>
              <w:left w:val="single" w:sz="4" w:space="0" w:color="auto"/>
              <w:bottom w:val="single" w:sz="4" w:space="0" w:color="auto"/>
              <w:right w:val="single" w:sz="4" w:space="0" w:color="auto"/>
            </w:tcBorders>
            <w:vAlign w:val="center"/>
          </w:tcPr>
          <w:p w:rsidR="005F607F" w:rsidRPr="00A26A4F" w:rsidRDefault="0073479E" w:rsidP="00E64A72">
            <w:pPr>
              <w:spacing w:after="0"/>
              <w:rPr>
                <w:rStyle w:val="TEXTOChar"/>
                <w:rFonts w:asciiTheme="minorHAnsi" w:eastAsiaTheme="minorHAnsi" w:hAnsiTheme="minorHAnsi" w:cstheme="minorHAnsi"/>
                <w:b/>
              </w:rPr>
            </w:pPr>
            <w:r w:rsidRPr="00A26A4F">
              <w:t>pedro.pontual@presidencia.gov.br</w:t>
            </w:r>
          </w:p>
        </w:tc>
      </w:tr>
      <w:tr w:rsidR="005F607F" w:rsidRPr="00A26A4F" w:rsidTr="0034139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597DB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770" w:type="dxa"/>
            <w:tcBorders>
              <w:top w:val="single" w:sz="4" w:space="0" w:color="auto"/>
              <w:left w:val="single" w:sz="4" w:space="0" w:color="auto"/>
              <w:bottom w:val="single" w:sz="4" w:space="0" w:color="auto"/>
              <w:right w:val="single" w:sz="4" w:space="0" w:color="auto"/>
            </w:tcBorders>
            <w:vAlign w:val="center"/>
          </w:tcPr>
          <w:p w:rsidR="005F607F" w:rsidRPr="00A26A4F" w:rsidRDefault="006D48CA" w:rsidP="006D48CA">
            <w:pPr>
              <w:spacing w:after="0"/>
              <w:rPr>
                <w:rStyle w:val="TEXTOChar"/>
                <w:rFonts w:asciiTheme="minorHAnsi" w:eastAsiaTheme="minorHAnsi" w:hAnsiTheme="minorHAnsi" w:cstheme="minorHAnsi"/>
                <w:b/>
              </w:rPr>
            </w:pPr>
            <w:r>
              <w:t xml:space="preserve">55 </w:t>
            </w:r>
            <w:r w:rsidR="0073479E" w:rsidRPr="00A26A4F">
              <w:t>61 3411</w:t>
            </w:r>
            <w:r>
              <w:t xml:space="preserve"> </w:t>
            </w:r>
            <w:r w:rsidR="0073479E" w:rsidRPr="00A26A4F">
              <w:t>4384</w:t>
            </w:r>
          </w:p>
        </w:tc>
      </w:tr>
      <w:tr w:rsidR="005F607F" w:rsidRPr="003E2C50" w:rsidTr="0034139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597DBD">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597DBD"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597DBD" w:rsidRPr="00A26A4F">
              <w:rPr>
                <w:rStyle w:val="TEXTOChar"/>
                <w:rFonts w:asciiTheme="minorHAnsi" w:hAnsiTheme="minorHAnsi" w:cstheme="minorHAnsi"/>
                <w:b/>
                <w:sz w:val="20"/>
                <w:lang w:val="en-US"/>
              </w:rPr>
              <w:t>of the commitment</w:t>
            </w:r>
          </w:p>
        </w:tc>
        <w:tc>
          <w:tcPr>
            <w:tcW w:w="6770" w:type="dxa"/>
            <w:tcBorders>
              <w:top w:val="single" w:sz="4" w:space="0" w:color="auto"/>
              <w:left w:val="single" w:sz="4" w:space="0" w:color="auto"/>
              <w:bottom w:val="single" w:sz="4" w:space="0" w:color="auto"/>
              <w:right w:val="single" w:sz="4" w:space="0" w:color="auto"/>
            </w:tcBorders>
            <w:vAlign w:val="center"/>
          </w:tcPr>
          <w:p w:rsidR="005F607F" w:rsidRPr="00A26A4F" w:rsidRDefault="00A70AD9" w:rsidP="00624BD6">
            <w:pPr>
              <w:spacing w:after="0"/>
              <w:jc w:val="both"/>
              <w:rPr>
                <w:rStyle w:val="TEXTOChar"/>
                <w:rFonts w:asciiTheme="minorHAnsi" w:hAnsiTheme="minorHAnsi" w:cstheme="minorHAnsi"/>
                <w:lang w:val="en-US"/>
              </w:rPr>
            </w:pPr>
            <w:r w:rsidRPr="00A26A4F">
              <w:rPr>
                <w:lang w:val="en-US"/>
              </w:rPr>
              <w:t>To improve general knowledge of public hearings to be held within the government and the quality of such hearings</w:t>
            </w:r>
          </w:p>
        </w:tc>
      </w:tr>
      <w:tr w:rsidR="005F607F" w:rsidRPr="003E2C50" w:rsidTr="0034139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97DBD" w:rsidP="00C9596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770" w:type="dxa"/>
            <w:tcBorders>
              <w:top w:val="single" w:sz="4" w:space="0" w:color="auto"/>
              <w:left w:val="single" w:sz="4" w:space="0" w:color="auto"/>
              <w:bottom w:val="single" w:sz="4" w:space="0" w:color="auto"/>
              <w:right w:val="single" w:sz="4" w:space="0" w:color="auto"/>
            </w:tcBorders>
            <w:vAlign w:val="center"/>
          </w:tcPr>
          <w:p w:rsidR="005F607F" w:rsidRPr="00A26A4F" w:rsidRDefault="00A70AD9" w:rsidP="00624BD6">
            <w:pPr>
              <w:spacing w:after="0"/>
              <w:jc w:val="both"/>
              <w:rPr>
                <w:lang w:val="en-US"/>
              </w:rPr>
            </w:pPr>
            <w:r w:rsidRPr="00A26A4F">
              <w:rPr>
                <w:lang w:val="en-US"/>
              </w:rPr>
              <w:t xml:space="preserve">To publish recommendations on carrying out public hearings to serve as reference for the Government, thus improving the </w:t>
            </w:r>
            <w:r w:rsidR="00624BD6" w:rsidRPr="00A26A4F">
              <w:rPr>
                <w:lang w:val="en-US"/>
              </w:rPr>
              <w:t xml:space="preserve">quality and the </w:t>
            </w:r>
            <w:r w:rsidRPr="00A26A4F">
              <w:rPr>
                <w:lang w:val="en-US"/>
              </w:rPr>
              <w:t xml:space="preserve">general knowledge of the use of this instrument. </w:t>
            </w:r>
          </w:p>
        </w:tc>
      </w:tr>
      <w:tr w:rsidR="005F607F" w:rsidRPr="003E2C50" w:rsidTr="0034139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597DBD">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770" w:type="dxa"/>
            <w:tcBorders>
              <w:top w:val="single" w:sz="4" w:space="0" w:color="auto"/>
              <w:left w:val="single" w:sz="4" w:space="0" w:color="auto"/>
              <w:bottom w:val="single" w:sz="4" w:space="0" w:color="auto"/>
              <w:right w:val="single" w:sz="4" w:space="0" w:color="auto"/>
            </w:tcBorders>
            <w:vAlign w:val="center"/>
          </w:tcPr>
          <w:p w:rsidR="005F607F" w:rsidRPr="00A26A4F" w:rsidRDefault="00A70AD9" w:rsidP="00624BD6">
            <w:pPr>
              <w:spacing w:after="0"/>
              <w:jc w:val="both"/>
              <w:rPr>
                <w:rStyle w:val="TEXTOChar"/>
                <w:rFonts w:eastAsia="Times New Roman"/>
                <w:sz w:val="22"/>
                <w:szCs w:val="22"/>
                <w:lang w:val="en-US" w:eastAsia="pt-BR"/>
              </w:rPr>
            </w:pPr>
            <w:r w:rsidRPr="00A26A4F">
              <w:rPr>
                <w:lang w:val="en-US"/>
              </w:rPr>
              <w:t xml:space="preserve">The publication of general recommendations </w:t>
            </w:r>
            <w:r w:rsidR="00624BD6" w:rsidRPr="00A26A4F">
              <w:rPr>
                <w:lang w:val="en-US"/>
              </w:rPr>
              <w:t>on social participation instruments fosters and improves the quality of participation</w:t>
            </w:r>
            <w:r w:rsidR="0073479E" w:rsidRPr="00A26A4F">
              <w:rPr>
                <w:lang w:val="en-US"/>
              </w:rPr>
              <w:t xml:space="preserve">; </w:t>
            </w:r>
            <w:r w:rsidR="00624BD6" w:rsidRPr="00A26A4F">
              <w:rPr>
                <w:lang w:val="en-US"/>
              </w:rPr>
              <w:t>the use of the internet to promote this dialogue with the civil society introduces the use of new technologies and languages in the social participation debate</w:t>
            </w:r>
            <w:r w:rsidR="0073479E" w:rsidRPr="00A26A4F">
              <w:rPr>
                <w:lang w:val="en-US"/>
              </w:rPr>
              <w:t xml:space="preserve">. </w:t>
            </w:r>
            <w:r w:rsidR="005E0B1A" w:rsidRPr="00A26A4F">
              <w:rPr>
                <w:lang w:val="en-US"/>
              </w:rPr>
              <w:t>Improved public hearings increase</w:t>
            </w:r>
            <w:r w:rsidR="00624BD6" w:rsidRPr="00A26A4F">
              <w:rPr>
                <w:lang w:val="en-US"/>
              </w:rPr>
              <w:t xml:space="preserve"> the transparency of government actions as well as </w:t>
            </w:r>
            <w:r w:rsidR="005E0B1A" w:rsidRPr="00A26A4F">
              <w:rPr>
                <w:lang w:val="en-US"/>
              </w:rPr>
              <w:t xml:space="preserve">government </w:t>
            </w:r>
            <w:r w:rsidR="00624BD6" w:rsidRPr="00A26A4F">
              <w:rPr>
                <w:lang w:val="en-US"/>
              </w:rPr>
              <w:t>responsibility and accountability</w:t>
            </w:r>
            <w:r w:rsidR="0073479E" w:rsidRPr="00A26A4F">
              <w:rPr>
                <w:lang w:val="en-US"/>
              </w:rPr>
              <w:t>.</w:t>
            </w:r>
          </w:p>
        </w:tc>
      </w:tr>
      <w:tr w:rsidR="005F607F" w:rsidRPr="003E2C50" w:rsidTr="0034139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624BD6" w:rsidP="00C9596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770" w:type="dxa"/>
            <w:tcBorders>
              <w:top w:val="single" w:sz="4" w:space="0" w:color="auto"/>
              <w:left w:val="single" w:sz="4" w:space="0" w:color="auto"/>
              <w:bottom w:val="single" w:sz="4" w:space="0" w:color="auto"/>
              <w:right w:val="single" w:sz="4" w:space="0" w:color="auto"/>
            </w:tcBorders>
            <w:vAlign w:val="center"/>
          </w:tcPr>
          <w:p w:rsidR="0073479E" w:rsidRPr="00A26A4F" w:rsidRDefault="008B6673" w:rsidP="00E64A72">
            <w:pPr>
              <w:numPr>
                <w:ilvl w:val="0"/>
                <w:numId w:val="16"/>
              </w:numPr>
              <w:suppressAutoHyphens/>
              <w:spacing w:after="0"/>
              <w:ind w:left="318" w:hanging="284"/>
              <w:rPr>
                <w:rFonts w:asciiTheme="minorHAnsi" w:eastAsiaTheme="minorHAnsi" w:hAnsiTheme="minorHAnsi" w:cstheme="minorHAnsi"/>
                <w:b/>
                <w:sz w:val="24"/>
                <w:szCs w:val="24"/>
                <w:lang w:val="en-US" w:eastAsia="ar-SA"/>
              </w:rPr>
            </w:pPr>
            <w:r w:rsidRPr="00A26A4F">
              <w:rPr>
                <w:lang w:val="en-US"/>
              </w:rPr>
              <w:t xml:space="preserve">To mobilize and promote a </w:t>
            </w:r>
            <w:r w:rsidR="00B5229C" w:rsidRPr="00A26A4F">
              <w:rPr>
                <w:lang w:val="en-US"/>
              </w:rPr>
              <w:t xml:space="preserve">debate among the civil society for the creation of a technical standard to enhance social oversight </w:t>
            </w:r>
            <w:r w:rsidRPr="00A26A4F">
              <w:rPr>
                <w:lang w:val="en-US"/>
              </w:rPr>
              <w:t xml:space="preserve">of compliance </w:t>
            </w:r>
            <w:r w:rsidR="00197E0C" w:rsidRPr="00A26A4F">
              <w:rPr>
                <w:lang w:val="en-US"/>
              </w:rPr>
              <w:t>with the criteria established</w:t>
            </w:r>
            <w:r w:rsidRPr="00A26A4F">
              <w:rPr>
                <w:lang w:val="en-US"/>
              </w:rPr>
              <w:t xml:space="preserve"> </w:t>
            </w:r>
            <w:r w:rsidR="007F6DB6" w:rsidRPr="00A26A4F">
              <w:rPr>
                <w:lang w:val="en-US"/>
              </w:rPr>
              <w:t xml:space="preserve">by </w:t>
            </w:r>
            <w:r w:rsidRPr="00A26A4F">
              <w:rPr>
                <w:lang w:val="en-US"/>
              </w:rPr>
              <w:t>the standard</w:t>
            </w:r>
            <w:r w:rsidR="0073479E" w:rsidRPr="00A26A4F">
              <w:rPr>
                <w:lang w:val="en-US"/>
              </w:rPr>
              <w:t>;</w:t>
            </w:r>
          </w:p>
          <w:p w:rsidR="005F607F" w:rsidRPr="00A26A4F" w:rsidRDefault="008B6673" w:rsidP="00197E0C">
            <w:pPr>
              <w:numPr>
                <w:ilvl w:val="0"/>
                <w:numId w:val="16"/>
              </w:numPr>
              <w:suppressAutoHyphens/>
              <w:spacing w:after="0"/>
              <w:ind w:left="318" w:hanging="284"/>
              <w:rPr>
                <w:rStyle w:val="TEXTOChar"/>
                <w:rFonts w:asciiTheme="minorHAnsi" w:eastAsiaTheme="minorHAnsi" w:hAnsiTheme="minorHAnsi" w:cstheme="minorHAnsi"/>
                <w:b/>
                <w:lang w:val="en-US"/>
              </w:rPr>
            </w:pPr>
            <w:r w:rsidRPr="00A26A4F">
              <w:rPr>
                <w:lang w:val="en-US"/>
              </w:rPr>
              <w:t xml:space="preserve">To enhance </w:t>
            </w:r>
            <w:r w:rsidR="00197E0C" w:rsidRPr="00A26A4F">
              <w:rPr>
                <w:lang w:val="en-US"/>
              </w:rPr>
              <w:t>best</w:t>
            </w:r>
            <w:r w:rsidRPr="00A26A4F">
              <w:rPr>
                <w:lang w:val="en-US"/>
              </w:rPr>
              <w:t xml:space="preserve"> practices </w:t>
            </w:r>
            <w:r w:rsidR="00197E0C" w:rsidRPr="00A26A4F">
              <w:rPr>
                <w:lang w:val="en-US"/>
              </w:rPr>
              <w:t>at</w:t>
            </w:r>
            <w:r w:rsidRPr="00A26A4F">
              <w:rPr>
                <w:lang w:val="en-US"/>
              </w:rPr>
              <w:t xml:space="preserve"> public hearings</w:t>
            </w:r>
            <w:r w:rsidR="0073479E" w:rsidRPr="00A26A4F">
              <w:rPr>
                <w:lang w:val="en-US"/>
              </w:rPr>
              <w:t>;</w:t>
            </w:r>
          </w:p>
        </w:tc>
      </w:tr>
      <w:tr w:rsidR="005F607F" w:rsidRPr="00A26A4F" w:rsidTr="0034139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2C3B71" w:rsidP="00197E0C">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770" w:type="dxa"/>
            <w:tcBorders>
              <w:top w:val="single" w:sz="4" w:space="0" w:color="auto"/>
              <w:left w:val="single" w:sz="4" w:space="0" w:color="auto"/>
              <w:bottom w:val="single" w:sz="4" w:space="0" w:color="auto"/>
              <w:right w:val="single" w:sz="4" w:space="0" w:color="auto"/>
            </w:tcBorders>
            <w:vAlign w:val="center"/>
          </w:tcPr>
          <w:p w:rsidR="005F607F" w:rsidRPr="00A26A4F" w:rsidRDefault="00197E0C" w:rsidP="00197E0C">
            <w:pPr>
              <w:spacing w:after="0"/>
              <w:rPr>
                <w:rStyle w:val="TEXTOChar"/>
                <w:rFonts w:asciiTheme="minorHAnsi" w:eastAsiaTheme="minorHAnsi" w:hAnsiTheme="minorHAnsi" w:cstheme="minorHAnsi"/>
              </w:rPr>
            </w:pPr>
            <w:r w:rsidRPr="00A26A4F">
              <w:rPr>
                <w:rFonts w:asciiTheme="minorHAnsi" w:hAnsiTheme="minorHAnsi" w:cstheme="minorHAnsi"/>
                <w:b/>
                <w:noProof/>
              </w:rPr>
              <w:t>I</w:t>
            </w:r>
            <w:r w:rsidR="00886FA1" w:rsidRPr="00A26A4F">
              <w:rPr>
                <w:rFonts w:asciiTheme="minorHAnsi" w:hAnsiTheme="minorHAnsi" w:cstheme="minorHAnsi"/>
                <w:b/>
                <w:noProof/>
              </w:rPr>
              <w:t>mplement</w:t>
            </w:r>
            <w:r w:rsidRPr="00A26A4F">
              <w:rPr>
                <w:rFonts w:asciiTheme="minorHAnsi" w:hAnsiTheme="minorHAnsi" w:cstheme="minorHAnsi"/>
                <w:b/>
                <w:noProof/>
              </w:rPr>
              <w:t>ed</w:t>
            </w:r>
          </w:p>
        </w:tc>
      </w:tr>
      <w:tr w:rsidR="005F607F" w:rsidRPr="003E2C50" w:rsidTr="00341395">
        <w:trPr>
          <w:trHeight w:val="5953"/>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197E0C">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w:t>
            </w:r>
            <w:r w:rsidR="00197E0C" w:rsidRPr="00A26A4F">
              <w:rPr>
                <w:rStyle w:val="TEXTOChar"/>
                <w:rFonts w:asciiTheme="minorHAnsi" w:hAnsiTheme="minorHAnsi" w:cstheme="minorHAnsi"/>
                <w:b/>
                <w:sz w:val="20"/>
              </w:rPr>
              <w:t>ption of the results</w:t>
            </w:r>
          </w:p>
        </w:tc>
        <w:tc>
          <w:tcPr>
            <w:tcW w:w="6770" w:type="dxa"/>
            <w:tcBorders>
              <w:top w:val="single" w:sz="4" w:space="0" w:color="auto"/>
              <w:left w:val="single" w:sz="4" w:space="0" w:color="auto"/>
              <w:bottom w:val="single" w:sz="4" w:space="0" w:color="auto"/>
              <w:right w:val="single" w:sz="4" w:space="0" w:color="auto"/>
            </w:tcBorders>
            <w:vAlign w:val="center"/>
          </w:tcPr>
          <w:p w:rsidR="00767DB6" w:rsidRPr="00A26A4F" w:rsidRDefault="004A530C" w:rsidP="00767DB6">
            <w:pPr>
              <w:jc w:val="both"/>
              <w:rPr>
                <w:rFonts w:asciiTheme="minorHAnsi" w:hAnsiTheme="minorHAnsi" w:cstheme="minorHAnsi"/>
                <w:lang w:val="en-US"/>
              </w:rPr>
            </w:pPr>
            <w:r w:rsidRPr="00A26A4F">
              <w:rPr>
                <w:rFonts w:asciiTheme="minorHAnsi" w:hAnsiTheme="minorHAnsi" w:cstheme="minorHAnsi"/>
                <w:lang w:val="en-US"/>
              </w:rPr>
              <w:t>The reception</w:t>
            </w:r>
            <w:r w:rsidR="00767DB6" w:rsidRPr="00A26A4F">
              <w:rPr>
                <w:rFonts w:asciiTheme="minorHAnsi" w:hAnsiTheme="minorHAnsi" w:cstheme="minorHAnsi"/>
                <w:lang w:val="en-US"/>
              </w:rPr>
              <w:t xml:space="preserve"> </w:t>
            </w:r>
            <w:r w:rsidR="007F6DB6" w:rsidRPr="00A26A4F">
              <w:rPr>
                <w:rFonts w:asciiTheme="minorHAnsi" w:hAnsiTheme="minorHAnsi" w:cstheme="minorHAnsi"/>
                <w:lang w:val="en-US"/>
              </w:rPr>
              <w:t xml:space="preserve">of the recommendations on public hearings </w:t>
            </w:r>
            <w:r w:rsidR="00161E07" w:rsidRPr="00A26A4F">
              <w:rPr>
                <w:rFonts w:asciiTheme="minorHAnsi" w:hAnsiTheme="minorHAnsi" w:cstheme="minorHAnsi"/>
                <w:lang w:val="en-US"/>
              </w:rPr>
              <w:t>took place</w:t>
            </w:r>
            <w:r w:rsidR="00767DB6" w:rsidRPr="00A26A4F">
              <w:rPr>
                <w:rFonts w:asciiTheme="minorHAnsi" w:hAnsiTheme="minorHAnsi" w:cstheme="minorHAnsi"/>
                <w:lang w:val="en-US"/>
              </w:rPr>
              <w:t xml:space="preserve"> </w:t>
            </w:r>
            <w:r w:rsidR="00161E07" w:rsidRPr="00A26A4F">
              <w:rPr>
                <w:rFonts w:asciiTheme="minorHAnsi" w:hAnsiTheme="minorHAnsi" w:cstheme="minorHAnsi"/>
                <w:lang w:val="en-US"/>
              </w:rPr>
              <w:t xml:space="preserve">through online consultation on the draft decrees of the </w:t>
            </w:r>
            <w:r w:rsidR="004062FE" w:rsidRPr="00A26A4F">
              <w:rPr>
                <w:rFonts w:asciiTheme="minorHAnsi" w:hAnsiTheme="minorHAnsi" w:cstheme="minorHAnsi"/>
                <w:lang w:val="en-US"/>
              </w:rPr>
              <w:t xml:space="preserve">National Policy for Social Participation (PNPS) and the National Commitment </w:t>
            </w:r>
            <w:r w:rsidR="007C195C" w:rsidRPr="00A26A4F">
              <w:rPr>
                <w:rFonts w:asciiTheme="minorHAnsi" w:hAnsiTheme="minorHAnsi" w:cstheme="minorHAnsi"/>
                <w:lang w:val="en-US"/>
              </w:rPr>
              <w:t>on</w:t>
            </w:r>
            <w:r w:rsidR="004062FE" w:rsidRPr="00A26A4F">
              <w:rPr>
                <w:rFonts w:asciiTheme="minorHAnsi" w:hAnsiTheme="minorHAnsi" w:cstheme="minorHAnsi"/>
                <w:lang w:val="en-US"/>
              </w:rPr>
              <w:t xml:space="preserve"> Social Participation (CNPS)</w:t>
            </w:r>
            <w:r w:rsidR="00767DB6" w:rsidRPr="00A26A4F">
              <w:rPr>
                <w:rFonts w:asciiTheme="minorHAnsi" w:hAnsiTheme="minorHAnsi" w:cstheme="minorHAnsi"/>
                <w:lang w:val="en-US"/>
              </w:rPr>
              <w:t xml:space="preserve">. </w:t>
            </w:r>
            <w:r w:rsidR="00161E07" w:rsidRPr="00A26A4F">
              <w:rPr>
                <w:rFonts w:asciiTheme="minorHAnsi" w:hAnsiTheme="minorHAnsi" w:cstheme="minorHAnsi"/>
                <w:lang w:val="en-US"/>
              </w:rPr>
              <w:t xml:space="preserve">The initiative was designed in a collaborative fashion to enable the inclusion of suggestions to the </w:t>
            </w:r>
            <w:r w:rsidR="00EE0334" w:rsidRPr="00A26A4F">
              <w:rPr>
                <w:rFonts w:asciiTheme="minorHAnsi" w:hAnsiTheme="minorHAnsi" w:cstheme="minorHAnsi"/>
                <w:lang w:val="en-US"/>
              </w:rPr>
              <w:t>base texts</w:t>
            </w:r>
            <w:r w:rsidR="00767DB6" w:rsidRPr="00A26A4F">
              <w:rPr>
                <w:rFonts w:asciiTheme="minorHAnsi" w:hAnsiTheme="minorHAnsi" w:cstheme="minorHAnsi"/>
                <w:lang w:val="en-US"/>
              </w:rPr>
              <w:t xml:space="preserve">. </w:t>
            </w:r>
          </w:p>
          <w:p w:rsidR="00767DB6" w:rsidRPr="00A26A4F" w:rsidRDefault="00892D3E" w:rsidP="00767DB6">
            <w:pPr>
              <w:jc w:val="both"/>
              <w:rPr>
                <w:rFonts w:asciiTheme="minorHAnsi" w:hAnsiTheme="minorHAnsi" w:cstheme="minorHAnsi"/>
                <w:sz w:val="20"/>
                <w:lang w:val="en-US"/>
              </w:rPr>
            </w:pPr>
            <w:r w:rsidRPr="00A26A4F">
              <w:rPr>
                <w:rFonts w:asciiTheme="minorHAnsi" w:hAnsiTheme="minorHAnsi" w:cstheme="minorHAnsi"/>
                <w:lang w:val="en-US"/>
              </w:rPr>
              <w:t>The draft decrees that institute</w:t>
            </w:r>
            <w:r w:rsidR="00F247CD" w:rsidRPr="00A26A4F">
              <w:rPr>
                <w:rFonts w:asciiTheme="minorHAnsi" w:hAnsiTheme="minorHAnsi" w:cstheme="minorHAnsi"/>
                <w:lang w:val="en-US"/>
              </w:rPr>
              <w:t>d</w:t>
            </w:r>
            <w:r w:rsidRPr="00A26A4F">
              <w:rPr>
                <w:rFonts w:asciiTheme="minorHAnsi" w:hAnsiTheme="minorHAnsi" w:cstheme="minorHAnsi"/>
                <w:lang w:val="en-US"/>
              </w:rPr>
              <w:t xml:space="preserve"> the National Policy for Social Participation </w:t>
            </w:r>
            <w:r w:rsidR="00F247CD" w:rsidRPr="00A26A4F">
              <w:rPr>
                <w:rFonts w:asciiTheme="minorHAnsi" w:hAnsiTheme="minorHAnsi" w:cstheme="minorHAnsi"/>
                <w:lang w:val="en-US"/>
              </w:rPr>
              <w:t xml:space="preserve">(PNPS) </w:t>
            </w:r>
            <w:r w:rsidRPr="00A26A4F">
              <w:rPr>
                <w:rFonts w:asciiTheme="minorHAnsi" w:hAnsiTheme="minorHAnsi" w:cstheme="minorHAnsi"/>
                <w:lang w:val="en-US"/>
              </w:rPr>
              <w:t xml:space="preserve">and the National Commitment on Social Participation </w:t>
            </w:r>
            <w:r w:rsidR="00F247CD" w:rsidRPr="00A26A4F">
              <w:rPr>
                <w:rFonts w:asciiTheme="minorHAnsi" w:hAnsiTheme="minorHAnsi" w:cstheme="minorHAnsi"/>
                <w:lang w:val="en-US"/>
              </w:rPr>
              <w:t xml:space="preserve">(CNPS) </w:t>
            </w:r>
            <w:r w:rsidRPr="00A26A4F">
              <w:rPr>
                <w:rFonts w:asciiTheme="minorHAnsi" w:hAnsiTheme="minorHAnsi" w:cstheme="minorHAnsi"/>
                <w:lang w:val="en-US"/>
              </w:rPr>
              <w:t>were available for contributions by society from July 18 to September 06, 2013</w:t>
            </w:r>
            <w:r w:rsidR="00300D9D" w:rsidRPr="00A26A4F">
              <w:rPr>
                <w:rFonts w:asciiTheme="minorHAnsi" w:hAnsiTheme="minorHAnsi" w:cstheme="minorHAnsi"/>
                <w:lang w:val="en-US"/>
              </w:rPr>
              <w:t>, at the Federal Portal of</w:t>
            </w:r>
            <w:r w:rsidRPr="00A26A4F">
              <w:rPr>
                <w:rFonts w:asciiTheme="minorHAnsi" w:hAnsiTheme="minorHAnsi" w:cstheme="minorHAnsi"/>
                <w:lang w:val="en-US"/>
              </w:rPr>
              <w:t xml:space="preserve"> Social Participation, </w:t>
            </w:r>
            <w:r w:rsidR="00767DB6" w:rsidRPr="00A26A4F">
              <w:rPr>
                <w:rFonts w:asciiTheme="minorHAnsi" w:hAnsiTheme="minorHAnsi" w:cstheme="minorHAnsi"/>
                <w:lang w:val="en-US"/>
              </w:rPr>
              <w:t xml:space="preserve">Participa.br </w:t>
            </w:r>
            <w:r w:rsidR="00767DB6" w:rsidRPr="00A26A4F">
              <w:rPr>
                <w:rFonts w:asciiTheme="minorHAnsi" w:hAnsiTheme="minorHAnsi" w:cstheme="minorHAnsi"/>
                <w:sz w:val="20"/>
                <w:lang w:val="en-US"/>
              </w:rPr>
              <w:t>(</w:t>
            </w:r>
            <w:r w:rsidR="00767DB6" w:rsidRPr="00A26A4F">
              <w:rPr>
                <w:rFonts w:asciiTheme="minorHAnsi" w:hAnsiTheme="minorHAnsi" w:cstheme="minorHAnsi"/>
                <w:sz w:val="16"/>
                <w:lang w:val="en-US"/>
              </w:rPr>
              <w:t>http://www.participa.br/participacaosocial/consulta-publica</w:t>
            </w:r>
            <w:r w:rsidR="00767DB6" w:rsidRPr="00A26A4F">
              <w:rPr>
                <w:rFonts w:asciiTheme="minorHAnsi" w:hAnsiTheme="minorHAnsi" w:cstheme="minorHAnsi"/>
                <w:sz w:val="20"/>
                <w:lang w:val="en-US"/>
              </w:rPr>
              <w:t>).</w:t>
            </w:r>
          </w:p>
          <w:p w:rsidR="00767DB6" w:rsidRPr="00A26A4F" w:rsidRDefault="000A6F66" w:rsidP="00767DB6">
            <w:pPr>
              <w:jc w:val="both"/>
              <w:rPr>
                <w:rFonts w:asciiTheme="minorHAnsi" w:hAnsiTheme="minorHAnsi" w:cstheme="minorHAnsi"/>
                <w:lang w:val="en-US"/>
              </w:rPr>
            </w:pPr>
            <w:r w:rsidRPr="00A26A4F">
              <w:rPr>
                <w:rFonts w:asciiTheme="minorHAnsi" w:hAnsiTheme="minorHAnsi" w:cstheme="minorHAnsi"/>
                <w:lang w:val="en-US"/>
              </w:rPr>
              <w:t xml:space="preserve">In May 2013, a Technical Note </w:t>
            </w:r>
            <w:r w:rsidR="00F247CD" w:rsidRPr="00A26A4F">
              <w:rPr>
                <w:rFonts w:asciiTheme="minorHAnsi" w:hAnsiTheme="minorHAnsi" w:cstheme="minorHAnsi"/>
                <w:lang w:val="en-US"/>
              </w:rPr>
              <w:t xml:space="preserve">on the key factors in the effectiveness of public hearings as a means of promoting social participation in public policy management within the federal Executive Branch </w:t>
            </w:r>
            <w:r w:rsidRPr="00A26A4F">
              <w:rPr>
                <w:rFonts w:asciiTheme="minorHAnsi" w:hAnsiTheme="minorHAnsi" w:cstheme="minorHAnsi"/>
                <w:lang w:val="en-US"/>
              </w:rPr>
              <w:t>was published</w:t>
            </w:r>
            <w:r w:rsidR="00F247CD" w:rsidRPr="00A26A4F">
              <w:rPr>
                <w:rFonts w:asciiTheme="minorHAnsi" w:hAnsiTheme="minorHAnsi" w:cstheme="minorHAnsi"/>
                <w:lang w:val="en-US"/>
              </w:rPr>
              <w:t xml:space="preserve"> (</w:t>
            </w:r>
            <w:hyperlink r:id="rId63" w:history="1">
              <w:r w:rsidR="00F247CD" w:rsidRPr="00A26A4F">
                <w:rPr>
                  <w:rStyle w:val="Hyperlink"/>
                  <w:rFonts w:asciiTheme="minorHAnsi" w:hAnsiTheme="minorHAnsi" w:cstheme="minorHAnsi"/>
                  <w:sz w:val="18"/>
                  <w:lang w:val="en-US"/>
                </w:rPr>
                <w:t>http://www.ipea.gov.br/participacao/images/notatecnicadiest04.pdf</w:t>
              </w:r>
            </w:hyperlink>
            <w:r w:rsidR="00F247CD" w:rsidRPr="00A26A4F">
              <w:rPr>
                <w:rFonts w:asciiTheme="minorHAnsi" w:hAnsiTheme="minorHAnsi" w:cstheme="minorHAnsi"/>
                <w:lang w:val="en-US"/>
              </w:rPr>
              <w:t>)</w:t>
            </w:r>
            <w:r w:rsidR="00767DB6" w:rsidRPr="00A26A4F">
              <w:rPr>
                <w:rFonts w:asciiTheme="minorHAnsi" w:hAnsiTheme="minorHAnsi" w:cstheme="minorHAnsi"/>
                <w:lang w:val="en-US"/>
              </w:rPr>
              <w:t xml:space="preserve">. </w:t>
            </w:r>
          </w:p>
          <w:p w:rsidR="005F607F" w:rsidRPr="00A26A4F" w:rsidRDefault="00F247CD" w:rsidP="002C617D">
            <w:pPr>
              <w:spacing w:after="0"/>
              <w:jc w:val="both"/>
              <w:rPr>
                <w:rStyle w:val="TEXTOChar"/>
                <w:rFonts w:asciiTheme="minorHAnsi" w:eastAsiaTheme="minorHAnsi" w:hAnsiTheme="minorHAnsi" w:cstheme="minorHAnsi"/>
                <w:b/>
                <w:lang w:val="en-US"/>
              </w:rPr>
            </w:pPr>
            <w:r w:rsidRPr="00A26A4F">
              <w:rPr>
                <w:rFonts w:asciiTheme="minorHAnsi" w:hAnsiTheme="minorHAnsi" w:cstheme="minorHAnsi"/>
                <w:lang w:val="en-US"/>
              </w:rPr>
              <w:t>Decree nº 8,</w:t>
            </w:r>
            <w:r w:rsidR="00767DB6" w:rsidRPr="00A26A4F">
              <w:rPr>
                <w:rFonts w:asciiTheme="minorHAnsi" w:hAnsiTheme="minorHAnsi" w:cstheme="minorHAnsi"/>
                <w:lang w:val="en-US"/>
              </w:rPr>
              <w:t xml:space="preserve">423/2014, </w:t>
            </w:r>
            <w:r w:rsidRPr="00A26A4F">
              <w:rPr>
                <w:rFonts w:asciiTheme="minorHAnsi" w:hAnsiTheme="minorHAnsi" w:cstheme="minorHAnsi"/>
                <w:lang w:val="en-US"/>
              </w:rPr>
              <w:t>which institut</w:t>
            </w:r>
            <w:r w:rsidR="002C617D" w:rsidRPr="00A26A4F">
              <w:rPr>
                <w:rFonts w:asciiTheme="minorHAnsi" w:hAnsiTheme="minorHAnsi" w:cstheme="minorHAnsi"/>
                <w:lang w:val="en-US"/>
              </w:rPr>
              <w:t>ed</w:t>
            </w:r>
            <w:r w:rsidRPr="00A26A4F">
              <w:rPr>
                <w:rFonts w:asciiTheme="minorHAnsi" w:hAnsiTheme="minorHAnsi" w:cstheme="minorHAnsi"/>
                <w:lang w:val="en-US"/>
              </w:rPr>
              <w:t xml:space="preserve"> the National Policy for Social Participation, spelled out the principles and guidelines to be observed by the federal government bodies and agencies in holding Public Hearings</w:t>
            </w:r>
            <w:r w:rsidR="00767DB6" w:rsidRPr="00A26A4F">
              <w:rPr>
                <w:rFonts w:asciiTheme="minorHAnsi" w:hAnsiTheme="minorHAnsi" w:cstheme="minorHAnsi"/>
                <w:lang w:val="en-US"/>
              </w:rPr>
              <w:t>.</w:t>
            </w:r>
          </w:p>
        </w:tc>
      </w:tr>
    </w:tbl>
    <w:p w:rsidR="002C3B71" w:rsidRPr="00A26A4F" w:rsidRDefault="002C3B71" w:rsidP="00E64A72">
      <w:pPr>
        <w:pStyle w:val="Textonormal-PlanoOGP"/>
        <w:spacing w:before="240" w:after="200" w:line="276" w:lineRule="auto"/>
        <w:rPr>
          <w:rStyle w:val="TEXTOChar"/>
          <w:rFonts w:asciiTheme="minorHAnsi" w:hAnsiTheme="minorHAnsi" w:cstheme="minorHAnsi"/>
          <w:b/>
          <w:sz w:val="22"/>
          <w:szCs w:val="22"/>
          <w:lang w:val="en-US"/>
        </w:rPr>
      </w:pPr>
    </w:p>
    <w:tbl>
      <w:tblPr>
        <w:tblW w:w="8755" w:type="dxa"/>
        <w:tblLayout w:type="fixed"/>
        <w:tblLook w:val="04A0" w:firstRow="1" w:lastRow="0" w:firstColumn="1" w:lastColumn="0" w:noHBand="0" w:noVBand="1"/>
      </w:tblPr>
      <w:tblGrid>
        <w:gridCol w:w="1951"/>
        <w:gridCol w:w="6804"/>
      </w:tblGrid>
      <w:tr w:rsidR="002C3B71" w:rsidRPr="003E2C50" w:rsidTr="00C00F2D">
        <w:trPr>
          <w:trHeight w:val="466"/>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3B71" w:rsidRPr="00A26A4F" w:rsidRDefault="002C3B71" w:rsidP="00C00F2D">
            <w:pPr>
              <w:pStyle w:val="Ttulo3"/>
              <w:rPr>
                <w:rStyle w:val="TEXTOChar"/>
                <w:rFonts w:cstheme="minorHAnsi"/>
                <w:lang w:val="en-US"/>
              </w:rPr>
            </w:pPr>
            <w:r w:rsidRPr="00A26A4F">
              <w:rPr>
                <w:rStyle w:val="TEXTOChar"/>
                <w:rFonts w:cstheme="minorHAnsi"/>
                <w:b w:val="0"/>
                <w:sz w:val="22"/>
                <w:szCs w:val="22"/>
                <w:lang w:val="en-US"/>
              </w:rPr>
              <w:br w:type="page"/>
            </w:r>
            <w:r w:rsidRPr="00A26A4F">
              <w:rPr>
                <w:rStyle w:val="TEXTOChar"/>
                <w:rFonts w:cstheme="minorHAnsi"/>
                <w:b w:val="0"/>
                <w:sz w:val="22"/>
                <w:szCs w:val="22"/>
                <w:lang w:val="en-US"/>
              </w:rPr>
              <w:br w:type="page"/>
            </w:r>
            <w:bookmarkStart w:id="117" w:name="_Toc465765963"/>
            <w:r w:rsidRPr="00A26A4F">
              <w:rPr>
                <w:u w:val="single"/>
                <w:lang w:val="en-US"/>
              </w:rPr>
              <w:t>Commitment:</w:t>
            </w:r>
            <w:r w:rsidRPr="00A26A4F">
              <w:rPr>
                <w:lang w:val="en-US"/>
              </w:rPr>
              <w:t xml:space="preserve"> (2.20) PARTICIPATORY AUDITS ON THE CONSTRUCTION PROJECTS OF THE HOST CITY OF THE 2014 FIFA WORLD CUP</w:t>
            </w:r>
            <w:bookmarkEnd w:id="117"/>
          </w:p>
        </w:tc>
      </w:tr>
      <w:tr w:rsidR="002C3B71"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3B71" w:rsidRPr="00A26A4F" w:rsidRDefault="002C3B71"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804" w:type="dxa"/>
            <w:tcBorders>
              <w:top w:val="single" w:sz="4" w:space="0" w:color="auto"/>
              <w:left w:val="single" w:sz="4" w:space="0" w:color="auto"/>
              <w:bottom w:val="single" w:sz="4" w:space="0" w:color="auto"/>
              <w:right w:val="single" w:sz="4" w:space="0" w:color="auto"/>
            </w:tcBorders>
          </w:tcPr>
          <w:p w:rsidR="002C3B71" w:rsidRPr="00A26A4F" w:rsidRDefault="00EF3A25" w:rsidP="00C00F2D">
            <w:pPr>
              <w:spacing w:after="0"/>
              <w:jc w:val="both"/>
              <w:rPr>
                <w:rStyle w:val="TEXTOChar"/>
                <w:rFonts w:asciiTheme="minorHAnsi" w:eastAsiaTheme="minorHAnsi" w:hAnsiTheme="minorHAnsi" w:cstheme="minorHAnsi"/>
                <w:b/>
                <w:sz w:val="22"/>
                <w:szCs w:val="22"/>
                <w:lang w:val="en-US"/>
              </w:rPr>
            </w:pPr>
            <w:r w:rsidRPr="00A26A4F">
              <w:rPr>
                <w:rFonts w:ascii="Times New Roman" w:hAnsi="Times New Roman"/>
                <w:color w:val="000000"/>
                <w:lang w:val="en-US"/>
              </w:rPr>
              <w:t>Government Secretary’s Office</w:t>
            </w:r>
            <w:r w:rsidRPr="00A26A4F">
              <w:rPr>
                <w:rStyle w:val="TEXTOChar"/>
                <w:rFonts w:asciiTheme="minorHAnsi" w:hAnsiTheme="minorHAnsi" w:cstheme="minorHAnsi"/>
                <w:sz w:val="22"/>
                <w:szCs w:val="22"/>
                <w:lang w:val="en-US"/>
              </w:rPr>
              <w:t xml:space="preserve"> of the Presidency of the Republic</w:t>
            </w:r>
          </w:p>
        </w:tc>
      </w:tr>
      <w:tr w:rsidR="002C3B71"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3B71" w:rsidRPr="00A26A4F" w:rsidRDefault="002C3B71"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804" w:type="dxa"/>
            <w:tcBorders>
              <w:top w:val="single" w:sz="4" w:space="0" w:color="auto"/>
              <w:left w:val="single" w:sz="4" w:space="0" w:color="auto"/>
              <w:bottom w:val="single" w:sz="4" w:space="0" w:color="auto"/>
              <w:right w:val="single" w:sz="4" w:space="0" w:color="auto"/>
            </w:tcBorders>
            <w:vAlign w:val="center"/>
          </w:tcPr>
          <w:p w:rsidR="002C3B71" w:rsidRPr="00A26A4F" w:rsidRDefault="002C3B71" w:rsidP="00C00F2D">
            <w:pPr>
              <w:spacing w:after="0"/>
              <w:rPr>
                <w:rStyle w:val="TEXTOChar"/>
                <w:rFonts w:asciiTheme="minorHAnsi" w:eastAsiaTheme="minorHAnsi" w:hAnsiTheme="minorHAnsi" w:cstheme="minorHAnsi"/>
                <w:b/>
                <w:sz w:val="22"/>
                <w:szCs w:val="22"/>
              </w:rPr>
            </w:pPr>
            <w:r w:rsidRPr="00A26A4F">
              <w:rPr>
                <w:rFonts w:asciiTheme="minorHAnsi" w:hAnsiTheme="minorHAnsi" w:cs="Times New Roman"/>
              </w:rPr>
              <w:t>Raildy Azevêdo Costa Martins</w:t>
            </w:r>
          </w:p>
        </w:tc>
      </w:tr>
      <w:tr w:rsidR="002C3B71"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3B71" w:rsidRPr="00A26A4F" w:rsidRDefault="002C3B71"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804" w:type="dxa"/>
            <w:tcBorders>
              <w:top w:val="single" w:sz="4" w:space="0" w:color="auto"/>
              <w:left w:val="single" w:sz="4" w:space="0" w:color="auto"/>
              <w:bottom w:val="single" w:sz="4" w:space="0" w:color="auto"/>
              <w:right w:val="single" w:sz="4" w:space="0" w:color="auto"/>
            </w:tcBorders>
          </w:tcPr>
          <w:p w:rsidR="002C3B71" w:rsidRPr="00A26A4F" w:rsidRDefault="002C3B71" w:rsidP="00C00F2D">
            <w:pPr>
              <w:spacing w:after="0"/>
              <w:jc w:val="both"/>
              <w:rPr>
                <w:rStyle w:val="TEXTOChar"/>
                <w:rFonts w:asciiTheme="minorHAnsi" w:eastAsiaTheme="minorHAnsi" w:hAnsiTheme="minorHAnsi" w:cstheme="minorHAnsi"/>
                <w:b/>
                <w:sz w:val="22"/>
                <w:szCs w:val="22"/>
              </w:rPr>
            </w:pPr>
            <w:r w:rsidRPr="00A26A4F">
              <w:rPr>
                <w:rFonts w:asciiTheme="minorHAnsi" w:hAnsiTheme="minorHAnsi" w:cs="Times New Roman"/>
              </w:rPr>
              <w:t>Internal Control Secretariat</w:t>
            </w:r>
          </w:p>
        </w:tc>
      </w:tr>
      <w:tr w:rsidR="002C3B71"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3B71" w:rsidRPr="00A26A4F" w:rsidRDefault="002C3B71"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804" w:type="dxa"/>
            <w:tcBorders>
              <w:top w:val="single" w:sz="4" w:space="0" w:color="auto"/>
              <w:left w:val="single" w:sz="4" w:space="0" w:color="auto"/>
              <w:bottom w:val="single" w:sz="4" w:space="0" w:color="auto"/>
              <w:right w:val="single" w:sz="4" w:space="0" w:color="auto"/>
            </w:tcBorders>
          </w:tcPr>
          <w:p w:rsidR="002C3B71" w:rsidRPr="00A26A4F" w:rsidRDefault="00DC0D46" w:rsidP="00C00F2D">
            <w:pPr>
              <w:spacing w:after="0"/>
              <w:jc w:val="both"/>
              <w:rPr>
                <w:rStyle w:val="TEXTOChar"/>
                <w:rFonts w:asciiTheme="minorHAnsi" w:eastAsiaTheme="minorHAnsi" w:hAnsiTheme="minorHAnsi" w:cstheme="minorHAnsi"/>
                <w:b/>
                <w:sz w:val="22"/>
                <w:szCs w:val="22"/>
              </w:rPr>
            </w:pPr>
            <w:hyperlink r:id="rId64" w:history="1">
              <w:r w:rsidR="002C3B71" w:rsidRPr="00A26A4F">
                <w:rPr>
                  <w:rStyle w:val="Hyperlink"/>
                  <w:rFonts w:asciiTheme="minorHAnsi" w:hAnsiTheme="minorHAnsi" w:cs="Times New Roman"/>
                </w:rPr>
                <w:t>raildy.martins@presidencia.gov.br</w:t>
              </w:r>
            </w:hyperlink>
          </w:p>
        </w:tc>
      </w:tr>
      <w:tr w:rsidR="002C3B71"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3B71" w:rsidRPr="00A26A4F" w:rsidRDefault="002C3B71"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804" w:type="dxa"/>
            <w:tcBorders>
              <w:top w:val="single" w:sz="4" w:space="0" w:color="auto"/>
              <w:left w:val="single" w:sz="4" w:space="0" w:color="auto"/>
              <w:bottom w:val="single" w:sz="4" w:space="0" w:color="auto"/>
              <w:right w:val="single" w:sz="4" w:space="0" w:color="auto"/>
            </w:tcBorders>
          </w:tcPr>
          <w:p w:rsidR="002C3B71" w:rsidRPr="00A26A4F" w:rsidRDefault="006D48CA" w:rsidP="006D48CA">
            <w:pPr>
              <w:spacing w:after="0"/>
              <w:jc w:val="both"/>
              <w:rPr>
                <w:rStyle w:val="TEXTOChar"/>
                <w:rFonts w:asciiTheme="minorHAnsi" w:eastAsiaTheme="minorHAnsi" w:hAnsiTheme="minorHAnsi" w:cstheme="minorHAnsi"/>
                <w:b/>
                <w:sz w:val="22"/>
                <w:szCs w:val="22"/>
              </w:rPr>
            </w:pPr>
            <w:r>
              <w:rPr>
                <w:rFonts w:asciiTheme="minorHAnsi" w:hAnsiTheme="minorHAnsi" w:cs="Times New Roman"/>
              </w:rPr>
              <w:t xml:space="preserve">55 </w:t>
            </w:r>
            <w:r w:rsidR="002C3B71" w:rsidRPr="00A26A4F">
              <w:rPr>
                <w:rFonts w:asciiTheme="minorHAnsi" w:hAnsiTheme="minorHAnsi" w:cs="Times New Roman"/>
              </w:rPr>
              <w:t>61 3411</w:t>
            </w:r>
            <w:r>
              <w:rPr>
                <w:rFonts w:asciiTheme="minorHAnsi" w:hAnsiTheme="minorHAnsi" w:cs="Times New Roman"/>
              </w:rPr>
              <w:t xml:space="preserve"> </w:t>
            </w:r>
            <w:r w:rsidR="002C3B71" w:rsidRPr="00A26A4F">
              <w:rPr>
                <w:rFonts w:asciiTheme="minorHAnsi" w:hAnsiTheme="minorHAnsi" w:cs="Times New Roman"/>
              </w:rPr>
              <w:t>2681</w:t>
            </w:r>
          </w:p>
        </w:tc>
      </w:tr>
      <w:tr w:rsidR="002C3B71"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3B71" w:rsidRPr="00A26A4F" w:rsidRDefault="002C3B71" w:rsidP="00C00F2D">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804" w:type="dxa"/>
            <w:tcBorders>
              <w:top w:val="single" w:sz="4" w:space="0" w:color="auto"/>
              <w:left w:val="single" w:sz="4" w:space="0" w:color="auto"/>
              <w:bottom w:val="single" w:sz="4" w:space="0" w:color="auto"/>
              <w:right w:val="single" w:sz="4" w:space="0" w:color="auto"/>
            </w:tcBorders>
          </w:tcPr>
          <w:p w:rsidR="002C3B71" w:rsidRPr="00A26A4F" w:rsidRDefault="002C3B71" w:rsidP="00C00F2D">
            <w:pPr>
              <w:spacing w:after="0"/>
              <w:jc w:val="both"/>
              <w:rPr>
                <w:rStyle w:val="TEXTOChar"/>
                <w:rFonts w:asciiTheme="minorHAnsi" w:hAnsiTheme="minorHAnsi" w:cstheme="minorHAnsi"/>
                <w:sz w:val="22"/>
                <w:szCs w:val="22"/>
                <w:lang w:val="en-US"/>
              </w:rPr>
            </w:pPr>
            <w:r w:rsidRPr="00A26A4F">
              <w:rPr>
                <w:rFonts w:asciiTheme="minorHAnsi" w:hAnsiTheme="minorHAnsi"/>
                <w:lang w:val="en-US"/>
              </w:rPr>
              <w:t>To interact directly with society, including it in the control work and allowing the auditor to identify nuances that cannot be detected in a traditional technical work, focusing on the constructions of ports and airports. In this type of audit, it is society that identifies critical points in the audited object and suggests the best solutions. The auditor demonstrates their conclusions, provides a technical evaluation of them, and suggests solutions.</w:t>
            </w:r>
          </w:p>
        </w:tc>
      </w:tr>
      <w:tr w:rsidR="002C3B71"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3B71" w:rsidRPr="00A26A4F" w:rsidRDefault="002C3B71"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804" w:type="dxa"/>
            <w:tcBorders>
              <w:top w:val="single" w:sz="4" w:space="0" w:color="auto"/>
              <w:left w:val="single" w:sz="4" w:space="0" w:color="auto"/>
              <w:bottom w:val="single" w:sz="4" w:space="0" w:color="auto"/>
              <w:right w:val="single" w:sz="4" w:space="0" w:color="auto"/>
            </w:tcBorders>
          </w:tcPr>
          <w:p w:rsidR="002C3B71" w:rsidRPr="00A26A4F" w:rsidRDefault="002C3B71" w:rsidP="00C00F2D">
            <w:pPr>
              <w:spacing w:after="0"/>
              <w:jc w:val="both"/>
              <w:rPr>
                <w:lang w:val="en-US"/>
              </w:rPr>
            </w:pPr>
            <w:r w:rsidRPr="00A26A4F">
              <w:rPr>
                <w:lang w:val="en-US"/>
              </w:rPr>
              <w:t>To carry out participatory audits in all Brazilian host cities for the 2014 FIFA World Cup, focusing on the constructions of ports and airports, as a means of ensuring compliance to human rights and the requisites for negotiations and agreements with social and labor movements. The audits will be carried out jointly by government and civil society and aim at identifying critical points in projects, environmental licenses, expropriations and other technical and social barriers that may pose risks to the projects and the population affected by them.</w:t>
            </w:r>
          </w:p>
        </w:tc>
      </w:tr>
      <w:tr w:rsidR="002C3B71"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3B71" w:rsidRPr="00A26A4F" w:rsidRDefault="002C3B71" w:rsidP="00C00F2D">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804" w:type="dxa"/>
            <w:tcBorders>
              <w:top w:val="single" w:sz="4" w:space="0" w:color="auto"/>
              <w:left w:val="single" w:sz="4" w:space="0" w:color="auto"/>
              <w:bottom w:val="single" w:sz="4" w:space="0" w:color="auto"/>
              <w:right w:val="single" w:sz="4" w:space="0" w:color="auto"/>
            </w:tcBorders>
          </w:tcPr>
          <w:p w:rsidR="002C3B71" w:rsidRPr="00A26A4F" w:rsidRDefault="002C3B71" w:rsidP="00C00F2D">
            <w:pPr>
              <w:spacing w:after="0"/>
              <w:jc w:val="both"/>
              <w:rPr>
                <w:rStyle w:val="TEXTOChar"/>
                <w:rFonts w:asciiTheme="minorHAnsi" w:eastAsiaTheme="minorHAnsi" w:hAnsiTheme="minorHAnsi" w:cstheme="minorHAnsi"/>
                <w:b/>
                <w:color w:val="FF0000"/>
                <w:sz w:val="22"/>
                <w:szCs w:val="22"/>
                <w:lang w:val="en-US"/>
              </w:rPr>
            </w:pPr>
            <w:r w:rsidRPr="00A26A4F">
              <w:rPr>
                <w:rFonts w:asciiTheme="minorHAnsi" w:hAnsiTheme="minorHAnsi"/>
                <w:lang w:val="en-US"/>
              </w:rPr>
              <w:t xml:space="preserve">Conducted by the Internal Control Secretariat of the </w:t>
            </w:r>
            <w:r w:rsidR="00EF3A25" w:rsidRPr="00A26A4F">
              <w:rPr>
                <w:rFonts w:ascii="Times New Roman" w:hAnsi="Times New Roman"/>
                <w:color w:val="000000"/>
                <w:lang w:val="en-US"/>
              </w:rPr>
              <w:t>Government Secretary’s Office</w:t>
            </w:r>
            <w:r w:rsidR="00EF3A25" w:rsidRPr="00A26A4F">
              <w:rPr>
                <w:rStyle w:val="TEXTOChar"/>
                <w:rFonts w:asciiTheme="minorHAnsi" w:hAnsiTheme="minorHAnsi" w:cstheme="minorHAnsi"/>
                <w:sz w:val="22"/>
                <w:szCs w:val="22"/>
                <w:lang w:val="en-US"/>
              </w:rPr>
              <w:t xml:space="preserve"> of the Presidency of the Republic</w:t>
            </w:r>
            <w:r w:rsidRPr="00A26A4F">
              <w:rPr>
                <w:rFonts w:asciiTheme="minorHAnsi" w:hAnsiTheme="minorHAnsi"/>
                <w:lang w:val="en-US"/>
              </w:rPr>
              <w:t xml:space="preserve"> and the civil society, the work consists in identifying, through audit techniques such as physical inspections, interviews and examination of documents, critical points in the projects, environmental licenses, expropriations and other technical and social barriers that may pose risks to the projects and the population affected by them.</w:t>
            </w:r>
          </w:p>
        </w:tc>
      </w:tr>
      <w:tr w:rsidR="002C3B71"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3B71" w:rsidRPr="00A26A4F" w:rsidRDefault="002C3B71"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804" w:type="dxa"/>
            <w:tcBorders>
              <w:top w:val="single" w:sz="4" w:space="0" w:color="auto"/>
              <w:left w:val="single" w:sz="4" w:space="0" w:color="auto"/>
              <w:bottom w:val="single" w:sz="4" w:space="0" w:color="auto"/>
              <w:right w:val="single" w:sz="4" w:space="0" w:color="auto"/>
            </w:tcBorders>
          </w:tcPr>
          <w:p w:rsidR="002C3B71" w:rsidRPr="00A26A4F" w:rsidRDefault="002C3B71" w:rsidP="00C00F2D">
            <w:pPr>
              <w:spacing w:after="0"/>
              <w:jc w:val="both"/>
              <w:rPr>
                <w:rStyle w:val="TEXTOChar"/>
                <w:rFonts w:asciiTheme="minorHAnsi" w:eastAsiaTheme="minorHAnsi" w:hAnsiTheme="minorHAnsi" w:cstheme="minorHAnsi"/>
                <w:b/>
                <w:sz w:val="22"/>
                <w:szCs w:val="22"/>
                <w:lang w:val="en-US"/>
              </w:rPr>
            </w:pPr>
            <w:r w:rsidRPr="00A26A4F">
              <w:rPr>
                <w:rFonts w:asciiTheme="minorHAnsi" w:hAnsiTheme="minorHAnsi"/>
                <w:lang w:val="en-US"/>
              </w:rPr>
              <w:t xml:space="preserve">To enhance public interest in public policy actions to allow for the most appropriate implementation of such actions and the best services to society. </w:t>
            </w:r>
          </w:p>
        </w:tc>
      </w:tr>
      <w:tr w:rsidR="002C3B71" w:rsidRPr="00A26A4F"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3B71" w:rsidRPr="00A26A4F" w:rsidRDefault="002C3B71"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804" w:type="dxa"/>
            <w:tcBorders>
              <w:top w:val="single" w:sz="4" w:space="0" w:color="auto"/>
              <w:left w:val="single" w:sz="4" w:space="0" w:color="auto"/>
              <w:bottom w:val="single" w:sz="4" w:space="0" w:color="auto"/>
              <w:right w:val="single" w:sz="4" w:space="0" w:color="auto"/>
            </w:tcBorders>
          </w:tcPr>
          <w:p w:rsidR="002C3B71" w:rsidRPr="00A26A4F" w:rsidRDefault="002C3B71" w:rsidP="00C00F2D">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Implemented</w:t>
            </w:r>
          </w:p>
        </w:tc>
      </w:tr>
      <w:tr w:rsidR="002C3B71" w:rsidRPr="003E2C50" w:rsidTr="00C00F2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3B71" w:rsidRPr="00A26A4F" w:rsidRDefault="002C3B71"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804" w:type="dxa"/>
            <w:tcBorders>
              <w:top w:val="single" w:sz="4" w:space="0" w:color="auto"/>
              <w:left w:val="single" w:sz="4" w:space="0" w:color="auto"/>
              <w:bottom w:val="single" w:sz="4" w:space="0" w:color="auto"/>
              <w:right w:val="single" w:sz="4" w:space="0" w:color="auto"/>
            </w:tcBorders>
          </w:tcPr>
          <w:p w:rsidR="002C3B71" w:rsidRPr="00A26A4F" w:rsidRDefault="002C3B71" w:rsidP="002C1A0F">
            <w:pPr>
              <w:spacing w:after="0"/>
              <w:jc w:val="both"/>
              <w:rPr>
                <w:rStyle w:val="TEXTOChar"/>
                <w:rFonts w:asciiTheme="minorHAnsi" w:eastAsiaTheme="minorHAnsi" w:hAnsiTheme="minorHAnsi" w:cstheme="minorHAnsi"/>
                <w:b/>
                <w:sz w:val="22"/>
                <w:szCs w:val="22"/>
                <w:lang w:val="en-US"/>
              </w:rPr>
            </w:pPr>
            <w:r w:rsidRPr="00A26A4F">
              <w:rPr>
                <w:rFonts w:asciiTheme="minorHAnsi" w:hAnsiTheme="minorHAnsi" w:cstheme="minorHAnsi"/>
                <w:lang w:val="en-US"/>
              </w:rPr>
              <w:t xml:space="preserve">The activities related to Participatory Audits focusing on the construction of ports and airports in the host cities of the 2014 FIFA World Cup were completed. Visits were made to the 12 host cities and the relevant reports were prepared, submitted to the managers of the </w:t>
            </w:r>
            <w:r w:rsidR="00EF3A25" w:rsidRPr="00A26A4F">
              <w:rPr>
                <w:rFonts w:ascii="Times New Roman" w:hAnsi="Times New Roman"/>
                <w:color w:val="000000"/>
                <w:lang w:val="en-US"/>
              </w:rPr>
              <w:t>Government Secretary’s Office</w:t>
            </w:r>
            <w:r w:rsidR="00EF3A25" w:rsidRPr="00A26A4F">
              <w:rPr>
                <w:rStyle w:val="TEXTOChar"/>
                <w:rFonts w:asciiTheme="minorHAnsi" w:hAnsiTheme="minorHAnsi" w:cstheme="minorHAnsi"/>
                <w:sz w:val="22"/>
                <w:szCs w:val="22"/>
                <w:lang w:val="en-US"/>
              </w:rPr>
              <w:t xml:space="preserve"> of the Presidency of the Republic </w:t>
            </w:r>
            <w:r w:rsidRPr="00A26A4F">
              <w:rPr>
                <w:rFonts w:asciiTheme="minorHAnsi" w:hAnsiTheme="minorHAnsi" w:cstheme="minorHAnsi"/>
                <w:lang w:val="en-US"/>
              </w:rPr>
              <w:t>(S</w:t>
            </w:r>
            <w:r w:rsidR="00EF3A25" w:rsidRPr="00A26A4F">
              <w:rPr>
                <w:rFonts w:asciiTheme="minorHAnsi" w:hAnsiTheme="minorHAnsi" w:cstheme="minorHAnsi"/>
                <w:lang w:val="en-US"/>
              </w:rPr>
              <w:t>e</w:t>
            </w:r>
            <w:r w:rsidRPr="00A26A4F">
              <w:rPr>
                <w:rFonts w:asciiTheme="minorHAnsi" w:hAnsiTheme="minorHAnsi" w:cstheme="minorHAnsi"/>
                <w:lang w:val="en-US"/>
              </w:rPr>
              <w:t>G</w:t>
            </w:r>
            <w:r w:rsidR="00EF3A25" w:rsidRPr="00A26A4F">
              <w:rPr>
                <w:rFonts w:asciiTheme="minorHAnsi" w:hAnsiTheme="minorHAnsi" w:cstheme="minorHAnsi"/>
                <w:lang w:val="en-US"/>
              </w:rPr>
              <w:t>ov</w:t>
            </w:r>
            <w:r w:rsidRPr="00A26A4F">
              <w:rPr>
                <w:rFonts w:asciiTheme="minorHAnsi" w:hAnsiTheme="minorHAnsi" w:cstheme="minorHAnsi"/>
                <w:lang w:val="en-US"/>
              </w:rPr>
              <w:t>-PR), and published on the SG-PR website.</w:t>
            </w:r>
          </w:p>
        </w:tc>
      </w:tr>
    </w:tbl>
    <w:p w:rsidR="00C9027A" w:rsidRPr="00A26A4F" w:rsidRDefault="00C9027A" w:rsidP="00C9027A">
      <w:pPr>
        <w:autoSpaceDE/>
        <w:autoSpaceDN/>
        <w:spacing w:after="0"/>
        <w:rPr>
          <w:rFonts w:asciiTheme="minorHAnsi" w:hAnsiTheme="minorHAnsi" w:cstheme="minorHAnsi"/>
          <w:b/>
          <w:bCs/>
          <w:u w:val="single"/>
          <w:lang w:val="en-US"/>
        </w:rPr>
      </w:pPr>
    </w:p>
    <w:tbl>
      <w:tblPr>
        <w:tblW w:w="0" w:type="auto"/>
        <w:tblLook w:val="04A0" w:firstRow="1" w:lastRow="0" w:firstColumn="1" w:lastColumn="0" w:noHBand="0" w:noVBand="1"/>
      </w:tblPr>
      <w:tblGrid>
        <w:gridCol w:w="1932"/>
        <w:gridCol w:w="6563"/>
      </w:tblGrid>
      <w:tr w:rsidR="00C9027A" w:rsidRPr="003E2C50" w:rsidTr="00C00F2D">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027A" w:rsidRPr="00A26A4F" w:rsidRDefault="00C9027A" w:rsidP="00C00F2D">
            <w:pPr>
              <w:pStyle w:val="Ttulo3"/>
              <w:rPr>
                <w:rStyle w:val="TEXTOChar"/>
                <w:rFonts w:cstheme="minorHAnsi"/>
                <w:lang w:val="en-US"/>
              </w:rPr>
            </w:pPr>
            <w:bookmarkStart w:id="118" w:name="_Toc465765964"/>
            <w:r w:rsidRPr="00A26A4F">
              <w:rPr>
                <w:u w:val="single"/>
                <w:lang w:val="en-US"/>
              </w:rPr>
              <w:t>Commitment:</w:t>
            </w:r>
            <w:r w:rsidRPr="00A26A4F">
              <w:rPr>
                <w:lang w:val="en-US"/>
              </w:rPr>
              <w:t xml:space="preserve"> (</w:t>
            </w:r>
            <w:r w:rsidRPr="00A26A4F">
              <w:rPr>
                <w:rStyle w:val="Fontepargpadro1"/>
                <w:rFonts w:cstheme="minorHAnsi"/>
                <w:lang w:val="en-US"/>
              </w:rPr>
              <w:t>2.21) LOCAL INDICATORS FOR CITIZENSHIP, PARTICIPATION AND HUMAN RIGHTS – A STRATEGIC TOOL FOR ASSESSING PARTICIPATORY MUNICIPAL MANAGEMENT</w:t>
            </w:r>
            <w:bookmarkEnd w:id="118"/>
          </w:p>
        </w:tc>
      </w:tr>
      <w:tr w:rsidR="00C9027A"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027A" w:rsidRPr="00A26A4F" w:rsidRDefault="00C9027A"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3" w:type="dxa"/>
            <w:tcBorders>
              <w:top w:val="single" w:sz="4" w:space="0" w:color="auto"/>
              <w:left w:val="single" w:sz="4" w:space="0" w:color="auto"/>
              <w:bottom w:val="single" w:sz="4" w:space="0" w:color="auto"/>
              <w:right w:val="single" w:sz="4" w:space="0" w:color="auto"/>
            </w:tcBorders>
          </w:tcPr>
          <w:p w:rsidR="00C9027A" w:rsidRPr="00A26A4F" w:rsidRDefault="00C9027A" w:rsidP="00C00F2D">
            <w:pPr>
              <w:autoSpaceDE/>
              <w:autoSpaceDN/>
              <w:spacing w:after="0" w:line="240" w:lineRule="auto"/>
              <w:jc w:val="both"/>
              <w:rPr>
                <w:rStyle w:val="TEXTOChar"/>
                <w:rFonts w:asciiTheme="minorHAnsi" w:eastAsiaTheme="minorHAnsi" w:hAnsiTheme="minorHAnsi" w:cstheme="minorHAnsi"/>
                <w:b/>
                <w:lang w:val="en-US"/>
              </w:rPr>
            </w:pPr>
            <w:r w:rsidRPr="00A26A4F">
              <w:rPr>
                <w:rFonts w:ascii="Arial" w:hAnsi="Arial" w:cs="Arial"/>
                <w:sz w:val="20"/>
                <w:szCs w:val="20"/>
                <w:lang w:val="en-US"/>
              </w:rPr>
              <w:t>Ministry of Justice and Citizenship</w:t>
            </w:r>
          </w:p>
        </w:tc>
      </w:tr>
      <w:tr w:rsidR="00C9027A" w:rsidRPr="00A26A4F"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027A" w:rsidRPr="00A26A4F" w:rsidRDefault="00C9027A"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 xml:space="preserve">Responsible person </w:t>
            </w:r>
          </w:p>
        </w:tc>
        <w:tc>
          <w:tcPr>
            <w:tcW w:w="6563" w:type="dxa"/>
            <w:tcBorders>
              <w:top w:val="single" w:sz="4" w:space="0" w:color="auto"/>
              <w:left w:val="single" w:sz="4" w:space="0" w:color="auto"/>
              <w:bottom w:val="single" w:sz="4" w:space="0" w:color="auto"/>
              <w:right w:val="single" w:sz="4" w:space="0" w:color="auto"/>
            </w:tcBorders>
            <w:vAlign w:val="center"/>
          </w:tcPr>
          <w:p w:rsidR="00C9027A" w:rsidRPr="00A26A4F" w:rsidRDefault="00C9027A" w:rsidP="00C00F2D">
            <w:pPr>
              <w:spacing w:after="0"/>
              <w:rPr>
                <w:rStyle w:val="TEXTOChar"/>
                <w:rFonts w:asciiTheme="minorHAnsi" w:eastAsiaTheme="minorHAnsi" w:hAnsiTheme="minorHAnsi" w:cstheme="minorHAnsi"/>
                <w:b/>
              </w:rPr>
            </w:pPr>
            <w:r w:rsidRPr="00A26A4F">
              <w:rPr>
                <w:rStyle w:val="Fontepargpadro1"/>
                <w:bCs/>
              </w:rPr>
              <w:t>Aurélio Marques Cepeda Filho</w:t>
            </w:r>
          </w:p>
        </w:tc>
      </w:tr>
      <w:tr w:rsidR="00C9027A"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027A" w:rsidRPr="00A26A4F" w:rsidRDefault="00C9027A"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3" w:type="dxa"/>
            <w:tcBorders>
              <w:top w:val="single" w:sz="4" w:space="0" w:color="auto"/>
              <w:left w:val="single" w:sz="4" w:space="0" w:color="auto"/>
              <w:bottom w:val="single" w:sz="4" w:space="0" w:color="auto"/>
              <w:right w:val="single" w:sz="4" w:space="0" w:color="auto"/>
            </w:tcBorders>
          </w:tcPr>
          <w:p w:rsidR="00C9027A" w:rsidRPr="00A26A4F" w:rsidRDefault="00C9027A" w:rsidP="00C00F2D">
            <w:pPr>
              <w:spacing w:after="0"/>
              <w:jc w:val="both"/>
              <w:rPr>
                <w:rStyle w:val="TEXTOChar"/>
                <w:rFonts w:asciiTheme="minorHAnsi" w:eastAsiaTheme="minorHAnsi" w:hAnsiTheme="minorHAnsi" w:cstheme="minorHAnsi"/>
                <w:b/>
                <w:lang w:val="en-US"/>
              </w:rPr>
            </w:pPr>
            <w:r w:rsidRPr="00A26A4F">
              <w:rPr>
                <w:rStyle w:val="Fontepargpadro1"/>
                <w:bCs/>
                <w:lang w:val="en-US"/>
              </w:rPr>
              <w:t>General Coordination Department of Indicators and Information on Human Rights of the Special Secretariat for Human Rights of the Ministry of Justice and Citizenship - CGIIDH/SEDH/MJC</w:t>
            </w:r>
          </w:p>
        </w:tc>
      </w:tr>
      <w:tr w:rsidR="00C9027A" w:rsidRPr="00A26A4F"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027A" w:rsidRPr="00A26A4F" w:rsidRDefault="00C9027A"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3" w:type="dxa"/>
            <w:tcBorders>
              <w:top w:val="single" w:sz="4" w:space="0" w:color="auto"/>
              <w:left w:val="single" w:sz="4" w:space="0" w:color="auto"/>
              <w:bottom w:val="single" w:sz="4" w:space="0" w:color="auto"/>
              <w:right w:val="single" w:sz="4" w:space="0" w:color="auto"/>
            </w:tcBorders>
          </w:tcPr>
          <w:p w:rsidR="00C9027A" w:rsidRPr="00A26A4F" w:rsidRDefault="00C9027A" w:rsidP="00C00F2D">
            <w:pPr>
              <w:spacing w:after="0"/>
              <w:jc w:val="both"/>
              <w:rPr>
                <w:rStyle w:val="TEXTOChar"/>
                <w:rFonts w:asciiTheme="minorHAnsi" w:eastAsiaTheme="minorHAnsi" w:hAnsiTheme="minorHAnsi" w:cstheme="minorHAnsi"/>
                <w:b/>
              </w:rPr>
            </w:pPr>
            <w:r w:rsidRPr="00A26A4F">
              <w:rPr>
                <w:rStyle w:val="Fontepargpadro1"/>
                <w:bCs/>
              </w:rPr>
              <w:t>aureliocepeda@sdh.gov.br</w:t>
            </w:r>
          </w:p>
        </w:tc>
      </w:tr>
      <w:tr w:rsidR="00C9027A" w:rsidRPr="00A26A4F"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027A" w:rsidRPr="00A26A4F" w:rsidRDefault="00C9027A"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3" w:type="dxa"/>
            <w:tcBorders>
              <w:top w:val="single" w:sz="4" w:space="0" w:color="auto"/>
              <w:left w:val="single" w:sz="4" w:space="0" w:color="auto"/>
              <w:bottom w:val="single" w:sz="4" w:space="0" w:color="auto"/>
              <w:right w:val="single" w:sz="4" w:space="0" w:color="auto"/>
            </w:tcBorders>
          </w:tcPr>
          <w:p w:rsidR="00C9027A" w:rsidRPr="00A26A4F" w:rsidRDefault="006D48CA" w:rsidP="006D48CA">
            <w:pPr>
              <w:autoSpaceDE/>
              <w:autoSpaceDN/>
              <w:spacing w:after="0" w:line="240" w:lineRule="auto"/>
              <w:jc w:val="both"/>
              <w:rPr>
                <w:rStyle w:val="TEXTOChar"/>
                <w:rFonts w:asciiTheme="minorHAnsi" w:eastAsiaTheme="minorHAnsi" w:hAnsiTheme="minorHAnsi" w:cstheme="minorHAnsi"/>
                <w:b/>
              </w:rPr>
            </w:pPr>
            <w:r>
              <w:rPr>
                <w:rFonts w:ascii="Arial" w:hAnsi="Arial" w:cs="Arial"/>
                <w:sz w:val="20"/>
                <w:szCs w:val="20"/>
              </w:rPr>
              <w:t xml:space="preserve">55 </w:t>
            </w:r>
            <w:r w:rsidR="00C9027A" w:rsidRPr="00A26A4F">
              <w:rPr>
                <w:rFonts w:ascii="Arial" w:hAnsi="Arial" w:cs="Arial"/>
                <w:sz w:val="20"/>
                <w:szCs w:val="20"/>
              </w:rPr>
              <w:t>61 2027</w:t>
            </w:r>
            <w:r>
              <w:rPr>
                <w:rFonts w:ascii="Arial" w:hAnsi="Arial" w:cs="Arial"/>
                <w:sz w:val="20"/>
                <w:szCs w:val="20"/>
              </w:rPr>
              <w:t xml:space="preserve"> </w:t>
            </w:r>
            <w:r w:rsidR="00C9027A" w:rsidRPr="00A26A4F">
              <w:rPr>
                <w:rFonts w:ascii="Arial" w:hAnsi="Arial" w:cs="Arial"/>
                <w:sz w:val="20"/>
                <w:szCs w:val="20"/>
              </w:rPr>
              <w:t>3939</w:t>
            </w:r>
            <w:r>
              <w:rPr>
                <w:rFonts w:ascii="Arial" w:hAnsi="Arial" w:cs="Arial"/>
                <w:sz w:val="20"/>
                <w:szCs w:val="20"/>
              </w:rPr>
              <w:t>/</w:t>
            </w:r>
            <w:r w:rsidR="00C9027A" w:rsidRPr="00A26A4F">
              <w:rPr>
                <w:rFonts w:ascii="Arial" w:hAnsi="Arial" w:cs="Arial"/>
                <w:sz w:val="20"/>
                <w:szCs w:val="20"/>
              </w:rPr>
              <w:t>3937</w:t>
            </w:r>
          </w:p>
        </w:tc>
      </w:tr>
      <w:tr w:rsidR="00C9027A"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027A" w:rsidRPr="00A26A4F" w:rsidRDefault="00C9027A" w:rsidP="00C9027A">
            <w:pPr>
              <w:spacing w:after="0"/>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563" w:type="dxa"/>
            <w:tcBorders>
              <w:top w:val="single" w:sz="4" w:space="0" w:color="auto"/>
              <w:left w:val="single" w:sz="4" w:space="0" w:color="auto"/>
              <w:bottom w:val="single" w:sz="4" w:space="0" w:color="auto"/>
              <w:right w:val="single" w:sz="4" w:space="0" w:color="auto"/>
            </w:tcBorders>
          </w:tcPr>
          <w:p w:rsidR="00C9027A" w:rsidRPr="00A26A4F" w:rsidRDefault="00C9027A" w:rsidP="00C9027A">
            <w:pPr>
              <w:pStyle w:val="PargrafodaLista"/>
              <w:widowControl w:val="0"/>
              <w:numPr>
                <w:ilvl w:val="0"/>
                <w:numId w:val="18"/>
              </w:numPr>
              <w:tabs>
                <w:tab w:val="clear" w:pos="720"/>
                <w:tab w:val="left" w:pos="459"/>
              </w:tabs>
              <w:suppressAutoHyphens/>
              <w:autoSpaceDE/>
              <w:spacing w:after="0"/>
              <w:ind w:left="459" w:hanging="390"/>
              <w:jc w:val="both"/>
              <w:rPr>
                <w:lang w:val="en-US"/>
              </w:rPr>
            </w:pPr>
            <w:r w:rsidRPr="00A26A4F">
              <w:rPr>
                <w:lang w:val="en-US"/>
              </w:rPr>
              <w:t>To gather information on the effective access of citizens to public services in Brazil’s municipalities;</w:t>
            </w:r>
          </w:p>
          <w:p w:rsidR="00C9027A" w:rsidRPr="00A26A4F" w:rsidRDefault="00C9027A" w:rsidP="00C9027A">
            <w:pPr>
              <w:pStyle w:val="PargrafodaLista"/>
              <w:widowControl w:val="0"/>
              <w:numPr>
                <w:ilvl w:val="0"/>
                <w:numId w:val="18"/>
              </w:numPr>
              <w:tabs>
                <w:tab w:val="clear" w:pos="720"/>
                <w:tab w:val="left" w:pos="459"/>
              </w:tabs>
              <w:suppressAutoHyphens/>
              <w:autoSpaceDE/>
              <w:spacing w:after="0"/>
              <w:ind w:left="459" w:hanging="390"/>
              <w:jc w:val="both"/>
              <w:rPr>
                <w:lang w:val="en-US"/>
              </w:rPr>
            </w:pPr>
            <w:r w:rsidRPr="00A26A4F">
              <w:rPr>
                <w:lang w:val="en-US"/>
              </w:rPr>
              <w:t>To identify the main gaps that need to be addressed for improvement of the quality of public services;</w:t>
            </w:r>
          </w:p>
          <w:p w:rsidR="00C9027A" w:rsidRPr="00A26A4F" w:rsidRDefault="00C9027A" w:rsidP="00C9027A">
            <w:pPr>
              <w:pStyle w:val="PargrafodaLista"/>
              <w:widowControl w:val="0"/>
              <w:numPr>
                <w:ilvl w:val="0"/>
                <w:numId w:val="18"/>
              </w:numPr>
              <w:tabs>
                <w:tab w:val="clear" w:pos="720"/>
                <w:tab w:val="left" w:pos="459"/>
              </w:tabs>
              <w:suppressAutoHyphens/>
              <w:autoSpaceDE/>
              <w:spacing w:after="0"/>
              <w:ind w:left="459" w:hanging="390"/>
              <w:jc w:val="both"/>
              <w:rPr>
                <w:lang w:val="en-US"/>
              </w:rPr>
            </w:pPr>
            <w:r w:rsidRPr="00A26A4F">
              <w:rPr>
                <w:lang w:val="en-US"/>
              </w:rPr>
              <w:t>To expand public access to information on municipal management;</w:t>
            </w:r>
          </w:p>
          <w:p w:rsidR="00C9027A" w:rsidRPr="00A26A4F" w:rsidRDefault="00C9027A" w:rsidP="00C9027A">
            <w:pPr>
              <w:autoSpaceDE/>
              <w:autoSpaceDN/>
              <w:spacing w:after="0" w:line="240" w:lineRule="auto"/>
              <w:jc w:val="both"/>
              <w:rPr>
                <w:rFonts w:ascii="Arial" w:hAnsi="Arial" w:cs="Arial"/>
                <w:sz w:val="20"/>
                <w:szCs w:val="20"/>
                <w:lang w:val="en-US"/>
              </w:rPr>
            </w:pPr>
            <w:r w:rsidRPr="00A26A4F">
              <w:rPr>
                <w:lang w:val="en-US"/>
              </w:rPr>
              <w:t>To increase the perception and knowledge of municipal managers of the use of empirical information in municipal systems.</w:t>
            </w:r>
          </w:p>
        </w:tc>
      </w:tr>
      <w:tr w:rsidR="00C9027A"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027A" w:rsidRPr="00A26A4F" w:rsidRDefault="00C9027A" w:rsidP="00C9027A">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3" w:type="dxa"/>
            <w:tcBorders>
              <w:top w:val="single" w:sz="4" w:space="0" w:color="auto"/>
              <w:left w:val="single" w:sz="4" w:space="0" w:color="auto"/>
              <w:bottom w:val="single" w:sz="4" w:space="0" w:color="auto"/>
              <w:right w:val="single" w:sz="4" w:space="0" w:color="auto"/>
            </w:tcBorders>
          </w:tcPr>
          <w:p w:rsidR="00C9027A" w:rsidRPr="00A26A4F" w:rsidRDefault="00C9027A" w:rsidP="00C9027A">
            <w:pPr>
              <w:pStyle w:val="Textonormal-PlanoOGP"/>
              <w:spacing w:before="0" w:line="276" w:lineRule="auto"/>
              <w:rPr>
                <w:rStyle w:val="TEXTOChar"/>
                <w:rFonts w:asciiTheme="minorHAnsi" w:hAnsiTheme="minorHAnsi" w:cstheme="minorHAnsi"/>
                <w:sz w:val="22"/>
                <w:szCs w:val="22"/>
                <w:lang w:val="en-US"/>
              </w:rPr>
            </w:pPr>
            <w:r w:rsidRPr="00A26A4F">
              <w:rPr>
                <w:rStyle w:val="TEXTOChar"/>
                <w:rFonts w:asciiTheme="minorHAnsi" w:hAnsiTheme="minorHAnsi" w:cstheme="minorHAnsi"/>
                <w:sz w:val="22"/>
                <w:szCs w:val="22"/>
                <w:lang w:val="en-US"/>
              </w:rPr>
              <w:t>To gather information and develop local indicators with the aim of assessing and fostering the adoption of a participatory perspective in municipalities’ public management.</w:t>
            </w:r>
          </w:p>
          <w:p w:rsidR="00C9027A" w:rsidRPr="00A26A4F" w:rsidRDefault="00C9027A" w:rsidP="00C9027A">
            <w:pPr>
              <w:autoSpaceDE/>
              <w:autoSpaceDN/>
              <w:spacing w:after="0" w:line="240" w:lineRule="auto"/>
              <w:jc w:val="both"/>
              <w:rPr>
                <w:rFonts w:ascii="Arial" w:hAnsi="Arial" w:cs="Arial"/>
                <w:sz w:val="20"/>
                <w:szCs w:val="20"/>
                <w:lang w:val="en-US"/>
              </w:rPr>
            </w:pPr>
            <w:r w:rsidRPr="00A26A4F">
              <w:rPr>
                <w:rStyle w:val="TEXTOChar"/>
                <w:rFonts w:asciiTheme="minorHAnsi" w:hAnsiTheme="minorHAnsi" w:cstheme="minorHAnsi"/>
                <w:sz w:val="22"/>
                <w:szCs w:val="22"/>
                <w:lang w:val="en-US"/>
              </w:rPr>
              <w:t>The commitment aims at gathering information on the level of participation and social control in municipalities; enhancing access to information on the municipal management; increasing the disclosure of information on municipal indicators to civil society representatives; and fostering the adoption of a rights perspective in social policies by local public managers.</w:t>
            </w:r>
          </w:p>
        </w:tc>
      </w:tr>
      <w:tr w:rsidR="00C9027A"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027A" w:rsidRPr="00A26A4F" w:rsidRDefault="00C9027A" w:rsidP="00C9027A">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Importance</w:t>
            </w:r>
          </w:p>
        </w:tc>
        <w:tc>
          <w:tcPr>
            <w:tcW w:w="6563" w:type="dxa"/>
            <w:tcBorders>
              <w:top w:val="single" w:sz="4" w:space="0" w:color="auto"/>
              <w:left w:val="single" w:sz="4" w:space="0" w:color="auto"/>
              <w:bottom w:val="single" w:sz="4" w:space="0" w:color="auto"/>
              <w:right w:val="single" w:sz="4" w:space="0" w:color="auto"/>
            </w:tcBorders>
          </w:tcPr>
          <w:p w:rsidR="00C9027A" w:rsidRPr="00A26A4F" w:rsidRDefault="00C9027A" w:rsidP="00C9027A">
            <w:pPr>
              <w:autoSpaceDE/>
              <w:autoSpaceDN/>
              <w:spacing w:after="0" w:line="240" w:lineRule="auto"/>
              <w:jc w:val="both"/>
              <w:rPr>
                <w:rFonts w:ascii="Arial" w:hAnsi="Arial" w:cs="Arial"/>
                <w:sz w:val="20"/>
                <w:szCs w:val="20"/>
                <w:lang w:val="en-US"/>
              </w:rPr>
            </w:pPr>
            <w:r w:rsidRPr="00A26A4F">
              <w:rPr>
                <w:lang w:val="en-US"/>
              </w:rPr>
              <w:t>The project aims to inform municipal managers of the decision-making process based on empirical information (which is essential crucial accountability), when to inform people in general on the relationship between demographic capacity and demand per municipality – which can be used by the Federal Public Administration to gather information to the process of decision-making on investments in municipal infrastructure regarding human rights.</w:t>
            </w:r>
          </w:p>
        </w:tc>
      </w:tr>
      <w:tr w:rsidR="00C9027A"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027A" w:rsidRPr="00A26A4F" w:rsidRDefault="00C9027A" w:rsidP="00C9027A">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Targets</w:t>
            </w:r>
          </w:p>
        </w:tc>
        <w:tc>
          <w:tcPr>
            <w:tcW w:w="6563" w:type="dxa"/>
            <w:tcBorders>
              <w:top w:val="single" w:sz="4" w:space="0" w:color="auto"/>
              <w:left w:val="single" w:sz="4" w:space="0" w:color="auto"/>
              <w:bottom w:val="single" w:sz="4" w:space="0" w:color="auto"/>
              <w:right w:val="single" w:sz="4" w:space="0" w:color="auto"/>
            </w:tcBorders>
          </w:tcPr>
          <w:p w:rsidR="00C9027A" w:rsidRPr="00A26A4F" w:rsidRDefault="00C9027A" w:rsidP="00C9027A">
            <w:pPr>
              <w:pStyle w:val="PargrafodaLista"/>
              <w:widowControl w:val="0"/>
              <w:numPr>
                <w:ilvl w:val="0"/>
                <w:numId w:val="18"/>
              </w:numPr>
              <w:tabs>
                <w:tab w:val="clear" w:pos="720"/>
                <w:tab w:val="left" w:pos="459"/>
              </w:tabs>
              <w:suppressAutoHyphens/>
              <w:autoSpaceDE/>
              <w:spacing w:after="0"/>
              <w:ind w:left="459" w:hanging="390"/>
              <w:jc w:val="both"/>
              <w:rPr>
                <w:lang w:val="en-US"/>
              </w:rPr>
            </w:pPr>
            <w:r w:rsidRPr="00A26A4F">
              <w:rPr>
                <w:lang w:val="en-US"/>
              </w:rPr>
              <w:t>To hire the human rights block in the 2014 MUNIC (Survey of Basic Municipal Information) especially aimed at evaluating the quality of public services provided to citizens.</w:t>
            </w:r>
          </w:p>
          <w:p w:rsidR="00C9027A" w:rsidRPr="00A26A4F" w:rsidRDefault="00C9027A" w:rsidP="00C9027A">
            <w:pPr>
              <w:pStyle w:val="PargrafodaLista"/>
              <w:widowControl w:val="0"/>
              <w:numPr>
                <w:ilvl w:val="0"/>
                <w:numId w:val="18"/>
              </w:numPr>
              <w:tabs>
                <w:tab w:val="clear" w:pos="720"/>
                <w:tab w:val="left" w:pos="459"/>
              </w:tabs>
              <w:suppressAutoHyphens/>
              <w:autoSpaceDE/>
              <w:spacing w:after="0"/>
              <w:ind w:left="459" w:hanging="390"/>
              <w:jc w:val="both"/>
              <w:rPr>
                <w:lang w:val="en-US"/>
              </w:rPr>
            </w:pPr>
            <w:r w:rsidRPr="00A26A4F">
              <w:rPr>
                <w:lang w:val="en-US"/>
              </w:rPr>
              <w:t>To map the municipal infrastructure by sector regarding the provision of basic services based on data obtained from the MUNIC, administrative records and surveys by sector;</w:t>
            </w:r>
          </w:p>
          <w:p w:rsidR="00C9027A" w:rsidRPr="00A26A4F" w:rsidRDefault="00C9027A" w:rsidP="00C9027A">
            <w:pPr>
              <w:pStyle w:val="PargrafodaLista"/>
              <w:widowControl w:val="0"/>
              <w:numPr>
                <w:ilvl w:val="0"/>
                <w:numId w:val="18"/>
              </w:numPr>
              <w:tabs>
                <w:tab w:val="clear" w:pos="720"/>
                <w:tab w:val="left" w:pos="459"/>
              </w:tabs>
              <w:suppressAutoHyphens/>
              <w:autoSpaceDE/>
              <w:spacing w:after="0"/>
              <w:ind w:left="459" w:hanging="390"/>
              <w:jc w:val="both"/>
              <w:rPr>
                <w:lang w:val="en-US"/>
              </w:rPr>
            </w:pPr>
            <w:r w:rsidRPr="00A26A4F">
              <w:rPr>
                <w:lang w:val="en-US"/>
              </w:rPr>
              <w:t>To cross check the existing information on infrastructure against demographic information on the needs of the population catered for by municipality;</w:t>
            </w:r>
          </w:p>
          <w:p w:rsidR="00C9027A" w:rsidRPr="00A26A4F" w:rsidRDefault="00C9027A" w:rsidP="00C9027A">
            <w:pPr>
              <w:autoSpaceDE/>
              <w:autoSpaceDN/>
              <w:spacing w:after="0" w:line="240" w:lineRule="auto"/>
              <w:jc w:val="both"/>
              <w:rPr>
                <w:rFonts w:ascii="Arial" w:hAnsi="Arial" w:cs="Arial"/>
                <w:sz w:val="20"/>
                <w:szCs w:val="20"/>
                <w:lang w:val="en-US"/>
              </w:rPr>
            </w:pPr>
            <w:r w:rsidRPr="00A26A4F">
              <w:rPr>
                <w:lang w:val="en-US"/>
              </w:rPr>
              <w:t>To use geo-referenced data to establish a relationship between the existing infrastructure and the social reality of each municipality;</w:t>
            </w:r>
          </w:p>
        </w:tc>
      </w:tr>
      <w:tr w:rsidR="00C9027A"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027A" w:rsidRPr="00A26A4F" w:rsidRDefault="00BC0464" w:rsidP="00C9027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3" w:type="dxa"/>
            <w:tcBorders>
              <w:top w:val="single" w:sz="4" w:space="0" w:color="auto"/>
              <w:left w:val="single" w:sz="4" w:space="0" w:color="auto"/>
              <w:bottom w:val="single" w:sz="4" w:space="0" w:color="auto"/>
              <w:right w:val="single" w:sz="4" w:space="0" w:color="auto"/>
            </w:tcBorders>
          </w:tcPr>
          <w:p w:rsidR="00C9027A" w:rsidRPr="00A26A4F" w:rsidRDefault="00C9027A" w:rsidP="00C9027A">
            <w:pPr>
              <w:autoSpaceDE/>
              <w:autoSpaceDN/>
              <w:spacing w:after="0" w:line="240" w:lineRule="auto"/>
              <w:jc w:val="both"/>
              <w:rPr>
                <w:rFonts w:ascii="Arial" w:hAnsi="Arial" w:cs="Arial"/>
                <w:sz w:val="20"/>
                <w:szCs w:val="20"/>
                <w:lang w:val="en-US"/>
              </w:rPr>
            </w:pPr>
          </w:p>
          <w:p w:rsidR="00C9027A" w:rsidRPr="00A26A4F" w:rsidRDefault="00C9027A" w:rsidP="00C9027A">
            <w:pPr>
              <w:autoSpaceDE/>
              <w:autoSpaceDN/>
              <w:spacing w:after="0" w:line="240" w:lineRule="auto"/>
              <w:jc w:val="both"/>
              <w:rPr>
                <w:rFonts w:ascii="Arial" w:hAnsi="Arial" w:cs="Arial"/>
                <w:b/>
                <w:sz w:val="20"/>
                <w:szCs w:val="20"/>
                <w:lang w:val="en-US"/>
              </w:rPr>
            </w:pPr>
            <w:r w:rsidRPr="00A26A4F">
              <w:rPr>
                <w:rFonts w:ascii="Arial" w:hAnsi="Arial" w:cs="Arial"/>
                <w:b/>
                <w:sz w:val="20"/>
                <w:szCs w:val="20"/>
                <w:lang w:val="en-US"/>
              </w:rPr>
              <w:t>Limited (execution limited to a few actions)</w:t>
            </w:r>
          </w:p>
          <w:p w:rsidR="00C9027A" w:rsidRPr="00A26A4F" w:rsidRDefault="00C9027A" w:rsidP="00C9027A">
            <w:pPr>
              <w:spacing w:after="0"/>
              <w:jc w:val="both"/>
              <w:rPr>
                <w:rStyle w:val="TEXTOChar"/>
                <w:rFonts w:asciiTheme="minorHAnsi" w:eastAsiaTheme="minorHAnsi" w:hAnsiTheme="minorHAnsi" w:cstheme="minorHAnsi"/>
                <w:lang w:val="en-US"/>
              </w:rPr>
            </w:pPr>
          </w:p>
        </w:tc>
      </w:tr>
      <w:tr w:rsidR="00C9027A"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027A" w:rsidRPr="00A26A4F" w:rsidRDefault="00C9027A" w:rsidP="00C9027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3" w:type="dxa"/>
            <w:tcBorders>
              <w:top w:val="single" w:sz="4" w:space="0" w:color="auto"/>
              <w:left w:val="single" w:sz="4" w:space="0" w:color="auto"/>
              <w:bottom w:val="single" w:sz="4" w:space="0" w:color="auto"/>
              <w:right w:val="single" w:sz="4" w:space="0" w:color="auto"/>
            </w:tcBorders>
          </w:tcPr>
          <w:p w:rsidR="00C9027A" w:rsidRPr="00A26A4F" w:rsidRDefault="00C9027A" w:rsidP="00C9027A">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In spite of the delay due to a strike in the Brazilian Institute of Geography and Statistics (</w:t>
            </w:r>
            <w:r w:rsidRPr="00A26A4F">
              <w:rPr>
                <w:rFonts w:asciiTheme="minorHAnsi" w:hAnsiTheme="minorHAnsi" w:cs="Arial"/>
                <w:i/>
                <w:lang w:val="en-US"/>
              </w:rPr>
              <w:t>Instituto Brasileiro de Geografia e Estatística</w:t>
            </w:r>
            <w:r w:rsidRPr="00A26A4F">
              <w:rPr>
                <w:rFonts w:asciiTheme="minorHAnsi" w:hAnsiTheme="minorHAnsi" w:cs="Arial"/>
                <w:lang w:val="en-US"/>
              </w:rPr>
              <w:t xml:space="preserve">, </w:t>
            </w:r>
            <w:r w:rsidRPr="00A26A4F">
              <w:rPr>
                <w:rFonts w:asciiTheme="minorHAnsi" w:hAnsiTheme="minorHAnsi" w:cs="Arial"/>
                <w:i/>
                <w:lang w:val="en-US"/>
              </w:rPr>
              <w:t>IBGE</w:t>
            </w:r>
            <w:r w:rsidRPr="00A26A4F">
              <w:rPr>
                <w:rFonts w:asciiTheme="minorHAnsi" w:hAnsiTheme="minorHAnsi" w:cs="Arial"/>
                <w:lang w:val="en-US"/>
              </w:rPr>
              <w:t>) and the extension for 08/31/2015 of the final term</w:t>
            </w:r>
            <w:r w:rsidR="002C1A0F">
              <w:rPr>
                <w:rFonts w:asciiTheme="minorHAnsi" w:hAnsiTheme="minorHAnsi" w:cs="Arial"/>
                <w:lang w:val="en-US"/>
              </w:rPr>
              <w:t xml:space="preserve"> </w:t>
            </w:r>
            <w:r w:rsidRPr="00A26A4F">
              <w:rPr>
                <w:rFonts w:asciiTheme="minorHAnsi" w:hAnsiTheme="minorHAnsi" w:cs="Arial"/>
                <w:lang w:val="en-US"/>
              </w:rPr>
              <w:t>of the Cooperation Agreement of the SDH with the relevant Foundation for the application of the Human Rights module in the Research on Basic Local Information - MUNIC 2014, the research was published in September 2015. The SDH is analyzing the published data and has published some initial documents about them, which will be improved and supplemented for the completion of this commitment.</w:t>
            </w:r>
          </w:p>
          <w:p w:rsidR="00C9027A" w:rsidRPr="00A26A4F" w:rsidRDefault="00C9027A" w:rsidP="00C9027A">
            <w:pPr>
              <w:pStyle w:val="SemEspaamento"/>
              <w:spacing w:line="276" w:lineRule="auto"/>
              <w:jc w:val="both"/>
              <w:rPr>
                <w:rStyle w:val="TEXTOChar"/>
                <w:rFonts w:asciiTheme="minorHAnsi" w:eastAsia="Times New Roman" w:hAnsiTheme="minorHAnsi" w:cstheme="minorHAnsi"/>
                <w:sz w:val="22"/>
                <w:szCs w:val="22"/>
                <w:lang w:val="en-US" w:eastAsia="pt-BR"/>
              </w:rPr>
            </w:pPr>
          </w:p>
        </w:tc>
      </w:tr>
      <w:tr w:rsidR="00C9027A" w:rsidRPr="00A26A4F"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027A" w:rsidRPr="00A26A4F" w:rsidRDefault="00C9027A" w:rsidP="00C9027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New deadline for implementation</w:t>
            </w:r>
          </w:p>
        </w:tc>
        <w:tc>
          <w:tcPr>
            <w:tcW w:w="6563" w:type="dxa"/>
            <w:tcBorders>
              <w:top w:val="single" w:sz="4" w:space="0" w:color="auto"/>
              <w:left w:val="single" w:sz="4" w:space="0" w:color="auto"/>
              <w:bottom w:val="single" w:sz="4" w:space="0" w:color="auto"/>
              <w:right w:val="single" w:sz="4" w:space="0" w:color="auto"/>
            </w:tcBorders>
          </w:tcPr>
          <w:p w:rsidR="00C9027A" w:rsidRPr="00A26A4F" w:rsidRDefault="00C9027A" w:rsidP="006D48CA">
            <w:pPr>
              <w:autoSpaceDE/>
              <w:autoSpaceDN/>
              <w:spacing w:after="0" w:line="240" w:lineRule="auto"/>
              <w:jc w:val="both"/>
              <w:rPr>
                <w:rStyle w:val="TEXTOChar"/>
                <w:rFonts w:asciiTheme="minorHAnsi" w:eastAsiaTheme="minorHAnsi" w:hAnsiTheme="minorHAnsi" w:cstheme="minorHAnsi"/>
                <w:b/>
                <w:sz w:val="22"/>
                <w:szCs w:val="22"/>
              </w:rPr>
            </w:pPr>
            <w:r w:rsidRPr="00A26A4F">
              <w:rPr>
                <w:rFonts w:asciiTheme="minorHAnsi" w:hAnsiTheme="minorHAnsi" w:cs="Arial"/>
                <w:b/>
              </w:rPr>
              <w:t>December</w:t>
            </w:r>
            <w:r w:rsidR="006D48CA">
              <w:rPr>
                <w:rFonts w:asciiTheme="minorHAnsi" w:hAnsiTheme="minorHAnsi" w:cs="Arial"/>
                <w:b/>
              </w:rPr>
              <w:t xml:space="preserve"> </w:t>
            </w:r>
            <w:r w:rsidRPr="00A26A4F">
              <w:rPr>
                <w:rFonts w:asciiTheme="minorHAnsi" w:hAnsiTheme="minorHAnsi" w:cs="Arial"/>
                <w:b/>
              </w:rPr>
              <w:t>2016</w:t>
            </w:r>
          </w:p>
        </w:tc>
      </w:tr>
      <w:tr w:rsidR="00C9027A"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027A" w:rsidRPr="00A26A4F" w:rsidRDefault="00C9027A" w:rsidP="00C9027A">
            <w:pPr>
              <w:spacing w:after="0"/>
              <w:rPr>
                <w:rStyle w:val="TEXTOChar"/>
                <w:rFonts w:asciiTheme="minorHAnsi" w:hAnsiTheme="minorHAnsi" w:cstheme="minorHAnsi"/>
                <w:b/>
                <w:sz w:val="20"/>
                <w:lang w:val="en-US"/>
              </w:rPr>
            </w:pPr>
          </w:p>
          <w:p w:rsidR="00C9027A" w:rsidRPr="00A26A4F" w:rsidRDefault="00C9027A" w:rsidP="00C9027A">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Justification for the change of deadline</w:t>
            </w:r>
          </w:p>
        </w:tc>
        <w:tc>
          <w:tcPr>
            <w:tcW w:w="6563" w:type="dxa"/>
            <w:tcBorders>
              <w:top w:val="single" w:sz="4" w:space="0" w:color="auto"/>
              <w:left w:val="single" w:sz="4" w:space="0" w:color="auto"/>
              <w:bottom w:val="single" w:sz="4" w:space="0" w:color="auto"/>
              <w:right w:val="single" w:sz="4" w:space="0" w:color="auto"/>
            </w:tcBorders>
          </w:tcPr>
          <w:p w:rsidR="00C9027A" w:rsidRPr="00A26A4F" w:rsidRDefault="00C9027A" w:rsidP="00BC0464">
            <w:pPr>
              <w:autoSpaceDE/>
              <w:autoSpaceDN/>
              <w:spacing w:after="0" w:line="240" w:lineRule="auto"/>
              <w:jc w:val="both"/>
              <w:rPr>
                <w:rFonts w:asciiTheme="minorHAnsi" w:hAnsiTheme="minorHAnsi" w:cs="Arial"/>
                <w:b/>
                <w:lang w:val="en-US"/>
              </w:rPr>
            </w:pPr>
            <w:r w:rsidRPr="00A26A4F">
              <w:rPr>
                <w:rFonts w:asciiTheme="minorHAnsi" w:hAnsiTheme="minorHAnsi" w:cs="Arial"/>
                <w:lang w:val="en-US"/>
              </w:rPr>
              <w:t>The initially set deadline, July 2015, became impossible due to the postponement of the publication of the MUNIC 2014, which only ocurred in September 2015. The availability of the publication and the research data gave rise to its analysis, which is underway and will foster the completion of the commitment undertaken by the SDH.</w:t>
            </w:r>
          </w:p>
        </w:tc>
      </w:tr>
    </w:tbl>
    <w:p w:rsidR="00273448" w:rsidRPr="00A125B2" w:rsidRDefault="00273448" w:rsidP="00273448">
      <w:pPr>
        <w:rPr>
          <w:lang w:val="en-US"/>
        </w:rPr>
      </w:pPr>
      <w:bookmarkStart w:id="119" w:name="_Toc353808347"/>
      <w:bookmarkStart w:id="120" w:name="_Toc362944456"/>
    </w:p>
    <w:tbl>
      <w:tblPr>
        <w:tblW w:w="0" w:type="auto"/>
        <w:tblCellMar>
          <w:left w:w="0" w:type="dxa"/>
          <w:right w:w="0" w:type="dxa"/>
        </w:tblCellMar>
        <w:tblLook w:val="04A0" w:firstRow="1" w:lastRow="0" w:firstColumn="1" w:lastColumn="0" w:noHBand="0" w:noVBand="1"/>
      </w:tblPr>
      <w:tblGrid>
        <w:gridCol w:w="1926"/>
        <w:gridCol w:w="6559"/>
      </w:tblGrid>
      <w:tr w:rsidR="00273448" w:rsidRPr="003E2C50" w:rsidTr="00493FBD">
        <w:trPr>
          <w:trHeight w:val="466"/>
        </w:trPr>
        <w:tc>
          <w:tcPr>
            <w:tcW w:w="8495"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73448" w:rsidRPr="00A26A4F" w:rsidRDefault="00273448" w:rsidP="00493FBD">
            <w:pPr>
              <w:pStyle w:val="Ttulo3"/>
              <w:rPr>
                <w:rStyle w:val="TEXTOChar"/>
                <w:lang w:val="en-US"/>
              </w:rPr>
            </w:pPr>
            <w:bookmarkStart w:id="121" w:name="_Toc459974438"/>
            <w:bookmarkStart w:id="122" w:name="_Toc465765965"/>
            <w:bookmarkEnd w:id="121"/>
            <w:r w:rsidRPr="00A26A4F">
              <w:rPr>
                <w:u w:val="single"/>
                <w:lang w:val="en-US"/>
              </w:rPr>
              <w:t>Commitment: (2.22) CONSTRUCTION OF A PROPOSAL OF TRANSPARENCY INDICATORS IN THE INSTITUTIONAL PERFORMANCE OF BRAZILIAN MUNICIPALITIES</w:t>
            </w:r>
            <w:bookmarkEnd w:id="122"/>
          </w:p>
        </w:tc>
      </w:tr>
      <w:tr w:rsidR="00273448" w:rsidRPr="003E2C50" w:rsidTr="00493FBD">
        <w:tc>
          <w:tcPr>
            <w:tcW w:w="19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73448" w:rsidRPr="00A26A4F" w:rsidRDefault="00273448" w:rsidP="00493FBD">
            <w:pPr>
              <w:rPr>
                <w:rStyle w:val="TEXTOChar"/>
                <w:b/>
                <w:bCs/>
                <w:sz w:val="20"/>
                <w:szCs w:val="20"/>
              </w:rPr>
            </w:pPr>
            <w:r w:rsidRPr="00A26A4F">
              <w:rPr>
                <w:rStyle w:val="TEXTOChar"/>
                <w:rFonts w:cstheme="minorHAnsi"/>
                <w:b/>
                <w:sz w:val="20"/>
              </w:rPr>
              <w:t>Responsible body</w:t>
            </w:r>
          </w:p>
        </w:tc>
        <w:tc>
          <w:tcPr>
            <w:tcW w:w="6567" w:type="dxa"/>
            <w:tcBorders>
              <w:top w:val="nil"/>
              <w:left w:val="nil"/>
              <w:bottom w:val="single" w:sz="8" w:space="0" w:color="auto"/>
              <w:right w:val="single" w:sz="8" w:space="0" w:color="auto"/>
            </w:tcBorders>
            <w:tcMar>
              <w:top w:w="0" w:type="dxa"/>
              <w:left w:w="108" w:type="dxa"/>
              <w:bottom w:w="0" w:type="dxa"/>
              <w:right w:w="108" w:type="dxa"/>
            </w:tcMar>
            <w:hideMark/>
          </w:tcPr>
          <w:p w:rsidR="00273448" w:rsidRPr="00A26A4F" w:rsidRDefault="00273448" w:rsidP="00493FBD">
            <w:pPr>
              <w:spacing w:after="0"/>
              <w:jc w:val="both"/>
              <w:rPr>
                <w:rStyle w:val="TEXTOChar"/>
                <w:rFonts w:cstheme="minorHAnsi"/>
                <w:b/>
                <w:lang w:val="en-US"/>
              </w:rPr>
            </w:pPr>
            <w:r w:rsidRPr="00A26A4F">
              <w:rPr>
                <w:rFonts w:cstheme="minorHAnsi"/>
                <w:lang w:val="en-US"/>
              </w:rPr>
              <w:t>Institute for Applied Economic Research (IPEA)</w:t>
            </w:r>
          </w:p>
        </w:tc>
      </w:tr>
      <w:tr w:rsidR="00273448" w:rsidRPr="00A26A4F" w:rsidTr="00493FBD">
        <w:tc>
          <w:tcPr>
            <w:tcW w:w="19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73448" w:rsidRPr="00A26A4F" w:rsidRDefault="00273448" w:rsidP="00493FBD">
            <w:pPr>
              <w:rPr>
                <w:rStyle w:val="TEXTOChar"/>
                <w:b/>
                <w:bCs/>
                <w:sz w:val="20"/>
                <w:szCs w:val="20"/>
              </w:rPr>
            </w:pPr>
            <w:r w:rsidRPr="00A26A4F">
              <w:rPr>
                <w:rStyle w:val="TEXTOChar"/>
                <w:rFonts w:cstheme="minorHAnsi"/>
                <w:b/>
                <w:sz w:val="20"/>
              </w:rPr>
              <w:t>Responsible person</w:t>
            </w:r>
          </w:p>
        </w:tc>
        <w:tc>
          <w:tcPr>
            <w:tcW w:w="6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448" w:rsidRPr="00A26A4F" w:rsidRDefault="00273448" w:rsidP="00493FBD">
            <w:pPr>
              <w:rPr>
                <w:rStyle w:val="TEXTOChar"/>
                <w:b/>
                <w:bCs/>
              </w:rPr>
            </w:pPr>
            <w:r w:rsidRPr="00A26A4F">
              <w:t>Antonio Lassance</w:t>
            </w:r>
          </w:p>
        </w:tc>
      </w:tr>
      <w:tr w:rsidR="00273448" w:rsidRPr="003E2C50" w:rsidTr="00493FBD">
        <w:tc>
          <w:tcPr>
            <w:tcW w:w="19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73448" w:rsidRPr="00A26A4F" w:rsidRDefault="00273448" w:rsidP="00493FBD">
            <w:pPr>
              <w:rPr>
                <w:rStyle w:val="TEXTOChar"/>
                <w:b/>
                <w:bCs/>
                <w:sz w:val="20"/>
                <w:szCs w:val="20"/>
              </w:rPr>
            </w:pPr>
            <w:r w:rsidRPr="00A26A4F">
              <w:rPr>
                <w:rStyle w:val="TEXTOChar"/>
                <w:rFonts w:cstheme="minorHAnsi"/>
                <w:b/>
                <w:sz w:val="20"/>
              </w:rPr>
              <w:t>Department</w:t>
            </w:r>
          </w:p>
        </w:tc>
        <w:tc>
          <w:tcPr>
            <w:tcW w:w="6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448" w:rsidRPr="00A26A4F" w:rsidRDefault="00273448" w:rsidP="00493FBD">
            <w:pPr>
              <w:jc w:val="both"/>
              <w:rPr>
                <w:lang w:val="en-US"/>
              </w:rPr>
            </w:pPr>
            <w:r w:rsidRPr="00A26A4F">
              <w:rPr>
                <w:lang w:val="en-US"/>
              </w:rPr>
              <w:t>Research Division on State, Institutions, and Democracy</w:t>
            </w:r>
          </w:p>
        </w:tc>
      </w:tr>
      <w:tr w:rsidR="00273448" w:rsidRPr="00A26A4F" w:rsidTr="00493FBD">
        <w:tc>
          <w:tcPr>
            <w:tcW w:w="19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73448" w:rsidRPr="00A26A4F" w:rsidRDefault="00273448" w:rsidP="00493FBD">
            <w:pPr>
              <w:rPr>
                <w:rStyle w:val="TEXTOChar"/>
                <w:b/>
                <w:bCs/>
                <w:sz w:val="20"/>
                <w:szCs w:val="20"/>
              </w:rPr>
            </w:pPr>
            <w:r w:rsidRPr="00A26A4F">
              <w:rPr>
                <w:rStyle w:val="TEXTOChar"/>
                <w:b/>
                <w:bCs/>
                <w:sz w:val="20"/>
                <w:szCs w:val="20"/>
              </w:rPr>
              <w:t>E-mail</w:t>
            </w:r>
          </w:p>
        </w:tc>
        <w:tc>
          <w:tcPr>
            <w:tcW w:w="6567" w:type="dxa"/>
            <w:tcBorders>
              <w:top w:val="nil"/>
              <w:left w:val="nil"/>
              <w:bottom w:val="single" w:sz="8" w:space="0" w:color="auto"/>
              <w:right w:val="single" w:sz="8" w:space="0" w:color="auto"/>
            </w:tcBorders>
            <w:tcMar>
              <w:top w:w="0" w:type="dxa"/>
              <w:left w:w="108" w:type="dxa"/>
              <w:bottom w:w="0" w:type="dxa"/>
              <w:right w:w="108" w:type="dxa"/>
            </w:tcMar>
            <w:hideMark/>
          </w:tcPr>
          <w:p w:rsidR="00273448" w:rsidRPr="00A26A4F" w:rsidRDefault="00DC0D46" w:rsidP="00493FBD">
            <w:pPr>
              <w:jc w:val="both"/>
              <w:rPr>
                <w:rStyle w:val="TEXTOChar"/>
                <w:b/>
                <w:bCs/>
              </w:rPr>
            </w:pPr>
            <w:hyperlink r:id="rId65" w:history="1">
              <w:r w:rsidR="00273448" w:rsidRPr="00A26A4F">
                <w:rPr>
                  <w:rStyle w:val="Hyperlink"/>
                </w:rPr>
                <w:t>antonio.lassance@ipea.gov.br</w:t>
              </w:r>
            </w:hyperlink>
          </w:p>
        </w:tc>
      </w:tr>
      <w:tr w:rsidR="00273448" w:rsidRPr="00A26A4F" w:rsidTr="00493FBD">
        <w:tc>
          <w:tcPr>
            <w:tcW w:w="19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73448" w:rsidRPr="00A26A4F" w:rsidRDefault="00273448" w:rsidP="00493FBD">
            <w:pPr>
              <w:rPr>
                <w:rStyle w:val="TEXTOChar"/>
                <w:b/>
                <w:bCs/>
                <w:sz w:val="20"/>
                <w:szCs w:val="20"/>
              </w:rPr>
            </w:pPr>
            <w:r w:rsidRPr="00A26A4F">
              <w:rPr>
                <w:rStyle w:val="TEXTOChar"/>
                <w:rFonts w:cstheme="minorHAnsi"/>
                <w:b/>
                <w:sz w:val="20"/>
              </w:rPr>
              <w:t>Phone number</w:t>
            </w:r>
          </w:p>
        </w:tc>
        <w:tc>
          <w:tcPr>
            <w:tcW w:w="6567" w:type="dxa"/>
            <w:tcBorders>
              <w:top w:val="nil"/>
              <w:left w:val="nil"/>
              <w:bottom w:val="single" w:sz="8" w:space="0" w:color="auto"/>
              <w:right w:val="single" w:sz="8" w:space="0" w:color="auto"/>
            </w:tcBorders>
            <w:tcMar>
              <w:top w:w="0" w:type="dxa"/>
              <w:left w:w="108" w:type="dxa"/>
              <w:bottom w:w="0" w:type="dxa"/>
              <w:right w:w="108" w:type="dxa"/>
            </w:tcMar>
            <w:hideMark/>
          </w:tcPr>
          <w:p w:rsidR="00273448" w:rsidRPr="00A26A4F" w:rsidRDefault="006D48CA" w:rsidP="006D48CA">
            <w:pPr>
              <w:jc w:val="both"/>
              <w:rPr>
                <w:rStyle w:val="TEXTOChar"/>
                <w:b/>
                <w:bCs/>
              </w:rPr>
            </w:pPr>
            <w:r>
              <w:t xml:space="preserve">55 </w:t>
            </w:r>
            <w:r w:rsidR="00273448" w:rsidRPr="00A26A4F">
              <w:t>61</w:t>
            </w:r>
            <w:r>
              <w:t xml:space="preserve"> </w:t>
            </w:r>
            <w:r w:rsidR="00273448" w:rsidRPr="00A26A4F">
              <w:t>3315</w:t>
            </w:r>
            <w:r>
              <w:t xml:space="preserve"> </w:t>
            </w:r>
            <w:r w:rsidR="00273448" w:rsidRPr="00A26A4F">
              <w:t>5696</w:t>
            </w:r>
          </w:p>
        </w:tc>
      </w:tr>
      <w:tr w:rsidR="00273448" w:rsidRPr="003E2C50" w:rsidTr="00493FBD">
        <w:tc>
          <w:tcPr>
            <w:tcW w:w="19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73448" w:rsidRPr="00A26A4F" w:rsidRDefault="00273448" w:rsidP="00493FBD">
            <w:pPr>
              <w:rPr>
                <w:rStyle w:val="TEXTOChar"/>
                <w:b/>
                <w:bCs/>
                <w:sz w:val="20"/>
                <w:szCs w:val="20"/>
                <w:lang w:val="en-US"/>
              </w:rPr>
            </w:pPr>
            <w:r w:rsidRPr="00A26A4F">
              <w:rPr>
                <w:rStyle w:val="TEXTOChar"/>
                <w:rFonts w:cstheme="minorHAnsi"/>
                <w:b/>
                <w:sz w:val="20"/>
                <w:lang w:val="en-US"/>
              </w:rPr>
              <w:t>Objective(s) of the commitment</w:t>
            </w:r>
          </w:p>
        </w:tc>
        <w:tc>
          <w:tcPr>
            <w:tcW w:w="6567" w:type="dxa"/>
            <w:tcBorders>
              <w:top w:val="nil"/>
              <w:left w:val="nil"/>
              <w:bottom w:val="single" w:sz="8" w:space="0" w:color="auto"/>
              <w:right w:val="single" w:sz="8" w:space="0" w:color="auto"/>
            </w:tcBorders>
            <w:tcMar>
              <w:top w:w="0" w:type="dxa"/>
              <w:left w:w="108" w:type="dxa"/>
              <w:bottom w:w="0" w:type="dxa"/>
              <w:right w:w="108" w:type="dxa"/>
            </w:tcMar>
            <w:hideMark/>
          </w:tcPr>
          <w:p w:rsidR="00273448" w:rsidRPr="00A26A4F" w:rsidRDefault="00273448" w:rsidP="00493FBD">
            <w:pPr>
              <w:jc w:val="both"/>
              <w:rPr>
                <w:rStyle w:val="TEXTOChar"/>
                <w:lang w:val="en-US"/>
              </w:rPr>
            </w:pPr>
            <w:r w:rsidRPr="00A26A4F">
              <w:rPr>
                <w:lang w:val="en-US"/>
              </w:rPr>
              <w:t>To offer information to public managers and citizens which may serve as a comparative basis on the basic progresses and challenges of the municipal management.</w:t>
            </w:r>
          </w:p>
        </w:tc>
      </w:tr>
      <w:tr w:rsidR="00273448" w:rsidRPr="003E2C50" w:rsidTr="00493FBD">
        <w:tc>
          <w:tcPr>
            <w:tcW w:w="19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73448" w:rsidRPr="00A26A4F" w:rsidRDefault="00273448" w:rsidP="00493FBD">
            <w:pPr>
              <w:rPr>
                <w:rStyle w:val="TEXTOChar"/>
                <w:b/>
                <w:bCs/>
                <w:sz w:val="20"/>
                <w:szCs w:val="20"/>
              </w:rPr>
            </w:pPr>
            <w:r w:rsidRPr="00A26A4F">
              <w:rPr>
                <w:rStyle w:val="TEXTOChar"/>
                <w:rFonts w:cstheme="minorHAnsi"/>
                <w:b/>
                <w:sz w:val="20"/>
              </w:rPr>
              <w:t>Description of the commitment</w:t>
            </w:r>
          </w:p>
        </w:tc>
        <w:tc>
          <w:tcPr>
            <w:tcW w:w="6567" w:type="dxa"/>
            <w:tcBorders>
              <w:top w:val="nil"/>
              <w:left w:val="nil"/>
              <w:bottom w:val="single" w:sz="8" w:space="0" w:color="auto"/>
              <w:right w:val="single" w:sz="8" w:space="0" w:color="auto"/>
            </w:tcBorders>
            <w:tcMar>
              <w:top w:w="0" w:type="dxa"/>
              <w:left w:w="108" w:type="dxa"/>
              <w:bottom w:w="0" w:type="dxa"/>
              <w:right w:w="108" w:type="dxa"/>
            </w:tcMar>
            <w:hideMark/>
          </w:tcPr>
          <w:p w:rsidR="00273448" w:rsidRPr="00A26A4F" w:rsidRDefault="00273448" w:rsidP="00493FBD">
            <w:pPr>
              <w:pStyle w:val="SemEspaamento"/>
              <w:spacing w:line="276" w:lineRule="auto"/>
              <w:jc w:val="both"/>
              <w:rPr>
                <w:lang w:val="en-US"/>
              </w:rPr>
            </w:pPr>
            <w:r w:rsidRPr="00A26A4F">
              <w:rPr>
                <w:lang w:val="en-US"/>
              </w:rPr>
              <w:t xml:space="preserve">To develop a proposal of transparency indicators of the institutional development of the Brazilian municipalities with the aim of providing comparative information for public managers and citizens on the progresses and basic challenges of the municipal management.  </w:t>
            </w:r>
          </w:p>
          <w:p w:rsidR="00273448" w:rsidRPr="00A26A4F" w:rsidRDefault="00273448" w:rsidP="00493FBD">
            <w:pPr>
              <w:pStyle w:val="SemEspaamento"/>
              <w:spacing w:line="276" w:lineRule="auto"/>
              <w:jc w:val="both"/>
              <w:rPr>
                <w:lang w:val="en-US"/>
              </w:rPr>
            </w:pPr>
            <w:r w:rsidRPr="00A26A4F">
              <w:rPr>
                <w:lang w:val="en-US"/>
              </w:rPr>
              <w:t>The proposal involves:</w:t>
            </w:r>
          </w:p>
          <w:p w:rsidR="00273448" w:rsidRPr="00A26A4F" w:rsidRDefault="00273448" w:rsidP="00493FBD">
            <w:pPr>
              <w:pStyle w:val="SemEspaamento"/>
              <w:spacing w:line="276" w:lineRule="auto"/>
              <w:jc w:val="both"/>
              <w:rPr>
                <w:lang w:val="en-US"/>
              </w:rPr>
            </w:pPr>
            <w:r w:rsidRPr="00A26A4F">
              <w:rPr>
                <w:lang w:val="en-US"/>
              </w:rPr>
              <w:t>1) Discussions between the three divisions of the IPEA Diest (Division of State Studies and Policies), Disoc (Division of Social Studies and Policies) and Dirur (Division of Regional, Urban and Environmental Studies and Policies), and the formulation of a joint proposal for the 2014 IPEA work plan</w:t>
            </w:r>
          </w:p>
          <w:p w:rsidR="00273448" w:rsidRPr="00A26A4F" w:rsidRDefault="00273448" w:rsidP="00493FBD">
            <w:pPr>
              <w:pStyle w:val="SemEspaamento"/>
              <w:spacing w:line="276" w:lineRule="auto"/>
              <w:jc w:val="both"/>
              <w:rPr>
                <w:lang w:val="en-US"/>
              </w:rPr>
            </w:pPr>
            <w:r w:rsidRPr="00A26A4F">
              <w:rPr>
                <w:lang w:val="en-US"/>
              </w:rPr>
              <w:t xml:space="preserve">2) The drafting of a Technical Cooperation Agreement and a work plan between the IPEA and the CGU </w:t>
            </w:r>
          </w:p>
          <w:p w:rsidR="00273448" w:rsidRPr="00A26A4F" w:rsidRDefault="00273448" w:rsidP="00493FBD">
            <w:pPr>
              <w:pStyle w:val="SemEspaamento"/>
              <w:spacing w:line="276" w:lineRule="auto"/>
              <w:jc w:val="both"/>
              <w:rPr>
                <w:lang w:val="en-US"/>
              </w:rPr>
            </w:pPr>
            <w:r w:rsidRPr="00A26A4F">
              <w:rPr>
                <w:lang w:val="en-US"/>
              </w:rPr>
              <w:t>3) The inclusion of the proposal in the work plan of the divisions, with the definition of the researchers in charge of spelling out the proposal and executing the remaining stages, besides defining the products and timeframe</w:t>
            </w:r>
          </w:p>
          <w:p w:rsidR="00273448" w:rsidRPr="00A26A4F" w:rsidRDefault="00273448" w:rsidP="00493FBD">
            <w:pPr>
              <w:pStyle w:val="SemEspaamento"/>
              <w:spacing w:line="276" w:lineRule="auto"/>
              <w:jc w:val="both"/>
              <w:rPr>
                <w:lang w:val="en-US"/>
              </w:rPr>
            </w:pPr>
            <w:r w:rsidRPr="00A26A4F">
              <w:rPr>
                <w:lang w:val="en-US"/>
              </w:rPr>
              <w:t>4) The submission of the proposal to government bodies and the reformulation of the proposal according to alternatives discussed</w:t>
            </w:r>
          </w:p>
          <w:p w:rsidR="00273448" w:rsidRPr="00A26A4F" w:rsidRDefault="00273448" w:rsidP="00493FBD">
            <w:pPr>
              <w:pStyle w:val="SemEspaamento"/>
              <w:spacing w:line="276" w:lineRule="auto"/>
              <w:jc w:val="both"/>
              <w:rPr>
                <w:lang w:val="en-US"/>
              </w:rPr>
            </w:pPr>
            <w:r w:rsidRPr="00A26A4F">
              <w:rPr>
                <w:lang w:val="en-US"/>
              </w:rPr>
              <w:t>5) The creation of an interdivisional work group to coordinate the works, define the timeline of joint activities and monitoring of the execution</w:t>
            </w:r>
          </w:p>
          <w:p w:rsidR="00273448" w:rsidRPr="00A26A4F" w:rsidRDefault="00273448" w:rsidP="00493FBD">
            <w:pPr>
              <w:pStyle w:val="SemEspaamento"/>
              <w:spacing w:line="276" w:lineRule="auto"/>
              <w:jc w:val="both"/>
              <w:rPr>
                <w:lang w:val="en-US"/>
              </w:rPr>
            </w:pPr>
            <w:r w:rsidRPr="00A26A4F">
              <w:rPr>
                <w:lang w:val="en-US"/>
              </w:rPr>
              <w:t>6) The development of a preliminary proposal which marks out the construction of indicators</w:t>
            </w:r>
          </w:p>
          <w:p w:rsidR="00273448" w:rsidRPr="00A26A4F" w:rsidRDefault="00273448" w:rsidP="00493FBD">
            <w:pPr>
              <w:pStyle w:val="SemEspaamento"/>
              <w:spacing w:line="276" w:lineRule="auto"/>
              <w:jc w:val="both"/>
              <w:rPr>
                <w:lang w:val="en-US"/>
              </w:rPr>
            </w:pPr>
            <w:r w:rsidRPr="00A26A4F">
              <w:rPr>
                <w:lang w:val="en-US"/>
              </w:rPr>
              <w:t>7) The production and disclosure of the proposal of indicators agreed upon by the involved bodies and agencies, and representatives of the civil society participating in the process and the definition of the data collection process.</w:t>
            </w:r>
          </w:p>
        </w:tc>
      </w:tr>
      <w:tr w:rsidR="00273448" w:rsidRPr="003E2C50" w:rsidTr="00493FBD">
        <w:tc>
          <w:tcPr>
            <w:tcW w:w="19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73448" w:rsidRPr="00A26A4F" w:rsidRDefault="00273448" w:rsidP="00493FBD">
            <w:pPr>
              <w:rPr>
                <w:rStyle w:val="TEXTOChar"/>
                <w:b/>
                <w:bCs/>
                <w:color w:val="FF0000"/>
                <w:sz w:val="20"/>
                <w:szCs w:val="20"/>
              </w:rPr>
            </w:pPr>
            <w:r w:rsidRPr="00A26A4F">
              <w:rPr>
                <w:rStyle w:val="TEXTOChar"/>
                <w:rFonts w:cstheme="minorHAnsi"/>
                <w:b/>
                <w:sz w:val="20"/>
              </w:rPr>
              <w:t>Importance</w:t>
            </w:r>
          </w:p>
        </w:tc>
        <w:tc>
          <w:tcPr>
            <w:tcW w:w="6567" w:type="dxa"/>
            <w:tcBorders>
              <w:top w:val="nil"/>
              <w:left w:val="nil"/>
              <w:bottom w:val="single" w:sz="8" w:space="0" w:color="auto"/>
              <w:right w:val="single" w:sz="8" w:space="0" w:color="auto"/>
            </w:tcBorders>
            <w:tcMar>
              <w:top w:w="0" w:type="dxa"/>
              <w:left w:w="108" w:type="dxa"/>
              <w:bottom w:w="0" w:type="dxa"/>
              <w:right w:w="108" w:type="dxa"/>
            </w:tcMar>
            <w:hideMark/>
          </w:tcPr>
          <w:p w:rsidR="00273448" w:rsidRPr="00A26A4F" w:rsidRDefault="00273448" w:rsidP="00493FBD">
            <w:pPr>
              <w:jc w:val="both"/>
              <w:rPr>
                <w:rStyle w:val="TEXTOChar"/>
                <w:lang w:val="en-US"/>
              </w:rPr>
            </w:pPr>
            <w:r w:rsidRPr="00A26A4F">
              <w:rPr>
                <w:lang w:val="en-US"/>
              </w:rPr>
              <w:t>The commitment will contribute to the dialogue with society in that it will present a proposal to assist government bodies in providing information including some of the basic elements of public management able to carry out federal policies and programs. With that, both citizens and government bodies would be able to compare the situations of municipalities.</w:t>
            </w:r>
          </w:p>
        </w:tc>
      </w:tr>
      <w:tr w:rsidR="00273448" w:rsidRPr="003E2C50" w:rsidTr="00493FBD">
        <w:tc>
          <w:tcPr>
            <w:tcW w:w="19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73448" w:rsidRPr="00A26A4F" w:rsidRDefault="00273448" w:rsidP="00493FBD">
            <w:pPr>
              <w:rPr>
                <w:rStyle w:val="TEXTOChar"/>
                <w:b/>
                <w:bCs/>
                <w:sz w:val="20"/>
                <w:szCs w:val="20"/>
              </w:rPr>
            </w:pPr>
            <w:r w:rsidRPr="00A26A4F">
              <w:rPr>
                <w:rStyle w:val="TEXTOChar"/>
                <w:rFonts w:cstheme="minorHAnsi"/>
                <w:b/>
                <w:sz w:val="20"/>
              </w:rPr>
              <w:t>Target</w:t>
            </w:r>
          </w:p>
        </w:tc>
        <w:tc>
          <w:tcPr>
            <w:tcW w:w="6567" w:type="dxa"/>
            <w:tcBorders>
              <w:top w:val="nil"/>
              <w:left w:val="nil"/>
              <w:bottom w:val="single" w:sz="8" w:space="0" w:color="auto"/>
              <w:right w:val="single" w:sz="8" w:space="0" w:color="auto"/>
            </w:tcBorders>
            <w:tcMar>
              <w:top w:w="0" w:type="dxa"/>
              <w:left w:w="108" w:type="dxa"/>
              <w:bottom w:w="0" w:type="dxa"/>
              <w:right w:w="108" w:type="dxa"/>
            </w:tcMar>
            <w:hideMark/>
          </w:tcPr>
          <w:p w:rsidR="00273448" w:rsidRPr="00A26A4F" w:rsidRDefault="00273448" w:rsidP="00493FBD">
            <w:pPr>
              <w:spacing w:after="0"/>
              <w:jc w:val="both"/>
              <w:rPr>
                <w:lang w:val="en-US"/>
              </w:rPr>
            </w:pPr>
            <w:r w:rsidRPr="00A26A4F">
              <w:rPr>
                <w:lang w:val="en-US"/>
              </w:rPr>
              <w:t>To define the concept of transparency of institutional performance which guides the construction of indicators.</w:t>
            </w:r>
          </w:p>
          <w:p w:rsidR="00273448" w:rsidRPr="00A26A4F" w:rsidRDefault="00273448" w:rsidP="00493FBD">
            <w:pPr>
              <w:spacing w:after="0"/>
              <w:jc w:val="both"/>
              <w:rPr>
                <w:lang w:val="en-US"/>
              </w:rPr>
            </w:pPr>
          </w:p>
          <w:p w:rsidR="00273448" w:rsidRPr="00A26A4F" w:rsidRDefault="00273448" w:rsidP="00493FBD">
            <w:pPr>
              <w:spacing w:after="0"/>
              <w:jc w:val="both"/>
              <w:rPr>
                <w:lang w:val="en-US"/>
              </w:rPr>
            </w:pPr>
            <w:r w:rsidRPr="00A26A4F">
              <w:rPr>
                <w:lang w:val="en-US"/>
              </w:rPr>
              <w:t>To define key variables which are the responsibilities of municipalities  (based on obligations institutionally attributed to municipalities and to procedures to be adopted by municipalities to enable them to receive resources and programs from the federal government) and to indicate the bodies which are capable to provide them consistently (through qualified methods, systematic work and in an organized way, in a list of individuals  and variables), to be regularly collected and able to encompass all municipalities so that the information can allow for comparative analysis.</w:t>
            </w:r>
          </w:p>
          <w:p w:rsidR="00273448" w:rsidRPr="00A26A4F" w:rsidRDefault="00273448" w:rsidP="00493FBD">
            <w:pPr>
              <w:spacing w:after="0"/>
              <w:jc w:val="both"/>
              <w:rPr>
                <w:lang w:val="en-US"/>
              </w:rPr>
            </w:pPr>
          </w:p>
          <w:p w:rsidR="00273448" w:rsidRPr="00A26A4F" w:rsidRDefault="00273448" w:rsidP="00493FBD">
            <w:pPr>
              <w:spacing w:after="0"/>
              <w:jc w:val="both"/>
              <w:rPr>
                <w:rStyle w:val="TEXTOChar"/>
                <w:sz w:val="20"/>
                <w:szCs w:val="20"/>
                <w:lang w:val="en-US"/>
              </w:rPr>
            </w:pPr>
            <w:r w:rsidRPr="00A26A4F">
              <w:rPr>
                <w:lang w:val="en-US"/>
              </w:rPr>
              <w:t>To provide guidelines for the creation of an open database available to federal, state and municipal managers as well as citizens, which can allow for future research and data analysis.</w:t>
            </w:r>
          </w:p>
        </w:tc>
      </w:tr>
      <w:tr w:rsidR="00273448" w:rsidRPr="00A26A4F" w:rsidTr="00493FBD">
        <w:tc>
          <w:tcPr>
            <w:tcW w:w="19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73448" w:rsidRPr="00A26A4F" w:rsidRDefault="00273448" w:rsidP="00493FBD">
            <w:pPr>
              <w:rPr>
                <w:rStyle w:val="TEXTOChar"/>
                <w:b/>
                <w:bCs/>
                <w:sz w:val="20"/>
                <w:szCs w:val="20"/>
              </w:rPr>
            </w:pPr>
            <w:r w:rsidRPr="00A26A4F">
              <w:rPr>
                <w:rStyle w:val="TEXTOChar"/>
                <w:b/>
                <w:bCs/>
                <w:sz w:val="20"/>
                <w:szCs w:val="20"/>
              </w:rPr>
              <w:t>Level of implementation</w:t>
            </w:r>
          </w:p>
        </w:tc>
        <w:tc>
          <w:tcPr>
            <w:tcW w:w="6567" w:type="dxa"/>
            <w:tcBorders>
              <w:top w:val="nil"/>
              <w:left w:val="nil"/>
              <w:bottom w:val="single" w:sz="8" w:space="0" w:color="auto"/>
              <w:right w:val="single" w:sz="8" w:space="0" w:color="auto"/>
            </w:tcBorders>
            <w:tcMar>
              <w:top w:w="0" w:type="dxa"/>
              <w:left w:w="108" w:type="dxa"/>
              <w:bottom w:w="0" w:type="dxa"/>
              <w:right w:w="108" w:type="dxa"/>
            </w:tcMar>
            <w:hideMark/>
          </w:tcPr>
          <w:p w:rsidR="00273448" w:rsidRPr="00A26A4F" w:rsidRDefault="00273448" w:rsidP="00493FBD">
            <w:pPr>
              <w:jc w:val="both"/>
              <w:rPr>
                <w:rStyle w:val="TEXTOChar"/>
              </w:rPr>
            </w:pPr>
            <w:r w:rsidRPr="00A26A4F">
              <w:rPr>
                <w:b/>
                <w:bCs/>
              </w:rPr>
              <w:t>Implemented</w:t>
            </w:r>
          </w:p>
        </w:tc>
      </w:tr>
      <w:tr w:rsidR="00273448" w:rsidRPr="003E2C50" w:rsidTr="00493FBD">
        <w:tc>
          <w:tcPr>
            <w:tcW w:w="19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73448" w:rsidRPr="00A26A4F" w:rsidRDefault="00273448" w:rsidP="00493FBD">
            <w:pPr>
              <w:rPr>
                <w:rStyle w:val="TEXTOChar"/>
                <w:b/>
                <w:bCs/>
              </w:rPr>
            </w:pPr>
            <w:r w:rsidRPr="00A26A4F">
              <w:rPr>
                <w:rStyle w:val="TEXTOChar"/>
                <w:b/>
                <w:bCs/>
                <w:sz w:val="20"/>
                <w:szCs w:val="20"/>
              </w:rPr>
              <w:t>Description of the results</w:t>
            </w:r>
          </w:p>
        </w:tc>
        <w:tc>
          <w:tcPr>
            <w:tcW w:w="6567" w:type="dxa"/>
            <w:tcBorders>
              <w:top w:val="nil"/>
              <w:left w:val="nil"/>
              <w:bottom w:val="single" w:sz="8" w:space="0" w:color="auto"/>
              <w:right w:val="single" w:sz="8" w:space="0" w:color="auto"/>
            </w:tcBorders>
            <w:tcMar>
              <w:top w:w="0" w:type="dxa"/>
              <w:left w:w="108" w:type="dxa"/>
              <w:bottom w:w="0" w:type="dxa"/>
              <w:right w:w="108" w:type="dxa"/>
            </w:tcMar>
            <w:hideMark/>
          </w:tcPr>
          <w:p w:rsidR="00273448" w:rsidRPr="00A26A4F" w:rsidRDefault="00273448" w:rsidP="00493FBD">
            <w:pPr>
              <w:spacing w:after="240"/>
              <w:jc w:val="both"/>
              <w:rPr>
                <w:lang w:val="en-US"/>
              </w:rPr>
            </w:pPr>
            <w:r w:rsidRPr="00A26A4F">
              <w:rPr>
                <w:lang w:val="en-US"/>
              </w:rPr>
              <w:t>The production of the proposal of a management indicators model for full municipal citizenship</w:t>
            </w:r>
            <w:r w:rsidRPr="00A26A4F">
              <w:rPr>
                <w:lang w:val="en"/>
              </w:rPr>
              <w:t xml:space="preserve"> - strategic tool for planning, monitoring and evaluation management.</w:t>
            </w:r>
          </w:p>
          <w:p w:rsidR="00273448" w:rsidRPr="00A26A4F" w:rsidRDefault="00273448" w:rsidP="00493FBD">
            <w:pPr>
              <w:spacing w:after="240"/>
              <w:jc w:val="both"/>
              <w:rPr>
                <w:rFonts w:ascii="Arial" w:hAnsi="Arial" w:cs="Arial"/>
                <w:sz w:val="20"/>
                <w:szCs w:val="20"/>
                <w:lang w:val="en-US"/>
              </w:rPr>
            </w:pPr>
            <w:r w:rsidRPr="00A26A4F">
              <w:rPr>
                <w:rFonts w:ascii="Arial" w:hAnsi="Arial" w:cs="Arial"/>
                <w:sz w:val="20"/>
                <w:szCs w:val="20"/>
                <w:lang w:val="en-US"/>
              </w:rPr>
              <w:t>The full proposal IPEA is available at:</w:t>
            </w:r>
          </w:p>
          <w:p w:rsidR="00273448" w:rsidRPr="00A26A4F" w:rsidRDefault="00DC0D46" w:rsidP="00493FBD">
            <w:pPr>
              <w:spacing w:after="240"/>
              <w:jc w:val="both"/>
              <w:rPr>
                <w:rFonts w:cs="Times New Roman"/>
                <w:color w:val="000000"/>
                <w:lang w:val="en-US"/>
              </w:rPr>
            </w:pPr>
            <w:hyperlink r:id="rId66" w:history="1">
              <w:r w:rsidR="00273448" w:rsidRPr="00A26A4F">
                <w:rPr>
                  <w:rStyle w:val="Hyperlink"/>
                  <w:rFonts w:ascii="Arial" w:hAnsi="Arial" w:cs="Arial"/>
                  <w:sz w:val="20"/>
                  <w:szCs w:val="20"/>
                  <w:lang w:val="en-US"/>
                </w:rPr>
                <w:t>https://docs.google.com/document/d/1q8jkZhUK-uaYAu6bLPg0abeWmhqziRuBJp1wUreuy-k/edit?usp=sharing</w:t>
              </w:r>
            </w:hyperlink>
          </w:p>
        </w:tc>
      </w:tr>
    </w:tbl>
    <w:p w:rsidR="00273448" w:rsidRPr="00A26A4F" w:rsidRDefault="00273448" w:rsidP="00273448">
      <w:pPr>
        <w:rPr>
          <w:lang w:val="en-US"/>
        </w:rPr>
      </w:pPr>
    </w:p>
    <w:p w:rsidR="002861A2" w:rsidRPr="00A26A4F" w:rsidRDefault="00D569EF" w:rsidP="00DF5CF9">
      <w:pPr>
        <w:pStyle w:val="Ttulo2"/>
      </w:pPr>
      <w:bookmarkStart w:id="123" w:name="_Toc465765966"/>
      <w:r w:rsidRPr="00A26A4F">
        <w:t>Theme</w:t>
      </w:r>
      <w:r w:rsidR="002861A2" w:rsidRPr="00A26A4F">
        <w:t xml:space="preserve"> 3: </w:t>
      </w:r>
      <w:bookmarkEnd w:id="119"/>
      <w:bookmarkEnd w:id="120"/>
      <w:r w:rsidR="00854B3A" w:rsidRPr="00A26A4F">
        <w:t>Improving</w:t>
      </w:r>
      <w:r w:rsidRPr="00A26A4F">
        <w:t xml:space="preserve"> Public Services</w:t>
      </w:r>
      <w:bookmarkEnd w:id="123"/>
      <w:r w:rsidRPr="00A26A4F">
        <w:t xml:space="preserve"> </w:t>
      </w:r>
    </w:p>
    <w:p w:rsidR="00853869" w:rsidRPr="00A26A4F" w:rsidRDefault="00853869" w:rsidP="00E64A72"/>
    <w:tbl>
      <w:tblPr>
        <w:tblW w:w="0" w:type="auto"/>
        <w:tblLook w:val="04A0" w:firstRow="1" w:lastRow="0" w:firstColumn="1" w:lastColumn="0" w:noHBand="0" w:noVBand="1"/>
      </w:tblPr>
      <w:tblGrid>
        <w:gridCol w:w="1932"/>
        <w:gridCol w:w="6563"/>
      </w:tblGrid>
      <w:tr w:rsidR="005F607F" w:rsidRPr="003E2C50" w:rsidTr="009E2334">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886FA1" w:rsidP="00854B3A">
            <w:pPr>
              <w:pStyle w:val="Ttulo3"/>
              <w:rPr>
                <w:rStyle w:val="TEXTOChar"/>
                <w:rFonts w:cstheme="minorHAnsi"/>
                <w:lang w:val="en-US"/>
              </w:rPr>
            </w:pPr>
            <w:bookmarkStart w:id="124" w:name="_Compromisso:_(3.1)_REESTRUTURAÇÃO"/>
            <w:bookmarkStart w:id="125" w:name="TRESPONTOUM"/>
            <w:bookmarkStart w:id="126" w:name="_Toc465765967"/>
            <w:bookmarkEnd w:id="124"/>
            <w:r w:rsidRPr="00A26A4F">
              <w:rPr>
                <w:u w:val="single"/>
                <w:lang w:val="en-US"/>
              </w:rPr>
              <w:t>Com</w:t>
            </w:r>
            <w:r w:rsidR="00854B3A" w:rsidRPr="00A26A4F">
              <w:rPr>
                <w:u w:val="single"/>
                <w:lang w:val="en-US"/>
              </w:rPr>
              <w:t>mitment</w:t>
            </w:r>
            <w:r w:rsidRPr="00A26A4F">
              <w:rPr>
                <w:u w:val="single"/>
                <w:lang w:val="en-US"/>
              </w:rPr>
              <w:t>:</w:t>
            </w:r>
            <w:r w:rsidRPr="00A26A4F">
              <w:rPr>
                <w:lang w:val="en-US"/>
              </w:rPr>
              <w:t xml:space="preserve"> (3.1) </w:t>
            </w:r>
            <w:r w:rsidR="00854B3A" w:rsidRPr="00A26A4F">
              <w:rPr>
                <w:lang w:val="en-US"/>
              </w:rPr>
              <w:t>RESTRUCTURING THE BRAZILIAN FEDERAL GOVERNMENT TRANSPARENCY PORTAL</w:t>
            </w:r>
            <w:bookmarkEnd w:id="125"/>
            <w:bookmarkEnd w:id="126"/>
          </w:p>
        </w:tc>
      </w:tr>
      <w:tr w:rsidR="005F607F" w:rsidRPr="003E2C50" w:rsidTr="009E2334">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2B6D2F" w:rsidP="00995E25">
            <w:pPr>
              <w:spacing w:after="0"/>
              <w:jc w:val="both"/>
              <w:rPr>
                <w:rStyle w:val="TEXTOChar"/>
                <w:rFonts w:asciiTheme="minorHAnsi" w:eastAsiaTheme="minorHAnsi" w:hAnsiTheme="minorHAnsi" w:cstheme="minorHAnsi"/>
                <w:sz w:val="22"/>
                <w:szCs w:val="22"/>
                <w:lang w:val="en-US"/>
              </w:rPr>
            </w:pPr>
            <w:r>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Pr>
                <w:rStyle w:val="TEXTOChar"/>
                <w:rFonts w:asciiTheme="minorHAnsi" w:hAnsiTheme="minorHAnsi" w:cstheme="minorHAnsi"/>
                <w:sz w:val="22"/>
                <w:szCs w:val="22"/>
                <w:lang w:val="en-US"/>
              </w:rPr>
              <w:t>and Comptroller General of Brazil (CGU)</w:t>
            </w:r>
          </w:p>
        </w:tc>
      </w:tr>
      <w:tr w:rsidR="005F607F" w:rsidRPr="00A26A4F" w:rsidTr="009E2334">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854B3A"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3" w:type="dxa"/>
            <w:tcBorders>
              <w:top w:val="single" w:sz="4" w:space="0" w:color="auto"/>
              <w:left w:val="single" w:sz="4" w:space="0" w:color="auto"/>
              <w:bottom w:val="single" w:sz="4" w:space="0" w:color="auto"/>
              <w:right w:val="single" w:sz="4" w:space="0" w:color="auto"/>
            </w:tcBorders>
            <w:vAlign w:val="center"/>
          </w:tcPr>
          <w:p w:rsidR="005F607F" w:rsidRPr="00A26A4F" w:rsidRDefault="00F81339" w:rsidP="00E64A72">
            <w:pPr>
              <w:spacing w:after="0"/>
              <w:rPr>
                <w:rStyle w:val="TEXTOChar"/>
                <w:rFonts w:asciiTheme="minorHAnsi" w:eastAsiaTheme="minorHAnsi" w:hAnsiTheme="minorHAnsi" w:cstheme="minorHAnsi"/>
                <w:sz w:val="22"/>
                <w:szCs w:val="22"/>
              </w:rPr>
            </w:pPr>
            <w:r w:rsidRPr="00A26A4F">
              <w:rPr>
                <w:rStyle w:val="TEXTOChar"/>
                <w:rFonts w:asciiTheme="minorHAnsi" w:eastAsiaTheme="minorHAnsi" w:hAnsiTheme="minorHAnsi" w:cstheme="minorHAnsi"/>
                <w:sz w:val="22"/>
                <w:szCs w:val="22"/>
              </w:rPr>
              <w:t>Otávio Moreira de Castro Neves</w:t>
            </w:r>
          </w:p>
        </w:tc>
      </w:tr>
      <w:tr w:rsidR="005F607F" w:rsidRPr="003E2C50" w:rsidTr="009E2334">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854B3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6A70D2" w:rsidP="006A70D2">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Open Government and Transparency Coordination</w:t>
            </w:r>
          </w:p>
        </w:tc>
      </w:tr>
      <w:tr w:rsidR="005F607F" w:rsidRPr="00A26A4F" w:rsidTr="009E2334">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854B3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DC0D46" w:rsidP="00E64A72">
            <w:pPr>
              <w:spacing w:after="0"/>
              <w:jc w:val="both"/>
              <w:rPr>
                <w:rStyle w:val="TEXTOChar"/>
                <w:rFonts w:asciiTheme="minorHAnsi" w:eastAsiaTheme="minorHAnsi" w:hAnsiTheme="minorHAnsi" w:cstheme="minorHAnsi"/>
                <w:sz w:val="22"/>
                <w:szCs w:val="22"/>
              </w:rPr>
            </w:pPr>
            <w:hyperlink r:id="rId67" w:history="1">
              <w:r w:rsidR="000226B9" w:rsidRPr="00A26A4F">
                <w:rPr>
                  <w:rStyle w:val="Hyperlink"/>
                  <w:rFonts w:asciiTheme="minorHAnsi" w:eastAsiaTheme="minorHAnsi" w:hAnsiTheme="minorHAnsi" w:cstheme="minorHAnsi"/>
                  <w:lang w:eastAsia="ar-SA"/>
                </w:rPr>
                <w:t>Otavio.neves@cgu.gov.br</w:t>
              </w:r>
            </w:hyperlink>
          </w:p>
        </w:tc>
      </w:tr>
      <w:tr w:rsidR="005F607F" w:rsidRPr="00A26A4F" w:rsidTr="009E2334">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854B3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sz w:val="22"/>
                <w:szCs w:val="22"/>
              </w:rPr>
            </w:pPr>
            <w:r>
              <w:rPr>
                <w:rStyle w:val="TEXTOChar"/>
                <w:rFonts w:asciiTheme="minorHAnsi" w:eastAsiaTheme="minorHAnsi" w:hAnsiTheme="minorHAnsi" w:cstheme="minorHAnsi"/>
                <w:sz w:val="22"/>
                <w:szCs w:val="22"/>
              </w:rPr>
              <w:t xml:space="preserve">55 </w:t>
            </w:r>
            <w:r w:rsidR="00F81339" w:rsidRPr="00A26A4F">
              <w:rPr>
                <w:rStyle w:val="TEXTOChar"/>
                <w:rFonts w:asciiTheme="minorHAnsi" w:eastAsiaTheme="minorHAnsi" w:hAnsiTheme="minorHAnsi" w:cstheme="minorHAnsi"/>
                <w:sz w:val="22"/>
                <w:szCs w:val="22"/>
              </w:rPr>
              <w:t>61 2020 6848</w:t>
            </w:r>
          </w:p>
        </w:tc>
      </w:tr>
      <w:tr w:rsidR="005F607F" w:rsidRPr="003E2C50" w:rsidTr="009E2334">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854B3A">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854B3A"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854B3A" w:rsidRPr="00A26A4F">
              <w:rPr>
                <w:rStyle w:val="TEXTOChar"/>
                <w:rFonts w:asciiTheme="minorHAnsi" w:hAnsiTheme="minorHAnsi" w:cstheme="minorHAnsi"/>
                <w:b/>
                <w:sz w:val="20"/>
                <w:lang w:val="en-US"/>
              </w:rPr>
              <w:t>of the commitment</w:t>
            </w:r>
          </w:p>
        </w:tc>
        <w:tc>
          <w:tcPr>
            <w:tcW w:w="6563" w:type="dxa"/>
            <w:tcBorders>
              <w:top w:val="single" w:sz="4" w:space="0" w:color="auto"/>
              <w:left w:val="single" w:sz="4" w:space="0" w:color="auto"/>
              <w:bottom w:val="single" w:sz="4" w:space="0" w:color="auto"/>
              <w:right w:val="single" w:sz="4" w:space="0" w:color="auto"/>
            </w:tcBorders>
          </w:tcPr>
          <w:p w:rsidR="00F81339" w:rsidRPr="00A26A4F" w:rsidRDefault="00F81339" w:rsidP="00E64A72">
            <w:pPr>
              <w:pStyle w:val="Padro"/>
              <w:spacing w:after="0" w:line="276" w:lineRule="auto"/>
              <w:jc w:val="both"/>
              <w:rPr>
                <w:rFonts w:asciiTheme="minorHAnsi" w:hAnsiTheme="minorHAnsi"/>
                <w:sz w:val="22"/>
                <w:szCs w:val="22"/>
                <w:lang w:val="en-US"/>
              </w:rPr>
            </w:pPr>
            <w:r w:rsidRPr="00A26A4F">
              <w:rPr>
                <w:rFonts w:asciiTheme="minorHAnsi" w:hAnsiTheme="minorHAnsi"/>
                <w:sz w:val="22"/>
                <w:szCs w:val="22"/>
                <w:lang w:val="en-US"/>
              </w:rPr>
              <w:t xml:space="preserve">- </w:t>
            </w:r>
            <w:r w:rsidR="001A6ACA" w:rsidRPr="00A26A4F">
              <w:rPr>
                <w:rFonts w:asciiTheme="minorHAnsi" w:hAnsiTheme="minorHAnsi"/>
                <w:sz w:val="22"/>
                <w:szCs w:val="22"/>
                <w:lang w:val="en-US"/>
              </w:rPr>
              <w:t xml:space="preserve">To improve </w:t>
            </w:r>
            <w:r w:rsidR="00E35D68" w:rsidRPr="00A26A4F">
              <w:rPr>
                <w:rFonts w:asciiTheme="minorHAnsi" w:hAnsiTheme="minorHAnsi"/>
                <w:sz w:val="22"/>
                <w:szCs w:val="22"/>
                <w:lang w:val="en-US"/>
              </w:rPr>
              <w:t xml:space="preserve">user’s </w:t>
            </w:r>
            <w:r w:rsidR="001A6ACA" w:rsidRPr="00A26A4F">
              <w:rPr>
                <w:rFonts w:asciiTheme="minorHAnsi" w:hAnsiTheme="minorHAnsi"/>
                <w:sz w:val="22"/>
                <w:szCs w:val="22"/>
                <w:lang w:val="en-US"/>
              </w:rPr>
              <w:t xml:space="preserve">usability </w:t>
            </w:r>
            <w:r w:rsidR="00E35D68" w:rsidRPr="00A26A4F">
              <w:rPr>
                <w:rFonts w:asciiTheme="minorHAnsi" w:hAnsiTheme="minorHAnsi"/>
                <w:sz w:val="22"/>
                <w:szCs w:val="22"/>
                <w:lang w:val="en-US"/>
              </w:rPr>
              <w:t xml:space="preserve">and experience </w:t>
            </w:r>
            <w:r w:rsidR="001A6ACA" w:rsidRPr="00A26A4F">
              <w:rPr>
                <w:rFonts w:asciiTheme="minorHAnsi" w:hAnsiTheme="minorHAnsi"/>
                <w:sz w:val="22"/>
                <w:szCs w:val="22"/>
                <w:lang w:val="en-US"/>
              </w:rPr>
              <w:t>of the Portal</w:t>
            </w:r>
            <w:r w:rsidRPr="00A26A4F">
              <w:rPr>
                <w:rFonts w:asciiTheme="minorHAnsi" w:hAnsiTheme="minorHAnsi"/>
                <w:sz w:val="22"/>
                <w:szCs w:val="22"/>
                <w:lang w:val="en-US"/>
              </w:rPr>
              <w:t>.</w:t>
            </w:r>
          </w:p>
          <w:p w:rsidR="00F81339" w:rsidRPr="00A26A4F" w:rsidRDefault="00E35D68" w:rsidP="00E64A72">
            <w:pPr>
              <w:pStyle w:val="Padro"/>
              <w:spacing w:after="0" w:line="276" w:lineRule="auto"/>
              <w:jc w:val="both"/>
              <w:rPr>
                <w:rFonts w:asciiTheme="minorHAnsi" w:hAnsiTheme="minorHAnsi"/>
                <w:sz w:val="22"/>
                <w:szCs w:val="22"/>
                <w:lang w:val="en-US"/>
              </w:rPr>
            </w:pPr>
            <w:r w:rsidRPr="00A26A4F">
              <w:rPr>
                <w:rFonts w:asciiTheme="minorHAnsi" w:hAnsiTheme="minorHAnsi"/>
                <w:sz w:val="22"/>
                <w:szCs w:val="22"/>
                <w:lang w:val="en-US"/>
              </w:rPr>
              <w:t>- To strengthen the Transparency Portal as a central point of an information network on active public transparency</w:t>
            </w:r>
            <w:r w:rsidR="00F81339" w:rsidRPr="00A26A4F">
              <w:rPr>
                <w:rFonts w:asciiTheme="minorHAnsi" w:hAnsiTheme="minorHAnsi"/>
                <w:sz w:val="22"/>
                <w:szCs w:val="22"/>
                <w:lang w:val="en-US"/>
              </w:rPr>
              <w:t>.</w:t>
            </w:r>
          </w:p>
          <w:p w:rsidR="00F81339" w:rsidRPr="00A26A4F" w:rsidRDefault="00F81339" w:rsidP="00E64A72">
            <w:pPr>
              <w:pStyle w:val="Padro"/>
              <w:spacing w:after="0" w:line="276" w:lineRule="auto"/>
              <w:jc w:val="both"/>
              <w:rPr>
                <w:rFonts w:asciiTheme="minorHAnsi" w:hAnsiTheme="minorHAnsi"/>
                <w:sz w:val="22"/>
                <w:szCs w:val="22"/>
                <w:lang w:val="en-US"/>
              </w:rPr>
            </w:pPr>
            <w:r w:rsidRPr="00A26A4F">
              <w:rPr>
                <w:rFonts w:asciiTheme="minorHAnsi" w:hAnsiTheme="minorHAnsi"/>
                <w:sz w:val="22"/>
                <w:szCs w:val="22"/>
                <w:lang w:val="en-US"/>
              </w:rPr>
              <w:t xml:space="preserve">- </w:t>
            </w:r>
            <w:r w:rsidR="00E35D68" w:rsidRPr="00A26A4F">
              <w:rPr>
                <w:rFonts w:asciiTheme="minorHAnsi" w:hAnsiTheme="minorHAnsi"/>
                <w:sz w:val="22"/>
                <w:szCs w:val="22"/>
                <w:lang w:val="en-US"/>
              </w:rPr>
              <w:t xml:space="preserve">To allow for greater interaction </w:t>
            </w:r>
            <w:r w:rsidR="00223833" w:rsidRPr="00A26A4F">
              <w:rPr>
                <w:rFonts w:asciiTheme="minorHAnsi" w:hAnsiTheme="minorHAnsi"/>
                <w:sz w:val="22"/>
                <w:szCs w:val="22"/>
                <w:lang w:val="en-US"/>
              </w:rPr>
              <w:t>between and actions by</w:t>
            </w:r>
            <w:r w:rsidR="00E35D68" w:rsidRPr="00A26A4F">
              <w:rPr>
                <w:rFonts w:asciiTheme="minorHAnsi" w:hAnsiTheme="minorHAnsi"/>
                <w:sz w:val="22"/>
                <w:szCs w:val="22"/>
                <w:lang w:val="en-US"/>
              </w:rPr>
              <w:t xml:space="preserve"> citizens and organizat</w:t>
            </w:r>
            <w:r w:rsidR="000226B9" w:rsidRPr="00A26A4F">
              <w:rPr>
                <w:rFonts w:asciiTheme="minorHAnsi" w:hAnsiTheme="minorHAnsi"/>
                <w:sz w:val="22"/>
                <w:szCs w:val="22"/>
                <w:lang w:val="en-US"/>
              </w:rPr>
              <w:t>ions that disseminate</w:t>
            </w:r>
            <w:r w:rsidR="00E35D68" w:rsidRPr="00A26A4F">
              <w:rPr>
                <w:rFonts w:asciiTheme="minorHAnsi" w:hAnsiTheme="minorHAnsi"/>
                <w:sz w:val="22"/>
                <w:szCs w:val="22"/>
                <w:lang w:val="en-US"/>
              </w:rPr>
              <w:t xml:space="preserve"> information and create initiatives on social control</w:t>
            </w:r>
            <w:r w:rsidRPr="00A26A4F">
              <w:rPr>
                <w:rFonts w:asciiTheme="minorHAnsi" w:hAnsiTheme="minorHAnsi"/>
                <w:sz w:val="22"/>
                <w:szCs w:val="22"/>
                <w:lang w:val="en-US"/>
              </w:rPr>
              <w:t xml:space="preserve">. </w:t>
            </w:r>
          </w:p>
          <w:p w:rsidR="00F81339" w:rsidRPr="00A26A4F" w:rsidRDefault="00F81339" w:rsidP="00E64A72">
            <w:pPr>
              <w:pStyle w:val="Padro"/>
              <w:spacing w:after="0" w:line="276" w:lineRule="auto"/>
              <w:jc w:val="both"/>
              <w:rPr>
                <w:rFonts w:asciiTheme="minorHAnsi" w:hAnsiTheme="minorHAnsi" w:cs="Mangal"/>
                <w:sz w:val="22"/>
                <w:szCs w:val="22"/>
                <w:lang w:val="en-US"/>
              </w:rPr>
            </w:pPr>
            <w:r w:rsidRPr="00A26A4F">
              <w:rPr>
                <w:rFonts w:asciiTheme="minorHAnsi" w:hAnsiTheme="minorHAnsi"/>
                <w:sz w:val="22"/>
                <w:szCs w:val="22"/>
                <w:lang w:val="en-US"/>
              </w:rPr>
              <w:t xml:space="preserve">- </w:t>
            </w:r>
            <w:r w:rsidR="00E35D68" w:rsidRPr="00A26A4F">
              <w:rPr>
                <w:rFonts w:asciiTheme="minorHAnsi" w:hAnsiTheme="minorHAnsi"/>
                <w:sz w:val="22"/>
                <w:szCs w:val="22"/>
                <w:lang w:val="en-US"/>
              </w:rPr>
              <w:t>To enable the use of data of the portal in analyses and studies, construction of applications and other initiatives</w:t>
            </w:r>
            <w:r w:rsidR="00DD57D6" w:rsidRPr="00A26A4F">
              <w:rPr>
                <w:rFonts w:asciiTheme="minorHAnsi" w:hAnsiTheme="minorHAnsi"/>
                <w:sz w:val="22"/>
                <w:szCs w:val="22"/>
                <w:lang w:val="en-US"/>
              </w:rPr>
              <w:t>;</w:t>
            </w:r>
          </w:p>
          <w:p w:rsidR="00F81339" w:rsidRPr="00A26A4F" w:rsidRDefault="00F81339" w:rsidP="00E64A72">
            <w:pPr>
              <w:pStyle w:val="Padro"/>
              <w:tabs>
                <w:tab w:val="center" w:pos="4727"/>
              </w:tabs>
              <w:spacing w:after="0" w:line="276" w:lineRule="auto"/>
              <w:jc w:val="both"/>
              <w:rPr>
                <w:rFonts w:asciiTheme="minorHAnsi" w:hAnsiTheme="minorHAnsi"/>
                <w:sz w:val="22"/>
                <w:szCs w:val="22"/>
                <w:lang w:val="en-US"/>
              </w:rPr>
            </w:pPr>
            <w:r w:rsidRPr="00A26A4F">
              <w:rPr>
                <w:rFonts w:asciiTheme="minorHAnsi" w:hAnsiTheme="minorHAnsi"/>
                <w:sz w:val="22"/>
                <w:szCs w:val="22"/>
                <w:lang w:val="en-US"/>
              </w:rPr>
              <w:t xml:space="preserve">- </w:t>
            </w:r>
            <w:r w:rsidR="00E35D68" w:rsidRPr="00A26A4F">
              <w:rPr>
                <w:rFonts w:asciiTheme="minorHAnsi" w:hAnsiTheme="minorHAnsi"/>
                <w:sz w:val="22"/>
                <w:szCs w:val="22"/>
                <w:lang w:val="en-US"/>
              </w:rPr>
              <w:t>To allow better understanding of data and information about the Portal and its origins</w:t>
            </w:r>
            <w:r w:rsidRPr="00A26A4F">
              <w:rPr>
                <w:rFonts w:asciiTheme="minorHAnsi" w:hAnsiTheme="minorHAnsi"/>
                <w:sz w:val="22"/>
                <w:szCs w:val="22"/>
                <w:lang w:val="en-US"/>
              </w:rPr>
              <w:t>.</w:t>
            </w:r>
          </w:p>
          <w:p w:rsidR="00F81339" w:rsidRPr="00A26A4F" w:rsidRDefault="00F81339" w:rsidP="00E64A72">
            <w:pPr>
              <w:pStyle w:val="Padro"/>
              <w:tabs>
                <w:tab w:val="center" w:pos="4727"/>
              </w:tabs>
              <w:spacing w:after="0" w:line="276" w:lineRule="auto"/>
              <w:jc w:val="both"/>
              <w:rPr>
                <w:rFonts w:asciiTheme="minorHAnsi" w:hAnsiTheme="minorHAnsi"/>
                <w:sz w:val="22"/>
                <w:szCs w:val="22"/>
                <w:lang w:val="en-US"/>
              </w:rPr>
            </w:pPr>
            <w:r w:rsidRPr="00A26A4F">
              <w:rPr>
                <w:rFonts w:asciiTheme="minorHAnsi" w:hAnsiTheme="minorHAnsi"/>
                <w:sz w:val="22"/>
                <w:szCs w:val="22"/>
                <w:lang w:val="en-US"/>
              </w:rPr>
              <w:t xml:space="preserve">- </w:t>
            </w:r>
            <w:r w:rsidR="00E35D68" w:rsidRPr="00A26A4F">
              <w:rPr>
                <w:rFonts w:asciiTheme="minorHAnsi" w:hAnsiTheme="minorHAnsi"/>
                <w:sz w:val="22"/>
                <w:szCs w:val="22"/>
                <w:lang w:val="en-US"/>
              </w:rPr>
              <w:t>To create a more functional layout that can facilitate the entry of new data and information in the Portal</w:t>
            </w:r>
            <w:r w:rsidR="00DD57D6" w:rsidRPr="00A26A4F">
              <w:rPr>
                <w:rFonts w:asciiTheme="minorHAnsi" w:hAnsiTheme="minorHAnsi"/>
                <w:sz w:val="22"/>
                <w:szCs w:val="22"/>
                <w:lang w:val="en-US"/>
              </w:rPr>
              <w:t>;</w:t>
            </w:r>
          </w:p>
          <w:p w:rsidR="005F607F" w:rsidRPr="00A26A4F" w:rsidRDefault="00F81339" w:rsidP="001A6ACA">
            <w:pPr>
              <w:pStyle w:val="Padro"/>
              <w:tabs>
                <w:tab w:val="center" w:pos="4727"/>
              </w:tabs>
              <w:spacing w:after="0" w:line="276" w:lineRule="auto"/>
              <w:jc w:val="both"/>
              <w:rPr>
                <w:rStyle w:val="TEXTOChar"/>
                <w:rFonts w:asciiTheme="minorHAnsi" w:eastAsia="Times New Roman" w:hAnsiTheme="minorHAnsi"/>
                <w:sz w:val="22"/>
                <w:szCs w:val="22"/>
                <w:lang w:val="en-US" w:eastAsia="pt-BR"/>
              </w:rPr>
            </w:pPr>
            <w:r w:rsidRPr="00A26A4F">
              <w:rPr>
                <w:rFonts w:asciiTheme="minorHAnsi" w:hAnsiTheme="minorHAnsi"/>
                <w:sz w:val="22"/>
                <w:szCs w:val="22"/>
                <w:lang w:val="en-US"/>
              </w:rPr>
              <w:t xml:space="preserve">- </w:t>
            </w:r>
            <w:r w:rsidR="001A6ACA" w:rsidRPr="00A26A4F">
              <w:rPr>
                <w:rFonts w:asciiTheme="minorHAnsi" w:hAnsiTheme="minorHAnsi"/>
                <w:sz w:val="22"/>
                <w:szCs w:val="22"/>
                <w:lang w:val="en-US"/>
              </w:rPr>
              <w:t>To restructure and increase the databases of the Portal</w:t>
            </w:r>
            <w:r w:rsidRPr="00A26A4F">
              <w:rPr>
                <w:rFonts w:asciiTheme="minorHAnsi" w:hAnsiTheme="minorHAnsi"/>
                <w:sz w:val="22"/>
                <w:szCs w:val="22"/>
                <w:lang w:val="en-US"/>
              </w:rPr>
              <w:t>.</w:t>
            </w:r>
          </w:p>
        </w:tc>
      </w:tr>
      <w:tr w:rsidR="005F607F" w:rsidRPr="003E2C50" w:rsidTr="009E2334">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854B3A"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1A6ACA" w:rsidP="00E35D68">
            <w:pPr>
              <w:pStyle w:val="Padro"/>
              <w:spacing w:after="0" w:line="276" w:lineRule="auto"/>
              <w:jc w:val="both"/>
              <w:rPr>
                <w:rFonts w:asciiTheme="minorHAnsi" w:hAnsiTheme="minorHAnsi" w:cstheme="minorHAnsi"/>
                <w:sz w:val="22"/>
                <w:szCs w:val="22"/>
                <w:lang w:val="en-US"/>
              </w:rPr>
            </w:pPr>
            <w:r w:rsidRPr="00A26A4F">
              <w:rPr>
                <w:rFonts w:asciiTheme="minorHAnsi" w:hAnsiTheme="minorHAnsi" w:cstheme="minorHAnsi"/>
                <w:sz w:val="22"/>
                <w:szCs w:val="22"/>
                <w:lang w:val="en-US"/>
              </w:rPr>
              <w:t>To improve the Transparency Portal</w:t>
            </w:r>
            <w:r w:rsidRPr="00A26A4F">
              <w:rPr>
                <w:rFonts w:asciiTheme="minorHAnsi" w:hAnsiTheme="minorHAnsi" w:cstheme="minorHAnsi"/>
                <w:b/>
                <w:sz w:val="22"/>
                <w:szCs w:val="22"/>
                <w:lang w:val="en-US"/>
              </w:rPr>
              <w:t xml:space="preserve"> </w:t>
            </w:r>
            <w:r w:rsidRPr="00A26A4F">
              <w:rPr>
                <w:rFonts w:asciiTheme="minorHAnsi" w:hAnsiTheme="minorHAnsi" w:cstheme="minorHAnsi"/>
                <w:sz w:val="22"/>
                <w:szCs w:val="22"/>
                <w:lang w:val="en-US"/>
              </w:rPr>
              <w:t>by refining its usability, adjusting it to the open data principles and making it more interactive and accessible, thus facilitating navigation for its several users. All information currently disclosed on the website will be maintained and tools to facilitate the search for information will be developed. Additionally, the new Portal will incorporate innovative</w:t>
            </w:r>
            <w:r w:rsidR="00AD3104" w:rsidRPr="00A26A4F">
              <w:rPr>
                <w:rFonts w:asciiTheme="minorHAnsi" w:hAnsiTheme="minorHAnsi" w:cstheme="minorHAnsi"/>
                <w:sz w:val="22"/>
                <w:szCs w:val="22"/>
                <w:lang w:val="en-US"/>
              </w:rPr>
              <w:t xml:space="preserve"> technologies, thus meeting </w:t>
            </w:r>
            <w:r w:rsidRPr="00A26A4F">
              <w:rPr>
                <w:rFonts w:asciiTheme="minorHAnsi" w:hAnsiTheme="minorHAnsi" w:cstheme="minorHAnsi"/>
                <w:sz w:val="22"/>
                <w:szCs w:val="22"/>
                <w:lang w:val="en-US"/>
              </w:rPr>
              <w:t>society</w:t>
            </w:r>
            <w:r w:rsidR="00AD3104" w:rsidRPr="00A26A4F">
              <w:rPr>
                <w:rFonts w:asciiTheme="minorHAnsi" w:hAnsiTheme="minorHAnsi" w:cstheme="minorHAnsi"/>
                <w:sz w:val="22"/>
                <w:szCs w:val="22"/>
                <w:lang w:val="en-US"/>
              </w:rPr>
              <w:t>’s</w:t>
            </w:r>
            <w:r w:rsidRPr="00A26A4F">
              <w:rPr>
                <w:rFonts w:asciiTheme="minorHAnsi" w:hAnsiTheme="minorHAnsi" w:cstheme="minorHAnsi"/>
                <w:sz w:val="22"/>
                <w:szCs w:val="22"/>
                <w:lang w:val="en-US"/>
              </w:rPr>
              <w:t xml:space="preserve"> expectations. Furthermore, the Portal’s databases will be restructured by </w:t>
            </w:r>
            <w:r w:rsidR="00E35D68" w:rsidRPr="00A26A4F">
              <w:rPr>
                <w:rFonts w:asciiTheme="minorHAnsi" w:hAnsiTheme="minorHAnsi" w:cstheme="minorHAnsi"/>
                <w:sz w:val="22"/>
                <w:szCs w:val="22"/>
                <w:lang w:val="en-US"/>
              </w:rPr>
              <w:t>being</w:t>
            </w:r>
            <w:r w:rsidRPr="00A26A4F">
              <w:rPr>
                <w:rFonts w:asciiTheme="minorHAnsi" w:hAnsiTheme="minorHAnsi" w:cstheme="minorHAnsi"/>
                <w:sz w:val="22"/>
                <w:szCs w:val="22"/>
                <w:lang w:val="en-US"/>
              </w:rPr>
              <w:t xml:space="preserve"> </w:t>
            </w:r>
            <w:r w:rsidR="00E35D68" w:rsidRPr="00A26A4F">
              <w:rPr>
                <w:rFonts w:asciiTheme="minorHAnsi" w:hAnsiTheme="minorHAnsi" w:cstheme="minorHAnsi"/>
                <w:sz w:val="22"/>
                <w:szCs w:val="22"/>
                <w:lang w:val="en-US"/>
              </w:rPr>
              <w:t>integrated</w:t>
            </w:r>
            <w:r w:rsidRPr="00A26A4F">
              <w:rPr>
                <w:rFonts w:asciiTheme="minorHAnsi" w:hAnsiTheme="minorHAnsi" w:cstheme="minorHAnsi"/>
                <w:sz w:val="22"/>
                <w:szCs w:val="22"/>
                <w:lang w:val="en-US"/>
              </w:rPr>
              <w:t>, thus ensuring the handling of large volumes of data in a more efficient and dynamic way.</w:t>
            </w:r>
          </w:p>
        </w:tc>
      </w:tr>
      <w:tr w:rsidR="005F607F" w:rsidRPr="003E2C50" w:rsidTr="009E2334">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854B3A">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3" w:type="dxa"/>
            <w:tcBorders>
              <w:top w:val="single" w:sz="4" w:space="0" w:color="auto"/>
              <w:left w:val="single" w:sz="4" w:space="0" w:color="auto"/>
              <w:bottom w:val="single" w:sz="4" w:space="0" w:color="auto"/>
              <w:right w:val="single" w:sz="4" w:space="0" w:color="auto"/>
            </w:tcBorders>
          </w:tcPr>
          <w:p w:rsidR="00F81339" w:rsidRPr="00A26A4F" w:rsidRDefault="00E35D68" w:rsidP="00E64A72">
            <w:pPr>
              <w:pStyle w:val="Padro"/>
              <w:spacing w:after="0" w:line="276" w:lineRule="auto"/>
              <w:jc w:val="both"/>
              <w:rPr>
                <w:rFonts w:asciiTheme="minorHAnsi" w:hAnsiTheme="minorHAnsi"/>
                <w:sz w:val="22"/>
                <w:szCs w:val="22"/>
                <w:lang w:val="en-US"/>
              </w:rPr>
            </w:pPr>
            <w:r w:rsidRPr="00A26A4F">
              <w:rPr>
                <w:rFonts w:asciiTheme="minorHAnsi" w:hAnsiTheme="minorHAnsi"/>
                <w:sz w:val="22"/>
                <w:szCs w:val="22"/>
                <w:lang w:val="en-US"/>
              </w:rPr>
              <w:t xml:space="preserve">- The commitment increases transparency as it discloses </w:t>
            </w:r>
            <w:r w:rsidR="00744E0A" w:rsidRPr="00A26A4F">
              <w:rPr>
                <w:rFonts w:asciiTheme="minorHAnsi" w:hAnsiTheme="minorHAnsi"/>
                <w:sz w:val="22"/>
                <w:szCs w:val="22"/>
                <w:lang w:val="en-US"/>
              </w:rPr>
              <w:t xml:space="preserve">a huge amount of </w:t>
            </w:r>
            <w:r w:rsidRPr="00A26A4F">
              <w:rPr>
                <w:rFonts w:asciiTheme="minorHAnsi" w:hAnsiTheme="minorHAnsi"/>
                <w:sz w:val="22"/>
                <w:szCs w:val="22"/>
                <w:lang w:val="en-US"/>
              </w:rPr>
              <w:t>public information, whereby the Federal Government’s spending can be better understood</w:t>
            </w:r>
            <w:r w:rsidR="00F81339" w:rsidRPr="00A26A4F">
              <w:rPr>
                <w:rFonts w:asciiTheme="minorHAnsi" w:hAnsiTheme="minorHAnsi"/>
                <w:sz w:val="22"/>
                <w:szCs w:val="22"/>
                <w:lang w:val="en-US"/>
              </w:rPr>
              <w:t>.</w:t>
            </w:r>
          </w:p>
          <w:p w:rsidR="00F81339" w:rsidRPr="00A26A4F" w:rsidRDefault="00F81339" w:rsidP="00E64A72">
            <w:pPr>
              <w:pStyle w:val="Padro"/>
              <w:spacing w:after="0" w:line="276" w:lineRule="auto"/>
              <w:jc w:val="both"/>
              <w:rPr>
                <w:rFonts w:asciiTheme="minorHAnsi" w:hAnsiTheme="minorHAnsi"/>
                <w:sz w:val="22"/>
                <w:szCs w:val="22"/>
                <w:lang w:val="en-US"/>
              </w:rPr>
            </w:pPr>
            <w:r w:rsidRPr="00A26A4F">
              <w:rPr>
                <w:rFonts w:asciiTheme="minorHAnsi" w:hAnsiTheme="minorHAnsi"/>
                <w:sz w:val="22"/>
                <w:szCs w:val="22"/>
                <w:lang w:val="en-US"/>
              </w:rPr>
              <w:t xml:space="preserve">- </w:t>
            </w:r>
            <w:r w:rsidR="00744E0A" w:rsidRPr="00A26A4F">
              <w:rPr>
                <w:rFonts w:asciiTheme="minorHAnsi" w:hAnsiTheme="minorHAnsi"/>
                <w:sz w:val="22"/>
                <w:szCs w:val="22"/>
                <w:lang w:val="en-US"/>
              </w:rPr>
              <w:t>It depends on civil participation for its construction and use</w:t>
            </w:r>
            <w:r w:rsidRPr="00A26A4F">
              <w:rPr>
                <w:rFonts w:asciiTheme="minorHAnsi" w:hAnsiTheme="minorHAnsi"/>
                <w:sz w:val="22"/>
                <w:szCs w:val="22"/>
                <w:lang w:val="en-US"/>
              </w:rPr>
              <w:t>.</w:t>
            </w:r>
          </w:p>
          <w:p w:rsidR="00F81339" w:rsidRPr="00A26A4F" w:rsidRDefault="00F81339" w:rsidP="00E64A72">
            <w:pPr>
              <w:pStyle w:val="Padro"/>
              <w:spacing w:after="0" w:line="276" w:lineRule="auto"/>
              <w:jc w:val="both"/>
              <w:rPr>
                <w:rFonts w:asciiTheme="minorHAnsi" w:hAnsiTheme="minorHAnsi"/>
                <w:sz w:val="22"/>
                <w:szCs w:val="22"/>
                <w:lang w:val="en-US"/>
              </w:rPr>
            </w:pPr>
            <w:r w:rsidRPr="00A26A4F">
              <w:rPr>
                <w:rFonts w:asciiTheme="minorHAnsi" w:hAnsiTheme="minorHAnsi"/>
                <w:sz w:val="22"/>
                <w:szCs w:val="22"/>
                <w:lang w:val="en-US"/>
              </w:rPr>
              <w:t xml:space="preserve">- </w:t>
            </w:r>
            <w:r w:rsidR="00744E0A" w:rsidRPr="00A26A4F">
              <w:rPr>
                <w:rFonts w:asciiTheme="minorHAnsi" w:hAnsiTheme="minorHAnsi"/>
                <w:sz w:val="22"/>
                <w:szCs w:val="22"/>
                <w:lang w:val="en-US"/>
              </w:rPr>
              <w:t>The restructuring of the website will increase the level of accountability of public agents vis-à-vis the misuse of public funds and will increase the need for entities, companies and public bodies or agencies to render accounts</w:t>
            </w:r>
            <w:r w:rsidR="00DD57D6" w:rsidRPr="00A26A4F">
              <w:rPr>
                <w:rFonts w:asciiTheme="minorHAnsi" w:hAnsiTheme="minorHAnsi"/>
                <w:sz w:val="22"/>
                <w:szCs w:val="22"/>
                <w:lang w:val="en-US"/>
              </w:rPr>
              <w:t>.</w:t>
            </w:r>
          </w:p>
          <w:p w:rsidR="005F607F" w:rsidRPr="00A26A4F" w:rsidRDefault="00F81339" w:rsidP="007C6C5B">
            <w:pPr>
              <w:spacing w:after="0"/>
              <w:jc w:val="both"/>
              <w:rPr>
                <w:rStyle w:val="TEXTOChar"/>
                <w:rFonts w:asciiTheme="minorHAnsi" w:eastAsiaTheme="minorHAnsi" w:hAnsiTheme="minorHAnsi" w:cstheme="minorHAnsi"/>
                <w:b/>
                <w:sz w:val="22"/>
                <w:szCs w:val="22"/>
                <w:lang w:val="en-US"/>
              </w:rPr>
            </w:pPr>
            <w:r w:rsidRPr="00A26A4F">
              <w:rPr>
                <w:rFonts w:asciiTheme="minorHAnsi" w:hAnsiTheme="minorHAnsi"/>
                <w:lang w:val="en-US"/>
              </w:rPr>
              <w:t xml:space="preserve">- </w:t>
            </w:r>
            <w:r w:rsidR="00744E0A" w:rsidRPr="00A26A4F">
              <w:rPr>
                <w:rFonts w:asciiTheme="minorHAnsi" w:hAnsiTheme="minorHAnsi"/>
                <w:lang w:val="en-US"/>
              </w:rPr>
              <w:t xml:space="preserve">The idea is to incorporate innovative technologies and </w:t>
            </w:r>
            <w:r w:rsidR="007C6C5B" w:rsidRPr="00A26A4F">
              <w:rPr>
                <w:rFonts w:asciiTheme="minorHAnsi" w:hAnsiTheme="minorHAnsi"/>
                <w:lang w:val="en-US"/>
              </w:rPr>
              <w:t xml:space="preserve">offer </w:t>
            </w:r>
            <w:r w:rsidR="007C6C5B">
              <w:rPr>
                <w:rFonts w:asciiTheme="minorHAnsi" w:hAnsiTheme="minorHAnsi"/>
                <w:lang w:val="en-US"/>
              </w:rPr>
              <w:t xml:space="preserve">interaction </w:t>
            </w:r>
            <w:r w:rsidR="007C6C5B" w:rsidRPr="00A26A4F">
              <w:rPr>
                <w:rFonts w:asciiTheme="minorHAnsi" w:hAnsiTheme="minorHAnsi"/>
                <w:lang w:val="en-US"/>
              </w:rPr>
              <w:t>possibilities</w:t>
            </w:r>
            <w:r w:rsidR="00744E0A" w:rsidRPr="00A26A4F">
              <w:rPr>
                <w:rFonts w:asciiTheme="minorHAnsi" w:hAnsiTheme="minorHAnsi"/>
                <w:lang w:val="en-US"/>
              </w:rPr>
              <w:t>, be</w:t>
            </w:r>
            <w:r w:rsidR="007C6C5B">
              <w:rPr>
                <w:rFonts w:asciiTheme="minorHAnsi" w:hAnsiTheme="minorHAnsi"/>
                <w:lang w:val="en-US"/>
              </w:rPr>
              <w:t xml:space="preserve">yond </w:t>
            </w:r>
            <w:r w:rsidR="00744E0A" w:rsidRPr="00A26A4F">
              <w:rPr>
                <w:rFonts w:asciiTheme="minorHAnsi" w:hAnsiTheme="minorHAnsi"/>
                <w:lang w:val="en-US"/>
              </w:rPr>
              <w:t>the data of the new portal in an open format</w:t>
            </w:r>
            <w:r w:rsidRPr="00A26A4F">
              <w:rPr>
                <w:rFonts w:asciiTheme="minorHAnsi" w:hAnsiTheme="minorHAnsi"/>
                <w:lang w:val="en-US"/>
              </w:rPr>
              <w:t xml:space="preserve">. </w:t>
            </w:r>
          </w:p>
        </w:tc>
      </w:tr>
      <w:tr w:rsidR="005F607F" w:rsidRPr="003E2C50" w:rsidTr="009E2334">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854B3A"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563" w:type="dxa"/>
            <w:tcBorders>
              <w:top w:val="single" w:sz="4" w:space="0" w:color="auto"/>
              <w:left w:val="single" w:sz="4" w:space="0" w:color="auto"/>
              <w:bottom w:val="single" w:sz="4" w:space="0" w:color="auto"/>
              <w:right w:val="single" w:sz="4" w:space="0" w:color="auto"/>
            </w:tcBorders>
          </w:tcPr>
          <w:p w:rsidR="00F81339" w:rsidRPr="00A26A4F" w:rsidRDefault="000F650E" w:rsidP="00E64A72">
            <w:pPr>
              <w:pStyle w:val="Padro"/>
              <w:spacing w:after="0" w:line="276" w:lineRule="auto"/>
              <w:jc w:val="both"/>
              <w:rPr>
                <w:rFonts w:asciiTheme="minorHAnsi" w:hAnsiTheme="minorHAnsi"/>
                <w:sz w:val="22"/>
                <w:szCs w:val="22"/>
                <w:lang w:val="en-US"/>
              </w:rPr>
            </w:pPr>
            <w:r w:rsidRPr="00A26A4F">
              <w:rPr>
                <w:rFonts w:asciiTheme="minorHAnsi" w:hAnsiTheme="minorHAnsi"/>
                <w:sz w:val="22"/>
                <w:szCs w:val="22"/>
                <w:lang w:val="en-US"/>
              </w:rPr>
              <w:t>1 -</w:t>
            </w:r>
            <w:r w:rsidR="00F81339" w:rsidRPr="00A26A4F">
              <w:rPr>
                <w:rFonts w:asciiTheme="minorHAnsi" w:hAnsiTheme="minorHAnsi"/>
                <w:sz w:val="22"/>
                <w:szCs w:val="22"/>
                <w:lang w:val="en-US"/>
              </w:rPr>
              <w:t xml:space="preserve"> </w:t>
            </w:r>
            <w:r w:rsidR="00744E0A" w:rsidRPr="00A26A4F">
              <w:rPr>
                <w:rFonts w:asciiTheme="minorHAnsi" w:hAnsiTheme="minorHAnsi"/>
                <w:sz w:val="22"/>
                <w:szCs w:val="22"/>
                <w:lang w:val="en-US"/>
              </w:rPr>
              <w:t>To use the</w:t>
            </w:r>
            <w:r w:rsidR="00F81339" w:rsidRPr="00A26A4F">
              <w:rPr>
                <w:rFonts w:asciiTheme="minorHAnsi" w:hAnsiTheme="minorHAnsi"/>
                <w:sz w:val="22"/>
                <w:szCs w:val="22"/>
                <w:lang w:val="en-US"/>
              </w:rPr>
              <w:t xml:space="preserve"> Portal </w:t>
            </w:r>
            <w:r w:rsidR="00744E0A" w:rsidRPr="00A26A4F">
              <w:rPr>
                <w:rFonts w:asciiTheme="minorHAnsi" w:hAnsiTheme="minorHAnsi"/>
                <w:sz w:val="22"/>
                <w:szCs w:val="22"/>
                <w:lang w:val="en-US"/>
              </w:rPr>
              <w:t xml:space="preserve">as an effective tool </w:t>
            </w:r>
            <w:r w:rsidRPr="00A26A4F">
              <w:rPr>
                <w:rFonts w:asciiTheme="minorHAnsi" w:hAnsiTheme="minorHAnsi"/>
                <w:sz w:val="22"/>
                <w:szCs w:val="22"/>
                <w:lang w:val="en-US"/>
              </w:rPr>
              <w:t xml:space="preserve">for its several public audiences </w:t>
            </w:r>
            <w:r w:rsidR="00744E0A" w:rsidRPr="00A26A4F">
              <w:rPr>
                <w:rFonts w:asciiTheme="minorHAnsi" w:hAnsiTheme="minorHAnsi"/>
                <w:sz w:val="22"/>
                <w:szCs w:val="22"/>
                <w:lang w:val="en-US"/>
              </w:rPr>
              <w:t>to monitor the application of public funds</w:t>
            </w:r>
            <w:r w:rsidR="00F81339" w:rsidRPr="00A26A4F">
              <w:rPr>
                <w:rFonts w:asciiTheme="minorHAnsi" w:hAnsiTheme="minorHAnsi"/>
                <w:sz w:val="22"/>
                <w:szCs w:val="22"/>
                <w:lang w:val="en-US"/>
              </w:rPr>
              <w:t>.</w:t>
            </w:r>
          </w:p>
          <w:p w:rsidR="00F81339" w:rsidRPr="00A26A4F" w:rsidRDefault="00F81339" w:rsidP="00E64A72">
            <w:pPr>
              <w:pStyle w:val="Padro"/>
              <w:spacing w:after="0" w:line="276" w:lineRule="auto"/>
              <w:jc w:val="both"/>
              <w:rPr>
                <w:rFonts w:asciiTheme="minorHAnsi" w:hAnsiTheme="minorHAnsi"/>
                <w:sz w:val="22"/>
                <w:szCs w:val="22"/>
                <w:lang w:val="en-US"/>
              </w:rPr>
            </w:pPr>
            <w:r w:rsidRPr="00A26A4F">
              <w:rPr>
                <w:rFonts w:asciiTheme="minorHAnsi" w:hAnsiTheme="minorHAnsi"/>
                <w:sz w:val="22"/>
                <w:szCs w:val="22"/>
                <w:lang w:val="en-US"/>
              </w:rPr>
              <w:t xml:space="preserve">2 </w:t>
            </w:r>
            <w:r w:rsidR="000F650E" w:rsidRPr="00A26A4F">
              <w:rPr>
                <w:rFonts w:asciiTheme="minorHAnsi" w:hAnsiTheme="minorHAnsi"/>
                <w:sz w:val="22"/>
                <w:szCs w:val="22"/>
                <w:lang w:val="en-US"/>
              </w:rPr>
              <w:t>- To increase social participation and control through the Portal</w:t>
            </w:r>
            <w:r w:rsidRPr="00A26A4F">
              <w:rPr>
                <w:rFonts w:asciiTheme="minorHAnsi" w:hAnsiTheme="minorHAnsi"/>
                <w:sz w:val="22"/>
                <w:szCs w:val="22"/>
                <w:lang w:val="en-US"/>
              </w:rPr>
              <w:t xml:space="preserve">. </w:t>
            </w:r>
          </w:p>
          <w:p w:rsidR="005F607F" w:rsidRPr="00A26A4F" w:rsidRDefault="000226B9" w:rsidP="000226B9">
            <w:pPr>
              <w:pStyle w:val="Padro"/>
              <w:tabs>
                <w:tab w:val="left" w:pos="317"/>
                <w:tab w:val="left" w:pos="521"/>
              </w:tabs>
              <w:spacing w:after="0" w:line="276" w:lineRule="auto"/>
              <w:jc w:val="both"/>
              <w:rPr>
                <w:rStyle w:val="TEXTOChar"/>
                <w:rFonts w:asciiTheme="minorHAnsi" w:eastAsia="Times New Roman" w:hAnsiTheme="minorHAnsi" w:cs="Mangal"/>
                <w:sz w:val="22"/>
                <w:szCs w:val="22"/>
                <w:lang w:val="en-US" w:eastAsia="pt-BR"/>
              </w:rPr>
            </w:pPr>
            <w:r w:rsidRPr="00A26A4F">
              <w:rPr>
                <w:rFonts w:asciiTheme="minorHAnsi" w:hAnsiTheme="minorHAnsi"/>
                <w:sz w:val="22"/>
                <w:szCs w:val="22"/>
                <w:lang w:val="en-US"/>
              </w:rPr>
              <w:t xml:space="preserve">3 </w:t>
            </w:r>
            <w:r w:rsidR="000F650E" w:rsidRPr="00A26A4F">
              <w:rPr>
                <w:rFonts w:asciiTheme="minorHAnsi" w:hAnsiTheme="minorHAnsi"/>
                <w:sz w:val="22"/>
                <w:szCs w:val="22"/>
                <w:lang w:val="en-US"/>
              </w:rPr>
              <w:t>-</w:t>
            </w:r>
            <w:r w:rsidRPr="00A26A4F">
              <w:rPr>
                <w:rFonts w:asciiTheme="minorHAnsi" w:hAnsiTheme="minorHAnsi"/>
                <w:sz w:val="22"/>
                <w:szCs w:val="22"/>
                <w:lang w:val="en-US"/>
              </w:rPr>
              <w:t xml:space="preserve"> </w:t>
            </w:r>
            <w:r w:rsidR="00F81339" w:rsidRPr="00A26A4F">
              <w:rPr>
                <w:rFonts w:asciiTheme="minorHAnsi" w:hAnsiTheme="minorHAnsi"/>
                <w:sz w:val="22"/>
                <w:szCs w:val="22"/>
                <w:lang w:val="en-US"/>
              </w:rPr>
              <w:t>To</w:t>
            </w:r>
            <w:r w:rsidR="000F650E" w:rsidRPr="00A26A4F">
              <w:rPr>
                <w:rFonts w:asciiTheme="minorHAnsi" w:hAnsiTheme="minorHAnsi"/>
                <w:sz w:val="22"/>
                <w:szCs w:val="22"/>
                <w:lang w:val="en-US"/>
              </w:rPr>
              <w:t xml:space="preserve"> make the Transparency Portal a leading portal on active transparency</w:t>
            </w:r>
            <w:r w:rsidR="00F81339" w:rsidRPr="00A26A4F">
              <w:rPr>
                <w:rFonts w:asciiTheme="minorHAnsi" w:hAnsiTheme="minorHAnsi"/>
                <w:sz w:val="22"/>
                <w:szCs w:val="22"/>
                <w:lang w:val="en-US"/>
              </w:rPr>
              <w:t>.</w:t>
            </w:r>
          </w:p>
        </w:tc>
      </w:tr>
      <w:tr w:rsidR="005F607F" w:rsidRPr="003E2C50" w:rsidTr="009E2334">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854B3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S</w:t>
            </w:r>
            <w:r w:rsidR="00854B3A" w:rsidRPr="00A26A4F">
              <w:rPr>
                <w:rStyle w:val="TEXTOChar"/>
                <w:rFonts w:asciiTheme="minorHAnsi" w:hAnsiTheme="minorHAnsi" w:cstheme="minorHAnsi"/>
                <w:b/>
                <w:sz w:val="20"/>
              </w:rPr>
              <w:t>tatus</w:t>
            </w:r>
          </w:p>
        </w:tc>
        <w:tc>
          <w:tcPr>
            <w:tcW w:w="6563" w:type="dxa"/>
            <w:tcBorders>
              <w:top w:val="single" w:sz="4" w:space="0" w:color="auto"/>
              <w:left w:val="single" w:sz="4" w:space="0" w:color="auto"/>
              <w:bottom w:val="single" w:sz="4" w:space="0" w:color="auto"/>
              <w:right w:val="single" w:sz="4" w:space="0" w:color="auto"/>
            </w:tcBorders>
          </w:tcPr>
          <w:p w:rsidR="005F607F" w:rsidRPr="003459D4" w:rsidRDefault="002419E0" w:rsidP="000F650E">
            <w:pPr>
              <w:spacing w:after="0"/>
              <w:jc w:val="both"/>
              <w:rPr>
                <w:rStyle w:val="TEXTOChar"/>
                <w:rFonts w:asciiTheme="minorHAnsi" w:eastAsiaTheme="minorHAnsi" w:hAnsiTheme="minorHAnsi" w:cstheme="minorHAnsi"/>
                <w:color w:val="FF0000"/>
                <w:sz w:val="22"/>
                <w:szCs w:val="22"/>
                <w:lang w:val="en-US"/>
              </w:rPr>
            </w:pPr>
            <w:r w:rsidRPr="003459D4">
              <w:rPr>
                <w:rFonts w:asciiTheme="minorHAnsi" w:eastAsiaTheme="minorHAnsi" w:hAnsiTheme="minorHAnsi" w:cstheme="minorHAnsi"/>
                <w:lang w:val="en-US" w:eastAsia="ar-SA"/>
              </w:rPr>
              <w:t>Substantial (advanced, but incomplete implementation)</w:t>
            </w:r>
          </w:p>
        </w:tc>
      </w:tr>
      <w:tr w:rsidR="00934EFD" w:rsidRPr="003E2C50" w:rsidTr="009E2334">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34EFD" w:rsidRPr="00A26A4F" w:rsidRDefault="00934EFD" w:rsidP="00934EF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3" w:type="dxa"/>
            <w:tcBorders>
              <w:top w:val="single" w:sz="4" w:space="0" w:color="auto"/>
              <w:left w:val="single" w:sz="4" w:space="0" w:color="auto"/>
              <w:bottom w:val="single" w:sz="4" w:space="0" w:color="auto"/>
              <w:right w:val="single" w:sz="4" w:space="0" w:color="auto"/>
            </w:tcBorders>
          </w:tcPr>
          <w:p w:rsidR="007C6C5B" w:rsidRPr="005E3CC0" w:rsidRDefault="007C6C5B" w:rsidP="007C6C5B">
            <w:pPr>
              <w:jc w:val="both"/>
              <w:rPr>
                <w:rStyle w:val="TEXTOChar"/>
                <w:rFonts w:asciiTheme="minorHAnsi" w:eastAsia="Times New Roman" w:hAnsiTheme="minorHAnsi" w:cstheme="minorHAnsi"/>
                <w:sz w:val="22"/>
                <w:szCs w:val="22"/>
                <w:lang w:val="en-US" w:eastAsia="pt-BR"/>
              </w:rPr>
            </w:pPr>
            <w:r w:rsidRPr="005E3CC0">
              <w:rPr>
                <w:rStyle w:val="TEXTOChar"/>
                <w:rFonts w:asciiTheme="minorHAnsi" w:eastAsia="Times New Roman" w:hAnsiTheme="minorHAnsi" w:cstheme="minorHAnsi"/>
                <w:sz w:val="22"/>
                <w:szCs w:val="22"/>
                <w:lang w:val="en-US" w:eastAsia="pt-BR"/>
              </w:rPr>
              <w:t>1) Prototype development of information architecture:</w:t>
            </w:r>
          </w:p>
          <w:p w:rsidR="007C6C5B" w:rsidRPr="005E3CC0" w:rsidRDefault="007C6C5B" w:rsidP="007C6C5B">
            <w:pPr>
              <w:jc w:val="both"/>
              <w:rPr>
                <w:rStyle w:val="TEXTOChar"/>
                <w:rFonts w:asciiTheme="minorHAnsi" w:eastAsia="Times New Roman" w:hAnsiTheme="minorHAnsi" w:cstheme="minorHAnsi"/>
                <w:sz w:val="22"/>
                <w:szCs w:val="22"/>
                <w:lang w:val="en-US" w:eastAsia="pt-BR"/>
              </w:rPr>
            </w:pPr>
            <w:r w:rsidRPr="005E3CC0">
              <w:rPr>
                <w:rStyle w:val="TEXTOChar"/>
                <w:rFonts w:asciiTheme="minorHAnsi" w:eastAsia="Times New Roman" w:hAnsiTheme="minorHAnsi" w:cstheme="minorHAnsi"/>
                <w:sz w:val="22"/>
                <w:szCs w:val="22"/>
                <w:lang w:val="en-US" w:eastAsia="pt-BR"/>
              </w:rPr>
              <w:t>a) a dynamic section with 22 panels, which combine information from the various databases at the new portal. They are: annual budget, government</w:t>
            </w:r>
            <w:r w:rsidR="00C5584B" w:rsidRPr="005E3CC0">
              <w:rPr>
                <w:rStyle w:val="TEXTOChar"/>
                <w:rFonts w:asciiTheme="minorHAnsi" w:eastAsia="Times New Roman" w:hAnsiTheme="minorHAnsi" w:cstheme="minorHAnsi"/>
                <w:sz w:val="22"/>
                <w:szCs w:val="22"/>
                <w:lang w:val="en-US" w:eastAsia="pt-BR"/>
              </w:rPr>
              <w:t>al</w:t>
            </w:r>
            <w:r w:rsidRPr="005E3CC0">
              <w:rPr>
                <w:rStyle w:val="TEXTOChar"/>
                <w:rFonts w:asciiTheme="minorHAnsi" w:eastAsia="Times New Roman" w:hAnsiTheme="minorHAnsi" w:cstheme="minorHAnsi"/>
                <w:sz w:val="22"/>
                <w:szCs w:val="22"/>
                <w:lang w:val="en-US" w:eastAsia="pt-BR"/>
              </w:rPr>
              <w:t xml:space="preserve"> revenue, government</w:t>
            </w:r>
            <w:r w:rsidR="00C5584B" w:rsidRPr="005E3CC0">
              <w:rPr>
                <w:rStyle w:val="TEXTOChar"/>
                <w:rFonts w:asciiTheme="minorHAnsi" w:eastAsia="Times New Roman" w:hAnsiTheme="minorHAnsi" w:cstheme="minorHAnsi"/>
                <w:sz w:val="22"/>
                <w:szCs w:val="22"/>
                <w:lang w:val="en-US" w:eastAsia="pt-BR"/>
              </w:rPr>
              <w:t>al</w:t>
            </w:r>
            <w:r w:rsidRPr="005E3CC0">
              <w:rPr>
                <w:rStyle w:val="TEXTOChar"/>
                <w:rFonts w:asciiTheme="minorHAnsi" w:eastAsia="Times New Roman" w:hAnsiTheme="minorHAnsi" w:cstheme="minorHAnsi"/>
                <w:sz w:val="22"/>
                <w:szCs w:val="22"/>
                <w:lang w:val="en-US" w:eastAsia="pt-BR"/>
              </w:rPr>
              <w:t xml:space="preserve"> </w:t>
            </w:r>
            <w:r w:rsidR="00640BFA" w:rsidRPr="005E3CC0">
              <w:rPr>
                <w:rStyle w:val="TEXTOChar"/>
                <w:rFonts w:asciiTheme="minorHAnsi" w:eastAsia="Times New Roman" w:hAnsiTheme="minorHAnsi" w:cstheme="minorHAnsi"/>
                <w:sz w:val="22"/>
                <w:szCs w:val="22"/>
                <w:lang w:val="en-US" w:eastAsia="pt-BR"/>
              </w:rPr>
              <w:t>expense</w:t>
            </w:r>
            <w:r w:rsidRPr="005E3CC0">
              <w:rPr>
                <w:rStyle w:val="TEXTOChar"/>
                <w:rFonts w:asciiTheme="minorHAnsi" w:eastAsia="Times New Roman" w:hAnsiTheme="minorHAnsi" w:cstheme="minorHAnsi"/>
                <w:sz w:val="22"/>
                <w:szCs w:val="22"/>
                <w:lang w:val="en-US" w:eastAsia="pt-BR"/>
              </w:rPr>
              <w:t xml:space="preserve">, transfers to localities, </w:t>
            </w:r>
            <w:r w:rsidR="00640BFA" w:rsidRPr="005E3CC0">
              <w:rPr>
                <w:rStyle w:val="TEXTOChar"/>
                <w:rFonts w:asciiTheme="minorHAnsi" w:eastAsia="Times New Roman" w:hAnsiTheme="minorHAnsi" w:cstheme="minorHAnsi"/>
                <w:sz w:val="22"/>
                <w:szCs w:val="22"/>
                <w:lang w:val="en-US" w:eastAsia="pt-BR"/>
              </w:rPr>
              <w:t xml:space="preserve">civil </w:t>
            </w:r>
            <w:r w:rsidRPr="005E3CC0">
              <w:rPr>
                <w:rStyle w:val="TEXTOChar"/>
                <w:rFonts w:asciiTheme="minorHAnsi" w:eastAsia="Times New Roman" w:hAnsiTheme="minorHAnsi" w:cstheme="minorHAnsi"/>
                <w:sz w:val="22"/>
                <w:szCs w:val="22"/>
                <w:lang w:val="en-US" w:eastAsia="pt-BR"/>
              </w:rPr>
              <w:t xml:space="preserve">servants, </w:t>
            </w:r>
            <w:r w:rsidR="00640BFA" w:rsidRPr="005E3CC0">
              <w:rPr>
                <w:rStyle w:val="TEXTOChar"/>
                <w:rFonts w:asciiTheme="minorHAnsi" w:eastAsia="Times New Roman" w:hAnsiTheme="minorHAnsi" w:cstheme="minorHAnsi"/>
                <w:sz w:val="22"/>
                <w:szCs w:val="22"/>
                <w:lang w:val="en-US" w:eastAsia="pt-BR"/>
              </w:rPr>
              <w:t>travel on duty</w:t>
            </w:r>
            <w:r w:rsidRPr="005E3CC0">
              <w:rPr>
                <w:rStyle w:val="TEXTOChar"/>
                <w:rFonts w:asciiTheme="minorHAnsi" w:eastAsia="Times New Roman" w:hAnsiTheme="minorHAnsi" w:cstheme="minorHAnsi"/>
                <w:sz w:val="22"/>
                <w:szCs w:val="22"/>
                <w:lang w:val="en-US" w:eastAsia="pt-BR"/>
              </w:rPr>
              <w:t xml:space="preserve">, bidding processes, contracts, </w:t>
            </w:r>
            <w:r w:rsidR="00240E7D" w:rsidRPr="005E3CC0">
              <w:rPr>
                <w:rStyle w:val="TEXTOChar"/>
                <w:rFonts w:asciiTheme="minorHAnsi" w:eastAsia="Times New Roman" w:hAnsiTheme="minorHAnsi" w:cstheme="minorHAnsi"/>
                <w:sz w:val="22"/>
                <w:szCs w:val="22"/>
                <w:lang w:val="en-US" w:eastAsia="pt-BR"/>
              </w:rPr>
              <w:t>covenan</w:t>
            </w:r>
            <w:r w:rsidRPr="005E3CC0">
              <w:rPr>
                <w:rStyle w:val="TEXTOChar"/>
                <w:rFonts w:asciiTheme="minorHAnsi" w:eastAsia="Times New Roman" w:hAnsiTheme="minorHAnsi" w:cstheme="minorHAnsi"/>
                <w:sz w:val="22"/>
                <w:szCs w:val="22"/>
                <w:lang w:val="en-US" w:eastAsia="pt-BR"/>
              </w:rPr>
              <w:t xml:space="preserve">ts and other </w:t>
            </w:r>
            <w:r w:rsidR="00640BFA" w:rsidRPr="005E3CC0">
              <w:rPr>
                <w:rStyle w:val="TEXTOChar"/>
                <w:rFonts w:asciiTheme="minorHAnsi" w:eastAsia="Times New Roman" w:hAnsiTheme="minorHAnsi" w:cstheme="minorHAnsi"/>
                <w:sz w:val="22"/>
                <w:szCs w:val="22"/>
                <w:lang w:val="en-US" w:eastAsia="pt-BR"/>
              </w:rPr>
              <w:t>instruments</w:t>
            </w:r>
            <w:r w:rsidRPr="005E3CC0">
              <w:rPr>
                <w:rStyle w:val="TEXTOChar"/>
                <w:rFonts w:asciiTheme="minorHAnsi" w:eastAsia="Times New Roman" w:hAnsiTheme="minorHAnsi" w:cstheme="minorHAnsi"/>
                <w:sz w:val="22"/>
                <w:szCs w:val="22"/>
                <w:lang w:val="en-US" w:eastAsia="pt-BR"/>
              </w:rPr>
              <w:t xml:space="preserve">, government performance areas (function), specific area of ​​action, government programs, budget programs, budget actions, benefits </w:t>
            </w:r>
            <w:r w:rsidR="00640BFA" w:rsidRPr="005E3CC0">
              <w:rPr>
                <w:rStyle w:val="TEXTOChar"/>
                <w:rFonts w:asciiTheme="minorHAnsi" w:eastAsia="Times New Roman" w:hAnsiTheme="minorHAnsi" w:cstheme="minorHAnsi"/>
                <w:sz w:val="22"/>
                <w:szCs w:val="22"/>
                <w:lang w:val="en-US" w:eastAsia="pt-BR"/>
              </w:rPr>
              <w:t>to</w:t>
            </w:r>
            <w:r w:rsidRPr="005E3CC0">
              <w:rPr>
                <w:rStyle w:val="TEXTOChar"/>
                <w:rFonts w:asciiTheme="minorHAnsi" w:eastAsia="Times New Roman" w:hAnsiTheme="minorHAnsi" w:cstheme="minorHAnsi"/>
                <w:sz w:val="22"/>
                <w:szCs w:val="22"/>
                <w:lang w:val="en-US" w:eastAsia="pt-BR"/>
              </w:rPr>
              <w:t xml:space="preserve"> citizens, goods and services, </w:t>
            </w:r>
            <w:r w:rsidR="00640BFA" w:rsidRPr="005E3CC0">
              <w:rPr>
                <w:rStyle w:val="TEXTOChar"/>
                <w:rFonts w:asciiTheme="minorHAnsi" w:eastAsia="Times New Roman" w:hAnsiTheme="minorHAnsi" w:cstheme="minorHAnsi"/>
                <w:sz w:val="22"/>
                <w:szCs w:val="22"/>
                <w:lang w:val="en-US" w:eastAsia="pt-BR"/>
              </w:rPr>
              <w:t xml:space="preserve">expenses through </w:t>
            </w:r>
            <w:r w:rsidRPr="005E3CC0">
              <w:rPr>
                <w:rStyle w:val="TEXTOChar"/>
                <w:rFonts w:asciiTheme="minorHAnsi" w:eastAsia="Times New Roman" w:hAnsiTheme="minorHAnsi" w:cstheme="minorHAnsi"/>
                <w:sz w:val="22"/>
                <w:szCs w:val="22"/>
                <w:lang w:val="en-US" w:eastAsia="pt-BR"/>
              </w:rPr>
              <w:t xml:space="preserve">payment cards, </w:t>
            </w:r>
            <w:r w:rsidR="00640BFA" w:rsidRPr="005E3CC0">
              <w:rPr>
                <w:rStyle w:val="TEXTOChar"/>
                <w:rFonts w:asciiTheme="minorHAnsi" w:eastAsia="Times New Roman" w:hAnsiTheme="minorHAnsi" w:cstheme="minorHAnsi"/>
                <w:sz w:val="22"/>
                <w:szCs w:val="22"/>
                <w:lang w:val="en-US" w:eastAsia="pt-BR"/>
              </w:rPr>
              <w:t>government</w:t>
            </w:r>
            <w:r w:rsidR="00C5584B" w:rsidRPr="005E3CC0">
              <w:rPr>
                <w:rStyle w:val="TEXTOChar"/>
                <w:rFonts w:asciiTheme="minorHAnsi" w:eastAsia="Times New Roman" w:hAnsiTheme="minorHAnsi" w:cstheme="minorHAnsi"/>
                <w:sz w:val="22"/>
                <w:szCs w:val="22"/>
                <w:lang w:val="en-US" w:eastAsia="pt-BR"/>
              </w:rPr>
              <w:t xml:space="preserve"> residential facilities</w:t>
            </w:r>
            <w:r w:rsidRPr="005E3CC0">
              <w:rPr>
                <w:rStyle w:val="TEXTOChar"/>
                <w:rFonts w:asciiTheme="minorHAnsi" w:eastAsia="Times New Roman" w:hAnsiTheme="minorHAnsi" w:cstheme="minorHAnsi"/>
                <w:sz w:val="22"/>
                <w:szCs w:val="22"/>
                <w:lang w:val="en-US" w:eastAsia="pt-BR"/>
              </w:rPr>
              <w:t xml:space="preserve">, penalties, suppliers, agencies, </w:t>
            </w:r>
            <w:r w:rsidR="00640BFA" w:rsidRPr="005E3CC0">
              <w:rPr>
                <w:rStyle w:val="TEXTOChar"/>
                <w:rFonts w:asciiTheme="minorHAnsi" w:eastAsia="Times New Roman" w:hAnsiTheme="minorHAnsi" w:cstheme="minorHAnsi"/>
                <w:sz w:val="22"/>
                <w:szCs w:val="22"/>
                <w:lang w:val="en-US" w:eastAsia="pt-BR"/>
              </w:rPr>
              <w:t>places</w:t>
            </w:r>
            <w:r w:rsidRPr="005E3CC0">
              <w:rPr>
                <w:rStyle w:val="TEXTOChar"/>
                <w:rFonts w:asciiTheme="minorHAnsi" w:eastAsia="Times New Roman" w:hAnsiTheme="minorHAnsi" w:cstheme="minorHAnsi"/>
                <w:sz w:val="22"/>
                <w:szCs w:val="22"/>
                <w:lang w:val="en-US" w:eastAsia="pt-BR"/>
              </w:rPr>
              <w:t xml:space="preserve"> (states, municipalities).</w:t>
            </w:r>
          </w:p>
          <w:p w:rsidR="007C6C5B" w:rsidRPr="005E3CC0" w:rsidRDefault="007C6C5B" w:rsidP="007C6C5B">
            <w:pPr>
              <w:jc w:val="both"/>
              <w:rPr>
                <w:rStyle w:val="TEXTOChar"/>
                <w:rFonts w:asciiTheme="minorHAnsi" w:eastAsia="Times New Roman" w:hAnsiTheme="minorHAnsi" w:cstheme="minorHAnsi"/>
                <w:sz w:val="22"/>
                <w:szCs w:val="22"/>
                <w:lang w:val="en-US" w:eastAsia="pt-BR"/>
              </w:rPr>
            </w:pPr>
            <w:r w:rsidRPr="005E3CC0">
              <w:rPr>
                <w:rStyle w:val="TEXTOChar"/>
                <w:rFonts w:asciiTheme="minorHAnsi" w:eastAsia="Times New Roman" w:hAnsiTheme="minorHAnsi" w:cstheme="minorHAnsi"/>
                <w:sz w:val="22"/>
                <w:szCs w:val="22"/>
                <w:lang w:val="en-US" w:eastAsia="pt-BR"/>
              </w:rPr>
              <w:t>b) dynamic queries</w:t>
            </w:r>
            <w:r w:rsidR="00640BFA" w:rsidRPr="005E3CC0">
              <w:rPr>
                <w:rStyle w:val="TEXTOChar"/>
                <w:rFonts w:asciiTheme="minorHAnsi" w:eastAsia="Times New Roman" w:hAnsiTheme="minorHAnsi" w:cstheme="minorHAnsi"/>
                <w:sz w:val="22"/>
                <w:szCs w:val="22"/>
                <w:lang w:val="en-US" w:eastAsia="pt-BR"/>
              </w:rPr>
              <w:t>,</w:t>
            </w:r>
            <w:r w:rsidRPr="005E3CC0">
              <w:rPr>
                <w:rStyle w:val="TEXTOChar"/>
                <w:rFonts w:asciiTheme="minorHAnsi" w:eastAsia="Times New Roman" w:hAnsiTheme="minorHAnsi" w:cstheme="minorHAnsi"/>
                <w:sz w:val="22"/>
                <w:szCs w:val="22"/>
                <w:lang w:val="en-US" w:eastAsia="pt-BR"/>
              </w:rPr>
              <w:t xml:space="preserve"> detailing all </w:t>
            </w:r>
            <w:r w:rsidR="00640BFA" w:rsidRPr="005E3CC0">
              <w:rPr>
                <w:rStyle w:val="TEXTOChar"/>
                <w:rFonts w:asciiTheme="minorHAnsi" w:eastAsia="Times New Roman" w:hAnsiTheme="minorHAnsi" w:cstheme="minorHAnsi"/>
                <w:sz w:val="22"/>
                <w:szCs w:val="22"/>
                <w:lang w:val="en-US" w:eastAsia="pt-BR"/>
              </w:rPr>
              <w:t xml:space="preserve">available </w:t>
            </w:r>
            <w:r w:rsidRPr="005E3CC0">
              <w:rPr>
                <w:rStyle w:val="TEXTOChar"/>
                <w:rFonts w:asciiTheme="minorHAnsi" w:eastAsia="Times New Roman" w:hAnsiTheme="minorHAnsi" w:cstheme="minorHAnsi"/>
                <w:sz w:val="22"/>
                <w:szCs w:val="22"/>
                <w:lang w:val="en-US" w:eastAsia="pt-BR"/>
              </w:rPr>
              <w:t>documents on the website</w:t>
            </w:r>
            <w:r w:rsidR="00640BFA" w:rsidRPr="005E3CC0">
              <w:rPr>
                <w:rStyle w:val="TEXTOChar"/>
                <w:rFonts w:asciiTheme="minorHAnsi" w:eastAsia="Times New Roman" w:hAnsiTheme="minorHAnsi" w:cstheme="minorHAnsi"/>
                <w:sz w:val="22"/>
                <w:szCs w:val="22"/>
                <w:lang w:val="en-US" w:eastAsia="pt-BR"/>
              </w:rPr>
              <w:t>, such as</w:t>
            </w:r>
            <w:r w:rsidRPr="005E3CC0">
              <w:rPr>
                <w:rStyle w:val="TEXTOChar"/>
                <w:rFonts w:asciiTheme="minorHAnsi" w:eastAsia="Times New Roman" w:hAnsiTheme="minorHAnsi" w:cstheme="minorHAnsi"/>
                <w:sz w:val="22"/>
                <w:szCs w:val="22"/>
                <w:lang w:val="en-US" w:eastAsia="pt-BR"/>
              </w:rPr>
              <w:t xml:space="preserve">: commitment documents, settlement and payment; </w:t>
            </w:r>
            <w:r w:rsidR="00640BFA" w:rsidRPr="005E3CC0">
              <w:rPr>
                <w:rStyle w:val="TEXTOChar"/>
                <w:rFonts w:asciiTheme="minorHAnsi" w:eastAsia="Times New Roman" w:hAnsiTheme="minorHAnsi" w:cstheme="minorHAnsi"/>
                <w:sz w:val="22"/>
                <w:szCs w:val="22"/>
                <w:lang w:val="en-US" w:eastAsia="pt-BR"/>
              </w:rPr>
              <w:t xml:space="preserve">collected </w:t>
            </w:r>
            <w:r w:rsidRPr="005E3CC0">
              <w:rPr>
                <w:rStyle w:val="TEXTOChar"/>
                <w:rFonts w:asciiTheme="minorHAnsi" w:eastAsia="Times New Roman" w:hAnsiTheme="minorHAnsi" w:cstheme="minorHAnsi"/>
                <w:sz w:val="22"/>
                <w:szCs w:val="22"/>
                <w:lang w:val="en-US" w:eastAsia="pt-BR"/>
              </w:rPr>
              <w:t>revenues; penalties applied to companies, NGOs and servers; contracts; bid</w:t>
            </w:r>
            <w:r w:rsidR="00640BFA" w:rsidRPr="005E3CC0">
              <w:rPr>
                <w:rStyle w:val="TEXTOChar"/>
                <w:rFonts w:asciiTheme="minorHAnsi" w:eastAsia="Times New Roman" w:hAnsiTheme="minorHAnsi" w:cstheme="minorHAnsi"/>
                <w:sz w:val="22"/>
                <w:szCs w:val="22"/>
                <w:lang w:val="en-US" w:eastAsia="pt-BR"/>
              </w:rPr>
              <w:t>ding processe</w:t>
            </w:r>
            <w:r w:rsidRPr="005E3CC0">
              <w:rPr>
                <w:rStyle w:val="TEXTOChar"/>
                <w:rFonts w:asciiTheme="minorHAnsi" w:eastAsia="Times New Roman" w:hAnsiTheme="minorHAnsi" w:cstheme="minorHAnsi"/>
                <w:sz w:val="22"/>
                <w:szCs w:val="22"/>
                <w:lang w:val="en-US" w:eastAsia="pt-BR"/>
              </w:rPr>
              <w:t xml:space="preserve">s; travel </w:t>
            </w:r>
            <w:r w:rsidR="00640BFA" w:rsidRPr="005E3CC0">
              <w:rPr>
                <w:rStyle w:val="TEXTOChar"/>
                <w:rFonts w:asciiTheme="minorHAnsi" w:eastAsia="Times New Roman" w:hAnsiTheme="minorHAnsi" w:cstheme="minorHAnsi"/>
                <w:sz w:val="22"/>
                <w:szCs w:val="22"/>
                <w:lang w:val="en-US" w:eastAsia="pt-BR"/>
              </w:rPr>
              <w:t>on duty</w:t>
            </w:r>
            <w:r w:rsidRPr="005E3CC0">
              <w:rPr>
                <w:rStyle w:val="TEXTOChar"/>
                <w:rFonts w:asciiTheme="minorHAnsi" w:eastAsia="Times New Roman" w:hAnsiTheme="minorHAnsi" w:cstheme="minorHAnsi"/>
                <w:sz w:val="22"/>
                <w:szCs w:val="22"/>
                <w:lang w:val="en-US" w:eastAsia="pt-BR"/>
              </w:rPr>
              <w:t xml:space="preserve">; </w:t>
            </w:r>
            <w:r w:rsidR="00640BFA" w:rsidRPr="005E3CC0">
              <w:rPr>
                <w:rStyle w:val="TEXTOChar"/>
                <w:rFonts w:asciiTheme="minorHAnsi" w:eastAsia="Times New Roman" w:hAnsiTheme="minorHAnsi" w:cstheme="minorHAnsi"/>
                <w:sz w:val="22"/>
                <w:szCs w:val="22"/>
                <w:lang w:val="en-US" w:eastAsia="pt-BR"/>
              </w:rPr>
              <w:t>suppliers</w:t>
            </w:r>
            <w:r w:rsidRPr="005E3CC0">
              <w:rPr>
                <w:rStyle w:val="TEXTOChar"/>
                <w:rFonts w:asciiTheme="minorHAnsi" w:eastAsia="Times New Roman" w:hAnsiTheme="minorHAnsi" w:cstheme="minorHAnsi"/>
                <w:sz w:val="22"/>
                <w:szCs w:val="22"/>
                <w:lang w:val="en-US" w:eastAsia="pt-BR"/>
              </w:rPr>
              <w:t xml:space="preserve">; </w:t>
            </w:r>
            <w:r w:rsidR="00640BFA" w:rsidRPr="005E3CC0">
              <w:rPr>
                <w:rStyle w:val="TEXTOChar"/>
                <w:rFonts w:asciiTheme="minorHAnsi" w:eastAsia="Times New Roman" w:hAnsiTheme="minorHAnsi" w:cstheme="minorHAnsi"/>
                <w:sz w:val="22"/>
                <w:szCs w:val="22"/>
                <w:lang w:val="en-US" w:eastAsia="pt-BR"/>
              </w:rPr>
              <w:t>governmental properties</w:t>
            </w:r>
            <w:r w:rsidRPr="005E3CC0">
              <w:rPr>
                <w:rStyle w:val="TEXTOChar"/>
                <w:rFonts w:asciiTheme="minorHAnsi" w:eastAsia="Times New Roman" w:hAnsiTheme="minorHAnsi" w:cstheme="minorHAnsi"/>
                <w:sz w:val="22"/>
                <w:szCs w:val="22"/>
                <w:lang w:val="en-US" w:eastAsia="pt-BR"/>
              </w:rPr>
              <w:t xml:space="preserve">; </w:t>
            </w:r>
            <w:r w:rsidR="00640BFA" w:rsidRPr="005E3CC0">
              <w:rPr>
                <w:rStyle w:val="TEXTOChar"/>
                <w:rFonts w:asciiTheme="minorHAnsi" w:eastAsia="Times New Roman" w:hAnsiTheme="minorHAnsi" w:cstheme="minorHAnsi"/>
                <w:sz w:val="22"/>
                <w:szCs w:val="22"/>
                <w:lang w:val="en-US" w:eastAsia="pt-BR"/>
              </w:rPr>
              <w:t xml:space="preserve">civil servants´ </w:t>
            </w:r>
            <w:r w:rsidRPr="005E3CC0">
              <w:rPr>
                <w:rStyle w:val="TEXTOChar"/>
                <w:rFonts w:asciiTheme="minorHAnsi" w:eastAsia="Times New Roman" w:hAnsiTheme="minorHAnsi" w:cstheme="minorHAnsi"/>
                <w:sz w:val="22"/>
                <w:szCs w:val="22"/>
                <w:lang w:val="en-US" w:eastAsia="pt-BR"/>
              </w:rPr>
              <w:t>record</w:t>
            </w:r>
            <w:r w:rsidR="00640BFA" w:rsidRPr="005E3CC0">
              <w:rPr>
                <w:rStyle w:val="TEXTOChar"/>
                <w:rFonts w:asciiTheme="minorHAnsi" w:eastAsia="Times New Roman" w:hAnsiTheme="minorHAnsi" w:cstheme="minorHAnsi"/>
                <w:sz w:val="22"/>
                <w:szCs w:val="22"/>
                <w:lang w:val="en-US" w:eastAsia="pt-BR"/>
              </w:rPr>
              <w:t>s</w:t>
            </w:r>
            <w:r w:rsidRPr="005E3CC0">
              <w:rPr>
                <w:rStyle w:val="TEXTOChar"/>
                <w:rFonts w:asciiTheme="minorHAnsi" w:eastAsia="Times New Roman" w:hAnsiTheme="minorHAnsi" w:cstheme="minorHAnsi"/>
                <w:sz w:val="22"/>
                <w:szCs w:val="22"/>
                <w:lang w:val="en-US" w:eastAsia="pt-BR"/>
              </w:rPr>
              <w:t>; covenants and other agreements; benefits paid to citizens; among others.</w:t>
            </w:r>
          </w:p>
          <w:p w:rsidR="007C6C5B" w:rsidRPr="005E3CC0" w:rsidRDefault="007C6C5B" w:rsidP="007C6C5B">
            <w:pPr>
              <w:jc w:val="both"/>
              <w:rPr>
                <w:rStyle w:val="TEXTOChar"/>
                <w:rFonts w:asciiTheme="minorHAnsi" w:eastAsia="Times New Roman" w:hAnsiTheme="minorHAnsi" w:cstheme="minorHAnsi"/>
                <w:sz w:val="22"/>
                <w:szCs w:val="22"/>
                <w:lang w:val="en-US" w:eastAsia="pt-BR"/>
              </w:rPr>
            </w:pPr>
            <w:r w:rsidRPr="005E3CC0">
              <w:rPr>
                <w:rStyle w:val="TEXTOChar"/>
                <w:rFonts w:asciiTheme="minorHAnsi" w:eastAsia="Times New Roman" w:hAnsiTheme="minorHAnsi" w:cstheme="minorHAnsi"/>
                <w:sz w:val="22"/>
                <w:szCs w:val="22"/>
                <w:lang w:val="en-US" w:eastAsia="pt-BR"/>
              </w:rPr>
              <w:t xml:space="preserve">c) static sections: education; </w:t>
            </w:r>
            <w:r w:rsidR="00640BFA" w:rsidRPr="005E3CC0">
              <w:rPr>
                <w:rStyle w:val="TEXTOChar"/>
                <w:rFonts w:asciiTheme="minorHAnsi" w:eastAsia="Times New Roman" w:hAnsiTheme="minorHAnsi" w:cstheme="minorHAnsi"/>
                <w:sz w:val="22"/>
                <w:szCs w:val="22"/>
                <w:lang w:val="en-US" w:eastAsia="pt-BR"/>
              </w:rPr>
              <w:t>about</w:t>
            </w:r>
            <w:r w:rsidRPr="005E3CC0">
              <w:rPr>
                <w:rStyle w:val="TEXTOChar"/>
                <w:rFonts w:asciiTheme="minorHAnsi" w:eastAsia="Times New Roman" w:hAnsiTheme="minorHAnsi" w:cstheme="minorHAnsi"/>
                <w:sz w:val="22"/>
                <w:szCs w:val="22"/>
                <w:lang w:val="en-US" w:eastAsia="pt-BR"/>
              </w:rPr>
              <w:t xml:space="preserve"> the portal; portal data; infographics and videos.</w:t>
            </w:r>
          </w:p>
          <w:p w:rsidR="007C6C5B" w:rsidRPr="005E3CC0" w:rsidRDefault="007C6C5B" w:rsidP="007C6C5B">
            <w:pPr>
              <w:jc w:val="both"/>
              <w:rPr>
                <w:rStyle w:val="TEXTOChar"/>
                <w:rFonts w:asciiTheme="minorHAnsi" w:eastAsia="Times New Roman" w:hAnsiTheme="minorHAnsi" w:cstheme="minorHAnsi"/>
                <w:sz w:val="22"/>
                <w:szCs w:val="22"/>
                <w:lang w:val="en-US" w:eastAsia="pt-BR"/>
              </w:rPr>
            </w:pPr>
            <w:r w:rsidRPr="005E3CC0">
              <w:rPr>
                <w:rStyle w:val="TEXTOChar"/>
                <w:rFonts w:asciiTheme="minorHAnsi" w:eastAsia="Times New Roman" w:hAnsiTheme="minorHAnsi" w:cstheme="minorHAnsi"/>
                <w:sz w:val="22"/>
                <w:szCs w:val="22"/>
                <w:lang w:val="en-US" w:eastAsia="pt-BR"/>
              </w:rPr>
              <w:t xml:space="preserve">2) </w:t>
            </w:r>
            <w:r w:rsidR="00640BFA" w:rsidRPr="005E3CC0">
              <w:rPr>
                <w:rStyle w:val="TEXTOChar"/>
                <w:rFonts w:asciiTheme="minorHAnsi" w:eastAsia="Times New Roman" w:hAnsiTheme="minorHAnsi" w:cstheme="minorHAnsi"/>
                <w:sz w:val="22"/>
                <w:szCs w:val="22"/>
                <w:lang w:val="en-US" w:eastAsia="pt-BR"/>
              </w:rPr>
              <w:t xml:space="preserve">layout for the new dynamic and static </w:t>
            </w:r>
            <w:r w:rsidR="00B55547" w:rsidRPr="005E3CC0">
              <w:rPr>
                <w:rStyle w:val="TEXTOChar"/>
                <w:rFonts w:asciiTheme="minorHAnsi" w:eastAsia="Times New Roman" w:hAnsiTheme="minorHAnsi" w:cstheme="minorHAnsi"/>
                <w:sz w:val="22"/>
                <w:szCs w:val="22"/>
                <w:lang w:val="en-US" w:eastAsia="pt-BR"/>
              </w:rPr>
              <w:t xml:space="preserve">website </w:t>
            </w:r>
            <w:r w:rsidR="00640BFA" w:rsidRPr="005E3CC0">
              <w:rPr>
                <w:rStyle w:val="TEXTOChar"/>
                <w:rFonts w:asciiTheme="minorHAnsi" w:eastAsia="Times New Roman" w:hAnsiTheme="minorHAnsi" w:cstheme="minorHAnsi"/>
                <w:sz w:val="22"/>
                <w:szCs w:val="22"/>
                <w:lang w:val="en-US" w:eastAsia="pt-BR"/>
              </w:rPr>
              <w:t>sections defined and approved</w:t>
            </w:r>
            <w:r w:rsidRPr="005E3CC0">
              <w:rPr>
                <w:rStyle w:val="TEXTOChar"/>
                <w:rFonts w:asciiTheme="minorHAnsi" w:eastAsia="Times New Roman" w:hAnsiTheme="minorHAnsi" w:cstheme="minorHAnsi"/>
                <w:sz w:val="22"/>
                <w:szCs w:val="22"/>
                <w:lang w:val="en-US" w:eastAsia="pt-BR"/>
              </w:rPr>
              <w:t>;</w:t>
            </w:r>
          </w:p>
          <w:p w:rsidR="007C6C5B" w:rsidRPr="005E3CC0" w:rsidRDefault="007C6C5B" w:rsidP="007C6C5B">
            <w:pPr>
              <w:jc w:val="both"/>
              <w:rPr>
                <w:rStyle w:val="TEXTOChar"/>
                <w:rFonts w:asciiTheme="minorHAnsi" w:eastAsia="Times New Roman" w:hAnsiTheme="minorHAnsi" w:cstheme="minorHAnsi"/>
                <w:sz w:val="22"/>
                <w:szCs w:val="22"/>
                <w:lang w:val="en-US" w:eastAsia="pt-BR"/>
              </w:rPr>
            </w:pPr>
            <w:r w:rsidRPr="005E3CC0">
              <w:rPr>
                <w:rStyle w:val="TEXTOChar"/>
                <w:rFonts w:asciiTheme="minorHAnsi" w:eastAsia="Times New Roman" w:hAnsiTheme="minorHAnsi" w:cstheme="minorHAnsi"/>
                <w:sz w:val="22"/>
                <w:szCs w:val="22"/>
                <w:lang w:val="en-US" w:eastAsia="pt-BR"/>
              </w:rPr>
              <w:t xml:space="preserve">3) </w:t>
            </w:r>
            <w:r w:rsidR="00932FCC" w:rsidRPr="005E3CC0">
              <w:rPr>
                <w:rStyle w:val="TEXTOChar"/>
                <w:rFonts w:asciiTheme="minorHAnsi" w:eastAsia="Times New Roman" w:hAnsiTheme="minorHAnsi" w:cstheme="minorHAnsi"/>
                <w:sz w:val="22"/>
                <w:szCs w:val="22"/>
                <w:lang w:val="en-US" w:eastAsia="pt-BR"/>
              </w:rPr>
              <w:t>A g</w:t>
            </w:r>
            <w:r w:rsidRPr="005E3CC0">
              <w:rPr>
                <w:rStyle w:val="TEXTOChar"/>
                <w:rFonts w:asciiTheme="minorHAnsi" w:eastAsia="Times New Roman" w:hAnsiTheme="minorHAnsi" w:cstheme="minorHAnsi"/>
                <w:sz w:val="22"/>
                <w:szCs w:val="22"/>
                <w:lang w:val="en-US" w:eastAsia="pt-BR"/>
              </w:rPr>
              <w:t>reater social partic</w:t>
            </w:r>
            <w:r w:rsidR="00932FCC" w:rsidRPr="005E3CC0">
              <w:rPr>
                <w:rStyle w:val="TEXTOChar"/>
                <w:rFonts w:asciiTheme="minorHAnsi" w:eastAsia="Times New Roman" w:hAnsiTheme="minorHAnsi" w:cstheme="minorHAnsi"/>
                <w:sz w:val="22"/>
                <w:szCs w:val="22"/>
                <w:lang w:val="en-US" w:eastAsia="pt-BR"/>
              </w:rPr>
              <w:t xml:space="preserve">ipation </w:t>
            </w:r>
            <w:r w:rsidR="00B55547" w:rsidRPr="005E3CC0">
              <w:rPr>
                <w:rStyle w:val="TEXTOChar"/>
                <w:rFonts w:asciiTheme="minorHAnsi" w:eastAsia="Times New Roman" w:hAnsiTheme="minorHAnsi" w:cstheme="minorHAnsi"/>
                <w:sz w:val="22"/>
                <w:szCs w:val="22"/>
                <w:lang w:val="en-US" w:eastAsia="pt-BR"/>
              </w:rPr>
              <w:t xml:space="preserve">for the </w:t>
            </w:r>
            <w:r w:rsidR="00A233CE" w:rsidRPr="005E3CC0">
              <w:rPr>
                <w:rStyle w:val="TEXTOChar"/>
                <w:rFonts w:asciiTheme="minorHAnsi" w:eastAsia="Times New Roman" w:hAnsiTheme="minorHAnsi" w:cstheme="minorHAnsi"/>
                <w:sz w:val="22"/>
                <w:szCs w:val="22"/>
                <w:lang w:val="en-US" w:eastAsia="pt-BR"/>
              </w:rPr>
              <w:t>n</w:t>
            </w:r>
            <w:r w:rsidR="00932FCC" w:rsidRPr="005E3CC0">
              <w:rPr>
                <w:rStyle w:val="TEXTOChar"/>
                <w:rFonts w:asciiTheme="minorHAnsi" w:eastAsia="Times New Roman" w:hAnsiTheme="minorHAnsi" w:cstheme="minorHAnsi"/>
                <w:sz w:val="22"/>
                <w:szCs w:val="22"/>
                <w:lang w:val="en-US" w:eastAsia="pt-BR"/>
              </w:rPr>
              <w:t>ew portal</w:t>
            </w:r>
            <w:r w:rsidR="00A233CE" w:rsidRPr="005E3CC0">
              <w:rPr>
                <w:rStyle w:val="TEXTOChar"/>
                <w:rFonts w:asciiTheme="minorHAnsi" w:eastAsia="Times New Roman" w:hAnsiTheme="minorHAnsi" w:cstheme="minorHAnsi"/>
                <w:sz w:val="22"/>
                <w:szCs w:val="22"/>
                <w:lang w:val="en-US" w:eastAsia="pt-BR"/>
              </w:rPr>
              <w:t xml:space="preserve"> design</w:t>
            </w:r>
            <w:r w:rsidR="00932FCC" w:rsidRPr="005E3CC0">
              <w:rPr>
                <w:rStyle w:val="TEXTOChar"/>
                <w:rFonts w:asciiTheme="minorHAnsi" w:eastAsia="Times New Roman" w:hAnsiTheme="minorHAnsi" w:cstheme="minorHAnsi"/>
                <w:sz w:val="22"/>
                <w:szCs w:val="22"/>
                <w:lang w:val="en-US" w:eastAsia="pt-BR"/>
              </w:rPr>
              <w:t xml:space="preserve">: </w:t>
            </w:r>
            <w:r w:rsidRPr="005E3CC0">
              <w:rPr>
                <w:rStyle w:val="TEXTOChar"/>
                <w:rFonts w:asciiTheme="minorHAnsi" w:eastAsia="Times New Roman" w:hAnsiTheme="minorHAnsi" w:cstheme="minorHAnsi"/>
                <w:sz w:val="22"/>
                <w:szCs w:val="22"/>
                <w:lang w:val="en-US" w:eastAsia="pt-BR"/>
              </w:rPr>
              <w:t xml:space="preserve">the development process </w:t>
            </w:r>
            <w:r w:rsidR="00932FCC" w:rsidRPr="005E3CC0">
              <w:rPr>
                <w:rStyle w:val="TEXTOChar"/>
                <w:rFonts w:asciiTheme="minorHAnsi" w:eastAsia="Times New Roman" w:hAnsiTheme="minorHAnsi" w:cstheme="minorHAnsi"/>
                <w:sz w:val="22"/>
                <w:szCs w:val="22"/>
                <w:lang w:val="en-US" w:eastAsia="pt-BR"/>
              </w:rPr>
              <w:t xml:space="preserve">was </w:t>
            </w:r>
            <w:r w:rsidRPr="005E3CC0">
              <w:rPr>
                <w:rStyle w:val="TEXTOChar"/>
                <w:rFonts w:asciiTheme="minorHAnsi" w:eastAsia="Times New Roman" w:hAnsiTheme="minorHAnsi" w:cstheme="minorHAnsi"/>
                <w:sz w:val="22"/>
                <w:szCs w:val="22"/>
                <w:lang w:val="en-US" w:eastAsia="pt-BR"/>
              </w:rPr>
              <w:t xml:space="preserve">reviewed and </w:t>
            </w:r>
            <w:r w:rsidR="00932FCC" w:rsidRPr="005E3CC0">
              <w:rPr>
                <w:rStyle w:val="TEXTOChar"/>
                <w:rFonts w:asciiTheme="minorHAnsi" w:eastAsia="Times New Roman" w:hAnsiTheme="minorHAnsi" w:cstheme="minorHAnsi"/>
                <w:sz w:val="22"/>
                <w:szCs w:val="22"/>
                <w:lang w:val="en-US" w:eastAsia="pt-BR"/>
              </w:rPr>
              <w:t xml:space="preserve">it was </w:t>
            </w:r>
            <w:r w:rsidR="00544461" w:rsidRPr="005E3CC0">
              <w:rPr>
                <w:rStyle w:val="TEXTOChar"/>
                <w:rFonts w:asciiTheme="minorHAnsi" w:eastAsia="Times New Roman" w:hAnsiTheme="minorHAnsi" w:cstheme="minorHAnsi"/>
                <w:sz w:val="22"/>
                <w:szCs w:val="22"/>
                <w:lang w:val="en-US" w:eastAsia="pt-BR"/>
              </w:rPr>
              <w:t xml:space="preserve">also </w:t>
            </w:r>
            <w:r w:rsidR="00932FCC" w:rsidRPr="005E3CC0">
              <w:rPr>
                <w:rStyle w:val="TEXTOChar"/>
                <w:rFonts w:asciiTheme="minorHAnsi" w:eastAsia="Times New Roman" w:hAnsiTheme="minorHAnsi" w:cstheme="minorHAnsi"/>
                <w:sz w:val="22"/>
                <w:szCs w:val="22"/>
                <w:lang w:val="en-US" w:eastAsia="pt-BR"/>
              </w:rPr>
              <w:t xml:space="preserve">considered </w:t>
            </w:r>
            <w:r w:rsidRPr="005E3CC0">
              <w:rPr>
                <w:rStyle w:val="TEXTOChar"/>
                <w:rFonts w:asciiTheme="minorHAnsi" w:eastAsia="Times New Roman" w:hAnsiTheme="minorHAnsi" w:cstheme="minorHAnsi"/>
                <w:sz w:val="22"/>
                <w:szCs w:val="22"/>
                <w:lang w:val="en-US" w:eastAsia="pt-BR"/>
              </w:rPr>
              <w:t>usability tests with volunteer</w:t>
            </w:r>
            <w:r w:rsidR="00932FCC" w:rsidRPr="005E3CC0">
              <w:rPr>
                <w:rStyle w:val="TEXTOChar"/>
                <w:rFonts w:asciiTheme="minorHAnsi" w:eastAsia="Times New Roman" w:hAnsiTheme="minorHAnsi" w:cstheme="minorHAnsi"/>
                <w:sz w:val="22"/>
                <w:szCs w:val="22"/>
                <w:lang w:val="en-US" w:eastAsia="pt-BR"/>
              </w:rPr>
              <w:t>s</w:t>
            </w:r>
            <w:r w:rsidRPr="005E3CC0">
              <w:rPr>
                <w:rStyle w:val="TEXTOChar"/>
                <w:rFonts w:asciiTheme="minorHAnsi" w:eastAsia="Times New Roman" w:hAnsiTheme="minorHAnsi" w:cstheme="minorHAnsi"/>
                <w:sz w:val="22"/>
                <w:szCs w:val="22"/>
                <w:lang w:val="en-US" w:eastAsia="pt-BR"/>
              </w:rPr>
              <w:t xml:space="preserve">, </w:t>
            </w:r>
            <w:r w:rsidR="00932FCC" w:rsidRPr="005E3CC0">
              <w:rPr>
                <w:rStyle w:val="TEXTOChar"/>
                <w:rFonts w:asciiTheme="minorHAnsi" w:eastAsia="Times New Roman" w:hAnsiTheme="minorHAnsi" w:cstheme="minorHAnsi"/>
                <w:sz w:val="22"/>
                <w:szCs w:val="22"/>
                <w:lang w:val="en-US" w:eastAsia="pt-BR"/>
              </w:rPr>
              <w:t xml:space="preserve">beyond </w:t>
            </w:r>
            <w:r w:rsidRPr="005E3CC0">
              <w:rPr>
                <w:rStyle w:val="TEXTOChar"/>
                <w:rFonts w:asciiTheme="minorHAnsi" w:eastAsia="Times New Roman" w:hAnsiTheme="minorHAnsi" w:cstheme="minorHAnsi"/>
                <w:sz w:val="22"/>
                <w:szCs w:val="22"/>
                <w:lang w:val="en-US" w:eastAsia="pt-BR"/>
              </w:rPr>
              <w:t>meeting</w:t>
            </w:r>
            <w:r w:rsidR="00B55547" w:rsidRPr="005E3CC0">
              <w:rPr>
                <w:rStyle w:val="TEXTOChar"/>
                <w:rFonts w:asciiTheme="minorHAnsi" w:eastAsia="Times New Roman" w:hAnsiTheme="minorHAnsi" w:cstheme="minorHAnsi"/>
                <w:sz w:val="22"/>
                <w:szCs w:val="22"/>
                <w:lang w:val="en-US" w:eastAsia="pt-BR"/>
              </w:rPr>
              <w:t>s</w:t>
            </w:r>
            <w:r w:rsidRPr="005E3CC0">
              <w:rPr>
                <w:rStyle w:val="TEXTOChar"/>
                <w:rFonts w:asciiTheme="minorHAnsi" w:eastAsia="Times New Roman" w:hAnsiTheme="minorHAnsi" w:cstheme="minorHAnsi"/>
                <w:sz w:val="22"/>
                <w:szCs w:val="22"/>
                <w:lang w:val="en-US" w:eastAsia="pt-BR"/>
              </w:rPr>
              <w:t xml:space="preserve"> with civil society organizations</w:t>
            </w:r>
            <w:r w:rsidR="00B55547" w:rsidRPr="005E3CC0">
              <w:rPr>
                <w:rStyle w:val="TEXTOChar"/>
                <w:rFonts w:asciiTheme="minorHAnsi" w:eastAsia="Times New Roman" w:hAnsiTheme="minorHAnsi" w:cstheme="minorHAnsi"/>
                <w:sz w:val="22"/>
                <w:szCs w:val="22"/>
                <w:lang w:val="en-US" w:eastAsia="pt-BR"/>
              </w:rPr>
              <w:t xml:space="preserve"> (CSOs), </w:t>
            </w:r>
            <w:r w:rsidRPr="005E3CC0">
              <w:rPr>
                <w:rStyle w:val="TEXTOChar"/>
                <w:rFonts w:asciiTheme="minorHAnsi" w:eastAsia="Times New Roman" w:hAnsiTheme="minorHAnsi" w:cstheme="minorHAnsi"/>
                <w:sz w:val="22"/>
                <w:szCs w:val="22"/>
                <w:lang w:val="en-US" w:eastAsia="pt-BR"/>
              </w:rPr>
              <w:t xml:space="preserve">an online survey </w:t>
            </w:r>
            <w:r w:rsidR="00B55547" w:rsidRPr="005E3CC0">
              <w:rPr>
                <w:rStyle w:val="TEXTOChar"/>
                <w:rFonts w:asciiTheme="minorHAnsi" w:eastAsia="Times New Roman" w:hAnsiTheme="minorHAnsi" w:cstheme="minorHAnsi"/>
                <w:sz w:val="22"/>
                <w:szCs w:val="22"/>
                <w:lang w:val="en-US" w:eastAsia="pt-BR"/>
              </w:rPr>
              <w:t>(</w:t>
            </w:r>
            <w:r w:rsidRPr="005E3CC0">
              <w:rPr>
                <w:rStyle w:val="TEXTOChar"/>
                <w:rFonts w:asciiTheme="minorHAnsi" w:eastAsia="Times New Roman" w:hAnsiTheme="minorHAnsi" w:cstheme="minorHAnsi"/>
                <w:sz w:val="22"/>
                <w:szCs w:val="22"/>
                <w:lang w:val="en-US" w:eastAsia="pt-BR"/>
              </w:rPr>
              <w:t>partnership with the University of Brasilia</w:t>
            </w:r>
            <w:r w:rsidR="00B55547" w:rsidRPr="005E3CC0">
              <w:rPr>
                <w:rStyle w:val="TEXTOChar"/>
                <w:rFonts w:asciiTheme="minorHAnsi" w:eastAsia="Times New Roman" w:hAnsiTheme="minorHAnsi" w:cstheme="minorHAnsi"/>
                <w:sz w:val="22"/>
                <w:szCs w:val="22"/>
                <w:lang w:val="en-US" w:eastAsia="pt-BR"/>
              </w:rPr>
              <w:t xml:space="preserve">), </w:t>
            </w:r>
            <w:r w:rsidRPr="005E3CC0">
              <w:rPr>
                <w:rStyle w:val="TEXTOChar"/>
                <w:rFonts w:asciiTheme="minorHAnsi" w:eastAsia="Times New Roman" w:hAnsiTheme="minorHAnsi" w:cstheme="minorHAnsi"/>
                <w:sz w:val="22"/>
                <w:szCs w:val="22"/>
                <w:lang w:val="en-US" w:eastAsia="pt-BR"/>
              </w:rPr>
              <w:t xml:space="preserve">questions and suggestions </w:t>
            </w:r>
            <w:r w:rsidR="00B55547" w:rsidRPr="005E3CC0">
              <w:rPr>
                <w:rStyle w:val="TEXTOChar"/>
                <w:rFonts w:asciiTheme="minorHAnsi" w:eastAsia="Times New Roman" w:hAnsiTheme="minorHAnsi" w:cstheme="minorHAnsi"/>
                <w:sz w:val="22"/>
                <w:szCs w:val="22"/>
                <w:lang w:val="en-US" w:eastAsia="pt-BR"/>
              </w:rPr>
              <w:t xml:space="preserve">from the </w:t>
            </w:r>
            <w:r w:rsidRPr="005E3CC0">
              <w:rPr>
                <w:rStyle w:val="TEXTOChar"/>
                <w:rFonts w:asciiTheme="minorHAnsi" w:eastAsia="Times New Roman" w:hAnsiTheme="minorHAnsi" w:cstheme="minorHAnsi"/>
                <w:sz w:val="22"/>
                <w:szCs w:val="22"/>
                <w:lang w:val="en-US" w:eastAsia="pt-BR"/>
              </w:rPr>
              <w:t>"Contact Us"</w:t>
            </w:r>
            <w:r w:rsidR="00B55547" w:rsidRPr="005E3CC0">
              <w:rPr>
                <w:rStyle w:val="TEXTOChar"/>
                <w:rFonts w:asciiTheme="minorHAnsi" w:eastAsia="Times New Roman" w:hAnsiTheme="minorHAnsi" w:cstheme="minorHAnsi"/>
                <w:sz w:val="22"/>
                <w:szCs w:val="22"/>
                <w:lang w:val="en-US" w:eastAsia="pt-BR"/>
              </w:rPr>
              <w:t xml:space="preserve"> channel</w:t>
            </w:r>
            <w:r w:rsidRPr="005E3CC0">
              <w:rPr>
                <w:rStyle w:val="TEXTOChar"/>
                <w:rFonts w:asciiTheme="minorHAnsi" w:eastAsia="Times New Roman" w:hAnsiTheme="minorHAnsi" w:cstheme="minorHAnsi"/>
                <w:sz w:val="22"/>
                <w:szCs w:val="22"/>
                <w:lang w:val="en-US" w:eastAsia="pt-BR"/>
              </w:rPr>
              <w:t>.</w:t>
            </w:r>
          </w:p>
          <w:p w:rsidR="007C6C5B" w:rsidRPr="005E3CC0" w:rsidRDefault="007C6C5B" w:rsidP="007C6C5B">
            <w:pPr>
              <w:jc w:val="both"/>
              <w:rPr>
                <w:rStyle w:val="TEXTOChar"/>
                <w:rFonts w:asciiTheme="minorHAnsi" w:eastAsia="Times New Roman" w:hAnsiTheme="minorHAnsi" w:cstheme="minorHAnsi"/>
                <w:sz w:val="22"/>
                <w:szCs w:val="22"/>
                <w:lang w:val="en-US" w:eastAsia="pt-BR"/>
              </w:rPr>
            </w:pPr>
            <w:r w:rsidRPr="005E3CC0">
              <w:rPr>
                <w:rStyle w:val="TEXTOChar"/>
                <w:rFonts w:asciiTheme="minorHAnsi" w:eastAsia="Times New Roman" w:hAnsiTheme="minorHAnsi" w:cstheme="minorHAnsi"/>
                <w:sz w:val="22"/>
                <w:szCs w:val="22"/>
                <w:lang w:val="en-US" w:eastAsia="pt-BR"/>
              </w:rPr>
              <w:t xml:space="preserve">4) </w:t>
            </w:r>
            <w:r w:rsidR="004D5FB1" w:rsidRPr="005E3CC0">
              <w:rPr>
                <w:rStyle w:val="TEXTOChar"/>
                <w:rFonts w:asciiTheme="minorHAnsi" w:eastAsia="Times New Roman" w:hAnsiTheme="minorHAnsi" w:cstheme="minorHAnsi"/>
                <w:sz w:val="22"/>
                <w:szCs w:val="22"/>
                <w:lang w:val="en-US" w:eastAsia="pt-BR"/>
              </w:rPr>
              <w:t>Website d</w:t>
            </w:r>
            <w:r w:rsidRPr="005E3CC0">
              <w:rPr>
                <w:rStyle w:val="TEXTOChar"/>
                <w:rFonts w:asciiTheme="minorHAnsi" w:eastAsia="Times New Roman" w:hAnsiTheme="minorHAnsi" w:cstheme="minorHAnsi"/>
                <w:sz w:val="22"/>
                <w:szCs w:val="22"/>
                <w:lang w:val="en-US" w:eastAsia="pt-BR"/>
              </w:rPr>
              <w:t>ata</w:t>
            </w:r>
            <w:r w:rsidR="003F5B3A" w:rsidRPr="005E3CC0">
              <w:rPr>
                <w:rStyle w:val="TEXTOChar"/>
                <w:rFonts w:asciiTheme="minorHAnsi" w:eastAsia="Times New Roman" w:hAnsiTheme="minorHAnsi" w:cstheme="minorHAnsi"/>
                <w:sz w:val="22"/>
                <w:szCs w:val="22"/>
                <w:lang w:val="en-US" w:eastAsia="pt-BR"/>
              </w:rPr>
              <w:t xml:space="preserve"> </w:t>
            </w:r>
            <w:r w:rsidRPr="005E3CC0">
              <w:rPr>
                <w:rStyle w:val="TEXTOChar"/>
                <w:rFonts w:asciiTheme="minorHAnsi" w:eastAsia="Times New Roman" w:hAnsiTheme="minorHAnsi" w:cstheme="minorHAnsi"/>
                <w:sz w:val="22"/>
                <w:szCs w:val="22"/>
                <w:lang w:val="en-US" w:eastAsia="pt-BR"/>
              </w:rPr>
              <w:t>ware</w:t>
            </w:r>
            <w:r w:rsidR="004D5FB1" w:rsidRPr="005E3CC0">
              <w:rPr>
                <w:rStyle w:val="TEXTOChar"/>
                <w:rFonts w:asciiTheme="minorHAnsi" w:eastAsia="Times New Roman" w:hAnsiTheme="minorHAnsi" w:cstheme="minorHAnsi"/>
                <w:sz w:val="22"/>
                <w:szCs w:val="22"/>
                <w:lang w:val="en-US" w:eastAsia="pt-BR"/>
              </w:rPr>
              <w:t>hous</w:t>
            </w:r>
            <w:r w:rsidR="003F5B3A" w:rsidRPr="005E3CC0">
              <w:rPr>
                <w:rStyle w:val="TEXTOChar"/>
                <w:rFonts w:asciiTheme="minorHAnsi" w:eastAsia="Times New Roman" w:hAnsiTheme="minorHAnsi" w:cstheme="minorHAnsi"/>
                <w:sz w:val="22"/>
                <w:szCs w:val="22"/>
                <w:lang w:val="en-US" w:eastAsia="pt-BR"/>
              </w:rPr>
              <w:t>ing</w:t>
            </w:r>
            <w:r w:rsidR="004D5FB1" w:rsidRPr="005E3CC0">
              <w:rPr>
                <w:rStyle w:val="TEXTOChar"/>
                <w:rFonts w:asciiTheme="minorHAnsi" w:eastAsia="Times New Roman" w:hAnsiTheme="minorHAnsi" w:cstheme="minorHAnsi"/>
                <w:sz w:val="22"/>
                <w:szCs w:val="22"/>
                <w:lang w:val="en-US" w:eastAsia="pt-BR"/>
              </w:rPr>
              <w:t xml:space="preserve"> </w:t>
            </w:r>
            <w:r w:rsidRPr="005E3CC0">
              <w:rPr>
                <w:rStyle w:val="TEXTOChar"/>
                <w:rFonts w:asciiTheme="minorHAnsi" w:eastAsia="Times New Roman" w:hAnsiTheme="minorHAnsi" w:cstheme="minorHAnsi"/>
                <w:sz w:val="22"/>
                <w:szCs w:val="22"/>
                <w:lang w:val="en-US" w:eastAsia="pt-BR"/>
              </w:rPr>
              <w:t>partially implemented:</w:t>
            </w:r>
          </w:p>
          <w:p w:rsidR="003F5B3A" w:rsidRPr="005E3CC0" w:rsidRDefault="004D5FB1" w:rsidP="003F5B3A">
            <w:pPr>
              <w:jc w:val="both"/>
              <w:rPr>
                <w:rStyle w:val="TEXTOChar"/>
                <w:rFonts w:asciiTheme="minorHAnsi" w:eastAsia="Times New Roman" w:hAnsiTheme="minorHAnsi" w:cstheme="minorHAnsi"/>
                <w:sz w:val="22"/>
                <w:szCs w:val="22"/>
                <w:lang w:val="en-US" w:eastAsia="pt-BR"/>
              </w:rPr>
            </w:pPr>
            <w:r w:rsidRPr="005E3CC0">
              <w:rPr>
                <w:rStyle w:val="TEXTOChar"/>
                <w:rFonts w:asciiTheme="minorHAnsi" w:eastAsia="Times New Roman" w:hAnsiTheme="minorHAnsi" w:cstheme="minorHAnsi"/>
                <w:sz w:val="22"/>
                <w:szCs w:val="22"/>
                <w:lang w:val="en-US" w:eastAsia="pt-BR"/>
              </w:rPr>
              <w:t xml:space="preserve">The new </w:t>
            </w:r>
            <w:r w:rsidR="007C6C5B" w:rsidRPr="005E3CC0">
              <w:rPr>
                <w:rStyle w:val="TEXTOChar"/>
                <w:rFonts w:asciiTheme="minorHAnsi" w:eastAsia="Times New Roman" w:hAnsiTheme="minorHAnsi" w:cstheme="minorHAnsi"/>
                <w:sz w:val="22"/>
                <w:szCs w:val="22"/>
                <w:lang w:val="en-US" w:eastAsia="pt-BR"/>
              </w:rPr>
              <w:t xml:space="preserve">Transparency </w:t>
            </w:r>
            <w:r w:rsidRPr="005E3CC0">
              <w:rPr>
                <w:rStyle w:val="TEXTOChar"/>
                <w:rFonts w:asciiTheme="minorHAnsi" w:eastAsia="Times New Roman" w:hAnsiTheme="minorHAnsi" w:cstheme="minorHAnsi"/>
                <w:sz w:val="22"/>
                <w:szCs w:val="22"/>
                <w:lang w:val="en-US" w:eastAsia="pt-BR"/>
              </w:rPr>
              <w:t xml:space="preserve">webpage DW </w:t>
            </w:r>
            <w:r w:rsidR="007C6C5B" w:rsidRPr="005E3CC0">
              <w:rPr>
                <w:rStyle w:val="TEXTOChar"/>
                <w:rFonts w:asciiTheme="minorHAnsi" w:eastAsia="Times New Roman" w:hAnsiTheme="minorHAnsi" w:cstheme="minorHAnsi"/>
                <w:sz w:val="22"/>
                <w:szCs w:val="22"/>
                <w:lang w:val="en-US" w:eastAsia="pt-BR"/>
              </w:rPr>
              <w:t xml:space="preserve">will integrate all databases </w:t>
            </w:r>
            <w:r w:rsidR="003F5B3A" w:rsidRPr="005E3CC0">
              <w:rPr>
                <w:rStyle w:val="TEXTOChar"/>
                <w:rFonts w:asciiTheme="minorHAnsi" w:eastAsia="Times New Roman" w:hAnsiTheme="minorHAnsi" w:cstheme="minorHAnsi"/>
                <w:sz w:val="22"/>
                <w:szCs w:val="22"/>
                <w:lang w:val="en-US" w:eastAsia="pt-BR"/>
              </w:rPr>
              <w:t xml:space="preserve">currently </w:t>
            </w:r>
            <w:r w:rsidR="007C6C5B" w:rsidRPr="005E3CC0">
              <w:rPr>
                <w:rStyle w:val="TEXTOChar"/>
                <w:rFonts w:asciiTheme="minorHAnsi" w:eastAsia="Times New Roman" w:hAnsiTheme="minorHAnsi" w:cstheme="minorHAnsi"/>
                <w:sz w:val="22"/>
                <w:szCs w:val="22"/>
                <w:lang w:val="en-US" w:eastAsia="pt-BR"/>
              </w:rPr>
              <w:t xml:space="preserve">available, as well as new </w:t>
            </w:r>
            <w:r w:rsidRPr="005E3CC0">
              <w:rPr>
                <w:rStyle w:val="TEXTOChar"/>
                <w:rFonts w:asciiTheme="minorHAnsi" w:eastAsia="Times New Roman" w:hAnsiTheme="minorHAnsi" w:cstheme="minorHAnsi"/>
                <w:sz w:val="22"/>
                <w:szCs w:val="22"/>
                <w:lang w:val="en-US" w:eastAsia="pt-BR"/>
              </w:rPr>
              <w:t xml:space="preserve">ones, allowing the user to </w:t>
            </w:r>
            <w:r w:rsidR="007C6C5B" w:rsidRPr="005E3CC0">
              <w:rPr>
                <w:rStyle w:val="TEXTOChar"/>
                <w:rFonts w:asciiTheme="minorHAnsi" w:eastAsia="Times New Roman" w:hAnsiTheme="minorHAnsi" w:cstheme="minorHAnsi"/>
                <w:sz w:val="22"/>
                <w:szCs w:val="22"/>
                <w:lang w:val="en-US" w:eastAsia="pt-BR"/>
              </w:rPr>
              <w:t xml:space="preserve">unified queries on various topics </w:t>
            </w:r>
            <w:r w:rsidR="003F5B3A" w:rsidRPr="005E3CC0">
              <w:rPr>
                <w:rStyle w:val="TEXTOChar"/>
                <w:rFonts w:asciiTheme="minorHAnsi" w:eastAsia="Times New Roman" w:hAnsiTheme="minorHAnsi" w:cstheme="minorHAnsi"/>
                <w:sz w:val="22"/>
                <w:szCs w:val="22"/>
                <w:lang w:val="en-US" w:eastAsia="pt-BR"/>
              </w:rPr>
              <w:t>of the webpage</w:t>
            </w:r>
            <w:r w:rsidR="007C6C5B" w:rsidRPr="005E3CC0">
              <w:rPr>
                <w:rStyle w:val="TEXTOChar"/>
                <w:rFonts w:asciiTheme="minorHAnsi" w:eastAsia="Times New Roman" w:hAnsiTheme="minorHAnsi" w:cstheme="minorHAnsi"/>
                <w:sz w:val="22"/>
                <w:szCs w:val="22"/>
                <w:lang w:val="en-US" w:eastAsia="pt-BR"/>
              </w:rPr>
              <w:t xml:space="preserve">. </w:t>
            </w:r>
            <w:r w:rsidR="003F5B3A" w:rsidRPr="005E3CC0">
              <w:rPr>
                <w:rStyle w:val="TEXTOChar"/>
                <w:rFonts w:asciiTheme="minorHAnsi" w:eastAsia="Times New Roman" w:hAnsiTheme="minorHAnsi" w:cstheme="minorHAnsi"/>
                <w:sz w:val="22"/>
                <w:szCs w:val="22"/>
                <w:lang w:val="en-US" w:eastAsia="pt-BR"/>
              </w:rPr>
              <w:t>The phases presented below are already done. They are:</w:t>
            </w:r>
          </w:p>
          <w:p w:rsidR="007C6C5B" w:rsidRPr="005E3CC0" w:rsidRDefault="007C6C5B" w:rsidP="007C6C5B">
            <w:pPr>
              <w:jc w:val="both"/>
              <w:rPr>
                <w:rStyle w:val="TEXTOChar"/>
                <w:rFonts w:asciiTheme="minorHAnsi" w:eastAsia="Times New Roman" w:hAnsiTheme="minorHAnsi" w:cstheme="minorHAnsi"/>
                <w:sz w:val="22"/>
                <w:szCs w:val="22"/>
                <w:lang w:val="en-US" w:eastAsia="pt-BR"/>
              </w:rPr>
            </w:pPr>
            <w:r w:rsidRPr="005E3CC0">
              <w:rPr>
                <w:rStyle w:val="TEXTOChar"/>
                <w:rFonts w:asciiTheme="minorHAnsi" w:eastAsia="Times New Roman" w:hAnsiTheme="minorHAnsi" w:cstheme="minorHAnsi"/>
                <w:sz w:val="22"/>
                <w:szCs w:val="22"/>
                <w:lang w:val="en-US" w:eastAsia="pt-BR"/>
              </w:rPr>
              <w:t xml:space="preserve">a) </w:t>
            </w:r>
            <w:r w:rsidR="003F5B3A" w:rsidRPr="005E3CC0">
              <w:rPr>
                <w:rStyle w:val="TEXTOChar"/>
                <w:rFonts w:asciiTheme="minorHAnsi" w:eastAsia="Times New Roman" w:hAnsiTheme="minorHAnsi" w:cstheme="minorHAnsi"/>
                <w:sz w:val="22"/>
                <w:szCs w:val="22"/>
                <w:lang w:val="en-US" w:eastAsia="pt-BR"/>
              </w:rPr>
              <w:t xml:space="preserve">ETL scripts </w:t>
            </w:r>
            <w:r w:rsidRPr="005E3CC0">
              <w:rPr>
                <w:rStyle w:val="TEXTOChar"/>
                <w:rFonts w:asciiTheme="minorHAnsi" w:eastAsia="Times New Roman" w:hAnsiTheme="minorHAnsi" w:cstheme="minorHAnsi"/>
                <w:sz w:val="22"/>
                <w:szCs w:val="22"/>
                <w:lang w:val="en-US" w:eastAsia="pt-BR"/>
              </w:rPr>
              <w:t>modeling and creation (extract transform and load</w:t>
            </w:r>
            <w:r w:rsidR="003F5B3A" w:rsidRPr="005E3CC0">
              <w:rPr>
                <w:rStyle w:val="TEXTOChar"/>
                <w:rFonts w:asciiTheme="minorHAnsi" w:eastAsia="Times New Roman" w:hAnsiTheme="minorHAnsi" w:cstheme="minorHAnsi"/>
                <w:sz w:val="22"/>
                <w:szCs w:val="22"/>
                <w:lang w:val="en-US" w:eastAsia="pt-BR"/>
              </w:rPr>
              <w:t>ing</w:t>
            </w:r>
            <w:r w:rsidRPr="005E3CC0">
              <w:rPr>
                <w:rStyle w:val="TEXTOChar"/>
                <w:rFonts w:asciiTheme="minorHAnsi" w:eastAsia="Times New Roman" w:hAnsiTheme="minorHAnsi" w:cstheme="minorHAnsi"/>
                <w:sz w:val="22"/>
                <w:szCs w:val="22"/>
                <w:lang w:val="en-US" w:eastAsia="pt-BR"/>
              </w:rPr>
              <w:t xml:space="preserve">) </w:t>
            </w:r>
            <w:r w:rsidR="003F5B3A" w:rsidRPr="005E3CC0">
              <w:rPr>
                <w:rStyle w:val="TEXTOChar"/>
                <w:rFonts w:asciiTheme="minorHAnsi" w:eastAsia="Times New Roman" w:hAnsiTheme="minorHAnsi" w:cstheme="minorHAnsi"/>
                <w:sz w:val="22"/>
                <w:szCs w:val="22"/>
                <w:lang w:val="en-US" w:eastAsia="pt-BR"/>
              </w:rPr>
              <w:t xml:space="preserve">done </w:t>
            </w:r>
            <w:r w:rsidRPr="005E3CC0">
              <w:rPr>
                <w:rStyle w:val="TEXTOChar"/>
                <w:rFonts w:asciiTheme="minorHAnsi" w:eastAsia="Times New Roman" w:hAnsiTheme="minorHAnsi" w:cstheme="minorHAnsi"/>
                <w:sz w:val="22"/>
                <w:szCs w:val="22"/>
                <w:lang w:val="en-US" w:eastAsia="pt-BR"/>
              </w:rPr>
              <w:t xml:space="preserve">for the following </w:t>
            </w:r>
            <w:r w:rsidR="00C5584B" w:rsidRPr="005E3CC0">
              <w:rPr>
                <w:rStyle w:val="TEXTOChar"/>
                <w:rFonts w:asciiTheme="minorHAnsi" w:eastAsia="Times New Roman" w:hAnsiTheme="minorHAnsi" w:cstheme="minorHAnsi"/>
                <w:sz w:val="22"/>
                <w:szCs w:val="22"/>
                <w:lang w:val="en-US" w:eastAsia="pt-BR"/>
              </w:rPr>
              <w:t>data</w:t>
            </w:r>
            <w:r w:rsidRPr="005E3CC0">
              <w:rPr>
                <w:rStyle w:val="TEXTOChar"/>
                <w:rFonts w:asciiTheme="minorHAnsi" w:eastAsia="Times New Roman" w:hAnsiTheme="minorHAnsi" w:cstheme="minorHAnsi"/>
                <w:sz w:val="22"/>
                <w:szCs w:val="22"/>
                <w:lang w:val="en-US" w:eastAsia="pt-BR"/>
              </w:rPr>
              <w:t xml:space="preserve">bases: revenue, commitments, liquidations, constitutional transfers, royalties, budget execution, </w:t>
            </w:r>
            <w:r w:rsidR="00240E7D" w:rsidRPr="005E3CC0">
              <w:rPr>
                <w:rStyle w:val="TEXTOChar"/>
                <w:rFonts w:asciiTheme="minorHAnsi" w:eastAsia="Times New Roman" w:hAnsiTheme="minorHAnsi" w:cstheme="minorHAnsi"/>
                <w:sz w:val="22"/>
                <w:szCs w:val="22"/>
                <w:lang w:val="en-US" w:eastAsia="pt-BR"/>
              </w:rPr>
              <w:t>government residential facilities</w:t>
            </w:r>
            <w:r w:rsidRPr="005E3CC0">
              <w:rPr>
                <w:rStyle w:val="TEXTOChar"/>
                <w:rFonts w:asciiTheme="minorHAnsi" w:eastAsia="Times New Roman" w:hAnsiTheme="minorHAnsi" w:cstheme="minorHAnsi"/>
                <w:sz w:val="22"/>
                <w:szCs w:val="22"/>
                <w:lang w:val="en-US" w:eastAsia="pt-BR"/>
              </w:rPr>
              <w:t xml:space="preserve">, </w:t>
            </w:r>
            <w:r w:rsidR="00C5584B" w:rsidRPr="005E3CC0">
              <w:rPr>
                <w:rStyle w:val="TEXTOChar"/>
                <w:rFonts w:asciiTheme="minorHAnsi" w:eastAsia="Times New Roman" w:hAnsiTheme="minorHAnsi" w:cstheme="minorHAnsi"/>
                <w:sz w:val="22"/>
                <w:szCs w:val="22"/>
                <w:lang w:val="en-US" w:eastAsia="pt-BR"/>
              </w:rPr>
              <w:t xml:space="preserve">tax numbers </w:t>
            </w:r>
            <w:r w:rsidR="00240E7D" w:rsidRPr="005E3CC0">
              <w:rPr>
                <w:rStyle w:val="TEXTOChar"/>
                <w:rFonts w:asciiTheme="minorHAnsi" w:eastAsia="Times New Roman" w:hAnsiTheme="minorHAnsi" w:cstheme="minorHAnsi"/>
                <w:sz w:val="22"/>
                <w:szCs w:val="22"/>
                <w:lang w:val="en-US" w:eastAsia="pt-BR"/>
              </w:rPr>
              <w:t>(C</w:t>
            </w:r>
            <w:r w:rsidRPr="005E3CC0">
              <w:rPr>
                <w:rStyle w:val="TEXTOChar"/>
                <w:rFonts w:asciiTheme="minorHAnsi" w:eastAsia="Times New Roman" w:hAnsiTheme="minorHAnsi" w:cstheme="minorHAnsi"/>
                <w:sz w:val="22"/>
                <w:szCs w:val="22"/>
                <w:lang w:val="en-US" w:eastAsia="pt-BR"/>
              </w:rPr>
              <w:t>PF</w:t>
            </w:r>
            <w:r w:rsidR="00240E7D" w:rsidRPr="005E3CC0">
              <w:rPr>
                <w:rStyle w:val="TEXTOChar"/>
                <w:rFonts w:asciiTheme="minorHAnsi" w:eastAsia="Times New Roman" w:hAnsiTheme="minorHAnsi" w:cstheme="minorHAnsi"/>
                <w:sz w:val="22"/>
                <w:szCs w:val="22"/>
                <w:lang w:val="en-US" w:eastAsia="pt-BR"/>
              </w:rPr>
              <w:t xml:space="preserve"> and</w:t>
            </w:r>
            <w:r w:rsidRPr="005E3CC0">
              <w:rPr>
                <w:rStyle w:val="TEXTOChar"/>
                <w:rFonts w:asciiTheme="minorHAnsi" w:eastAsia="Times New Roman" w:hAnsiTheme="minorHAnsi" w:cstheme="minorHAnsi"/>
                <w:sz w:val="22"/>
                <w:szCs w:val="22"/>
                <w:lang w:val="en-US" w:eastAsia="pt-BR"/>
              </w:rPr>
              <w:t xml:space="preserve"> CNPJ</w:t>
            </w:r>
            <w:r w:rsidR="00240E7D" w:rsidRPr="005E3CC0">
              <w:rPr>
                <w:rStyle w:val="TEXTOChar"/>
                <w:rFonts w:asciiTheme="minorHAnsi" w:eastAsia="Times New Roman" w:hAnsiTheme="minorHAnsi" w:cstheme="minorHAnsi"/>
                <w:sz w:val="22"/>
                <w:szCs w:val="22"/>
                <w:lang w:val="en-US" w:eastAsia="pt-BR"/>
              </w:rPr>
              <w:t>)</w:t>
            </w:r>
            <w:r w:rsidRPr="005E3CC0">
              <w:rPr>
                <w:rStyle w:val="TEXTOChar"/>
                <w:rFonts w:asciiTheme="minorHAnsi" w:eastAsia="Times New Roman" w:hAnsiTheme="minorHAnsi" w:cstheme="minorHAnsi"/>
                <w:sz w:val="22"/>
                <w:szCs w:val="22"/>
                <w:lang w:val="en-US" w:eastAsia="pt-BR"/>
              </w:rPr>
              <w:t xml:space="preserve">, civil </w:t>
            </w:r>
            <w:r w:rsidR="00240E7D" w:rsidRPr="005E3CC0">
              <w:rPr>
                <w:rStyle w:val="TEXTOChar"/>
                <w:rFonts w:asciiTheme="minorHAnsi" w:eastAsia="Times New Roman" w:hAnsiTheme="minorHAnsi" w:cstheme="minorHAnsi"/>
                <w:sz w:val="22"/>
                <w:szCs w:val="22"/>
                <w:lang w:val="en-US" w:eastAsia="pt-BR"/>
              </w:rPr>
              <w:t xml:space="preserve">servants </w:t>
            </w:r>
            <w:r w:rsidRPr="005E3CC0">
              <w:rPr>
                <w:rStyle w:val="TEXTOChar"/>
                <w:rFonts w:asciiTheme="minorHAnsi" w:eastAsia="Times New Roman" w:hAnsiTheme="minorHAnsi" w:cstheme="minorHAnsi"/>
                <w:sz w:val="22"/>
                <w:szCs w:val="22"/>
                <w:lang w:val="en-US" w:eastAsia="pt-BR"/>
              </w:rPr>
              <w:t xml:space="preserve">and military </w:t>
            </w:r>
            <w:r w:rsidR="00240E7D" w:rsidRPr="005E3CC0">
              <w:rPr>
                <w:rStyle w:val="TEXTOChar"/>
                <w:rFonts w:asciiTheme="minorHAnsi" w:eastAsia="Times New Roman" w:hAnsiTheme="minorHAnsi" w:cstheme="minorHAnsi"/>
                <w:sz w:val="22"/>
                <w:szCs w:val="22"/>
                <w:lang w:val="en-US" w:eastAsia="pt-BR"/>
              </w:rPr>
              <w:t>force</w:t>
            </w:r>
            <w:r w:rsidRPr="005E3CC0">
              <w:rPr>
                <w:rStyle w:val="TEXTOChar"/>
                <w:rFonts w:asciiTheme="minorHAnsi" w:eastAsia="Times New Roman" w:hAnsiTheme="minorHAnsi" w:cstheme="minorHAnsi"/>
                <w:sz w:val="22"/>
                <w:szCs w:val="22"/>
                <w:lang w:val="en-US" w:eastAsia="pt-BR"/>
              </w:rPr>
              <w:t xml:space="preserve">, </w:t>
            </w:r>
            <w:r w:rsidR="00240E7D" w:rsidRPr="005E3CC0">
              <w:rPr>
                <w:rStyle w:val="TEXTOChar"/>
                <w:rFonts w:asciiTheme="minorHAnsi" w:eastAsia="Times New Roman" w:hAnsiTheme="minorHAnsi" w:cstheme="minorHAnsi"/>
                <w:sz w:val="22"/>
                <w:szCs w:val="22"/>
                <w:lang w:val="en-US" w:eastAsia="pt-BR"/>
              </w:rPr>
              <w:t xml:space="preserve">covenants </w:t>
            </w:r>
            <w:r w:rsidRPr="005E3CC0">
              <w:rPr>
                <w:rStyle w:val="TEXTOChar"/>
                <w:rFonts w:asciiTheme="minorHAnsi" w:eastAsia="Times New Roman" w:hAnsiTheme="minorHAnsi" w:cstheme="minorHAnsi"/>
                <w:sz w:val="22"/>
                <w:szCs w:val="22"/>
                <w:lang w:val="en-US" w:eastAsia="pt-BR"/>
              </w:rPr>
              <w:t xml:space="preserve">and transfers registered </w:t>
            </w:r>
            <w:r w:rsidR="006608F6" w:rsidRPr="005E3CC0">
              <w:rPr>
                <w:rStyle w:val="TEXTOChar"/>
                <w:rFonts w:asciiTheme="minorHAnsi" w:eastAsia="Times New Roman" w:hAnsiTheme="minorHAnsi" w:cstheme="minorHAnsi"/>
                <w:sz w:val="22"/>
                <w:szCs w:val="22"/>
                <w:lang w:val="en-US" w:eastAsia="pt-BR"/>
              </w:rPr>
              <w:t>at</w:t>
            </w:r>
            <w:r w:rsidRPr="005E3CC0">
              <w:rPr>
                <w:rStyle w:val="TEXTOChar"/>
                <w:rFonts w:asciiTheme="minorHAnsi" w:eastAsia="Times New Roman" w:hAnsiTheme="minorHAnsi" w:cstheme="minorHAnsi"/>
                <w:sz w:val="22"/>
                <w:szCs w:val="22"/>
                <w:lang w:val="en-US" w:eastAsia="pt-BR"/>
              </w:rPr>
              <w:t xml:space="preserve"> SIAFI</w:t>
            </w:r>
            <w:r w:rsidR="006608F6" w:rsidRPr="005E3CC0">
              <w:rPr>
                <w:rStyle w:val="TEXTOChar"/>
                <w:rFonts w:asciiTheme="minorHAnsi" w:eastAsia="Times New Roman" w:hAnsiTheme="minorHAnsi" w:cstheme="minorHAnsi"/>
                <w:sz w:val="22"/>
                <w:szCs w:val="22"/>
                <w:lang w:val="en-US" w:eastAsia="pt-BR"/>
              </w:rPr>
              <w:t>,</w:t>
            </w:r>
            <w:r w:rsidRPr="005E3CC0">
              <w:rPr>
                <w:rStyle w:val="TEXTOChar"/>
                <w:rFonts w:asciiTheme="minorHAnsi" w:eastAsia="Times New Roman" w:hAnsiTheme="minorHAnsi" w:cstheme="minorHAnsi"/>
                <w:sz w:val="22"/>
                <w:szCs w:val="22"/>
                <w:lang w:val="en-US" w:eastAsia="pt-BR"/>
              </w:rPr>
              <w:t xml:space="preserve"> and payment cards of the Federal Government and </w:t>
            </w:r>
            <w:r w:rsidR="00FD4CD4" w:rsidRPr="005E3CC0">
              <w:rPr>
                <w:rStyle w:val="TEXTOChar"/>
                <w:rFonts w:asciiTheme="minorHAnsi" w:eastAsia="Times New Roman" w:hAnsiTheme="minorHAnsi" w:cstheme="minorHAnsi"/>
                <w:sz w:val="22"/>
                <w:szCs w:val="22"/>
                <w:lang w:val="en-US" w:eastAsia="pt-BR"/>
              </w:rPr>
              <w:t xml:space="preserve">of </w:t>
            </w:r>
            <w:r w:rsidRPr="005E3CC0">
              <w:rPr>
                <w:rStyle w:val="TEXTOChar"/>
                <w:rFonts w:asciiTheme="minorHAnsi" w:eastAsia="Times New Roman" w:hAnsiTheme="minorHAnsi" w:cstheme="minorHAnsi"/>
                <w:sz w:val="22"/>
                <w:szCs w:val="22"/>
                <w:lang w:val="en-US" w:eastAsia="pt-BR"/>
              </w:rPr>
              <w:t>the Civil Defense.</w:t>
            </w:r>
          </w:p>
          <w:p w:rsidR="007C6C5B" w:rsidRPr="005E3CC0" w:rsidRDefault="007C6C5B" w:rsidP="0038629B">
            <w:pPr>
              <w:jc w:val="both"/>
              <w:rPr>
                <w:rStyle w:val="TEXTOChar"/>
                <w:rFonts w:asciiTheme="minorHAnsi" w:eastAsia="Times New Roman" w:hAnsiTheme="minorHAnsi" w:cstheme="minorHAnsi"/>
                <w:sz w:val="22"/>
                <w:szCs w:val="22"/>
                <w:lang w:val="en-US" w:eastAsia="pt-BR"/>
              </w:rPr>
            </w:pPr>
            <w:r w:rsidRPr="005E3CC0">
              <w:rPr>
                <w:rStyle w:val="TEXTOChar"/>
                <w:rFonts w:asciiTheme="minorHAnsi" w:eastAsia="Times New Roman" w:hAnsiTheme="minorHAnsi" w:cstheme="minorHAnsi"/>
                <w:sz w:val="22"/>
                <w:szCs w:val="22"/>
                <w:lang w:val="en-US" w:eastAsia="pt-BR"/>
              </w:rPr>
              <w:t xml:space="preserve">b) </w:t>
            </w:r>
            <w:r w:rsidR="0038629B" w:rsidRPr="005E3CC0">
              <w:rPr>
                <w:rStyle w:val="TEXTOChar"/>
                <w:rFonts w:asciiTheme="minorHAnsi" w:eastAsia="Times New Roman" w:hAnsiTheme="minorHAnsi" w:cstheme="minorHAnsi"/>
                <w:sz w:val="22"/>
                <w:szCs w:val="22"/>
                <w:lang w:val="en-US" w:eastAsia="pt-BR"/>
              </w:rPr>
              <w:t xml:space="preserve">Sanctions database modeling for: enterprises, servants and </w:t>
            </w:r>
            <w:r w:rsidRPr="005E3CC0">
              <w:rPr>
                <w:rStyle w:val="TEXTOChar"/>
                <w:rFonts w:asciiTheme="minorHAnsi" w:eastAsia="Times New Roman" w:hAnsiTheme="minorHAnsi" w:cstheme="minorHAnsi"/>
                <w:sz w:val="22"/>
                <w:szCs w:val="22"/>
                <w:lang w:val="en-US" w:eastAsia="pt-BR"/>
              </w:rPr>
              <w:t>NGOs.</w:t>
            </w:r>
          </w:p>
          <w:p w:rsidR="007C6C5B" w:rsidRPr="005E3CC0" w:rsidRDefault="007C6C5B" w:rsidP="007C6C5B">
            <w:pPr>
              <w:jc w:val="both"/>
              <w:rPr>
                <w:rStyle w:val="TEXTOChar"/>
                <w:rFonts w:asciiTheme="minorHAnsi" w:eastAsia="Times New Roman" w:hAnsiTheme="minorHAnsi" w:cstheme="minorHAnsi"/>
                <w:sz w:val="22"/>
                <w:szCs w:val="22"/>
                <w:lang w:val="en-US" w:eastAsia="pt-BR"/>
              </w:rPr>
            </w:pPr>
            <w:r w:rsidRPr="005E3CC0">
              <w:rPr>
                <w:rStyle w:val="TEXTOChar"/>
                <w:rFonts w:asciiTheme="minorHAnsi" w:eastAsia="Times New Roman" w:hAnsiTheme="minorHAnsi" w:cstheme="minorHAnsi"/>
                <w:sz w:val="22"/>
                <w:szCs w:val="22"/>
                <w:lang w:val="en-US" w:eastAsia="pt-BR"/>
              </w:rPr>
              <w:t xml:space="preserve">c) </w:t>
            </w:r>
            <w:r w:rsidR="0038629B" w:rsidRPr="005E3CC0">
              <w:rPr>
                <w:rStyle w:val="TEXTOChar"/>
                <w:rFonts w:asciiTheme="minorHAnsi" w:eastAsia="Times New Roman" w:hAnsiTheme="minorHAnsi" w:cstheme="minorHAnsi"/>
                <w:sz w:val="22"/>
                <w:szCs w:val="22"/>
                <w:lang w:val="en-US" w:eastAsia="pt-BR"/>
              </w:rPr>
              <w:t>B</w:t>
            </w:r>
            <w:r w:rsidRPr="005E3CC0">
              <w:rPr>
                <w:rStyle w:val="TEXTOChar"/>
                <w:rFonts w:asciiTheme="minorHAnsi" w:eastAsia="Times New Roman" w:hAnsiTheme="minorHAnsi" w:cstheme="minorHAnsi"/>
                <w:sz w:val="22"/>
                <w:szCs w:val="22"/>
                <w:lang w:val="en-US" w:eastAsia="pt-BR"/>
              </w:rPr>
              <w:t xml:space="preserve">enefits </w:t>
            </w:r>
            <w:r w:rsidR="0038629B" w:rsidRPr="005E3CC0">
              <w:rPr>
                <w:rStyle w:val="TEXTOChar"/>
                <w:rFonts w:asciiTheme="minorHAnsi" w:eastAsia="Times New Roman" w:hAnsiTheme="minorHAnsi" w:cstheme="minorHAnsi"/>
                <w:sz w:val="22"/>
                <w:szCs w:val="22"/>
                <w:lang w:val="en-US" w:eastAsia="pt-BR"/>
              </w:rPr>
              <w:t xml:space="preserve">database modeling for </w:t>
            </w:r>
            <w:r w:rsidRPr="005E3CC0">
              <w:rPr>
                <w:rStyle w:val="TEXTOChar"/>
                <w:rFonts w:asciiTheme="minorHAnsi" w:eastAsia="Times New Roman" w:hAnsiTheme="minorHAnsi" w:cstheme="minorHAnsi"/>
                <w:sz w:val="22"/>
                <w:szCs w:val="22"/>
                <w:lang w:val="en-US" w:eastAsia="pt-BR"/>
              </w:rPr>
              <w:t>citizens: Bolsa Família</w:t>
            </w:r>
          </w:p>
          <w:p w:rsidR="00934EFD" w:rsidRPr="005E3CC0" w:rsidRDefault="007C6C5B" w:rsidP="005E3CC0">
            <w:pPr>
              <w:jc w:val="both"/>
              <w:rPr>
                <w:rStyle w:val="TEXTOChar"/>
                <w:rFonts w:asciiTheme="minorHAnsi" w:eastAsia="Times New Roman" w:hAnsiTheme="minorHAnsi" w:cstheme="minorHAnsi"/>
                <w:sz w:val="22"/>
                <w:szCs w:val="22"/>
                <w:lang w:val="en-US" w:eastAsia="pt-BR"/>
              </w:rPr>
            </w:pPr>
            <w:r w:rsidRPr="005E3CC0">
              <w:rPr>
                <w:rStyle w:val="TEXTOChar"/>
                <w:rFonts w:asciiTheme="minorHAnsi" w:eastAsia="Times New Roman" w:hAnsiTheme="minorHAnsi" w:cstheme="minorHAnsi"/>
                <w:sz w:val="22"/>
                <w:szCs w:val="22"/>
                <w:lang w:val="en-US" w:eastAsia="pt-BR"/>
              </w:rPr>
              <w:t xml:space="preserve">5) </w:t>
            </w:r>
            <w:r w:rsidR="00C16F0F" w:rsidRPr="005E3CC0">
              <w:rPr>
                <w:rStyle w:val="TEXTOChar"/>
                <w:rFonts w:asciiTheme="minorHAnsi" w:eastAsia="Times New Roman" w:hAnsiTheme="minorHAnsi" w:cstheme="minorHAnsi"/>
                <w:sz w:val="22"/>
                <w:szCs w:val="22"/>
                <w:lang w:val="en-US" w:eastAsia="pt-BR"/>
              </w:rPr>
              <w:t>H</w:t>
            </w:r>
            <w:r w:rsidRPr="005E3CC0">
              <w:rPr>
                <w:rStyle w:val="TEXTOChar"/>
                <w:rFonts w:asciiTheme="minorHAnsi" w:eastAsia="Times New Roman" w:hAnsiTheme="minorHAnsi" w:cstheme="minorHAnsi"/>
                <w:sz w:val="22"/>
                <w:szCs w:val="22"/>
                <w:lang w:val="en-US" w:eastAsia="pt-BR"/>
              </w:rPr>
              <w:t xml:space="preserve">ardware </w:t>
            </w:r>
            <w:r w:rsidR="00C16F0F" w:rsidRPr="005E3CC0">
              <w:rPr>
                <w:rStyle w:val="TEXTOChar"/>
                <w:rFonts w:asciiTheme="minorHAnsi" w:eastAsia="Times New Roman" w:hAnsiTheme="minorHAnsi" w:cstheme="minorHAnsi"/>
                <w:sz w:val="22"/>
                <w:szCs w:val="22"/>
                <w:lang w:val="en-US" w:eastAsia="pt-BR"/>
              </w:rPr>
              <w:t xml:space="preserve">and infrastructure acquisition for </w:t>
            </w:r>
            <w:r w:rsidRPr="005E3CC0">
              <w:rPr>
                <w:rStyle w:val="TEXTOChar"/>
                <w:rFonts w:asciiTheme="minorHAnsi" w:eastAsia="Times New Roman" w:hAnsiTheme="minorHAnsi" w:cstheme="minorHAnsi"/>
                <w:sz w:val="22"/>
                <w:szCs w:val="22"/>
                <w:lang w:val="en-US" w:eastAsia="pt-BR"/>
              </w:rPr>
              <w:t xml:space="preserve">the new </w:t>
            </w:r>
            <w:r w:rsidR="00C16F0F" w:rsidRPr="005E3CC0">
              <w:rPr>
                <w:rStyle w:val="TEXTOChar"/>
                <w:rFonts w:asciiTheme="minorHAnsi" w:eastAsia="Times New Roman" w:hAnsiTheme="minorHAnsi" w:cstheme="minorHAnsi"/>
                <w:sz w:val="22"/>
                <w:szCs w:val="22"/>
                <w:lang w:val="en-US" w:eastAsia="pt-BR"/>
              </w:rPr>
              <w:t>P</w:t>
            </w:r>
            <w:r w:rsidRPr="005E3CC0">
              <w:rPr>
                <w:rStyle w:val="TEXTOChar"/>
                <w:rFonts w:asciiTheme="minorHAnsi" w:eastAsia="Times New Roman" w:hAnsiTheme="minorHAnsi" w:cstheme="minorHAnsi"/>
                <w:sz w:val="22"/>
                <w:szCs w:val="22"/>
                <w:lang w:val="en-US" w:eastAsia="pt-BR"/>
              </w:rPr>
              <w:t xml:space="preserve">ortal of </w:t>
            </w:r>
            <w:r w:rsidR="00C16F0F" w:rsidRPr="005E3CC0">
              <w:rPr>
                <w:rStyle w:val="TEXTOChar"/>
                <w:rFonts w:asciiTheme="minorHAnsi" w:eastAsia="Times New Roman" w:hAnsiTheme="minorHAnsi" w:cstheme="minorHAnsi"/>
                <w:sz w:val="22"/>
                <w:szCs w:val="22"/>
                <w:lang w:val="en-US" w:eastAsia="pt-BR"/>
              </w:rPr>
              <w:t>T</w:t>
            </w:r>
            <w:r w:rsidRPr="005E3CC0">
              <w:rPr>
                <w:rStyle w:val="TEXTOChar"/>
                <w:rFonts w:asciiTheme="minorHAnsi" w:eastAsia="Times New Roman" w:hAnsiTheme="minorHAnsi" w:cstheme="minorHAnsi"/>
                <w:sz w:val="22"/>
                <w:szCs w:val="22"/>
                <w:lang w:val="en-US" w:eastAsia="pt-BR"/>
              </w:rPr>
              <w:t>ransparency</w:t>
            </w:r>
            <w:r w:rsidR="00C16F0F" w:rsidRPr="005E3CC0">
              <w:rPr>
                <w:rStyle w:val="TEXTOChar"/>
                <w:rFonts w:asciiTheme="minorHAnsi" w:eastAsia="Times New Roman" w:hAnsiTheme="minorHAnsi" w:cstheme="minorHAnsi"/>
                <w:sz w:val="22"/>
                <w:szCs w:val="22"/>
                <w:lang w:val="en-US" w:eastAsia="pt-BR"/>
              </w:rPr>
              <w:t xml:space="preserve">. That includes: </w:t>
            </w:r>
            <w:r w:rsidRPr="005E3CC0">
              <w:rPr>
                <w:rStyle w:val="TEXTOChar"/>
                <w:rFonts w:asciiTheme="minorHAnsi" w:eastAsia="Times New Roman" w:hAnsiTheme="minorHAnsi" w:cstheme="minorHAnsi"/>
                <w:sz w:val="22"/>
                <w:szCs w:val="22"/>
                <w:lang w:val="en-US" w:eastAsia="pt-BR"/>
              </w:rPr>
              <w:t xml:space="preserve">Data Storage Subsystem </w:t>
            </w:r>
            <w:r w:rsidR="00C16F0F" w:rsidRPr="005E3CC0">
              <w:rPr>
                <w:rStyle w:val="TEXTOChar"/>
                <w:rFonts w:asciiTheme="minorHAnsi" w:eastAsia="Times New Roman" w:hAnsiTheme="minorHAnsi" w:cstheme="minorHAnsi"/>
                <w:sz w:val="22"/>
                <w:szCs w:val="22"/>
                <w:lang w:val="en-US" w:eastAsia="pt-BR"/>
              </w:rPr>
              <w:t>(</w:t>
            </w:r>
            <w:r w:rsidRPr="005E3CC0">
              <w:rPr>
                <w:rStyle w:val="TEXTOChar"/>
                <w:rFonts w:asciiTheme="minorHAnsi" w:eastAsia="Times New Roman" w:hAnsiTheme="minorHAnsi" w:cstheme="minorHAnsi"/>
                <w:sz w:val="22"/>
                <w:szCs w:val="22"/>
                <w:lang w:val="en-US" w:eastAsia="pt-BR"/>
              </w:rPr>
              <w:t>Storage</w:t>
            </w:r>
            <w:r w:rsidR="00C16F0F" w:rsidRPr="005E3CC0">
              <w:rPr>
                <w:rStyle w:val="TEXTOChar"/>
                <w:rFonts w:asciiTheme="minorHAnsi" w:eastAsia="Times New Roman" w:hAnsiTheme="minorHAnsi" w:cstheme="minorHAnsi"/>
                <w:sz w:val="22"/>
                <w:szCs w:val="22"/>
                <w:lang w:val="en-US" w:eastAsia="pt-BR"/>
              </w:rPr>
              <w:t>)</w:t>
            </w:r>
            <w:r w:rsidRPr="005E3CC0">
              <w:rPr>
                <w:rStyle w:val="TEXTOChar"/>
                <w:rFonts w:asciiTheme="minorHAnsi" w:eastAsia="Times New Roman" w:hAnsiTheme="minorHAnsi" w:cstheme="minorHAnsi"/>
                <w:sz w:val="22"/>
                <w:szCs w:val="22"/>
                <w:lang w:val="en-US" w:eastAsia="pt-BR"/>
              </w:rPr>
              <w:t xml:space="preserve">; </w:t>
            </w:r>
            <w:r w:rsidR="009660C5" w:rsidRPr="005E3CC0">
              <w:rPr>
                <w:rStyle w:val="TEXTOChar"/>
                <w:rFonts w:asciiTheme="minorHAnsi" w:eastAsia="Times New Roman" w:hAnsiTheme="minorHAnsi" w:cstheme="minorHAnsi"/>
                <w:sz w:val="22"/>
                <w:szCs w:val="22"/>
                <w:lang w:val="en-US" w:eastAsia="pt-BR"/>
              </w:rPr>
              <w:t>S</w:t>
            </w:r>
            <w:r w:rsidRPr="005E3CC0">
              <w:rPr>
                <w:rStyle w:val="TEXTOChar"/>
                <w:rFonts w:asciiTheme="minorHAnsi" w:eastAsia="Times New Roman" w:hAnsiTheme="minorHAnsi" w:cstheme="minorHAnsi"/>
                <w:sz w:val="22"/>
                <w:szCs w:val="22"/>
                <w:lang w:val="en-US" w:eastAsia="pt-BR"/>
              </w:rPr>
              <w:t xml:space="preserve">pecialized </w:t>
            </w:r>
            <w:r w:rsidR="009660C5" w:rsidRPr="005E3CC0">
              <w:rPr>
                <w:rStyle w:val="TEXTOChar"/>
                <w:rFonts w:asciiTheme="minorHAnsi" w:eastAsia="Times New Roman" w:hAnsiTheme="minorHAnsi" w:cstheme="minorHAnsi"/>
                <w:sz w:val="22"/>
                <w:szCs w:val="22"/>
                <w:lang w:val="en-US" w:eastAsia="pt-BR"/>
              </w:rPr>
              <w:t xml:space="preserve">Software </w:t>
            </w:r>
            <w:r w:rsidRPr="005E3CC0">
              <w:rPr>
                <w:rStyle w:val="TEXTOChar"/>
                <w:rFonts w:asciiTheme="minorHAnsi" w:eastAsia="Times New Roman" w:hAnsiTheme="minorHAnsi" w:cstheme="minorHAnsi"/>
                <w:sz w:val="22"/>
                <w:szCs w:val="22"/>
                <w:lang w:val="en-US" w:eastAsia="pt-BR"/>
              </w:rPr>
              <w:t xml:space="preserve">in </w:t>
            </w:r>
            <w:r w:rsidR="009660C5" w:rsidRPr="005E3CC0">
              <w:rPr>
                <w:rStyle w:val="TEXTOChar"/>
                <w:rFonts w:asciiTheme="minorHAnsi" w:eastAsia="Times New Roman" w:hAnsiTheme="minorHAnsi" w:cstheme="minorHAnsi"/>
                <w:sz w:val="22"/>
                <w:szCs w:val="22"/>
                <w:lang w:val="en-US" w:eastAsia="pt-BR"/>
              </w:rPr>
              <w:t>D</w:t>
            </w:r>
            <w:r w:rsidRPr="005E3CC0">
              <w:rPr>
                <w:rStyle w:val="TEXTOChar"/>
                <w:rFonts w:asciiTheme="minorHAnsi" w:eastAsia="Times New Roman" w:hAnsiTheme="minorHAnsi" w:cstheme="minorHAnsi"/>
                <w:sz w:val="22"/>
                <w:szCs w:val="22"/>
                <w:lang w:val="en-US" w:eastAsia="pt-BR"/>
              </w:rPr>
              <w:t xml:space="preserve">ata </w:t>
            </w:r>
            <w:r w:rsidR="009660C5" w:rsidRPr="005E3CC0">
              <w:rPr>
                <w:rStyle w:val="TEXTOChar"/>
                <w:rFonts w:asciiTheme="minorHAnsi" w:eastAsia="Times New Roman" w:hAnsiTheme="minorHAnsi" w:cstheme="minorHAnsi"/>
                <w:sz w:val="22"/>
                <w:szCs w:val="22"/>
                <w:lang w:val="en-US" w:eastAsia="pt-BR"/>
              </w:rPr>
              <w:t>S</w:t>
            </w:r>
            <w:r w:rsidRPr="005E3CC0">
              <w:rPr>
                <w:rStyle w:val="TEXTOChar"/>
                <w:rFonts w:asciiTheme="minorHAnsi" w:eastAsia="Times New Roman" w:hAnsiTheme="minorHAnsi" w:cstheme="minorHAnsi"/>
                <w:sz w:val="22"/>
                <w:szCs w:val="22"/>
                <w:lang w:val="en-US" w:eastAsia="pt-BR"/>
              </w:rPr>
              <w:t>torage - Data Warehousing</w:t>
            </w:r>
            <w:r w:rsidR="009660C5" w:rsidRPr="005E3CC0">
              <w:rPr>
                <w:rStyle w:val="TEXTOChar"/>
                <w:rFonts w:asciiTheme="minorHAnsi" w:eastAsia="Times New Roman" w:hAnsiTheme="minorHAnsi" w:cstheme="minorHAnsi"/>
                <w:sz w:val="22"/>
                <w:szCs w:val="22"/>
                <w:lang w:val="en-US" w:eastAsia="pt-BR"/>
              </w:rPr>
              <w:t xml:space="preserve"> (DW)</w:t>
            </w:r>
            <w:r w:rsidRPr="005E3CC0">
              <w:rPr>
                <w:rStyle w:val="TEXTOChar"/>
                <w:rFonts w:asciiTheme="minorHAnsi" w:eastAsia="Times New Roman" w:hAnsiTheme="minorHAnsi" w:cstheme="minorHAnsi"/>
                <w:sz w:val="22"/>
                <w:szCs w:val="22"/>
                <w:lang w:val="en-US" w:eastAsia="pt-BR"/>
              </w:rPr>
              <w:t xml:space="preserve">; </w:t>
            </w:r>
            <w:r w:rsidR="005E3CC0" w:rsidRPr="005E3CC0">
              <w:rPr>
                <w:rStyle w:val="TEXTOChar"/>
                <w:rFonts w:asciiTheme="minorHAnsi" w:eastAsia="Times New Roman" w:hAnsiTheme="minorHAnsi" w:cstheme="minorHAnsi"/>
                <w:sz w:val="22"/>
                <w:szCs w:val="22"/>
                <w:lang w:val="en-US" w:eastAsia="pt-BR"/>
              </w:rPr>
              <w:t xml:space="preserve">Load Balancing </w:t>
            </w:r>
            <w:r w:rsidRPr="005E3CC0">
              <w:rPr>
                <w:rStyle w:val="TEXTOChar"/>
                <w:rFonts w:asciiTheme="minorHAnsi" w:eastAsia="Times New Roman" w:hAnsiTheme="minorHAnsi" w:cstheme="minorHAnsi"/>
                <w:sz w:val="22"/>
                <w:szCs w:val="22"/>
                <w:lang w:val="en-US" w:eastAsia="pt-BR"/>
              </w:rPr>
              <w:t>IDC (</w:t>
            </w:r>
            <w:r w:rsidR="005E3CC0" w:rsidRPr="005E3CC0">
              <w:rPr>
                <w:rStyle w:val="TEXTOChar"/>
                <w:rFonts w:asciiTheme="minorHAnsi" w:eastAsia="Times New Roman" w:hAnsiTheme="minorHAnsi" w:cstheme="minorHAnsi"/>
                <w:sz w:val="22"/>
                <w:szCs w:val="22"/>
                <w:lang w:val="en-US" w:eastAsia="pt-BR"/>
              </w:rPr>
              <w:t>for dealing with servers traffic); Applications Server (Blade slide); Backup tool and file recovery (TSM).</w:t>
            </w:r>
          </w:p>
        </w:tc>
      </w:tr>
      <w:tr w:rsidR="00934EFD" w:rsidRPr="00A26A4F" w:rsidTr="00934EF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EFD" w:rsidRPr="00A26A4F" w:rsidRDefault="00934EFD" w:rsidP="00934EFD">
            <w:pPr>
              <w:spacing w:after="0"/>
              <w:rPr>
                <w:rStyle w:val="TEXTOChar"/>
                <w:rFonts w:asciiTheme="minorHAnsi" w:eastAsiaTheme="minorHAnsi" w:hAnsiTheme="minorHAnsi" w:cstheme="minorHAnsi"/>
                <w:b/>
                <w:sz w:val="20"/>
              </w:rPr>
            </w:pPr>
            <w:r w:rsidRPr="00A26A4F">
              <w:rPr>
                <w:rStyle w:val="TEXTOChar"/>
                <w:rFonts w:asciiTheme="minorHAnsi" w:eastAsiaTheme="minorHAnsi" w:hAnsiTheme="minorHAnsi" w:cstheme="minorHAnsi"/>
                <w:b/>
                <w:sz w:val="20"/>
              </w:rPr>
              <w:t>New deadline</w:t>
            </w:r>
          </w:p>
        </w:tc>
        <w:tc>
          <w:tcPr>
            <w:tcW w:w="6563" w:type="dxa"/>
            <w:tcBorders>
              <w:top w:val="single" w:sz="4" w:space="0" w:color="auto"/>
              <w:left w:val="single" w:sz="4" w:space="0" w:color="auto"/>
              <w:bottom w:val="single" w:sz="4" w:space="0" w:color="auto"/>
              <w:right w:val="single" w:sz="4" w:space="0" w:color="auto"/>
            </w:tcBorders>
          </w:tcPr>
          <w:p w:rsidR="00934EFD" w:rsidRPr="005E3CC0" w:rsidRDefault="00934EFD" w:rsidP="007C6C5B">
            <w:pPr>
              <w:spacing w:after="0"/>
              <w:jc w:val="both"/>
              <w:rPr>
                <w:rStyle w:val="TEXTOChar"/>
                <w:rFonts w:asciiTheme="minorHAnsi" w:eastAsiaTheme="minorHAnsi" w:hAnsiTheme="minorHAnsi" w:cstheme="minorHAnsi"/>
                <w:b/>
                <w:sz w:val="22"/>
                <w:szCs w:val="22"/>
                <w:lang w:val="en-US"/>
              </w:rPr>
            </w:pPr>
            <w:r w:rsidRPr="005E3CC0">
              <w:rPr>
                <w:rStyle w:val="TEXTOChar"/>
                <w:rFonts w:asciiTheme="minorHAnsi" w:eastAsia="Times New Roman" w:hAnsiTheme="minorHAnsi" w:cstheme="minorHAnsi"/>
                <w:b/>
                <w:sz w:val="22"/>
                <w:szCs w:val="22"/>
                <w:lang w:eastAsia="pt-BR"/>
              </w:rPr>
              <w:t>De</w:t>
            </w:r>
            <w:r w:rsidR="007C6C5B" w:rsidRPr="005E3CC0">
              <w:rPr>
                <w:rStyle w:val="TEXTOChar"/>
                <w:rFonts w:asciiTheme="minorHAnsi" w:eastAsia="Times New Roman" w:hAnsiTheme="minorHAnsi" w:cstheme="minorHAnsi"/>
                <w:b/>
                <w:sz w:val="22"/>
                <w:szCs w:val="22"/>
                <w:lang w:eastAsia="pt-BR"/>
              </w:rPr>
              <w:t xml:space="preserve">cember </w:t>
            </w:r>
            <w:r w:rsidRPr="005E3CC0">
              <w:rPr>
                <w:rStyle w:val="TEXTOChar"/>
                <w:rFonts w:asciiTheme="minorHAnsi" w:eastAsia="Times New Roman" w:hAnsiTheme="minorHAnsi" w:cstheme="minorHAnsi"/>
                <w:b/>
                <w:sz w:val="22"/>
                <w:szCs w:val="22"/>
                <w:lang w:eastAsia="pt-BR"/>
              </w:rPr>
              <w:t>2017</w:t>
            </w:r>
          </w:p>
        </w:tc>
      </w:tr>
      <w:tr w:rsidR="00934EFD" w:rsidRPr="00A475E2" w:rsidTr="00934EF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EFD" w:rsidRPr="00A475E2" w:rsidRDefault="00934EFD" w:rsidP="00A475E2">
            <w:pPr>
              <w:jc w:val="both"/>
              <w:rPr>
                <w:rStyle w:val="TEXTOChar"/>
                <w:rFonts w:asciiTheme="minorHAnsi" w:eastAsia="Times New Roman" w:hAnsiTheme="minorHAnsi" w:cstheme="minorHAnsi"/>
                <w:sz w:val="22"/>
                <w:szCs w:val="22"/>
                <w:lang w:val="en-US" w:eastAsia="pt-BR"/>
              </w:rPr>
            </w:pPr>
            <w:r w:rsidRPr="00A475E2">
              <w:rPr>
                <w:rStyle w:val="TEXTOChar"/>
                <w:rFonts w:asciiTheme="minorHAnsi" w:eastAsia="Times New Roman" w:hAnsiTheme="minorHAnsi" w:cstheme="minorHAnsi"/>
                <w:sz w:val="22"/>
                <w:szCs w:val="22"/>
                <w:lang w:val="en-US" w:eastAsia="pt-BR"/>
              </w:rPr>
              <w:t>Justification</w:t>
            </w:r>
          </w:p>
        </w:tc>
        <w:tc>
          <w:tcPr>
            <w:tcW w:w="6563" w:type="dxa"/>
            <w:tcBorders>
              <w:top w:val="single" w:sz="4" w:space="0" w:color="auto"/>
              <w:left w:val="single" w:sz="4" w:space="0" w:color="auto"/>
              <w:bottom w:val="single" w:sz="4" w:space="0" w:color="auto"/>
              <w:right w:val="single" w:sz="4" w:space="0" w:color="auto"/>
            </w:tcBorders>
          </w:tcPr>
          <w:p w:rsidR="00B45FE0" w:rsidRPr="00B45FE0" w:rsidRDefault="00B45FE0" w:rsidP="00B45FE0">
            <w:pPr>
              <w:jc w:val="both"/>
              <w:rPr>
                <w:rStyle w:val="TEXTOChar"/>
                <w:rFonts w:asciiTheme="minorHAnsi" w:eastAsia="Times New Roman" w:hAnsiTheme="minorHAnsi" w:cstheme="minorHAnsi"/>
                <w:sz w:val="22"/>
                <w:szCs w:val="22"/>
                <w:lang w:val="en-US" w:eastAsia="pt-BR"/>
              </w:rPr>
            </w:pPr>
            <w:r w:rsidRPr="00B45FE0">
              <w:rPr>
                <w:rStyle w:val="TEXTOChar"/>
                <w:rFonts w:asciiTheme="minorHAnsi" w:eastAsia="Times New Roman" w:hAnsiTheme="minorHAnsi" w:cstheme="minorHAnsi"/>
                <w:sz w:val="22"/>
                <w:szCs w:val="22"/>
                <w:lang w:val="en-US" w:eastAsia="pt-BR"/>
              </w:rPr>
              <w:t>The deadline of the project implementation was modified because of:</w:t>
            </w:r>
          </w:p>
          <w:p w:rsidR="00B45FE0" w:rsidRPr="00C0699A" w:rsidRDefault="00B45FE0" w:rsidP="00B45FE0">
            <w:pPr>
              <w:jc w:val="both"/>
              <w:rPr>
                <w:rStyle w:val="TEXTOChar"/>
                <w:rFonts w:asciiTheme="minorHAnsi" w:eastAsia="Times New Roman" w:hAnsiTheme="minorHAnsi" w:cstheme="minorHAnsi"/>
                <w:sz w:val="22"/>
                <w:szCs w:val="22"/>
                <w:lang w:val="en-US" w:eastAsia="pt-BR"/>
              </w:rPr>
            </w:pPr>
            <w:r w:rsidRPr="00B45FE0">
              <w:rPr>
                <w:rStyle w:val="TEXTOChar"/>
                <w:rFonts w:asciiTheme="minorHAnsi" w:eastAsia="Times New Roman" w:hAnsiTheme="minorHAnsi" w:cstheme="minorHAnsi"/>
                <w:sz w:val="22"/>
                <w:szCs w:val="22"/>
                <w:lang w:val="en-US" w:eastAsia="pt-BR"/>
              </w:rPr>
              <w:t xml:space="preserve">a) Changes in the structure of the Integrated System of Financial Administration of the Federal Government (SIAFI) - those changes resulted in data </w:t>
            </w:r>
            <w:r w:rsidRPr="00C0699A">
              <w:rPr>
                <w:rStyle w:val="TEXTOChar"/>
                <w:rFonts w:asciiTheme="minorHAnsi" w:eastAsia="Times New Roman" w:hAnsiTheme="minorHAnsi" w:cstheme="minorHAnsi"/>
                <w:sz w:val="22"/>
                <w:szCs w:val="22"/>
                <w:lang w:val="en-US" w:eastAsia="pt-BR"/>
              </w:rPr>
              <w:t>warehousing structure revision, which will be used at the Transparency Portal;</w:t>
            </w:r>
          </w:p>
          <w:p w:rsidR="00B45FE0" w:rsidRPr="004010E0" w:rsidRDefault="00B45FE0" w:rsidP="00B45FE0">
            <w:pPr>
              <w:jc w:val="both"/>
              <w:rPr>
                <w:rStyle w:val="TEXTOChar"/>
                <w:rFonts w:asciiTheme="minorHAnsi" w:eastAsia="Times New Roman" w:hAnsiTheme="minorHAnsi" w:cstheme="minorHAnsi"/>
                <w:sz w:val="22"/>
                <w:szCs w:val="22"/>
                <w:lang w:val="en-US" w:eastAsia="pt-BR"/>
              </w:rPr>
            </w:pPr>
            <w:r w:rsidRPr="00C0699A">
              <w:rPr>
                <w:rStyle w:val="TEXTOChar"/>
                <w:rFonts w:asciiTheme="minorHAnsi" w:eastAsia="Times New Roman" w:hAnsiTheme="minorHAnsi" w:cstheme="minorHAnsi"/>
                <w:sz w:val="22"/>
                <w:szCs w:val="22"/>
                <w:lang w:val="en-US" w:eastAsia="pt-BR"/>
              </w:rPr>
              <w:t xml:space="preserve">b) </w:t>
            </w:r>
            <w:r w:rsidR="00D32541" w:rsidRPr="00C0699A">
              <w:rPr>
                <w:rStyle w:val="TEXTOChar"/>
                <w:rFonts w:asciiTheme="minorHAnsi" w:eastAsia="Times New Roman" w:hAnsiTheme="minorHAnsi" w:cstheme="minorHAnsi"/>
                <w:sz w:val="22"/>
                <w:szCs w:val="22"/>
                <w:lang w:val="en-US" w:eastAsia="pt-BR"/>
              </w:rPr>
              <w:t>D</w:t>
            </w:r>
            <w:r w:rsidR="00ED657A" w:rsidRPr="00C0699A">
              <w:rPr>
                <w:rStyle w:val="TEXTOChar"/>
                <w:rFonts w:asciiTheme="minorHAnsi" w:eastAsia="Times New Roman" w:hAnsiTheme="minorHAnsi" w:cstheme="minorHAnsi"/>
                <w:sz w:val="22"/>
                <w:szCs w:val="22"/>
                <w:lang w:val="en-US" w:eastAsia="pt-BR"/>
              </w:rPr>
              <w:t xml:space="preserve">ata </w:t>
            </w:r>
            <w:r w:rsidRPr="00C0699A">
              <w:rPr>
                <w:rStyle w:val="TEXTOChar"/>
                <w:rFonts w:asciiTheme="minorHAnsi" w:eastAsia="Times New Roman" w:hAnsiTheme="minorHAnsi" w:cstheme="minorHAnsi"/>
                <w:sz w:val="22"/>
                <w:szCs w:val="22"/>
                <w:lang w:val="en-US" w:eastAsia="pt-BR"/>
              </w:rPr>
              <w:t>modeling, loading and validatin</w:t>
            </w:r>
            <w:r w:rsidR="00D32541" w:rsidRPr="00C0699A">
              <w:rPr>
                <w:rStyle w:val="TEXTOChar"/>
                <w:rFonts w:asciiTheme="minorHAnsi" w:eastAsia="Times New Roman" w:hAnsiTheme="minorHAnsi" w:cstheme="minorHAnsi"/>
                <w:sz w:val="22"/>
                <w:szCs w:val="22"/>
                <w:lang w:val="en-US" w:eastAsia="pt-BR"/>
              </w:rPr>
              <w:t>g</w:t>
            </w:r>
            <w:r w:rsidRPr="00C0699A">
              <w:rPr>
                <w:rStyle w:val="TEXTOChar"/>
                <w:rFonts w:asciiTheme="minorHAnsi" w:eastAsia="Times New Roman" w:hAnsiTheme="minorHAnsi" w:cstheme="minorHAnsi"/>
                <w:sz w:val="22"/>
                <w:szCs w:val="22"/>
                <w:lang w:val="en-US" w:eastAsia="pt-BR"/>
              </w:rPr>
              <w:t xml:space="preserve"> processes complexity</w:t>
            </w:r>
            <w:r w:rsidR="00ED657A" w:rsidRPr="00C0699A">
              <w:rPr>
                <w:rStyle w:val="TEXTOChar"/>
                <w:rFonts w:asciiTheme="minorHAnsi" w:eastAsia="Times New Roman" w:hAnsiTheme="minorHAnsi" w:cstheme="minorHAnsi"/>
                <w:sz w:val="22"/>
                <w:szCs w:val="22"/>
                <w:lang w:val="en-US" w:eastAsia="pt-BR"/>
              </w:rPr>
              <w:t>,</w:t>
            </w:r>
            <w:r w:rsidR="00281CC9" w:rsidRPr="00C0699A">
              <w:rPr>
                <w:rStyle w:val="TEXTOChar"/>
                <w:rFonts w:asciiTheme="minorHAnsi" w:eastAsia="Times New Roman" w:hAnsiTheme="minorHAnsi" w:cstheme="minorHAnsi"/>
                <w:sz w:val="22"/>
                <w:szCs w:val="22"/>
                <w:lang w:val="en-US" w:eastAsia="pt-BR"/>
              </w:rPr>
              <w:t xml:space="preserve"> at the new Webportal DW.</w:t>
            </w:r>
            <w:r w:rsidRPr="00C0699A">
              <w:rPr>
                <w:rStyle w:val="TEXTOChar"/>
                <w:rFonts w:asciiTheme="minorHAnsi" w:eastAsia="Times New Roman" w:hAnsiTheme="minorHAnsi" w:cstheme="minorHAnsi"/>
                <w:sz w:val="22"/>
                <w:szCs w:val="22"/>
                <w:lang w:val="en-US" w:eastAsia="pt-BR"/>
              </w:rPr>
              <w:t xml:space="preserve"> 2 Terabytes of data </w:t>
            </w:r>
            <w:r w:rsidR="00D32541" w:rsidRPr="00C0699A">
              <w:rPr>
                <w:rStyle w:val="TEXTOChar"/>
                <w:rFonts w:asciiTheme="minorHAnsi" w:eastAsia="Times New Roman" w:hAnsiTheme="minorHAnsi" w:cstheme="minorHAnsi"/>
                <w:sz w:val="22"/>
                <w:szCs w:val="22"/>
                <w:lang w:val="en-US" w:eastAsia="pt-BR"/>
              </w:rPr>
              <w:t xml:space="preserve">are </w:t>
            </w:r>
            <w:r w:rsidRPr="00C0699A">
              <w:rPr>
                <w:rStyle w:val="TEXTOChar"/>
                <w:rFonts w:asciiTheme="minorHAnsi" w:eastAsia="Times New Roman" w:hAnsiTheme="minorHAnsi" w:cstheme="minorHAnsi"/>
                <w:sz w:val="22"/>
                <w:szCs w:val="22"/>
                <w:lang w:val="en-US" w:eastAsia="pt-BR"/>
              </w:rPr>
              <w:t xml:space="preserve">distributed </w:t>
            </w:r>
            <w:r w:rsidR="00D32541" w:rsidRPr="00C0699A">
              <w:rPr>
                <w:rStyle w:val="TEXTOChar"/>
                <w:rFonts w:asciiTheme="minorHAnsi" w:eastAsia="Times New Roman" w:hAnsiTheme="minorHAnsi" w:cstheme="minorHAnsi"/>
                <w:sz w:val="22"/>
                <w:szCs w:val="22"/>
                <w:lang w:val="en-US" w:eastAsia="pt-BR"/>
              </w:rPr>
              <w:t xml:space="preserve">among around </w:t>
            </w:r>
            <w:r w:rsidRPr="00C0699A">
              <w:rPr>
                <w:rStyle w:val="TEXTOChar"/>
                <w:rFonts w:asciiTheme="minorHAnsi" w:eastAsia="Times New Roman" w:hAnsiTheme="minorHAnsi" w:cstheme="minorHAnsi"/>
                <w:sz w:val="22"/>
                <w:szCs w:val="22"/>
                <w:lang w:val="en-US" w:eastAsia="pt-BR"/>
              </w:rPr>
              <w:t>10 databases</w:t>
            </w:r>
            <w:r w:rsidR="00D32541" w:rsidRPr="00C0699A">
              <w:rPr>
                <w:rStyle w:val="TEXTOChar"/>
                <w:rFonts w:asciiTheme="minorHAnsi" w:eastAsia="Times New Roman" w:hAnsiTheme="minorHAnsi" w:cstheme="minorHAnsi"/>
                <w:sz w:val="22"/>
                <w:szCs w:val="22"/>
                <w:lang w:val="en-US" w:eastAsia="pt-BR"/>
              </w:rPr>
              <w:t xml:space="preserve">, which come from </w:t>
            </w:r>
            <w:r w:rsidR="00D32541" w:rsidRPr="004010E0">
              <w:rPr>
                <w:rStyle w:val="TEXTOChar"/>
                <w:rFonts w:asciiTheme="minorHAnsi" w:eastAsia="Times New Roman" w:hAnsiTheme="minorHAnsi" w:cstheme="minorHAnsi"/>
                <w:sz w:val="22"/>
                <w:szCs w:val="22"/>
                <w:lang w:val="en-US" w:eastAsia="pt-BR"/>
              </w:rPr>
              <w:t xml:space="preserve">other databases, such as </w:t>
            </w:r>
            <w:r w:rsidRPr="004010E0">
              <w:rPr>
                <w:rStyle w:val="TEXTOChar"/>
                <w:rFonts w:asciiTheme="minorHAnsi" w:eastAsia="Times New Roman" w:hAnsiTheme="minorHAnsi" w:cstheme="minorHAnsi"/>
                <w:sz w:val="22"/>
                <w:szCs w:val="22"/>
                <w:lang w:val="en-US" w:eastAsia="pt-BR"/>
              </w:rPr>
              <w:t>SIAFI, SICONV, SIAPE, SIASG, SCDP, Banco do Brazil, Caixa Economica Federal, among others;</w:t>
            </w:r>
          </w:p>
          <w:p w:rsidR="004010E0" w:rsidRPr="00A475E2" w:rsidRDefault="00AD5467" w:rsidP="00A475E2">
            <w:pPr>
              <w:jc w:val="both"/>
              <w:rPr>
                <w:rStyle w:val="TEXTOChar"/>
                <w:rFonts w:eastAsia="Times New Roman" w:cstheme="minorHAnsi"/>
                <w:sz w:val="22"/>
                <w:szCs w:val="22"/>
                <w:lang w:val="en-US" w:eastAsia="pt-BR"/>
              </w:rPr>
            </w:pPr>
            <w:r w:rsidRPr="004010E0">
              <w:rPr>
                <w:rStyle w:val="TEXTOChar"/>
                <w:rFonts w:asciiTheme="minorHAnsi" w:eastAsia="Times New Roman" w:hAnsiTheme="minorHAnsi" w:cstheme="minorHAnsi"/>
                <w:sz w:val="22"/>
                <w:szCs w:val="22"/>
                <w:lang w:val="en-US" w:eastAsia="pt-BR"/>
              </w:rPr>
              <w:t xml:space="preserve">c) </w:t>
            </w:r>
            <w:r w:rsidR="00C0699A" w:rsidRPr="004010E0">
              <w:rPr>
                <w:rStyle w:val="TEXTOChar"/>
                <w:rFonts w:asciiTheme="minorHAnsi" w:eastAsia="Times New Roman" w:hAnsiTheme="minorHAnsi" w:cstheme="minorHAnsi"/>
                <w:sz w:val="22"/>
                <w:szCs w:val="22"/>
                <w:lang w:val="en-US" w:eastAsia="pt-BR"/>
              </w:rPr>
              <w:t xml:space="preserve">Making </w:t>
            </w:r>
            <w:r w:rsidRPr="004010E0">
              <w:rPr>
                <w:rStyle w:val="TEXTOChar"/>
                <w:rFonts w:asciiTheme="minorHAnsi" w:eastAsia="Times New Roman" w:hAnsiTheme="minorHAnsi" w:cstheme="minorHAnsi"/>
                <w:sz w:val="22"/>
                <w:szCs w:val="22"/>
                <w:lang w:val="en-US" w:eastAsia="pt-BR"/>
              </w:rPr>
              <w:t>of several proofs of concept (PoC)</w:t>
            </w:r>
            <w:r w:rsidR="00C0699A" w:rsidRPr="004010E0">
              <w:rPr>
                <w:rStyle w:val="TEXTOChar"/>
                <w:rFonts w:asciiTheme="minorHAnsi" w:eastAsia="Times New Roman" w:hAnsiTheme="minorHAnsi" w:cstheme="minorHAnsi"/>
                <w:sz w:val="22"/>
                <w:szCs w:val="22"/>
                <w:lang w:val="en-US" w:eastAsia="pt-BR"/>
              </w:rPr>
              <w:t>, in order</w:t>
            </w:r>
            <w:r w:rsidRPr="004010E0">
              <w:rPr>
                <w:rStyle w:val="TEXTOChar"/>
                <w:rFonts w:asciiTheme="minorHAnsi" w:eastAsia="Times New Roman" w:hAnsiTheme="minorHAnsi" w:cstheme="minorHAnsi"/>
                <w:sz w:val="22"/>
                <w:szCs w:val="22"/>
                <w:lang w:val="en-US" w:eastAsia="pt-BR"/>
              </w:rPr>
              <w:t xml:space="preserve"> to select the </w:t>
            </w:r>
            <w:r w:rsidR="00773F93" w:rsidRPr="004010E0">
              <w:rPr>
                <w:rStyle w:val="TEXTOChar"/>
                <w:rFonts w:asciiTheme="minorHAnsi" w:eastAsia="Times New Roman" w:hAnsiTheme="minorHAnsi" w:cstheme="minorHAnsi"/>
                <w:sz w:val="22"/>
                <w:szCs w:val="22"/>
                <w:lang w:val="en-US" w:eastAsia="pt-BR"/>
              </w:rPr>
              <w:t xml:space="preserve">most </w:t>
            </w:r>
            <w:r w:rsidRPr="004010E0">
              <w:rPr>
                <w:rStyle w:val="TEXTOChar"/>
                <w:rFonts w:asciiTheme="minorHAnsi" w:eastAsia="Times New Roman" w:hAnsiTheme="minorHAnsi" w:cstheme="minorHAnsi"/>
                <w:sz w:val="22"/>
                <w:szCs w:val="22"/>
                <w:lang w:val="en-US" w:eastAsia="pt-BR"/>
              </w:rPr>
              <w:t>appropriate search engine</w:t>
            </w:r>
            <w:r w:rsidR="00773F93" w:rsidRPr="004010E0">
              <w:rPr>
                <w:rStyle w:val="TEXTOChar"/>
                <w:rFonts w:asciiTheme="minorHAnsi" w:eastAsia="Times New Roman" w:hAnsiTheme="minorHAnsi" w:cstheme="minorHAnsi"/>
                <w:sz w:val="22"/>
                <w:szCs w:val="22"/>
                <w:lang w:val="en-US" w:eastAsia="pt-BR"/>
              </w:rPr>
              <w:t xml:space="preserve">, </w:t>
            </w:r>
            <w:r w:rsidR="004010E0" w:rsidRPr="004010E0">
              <w:rPr>
                <w:rStyle w:val="TEXTOChar"/>
                <w:rFonts w:asciiTheme="minorHAnsi" w:eastAsia="Times New Roman" w:hAnsiTheme="minorHAnsi" w:cstheme="minorHAnsi"/>
                <w:sz w:val="22"/>
                <w:szCs w:val="22"/>
                <w:lang w:val="en-US" w:eastAsia="pt-BR"/>
              </w:rPr>
              <w:t xml:space="preserve">and the best cost-benefit ratio, </w:t>
            </w:r>
            <w:r w:rsidR="00773F93" w:rsidRPr="004010E0">
              <w:rPr>
                <w:rStyle w:val="TEXTOChar"/>
                <w:rFonts w:asciiTheme="minorHAnsi" w:eastAsia="Times New Roman" w:hAnsiTheme="minorHAnsi" w:cstheme="minorHAnsi"/>
                <w:sz w:val="22"/>
                <w:szCs w:val="22"/>
                <w:lang w:val="en-US" w:eastAsia="pt-BR"/>
              </w:rPr>
              <w:t xml:space="preserve">which </w:t>
            </w:r>
            <w:r w:rsidRPr="004010E0">
              <w:rPr>
                <w:rStyle w:val="TEXTOChar"/>
                <w:rFonts w:asciiTheme="minorHAnsi" w:eastAsia="Times New Roman" w:hAnsiTheme="minorHAnsi" w:cstheme="minorHAnsi"/>
                <w:sz w:val="22"/>
                <w:szCs w:val="22"/>
                <w:lang w:val="en-US" w:eastAsia="pt-BR"/>
              </w:rPr>
              <w:t xml:space="preserve">meet the Portal data integration requirements. The following tools were tested: Elasticsearch, MS Share Point, GSA - Google Search Appliance, Azure, Hibernate Search, </w:t>
            </w:r>
            <w:r w:rsidR="00773F93" w:rsidRPr="004010E0">
              <w:rPr>
                <w:rStyle w:val="TEXTOChar"/>
                <w:rFonts w:asciiTheme="minorHAnsi" w:eastAsia="Times New Roman" w:hAnsiTheme="minorHAnsi" w:cstheme="minorHAnsi"/>
                <w:sz w:val="22"/>
                <w:szCs w:val="22"/>
                <w:lang w:val="en-US" w:eastAsia="pt-BR"/>
              </w:rPr>
              <w:t xml:space="preserve">and </w:t>
            </w:r>
            <w:r w:rsidRPr="004010E0">
              <w:rPr>
                <w:rStyle w:val="TEXTOChar"/>
                <w:rFonts w:asciiTheme="minorHAnsi" w:eastAsia="Times New Roman" w:hAnsiTheme="minorHAnsi" w:cstheme="minorHAnsi"/>
                <w:sz w:val="22"/>
                <w:szCs w:val="22"/>
                <w:lang w:val="en-US" w:eastAsia="pt-BR"/>
              </w:rPr>
              <w:t xml:space="preserve">Fusion. </w:t>
            </w:r>
            <w:r w:rsidRPr="00A475E2">
              <w:rPr>
                <w:rStyle w:val="TEXTOChar"/>
                <w:rFonts w:asciiTheme="minorHAnsi" w:eastAsia="Times New Roman" w:hAnsiTheme="minorHAnsi" w:cstheme="minorHAnsi"/>
                <w:sz w:val="22"/>
                <w:szCs w:val="22"/>
                <w:lang w:val="en-US" w:eastAsia="pt-BR"/>
              </w:rPr>
              <w:t>Elastic</w:t>
            </w:r>
            <w:r w:rsidR="002C1A0F">
              <w:rPr>
                <w:rStyle w:val="TEXTOChar"/>
                <w:rFonts w:asciiTheme="minorHAnsi" w:eastAsia="Times New Roman" w:hAnsiTheme="minorHAnsi" w:cstheme="minorHAnsi"/>
                <w:sz w:val="22"/>
                <w:szCs w:val="22"/>
                <w:lang w:val="en-US" w:eastAsia="pt-BR"/>
              </w:rPr>
              <w:t xml:space="preserve"> </w:t>
            </w:r>
            <w:r w:rsidRPr="00A475E2">
              <w:rPr>
                <w:rStyle w:val="TEXTOChar"/>
                <w:rFonts w:asciiTheme="minorHAnsi" w:eastAsia="Times New Roman" w:hAnsiTheme="minorHAnsi" w:cstheme="minorHAnsi"/>
                <w:sz w:val="22"/>
                <w:szCs w:val="22"/>
                <w:lang w:val="en-US" w:eastAsia="pt-BR"/>
              </w:rPr>
              <w:t>search tool has been selected;</w:t>
            </w:r>
          </w:p>
          <w:p w:rsidR="00482B6A" w:rsidRPr="00A475E2" w:rsidRDefault="004010E0" w:rsidP="00A475E2">
            <w:pPr>
              <w:jc w:val="both"/>
              <w:rPr>
                <w:rStyle w:val="TEXTOChar"/>
                <w:rFonts w:asciiTheme="minorHAnsi" w:eastAsia="Times New Roman" w:hAnsiTheme="minorHAnsi" w:cstheme="minorHAnsi"/>
                <w:sz w:val="22"/>
                <w:szCs w:val="22"/>
                <w:lang w:val="en-US" w:eastAsia="pt-BR"/>
              </w:rPr>
            </w:pPr>
            <w:r w:rsidRPr="00A475E2">
              <w:rPr>
                <w:rStyle w:val="TEXTOChar"/>
                <w:rFonts w:asciiTheme="minorHAnsi" w:eastAsia="Times New Roman" w:hAnsiTheme="minorHAnsi" w:cstheme="minorHAnsi"/>
                <w:sz w:val="22"/>
                <w:szCs w:val="22"/>
                <w:lang w:val="en-US" w:eastAsia="pt-BR"/>
              </w:rPr>
              <w:t xml:space="preserve">d) Delays and </w:t>
            </w:r>
            <w:r w:rsidR="00A475E2" w:rsidRPr="00A475E2">
              <w:rPr>
                <w:rStyle w:val="TEXTOChar"/>
                <w:rFonts w:asciiTheme="minorHAnsi" w:eastAsia="Times New Roman" w:hAnsiTheme="minorHAnsi" w:cstheme="minorHAnsi"/>
                <w:sz w:val="22"/>
                <w:szCs w:val="22"/>
                <w:lang w:val="en-US" w:eastAsia="pt-BR"/>
              </w:rPr>
              <w:t xml:space="preserve">resource constraints </w:t>
            </w:r>
            <w:r w:rsidRPr="00A475E2">
              <w:rPr>
                <w:rStyle w:val="TEXTOChar"/>
                <w:rFonts w:asciiTheme="minorHAnsi" w:eastAsia="Times New Roman" w:hAnsiTheme="minorHAnsi" w:cstheme="minorHAnsi"/>
                <w:sz w:val="22"/>
                <w:szCs w:val="22"/>
                <w:lang w:val="en-US" w:eastAsia="pt-BR"/>
              </w:rPr>
              <w:t xml:space="preserve">for the </w:t>
            </w:r>
            <w:r w:rsidR="00A475E2" w:rsidRPr="00A475E2">
              <w:rPr>
                <w:rStyle w:val="TEXTOChar"/>
                <w:rFonts w:asciiTheme="minorHAnsi" w:eastAsia="Times New Roman" w:hAnsiTheme="minorHAnsi" w:cstheme="minorHAnsi"/>
                <w:sz w:val="22"/>
                <w:szCs w:val="22"/>
                <w:lang w:val="en-US" w:eastAsia="pt-BR"/>
              </w:rPr>
              <w:t xml:space="preserve">Portal of Transparency </w:t>
            </w:r>
            <w:r w:rsidRPr="00A475E2">
              <w:rPr>
                <w:rStyle w:val="TEXTOChar"/>
                <w:rFonts w:asciiTheme="minorHAnsi" w:eastAsia="Times New Roman" w:hAnsiTheme="minorHAnsi" w:cstheme="minorHAnsi"/>
                <w:sz w:val="22"/>
                <w:szCs w:val="22"/>
                <w:lang w:val="en-US" w:eastAsia="pt-BR"/>
              </w:rPr>
              <w:t xml:space="preserve">restructuring. </w:t>
            </w:r>
            <w:r w:rsidR="00A475E2" w:rsidRPr="00A475E2">
              <w:rPr>
                <w:rStyle w:val="TEXTOChar"/>
                <w:rFonts w:asciiTheme="minorHAnsi" w:eastAsia="Times New Roman" w:hAnsiTheme="minorHAnsi" w:cstheme="minorHAnsi"/>
                <w:sz w:val="22"/>
                <w:szCs w:val="22"/>
                <w:lang w:val="en-US" w:eastAsia="pt-BR"/>
              </w:rPr>
              <w:t>It is worth mentioning t</w:t>
            </w:r>
            <w:r w:rsidRPr="00A475E2">
              <w:rPr>
                <w:rStyle w:val="TEXTOChar"/>
                <w:rFonts w:asciiTheme="minorHAnsi" w:eastAsia="Times New Roman" w:hAnsiTheme="minorHAnsi" w:cstheme="minorHAnsi"/>
                <w:sz w:val="22"/>
                <w:szCs w:val="22"/>
                <w:lang w:val="en-US" w:eastAsia="pt-BR"/>
              </w:rPr>
              <w:t>h</w:t>
            </w:r>
            <w:r w:rsidR="00A475E2" w:rsidRPr="00A475E2">
              <w:rPr>
                <w:rStyle w:val="TEXTOChar"/>
                <w:rFonts w:asciiTheme="minorHAnsi" w:eastAsia="Times New Roman" w:hAnsiTheme="minorHAnsi" w:cstheme="minorHAnsi"/>
                <w:sz w:val="22"/>
                <w:szCs w:val="22"/>
                <w:lang w:val="en-US" w:eastAsia="pt-BR"/>
              </w:rPr>
              <w:t>o</w:t>
            </w:r>
            <w:r w:rsidRPr="00A475E2">
              <w:rPr>
                <w:rStyle w:val="TEXTOChar"/>
                <w:rFonts w:asciiTheme="minorHAnsi" w:eastAsia="Times New Roman" w:hAnsiTheme="minorHAnsi" w:cstheme="minorHAnsi"/>
                <w:sz w:val="22"/>
                <w:szCs w:val="22"/>
                <w:lang w:val="en-US" w:eastAsia="pt-BR"/>
              </w:rPr>
              <w:t xml:space="preserve">se modifications will not compromise the </w:t>
            </w:r>
            <w:r w:rsidR="00A475E2" w:rsidRPr="00A475E2">
              <w:rPr>
                <w:rStyle w:val="TEXTOChar"/>
                <w:rFonts w:asciiTheme="minorHAnsi" w:eastAsia="Times New Roman" w:hAnsiTheme="minorHAnsi" w:cstheme="minorHAnsi"/>
                <w:sz w:val="22"/>
                <w:szCs w:val="22"/>
                <w:lang w:val="en-US" w:eastAsia="pt-BR"/>
              </w:rPr>
              <w:t xml:space="preserve">project final outcome. However, it has caused </w:t>
            </w:r>
            <w:r w:rsidRPr="00A475E2">
              <w:rPr>
                <w:rStyle w:val="TEXTOChar"/>
                <w:rFonts w:asciiTheme="minorHAnsi" w:eastAsia="Times New Roman" w:hAnsiTheme="minorHAnsi" w:cstheme="minorHAnsi"/>
                <w:sz w:val="22"/>
                <w:szCs w:val="22"/>
                <w:lang w:val="en-US" w:eastAsia="pt-BR"/>
              </w:rPr>
              <w:t>schedule delays.</w:t>
            </w:r>
          </w:p>
        </w:tc>
      </w:tr>
    </w:tbl>
    <w:p w:rsidR="009E2334" w:rsidRPr="00A475E2" w:rsidRDefault="009E2334" w:rsidP="00E64A72">
      <w:pPr>
        <w:autoSpaceDE/>
        <w:autoSpaceDN/>
        <w:spacing w:after="0"/>
        <w:rPr>
          <w:rFonts w:asciiTheme="minorHAnsi" w:hAnsiTheme="minorHAnsi" w:cstheme="minorHAnsi"/>
          <w:b/>
        </w:rPr>
      </w:pPr>
      <w:bookmarkStart w:id="127" w:name="_Compromisso:_(3.2)_CONSTRUÇÃO"/>
      <w:bookmarkEnd w:id="127"/>
    </w:p>
    <w:p w:rsidR="00853869" w:rsidRPr="00A475E2" w:rsidRDefault="00853869" w:rsidP="00E64A72">
      <w:pPr>
        <w:autoSpaceDE/>
        <w:autoSpaceDN/>
        <w:spacing w:after="0"/>
        <w:rPr>
          <w:rFonts w:asciiTheme="minorHAnsi" w:hAnsiTheme="minorHAnsi" w:cstheme="minorHAnsi"/>
          <w:b/>
        </w:rPr>
      </w:pPr>
    </w:p>
    <w:tbl>
      <w:tblPr>
        <w:tblW w:w="0" w:type="auto"/>
        <w:tblLook w:val="04A0" w:firstRow="1" w:lastRow="0" w:firstColumn="1" w:lastColumn="0" w:noHBand="0" w:noVBand="1"/>
      </w:tblPr>
      <w:tblGrid>
        <w:gridCol w:w="1922"/>
        <w:gridCol w:w="6573"/>
      </w:tblGrid>
      <w:tr w:rsidR="009E2334" w:rsidRPr="003E2C50" w:rsidTr="00DD521F">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2334" w:rsidRPr="00A26A4F" w:rsidRDefault="009E2334" w:rsidP="00C00F2D">
            <w:pPr>
              <w:pStyle w:val="Ttulo3"/>
              <w:rPr>
                <w:rStyle w:val="TEXTOChar"/>
                <w:rFonts w:cstheme="minorHAnsi"/>
                <w:lang w:val="en-US"/>
              </w:rPr>
            </w:pPr>
            <w:bookmarkStart w:id="128" w:name="_Toc465765968"/>
            <w:r w:rsidRPr="00A26A4F">
              <w:rPr>
                <w:u w:val="single"/>
                <w:lang w:val="en-US"/>
              </w:rPr>
              <w:t>Commitment:</w:t>
            </w:r>
            <w:r w:rsidRPr="00A26A4F">
              <w:rPr>
                <w:lang w:val="en-US"/>
              </w:rPr>
              <w:t xml:space="preserve"> (3.2) PARTICIPATORY DEVELOPMENT OF THE FEDERAL OMBUDSMAN SYSTEM</w:t>
            </w:r>
            <w:bookmarkEnd w:id="128"/>
          </w:p>
        </w:tc>
      </w:tr>
      <w:tr w:rsidR="009E2334" w:rsidRPr="003E2C50" w:rsidTr="00DD521F">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2334" w:rsidRPr="00A26A4F" w:rsidRDefault="009E2334"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73" w:type="dxa"/>
            <w:tcBorders>
              <w:top w:val="single" w:sz="4" w:space="0" w:color="auto"/>
              <w:left w:val="single" w:sz="4" w:space="0" w:color="auto"/>
              <w:bottom w:val="single" w:sz="4" w:space="0" w:color="auto"/>
              <w:right w:val="single" w:sz="4" w:space="0" w:color="auto"/>
            </w:tcBorders>
          </w:tcPr>
          <w:p w:rsidR="009E2334" w:rsidRPr="00A26A4F" w:rsidRDefault="002B6D2F" w:rsidP="00995E25">
            <w:pPr>
              <w:spacing w:after="0"/>
              <w:jc w:val="both"/>
              <w:rPr>
                <w:rStyle w:val="TEXTOChar"/>
                <w:rFonts w:asciiTheme="minorHAnsi" w:eastAsiaTheme="minorHAnsi" w:hAnsiTheme="minorHAnsi" w:cs="Arial"/>
                <w:sz w:val="22"/>
                <w:szCs w:val="22"/>
                <w:lang w:val="en-US"/>
              </w:rPr>
            </w:pPr>
            <w:r>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Pr>
                <w:rStyle w:val="TEXTOChar"/>
                <w:rFonts w:asciiTheme="minorHAnsi" w:hAnsiTheme="minorHAnsi" w:cstheme="minorHAnsi"/>
                <w:sz w:val="22"/>
                <w:szCs w:val="22"/>
                <w:lang w:val="en-US"/>
              </w:rPr>
              <w:t>and Comptroller General of Brazil (CGU)</w:t>
            </w:r>
          </w:p>
        </w:tc>
      </w:tr>
      <w:tr w:rsidR="009E2334" w:rsidRPr="00A26A4F" w:rsidTr="00DD521F">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2334" w:rsidRPr="00A26A4F" w:rsidRDefault="009E2334"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73" w:type="dxa"/>
            <w:tcBorders>
              <w:top w:val="single" w:sz="4" w:space="0" w:color="auto"/>
              <w:left w:val="single" w:sz="4" w:space="0" w:color="auto"/>
              <w:bottom w:val="single" w:sz="4" w:space="0" w:color="auto"/>
              <w:right w:val="single" w:sz="4" w:space="0" w:color="auto"/>
            </w:tcBorders>
            <w:vAlign w:val="center"/>
          </w:tcPr>
          <w:p w:rsidR="009E2334" w:rsidRPr="00A26A4F" w:rsidRDefault="009E2334" w:rsidP="00C00F2D">
            <w:pPr>
              <w:spacing w:after="0"/>
              <w:rPr>
                <w:rStyle w:val="TEXTOChar"/>
                <w:rFonts w:asciiTheme="minorHAnsi" w:eastAsiaTheme="minorHAnsi" w:hAnsiTheme="minorHAnsi" w:cs="Arial"/>
                <w:sz w:val="22"/>
                <w:szCs w:val="22"/>
              </w:rPr>
            </w:pPr>
            <w:r w:rsidRPr="00A26A4F">
              <w:rPr>
                <w:rFonts w:asciiTheme="minorHAnsi" w:eastAsia="SimSun" w:hAnsiTheme="minorHAnsi" w:cs="Arial"/>
              </w:rPr>
              <w:t>José Eduardo Romão</w:t>
            </w:r>
          </w:p>
        </w:tc>
      </w:tr>
      <w:tr w:rsidR="009E2334" w:rsidRPr="00A26A4F" w:rsidTr="00DD521F">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2334" w:rsidRPr="00A26A4F" w:rsidRDefault="009E2334"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73" w:type="dxa"/>
            <w:tcBorders>
              <w:top w:val="single" w:sz="4" w:space="0" w:color="auto"/>
              <w:left w:val="single" w:sz="4" w:space="0" w:color="auto"/>
              <w:bottom w:val="single" w:sz="4" w:space="0" w:color="auto"/>
              <w:right w:val="single" w:sz="4" w:space="0" w:color="auto"/>
            </w:tcBorders>
          </w:tcPr>
          <w:p w:rsidR="009E2334" w:rsidRPr="00A26A4F" w:rsidRDefault="009E2334" w:rsidP="00C00F2D">
            <w:pPr>
              <w:spacing w:after="0"/>
              <w:jc w:val="both"/>
              <w:rPr>
                <w:rStyle w:val="TEXTOChar"/>
                <w:rFonts w:asciiTheme="minorHAnsi" w:eastAsiaTheme="minorHAnsi" w:hAnsiTheme="minorHAnsi" w:cs="Arial"/>
                <w:sz w:val="22"/>
                <w:szCs w:val="22"/>
              </w:rPr>
            </w:pPr>
            <w:r w:rsidRPr="00A26A4F">
              <w:rPr>
                <w:rFonts w:asciiTheme="minorHAnsi" w:eastAsia="SimSun" w:hAnsiTheme="minorHAnsi" w:cs="Arial"/>
              </w:rPr>
              <w:t>Federal Ombudsman Unit</w:t>
            </w:r>
          </w:p>
        </w:tc>
      </w:tr>
      <w:tr w:rsidR="009E2334" w:rsidRPr="00A26A4F" w:rsidTr="00DD521F">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2334" w:rsidRPr="00A26A4F" w:rsidRDefault="009E2334"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73" w:type="dxa"/>
            <w:tcBorders>
              <w:top w:val="single" w:sz="4" w:space="0" w:color="auto"/>
              <w:left w:val="single" w:sz="4" w:space="0" w:color="auto"/>
              <w:bottom w:val="single" w:sz="4" w:space="0" w:color="auto"/>
              <w:right w:val="single" w:sz="4" w:space="0" w:color="auto"/>
            </w:tcBorders>
          </w:tcPr>
          <w:p w:rsidR="009E2334" w:rsidRPr="00A26A4F" w:rsidRDefault="00DC0D46" w:rsidP="00C00F2D">
            <w:pPr>
              <w:spacing w:after="0"/>
              <w:jc w:val="both"/>
              <w:rPr>
                <w:rStyle w:val="TEXTOChar"/>
                <w:rFonts w:asciiTheme="minorHAnsi" w:eastAsiaTheme="minorHAnsi" w:hAnsiTheme="minorHAnsi" w:cs="Arial"/>
                <w:sz w:val="22"/>
                <w:szCs w:val="22"/>
              </w:rPr>
            </w:pPr>
            <w:hyperlink r:id="rId68" w:history="1">
              <w:r w:rsidR="009E2334" w:rsidRPr="00A26A4F">
                <w:rPr>
                  <w:rStyle w:val="Hyperlink"/>
                  <w:rFonts w:asciiTheme="minorHAnsi" w:eastAsia="SimSun" w:hAnsiTheme="minorHAnsi" w:cs="Arial"/>
                </w:rPr>
                <w:t>jose.romao@cgu.gov.br</w:t>
              </w:r>
            </w:hyperlink>
          </w:p>
        </w:tc>
      </w:tr>
      <w:tr w:rsidR="009E2334" w:rsidRPr="00A26A4F" w:rsidTr="00DD521F">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2334" w:rsidRPr="00A26A4F" w:rsidRDefault="009E2334"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73" w:type="dxa"/>
            <w:tcBorders>
              <w:top w:val="single" w:sz="4" w:space="0" w:color="auto"/>
              <w:left w:val="single" w:sz="4" w:space="0" w:color="auto"/>
              <w:bottom w:val="single" w:sz="4" w:space="0" w:color="auto"/>
              <w:right w:val="single" w:sz="4" w:space="0" w:color="auto"/>
            </w:tcBorders>
          </w:tcPr>
          <w:p w:rsidR="009E2334" w:rsidRPr="00A26A4F" w:rsidRDefault="006D48CA" w:rsidP="006D48CA">
            <w:pPr>
              <w:tabs>
                <w:tab w:val="left" w:pos="894"/>
              </w:tabs>
              <w:spacing w:after="0"/>
              <w:jc w:val="both"/>
              <w:rPr>
                <w:rStyle w:val="TEXTOChar"/>
                <w:rFonts w:asciiTheme="minorHAnsi" w:eastAsiaTheme="minorHAnsi" w:hAnsiTheme="minorHAnsi" w:cs="Arial"/>
                <w:sz w:val="22"/>
                <w:szCs w:val="22"/>
              </w:rPr>
            </w:pPr>
            <w:r>
              <w:rPr>
                <w:rFonts w:asciiTheme="minorHAnsi" w:eastAsia="SimSun" w:hAnsiTheme="minorHAnsi" w:cs="Arial"/>
              </w:rPr>
              <w:t xml:space="preserve">55 </w:t>
            </w:r>
            <w:r w:rsidR="009E2334" w:rsidRPr="00A26A4F">
              <w:rPr>
                <w:rFonts w:asciiTheme="minorHAnsi" w:eastAsia="SimSun" w:hAnsiTheme="minorHAnsi" w:cs="Arial"/>
              </w:rPr>
              <w:t>61 2020</w:t>
            </w:r>
            <w:r>
              <w:rPr>
                <w:rFonts w:asciiTheme="minorHAnsi" w:eastAsia="SimSun" w:hAnsiTheme="minorHAnsi" w:cs="Arial"/>
              </w:rPr>
              <w:t xml:space="preserve"> </w:t>
            </w:r>
            <w:r w:rsidR="009E2334" w:rsidRPr="00A26A4F">
              <w:rPr>
                <w:rFonts w:asciiTheme="minorHAnsi" w:eastAsia="SimSun" w:hAnsiTheme="minorHAnsi" w:cs="Arial"/>
              </w:rPr>
              <w:t>7249</w:t>
            </w:r>
          </w:p>
        </w:tc>
      </w:tr>
      <w:tr w:rsidR="009E2334" w:rsidRPr="003E2C50" w:rsidTr="00DD521F">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2334" w:rsidRPr="00A26A4F" w:rsidRDefault="009E2334" w:rsidP="00C00F2D">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573" w:type="dxa"/>
            <w:tcBorders>
              <w:top w:val="single" w:sz="4" w:space="0" w:color="auto"/>
              <w:left w:val="single" w:sz="4" w:space="0" w:color="auto"/>
              <w:bottom w:val="single" w:sz="4" w:space="0" w:color="auto"/>
              <w:right w:val="single" w:sz="4" w:space="0" w:color="auto"/>
            </w:tcBorders>
          </w:tcPr>
          <w:p w:rsidR="009E2334" w:rsidRPr="00A26A4F" w:rsidRDefault="009E2334" w:rsidP="00C00F2D">
            <w:pPr>
              <w:spacing w:after="0"/>
              <w:jc w:val="both"/>
              <w:rPr>
                <w:rFonts w:asciiTheme="minorHAnsi" w:hAnsiTheme="minorHAnsi" w:cstheme="minorHAnsi"/>
                <w:lang w:val="en-US"/>
              </w:rPr>
            </w:pPr>
            <w:r w:rsidRPr="00A26A4F">
              <w:rPr>
                <w:rFonts w:asciiTheme="minorHAnsi" w:hAnsiTheme="minorHAnsi" w:cstheme="minorHAnsi"/>
                <w:lang w:val="en-US"/>
              </w:rPr>
              <w:t xml:space="preserve">The final objective of the project is to submit to the Chief of Staff of the Presidency of the Republic a draft Decree that will create the Federal Ombudsman system, which will consist in the first stage of the regulation of this important social control institution and will be a key factor in increasing public transparency and improving the governance system of public institutions. </w:t>
            </w:r>
          </w:p>
        </w:tc>
      </w:tr>
      <w:tr w:rsidR="009E2334" w:rsidRPr="003E2C50" w:rsidTr="00DD521F">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2334" w:rsidRPr="00A26A4F" w:rsidRDefault="009E2334"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73" w:type="dxa"/>
            <w:tcBorders>
              <w:top w:val="single" w:sz="4" w:space="0" w:color="auto"/>
              <w:left w:val="single" w:sz="4" w:space="0" w:color="auto"/>
              <w:bottom w:val="single" w:sz="4" w:space="0" w:color="auto"/>
              <w:right w:val="single" w:sz="4" w:space="0" w:color="auto"/>
            </w:tcBorders>
          </w:tcPr>
          <w:p w:rsidR="009E2334" w:rsidRPr="00A26A4F" w:rsidRDefault="009E2334" w:rsidP="00C00F2D">
            <w:pPr>
              <w:pStyle w:val="WW-Padro"/>
              <w:tabs>
                <w:tab w:val="clear" w:pos="708"/>
                <w:tab w:val="left" w:pos="284"/>
              </w:tabs>
              <w:spacing w:line="276" w:lineRule="auto"/>
              <w:jc w:val="both"/>
              <w:rPr>
                <w:rFonts w:asciiTheme="minorHAnsi" w:hAnsiTheme="minorHAnsi" w:cstheme="minorHAnsi"/>
                <w:sz w:val="22"/>
                <w:szCs w:val="22"/>
                <w:lang w:val="en-US"/>
              </w:rPr>
            </w:pPr>
            <w:r w:rsidRPr="00A26A4F">
              <w:rPr>
                <w:rFonts w:asciiTheme="minorHAnsi" w:hAnsiTheme="minorHAnsi" w:cstheme="minorHAnsi"/>
                <w:sz w:val="22"/>
                <w:szCs w:val="22"/>
                <w:lang w:val="en-US"/>
              </w:rPr>
              <w:t>To provide for the participatory formulation of a draft regulation, which shall establish principles and mechanisms for the functioning of the Federal Ombudsman System.</w:t>
            </w:r>
          </w:p>
        </w:tc>
      </w:tr>
      <w:tr w:rsidR="009E2334" w:rsidRPr="003E2C50" w:rsidTr="00DD521F">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2334" w:rsidRPr="00A26A4F" w:rsidRDefault="009E2334" w:rsidP="00C00F2D">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73" w:type="dxa"/>
            <w:tcBorders>
              <w:top w:val="single" w:sz="4" w:space="0" w:color="auto"/>
              <w:left w:val="single" w:sz="4" w:space="0" w:color="auto"/>
              <w:bottom w:val="single" w:sz="4" w:space="0" w:color="auto"/>
              <w:right w:val="single" w:sz="4" w:space="0" w:color="auto"/>
            </w:tcBorders>
          </w:tcPr>
          <w:p w:rsidR="009E2334" w:rsidRPr="00A26A4F" w:rsidRDefault="009E2334" w:rsidP="00C00F2D">
            <w:pPr>
              <w:spacing w:after="0"/>
              <w:jc w:val="both"/>
              <w:rPr>
                <w:rStyle w:val="TEXTOChar"/>
                <w:rFonts w:asciiTheme="minorHAnsi" w:eastAsiaTheme="minorHAnsi" w:hAnsiTheme="minorHAnsi" w:cstheme="minorHAnsi"/>
                <w:b/>
                <w:color w:val="FF0000"/>
                <w:lang w:val="en-US"/>
              </w:rPr>
            </w:pPr>
            <w:r w:rsidRPr="00A26A4F">
              <w:rPr>
                <w:rStyle w:val="TEXTOChar"/>
                <w:rFonts w:asciiTheme="minorHAnsi" w:eastAsiaTheme="minorHAnsi" w:hAnsiTheme="minorHAnsi" w:cstheme="minorHAnsi"/>
                <w:sz w:val="22"/>
                <w:szCs w:val="22"/>
                <w:lang w:val="en-US"/>
              </w:rPr>
              <w:t>The project is underpinned by four open government principles: (i) social participation,  as it relies on public hearing for the gathering of suggestions and criticisms on the draft of the normative act that will be drawn up; (ii)  transparency,  considering the expected greater disclosure received and produced by the public ombudsman offices; (iii) accountability, mainly due to the possibility of social control and scrutiny of the draft by an engaged society; (iv) technology and innovation, considering the development of the project in an electronic format and the fact that creating an ombudsman system is a new fact in Brazil’s federal public administration.</w:t>
            </w:r>
          </w:p>
        </w:tc>
      </w:tr>
      <w:tr w:rsidR="009E2334" w:rsidRPr="003E2C50" w:rsidTr="00DD521F">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2334" w:rsidRPr="00A26A4F" w:rsidRDefault="009E2334"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573" w:type="dxa"/>
            <w:tcBorders>
              <w:top w:val="single" w:sz="4" w:space="0" w:color="auto"/>
              <w:left w:val="single" w:sz="4" w:space="0" w:color="auto"/>
              <w:bottom w:val="single" w:sz="4" w:space="0" w:color="auto"/>
              <w:right w:val="single" w:sz="4" w:space="0" w:color="auto"/>
            </w:tcBorders>
          </w:tcPr>
          <w:p w:rsidR="009E2334" w:rsidRPr="00A26A4F" w:rsidRDefault="009E2334" w:rsidP="00C00F2D">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 xml:space="preserve">The creation of an Ombudsman System will define the functions and prerogatives of the Federal Ombudsman Unit and those of the sectorial and sectional ombudsman units of the Federal Executive Power; it will establish minimum compulsory attributions for all units of the system which, if not fulfilled, may hold the relevant responsible manager accountable; it will impose to the institutions the duty of respecting the autonomy of their own ombudsman units; it will establish articulation mechanisms that will allow the exchange of experiences  and mutual strengthening between the ombudsman units. </w:t>
            </w:r>
          </w:p>
          <w:p w:rsidR="009E2334" w:rsidRPr="00A26A4F" w:rsidRDefault="009E2334" w:rsidP="00C00F2D">
            <w:pPr>
              <w:spacing w:after="0"/>
              <w:jc w:val="both"/>
              <w:rPr>
                <w:rStyle w:val="TEXTOChar"/>
                <w:rFonts w:asciiTheme="minorHAnsi" w:eastAsiaTheme="minorHAnsi" w:hAnsiTheme="minorHAnsi" w:cstheme="minorHAnsi"/>
                <w:sz w:val="22"/>
                <w:szCs w:val="22"/>
                <w:lang w:val="en-US"/>
              </w:rPr>
            </w:pPr>
            <w:r w:rsidRPr="00A26A4F">
              <w:rPr>
                <w:rStyle w:val="TEXTOChar"/>
                <w:rFonts w:asciiTheme="minorHAnsi" w:eastAsiaTheme="minorHAnsi" w:hAnsiTheme="minorHAnsi" w:cstheme="minorHAnsi"/>
                <w:sz w:val="22"/>
                <w:szCs w:val="22"/>
                <w:lang w:val="en-US"/>
              </w:rPr>
              <w:t>In the end, the project is expected to (i) indicate the number of ombudsman units that participated in the General Conference of Ombudsman Units; (ii) indicate the number of ombudsman units that provided information on their functioning to the Federal Ombudsman Unit; (iii) check and compile the contributions of the civil society and public ombudsman units to the draft presented and made available; (iv) compile and obtain subsidies to address the most controversial themes regarding the creation of an ombudsman system.</w:t>
            </w:r>
          </w:p>
        </w:tc>
      </w:tr>
      <w:tr w:rsidR="009E2334" w:rsidRPr="00A26A4F" w:rsidTr="00DD521F">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2334" w:rsidRPr="00A26A4F" w:rsidRDefault="009E2334"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73" w:type="dxa"/>
            <w:tcBorders>
              <w:top w:val="single" w:sz="4" w:space="0" w:color="auto"/>
              <w:left w:val="single" w:sz="4" w:space="0" w:color="auto"/>
              <w:bottom w:val="single" w:sz="4" w:space="0" w:color="auto"/>
              <w:right w:val="single" w:sz="4" w:space="0" w:color="auto"/>
            </w:tcBorders>
          </w:tcPr>
          <w:p w:rsidR="009E2334" w:rsidRPr="00A26A4F" w:rsidRDefault="009E2334" w:rsidP="00C00F2D">
            <w:pPr>
              <w:spacing w:after="0"/>
              <w:jc w:val="both"/>
              <w:rPr>
                <w:rStyle w:val="TEXTOChar"/>
                <w:rFonts w:asciiTheme="minorHAnsi" w:eastAsiaTheme="minorHAnsi" w:hAnsiTheme="minorHAnsi" w:cstheme="minorHAnsi"/>
              </w:rPr>
            </w:pPr>
            <w:r w:rsidRPr="00A26A4F">
              <w:rPr>
                <w:rFonts w:asciiTheme="minorHAnsi" w:hAnsiTheme="minorHAnsi" w:cstheme="minorHAnsi"/>
                <w:b/>
                <w:noProof/>
              </w:rPr>
              <w:t>Implemented</w:t>
            </w:r>
          </w:p>
        </w:tc>
      </w:tr>
      <w:tr w:rsidR="009E2334" w:rsidRPr="003E2C50" w:rsidTr="00DD521F">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2334" w:rsidRPr="00A26A4F" w:rsidRDefault="009E2334" w:rsidP="00C00F2D">
            <w:pPr>
              <w:spacing w:after="0"/>
              <w:rPr>
                <w:rStyle w:val="TEXTOChar"/>
                <w:rFonts w:asciiTheme="minorHAnsi" w:eastAsiaTheme="minorHAnsi" w:hAnsiTheme="minorHAnsi" w:cstheme="minorHAnsi"/>
                <w:b/>
                <w:sz w:val="20"/>
                <w:lang w:val="en-US"/>
              </w:rPr>
            </w:pPr>
            <w:r w:rsidRPr="00A26A4F">
              <w:rPr>
                <w:rStyle w:val="TEXTOChar"/>
                <w:rFonts w:asciiTheme="minorHAnsi" w:hAnsiTheme="minorHAnsi" w:cstheme="minorHAnsi"/>
                <w:b/>
                <w:sz w:val="20"/>
                <w:lang w:val="en-US"/>
              </w:rPr>
              <w:t>Description of the results</w:t>
            </w:r>
          </w:p>
        </w:tc>
        <w:tc>
          <w:tcPr>
            <w:tcW w:w="6573" w:type="dxa"/>
            <w:tcBorders>
              <w:top w:val="single" w:sz="4" w:space="0" w:color="auto"/>
              <w:left w:val="single" w:sz="4" w:space="0" w:color="auto"/>
              <w:bottom w:val="single" w:sz="4" w:space="0" w:color="auto"/>
              <w:right w:val="single" w:sz="4" w:space="0" w:color="auto"/>
            </w:tcBorders>
          </w:tcPr>
          <w:p w:rsidR="009E2334" w:rsidRPr="00A26A4F" w:rsidRDefault="009E2334" w:rsidP="00C00F2D">
            <w:pPr>
              <w:jc w:val="both"/>
              <w:rPr>
                <w:rStyle w:val="TEXTOChar"/>
                <w:rFonts w:eastAsiaTheme="minorHAnsi"/>
                <w:sz w:val="22"/>
                <w:szCs w:val="22"/>
                <w:lang w:val="en-US"/>
              </w:rPr>
            </w:pPr>
            <w:r w:rsidRPr="00A26A4F">
              <w:rPr>
                <w:rStyle w:val="TEXTOChar"/>
                <w:rFonts w:eastAsiaTheme="minorHAnsi"/>
                <w:sz w:val="22"/>
                <w:szCs w:val="22"/>
                <w:lang w:val="en-US"/>
              </w:rPr>
              <w:t>The commitment was 100% accomplished, as the draft was drawn up and completed, although the decree was not signed. Summing up, the stages were as follows:</w:t>
            </w:r>
          </w:p>
          <w:p w:rsidR="009E2334" w:rsidRPr="00A26A4F" w:rsidRDefault="009E2334" w:rsidP="00C00F2D">
            <w:pPr>
              <w:jc w:val="both"/>
              <w:rPr>
                <w:rStyle w:val="TEXTOChar"/>
                <w:rFonts w:eastAsiaTheme="minorHAnsi"/>
                <w:sz w:val="22"/>
                <w:szCs w:val="22"/>
                <w:lang w:val="en-US"/>
              </w:rPr>
            </w:pPr>
            <w:r w:rsidRPr="00A26A4F">
              <w:rPr>
                <w:rStyle w:val="TEXTOChar"/>
                <w:rFonts w:eastAsiaTheme="minorHAnsi"/>
                <w:b/>
                <w:sz w:val="22"/>
                <w:szCs w:val="22"/>
                <w:lang w:val="en-US"/>
              </w:rPr>
              <w:t>Stage 1:</w:t>
            </w:r>
            <w:r w:rsidRPr="00A26A4F">
              <w:rPr>
                <w:rStyle w:val="TEXTOChar"/>
                <w:rFonts w:eastAsiaTheme="minorHAnsi"/>
                <w:sz w:val="22"/>
                <w:szCs w:val="22"/>
                <w:lang w:val="en-US"/>
              </w:rPr>
              <w:t xml:space="preserve"> In this stage, data and information on Brazilian ombudsman units were collected. Following the European ombudsman example through the result of a consultancy of the </w:t>
            </w:r>
            <w:r w:rsidRPr="00A26A4F">
              <w:rPr>
                <w:rFonts w:asciiTheme="minorHAnsi" w:hAnsiTheme="minorHAnsi" w:cs="Arial"/>
                <w:lang w:val="en-US"/>
              </w:rPr>
              <w:t>EU-</w:t>
            </w:r>
            <w:r w:rsidRPr="00A26A4F">
              <w:rPr>
                <w:rFonts w:asciiTheme="minorHAnsi" w:hAnsiTheme="minorHAnsi" w:cs="Arial"/>
                <w:bCs/>
                <w:lang w:val="en-US"/>
              </w:rPr>
              <w:t>Brazil Sector Dialogues</w:t>
            </w:r>
            <w:r w:rsidRPr="00A26A4F">
              <w:rPr>
                <w:rFonts w:asciiTheme="minorHAnsi" w:hAnsiTheme="minorHAnsi" w:cs="Arial"/>
                <w:lang w:val="en-US"/>
              </w:rPr>
              <w:t xml:space="preserve"> Support Facility </w:t>
            </w:r>
            <w:r w:rsidRPr="00A26A4F">
              <w:rPr>
                <w:rFonts w:asciiTheme="minorHAnsi" w:hAnsiTheme="minorHAnsi" w:cs="Arial"/>
                <w:bCs/>
                <w:lang w:val="en-US"/>
              </w:rPr>
              <w:t>Project</w:t>
            </w:r>
            <w:r w:rsidRPr="00A26A4F">
              <w:rPr>
                <w:rStyle w:val="TEXTOChar"/>
                <w:rFonts w:asciiTheme="minorHAnsi" w:eastAsiaTheme="minorHAnsi" w:hAnsiTheme="minorHAnsi"/>
                <w:sz w:val="22"/>
                <w:szCs w:val="22"/>
                <w:lang w:val="en-US"/>
              </w:rPr>
              <w:t>,</w:t>
            </w:r>
            <w:r w:rsidRPr="00A26A4F">
              <w:rPr>
                <w:rStyle w:val="TEXTOChar"/>
                <w:rFonts w:eastAsiaTheme="minorHAnsi"/>
                <w:sz w:val="22"/>
                <w:szCs w:val="22"/>
                <w:lang w:val="en-US"/>
              </w:rPr>
              <w:t xml:space="preserve"> in partnership with the Prosecutor’s Office (MP), data and information on related institutions were also collected. The results of this work were discussed at a technical workshop held on March 20, 2013, which was attended by approximately 30 public ombudsmen.</w:t>
            </w:r>
          </w:p>
          <w:p w:rsidR="009E2334" w:rsidRPr="00A26A4F" w:rsidRDefault="009E2334" w:rsidP="00C00F2D">
            <w:pPr>
              <w:jc w:val="both"/>
              <w:rPr>
                <w:rStyle w:val="TEXTOChar"/>
                <w:rFonts w:eastAsiaTheme="minorHAnsi"/>
                <w:sz w:val="22"/>
                <w:szCs w:val="22"/>
                <w:lang w:val="en-US"/>
              </w:rPr>
            </w:pPr>
            <w:r w:rsidRPr="00A26A4F">
              <w:rPr>
                <w:rStyle w:val="TEXTOChar"/>
                <w:rFonts w:eastAsiaTheme="minorHAnsi"/>
                <w:b/>
                <w:sz w:val="22"/>
                <w:szCs w:val="22"/>
                <w:lang w:val="en-US"/>
              </w:rPr>
              <w:t>Stage 2:</w:t>
            </w:r>
            <w:r w:rsidRPr="00A26A4F">
              <w:rPr>
                <w:rStyle w:val="TEXTOChar"/>
                <w:rFonts w:eastAsiaTheme="minorHAnsi"/>
                <w:sz w:val="22"/>
                <w:szCs w:val="22"/>
                <w:lang w:val="en-US"/>
              </w:rPr>
              <w:t xml:space="preserve"> The Third Conference of Public Ombudsman Units, held on March 21 and 22, 2013, focused on the debate on the regulation of the Federal Ombudsman System, which was a priority of the Federal Ombudsman Unit in the year 2013. The conference promoted the integration of managers involved in ombudsman units of the Federal Executive Branch, experts on this subject, as well as other parties interested in contributing to a participatory construction of a democratic and transparent Ombudsman System.</w:t>
            </w:r>
          </w:p>
          <w:p w:rsidR="009E2334" w:rsidRPr="00A26A4F" w:rsidRDefault="009E2334" w:rsidP="00C00F2D">
            <w:pPr>
              <w:jc w:val="both"/>
              <w:rPr>
                <w:rStyle w:val="TEXTOChar"/>
                <w:rFonts w:eastAsiaTheme="minorHAnsi"/>
                <w:sz w:val="22"/>
                <w:szCs w:val="22"/>
                <w:lang w:val="en-US"/>
              </w:rPr>
            </w:pPr>
            <w:r w:rsidRPr="00A26A4F">
              <w:rPr>
                <w:rStyle w:val="TEXTOChar"/>
                <w:rFonts w:eastAsiaTheme="minorHAnsi"/>
                <w:b/>
                <w:sz w:val="22"/>
                <w:szCs w:val="22"/>
                <w:lang w:val="en-US"/>
              </w:rPr>
              <w:t>Stage 3:</w:t>
            </w:r>
            <w:r w:rsidRPr="00A26A4F">
              <w:rPr>
                <w:rStyle w:val="TEXTOChar"/>
                <w:rFonts w:eastAsiaTheme="minorHAnsi"/>
                <w:sz w:val="22"/>
                <w:szCs w:val="22"/>
                <w:lang w:val="en-US"/>
              </w:rPr>
              <w:t xml:space="preserve"> Between May 16 and July 16, 2013, society could share ideas and give suggestions on the internet to the final draft of the Decree that will create and govern the Federal Ombudsman System. The Federal Ombudsman Unit (OGU) mediated the discussion by suggesting topics and relevant questions and formulating new proposals to the participants. The new draft of the Decree took into consideration the opinions expressed during the consultation. The public consultation was conducted by the </w:t>
            </w:r>
            <w:r w:rsidR="002B6D2F">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sidR="002B6D2F">
              <w:rPr>
                <w:rStyle w:val="TEXTOChar"/>
                <w:rFonts w:asciiTheme="minorHAnsi" w:hAnsiTheme="minorHAnsi" w:cstheme="minorHAnsi"/>
                <w:sz w:val="22"/>
                <w:szCs w:val="22"/>
                <w:lang w:val="en-US"/>
              </w:rPr>
              <w:t>and Comptroller General of Brazil (CGU)</w:t>
            </w:r>
            <w:r w:rsidRPr="00A26A4F">
              <w:rPr>
                <w:rStyle w:val="TEXTOChar"/>
                <w:rFonts w:eastAsiaTheme="minorHAnsi"/>
                <w:sz w:val="22"/>
                <w:szCs w:val="22"/>
                <w:lang w:val="en-US"/>
              </w:rPr>
              <w:t xml:space="preserve">, in partnership with the </w:t>
            </w:r>
            <w:r w:rsidR="002B4930" w:rsidRPr="00A26A4F">
              <w:rPr>
                <w:rStyle w:val="TEXTOChar"/>
                <w:rFonts w:asciiTheme="minorHAnsi" w:hAnsiTheme="minorHAnsi" w:cstheme="minorHAnsi"/>
                <w:sz w:val="22"/>
                <w:szCs w:val="22"/>
                <w:lang w:val="en-US"/>
              </w:rPr>
              <w:t>Ministry of Justice and Citizenship</w:t>
            </w:r>
            <w:r w:rsidR="002B4930" w:rsidRPr="00A26A4F">
              <w:rPr>
                <w:rStyle w:val="TEXTOChar"/>
                <w:rFonts w:eastAsiaTheme="minorHAnsi"/>
                <w:sz w:val="22"/>
                <w:szCs w:val="22"/>
                <w:lang w:val="en-US"/>
              </w:rPr>
              <w:t xml:space="preserve"> </w:t>
            </w:r>
            <w:r w:rsidRPr="00A26A4F">
              <w:rPr>
                <w:rStyle w:val="TEXTOChar"/>
                <w:rFonts w:eastAsiaTheme="minorHAnsi"/>
                <w:sz w:val="22"/>
                <w:szCs w:val="22"/>
                <w:lang w:val="en-US"/>
              </w:rPr>
              <w:t>(MJ</w:t>
            </w:r>
            <w:r w:rsidR="002B4930" w:rsidRPr="00A26A4F">
              <w:rPr>
                <w:rStyle w:val="TEXTOChar"/>
                <w:rFonts w:eastAsiaTheme="minorHAnsi"/>
                <w:sz w:val="22"/>
                <w:szCs w:val="22"/>
                <w:lang w:val="en-US"/>
              </w:rPr>
              <w:t>C</w:t>
            </w:r>
            <w:r w:rsidRPr="00A26A4F">
              <w:rPr>
                <w:rStyle w:val="TEXTOChar"/>
                <w:rFonts w:eastAsiaTheme="minorHAnsi"/>
                <w:sz w:val="22"/>
                <w:szCs w:val="22"/>
                <w:lang w:val="en-US"/>
              </w:rPr>
              <w:t xml:space="preserve">). A new content was also produced by the consultancy group of the </w:t>
            </w:r>
            <w:r w:rsidRPr="00A26A4F">
              <w:rPr>
                <w:rFonts w:asciiTheme="minorHAnsi" w:hAnsiTheme="minorHAnsi" w:cs="Arial"/>
                <w:lang w:val="en-US"/>
              </w:rPr>
              <w:t>EU-</w:t>
            </w:r>
            <w:r w:rsidRPr="00A26A4F">
              <w:rPr>
                <w:rFonts w:asciiTheme="minorHAnsi" w:hAnsiTheme="minorHAnsi" w:cs="Arial"/>
                <w:bCs/>
                <w:lang w:val="en-US"/>
              </w:rPr>
              <w:t>Brazil Sector Dialogues</w:t>
            </w:r>
            <w:r w:rsidRPr="00A26A4F">
              <w:rPr>
                <w:rFonts w:asciiTheme="minorHAnsi" w:hAnsiTheme="minorHAnsi" w:cs="Arial"/>
                <w:lang w:val="en-US"/>
              </w:rPr>
              <w:t xml:space="preserve"> Support Facility </w:t>
            </w:r>
            <w:r w:rsidRPr="00A26A4F">
              <w:rPr>
                <w:rFonts w:asciiTheme="minorHAnsi" w:hAnsiTheme="minorHAnsi" w:cs="Arial"/>
                <w:bCs/>
                <w:lang w:val="en-US"/>
              </w:rPr>
              <w:t>Project</w:t>
            </w:r>
            <w:r w:rsidRPr="00A26A4F">
              <w:rPr>
                <w:rStyle w:val="TEXTOChar"/>
                <w:rFonts w:asciiTheme="minorHAnsi" w:eastAsiaTheme="minorHAnsi" w:hAnsiTheme="minorHAnsi"/>
                <w:sz w:val="22"/>
                <w:szCs w:val="22"/>
                <w:lang w:val="en-US"/>
              </w:rPr>
              <w:t>, in</w:t>
            </w:r>
            <w:r w:rsidRPr="00A26A4F">
              <w:rPr>
                <w:rStyle w:val="TEXTOChar"/>
                <w:rFonts w:eastAsiaTheme="minorHAnsi"/>
                <w:sz w:val="22"/>
                <w:szCs w:val="22"/>
                <w:lang w:val="en-US"/>
              </w:rPr>
              <w:t xml:space="preserve"> partnership with the MP. The results are available at http://www.cgu.gov.br/Ouvidoria/consulta-publica.asp</w:t>
            </w:r>
          </w:p>
          <w:p w:rsidR="009E2334" w:rsidRPr="00A26A4F" w:rsidRDefault="009E2334" w:rsidP="00C00F2D">
            <w:pPr>
              <w:jc w:val="both"/>
              <w:rPr>
                <w:rStyle w:val="TEXTOChar"/>
                <w:rFonts w:eastAsiaTheme="minorHAnsi"/>
                <w:sz w:val="22"/>
                <w:szCs w:val="22"/>
                <w:lang w:val="en-US"/>
              </w:rPr>
            </w:pPr>
            <w:r w:rsidRPr="00A26A4F">
              <w:rPr>
                <w:rStyle w:val="TEXTOChar"/>
                <w:rFonts w:eastAsiaTheme="minorHAnsi"/>
                <w:b/>
                <w:sz w:val="22"/>
                <w:szCs w:val="22"/>
                <w:lang w:val="en-US"/>
              </w:rPr>
              <w:t>Stage 4:</w:t>
            </w:r>
            <w:r w:rsidRPr="00A26A4F">
              <w:rPr>
                <w:rStyle w:val="TEXTOChar"/>
                <w:rFonts w:eastAsiaTheme="minorHAnsi"/>
                <w:sz w:val="22"/>
                <w:szCs w:val="22"/>
                <w:lang w:val="en-US"/>
              </w:rPr>
              <w:t xml:space="preserve"> In this stage, the Federal Ombudsman Unit focused on conducting the project Ombudsman Caravans: Towards a Participatory System. The project aimed at disseminating information on the systemic work of the social participation institutes, exchanging experience and impressions on the regional reality of the Brazilian public ombudsman units, and discussing the construction bases of the Federal Ombudsman System. Five conferences were held on the participation of ombudsmen and officials from public ombudsman units and councils, as well as representatives of civil society movements and organizations. Furthermore, as a result of the initiative of associations and segments of ombudsman units, the Federal Ombudsman Unit organized discussion rounds on the system and created a committee for the compilation of the results obtained until this stage. The main conference was held on November 8, 2013, when a workshop was conducted for the identification of consensuses, divergences and improvement opportunities.</w:t>
            </w:r>
          </w:p>
          <w:p w:rsidR="009E2334" w:rsidRPr="00A26A4F" w:rsidRDefault="009E2334" w:rsidP="00C00F2D">
            <w:pPr>
              <w:jc w:val="both"/>
              <w:rPr>
                <w:rStyle w:val="TEXTOChar"/>
                <w:rFonts w:asciiTheme="minorHAnsi" w:eastAsiaTheme="minorHAnsi" w:hAnsiTheme="minorHAnsi" w:cstheme="minorHAnsi"/>
                <w:sz w:val="22"/>
                <w:szCs w:val="22"/>
                <w:lang w:val="en-US"/>
              </w:rPr>
            </w:pPr>
            <w:r w:rsidRPr="00A26A4F">
              <w:rPr>
                <w:rStyle w:val="TEXTOChar"/>
                <w:rFonts w:eastAsiaTheme="minorHAnsi"/>
                <w:b/>
                <w:sz w:val="22"/>
                <w:szCs w:val="22"/>
                <w:lang w:val="en-US"/>
              </w:rPr>
              <w:t>Stage 5:</w:t>
            </w:r>
            <w:r w:rsidRPr="00A26A4F">
              <w:rPr>
                <w:rStyle w:val="TEXTOChar"/>
                <w:rFonts w:eastAsiaTheme="minorHAnsi"/>
                <w:sz w:val="22"/>
                <w:szCs w:val="22"/>
                <w:lang w:val="en-US"/>
              </w:rPr>
              <w:t xml:space="preserve"> As a result of the contributions obtained in Stages 3 and 4, the Federal Ombudsman Unit could prepare a new proposal for the constitution of the Federal Ombudsman System, the result of a participatory process that started in March 2013. This new version of the draft decree was again submitted to public consultation at Participa.BR from December 16, 2013 to January 5, 2014. At the end of the participation process, the draft was submitted to the responsible areas of the CGU and later to the </w:t>
            </w:r>
            <w:r w:rsidR="00A10341" w:rsidRPr="00A26A4F">
              <w:rPr>
                <w:rFonts w:ascii="Times New Roman" w:hAnsi="Times New Roman"/>
                <w:color w:val="000000"/>
                <w:lang w:val="en-US"/>
              </w:rPr>
              <w:t>Government Secretary’s Office</w:t>
            </w:r>
            <w:r w:rsidR="00A10341" w:rsidRPr="00A26A4F">
              <w:rPr>
                <w:rStyle w:val="TEXTOChar"/>
                <w:rFonts w:asciiTheme="minorHAnsi" w:hAnsiTheme="minorHAnsi" w:cstheme="minorHAnsi"/>
                <w:sz w:val="22"/>
                <w:szCs w:val="22"/>
                <w:lang w:val="en-US"/>
              </w:rPr>
              <w:t xml:space="preserve"> of the Presidency of the Republic</w:t>
            </w:r>
            <w:r w:rsidRPr="00A26A4F">
              <w:rPr>
                <w:rStyle w:val="TEXTOChar"/>
                <w:rFonts w:eastAsiaTheme="minorHAnsi"/>
                <w:sz w:val="22"/>
                <w:szCs w:val="22"/>
                <w:lang w:val="en-US"/>
              </w:rPr>
              <w:t>, the Chief of Staff and the Ministry of Planning, where it is now awaiting final adjustments to be signed.</w:t>
            </w:r>
          </w:p>
        </w:tc>
      </w:tr>
    </w:tbl>
    <w:p w:rsidR="009E2334" w:rsidRPr="00A26A4F" w:rsidRDefault="009E2334" w:rsidP="00E64A72">
      <w:pPr>
        <w:autoSpaceDE/>
        <w:autoSpaceDN/>
        <w:spacing w:after="0"/>
        <w:rPr>
          <w:rFonts w:asciiTheme="minorHAnsi" w:hAnsiTheme="minorHAnsi" w:cstheme="minorHAnsi"/>
          <w:b/>
          <w:lang w:val="en-US"/>
        </w:rPr>
      </w:pPr>
    </w:p>
    <w:p w:rsidR="009E2334" w:rsidRPr="00A26A4F" w:rsidRDefault="009E2334" w:rsidP="00E64A72">
      <w:pPr>
        <w:autoSpaceDE/>
        <w:autoSpaceDN/>
        <w:spacing w:after="0"/>
        <w:rPr>
          <w:rFonts w:asciiTheme="minorHAnsi" w:eastAsia="Calibri" w:hAnsiTheme="minorHAnsi" w:cstheme="minorHAnsi"/>
          <w:b/>
          <w:lang w:val="en-US" w:eastAsia="en-US"/>
        </w:rPr>
      </w:pPr>
    </w:p>
    <w:tbl>
      <w:tblPr>
        <w:tblW w:w="0" w:type="auto"/>
        <w:tblLook w:val="04A0" w:firstRow="1" w:lastRow="0" w:firstColumn="1" w:lastColumn="0" w:noHBand="0" w:noVBand="1"/>
      </w:tblPr>
      <w:tblGrid>
        <w:gridCol w:w="1932"/>
        <w:gridCol w:w="6563"/>
      </w:tblGrid>
      <w:tr w:rsidR="005F607F" w:rsidRPr="00A26A4F" w:rsidTr="00DD521F">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886FA1" w:rsidP="00D3440D">
            <w:pPr>
              <w:pStyle w:val="Ttulo3"/>
              <w:rPr>
                <w:rStyle w:val="TEXTOChar"/>
                <w:rFonts w:cstheme="minorHAnsi"/>
              </w:rPr>
            </w:pPr>
            <w:bookmarkStart w:id="129" w:name="_Compromisso:_(3.3)_PROGRAMA"/>
            <w:bookmarkStart w:id="130" w:name="TRESPONTOTRES"/>
            <w:bookmarkStart w:id="131" w:name="_Toc465765969"/>
            <w:bookmarkEnd w:id="129"/>
            <w:r w:rsidRPr="00A26A4F">
              <w:rPr>
                <w:u w:val="single"/>
              </w:rPr>
              <w:t>Com</w:t>
            </w:r>
            <w:r w:rsidR="0064022A" w:rsidRPr="00A26A4F">
              <w:rPr>
                <w:u w:val="single"/>
              </w:rPr>
              <w:t>mitment</w:t>
            </w:r>
            <w:r w:rsidRPr="00A26A4F">
              <w:rPr>
                <w:u w:val="single"/>
              </w:rPr>
              <w:t>:</w:t>
            </w:r>
            <w:r w:rsidRPr="00A26A4F">
              <w:t xml:space="preserve"> (3.3) </w:t>
            </w:r>
            <w:bookmarkEnd w:id="130"/>
            <w:r w:rsidR="00D3440D" w:rsidRPr="00A26A4F">
              <w:t>“TRANSPARENT BRAZIL” PROGRAM</w:t>
            </w:r>
            <w:bookmarkEnd w:id="131"/>
          </w:p>
        </w:tc>
      </w:tr>
      <w:tr w:rsidR="005F607F" w:rsidRPr="003E2C50" w:rsidTr="00DD521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2B6D2F" w:rsidP="00995E25">
            <w:pPr>
              <w:spacing w:after="0"/>
              <w:jc w:val="both"/>
              <w:rPr>
                <w:rStyle w:val="TEXTOChar"/>
                <w:rFonts w:asciiTheme="minorHAnsi" w:eastAsiaTheme="minorHAnsi" w:hAnsiTheme="minorHAnsi" w:cstheme="minorHAnsi"/>
                <w:b/>
                <w:lang w:val="en-US"/>
              </w:rPr>
            </w:pPr>
            <w:r>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Pr>
                <w:rStyle w:val="TEXTOChar"/>
                <w:rFonts w:asciiTheme="minorHAnsi" w:hAnsiTheme="minorHAnsi" w:cstheme="minorHAnsi"/>
                <w:sz w:val="22"/>
                <w:szCs w:val="22"/>
                <w:lang w:val="en-US"/>
              </w:rPr>
              <w:t>and Comptroller General of Brazil (CGU)</w:t>
            </w:r>
          </w:p>
        </w:tc>
      </w:tr>
      <w:tr w:rsidR="005F607F" w:rsidRPr="00A26A4F" w:rsidTr="00DD521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64022A"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3" w:type="dxa"/>
            <w:tcBorders>
              <w:top w:val="single" w:sz="4" w:space="0" w:color="auto"/>
              <w:left w:val="single" w:sz="4" w:space="0" w:color="auto"/>
              <w:bottom w:val="single" w:sz="4" w:space="0" w:color="auto"/>
              <w:right w:val="single" w:sz="4" w:space="0" w:color="auto"/>
            </w:tcBorders>
            <w:vAlign w:val="center"/>
          </w:tcPr>
          <w:p w:rsidR="005F607F" w:rsidRPr="00A26A4F" w:rsidRDefault="00A30744" w:rsidP="00E64A72">
            <w:pPr>
              <w:spacing w:after="0"/>
              <w:rPr>
                <w:rStyle w:val="TEXTOChar"/>
                <w:rFonts w:asciiTheme="minorHAnsi" w:eastAsiaTheme="minorHAnsi" w:hAnsiTheme="minorHAnsi" w:cstheme="minorHAnsi"/>
                <w:b/>
              </w:rPr>
            </w:pPr>
            <w:r w:rsidRPr="00A26A4F">
              <w:t>Edward Lúcio Vieira Borba</w:t>
            </w:r>
          </w:p>
        </w:tc>
      </w:tr>
      <w:tr w:rsidR="005F607F" w:rsidRPr="003E2C50" w:rsidTr="00DD521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D0C81">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ED0C81" w:rsidP="00ED0C81">
            <w:pPr>
              <w:spacing w:after="0"/>
              <w:jc w:val="both"/>
              <w:rPr>
                <w:rStyle w:val="TEXTOChar"/>
                <w:rFonts w:asciiTheme="minorHAnsi" w:eastAsiaTheme="minorHAnsi" w:hAnsiTheme="minorHAnsi" w:cstheme="minorHAnsi"/>
                <w:b/>
                <w:lang w:val="en-US"/>
              </w:rPr>
            </w:pPr>
            <w:r w:rsidRPr="00A26A4F">
              <w:rPr>
                <w:lang w:val="en-US"/>
              </w:rPr>
              <w:t>General Coordination for Federative Cooperation and Social Control</w:t>
            </w:r>
            <w:r w:rsidR="00E05F4E" w:rsidRPr="00A26A4F">
              <w:rPr>
                <w:lang w:val="en-US"/>
              </w:rPr>
              <w:t xml:space="preserve"> (CFECS)</w:t>
            </w:r>
          </w:p>
        </w:tc>
      </w:tr>
      <w:tr w:rsidR="005F607F" w:rsidRPr="00A26A4F" w:rsidTr="00DD521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ED0C81">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DC0D46" w:rsidP="00E64A72">
            <w:pPr>
              <w:spacing w:after="0"/>
              <w:jc w:val="both"/>
              <w:rPr>
                <w:rStyle w:val="TEXTOChar"/>
                <w:rFonts w:asciiTheme="minorHAnsi" w:eastAsiaTheme="minorHAnsi" w:hAnsiTheme="minorHAnsi" w:cstheme="minorHAnsi"/>
                <w:b/>
              </w:rPr>
            </w:pPr>
            <w:hyperlink r:id="rId69" w:history="1">
              <w:r w:rsidR="00D3440D" w:rsidRPr="00A26A4F">
                <w:rPr>
                  <w:rStyle w:val="Hyperlink"/>
                </w:rPr>
                <w:t>edward.borba@cgu.gov.br</w:t>
              </w:r>
            </w:hyperlink>
          </w:p>
        </w:tc>
      </w:tr>
      <w:tr w:rsidR="005F607F" w:rsidRPr="00A26A4F" w:rsidTr="00DD521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D0C81">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b/>
              </w:rPr>
            </w:pPr>
            <w:r>
              <w:t xml:space="preserve">55 </w:t>
            </w:r>
            <w:r w:rsidR="00A30744" w:rsidRPr="00A26A4F">
              <w:t>61</w:t>
            </w:r>
            <w:r w:rsidR="00A30744" w:rsidRPr="00A26A4F">
              <w:rPr>
                <w:rStyle w:val="TEXTOChar"/>
                <w:rFonts w:asciiTheme="minorHAnsi" w:eastAsiaTheme="minorHAnsi" w:hAnsiTheme="minorHAnsi" w:cstheme="minorHAnsi"/>
                <w:b/>
              </w:rPr>
              <w:t xml:space="preserve"> </w:t>
            </w:r>
            <w:r w:rsidR="00E05F4E" w:rsidRPr="00A26A4F">
              <w:t>2020</w:t>
            </w:r>
            <w:r>
              <w:t xml:space="preserve"> </w:t>
            </w:r>
            <w:r w:rsidR="00E05F4E" w:rsidRPr="00A26A4F">
              <w:t>6516</w:t>
            </w:r>
          </w:p>
        </w:tc>
      </w:tr>
      <w:tr w:rsidR="005F607F" w:rsidRPr="003E2C50" w:rsidTr="00DD521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ED0C81">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ED0C81"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ED0C81" w:rsidRPr="00A26A4F">
              <w:rPr>
                <w:rStyle w:val="TEXTOChar"/>
                <w:rFonts w:asciiTheme="minorHAnsi" w:hAnsiTheme="minorHAnsi" w:cstheme="minorHAnsi"/>
                <w:b/>
                <w:sz w:val="20"/>
                <w:lang w:val="en-US"/>
              </w:rPr>
              <w:t>of the commitment</w:t>
            </w:r>
          </w:p>
        </w:tc>
        <w:tc>
          <w:tcPr>
            <w:tcW w:w="6563" w:type="dxa"/>
            <w:tcBorders>
              <w:top w:val="single" w:sz="4" w:space="0" w:color="auto"/>
              <w:left w:val="single" w:sz="4" w:space="0" w:color="auto"/>
              <w:bottom w:val="single" w:sz="4" w:space="0" w:color="auto"/>
              <w:right w:val="single" w:sz="4" w:space="0" w:color="auto"/>
            </w:tcBorders>
          </w:tcPr>
          <w:p w:rsidR="00A30744" w:rsidRPr="00A26A4F" w:rsidRDefault="00A30744" w:rsidP="00E64A72">
            <w:pPr>
              <w:spacing w:after="0"/>
              <w:jc w:val="both"/>
              <w:rPr>
                <w:lang w:val="en-US"/>
              </w:rPr>
            </w:pPr>
            <w:r w:rsidRPr="00A26A4F">
              <w:rPr>
                <w:lang w:val="en-US"/>
              </w:rPr>
              <w:t xml:space="preserve">- </w:t>
            </w:r>
            <w:r w:rsidR="00D3440D" w:rsidRPr="00A26A4F">
              <w:rPr>
                <w:lang w:val="en-US"/>
              </w:rPr>
              <w:t>To support the adoption of measures to implement the Access to Information Law and other laws on transparency and to raise awareness and build capacity of civil servants to enable them to act as agents of change in the implementation of an access to information culture</w:t>
            </w:r>
            <w:r w:rsidRPr="00A26A4F">
              <w:rPr>
                <w:lang w:val="en-US"/>
              </w:rPr>
              <w:t>;</w:t>
            </w:r>
          </w:p>
          <w:p w:rsidR="00A30744" w:rsidRPr="00A26A4F" w:rsidRDefault="00A30744" w:rsidP="00E64A72">
            <w:pPr>
              <w:spacing w:after="0"/>
              <w:jc w:val="both"/>
              <w:rPr>
                <w:lang w:val="en-US"/>
              </w:rPr>
            </w:pPr>
            <w:r w:rsidRPr="00A26A4F">
              <w:rPr>
                <w:lang w:val="en-US"/>
              </w:rPr>
              <w:t xml:space="preserve">- </w:t>
            </w:r>
            <w:r w:rsidR="00D3440D" w:rsidRPr="00A26A4F">
              <w:rPr>
                <w:lang w:val="en-US"/>
              </w:rPr>
              <w:t>To disseminate the Access to Information Law and to encourage citizens to use it</w:t>
            </w:r>
            <w:r w:rsidRPr="00A26A4F">
              <w:rPr>
                <w:lang w:val="en-US"/>
              </w:rPr>
              <w:t>.</w:t>
            </w:r>
          </w:p>
          <w:p w:rsidR="005F607F" w:rsidRPr="00A26A4F" w:rsidRDefault="00A30744" w:rsidP="00D3440D">
            <w:pPr>
              <w:spacing w:after="0"/>
              <w:jc w:val="both"/>
              <w:rPr>
                <w:rStyle w:val="TEXTOChar"/>
                <w:rFonts w:asciiTheme="minorHAnsi" w:hAnsiTheme="minorHAnsi" w:cstheme="minorHAnsi"/>
                <w:lang w:val="en-US"/>
              </w:rPr>
            </w:pPr>
            <w:r w:rsidRPr="00A26A4F">
              <w:rPr>
                <w:lang w:val="en-US"/>
              </w:rPr>
              <w:t xml:space="preserve">- </w:t>
            </w:r>
            <w:r w:rsidR="00D3440D" w:rsidRPr="00A26A4F">
              <w:rPr>
                <w:lang w:val="en-US"/>
              </w:rPr>
              <w:t>To promote the exchange of information and experience relevant to the development and the promotion of public transparency and access to information</w:t>
            </w:r>
            <w:r w:rsidRPr="00A26A4F">
              <w:rPr>
                <w:lang w:val="en-US"/>
              </w:rPr>
              <w:t>.</w:t>
            </w:r>
          </w:p>
        </w:tc>
      </w:tr>
      <w:tr w:rsidR="005F607F" w:rsidRPr="003E2C50" w:rsidTr="00DD521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D3440D"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D3440D" w:rsidP="00D3440D">
            <w:pPr>
              <w:pStyle w:val="Padro"/>
              <w:spacing w:after="0" w:line="276" w:lineRule="auto"/>
              <w:jc w:val="both"/>
              <w:rPr>
                <w:rFonts w:asciiTheme="minorHAnsi" w:hAnsiTheme="minorHAnsi" w:cstheme="minorHAnsi"/>
                <w:sz w:val="22"/>
                <w:szCs w:val="22"/>
                <w:lang w:val="en-US"/>
              </w:rPr>
            </w:pPr>
            <w:r w:rsidRPr="00A26A4F">
              <w:rPr>
                <w:rFonts w:asciiTheme="minorHAnsi" w:hAnsiTheme="minorHAnsi" w:cstheme="minorHAnsi"/>
                <w:sz w:val="22"/>
                <w:szCs w:val="22"/>
                <w:lang w:val="en-US"/>
              </w:rPr>
              <w:t>To support the implementation of the Access to Information Law and combine efforts to increase public transparency and the adoption of measures for open government in States and Municipalities. To this end, seminars, workshops and training courses on technical and guiding topics of these themes will be carried out. Furthermore, campaigns and disseminating actions for the Access to Information Law shall also be carried out, as well as capacity-building activities related to the development of Transparency Portals and Citizen Information System (e-SIC) in subnational level.</w:t>
            </w:r>
          </w:p>
        </w:tc>
      </w:tr>
      <w:tr w:rsidR="005F607F" w:rsidRPr="003E2C50" w:rsidTr="00DD521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D3440D">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395DC7" w:rsidP="00C263DC">
            <w:pPr>
              <w:spacing w:after="0"/>
              <w:jc w:val="both"/>
              <w:rPr>
                <w:rStyle w:val="TEXTOChar"/>
                <w:rFonts w:asciiTheme="minorHAnsi" w:eastAsiaTheme="minorHAnsi" w:hAnsiTheme="minorHAnsi" w:cstheme="minorHAnsi"/>
                <w:b/>
                <w:color w:val="FF0000"/>
                <w:lang w:val="en-US"/>
              </w:rPr>
            </w:pPr>
            <w:r w:rsidRPr="00A26A4F">
              <w:rPr>
                <w:lang w:val="en-US"/>
              </w:rPr>
              <w:t>This commitment promotes transparency and social control in the Public Administration, the use of new Technologies</w:t>
            </w:r>
            <w:r w:rsidR="00C263DC" w:rsidRPr="00A26A4F">
              <w:rPr>
                <w:lang w:val="en-US"/>
              </w:rPr>
              <w:t>,</w:t>
            </w:r>
            <w:r w:rsidRPr="00A26A4F">
              <w:rPr>
                <w:lang w:val="en-US"/>
              </w:rPr>
              <w:t xml:space="preserve"> and innovative solutions to open governments</w:t>
            </w:r>
            <w:r w:rsidR="00A30744" w:rsidRPr="00A26A4F">
              <w:rPr>
                <w:lang w:val="en-US"/>
              </w:rPr>
              <w:t>.</w:t>
            </w:r>
          </w:p>
        </w:tc>
      </w:tr>
      <w:tr w:rsidR="005F607F" w:rsidRPr="003E2C50" w:rsidTr="00DD521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D3440D"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563" w:type="dxa"/>
            <w:tcBorders>
              <w:top w:val="single" w:sz="4" w:space="0" w:color="auto"/>
              <w:left w:val="single" w:sz="4" w:space="0" w:color="auto"/>
              <w:bottom w:val="single" w:sz="4" w:space="0" w:color="auto"/>
              <w:right w:val="single" w:sz="4" w:space="0" w:color="auto"/>
            </w:tcBorders>
          </w:tcPr>
          <w:p w:rsidR="00A30744" w:rsidRPr="00A26A4F" w:rsidRDefault="00A30744" w:rsidP="00E64A72">
            <w:pPr>
              <w:spacing w:after="0"/>
              <w:jc w:val="both"/>
              <w:rPr>
                <w:lang w:val="en-US"/>
              </w:rPr>
            </w:pPr>
            <w:r w:rsidRPr="00A26A4F">
              <w:rPr>
                <w:lang w:val="en-US"/>
              </w:rPr>
              <w:t xml:space="preserve">I – </w:t>
            </w:r>
            <w:r w:rsidR="00395DC7" w:rsidRPr="00A26A4F">
              <w:rPr>
                <w:lang w:val="en-US"/>
              </w:rPr>
              <w:t>To train methodology multipliers</w:t>
            </w:r>
            <w:r w:rsidRPr="00A26A4F">
              <w:rPr>
                <w:lang w:val="en-US"/>
              </w:rPr>
              <w:t>;</w:t>
            </w:r>
          </w:p>
          <w:p w:rsidR="00A30744" w:rsidRPr="00A26A4F" w:rsidRDefault="00A30744" w:rsidP="00E64A72">
            <w:pPr>
              <w:spacing w:after="0"/>
              <w:jc w:val="both"/>
              <w:rPr>
                <w:lang w:val="en-US"/>
              </w:rPr>
            </w:pPr>
            <w:r w:rsidRPr="00A26A4F">
              <w:rPr>
                <w:lang w:val="en-US"/>
              </w:rPr>
              <w:t xml:space="preserve">II – </w:t>
            </w:r>
            <w:r w:rsidR="00395DC7" w:rsidRPr="00A26A4F">
              <w:rPr>
                <w:lang w:val="en-US"/>
              </w:rPr>
              <w:t>To regulate the Access to Information Law in states and municipalities</w:t>
            </w:r>
            <w:r w:rsidRPr="00A26A4F">
              <w:rPr>
                <w:lang w:val="en-US"/>
              </w:rPr>
              <w:t>;</w:t>
            </w:r>
          </w:p>
          <w:p w:rsidR="00A30744" w:rsidRPr="00A26A4F" w:rsidRDefault="00A30744" w:rsidP="00E64A72">
            <w:pPr>
              <w:spacing w:after="0"/>
              <w:jc w:val="both"/>
              <w:rPr>
                <w:lang w:val="en-US"/>
              </w:rPr>
            </w:pPr>
            <w:r w:rsidRPr="00A26A4F">
              <w:rPr>
                <w:lang w:val="en-US"/>
              </w:rPr>
              <w:t xml:space="preserve">III – </w:t>
            </w:r>
            <w:r w:rsidR="00395DC7" w:rsidRPr="00A26A4F">
              <w:rPr>
                <w:lang w:val="en-US"/>
              </w:rPr>
              <w:t>To publish on the internet, per state and municipality, the minimum list of information defined in the Access to Information Law</w:t>
            </w:r>
            <w:r w:rsidRPr="00A26A4F">
              <w:rPr>
                <w:lang w:val="en-US"/>
              </w:rPr>
              <w:t>;</w:t>
            </w:r>
          </w:p>
          <w:p w:rsidR="005F607F" w:rsidRPr="00A26A4F" w:rsidRDefault="00A30744" w:rsidP="00395DC7">
            <w:pPr>
              <w:spacing w:after="0"/>
              <w:jc w:val="both"/>
              <w:rPr>
                <w:rStyle w:val="TEXTOChar"/>
                <w:rFonts w:eastAsia="Times New Roman"/>
                <w:sz w:val="22"/>
                <w:szCs w:val="22"/>
                <w:lang w:val="en-US" w:eastAsia="pt-BR"/>
              </w:rPr>
            </w:pPr>
            <w:r w:rsidRPr="00A26A4F">
              <w:rPr>
                <w:lang w:val="en-US"/>
              </w:rPr>
              <w:t xml:space="preserve">IV – </w:t>
            </w:r>
            <w:r w:rsidR="00395DC7" w:rsidRPr="00A26A4F">
              <w:rPr>
                <w:lang w:val="en-US"/>
              </w:rPr>
              <w:t>To implement citizen information services</w:t>
            </w:r>
            <w:r w:rsidR="008E0ED6" w:rsidRPr="00A26A4F">
              <w:rPr>
                <w:lang w:val="en-US"/>
              </w:rPr>
              <w:t xml:space="preserve">.  </w:t>
            </w:r>
          </w:p>
        </w:tc>
      </w:tr>
      <w:tr w:rsidR="005F607F" w:rsidRPr="00A26A4F" w:rsidTr="00DD521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DD521F"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F77BB0" w:rsidP="00D3440D">
            <w:pPr>
              <w:spacing w:after="0"/>
              <w:jc w:val="both"/>
              <w:rPr>
                <w:rStyle w:val="TEXTOChar"/>
                <w:rFonts w:asciiTheme="minorHAnsi" w:eastAsiaTheme="minorHAnsi" w:hAnsiTheme="minorHAnsi" w:cstheme="minorHAnsi"/>
              </w:rPr>
            </w:pPr>
            <w:r w:rsidRPr="00A26A4F">
              <w:rPr>
                <w:rFonts w:asciiTheme="minorHAnsi" w:hAnsiTheme="minorHAnsi" w:cstheme="minorHAnsi"/>
                <w:b/>
                <w:noProof/>
              </w:rPr>
              <w:t>Implement</w:t>
            </w:r>
            <w:r w:rsidR="00D3440D" w:rsidRPr="00A26A4F">
              <w:rPr>
                <w:rFonts w:asciiTheme="minorHAnsi" w:hAnsiTheme="minorHAnsi" w:cstheme="minorHAnsi"/>
                <w:b/>
                <w:noProof/>
              </w:rPr>
              <w:t>ed</w:t>
            </w:r>
          </w:p>
        </w:tc>
      </w:tr>
      <w:tr w:rsidR="005F607F" w:rsidRPr="003E2C50" w:rsidTr="00DD521F">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D3440D"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3" w:type="dxa"/>
            <w:tcBorders>
              <w:top w:val="single" w:sz="4" w:space="0" w:color="auto"/>
              <w:left w:val="single" w:sz="4" w:space="0" w:color="auto"/>
              <w:bottom w:val="single" w:sz="4" w:space="0" w:color="auto"/>
              <w:right w:val="single" w:sz="4" w:space="0" w:color="auto"/>
            </w:tcBorders>
          </w:tcPr>
          <w:p w:rsidR="00F77BB0" w:rsidRPr="00A26A4F" w:rsidRDefault="00D3440D" w:rsidP="00F77BB0">
            <w:pPr>
              <w:jc w:val="both"/>
              <w:rPr>
                <w:lang w:val="en-US"/>
              </w:rPr>
            </w:pPr>
            <w:r w:rsidRPr="00A26A4F">
              <w:rPr>
                <w:lang w:val="en-US"/>
              </w:rPr>
              <w:t>Completed stages</w:t>
            </w:r>
            <w:r w:rsidR="00F77BB0" w:rsidRPr="00A26A4F">
              <w:rPr>
                <w:lang w:val="en-US"/>
              </w:rPr>
              <w:t>/</w:t>
            </w:r>
            <w:r w:rsidRPr="00A26A4F">
              <w:rPr>
                <w:lang w:val="en-US"/>
              </w:rPr>
              <w:t>obtained results</w:t>
            </w:r>
            <w:r w:rsidR="00F77BB0" w:rsidRPr="00A26A4F">
              <w:rPr>
                <w:lang w:val="en-US"/>
              </w:rPr>
              <w:t>:</w:t>
            </w:r>
          </w:p>
          <w:p w:rsidR="00F77BB0" w:rsidRPr="00A26A4F" w:rsidRDefault="00F77BB0" w:rsidP="00F77BB0">
            <w:pPr>
              <w:jc w:val="both"/>
              <w:rPr>
                <w:b/>
                <w:lang w:val="en-US"/>
              </w:rPr>
            </w:pPr>
            <w:r w:rsidRPr="00A26A4F">
              <w:rPr>
                <w:b/>
                <w:lang w:val="en-US"/>
              </w:rPr>
              <w:t xml:space="preserve">I </w:t>
            </w:r>
            <w:r w:rsidR="00395DC7" w:rsidRPr="00A26A4F">
              <w:rPr>
                <w:b/>
                <w:lang w:val="en-US"/>
              </w:rPr>
              <w:t>–</w:t>
            </w:r>
            <w:r w:rsidRPr="00A26A4F">
              <w:rPr>
                <w:b/>
                <w:lang w:val="en-US"/>
              </w:rPr>
              <w:t xml:space="preserve"> </w:t>
            </w:r>
            <w:r w:rsidR="00395DC7" w:rsidRPr="00A26A4F">
              <w:rPr>
                <w:b/>
                <w:lang w:val="en-US"/>
              </w:rPr>
              <w:t>the conduction of in-person and online seminars, courses and trainings on Transparency and Access to Information, for public agents</w:t>
            </w:r>
            <w:r w:rsidRPr="00A26A4F">
              <w:rPr>
                <w:b/>
                <w:lang w:val="en-US"/>
              </w:rPr>
              <w:t>:</w:t>
            </w:r>
            <w:r w:rsidRPr="00A26A4F">
              <w:rPr>
                <w:lang w:val="en-US"/>
              </w:rPr>
              <w:t xml:space="preserve"> </w:t>
            </w:r>
            <w:r w:rsidR="00395DC7" w:rsidRPr="00A26A4F">
              <w:rPr>
                <w:lang w:val="en-US"/>
              </w:rPr>
              <w:t>until December</w:t>
            </w:r>
            <w:r w:rsidRPr="00A26A4F">
              <w:rPr>
                <w:lang w:val="en-US"/>
              </w:rPr>
              <w:t xml:space="preserve"> 2014, </w:t>
            </w:r>
            <w:r w:rsidR="00395DC7" w:rsidRPr="00A26A4F">
              <w:rPr>
                <w:lang w:val="en-US"/>
              </w:rPr>
              <w:t>approximately</w:t>
            </w:r>
            <w:r w:rsidRPr="00A26A4F">
              <w:rPr>
                <w:lang w:val="en-US"/>
              </w:rPr>
              <w:t xml:space="preserve"> </w:t>
            </w:r>
            <w:r w:rsidR="00395DC7" w:rsidRPr="00A26A4F">
              <w:rPr>
                <w:b/>
                <w:lang w:val="en-US"/>
              </w:rPr>
              <w:t>9,</w:t>
            </w:r>
            <w:r w:rsidRPr="00A26A4F">
              <w:rPr>
                <w:b/>
                <w:lang w:val="en-US"/>
              </w:rPr>
              <w:t>000</w:t>
            </w:r>
            <w:r w:rsidRPr="00A26A4F">
              <w:rPr>
                <w:lang w:val="en-US"/>
              </w:rPr>
              <w:t xml:space="preserve"> </w:t>
            </w:r>
            <w:r w:rsidR="00395DC7" w:rsidRPr="00A26A4F">
              <w:rPr>
                <w:lang w:val="en-US"/>
              </w:rPr>
              <w:t>public agents</w:t>
            </w:r>
            <w:r w:rsidRPr="00A26A4F">
              <w:rPr>
                <w:lang w:val="en-US"/>
              </w:rPr>
              <w:t xml:space="preserve">, </w:t>
            </w:r>
            <w:r w:rsidR="00395DC7" w:rsidRPr="00A26A4F">
              <w:rPr>
                <w:lang w:val="en-US"/>
              </w:rPr>
              <w:t>in</w:t>
            </w:r>
            <w:r w:rsidRPr="00A26A4F">
              <w:rPr>
                <w:lang w:val="en-US"/>
              </w:rPr>
              <w:t xml:space="preserve"> 929 munic</w:t>
            </w:r>
            <w:r w:rsidR="00395DC7" w:rsidRPr="00A26A4F">
              <w:rPr>
                <w:lang w:val="en-US"/>
              </w:rPr>
              <w:t>ipalities</w:t>
            </w:r>
            <w:r w:rsidRPr="00A26A4F">
              <w:rPr>
                <w:lang w:val="en-US"/>
              </w:rPr>
              <w:t xml:space="preserve">, </w:t>
            </w:r>
            <w:r w:rsidR="00395DC7" w:rsidRPr="00A26A4F">
              <w:rPr>
                <w:lang w:val="en-US"/>
              </w:rPr>
              <w:t>were reached by in-person trainings of the program</w:t>
            </w:r>
            <w:r w:rsidRPr="00A26A4F">
              <w:rPr>
                <w:lang w:val="en-US"/>
              </w:rPr>
              <w:t xml:space="preserve">.  </w:t>
            </w:r>
            <w:r w:rsidR="00395DC7" w:rsidRPr="00A26A4F">
              <w:rPr>
                <w:lang w:val="en-US"/>
              </w:rPr>
              <w:t>Furthermore</w:t>
            </w:r>
            <w:r w:rsidRPr="00A26A4F">
              <w:rPr>
                <w:lang w:val="en-US"/>
              </w:rPr>
              <w:t xml:space="preserve">, </w:t>
            </w:r>
            <w:r w:rsidR="00395DC7" w:rsidRPr="00A26A4F">
              <w:rPr>
                <w:b/>
                <w:lang w:val="en-US"/>
              </w:rPr>
              <w:t>9,</w:t>
            </w:r>
            <w:r w:rsidRPr="00A26A4F">
              <w:rPr>
                <w:b/>
                <w:lang w:val="en-US"/>
              </w:rPr>
              <w:t>987</w:t>
            </w:r>
            <w:r w:rsidRPr="00A26A4F">
              <w:rPr>
                <w:lang w:val="en-US"/>
              </w:rPr>
              <w:t xml:space="preserve"> </w:t>
            </w:r>
            <w:r w:rsidR="00395DC7" w:rsidRPr="00A26A4F">
              <w:rPr>
                <w:lang w:val="en-US"/>
              </w:rPr>
              <w:t>persons</w:t>
            </w:r>
            <w:r w:rsidRPr="00A26A4F">
              <w:rPr>
                <w:lang w:val="en-US"/>
              </w:rPr>
              <w:t xml:space="preserve">, </w:t>
            </w:r>
            <w:r w:rsidR="00395DC7" w:rsidRPr="00A26A4F">
              <w:rPr>
                <w:lang w:val="en-US"/>
              </w:rPr>
              <w:t>among citizens and public agents</w:t>
            </w:r>
            <w:r w:rsidRPr="00A26A4F">
              <w:rPr>
                <w:lang w:val="en-US"/>
              </w:rPr>
              <w:t xml:space="preserve">, </w:t>
            </w:r>
            <w:r w:rsidR="00395DC7" w:rsidRPr="00A26A4F">
              <w:rPr>
                <w:lang w:val="en-US"/>
              </w:rPr>
              <w:t>took online courses on the Access to Information Law</w:t>
            </w:r>
            <w:r w:rsidRPr="00A26A4F">
              <w:rPr>
                <w:lang w:val="en-US"/>
              </w:rPr>
              <w:t xml:space="preserve"> (LAI);</w:t>
            </w:r>
          </w:p>
          <w:p w:rsidR="00F77BB0" w:rsidRPr="00A26A4F" w:rsidRDefault="00F77BB0" w:rsidP="00F77BB0">
            <w:pPr>
              <w:jc w:val="both"/>
              <w:rPr>
                <w:lang w:val="en-US"/>
              </w:rPr>
            </w:pPr>
            <w:r w:rsidRPr="00A26A4F">
              <w:rPr>
                <w:b/>
                <w:lang w:val="en-US"/>
              </w:rPr>
              <w:t xml:space="preserve">II </w:t>
            </w:r>
            <w:r w:rsidR="00D86739" w:rsidRPr="00A26A4F">
              <w:rPr>
                <w:b/>
                <w:lang w:val="en-US"/>
              </w:rPr>
              <w:t>–</w:t>
            </w:r>
            <w:r w:rsidRPr="00A26A4F">
              <w:rPr>
                <w:b/>
                <w:lang w:val="en-US"/>
              </w:rPr>
              <w:t xml:space="preserve"> </w:t>
            </w:r>
            <w:r w:rsidR="00D86739" w:rsidRPr="00A26A4F">
              <w:rPr>
                <w:b/>
                <w:lang w:val="en-US"/>
              </w:rPr>
              <w:t>the dissemination of the electronic Citizen Information Service (e-SIC) system</w:t>
            </w:r>
            <w:r w:rsidRPr="00A26A4F">
              <w:rPr>
                <w:b/>
                <w:lang w:val="en-US"/>
              </w:rPr>
              <w:t>:</w:t>
            </w:r>
            <w:r w:rsidRPr="00A26A4F">
              <w:rPr>
                <w:lang w:val="en-US"/>
              </w:rPr>
              <w:t xml:space="preserve"> </w:t>
            </w:r>
            <w:r w:rsidR="00D86739" w:rsidRPr="00A26A4F">
              <w:rPr>
                <w:lang w:val="en-US"/>
              </w:rPr>
              <w:t xml:space="preserve">the provision of the </w:t>
            </w:r>
            <w:r w:rsidRPr="00A26A4F">
              <w:rPr>
                <w:lang w:val="en-US"/>
              </w:rPr>
              <w:t xml:space="preserve">e-SIC </w:t>
            </w:r>
            <w:r w:rsidR="00D86739" w:rsidRPr="00A26A4F">
              <w:rPr>
                <w:lang w:val="en-US"/>
              </w:rPr>
              <w:t>source code to interested entitie</w:t>
            </w:r>
            <w:r w:rsidR="00EE3F96" w:rsidRPr="00A26A4F">
              <w:rPr>
                <w:lang w:val="en-US"/>
              </w:rPr>
              <w:t xml:space="preserve">s is one of the actions of the </w:t>
            </w:r>
            <w:r w:rsidR="00D86739" w:rsidRPr="00A26A4F">
              <w:rPr>
                <w:lang w:val="en-US"/>
              </w:rPr>
              <w:t>program</w:t>
            </w:r>
            <w:r w:rsidRPr="00A26A4F">
              <w:rPr>
                <w:lang w:val="en-US"/>
              </w:rPr>
              <w:t xml:space="preserve">. </w:t>
            </w:r>
            <w:r w:rsidR="00D86739" w:rsidRPr="00A26A4F">
              <w:rPr>
                <w:lang w:val="en-US"/>
              </w:rPr>
              <w:t xml:space="preserve">Until December </w:t>
            </w:r>
            <w:r w:rsidRPr="00A26A4F">
              <w:rPr>
                <w:lang w:val="en-US"/>
              </w:rPr>
              <w:t xml:space="preserve">2014, </w:t>
            </w:r>
            <w:r w:rsidRPr="00A26A4F">
              <w:rPr>
                <w:b/>
                <w:lang w:val="en-US"/>
              </w:rPr>
              <w:t xml:space="preserve">127 </w:t>
            </w:r>
            <w:r w:rsidR="00D86739" w:rsidRPr="00A26A4F">
              <w:rPr>
                <w:lang w:val="en-US"/>
              </w:rPr>
              <w:t>public entities requested the source code to make the electronic system available in their regions</w:t>
            </w:r>
            <w:r w:rsidRPr="00A26A4F">
              <w:rPr>
                <w:lang w:val="en-US"/>
              </w:rPr>
              <w:t xml:space="preserve">. </w:t>
            </w:r>
            <w:r w:rsidR="00D86739" w:rsidRPr="00A26A4F">
              <w:rPr>
                <w:lang w:val="en-US"/>
              </w:rPr>
              <w:t xml:space="preserve">In 2014, </w:t>
            </w:r>
            <w:r w:rsidRPr="00A26A4F">
              <w:rPr>
                <w:b/>
                <w:lang w:val="en-US"/>
              </w:rPr>
              <w:t>e-SIC Livre</w:t>
            </w:r>
            <w:r w:rsidR="00D86739" w:rsidRPr="00A26A4F">
              <w:rPr>
                <w:b/>
                <w:lang w:val="en-US"/>
              </w:rPr>
              <w:t xml:space="preserve"> (Free e-SIC) </w:t>
            </w:r>
            <w:r w:rsidR="00D86739" w:rsidRPr="00A26A4F">
              <w:rPr>
                <w:lang w:val="en-US"/>
              </w:rPr>
              <w:t>was launched.</w:t>
            </w:r>
            <w:r w:rsidR="00D86739" w:rsidRPr="00A26A4F">
              <w:rPr>
                <w:b/>
                <w:lang w:val="en-US"/>
              </w:rPr>
              <w:t xml:space="preserve"> </w:t>
            </w:r>
            <w:r w:rsidR="00D86739" w:rsidRPr="00A26A4F">
              <w:rPr>
                <w:lang w:val="en-US"/>
              </w:rPr>
              <w:t>That was a sy</w:t>
            </w:r>
            <w:r w:rsidR="00C263DC" w:rsidRPr="00A26A4F">
              <w:rPr>
                <w:lang w:val="en-US"/>
              </w:rPr>
              <w:t xml:space="preserve">stem developed in a </w:t>
            </w:r>
            <w:r w:rsidR="00D86739" w:rsidRPr="00A26A4F">
              <w:rPr>
                <w:lang w:val="en-US"/>
              </w:rPr>
              <w:t>free software (open code) which allows adaptations by municipal managers so as to meet the peculiarities of each municipality</w:t>
            </w:r>
            <w:r w:rsidRPr="00A26A4F">
              <w:rPr>
                <w:lang w:val="en-US"/>
              </w:rPr>
              <w:t xml:space="preserve">. </w:t>
            </w:r>
            <w:r w:rsidR="00D86739" w:rsidRPr="00A26A4F">
              <w:rPr>
                <w:lang w:val="en-US"/>
              </w:rPr>
              <w:t xml:space="preserve">The technology is available for download at the Brazilian </w:t>
            </w:r>
            <w:r w:rsidR="00EE3F96" w:rsidRPr="00A26A4F">
              <w:rPr>
                <w:lang w:val="en-US"/>
              </w:rPr>
              <w:t>Public Software Portal</w:t>
            </w:r>
            <w:r w:rsidRPr="00A26A4F">
              <w:rPr>
                <w:lang w:val="en-US"/>
              </w:rPr>
              <w:t xml:space="preserve"> (SPB). </w:t>
            </w:r>
            <w:r w:rsidR="00EE3F96" w:rsidRPr="00A26A4F">
              <w:rPr>
                <w:lang w:val="en-US"/>
              </w:rPr>
              <w:t>The tool was developed by the city hall of</w:t>
            </w:r>
            <w:r w:rsidRPr="00A26A4F">
              <w:rPr>
                <w:lang w:val="en-US"/>
              </w:rPr>
              <w:t xml:space="preserve"> Natal (RN), </w:t>
            </w:r>
            <w:r w:rsidR="00EE3F96" w:rsidRPr="00A26A4F">
              <w:rPr>
                <w:lang w:val="en-US"/>
              </w:rPr>
              <w:t xml:space="preserve">the entity that has adopted the program “Transparent Brazil”, in partnership with the Planning Secretariat </w:t>
            </w:r>
            <w:r w:rsidRPr="00A26A4F">
              <w:rPr>
                <w:lang w:val="en-US"/>
              </w:rPr>
              <w:t xml:space="preserve">(Sempla), </w:t>
            </w:r>
            <w:r w:rsidR="00EE3F96" w:rsidRPr="00A26A4F">
              <w:rPr>
                <w:lang w:val="en-US"/>
              </w:rPr>
              <w:t xml:space="preserve">based on the source code of the </w:t>
            </w:r>
            <w:r w:rsidRPr="00A26A4F">
              <w:rPr>
                <w:lang w:val="en-US"/>
              </w:rPr>
              <w:t>CGU</w:t>
            </w:r>
            <w:r w:rsidR="00EE3F96" w:rsidRPr="00A26A4F">
              <w:rPr>
                <w:lang w:val="en-US"/>
              </w:rPr>
              <w:t xml:space="preserve"> e-SIC</w:t>
            </w:r>
            <w:r w:rsidRPr="00A26A4F">
              <w:rPr>
                <w:lang w:val="en-US"/>
              </w:rPr>
              <w:t>.</w:t>
            </w:r>
          </w:p>
          <w:p w:rsidR="00F77BB0" w:rsidRPr="00A26A4F" w:rsidRDefault="00F77BB0" w:rsidP="00F77BB0">
            <w:pPr>
              <w:jc w:val="both"/>
              <w:rPr>
                <w:b/>
                <w:lang w:val="en-US"/>
              </w:rPr>
            </w:pPr>
            <w:r w:rsidRPr="00A26A4F">
              <w:rPr>
                <w:b/>
                <w:lang w:val="en-US"/>
              </w:rPr>
              <w:t xml:space="preserve">III </w:t>
            </w:r>
            <w:r w:rsidR="00EE3F96" w:rsidRPr="00A26A4F">
              <w:rPr>
                <w:b/>
                <w:lang w:val="en-US"/>
              </w:rPr>
              <w:t>–</w:t>
            </w:r>
            <w:r w:rsidRPr="00A26A4F">
              <w:rPr>
                <w:b/>
                <w:lang w:val="en-US"/>
              </w:rPr>
              <w:t xml:space="preserve"> </w:t>
            </w:r>
            <w:r w:rsidR="006510D5" w:rsidRPr="00A26A4F">
              <w:rPr>
                <w:b/>
                <w:lang w:val="en-US"/>
              </w:rPr>
              <w:t xml:space="preserve">the </w:t>
            </w:r>
            <w:r w:rsidR="00EE3F96" w:rsidRPr="00A26A4F">
              <w:rPr>
                <w:b/>
                <w:lang w:val="en-US"/>
              </w:rPr>
              <w:t xml:space="preserve">preparation and distribution of technical and orientational material on the Access to Information Law and other laws on transparency: four </w:t>
            </w:r>
            <w:r w:rsidRPr="00A26A4F">
              <w:rPr>
                <w:lang w:val="en-US"/>
              </w:rPr>
              <w:t>(</w:t>
            </w:r>
            <w:r w:rsidR="00EE3F96" w:rsidRPr="00A26A4F">
              <w:rPr>
                <w:lang w:val="en-US"/>
              </w:rPr>
              <w:t>4</w:t>
            </w:r>
            <w:r w:rsidRPr="00A26A4F">
              <w:rPr>
                <w:lang w:val="en-US"/>
              </w:rPr>
              <w:t xml:space="preserve">) </w:t>
            </w:r>
            <w:r w:rsidR="006510D5" w:rsidRPr="00A26A4F">
              <w:rPr>
                <w:lang w:val="en-US"/>
              </w:rPr>
              <w:t xml:space="preserve">orientational materials on the </w:t>
            </w:r>
            <w:r w:rsidRPr="00A26A4F">
              <w:rPr>
                <w:lang w:val="en-US"/>
              </w:rPr>
              <w:t xml:space="preserve">LAI </w:t>
            </w:r>
            <w:r w:rsidR="006510D5" w:rsidRPr="00A26A4F">
              <w:rPr>
                <w:lang w:val="en-US"/>
              </w:rPr>
              <w:t>and other transparency mechanisms were made available on the program’s webpage</w:t>
            </w:r>
            <w:r w:rsidRPr="00A26A4F">
              <w:rPr>
                <w:lang w:val="en-US"/>
              </w:rPr>
              <w:t xml:space="preserve">. </w:t>
            </w:r>
            <w:r w:rsidR="006510D5" w:rsidRPr="00A26A4F">
              <w:rPr>
                <w:lang w:val="en-US"/>
              </w:rPr>
              <w:t>There are: Guidelines for creating an access to information section on the websites of state and municipal bodies and entities</w:t>
            </w:r>
            <w:r w:rsidRPr="00A26A4F">
              <w:rPr>
                <w:lang w:val="en-US"/>
              </w:rPr>
              <w:t xml:space="preserve">; </w:t>
            </w:r>
            <w:r w:rsidR="006510D5" w:rsidRPr="00A26A4F">
              <w:rPr>
                <w:lang w:val="en-US"/>
              </w:rPr>
              <w:t>Transparency Portal implementation guide</w:t>
            </w:r>
            <w:r w:rsidRPr="00A26A4F">
              <w:rPr>
                <w:lang w:val="en-US"/>
              </w:rPr>
              <w:t xml:space="preserve">; </w:t>
            </w:r>
            <w:r w:rsidR="006510D5" w:rsidRPr="00A26A4F">
              <w:rPr>
                <w:lang w:val="en-US"/>
              </w:rPr>
              <w:t>LAI regulation technical guide and check list</w:t>
            </w:r>
            <w:r w:rsidRPr="00A26A4F">
              <w:rPr>
                <w:lang w:val="en-US"/>
              </w:rPr>
              <w:t xml:space="preserve">; </w:t>
            </w:r>
            <w:r w:rsidR="006510D5" w:rsidRPr="00A26A4F">
              <w:rPr>
                <w:lang w:val="en-US"/>
              </w:rPr>
              <w:t>LAI manual for states and municipalities</w:t>
            </w:r>
            <w:r w:rsidRPr="00A26A4F">
              <w:rPr>
                <w:lang w:val="en-US"/>
              </w:rPr>
              <w:t>;</w:t>
            </w:r>
          </w:p>
          <w:p w:rsidR="00F77BB0" w:rsidRPr="00A26A4F" w:rsidRDefault="00F77BB0" w:rsidP="00F77BB0">
            <w:pPr>
              <w:jc w:val="both"/>
              <w:rPr>
                <w:lang w:val="en-US"/>
              </w:rPr>
            </w:pPr>
            <w:r w:rsidRPr="00A26A4F">
              <w:rPr>
                <w:b/>
                <w:lang w:val="en-US"/>
              </w:rPr>
              <w:t xml:space="preserve">IV </w:t>
            </w:r>
            <w:r w:rsidR="006510D5" w:rsidRPr="00A26A4F">
              <w:rPr>
                <w:b/>
                <w:lang w:val="en-US"/>
              </w:rPr>
              <w:t>–</w:t>
            </w:r>
            <w:r w:rsidRPr="00A26A4F">
              <w:rPr>
                <w:b/>
                <w:lang w:val="en-US"/>
              </w:rPr>
              <w:t xml:space="preserve"> </w:t>
            </w:r>
            <w:r w:rsidR="006510D5" w:rsidRPr="00A26A4F">
              <w:rPr>
                <w:b/>
                <w:lang w:val="en-US"/>
              </w:rPr>
              <w:t xml:space="preserve">the </w:t>
            </w:r>
            <w:r w:rsidRPr="00A26A4F">
              <w:rPr>
                <w:b/>
                <w:lang w:val="en-US"/>
              </w:rPr>
              <w:t>promo</w:t>
            </w:r>
            <w:r w:rsidR="006510D5" w:rsidRPr="00A26A4F">
              <w:rPr>
                <w:b/>
                <w:lang w:val="en-US"/>
              </w:rPr>
              <w:t>tion of campaigns and actions for the dissemination of the Access to Information</w:t>
            </w:r>
            <w:r w:rsidRPr="00A26A4F">
              <w:rPr>
                <w:b/>
                <w:lang w:val="en-US"/>
              </w:rPr>
              <w:t xml:space="preserve"> </w:t>
            </w:r>
            <w:r w:rsidR="006510D5" w:rsidRPr="00A26A4F">
              <w:rPr>
                <w:b/>
                <w:lang w:val="en-US"/>
              </w:rPr>
              <w:t>Law to society,</w:t>
            </w:r>
            <w:r w:rsidRPr="00A26A4F">
              <w:rPr>
                <w:lang w:val="en-US"/>
              </w:rPr>
              <w:t xml:space="preserve"> </w:t>
            </w:r>
            <w:r w:rsidR="006510D5" w:rsidRPr="00A26A4F">
              <w:rPr>
                <w:lang w:val="en-US"/>
              </w:rPr>
              <w:t xml:space="preserve">such as mechanisms of dissemination of the LAI to society were developed and made available on the internet the </w:t>
            </w:r>
            <w:r w:rsidRPr="00A26A4F">
              <w:rPr>
                <w:b/>
                <w:lang w:val="en-US"/>
              </w:rPr>
              <w:t>Transpar</w:t>
            </w:r>
            <w:r w:rsidR="006510D5" w:rsidRPr="00A26A4F">
              <w:rPr>
                <w:b/>
                <w:lang w:val="en-US"/>
              </w:rPr>
              <w:t>ency Map</w:t>
            </w:r>
            <w:r w:rsidRPr="00A26A4F">
              <w:rPr>
                <w:lang w:val="en-US"/>
              </w:rPr>
              <w:t xml:space="preserve">, </w:t>
            </w:r>
            <w:r w:rsidR="006510D5" w:rsidRPr="00A26A4F">
              <w:rPr>
                <w:lang w:val="en-US"/>
              </w:rPr>
              <w:t xml:space="preserve">which presents the current framework of the LAI regulation in the 26 states and their 26 capitals, the Federal District and municipalities with a population higher than 100,000 people, the </w:t>
            </w:r>
            <w:r w:rsidR="00C44E46" w:rsidRPr="00A26A4F">
              <w:rPr>
                <w:b/>
                <w:lang w:val="en-US"/>
              </w:rPr>
              <w:t xml:space="preserve">Map of </w:t>
            </w:r>
            <w:r w:rsidR="003C21CC" w:rsidRPr="00A26A4F">
              <w:rPr>
                <w:b/>
                <w:lang w:val="en-US"/>
              </w:rPr>
              <w:t>Adhering Entities</w:t>
            </w:r>
            <w:r w:rsidRPr="00A26A4F">
              <w:rPr>
                <w:lang w:val="en-US"/>
              </w:rPr>
              <w:t xml:space="preserve">, </w:t>
            </w:r>
            <w:r w:rsidR="006510D5" w:rsidRPr="00A26A4F">
              <w:rPr>
                <w:lang w:val="en-US"/>
              </w:rPr>
              <w:t xml:space="preserve">which publicizes the list of all the entities that have adopted the program and the </w:t>
            </w:r>
            <w:r w:rsidR="006510D5" w:rsidRPr="00A26A4F">
              <w:rPr>
                <w:b/>
                <w:lang w:val="en-US"/>
              </w:rPr>
              <w:t xml:space="preserve">Transparent Brazil </w:t>
            </w:r>
            <w:r w:rsidR="003F26AE" w:rsidRPr="00A26A4F">
              <w:rPr>
                <w:b/>
                <w:lang w:val="en-US"/>
              </w:rPr>
              <w:t xml:space="preserve">community </w:t>
            </w:r>
            <w:r w:rsidR="006510D5" w:rsidRPr="00A26A4F">
              <w:rPr>
                <w:lang w:val="en-US"/>
              </w:rPr>
              <w:t xml:space="preserve">in the </w:t>
            </w:r>
            <w:r w:rsidRPr="00A26A4F">
              <w:rPr>
                <w:lang w:val="en-US"/>
              </w:rPr>
              <w:t>e-Democrac</w:t>
            </w:r>
            <w:r w:rsidR="003F26AE" w:rsidRPr="00A26A4F">
              <w:rPr>
                <w:lang w:val="en-US"/>
              </w:rPr>
              <w:t>y environment</w:t>
            </w:r>
            <w:r w:rsidRPr="00A26A4F">
              <w:rPr>
                <w:lang w:val="en-US"/>
              </w:rPr>
              <w:t xml:space="preserve">, </w:t>
            </w:r>
            <w:r w:rsidR="003F26AE" w:rsidRPr="00A26A4F">
              <w:rPr>
                <w:lang w:val="en-US"/>
              </w:rPr>
              <w:t>which is a space that aims to promote the exchange of information and experience on access to information and public transparency between public agents and the civil society</w:t>
            </w:r>
            <w:r w:rsidRPr="00A26A4F">
              <w:rPr>
                <w:lang w:val="en-US"/>
              </w:rPr>
              <w:t>;</w:t>
            </w:r>
          </w:p>
          <w:p w:rsidR="005F607F" w:rsidRPr="00A26A4F" w:rsidRDefault="00F77BB0" w:rsidP="00193B22">
            <w:pPr>
              <w:pStyle w:val="SemEspaamento"/>
              <w:spacing w:line="276" w:lineRule="auto"/>
              <w:jc w:val="both"/>
              <w:rPr>
                <w:rStyle w:val="TEXTOChar"/>
                <w:rFonts w:eastAsia="Times New Roman"/>
                <w:sz w:val="22"/>
                <w:szCs w:val="22"/>
                <w:lang w:val="en-US" w:eastAsia="pt-BR"/>
              </w:rPr>
            </w:pPr>
            <w:r w:rsidRPr="00A26A4F">
              <w:rPr>
                <w:b/>
                <w:lang w:val="en-US"/>
              </w:rPr>
              <w:t xml:space="preserve">V </w:t>
            </w:r>
            <w:r w:rsidR="003F26AE" w:rsidRPr="00A26A4F">
              <w:rPr>
                <w:b/>
                <w:lang w:val="en-US"/>
              </w:rPr>
              <w:t>– guidelines on the requirements for the development of Transparency Portals on the internet</w:t>
            </w:r>
            <w:r w:rsidRPr="00A26A4F">
              <w:rPr>
                <w:b/>
                <w:lang w:val="en-US"/>
              </w:rPr>
              <w:t>:</w:t>
            </w:r>
            <w:r w:rsidRPr="00A26A4F">
              <w:rPr>
                <w:lang w:val="en-US"/>
              </w:rPr>
              <w:t xml:space="preserve"> </w:t>
            </w:r>
            <w:r w:rsidR="003F26AE" w:rsidRPr="00A26A4F">
              <w:rPr>
                <w:lang w:val="en-US"/>
              </w:rPr>
              <w:t xml:space="preserve">guidelines on the implementation of transparency portals can be found in the </w:t>
            </w:r>
            <w:r w:rsidR="003F26AE" w:rsidRPr="00A26A4F">
              <w:rPr>
                <w:b/>
                <w:lang w:val="en-US"/>
              </w:rPr>
              <w:t>Transparency Portal Implementation Guide</w:t>
            </w:r>
            <w:r w:rsidR="003F26AE" w:rsidRPr="00A26A4F">
              <w:rPr>
                <w:lang w:val="en-US"/>
              </w:rPr>
              <w:t>, a technical material available on the program’s webpage</w:t>
            </w:r>
            <w:r w:rsidRPr="00A26A4F">
              <w:rPr>
                <w:lang w:val="en-US"/>
              </w:rPr>
              <w:t>.</w:t>
            </w:r>
          </w:p>
        </w:tc>
      </w:tr>
    </w:tbl>
    <w:p w:rsidR="00DD521F" w:rsidRDefault="00DD521F" w:rsidP="00DD521F">
      <w:pPr>
        <w:autoSpaceDE/>
        <w:autoSpaceDN/>
        <w:spacing w:after="0"/>
        <w:rPr>
          <w:rFonts w:asciiTheme="minorHAnsi" w:hAnsiTheme="minorHAnsi" w:cstheme="minorHAnsi"/>
          <w:sz w:val="8"/>
          <w:lang w:val="en-US"/>
        </w:rPr>
      </w:pPr>
      <w:bookmarkStart w:id="132" w:name="_Compromisso:_(3.4)_CARTA"/>
      <w:bookmarkEnd w:id="132"/>
    </w:p>
    <w:p w:rsidR="00503D67" w:rsidRDefault="00503D67" w:rsidP="00DD521F">
      <w:pPr>
        <w:autoSpaceDE/>
        <w:autoSpaceDN/>
        <w:spacing w:after="0"/>
        <w:rPr>
          <w:rFonts w:asciiTheme="minorHAnsi" w:hAnsiTheme="minorHAnsi" w:cstheme="minorHAnsi"/>
          <w:sz w:val="8"/>
          <w:lang w:val="en-US"/>
        </w:rPr>
      </w:pPr>
    </w:p>
    <w:p w:rsidR="00503D67" w:rsidRPr="00A26A4F" w:rsidRDefault="00503D67" w:rsidP="00DD521F">
      <w:pPr>
        <w:autoSpaceDE/>
        <w:autoSpaceDN/>
        <w:spacing w:after="0"/>
        <w:rPr>
          <w:rFonts w:asciiTheme="minorHAnsi" w:hAnsiTheme="minorHAnsi" w:cstheme="minorHAnsi"/>
          <w:sz w:val="8"/>
          <w:lang w:val="en-US"/>
        </w:rPr>
      </w:pPr>
    </w:p>
    <w:tbl>
      <w:tblPr>
        <w:tblW w:w="0" w:type="auto"/>
        <w:tblLook w:val="04A0" w:firstRow="1" w:lastRow="0" w:firstColumn="1" w:lastColumn="0" w:noHBand="0" w:noVBand="1"/>
      </w:tblPr>
      <w:tblGrid>
        <w:gridCol w:w="1933"/>
        <w:gridCol w:w="6562"/>
      </w:tblGrid>
      <w:tr w:rsidR="00DD521F" w:rsidRPr="00A26A4F" w:rsidTr="00C00F2D">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21F" w:rsidRPr="00A26A4F" w:rsidRDefault="00DD521F" w:rsidP="00C00F2D">
            <w:pPr>
              <w:pStyle w:val="Ttulo3"/>
              <w:rPr>
                <w:rStyle w:val="TEXTOChar"/>
                <w:rFonts w:cstheme="minorHAnsi"/>
              </w:rPr>
            </w:pPr>
            <w:r w:rsidRPr="00A26A4F">
              <w:rPr>
                <w:rFonts w:cstheme="minorHAnsi"/>
                <w:lang w:val="en-US"/>
              </w:rPr>
              <w:br w:type="page"/>
            </w:r>
            <w:bookmarkStart w:id="133" w:name="_Toc465765970"/>
            <w:r w:rsidRPr="00A26A4F">
              <w:rPr>
                <w:u w:val="single"/>
              </w:rPr>
              <w:t>Commitment:</w:t>
            </w:r>
            <w:r w:rsidRPr="00A26A4F">
              <w:t xml:space="preserve"> (3.4) SUS LETTER</w:t>
            </w:r>
            <w:bookmarkEnd w:id="133"/>
          </w:p>
        </w:tc>
      </w:tr>
      <w:tr w:rsidR="00DD521F"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521F" w:rsidRPr="00A26A4F" w:rsidRDefault="00DD521F"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2" w:type="dxa"/>
            <w:tcBorders>
              <w:top w:val="single" w:sz="4" w:space="0" w:color="auto"/>
              <w:left w:val="single" w:sz="4" w:space="0" w:color="auto"/>
              <w:bottom w:val="single" w:sz="4" w:space="0" w:color="auto"/>
              <w:right w:val="single" w:sz="4" w:space="0" w:color="auto"/>
            </w:tcBorders>
          </w:tcPr>
          <w:p w:rsidR="00DD521F" w:rsidRPr="00A26A4F" w:rsidRDefault="00DD521F" w:rsidP="00C00F2D">
            <w:pPr>
              <w:spacing w:after="0"/>
              <w:jc w:val="both"/>
              <w:rPr>
                <w:rStyle w:val="TEXTOChar"/>
                <w:rFonts w:asciiTheme="minorHAnsi" w:eastAsiaTheme="minorHAnsi" w:hAnsiTheme="minorHAnsi" w:cstheme="minorHAnsi"/>
                <w:b/>
                <w:sz w:val="22"/>
                <w:szCs w:val="22"/>
              </w:rPr>
            </w:pPr>
            <w:r w:rsidRPr="00A26A4F">
              <w:rPr>
                <w:rStyle w:val="TEXTOChar"/>
                <w:rFonts w:asciiTheme="minorHAnsi" w:hAnsiTheme="minorHAnsi" w:cstheme="minorHAnsi"/>
                <w:sz w:val="22"/>
                <w:szCs w:val="22"/>
              </w:rPr>
              <w:t>Ministry of Health</w:t>
            </w:r>
          </w:p>
        </w:tc>
      </w:tr>
      <w:tr w:rsidR="00DD521F"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521F" w:rsidRPr="00A26A4F" w:rsidRDefault="00DD521F"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 xml:space="preserve">Responsible person </w:t>
            </w:r>
          </w:p>
        </w:tc>
        <w:tc>
          <w:tcPr>
            <w:tcW w:w="6562" w:type="dxa"/>
            <w:tcBorders>
              <w:top w:val="single" w:sz="4" w:space="0" w:color="auto"/>
              <w:left w:val="single" w:sz="4" w:space="0" w:color="auto"/>
              <w:bottom w:val="single" w:sz="4" w:space="0" w:color="auto"/>
              <w:right w:val="single" w:sz="4" w:space="0" w:color="auto"/>
            </w:tcBorders>
            <w:vAlign w:val="center"/>
          </w:tcPr>
          <w:p w:rsidR="00DD521F" w:rsidRPr="00A26A4F" w:rsidRDefault="00DD521F" w:rsidP="00C00F2D">
            <w:pPr>
              <w:autoSpaceDE/>
              <w:autoSpaceDN/>
              <w:spacing w:after="0" w:line="240" w:lineRule="auto"/>
              <w:rPr>
                <w:rStyle w:val="TEXTOChar"/>
                <w:rFonts w:asciiTheme="minorHAnsi" w:eastAsiaTheme="minorHAnsi" w:hAnsiTheme="minorHAnsi" w:cstheme="minorHAnsi"/>
                <w:b/>
                <w:sz w:val="22"/>
                <w:szCs w:val="22"/>
              </w:rPr>
            </w:pPr>
            <w:r w:rsidRPr="00A26A4F">
              <w:rPr>
                <w:rFonts w:ascii="Arial" w:hAnsi="Arial" w:cs="Arial"/>
                <w:sz w:val="20"/>
                <w:szCs w:val="20"/>
              </w:rPr>
              <w:t>Eliana Pinto</w:t>
            </w:r>
          </w:p>
        </w:tc>
      </w:tr>
      <w:tr w:rsidR="00DD521F"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521F" w:rsidRPr="00A26A4F" w:rsidRDefault="00DD521F"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2" w:type="dxa"/>
            <w:tcBorders>
              <w:top w:val="single" w:sz="4" w:space="0" w:color="auto"/>
              <w:left w:val="single" w:sz="4" w:space="0" w:color="auto"/>
              <w:bottom w:val="single" w:sz="4" w:space="0" w:color="auto"/>
              <w:right w:val="single" w:sz="4" w:space="0" w:color="auto"/>
            </w:tcBorders>
          </w:tcPr>
          <w:p w:rsidR="00DD521F" w:rsidRPr="00A26A4F" w:rsidRDefault="00DD521F" w:rsidP="00C00F2D">
            <w:pPr>
              <w:spacing w:after="0"/>
              <w:jc w:val="both"/>
              <w:rPr>
                <w:rStyle w:val="TEXTOChar"/>
                <w:rFonts w:asciiTheme="minorHAnsi" w:eastAsiaTheme="minorHAnsi" w:hAnsiTheme="minorHAnsi" w:cstheme="minorHAnsi"/>
                <w:b/>
                <w:sz w:val="22"/>
                <w:szCs w:val="22"/>
                <w:lang w:val="en-US"/>
              </w:rPr>
            </w:pPr>
            <w:r w:rsidRPr="00A26A4F">
              <w:rPr>
                <w:lang w:val="en-US"/>
              </w:rPr>
              <w:t>General Ombudsman Department of SUS</w:t>
            </w:r>
          </w:p>
        </w:tc>
      </w:tr>
      <w:tr w:rsidR="00DD521F"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521F" w:rsidRPr="00A26A4F" w:rsidRDefault="00DD521F"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2" w:type="dxa"/>
            <w:tcBorders>
              <w:top w:val="single" w:sz="4" w:space="0" w:color="auto"/>
              <w:left w:val="single" w:sz="4" w:space="0" w:color="auto"/>
              <w:bottom w:val="single" w:sz="4" w:space="0" w:color="auto"/>
              <w:right w:val="single" w:sz="4" w:space="0" w:color="auto"/>
            </w:tcBorders>
          </w:tcPr>
          <w:p w:rsidR="00DD521F" w:rsidRPr="00A26A4F" w:rsidRDefault="00DD521F" w:rsidP="00C00F2D">
            <w:pPr>
              <w:autoSpaceDE/>
              <w:autoSpaceDN/>
              <w:spacing w:after="0" w:line="240" w:lineRule="auto"/>
              <w:jc w:val="both"/>
              <w:rPr>
                <w:rStyle w:val="TEXTOChar"/>
                <w:rFonts w:asciiTheme="minorHAnsi" w:eastAsiaTheme="minorHAnsi" w:hAnsiTheme="minorHAnsi" w:cstheme="minorHAnsi"/>
                <w:b/>
                <w:sz w:val="22"/>
                <w:szCs w:val="22"/>
              </w:rPr>
            </w:pPr>
            <w:r w:rsidRPr="00A26A4F">
              <w:rPr>
                <w:rFonts w:ascii="Arial" w:hAnsi="Arial" w:cs="Arial"/>
                <w:sz w:val="20"/>
                <w:szCs w:val="20"/>
              </w:rPr>
              <w:t>eliana.pinto@saude.gov.br</w:t>
            </w:r>
          </w:p>
        </w:tc>
      </w:tr>
      <w:tr w:rsidR="00DD521F"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521F" w:rsidRPr="00A26A4F" w:rsidRDefault="00DD521F"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2" w:type="dxa"/>
            <w:tcBorders>
              <w:top w:val="single" w:sz="4" w:space="0" w:color="auto"/>
              <w:left w:val="single" w:sz="4" w:space="0" w:color="auto"/>
              <w:bottom w:val="single" w:sz="4" w:space="0" w:color="auto"/>
              <w:right w:val="single" w:sz="4" w:space="0" w:color="auto"/>
            </w:tcBorders>
          </w:tcPr>
          <w:p w:rsidR="00DD521F" w:rsidRPr="00A26A4F" w:rsidRDefault="006D48CA" w:rsidP="006D48CA">
            <w:pPr>
              <w:autoSpaceDE/>
              <w:autoSpaceDN/>
              <w:spacing w:after="0" w:line="240" w:lineRule="auto"/>
              <w:jc w:val="both"/>
              <w:rPr>
                <w:rStyle w:val="TEXTOChar"/>
                <w:rFonts w:asciiTheme="minorHAnsi" w:eastAsiaTheme="minorHAnsi" w:hAnsiTheme="minorHAnsi" w:cstheme="minorHAnsi"/>
                <w:b/>
                <w:sz w:val="22"/>
                <w:szCs w:val="22"/>
              </w:rPr>
            </w:pPr>
            <w:r>
              <w:rPr>
                <w:rFonts w:ascii="Arial" w:hAnsi="Arial" w:cs="Arial"/>
                <w:sz w:val="20"/>
                <w:szCs w:val="20"/>
              </w:rPr>
              <w:t xml:space="preserve">55 </w:t>
            </w:r>
            <w:r w:rsidR="00DD521F" w:rsidRPr="00A26A4F">
              <w:rPr>
                <w:rFonts w:ascii="Arial" w:hAnsi="Arial" w:cs="Arial"/>
                <w:sz w:val="20"/>
                <w:szCs w:val="20"/>
              </w:rPr>
              <w:t>61 3315</w:t>
            </w:r>
            <w:r>
              <w:rPr>
                <w:rFonts w:ascii="Arial" w:hAnsi="Arial" w:cs="Arial"/>
                <w:sz w:val="20"/>
                <w:szCs w:val="20"/>
              </w:rPr>
              <w:t xml:space="preserve"> </w:t>
            </w:r>
            <w:r w:rsidR="00DD521F" w:rsidRPr="00A26A4F">
              <w:rPr>
                <w:rFonts w:ascii="Arial" w:hAnsi="Arial" w:cs="Arial"/>
                <w:sz w:val="20"/>
                <w:szCs w:val="20"/>
              </w:rPr>
              <w:t>8860</w:t>
            </w:r>
          </w:p>
        </w:tc>
      </w:tr>
      <w:tr w:rsidR="00DD521F"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21F" w:rsidRPr="00A26A4F" w:rsidRDefault="00DD521F" w:rsidP="00F24000">
            <w:pPr>
              <w:spacing w:after="0" w:line="240" w:lineRule="auto"/>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562" w:type="dxa"/>
            <w:tcBorders>
              <w:top w:val="single" w:sz="4" w:space="0" w:color="auto"/>
              <w:left w:val="single" w:sz="4" w:space="0" w:color="auto"/>
              <w:bottom w:val="single" w:sz="4" w:space="0" w:color="auto"/>
              <w:right w:val="single" w:sz="4" w:space="0" w:color="auto"/>
            </w:tcBorders>
          </w:tcPr>
          <w:p w:rsidR="00DD521F" w:rsidRPr="00A26A4F" w:rsidRDefault="00DD521F" w:rsidP="00DD521F">
            <w:pPr>
              <w:autoSpaceDE/>
              <w:autoSpaceDN/>
              <w:spacing w:after="0" w:line="240" w:lineRule="auto"/>
              <w:jc w:val="both"/>
              <w:rPr>
                <w:rFonts w:ascii="Arial" w:hAnsi="Arial" w:cs="Arial"/>
                <w:sz w:val="20"/>
                <w:szCs w:val="20"/>
                <w:lang w:val="en-US"/>
              </w:rPr>
            </w:pPr>
            <w:r w:rsidRPr="00A26A4F">
              <w:rPr>
                <w:rStyle w:val="TEXTOChar"/>
                <w:rFonts w:asciiTheme="minorHAnsi" w:hAnsiTheme="minorHAnsi" w:cstheme="minorHAnsi"/>
                <w:sz w:val="22"/>
                <w:szCs w:val="22"/>
                <w:lang w:val="en-US"/>
              </w:rPr>
              <w:t xml:space="preserve">To establish a direct relationship between the health system managers and citizens, aiming at obtaining society’s support in the defense of SUS and identifying user perception of the quality of services. </w:t>
            </w:r>
          </w:p>
        </w:tc>
      </w:tr>
      <w:tr w:rsidR="00DD521F"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21F" w:rsidRPr="00A26A4F" w:rsidRDefault="00DD521F" w:rsidP="00DD521F">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2" w:type="dxa"/>
            <w:tcBorders>
              <w:top w:val="single" w:sz="4" w:space="0" w:color="auto"/>
              <w:left w:val="single" w:sz="4" w:space="0" w:color="auto"/>
              <w:bottom w:val="single" w:sz="4" w:space="0" w:color="auto"/>
              <w:right w:val="single" w:sz="4" w:space="0" w:color="auto"/>
            </w:tcBorders>
          </w:tcPr>
          <w:p w:rsidR="00DD521F" w:rsidRPr="00A26A4F" w:rsidRDefault="00DD521F" w:rsidP="00BA0180">
            <w:pPr>
              <w:autoSpaceDE/>
              <w:autoSpaceDN/>
              <w:spacing w:after="0" w:line="240" w:lineRule="auto"/>
              <w:jc w:val="both"/>
              <w:rPr>
                <w:rFonts w:ascii="Arial" w:hAnsi="Arial" w:cs="Arial"/>
                <w:sz w:val="20"/>
                <w:szCs w:val="20"/>
                <w:lang w:val="en-US"/>
              </w:rPr>
            </w:pPr>
            <w:r w:rsidRPr="00A26A4F">
              <w:rPr>
                <w:rFonts w:asciiTheme="minorHAnsi" w:hAnsiTheme="minorHAnsi" w:cstheme="minorHAnsi"/>
                <w:bCs/>
                <w:color w:val="000000"/>
                <w:shd w:val="clear" w:color="auto" w:fill="FFFFFF"/>
                <w:lang w:val="en-US"/>
              </w:rPr>
              <w:t>The Health System Letter</w:t>
            </w:r>
            <w:r w:rsidRPr="00A26A4F">
              <w:rPr>
                <w:rFonts w:asciiTheme="minorHAnsi" w:hAnsiTheme="minorHAnsi" w:cstheme="minorHAnsi"/>
                <w:b/>
                <w:bCs/>
                <w:color w:val="000000"/>
                <w:shd w:val="clear" w:color="auto" w:fill="FFFFFF"/>
                <w:lang w:val="en-US"/>
              </w:rPr>
              <w:t xml:space="preserve"> </w:t>
            </w:r>
            <w:r w:rsidRPr="00A26A4F">
              <w:rPr>
                <w:rFonts w:asciiTheme="minorHAnsi" w:hAnsiTheme="minorHAnsi" w:cstheme="minorHAnsi"/>
                <w:bCs/>
                <w:color w:val="000000"/>
                <w:shd w:val="clear" w:color="auto" w:fill="FFFFFF"/>
                <w:lang w:val="en-US"/>
              </w:rPr>
              <w:t xml:space="preserve">is an evaluation survey (response card) with brief questions about the health care the citizen received from the </w:t>
            </w:r>
            <w:r w:rsidR="00BA0180">
              <w:rPr>
                <w:rFonts w:asciiTheme="minorHAnsi" w:hAnsiTheme="minorHAnsi" w:cstheme="minorHAnsi"/>
                <w:bCs/>
                <w:color w:val="000000"/>
                <w:shd w:val="clear" w:color="auto" w:fill="FFFFFF"/>
                <w:lang w:val="en-US"/>
              </w:rPr>
              <w:t>Unified</w:t>
            </w:r>
            <w:r w:rsidR="00BA0180" w:rsidRPr="00A26A4F">
              <w:rPr>
                <w:rFonts w:asciiTheme="minorHAnsi" w:hAnsiTheme="minorHAnsi" w:cstheme="minorHAnsi"/>
                <w:bCs/>
                <w:color w:val="000000"/>
                <w:shd w:val="clear" w:color="auto" w:fill="FFFFFF"/>
                <w:lang w:val="en-US"/>
              </w:rPr>
              <w:t xml:space="preserve"> </w:t>
            </w:r>
            <w:r w:rsidRPr="00A26A4F">
              <w:rPr>
                <w:rFonts w:asciiTheme="minorHAnsi" w:hAnsiTheme="minorHAnsi" w:cstheme="minorHAnsi"/>
                <w:bCs/>
                <w:color w:val="000000"/>
                <w:shd w:val="clear" w:color="auto" w:fill="FFFFFF"/>
                <w:lang w:val="en-US"/>
              </w:rPr>
              <w:t>Health System. The quality of the professionals who provide public health services can be assessed through this survey from the perspective of the citizen who uses these services. The letter also contains data on the citizen care, including the amount that the Ministry of Health spent on this service.</w:t>
            </w:r>
          </w:p>
        </w:tc>
      </w:tr>
      <w:tr w:rsidR="00DD521F"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21F" w:rsidRPr="00A26A4F" w:rsidRDefault="00DD521F" w:rsidP="00DD521F">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Importance</w:t>
            </w:r>
          </w:p>
        </w:tc>
        <w:tc>
          <w:tcPr>
            <w:tcW w:w="6562" w:type="dxa"/>
            <w:tcBorders>
              <w:top w:val="single" w:sz="4" w:space="0" w:color="auto"/>
              <w:left w:val="single" w:sz="4" w:space="0" w:color="auto"/>
              <w:bottom w:val="single" w:sz="4" w:space="0" w:color="auto"/>
              <w:right w:val="single" w:sz="4" w:space="0" w:color="auto"/>
            </w:tcBorders>
          </w:tcPr>
          <w:p w:rsidR="00DD521F" w:rsidRPr="00A26A4F" w:rsidRDefault="00DD521F" w:rsidP="00DD521F">
            <w:pPr>
              <w:autoSpaceDE/>
              <w:autoSpaceDN/>
              <w:spacing w:after="0" w:line="240" w:lineRule="auto"/>
              <w:jc w:val="both"/>
              <w:rPr>
                <w:rFonts w:ascii="Arial" w:hAnsi="Arial" w:cs="Arial"/>
                <w:sz w:val="20"/>
                <w:szCs w:val="20"/>
                <w:lang w:val="en-US"/>
              </w:rPr>
            </w:pPr>
            <w:r w:rsidRPr="00A26A4F">
              <w:rPr>
                <w:lang w:val="en-US"/>
              </w:rPr>
              <w:t xml:space="preserve">The Health System Letter (SUS Letter) is a great transparency and accountability mechanism in that it provides citizens with information on the service they have received through SUS, including the period, place, reason for the treatment and the relevant price paid by the Ministry of Health. Access to this information allows citizens to monitor and control public services, participating and contributing to public health policies.  </w:t>
            </w:r>
          </w:p>
        </w:tc>
      </w:tr>
      <w:tr w:rsidR="00DD521F"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21F" w:rsidRPr="00A26A4F" w:rsidRDefault="00DD521F" w:rsidP="00DD521F">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Target</w:t>
            </w:r>
          </w:p>
        </w:tc>
        <w:tc>
          <w:tcPr>
            <w:tcW w:w="6562" w:type="dxa"/>
            <w:tcBorders>
              <w:top w:val="single" w:sz="4" w:space="0" w:color="auto"/>
              <w:left w:val="single" w:sz="4" w:space="0" w:color="auto"/>
              <w:bottom w:val="single" w:sz="4" w:space="0" w:color="auto"/>
              <w:right w:val="single" w:sz="4" w:space="0" w:color="auto"/>
            </w:tcBorders>
          </w:tcPr>
          <w:p w:rsidR="00DD521F" w:rsidRPr="00A26A4F" w:rsidRDefault="00DD521F" w:rsidP="00DD521F">
            <w:pPr>
              <w:autoSpaceDE/>
              <w:autoSpaceDN/>
              <w:spacing w:after="0" w:line="240" w:lineRule="auto"/>
              <w:jc w:val="both"/>
              <w:rPr>
                <w:rFonts w:ascii="Arial" w:hAnsi="Arial" w:cs="Arial"/>
                <w:sz w:val="20"/>
                <w:szCs w:val="20"/>
                <w:lang w:val="en-US"/>
              </w:rPr>
            </w:pPr>
            <w:r w:rsidRPr="00A26A4F">
              <w:rPr>
                <w:lang w:val="en-US"/>
              </w:rPr>
              <w:t xml:space="preserve">To detect mainly procedures not used by citizens but for which resources have been transferred, and the amounts charged by service providers to citizens, although the treatment was made by the SUS. </w:t>
            </w:r>
          </w:p>
        </w:tc>
      </w:tr>
      <w:tr w:rsidR="00DD521F" w:rsidRPr="00A26A4F"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521F" w:rsidRPr="00A26A4F" w:rsidRDefault="00DD521F" w:rsidP="00DD521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2" w:type="dxa"/>
            <w:tcBorders>
              <w:top w:val="single" w:sz="4" w:space="0" w:color="auto"/>
              <w:left w:val="single" w:sz="4" w:space="0" w:color="auto"/>
              <w:bottom w:val="single" w:sz="4" w:space="0" w:color="auto"/>
              <w:right w:val="single" w:sz="4" w:space="0" w:color="auto"/>
            </w:tcBorders>
          </w:tcPr>
          <w:p w:rsidR="00DD521F" w:rsidRPr="00A26A4F" w:rsidRDefault="00DD521F" w:rsidP="00DD521F">
            <w:pPr>
              <w:spacing w:after="0"/>
              <w:jc w:val="both"/>
              <w:rPr>
                <w:rStyle w:val="TEXTOChar"/>
                <w:rFonts w:asciiTheme="minorHAnsi" w:eastAsiaTheme="minorHAnsi" w:hAnsiTheme="minorHAnsi" w:cstheme="minorHAnsi"/>
                <w:sz w:val="22"/>
                <w:szCs w:val="22"/>
              </w:rPr>
            </w:pPr>
            <w:r w:rsidRPr="00A26A4F">
              <w:rPr>
                <w:b/>
                <w:noProof/>
              </w:rPr>
              <w:t xml:space="preserve">Complete  </w:t>
            </w:r>
          </w:p>
        </w:tc>
      </w:tr>
      <w:tr w:rsidR="00DD521F" w:rsidRPr="003E2C50" w:rsidTr="00C00F2D">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521F" w:rsidRPr="00BA54CD" w:rsidRDefault="00DD521F" w:rsidP="00DD521F">
            <w:pPr>
              <w:spacing w:after="0"/>
              <w:rPr>
                <w:lang w:val="en-US"/>
              </w:rPr>
            </w:pPr>
            <w:r w:rsidRPr="00BA54CD">
              <w:rPr>
                <w:lang w:val="en-US"/>
              </w:rPr>
              <w:t>Description of the results</w:t>
            </w:r>
          </w:p>
        </w:tc>
        <w:tc>
          <w:tcPr>
            <w:tcW w:w="6562" w:type="dxa"/>
            <w:tcBorders>
              <w:top w:val="single" w:sz="4" w:space="0" w:color="auto"/>
              <w:left w:val="single" w:sz="4" w:space="0" w:color="auto"/>
              <w:bottom w:val="single" w:sz="4" w:space="0" w:color="auto"/>
              <w:right w:val="single" w:sz="4" w:space="0" w:color="auto"/>
            </w:tcBorders>
          </w:tcPr>
          <w:p w:rsidR="00DD521F" w:rsidRPr="00046CF7" w:rsidRDefault="00DD521F" w:rsidP="00DD521F">
            <w:pPr>
              <w:autoSpaceDE/>
              <w:autoSpaceDN/>
              <w:spacing w:after="240" w:line="240" w:lineRule="auto"/>
              <w:jc w:val="both"/>
              <w:rPr>
                <w:lang w:val="en-US"/>
              </w:rPr>
            </w:pPr>
            <w:r w:rsidRPr="00BA54CD">
              <w:rPr>
                <w:lang w:val="en-US"/>
              </w:rPr>
              <w:t>The Health System (SUS) Letter is a continuous action. In the case of a hospital admission authorization (Autorização de Internação Hospitalar, AIH) or a high complexity medical day-care procedures (Procedimento Ambulatorial de Alta Complexidade, APAC), the information is registered in the Ministry of Health’s Systems. The service providers must feed the Systems in six months. With this information without any inconsistencies regarding the hospital admission, the patient’s address or death, the SUS letter is issued. Upon receiving the letter, the citizen confirms its information and answer the satisfaction letter in an answer card or, if s/he does not agree with the information in the letter, s/he must contact the SUS General Ombudsman Department – Disque Saúde 136 (Dial Health 136) to record his or her opinion. After recording his opinion, it is submitted to the areas or bodies responsible for any measures  and will be monitored and supervised by the SUS General Ombudsman Department.</w:t>
            </w:r>
            <w:r w:rsidRPr="00BA54CD">
              <w:rPr>
                <w:lang w:val="en-US"/>
              </w:rPr>
              <w:br/>
            </w:r>
            <w:r w:rsidRPr="00BA54CD">
              <w:rPr>
                <w:lang w:val="en-US"/>
              </w:rPr>
              <w:br/>
              <w:t>A business intelligence (BI) solution was implemented in partnership with the SUS Information Department - DATASUS/SE/MS, which allows the generation and extraction of data and information on the execution of the SUS Letter strategy.</w:t>
            </w:r>
            <w:r w:rsidRPr="00BA54CD">
              <w:rPr>
                <w:lang w:val="en-US"/>
              </w:rPr>
              <w:br/>
            </w:r>
            <w:r w:rsidRPr="00BA54CD">
              <w:rPr>
                <w:lang w:val="en-US"/>
              </w:rPr>
              <w:br/>
              <w:t>From January /2012 to December /2015, 49,861,154 letters were sent, divided in 40,266,905 AIH-type (for hospital admissions) and 9,594,249 APAC-type (for high complexity medical day-care procedures). The Ministry of Health - MH received in return 1,932,147 answer cards from the user’s satisfaction research by mail, Internet and phone. Furthermore, 9,122 communications among allegations, complaints, compliments, information, requests and suggestions were recorded in Disque Saúde 136, 6,838 are allegations.</w:t>
            </w:r>
          </w:p>
        </w:tc>
      </w:tr>
    </w:tbl>
    <w:p w:rsidR="00DD521F" w:rsidRPr="00BA54CD" w:rsidRDefault="00DD521F" w:rsidP="00DD521F">
      <w:pPr>
        <w:autoSpaceDE/>
        <w:autoSpaceDN/>
        <w:spacing w:after="0"/>
        <w:rPr>
          <w:lang w:val="en-US"/>
        </w:rPr>
      </w:pPr>
    </w:p>
    <w:p w:rsidR="005B58B5" w:rsidRPr="00A26A4F" w:rsidRDefault="005B58B5" w:rsidP="005B58B5">
      <w:pPr>
        <w:autoSpaceDE/>
        <w:autoSpaceDN/>
        <w:spacing w:after="0"/>
        <w:rPr>
          <w:rFonts w:asciiTheme="minorHAnsi" w:hAnsiTheme="minorHAnsi" w:cstheme="minorHAnsi"/>
          <w:b/>
          <w:bCs/>
          <w:u w:val="single"/>
          <w:lang w:val="en-US"/>
        </w:rPr>
      </w:pPr>
    </w:p>
    <w:tbl>
      <w:tblPr>
        <w:tblW w:w="0" w:type="auto"/>
        <w:tblLook w:val="04A0" w:firstRow="1" w:lastRow="0" w:firstColumn="1" w:lastColumn="0" w:noHBand="0" w:noVBand="1"/>
      </w:tblPr>
      <w:tblGrid>
        <w:gridCol w:w="1924"/>
        <w:gridCol w:w="6571"/>
      </w:tblGrid>
      <w:tr w:rsidR="005B58B5" w:rsidRPr="00A26A4F" w:rsidTr="00C00F2D">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58B5" w:rsidRPr="00A26A4F" w:rsidRDefault="005B58B5" w:rsidP="00C00F2D">
            <w:pPr>
              <w:pStyle w:val="Ttulo3"/>
              <w:rPr>
                <w:rStyle w:val="TEXTOChar"/>
                <w:rFonts w:eastAsia="Times New Roman" w:cstheme="minorHAnsi"/>
                <w:b w:val="0"/>
                <w:sz w:val="22"/>
                <w:szCs w:val="22"/>
                <w:lang w:eastAsia="pt-BR"/>
              </w:rPr>
            </w:pPr>
            <w:r w:rsidRPr="00A26A4F">
              <w:rPr>
                <w:rFonts w:cstheme="minorHAnsi"/>
                <w:u w:val="single"/>
                <w:lang w:val="en-US"/>
              </w:rPr>
              <w:br w:type="page"/>
            </w:r>
            <w:bookmarkStart w:id="134" w:name="_Toc465765971"/>
            <w:r w:rsidRPr="00A26A4F">
              <w:rPr>
                <w:u w:val="single"/>
              </w:rPr>
              <w:t>Commitment:</w:t>
            </w:r>
            <w:r w:rsidRPr="00A26A4F">
              <w:t xml:space="preserve"> (3.5.) “DIGITAL CITIES” PROJECT</w:t>
            </w:r>
            <w:bookmarkEnd w:id="134"/>
          </w:p>
        </w:tc>
      </w:tr>
      <w:tr w:rsidR="005B58B5" w:rsidRPr="003E2C50" w:rsidTr="00C00F2D">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58B5" w:rsidRPr="00A26A4F" w:rsidRDefault="005B58B5"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71" w:type="dxa"/>
            <w:tcBorders>
              <w:top w:val="single" w:sz="4" w:space="0" w:color="auto"/>
              <w:left w:val="single" w:sz="4" w:space="0" w:color="auto"/>
              <w:bottom w:val="single" w:sz="4" w:space="0" w:color="auto"/>
              <w:right w:val="single" w:sz="4" w:space="0" w:color="auto"/>
            </w:tcBorders>
          </w:tcPr>
          <w:p w:rsidR="005B58B5" w:rsidRPr="00A26A4F" w:rsidRDefault="005B58B5" w:rsidP="00C00F2D">
            <w:pPr>
              <w:autoSpaceDE/>
              <w:autoSpaceDN/>
              <w:spacing w:after="0" w:line="240" w:lineRule="auto"/>
              <w:jc w:val="both"/>
              <w:rPr>
                <w:rStyle w:val="TEXTOChar"/>
                <w:rFonts w:asciiTheme="minorHAnsi" w:eastAsiaTheme="minorHAnsi" w:hAnsiTheme="minorHAnsi" w:cstheme="minorHAnsi"/>
                <w:b/>
                <w:sz w:val="22"/>
                <w:szCs w:val="22"/>
                <w:lang w:val="en-US"/>
              </w:rPr>
            </w:pPr>
            <w:r w:rsidRPr="00A26A4F">
              <w:rPr>
                <w:rFonts w:asciiTheme="minorHAnsi" w:hAnsiTheme="minorHAnsi" w:cs="Arial"/>
                <w:lang w:val="en-US"/>
              </w:rPr>
              <w:t>Ministry of Science, Technology, Innovation and Communications</w:t>
            </w:r>
          </w:p>
        </w:tc>
      </w:tr>
      <w:tr w:rsidR="005B58B5" w:rsidRPr="00A26A4F" w:rsidTr="00C00F2D">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58B5" w:rsidRPr="00A26A4F" w:rsidRDefault="005B58B5" w:rsidP="00C00F2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71" w:type="dxa"/>
            <w:tcBorders>
              <w:top w:val="single" w:sz="4" w:space="0" w:color="auto"/>
              <w:left w:val="single" w:sz="4" w:space="0" w:color="auto"/>
              <w:bottom w:val="single" w:sz="4" w:space="0" w:color="auto"/>
              <w:right w:val="single" w:sz="4" w:space="0" w:color="auto"/>
            </w:tcBorders>
            <w:vAlign w:val="center"/>
          </w:tcPr>
          <w:p w:rsidR="005B58B5" w:rsidRPr="00A26A4F" w:rsidRDefault="005B58B5" w:rsidP="00C00F2D">
            <w:pPr>
              <w:spacing w:after="0"/>
              <w:rPr>
                <w:rStyle w:val="TEXTOChar"/>
                <w:rFonts w:asciiTheme="minorHAnsi" w:eastAsiaTheme="minorHAnsi" w:hAnsiTheme="minorHAnsi" w:cstheme="minorHAnsi"/>
                <w:b/>
                <w:sz w:val="22"/>
                <w:szCs w:val="22"/>
              </w:rPr>
            </w:pPr>
            <w:r w:rsidRPr="00A26A4F">
              <w:rPr>
                <w:rFonts w:asciiTheme="minorHAnsi" w:hAnsiTheme="minorHAnsi"/>
                <w:bCs/>
              </w:rPr>
              <w:t>Américo Tristão Bernardes</w:t>
            </w:r>
          </w:p>
        </w:tc>
      </w:tr>
      <w:tr w:rsidR="005B58B5" w:rsidRPr="00A26A4F" w:rsidTr="00C00F2D">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58B5" w:rsidRPr="00A26A4F" w:rsidRDefault="005B58B5"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71" w:type="dxa"/>
            <w:tcBorders>
              <w:top w:val="single" w:sz="4" w:space="0" w:color="auto"/>
              <w:left w:val="single" w:sz="4" w:space="0" w:color="auto"/>
              <w:bottom w:val="single" w:sz="4" w:space="0" w:color="auto"/>
              <w:right w:val="single" w:sz="4" w:space="0" w:color="auto"/>
            </w:tcBorders>
          </w:tcPr>
          <w:p w:rsidR="005B58B5" w:rsidRPr="00A26A4F" w:rsidRDefault="005B58B5" w:rsidP="00C00F2D">
            <w:pPr>
              <w:autoSpaceDE/>
              <w:autoSpaceDN/>
              <w:spacing w:after="0" w:line="240" w:lineRule="auto"/>
              <w:jc w:val="both"/>
              <w:rPr>
                <w:rStyle w:val="TEXTOChar"/>
                <w:rFonts w:asciiTheme="minorHAnsi" w:eastAsiaTheme="minorHAnsi" w:hAnsiTheme="minorHAnsi" w:cstheme="minorHAnsi"/>
                <w:b/>
                <w:sz w:val="22"/>
                <w:szCs w:val="22"/>
              </w:rPr>
            </w:pPr>
            <w:r w:rsidRPr="00A26A4F">
              <w:rPr>
                <w:rFonts w:asciiTheme="minorHAnsi" w:hAnsiTheme="minorHAnsi" w:cs="Arial"/>
              </w:rPr>
              <w:t>Digital Inclusion Secretariat</w:t>
            </w:r>
          </w:p>
        </w:tc>
      </w:tr>
      <w:tr w:rsidR="005B58B5" w:rsidRPr="00A26A4F" w:rsidTr="00C00F2D">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58B5" w:rsidRPr="00A26A4F" w:rsidRDefault="005B58B5"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71" w:type="dxa"/>
            <w:tcBorders>
              <w:top w:val="single" w:sz="4" w:space="0" w:color="auto"/>
              <w:left w:val="single" w:sz="4" w:space="0" w:color="auto"/>
              <w:bottom w:val="single" w:sz="4" w:space="0" w:color="auto"/>
              <w:right w:val="single" w:sz="4" w:space="0" w:color="auto"/>
            </w:tcBorders>
          </w:tcPr>
          <w:p w:rsidR="005B58B5" w:rsidRPr="00A26A4F" w:rsidRDefault="00DC0D46" w:rsidP="00C00F2D">
            <w:pPr>
              <w:spacing w:after="0"/>
              <w:jc w:val="both"/>
              <w:rPr>
                <w:rStyle w:val="TEXTOChar"/>
                <w:rFonts w:asciiTheme="minorHAnsi" w:eastAsiaTheme="minorHAnsi" w:hAnsiTheme="minorHAnsi" w:cstheme="minorHAnsi"/>
                <w:b/>
                <w:sz w:val="22"/>
                <w:szCs w:val="22"/>
              </w:rPr>
            </w:pPr>
            <w:hyperlink r:id="rId70" w:history="1">
              <w:r w:rsidR="005B58B5" w:rsidRPr="00A26A4F">
                <w:rPr>
                  <w:rStyle w:val="Hyperlink"/>
                  <w:rFonts w:asciiTheme="minorHAnsi" w:hAnsiTheme="minorHAnsi"/>
                  <w:bCs/>
                </w:rPr>
                <w:t>americo.bernardes@comunicacoes.gov.br</w:t>
              </w:r>
            </w:hyperlink>
          </w:p>
        </w:tc>
      </w:tr>
      <w:tr w:rsidR="005B58B5" w:rsidRPr="00A26A4F" w:rsidTr="00C00F2D">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58B5" w:rsidRPr="00A26A4F" w:rsidRDefault="005B58B5" w:rsidP="00C00F2D">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71" w:type="dxa"/>
            <w:tcBorders>
              <w:top w:val="single" w:sz="4" w:space="0" w:color="auto"/>
              <w:left w:val="single" w:sz="4" w:space="0" w:color="auto"/>
              <w:bottom w:val="single" w:sz="4" w:space="0" w:color="auto"/>
              <w:right w:val="single" w:sz="4" w:space="0" w:color="auto"/>
            </w:tcBorders>
          </w:tcPr>
          <w:p w:rsidR="005B58B5" w:rsidRPr="00A26A4F" w:rsidRDefault="006D48CA" w:rsidP="006D48CA">
            <w:pPr>
              <w:autoSpaceDE/>
              <w:autoSpaceDN/>
              <w:spacing w:after="0" w:line="240" w:lineRule="auto"/>
              <w:jc w:val="both"/>
              <w:rPr>
                <w:rStyle w:val="TEXTOChar"/>
                <w:rFonts w:asciiTheme="minorHAnsi" w:eastAsiaTheme="minorHAnsi" w:hAnsiTheme="minorHAnsi" w:cstheme="minorHAnsi"/>
                <w:b/>
                <w:sz w:val="22"/>
                <w:szCs w:val="22"/>
              </w:rPr>
            </w:pPr>
            <w:r>
              <w:rPr>
                <w:rFonts w:asciiTheme="minorHAnsi" w:hAnsiTheme="minorHAnsi" w:cs="Arial"/>
              </w:rPr>
              <w:t xml:space="preserve">55 </w:t>
            </w:r>
            <w:r w:rsidR="005B58B5" w:rsidRPr="00A26A4F">
              <w:rPr>
                <w:rFonts w:asciiTheme="minorHAnsi" w:hAnsiTheme="minorHAnsi" w:cs="Arial"/>
              </w:rPr>
              <w:t>61</w:t>
            </w:r>
            <w:r>
              <w:rPr>
                <w:rFonts w:asciiTheme="minorHAnsi" w:hAnsiTheme="minorHAnsi" w:cs="Arial"/>
              </w:rPr>
              <w:t xml:space="preserve"> </w:t>
            </w:r>
            <w:r w:rsidR="005B58B5" w:rsidRPr="00A26A4F">
              <w:rPr>
                <w:rFonts w:asciiTheme="minorHAnsi" w:hAnsiTheme="minorHAnsi" w:cs="Arial"/>
              </w:rPr>
              <w:t>2027</w:t>
            </w:r>
            <w:r>
              <w:rPr>
                <w:rFonts w:asciiTheme="minorHAnsi" w:hAnsiTheme="minorHAnsi" w:cs="Arial"/>
              </w:rPr>
              <w:t xml:space="preserve"> </w:t>
            </w:r>
            <w:r w:rsidR="005B58B5" w:rsidRPr="00A26A4F">
              <w:rPr>
                <w:rFonts w:asciiTheme="minorHAnsi" w:hAnsiTheme="minorHAnsi" w:cs="Arial"/>
              </w:rPr>
              <w:t>6005</w:t>
            </w:r>
          </w:p>
        </w:tc>
      </w:tr>
      <w:tr w:rsidR="009E6278" w:rsidRPr="003E2C50" w:rsidTr="00C00F2D">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6278" w:rsidRPr="00A26A4F" w:rsidRDefault="009E6278" w:rsidP="009E6278">
            <w:pPr>
              <w:spacing w:after="0"/>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571" w:type="dxa"/>
            <w:tcBorders>
              <w:top w:val="single" w:sz="4" w:space="0" w:color="auto"/>
              <w:left w:val="single" w:sz="4" w:space="0" w:color="auto"/>
              <w:bottom w:val="single" w:sz="4" w:space="0" w:color="auto"/>
              <w:right w:val="single" w:sz="4" w:space="0" w:color="auto"/>
            </w:tcBorders>
          </w:tcPr>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Times New Roman"/>
                <w:lang w:val="en-US"/>
              </w:rPr>
              <w:t xml:space="preserve">To improve municipal management tools, providing city halls with applications and tools that allow for transparency and civil society </w:t>
            </w:r>
            <w:r w:rsidR="002302B8" w:rsidRPr="00A26A4F">
              <w:rPr>
                <w:rFonts w:asciiTheme="minorHAnsi" w:hAnsiTheme="minorHAnsi" w:cs="Times New Roman"/>
                <w:lang w:val="en-US"/>
              </w:rPr>
              <w:t>participation, thus</w:t>
            </w:r>
            <w:r w:rsidRPr="00A26A4F">
              <w:rPr>
                <w:rFonts w:asciiTheme="minorHAnsi" w:hAnsiTheme="minorHAnsi" w:cs="Times New Roman"/>
                <w:lang w:val="en-US"/>
              </w:rPr>
              <w:t xml:space="preserve"> enabling the development of an open digital network for the exchange of experiences and contents between different levels of government and between the government and society, and establishing critical mediation channels.</w:t>
            </w:r>
          </w:p>
        </w:tc>
      </w:tr>
      <w:tr w:rsidR="009E6278" w:rsidRPr="003E2C50" w:rsidTr="00C00F2D">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6278" w:rsidRPr="00A26A4F" w:rsidRDefault="009E6278" w:rsidP="009E6278">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71" w:type="dxa"/>
            <w:tcBorders>
              <w:top w:val="single" w:sz="4" w:space="0" w:color="auto"/>
              <w:left w:val="single" w:sz="4" w:space="0" w:color="auto"/>
              <w:bottom w:val="single" w:sz="4" w:space="0" w:color="auto"/>
              <w:right w:val="single" w:sz="4" w:space="0" w:color="auto"/>
            </w:tcBorders>
          </w:tcPr>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theme="minorHAnsi"/>
                <w:color w:val="000000"/>
                <w:shd w:val="clear" w:color="auto" w:fill="FFFFFF"/>
                <w:lang w:val="en-US"/>
              </w:rPr>
              <w:t>To implement the infrastructure for internet connection in municipalities, thus interconnecting public bodies and agencies. The project will foster the use of electronic government tools in municipal public management, as well as provide for the development of an open digital network for the exchange of experiences and contents.</w:t>
            </w:r>
          </w:p>
        </w:tc>
      </w:tr>
      <w:tr w:rsidR="009E6278" w:rsidRPr="003E2C50" w:rsidTr="00C00F2D">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6278" w:rsidRPr="00A26A4F" w:rsidRDefault="009E6278" w:rsidP="009E6278">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Importance</w:t>
            </w:r>
          </w:p>
        </w:tc>
        <w:tc>
          <w:tcPr>
            <w:tcW w:w="6571" w:type="dxa"/>
            <w:tcBorders>
              <w:top w:val="single" w:sz="4" w:space="0" w:color="auto"/>
              <w:left w:val="single" w:sz="4" w:space="0" w:color="auto"/>
              <w:bottom w:val="single" w:sz="4" w:space="0" w:color="auto"/>
              <w:right w:val="single" w:sz="4" w:space="0" w:color="auto"/>
            </w:tcBorders>
          </w:tcPr>
          <w:p w:rsidR="009E6278" w:rsidRPr="00A26A4F" w:rsidRDefault="009E6278" w:rsidP="009E6278">
            <w:pPr>
              <w:autoSpaceDE/>
              <w:spacing w:after="0"/>
              <w:jc w:val="both"/>
              <w:rPr>
                <w:rFonts w:asciiTheme="minorHAnsi" w:hAnsiTheme="minorHAnsi"/>
                <w:bCs/>
                <w:lang w:val="en-US"/>
              </w:rPr>
            </w:pPr>
            <w:r w:rsidRPr="00A26A4F">
              <w:rPr>
                <w:rFonts w:asciiTheme="minorHAnsi" w:hAnsiTheme="minorHAnsi"/>
                <w:bCs/>
                <w:lang w:val="en-US"/>
              </w:rPr>
              <w:t>The Digital Cities Project is aligned with the open government principles in that it aims to contribute particularly to:</w:t>
            </w:r>
          </w:p>
          <w:p w:rsidR="009E6278" w:rsidRPr="00A26A4F" w:rsidRDefault="009E6278" w:rsidP="009E6278">
            <w:pPr>
              <w:pStyle w:val="PargrafodaLista"/>
              <w:numPr>
                <w:ilvl w:val="0"/>
                <w:numId w:val="36"/>
              </w:numPr>
              <w:autoSpaceDE/>
              <w:spacing w:after="0"/>
              <w:jc w:val="both"/>
              <w:rPr>
                <w:rFonts w:asciiTheme="minorHAnsi" w:hAnsiTheme="minorHAnsi"/>
                <w:bCs/>
                <w:lang w:val="en-US"/>
              </w:rPr>
            </w:pPr>
            <w:r w:rsidRPr="00A26A4F">
              <w:rPr>
                <w:rFonts w:asciiTheme="minorHAnsi" w:hAnsiTheme="minorHAnsi"/>
                <w:bCs/>
                <w:lang w:val="en-US"/>
              </w:rPr>
              <w:t>The democratization of access to information;</w:t>
            </w:r>
          </w:p>
          <w:p w:rsidR="009E6278" w:rsidRPr="00A26A4F" w:rsidRDefault="009E6278" w:rsidP="009E6278">
            <w:pPr>
              <w:pStyle w:val="PargrafodaLista"/>
              <w:numPr>
                <w:ilvl w:val="0"/>
                <w:numId w:val="36"/>
              </w:numPr>
              <w:autoSpaceDE/>
              <w:spacing w:after="0"/>
              <w:jc w:val="both"/>
              <w:rPr>
                <w:rFonts w:asciiTheme="minorHAnsi" w:hAnsiTheme="minorHAnsi"/>
                <w:bCs/>
                <w:lang w:val="en-US"/>
              </w:rPr>
            </w:pPr>
            <w:r w:rsidRPr="00A26A4F">
              <w:rPr>
                <w:rFonts w:asciiTheme="minorHAnsi" w:hAnsiTheme="minorHAnsi"/>
                <w:bCs/>
                <w:lang w:val="en-US"/>
              </w:rPr>
              <w:t>Building an e-gov policy with an approach where the citizen is the center of the public service management model based on the universalization of access, quality and integration;</w:t>
            </w:r>
          </w:p>
          <w:p w:rsidR="009E6278" w:rsidRPr="00A26A4F" w:rsidRDefault="009E6278" w:rsidP="009E6278">
            <w:pPr>
              <w:pStyle w:val="PargrafodaLista"/>
              <w:numPr>
                <w:ilvl w:val="0"/>
                <w:numId w:val="36"/>
              </w:numPr>
              <w:autoSpaceDE/>
              <w:spacing w:after="0"/>
              <w:jc w:val="both"/>
              <w:rPr>
                <w:rFonts w:asciiTheme="minorHAnsi" w:hAnsiTheme="minorHAnsi"/>
                <w:bCs/>
                <w:lang w:val="en-US"/>
              </w:rPr>
            </w:pPr>
            <w:r w:rsidRPr="00A26A4F">
              <w:rPr>
                <w:rFonts w:asciiTheme="minorHAnsi" w:hAnsiTheme="minorHAnsi"/>
                <w:bCs/>
                <w:lang w:val="en-US"/>
              </w:rPr>
              <w:t>Increasing transparency of municipal public accounts by using Information and Communication Technologies (TIC);</w:t>
            </w:r>
          </w:p>
          <w:p w:rsidR="009E6278" w:rsidRPr="00A26A4F" w:rsidRDefault="009E6278" w:rsidP="009E6278">
            <w:pPr>
              <w:pStyle w:val="PargrafodaLista"/>
              <w:numPr>
                <w:ilvl w:val="0"/>
                <w:numId w:val="36"/>
              </w:numPr>
              <w:autoSpaceDE/>
              <w:spacing w:after="0"/>
              <w:jc w:val="both"/>
              <w:rPr>
                <w:rFonts w:asciiTheme="minorHAnsi" w:hAnsiTheme="minorHAnsi"/>
                <w:bCs/>
                <w:lang w:val="en-US"/>
              </w:rPr>
            </w:pPr>
            <w:r w:rsidRPr="00A26A4F">
              <w:rPr>
                <w:rFonts w:asciiTheme="minorHAnsi" w:hAnsiTheme="minorHAnsi"/>
                <w:bCs/>
                <w:lang w:val="en-US"/>
              </w:rPr>
              <w:t>Modernizing and enabling the qualification of public management so as to make the provision of public services to citizens in Brazilian municipalities more dynamic;</w:t>
            </w:r>
          </w:p>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bCs/>
                <w:lang w:val="en-US"/>
              </w:rPr>
              <w:t>Encouraging participation and collaborative mechanisms for public management.</w:t>
            </w:r>
          </w:p>
        </w:tc>
      </w:tr>
      <w:tr w:rsidR="009E6278" w:rsidRPr="003E2C50" w:rsidTr="00C00F2D">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6278" w:rsidRPr="00A26A4F" w:rsidRDefault="009E6278" w:rsidP="009E6278">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Targets</w:t>
            </w:r>
          </w:p>
        </w:tc>
        <w:tc>
          <w:tcPr>
            <w:tcW w:w="6571" w:type="dxa"/>
            <w:tcBorders>
              <w:top w:val="single" w:sz="4" w:space="0" w:color="auto"/>
              <w:left w:val="single" w:sz="4" w:space="0" w:color="auto"/>
              <w:bottom w:val="single" w:sz="4" w:space="0" w:color="auto"/>
              <w:right w:val="single" w:sz="4" w:space="0" w:color="auto"/>
            </w:tcBorders>
          </w:tcPr>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lang w:val="en-US"/>
              </w:rPr>
              <w:t>The selected city halls are expected to have a high capacity metropolitan network at work (measured by network traffic); to have public servants trained to use the network and to increase municipal management with the resources of TIC; to use e-gov applications to improve public management and increase its transparency (measured by the use/number of accesses to e-gov applications).</w:t>
            </w:r>
          </w:p>
        </w:tc>
      </w:tr>
      <w:tr w:rsidR="009E6278" w:rsidRPr="003E2C50" w:rsidTr="00C00F2D">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6278" w:rsidRPr="00A26A4F" w:rsidRDefault="00C00F2D" w:rsidP="00C00F2D">
            <w:pPr>
              <w:spacing w:after="0" w:line="240" w:lineRule="auto"/>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71" w:type="dxa"/>
            <w:tcBorders>
              <w:top w:val="single" w:sz="4" w:space="0" w:color="auto"/>
              <w:left w:val="single" w:sz="4" w:space="0" w:color="auto"/>
              <w:bottom w:val="single" w:sz="4" w:space="0" w:color="auto"/>
              <w:right w:val="single" w:sz="4" w:space="0" w:color="auto"/>
            </w:tcBorders>
          </w:tcPr>
          <w:p w:rsidR="009E6278" w:rsidRPr="00A26A4F" w:rsidRDefault="009E6278" w:rsidP="009E6278">
            <w:pPr>
              <w:autoSpaceDE/>
              <w:autoSpaceDN/>
              <w:spacing w:after="0" w:line="240" w:lineRule="auto"/>
              <w:jc w:val="both"/>
              <w:rPr>
                <w:rStyle w:val="TEXTOChar"/>
                <w:rFonts w:asciiTheme="minorHAnsi" w:eastAsiaTheme="minorHAnsi" w:hAnsiTheme="minorHAnsi" w:cstheme="minorHAnsi"/>
                <w:b/>
                <w:sz w:val="22"/>
                <w:szCs w:val="22"/>
                <w:lang w:val="en-US"/>
              </w:rPr>
            </w:pPr>
            <w:r w:rsidRPr="00A26A4F">
              <w:rPr>
                <w:rFonts w:asciiTheme="minorHAnsi" w:hAnsiTheme="minorHAnsi" w:cs="Arial"/>
                <w:b/>
                <w:lang w:val="en-US"/>
              </w:rPr>
              <w:t>Substantive (advanced but incomplete execution)</w:t>
            </w:r>
          </w:p>
        </w:tc>
      </w:tr>
      <w:tr w:rsidR="009E6278" w:rsidRPr="003E2C50" w:rsidTr="00C00F2D">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6278" w:rsidRPr="00A26A4F" w:rsidRDefault="009E6278" w:rsidP="009E6278">
            <w:pPr>
              <w:spacing w:after="0"/>
              <w:rPr>
                <w:rStyle w:val="TEXTOChar"/>
                <w:rFonts w:asciiTheme="minorHAnsi" w:hAnsiTheme="minorHAnsi" w:cstheme="minorHAnsi"/>
                <w:b/>
                <w:sz w:val="20"/>
                <w:lang w:val="en-US"/>
              </w:rPr>
            </w:pPr>
          </w:p>
          <w:p w:rsidR="009E6278" w:rsidRPr="00A26A4F" w:rsidRDefault="009E6278" w:rsidP="009E627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71" w:type="dxa"/>
            <w:tcBorders>
              <w:top w:val="single" w:sz="4" w:space="0" w:color="auto"/>
              <w:left w:val="single" w:sz="4" w:space="0" w:color="auto"/>
              <w:bottom w:val="single" w:sz="4" w:space="0" w:color="auto"/>
              <w:right w:val="single" w:sz="4" w:space="0" w:color="auto"/>
            </w:tcBorders>
          </w:tcPr>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PILOT project:</w:t>
            </w:r>
          </w:p>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t>a) to select projects presented by city halls: implemented (2012);</w:t>
            </w:r>
            <w:r w:rsidRPr="00A26A4F">
              <w:rPr>
                <w:rFonts w:asciiTheme="minorHAnsi" w:hAnsiTheme="minorHAnsi" w:cs="Arial"/>
                <w:lang w:val="en-US"/>
              </w:rPr>
              <w:br/>
            </w:r>
            <w:r w:rsidRPr="00A26A4F">
              <w:rPr>
                <w:rFonts w:asciiTheme="minorHAnsi" w:hAnsiTheme="minorHAnsi" w:cs="Arial"/>
                <w:lang w:val="en-US"/>
              </w:rPr>
              <w:br/>
              <w:t>b) to hire integrating companies, responsible for the implementation of infrastructure: implemented (2012);</w:t>
            </w:r>
          </w:p>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c) to implement the metropolitan network: underway (deadline: December 2014) – 66/76 cities implemented;</w:t>
            </w:r>
          </w:p>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d) to hire an institution to provide capacity-building courses for civil servants: implemented (2013);</w:t>
            </w:r>
          </w:p>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e) to conduct capacity-building courses in city halls: underway (deadline: December 2014) – 66/76 city halls with trained civil servants;</w:t>
            </w:r>
            <w:r w:rsidRPr="00A26A4F">
              <w:rPr>
                <w:rFonts w:asciiTheme="minorHAnsi" w:hAnsiTheme="minorHAnsi" w:cs="Arial"/>
                <w:lang w:val="en-US"/>
              </w:rPr>
              <w:br/>
            </w:r>
            <w:r w:rsidRPr="00A26A4F">
              <w:rPr>
                <w:rFonts w:asciiTheme="minorHAnsi" w:hAnsiTheme="minorHAnsi" w:cs="Arial"/>
                <w:lang w:val="en-US"/>
              </w:rPr>
              <w:br/>
              <w:t>f) to hire institutions for the implementation of online government applications in the city halls that are interested in them: underway (deadline: December 2014);</w:t>
            </w:r>
          </w:p>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g) to implement online government applications in the city halls that are interested in them: underway (deadline: December 2014);</w:t>
            </w:r>
          </w:p>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h) to monitor the development of the project in the municipalities for three years: underway (deadline: from 2014 to 2017).</w:t>
            </w:r>
          </w:p>
          <w:p w:rsidR="009E6278" w:rsidRPr="00A26A4F" w:rsidRDefault="009E6278" w:rsidP="009E6278">
            <w:pPr>
              <w:autoSpaceDE/>
              <w:autoSpaceDN/>
              <w:spacing w:after="0" w:line="240" w:lineRule="auto"/>
              <w:jc w:val="both"/>
              <w:rPr>
                <w:rFonts w:asciiTheme="minorHAnsi" w:hAnsiTheme="minorHAnsi" w:cs="Arial"/>
              </w:rPr>
            </w:pPr>
            <w:r w:rsidRPr="005425EC">
              <w:rPr>
                <w:rFonts w:asciiTheme="minorHAnsi" w:hAnsiTheme="minorHAnsi" w:cs="Arial"/>
              </w:rPr>
              <w:br/>
            </w:r>
            <w:r w:rsidRPr="00A26A4F">
              <w:rPr>
                <w:rFonts w:asciiTheme="minorHAnsi" w:hAnsiTheme="minorHAnsi" w:cs="Arial"/>
              </w:rPr>
              <w:t>Growth Acceleration Program (</w:t>
            </w:r>
            <w:r w:rsidRPr="00A26A4F">
              <w:rPr>
                <w:rFonts w:asciiTheme="minorHAnsi" w:hAnsiTheme="minorHAnsi" w:cs="Arial"/>
                <w:i/>
              </w:rPr>
              <w:t>Programa de Aceleração do Crescimento</w:t>
            </w:r>
            <w:r w:rsidRPr="00A26A4F">
              <w:rPr>
                <w:rFonts w:asciiTheme="minorHAnsi" w:hAnsiTheme="minorHAnsi" w:cs="Arial"/>
              </w:rPr>
              <w:t xml:space="preserve">, </w:t>
            </w:r>
            <w:r w:rsidRPr="00A26A4F">
              <w:rPr>
                <w:rFonts w:asciiTheme="minorHAnsi" w:hAnsiTheme="minorHAnsi" w:cs="Arial"/>
                <w:i/>
              </w:rPr>
              <w:t>PAC</w:t>
            </w:r>
            <w:r w:rsidRPr="00A26A4F">
              <w:rPr>
                <w:rFonts w:asciiTheme="minorHAnsi" w:hAnsiTheme="minorHAnsi" w:cs="Arial"/>
              </w:rPr>
              <w:t>):</w:t>
            </w:r>
          </w:p>
          <w:p w:rsidR="009E6278" w:rsidRPr="00A26A4F" w:rsidRDefault="009E6278" w:rsidP="009E6278">
            <w:pPr>
              <w:autoSpaceDE/>
              <w:autoSpaceDN/>
              <w:spacing w:after="0" w:line="240" w:lineRule="auto"/>
              <w:jc w:val="both"/>
              <w:rPr>
                <w:rFonts w:asciiTheme="minorHAnsi" w:hAnsiTheme="minorHAnsi" w:cs="Arial"/>
                <w:lang w:val="en-US"/>
              </w:rPr>
            </w:pPr>
            <w:r w:rsidRPr="005425EC">
              <w:rPr>
                <w:rFonts w:asciiTheme="minorHAnsi" w:hAnsiTheme="minorHAnsi" w:cs="Arial"/>
                <w:lang w:val="en-US"/>
              </w:rPr>
              <w:br/>
            </w:r>
            <w:r w:rsidRPr="00A26A4F">
              <w:rPr>
                <w:rFonts w:asciiTheme="minorHAnsi" w:hAnsiTheme="minorHAnsi" w:cs="Arial"/>
                <w:lang w:val="en-US"/>
              </w:rPr>
              <w:t>a) to select projects presented by city halls: implemented (2013);</w:t>
            </w:r>
            <w:r w:rsidRPr="00A26A4F">
              <w:rPr>
                <w:rFonts w:asciiTheme="minorHAnsi" w:hAnsiTheme="minorHAnsi" w:cs="Arial"/>
                <w:lang w:val="en-US"/>
              </w:rPr>
              <w:br/>
            </w:r>
            <w:r w:rsidRPr="00A26A4F">
              <w:rPr>
                <w:rFonts w:asciiTheme="minorHAnsi" w:hAnsiTheme="minorHAnsi" w:cs="Arial"/>
                <w:lang w:val="en-US"/>
              </w:rPr>
              <w:br/>
              <w:t>b) to hire integrating companies that are responsible for the implementation of the infrastructure: implemented (2014);</w:t>
            </w:r>
          </w:p>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c) to implement the metropolitan network: underway (deadline: from 2014 to 2015) 04/262 implemented cities;</w:t>
            </w:r>
          </w:p>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d) to hire an institutio</w:t>
            </w:r>
            <w:r w:rsidR="002C1A0F">
              <w:rPr>
                <w:rFonts w:asciiTheme="minorHAnsi" w:hAnsiTheme="minorHAnsi" w:cs="Arial"/>
                <w:lang w:val="en-US"/>
              </w:rPr>
              <w:t>n</w:t>
            </w:r>
            <w:r w:rsidRPr="00A26A4F">
              <w:rPr>
                <w:rFonts w:asciiTheme="minorHAnsi" w:hAnsiTheme="minorHAnsi" w:cs="Arial"/>
                <w:lang w:val="en-US"/>
              </w:rPr>
              <w:t xml:space="preserve"> to provide capacity-building courses for local civil servants: implemented (2014);</w:t>
            </w:r>
          </w:p>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e) to conduct capacity-building courses in city halls: underway (deadline: 2015);</w:t>
            </w:r>
          </w:p>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f) to hire institutions to implement online government applications in the city halls that are interested in them: not started (deadline: from 2014 to 2015);</w:t>
            </w:r>
          </w:p>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g) to implement online government electronic applications in city halls that are interested in them: not started (deadline: 2015);</w:t>
            </w:r>
          </w:p>
          <w:p w:rsidR="009E6278" w:rsidRPr="00A26A4F" w:rsidRDefault="009E6278" w:rsidP="009E6278">
            <w:pPr>
              <w:autoSpaceDE/>
              <w:autoSpaceDN/>
              <w:spacing w:after="0" w:line="240" w:lineRule="auto"/>
              <w:jc w:val="both"/>
              <w:rPr>
                <w:rFonts w:asciiTheme="minorHAnsi" w:hAnsiTheme="minorHAnsi" w:cs="Arial"/>
                <w:lang w:val="en-US"/>
              </w:rPr>
            </w:pPr>
            <w:r w:rsidRPr="00A26A4F">
              <w:rPr>
                <w:rFonts w:asciiTheme="minorHAnsi" w:hAnsiTheme="minorHAnsi" w:cs="Arial"/>
                <w:lang w:val="en-US"/>
              </w:rPr>
              <w:br/>
              <w:t>h) to monitor the development of the project in the municipalities for three years: underway (deadline: from 2015 to 2018).</w:t>
            </w:r>
          </w:p>
          <w:p w:rsidR="009E6278" w:rsidRPr="00A26A4F" w:rsidRDefault="009E6278" w:rsidP="009E6278">
            <w:pPr>
              <w:spacing w:after="0"/>
              <w:jc w:val="both"/>
              <w:rPr>
                <w:rStyle w:val="TEXTOChar"/>
                <w:rFonts w:asciiTheme="minorHAnsi" w:eastAsiaTheme="minorHAnsi" w:hAnsiTheme="minorHAnsi" w:cstheme="minorHAnsi"/>
                <w:b/>
                <w:sz w:val="22"/>
                <w:szCs w:val="22"/>
                <w:lang w:val="en-US"/>
              </w:rPr>
            </w:pPr>
          </w:p>
        </w:tc>
      </w:tr>
      <w:tr w:rsidR="009E6278" w:rsidRPr="003E2C50" w:rsidTr="00C00F2D">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6278" w:rsidRPr="00A26A4F" w:rsidRDefault="009E6278" w:rsidP="009E627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New deadline for implementation</w:t>
            </w:r>
          </w:p>
        </w:tc>
        <w:tc>
          <w:tcPr>
            <w:tcW w:w="6571" w:type="dxa"/>
            <w:tcBorders>
              <w:top w:val="single" w:sz="4" w:space="0" w:color="auto"/>
              <w:left w:val="single" w:sz="4" w:space="0" w:color="auto"/>
              <w:bottom w:val="single" w:sz="4" w:space="0" w:color="auto"/>
              <w:right w:val="single" w:sz="4" w:space="0" w:color="auto"/>
            </w:tcBorders>
          </w:tcPr>
          <w:p w:rsidR="009E6278" w:rsidRPr="00A26A4F" w:rsidRDefault="009E6278" w:rsidP="009E6278">
            <w:pPr>
              <w:autoSpaceDE/>
              <w:autoSpaceDN/>
              <w:spacing w:after="0" w:line="240" w:lineRule="auto"/>
              <w:jc w:val="both"/>
              <w:rPr>
                <w:rFonts w:asciiTheme="minorHAnsi" w:hAnsiTheme="minorHAnsi" w:cs="Arial"/>
                <w:lang w:val="en-US"/>
              </w:rPr>
            </w:pPr>
          </w:p>
          <w:p w:rsidR="009E6278" w:rsidRPr="00A26A4F" w:rsidRDefault="009E6278" w:rsidP="009E6278">
            <w:pPr>
              <w:autoSpaceDE/>
              <w:autoSpaceDN/>
              <w:spacing w:after="0" w:line="240" w:lineRule="auto"/>
              <w:jc w:val="both"/>
              <w:rPr>
                <w:rFonts w:asciiTheme="minorHAnsi" w:hAnsiTheme="minorHAnsi" w:cs="Arial"/>
                <w:b/>
                <w:lang w:val="en-US"/>
              </w:rPr>
            </w:pPr>
            <w:r w:rsidRPr="00A26A4F">
              <w:rPr>
                <w:rFonts w:asciiTheme="minorHAnsi" w:hAnsiTheme="minorHAnsi" w:cs="Arial"/>
                <w:b/>
                <w:lang w:val="en-US"/>
              </w:rPr>
              <w:t>Pilot Project: December</w:t>
            </w:r>
            <w:r w:rsidR="00091855">
              <w:rPr>
                <w:rFonts w:asciiTheme="minorHAnsi" w:hAnsiTheme="minorHAnsi" w:cs="Arial"/>
                <w:b/>
                <w:lang w:val="en-US"/>
              </w:rPr>
              <w:t xml:space="preserve"> </w:t>
            </w:r>
            <w:r w:rsidR="006D48CA" w:rsidRPr="00A26A4F">
              <w:rPr>
                <w:rFonts w:asciiTheme="minorHAnsi" w:hAnsiTheme="minorHAnsi" w:cs="Arial"/>
                <w:b/>
                <w:lang w:val="en-US"/>
              </w:rPr>
              <w:t>2016/Growth</w:t>
            </w:r>
            <w:r w:rsidRPr="00A26A4F">
              <w:rPr>
                <w:rFonts w:asciiTheme="minorHAnsi" w:hAnsiTheme="minorHAnsi" w:cs="Arial"/>
                <w:b/>
                <w:lang w:val="en-US"/>
              </w:rPr>
              <w:t xml:space="preserve"> Acceleration Project: December</w:t>
            </w:r>
            <w:r w:rsidR="006D48CA">
              <w:rPr>
                <w:rFonts w:asciiTheme="minorHAnsi" w:hAnsiTheme="minorHAnsi" w:cs="Arial"/>
                <w:b/>
                <w:lang w:val="en-US"/>
              </w:rPr>
              <w:t xml:space="preserve"> 2</w:t>
            </w:r>
            <w:r w:rsidRPr="00A26A4F">
              <w:rPr>
                <w:rFonts w:asciiTheme="minorHAnsi" w:hAnsiTheme="minorHAnsi" w:cs="Arial"/>
                <w:b/>
                <w:lang w:val="en-US"/>
              </w:rPr>
              <w:t>019</w:t>
            </w:r>
          </w:p>
          <w:p w:rsidR="009E6278" w:rsidRPr="00A26A4F" w:rsidRDefault="009E6278" w:rsidP="009E6278">
            <w:pPr>
              <w:pStyle w:val="Textonormal-PlanoOGP"/>
              <w:spacing w:before="0" w:line="276" w:lineRule="auto"/>
              <w:rPr>
                <w:rStyle w:val="TEXTOChar"/>
                <w:rFonts w:asciiTheme="minorHAnsi" w:eastAsiaTheme="minorHAnsi" w:hAnsiTheme="minorHAnsi" w:cstheme="minorHAnsi"/>
                <w:b/>
                <w:i/>
                <w:sz w:val="22"/>
                <w:szCs w:val="22"/>
                <w:lang w:val="en-US"/>
              </w:rPr>
            </w:pPr>
          </w:p>
        </w:tc>
      </w:tr>
      <w:tr w:rsidR="009E6278" w:rsidRPr="00A26A4F" w:rsidTr="00C00F2D">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6278" w:rsidRPr="00A26A4F" w:rsidRDefault="009E6278" w:rsidP="009E6278">
            <w:pPr>
              <w:spacing w:after="0"/>
              <w:rPr>
                <w:rStyle w:val="TEXTOChar"/>
                <w:rFonts w:asciiTheme="minorHAnsi" w:hAnsiTheme="minorHAnsi" w:cstheme="minorHAnsi"/>
                <w:b/>
                <w:sz w:val="20"/>
                <w:lang w:val="en-US"/>
              </w:rPr>
            </w:pPr>
          </w:p>
          <w:p w:rsidR="009E6278" w:rsidRPr="00A26A4F" w:rsidRDefault="009E6278" w:rsidP="009E6278">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Justification for the change of deadline</w:t>
            </w:r>
          </w:p>
        </w:tc>
        <w:tc>
          <w:tcPr>
            <w:tcW w:w="6571" w:type="dxa"/>
            <w:tcBorders>
              <w:top w:val="single" w:sz="4" w:space="0" w:color="auto"/>
              <w:left w:val="single" w:sz="4" w:space="0" w:color="auto"/>
              <w:bottom w:val="single" w:sz="4" w:space="0" w:color="auto"/>
              <w:right w:val="single" w:sz="4" w:space="0" w:color="auto"/>
            </w:tcBorders>
          </w:tcPr>
          <w:p w:rsidR="009E6278" w:rsidRPr="00A26A4F" w:rsidRDefault="009E6278" w:rsidP="009E6278">
            <w:pPr>
              <w:autoSpaceDE/>
              <w:autoSpaceDN/>
              <w:spacing w:after="0" w:line="240" w:lineRule="auto"/>
              <w:jc w:val="both"/>
              <w:rPr>
                <w:rFonts w:ascii="Arial" w:hAnsi="Arial" w:cs="Arial"/>
                <w:sz w:val="20"/>
                <w:szCs w:val="20"/>
              </w:rPr>
            </w:pPr>
            <w:r w:rsidRPr="00A26A4F">
              <w:rPr>
                <w:rFonts w:asciiTheme="minorHAnsi" w:hAnsiTheme="minorHAnsi" w:cs="Arial"/>
                <w:lang w:val="en-US"/>
              </w:rPr>
              <w:t>The Pilot Project was delayed due to difficulties in the assignment of the use of posts for the transmission of optical fibers on the part of local energy services provider besides problems with documentation from the city halls for obtainment of licensing for SLP.</w:t>
            </w:r>
            <w:r w:rsidRPr="00A26A4F">
              <w:rPr>
                <w:rFonts w:asciiTheme="minorHAnsi" w:hAnsiTheme="minorHAnsi" w:cs="Arial"/>
                <w:lang w:val="en-US"/>
              </w:rPr>
              <w:br/>
            </w:r>
            <w:r w:rsidRPr="00A26A4F">
              <w:rPr>
                <w:rFonts w:asciiTheme="minorHAnsi" w:hAnsiTheme="minorHAnsi" w:cs="Arial"/>
                <w:lang w:val="en-US"/>
              </w:rPr>
              <w:br/>
            </w:r>
            <w:r w:rsidRPr="00A26A4F">
              <w:rPr>
                <w:rFonts w:asciiTheme="minorHAnsi" w:hAnsiTheme="minorHAnsi" w:cs="Arial"/>
              </w:rPr>
              <w:t>There was cost contingency management in the PAC.</w:t>
            </w:r>
          </w:p>
        </w:tc>
      </w:tr>
    </w:tbl>
    <w:p w:rsidR="005B58B5" w:rsidRPr="00A26A4F" w:rsidRDefault="005B58B5" w:rsidP="005B58B5">
      <w:pPr>
        <w:autoSpaceDE/>
        <w:autoSpaceDN/>
        <w:spacing w:after="0"/>
        <w:rPr>
          <w:rFonts w:asciiTheme="minorHAnsi" w:hAnsiTheme="minorHAnsi" w:cstheme="minorHAnsi"/>
        </w:rPr>
      </w:pPr>
    </w:p>
    <w:p w:rsidR="00853869" w:rsidRPr="00A26A4F" w:rsidRDefault="00853869" w:rsidP="00E64A72">
      <w:pPr>
        <w:autoSpaceDE/>
        <w:autoSpaceDN/>
        <w:spacing w:after="0"/>
        <w:rPr>
          <w:rFonts w:asciiTheme="minorHAnsi" w:hAnsiTheme="minorHAnsi" w:cstheme="minorHAnsi"/>
          <w:lang w:val="en-US"/>
        </w:rPr>
      </w:pPr>
      <w:bookmarkStart w:id="135" w:name="_Compromisso:_(2.10)_IMPLEMENTAR"/>
      <w:bookmarkEnd w:id="135"/>
    </w:p>
    <w:tbl>
      <w:tblPr>
        <w:tblW w:w="0" w:type="auto"/>
        <w:tblLook w:val="04A0" w:firstRow="1" w:lastRow="0" w:firstColumn="1" w:lastColumn="0" w:noHBand="0" w:noVBand="1"/>
      </w:tblPr>
      <w:tblGrid>
        <w:gridCol w:w="1931"/>
        <w:gridCol w:w="6564"/>
      </w:tblGrid>
      <w:tr w:rsidR="005F607F" w:rsidRPr="003E2C50" w:rsidTr="00C00F2D">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6772FC" w:rsidP="00B00DA4">
            <w:pPr>
              <w:pStyle w:val="Ttulo3"/>
              <w:rPr>
                <w:rStyle w:val="TEXTOChar"/>
                <w:rFonts w:cstheme="minorHAnsi"/>
                <w:lang w:val="en-US"/>
              </w:rPr>
            </w:pPr>
            <w:bookmarkStart w:id="136" w:name="_Compromisso:_(3.6)_SINAPIR"/>
            <w:bookmarkStart w:id="137" w:name="TRESPONTOSEIS"/>
            <w:bookmarkStart w:id="138" w:name="_Toc465765972"/>
            <w:bookmarkEnd w:id="136"/>
            <w:r w:rsidRPr="00A26A4F">
              <w:rPr>
                <w:u w:val="single"/>
                <w:lang w:val="en-US"/>
              </w:rPr>
              <w:t>Com</w:t>
            </w:r>
            <w:r w:rsidR="00B00DA4" w:rsidRPr="00A26A4F">
              <w:rPr>
                <w:u w:val="single"/>
                <w:lang w:val="en-US"/>
              </w:rPr>
              <w:t>mitment</w:t>
            </w:r>
            <w:r w:rsidRPr="00A26A4F">
              <w:rPr>
                <w:u w:val="single"/>
                <w:lang w:val="en-US"/>
              </w:rPr>
              <w:t>:</w:t>
            </w:r>
            <w:r w:rsidRPr="00A26A4F">
              <w:rPr>
                <w:lang w:val="en-US"/>
              </w:rPr>
              <w:t xml:space="preserve"> (3.6) </w:t>
            </w:r>
            <w:r w:rsidR="00A56422" w:rsidRPr="00A26A4F">
              <w:rPr>
                <w:lang w:val="en-US"/>
              </w:rPr>
              <w:t>SINAPIR – NATIONAL SYSTEM FOR THE PROMOTION OF RACIAL EQUALITY</w:t>
            </w:r>
            <w:bookmarkEnd w:id="137"/>
            <w:bookmarkEnd w:id="138"/>
          </w:p>
        </w:tc>
      </w:tr>
      <w:tr w:rsidR="005F607F" w:rsidRPr="003E2C50" w:rsidTr="00C00F2D">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B00DA4" w:rsidP="00B97B49">
            <w:pPr>
              <w:spacing w:after="0"/>
              <w:jc w:val="both"/>
              <w:rPr>
                <w:rStyle w:val="TEXTOChar"/>
                <w:rFonts w:asciiTheme="minorHAnsi" w:eastAsiaTheme="minorHAnsi" w:hAnsiTheme="minorHAnsi" w:cstheme="minorHAnsi"/>
                <w:b/>
                <w:lang w:val="en-US"/>
              </w:rPr>
            </w:pPr>
            <w:r w:rsidRPr="00A26A4F">
              <w:rPr>
                <w:rStyle w:val="TEXTOChar"/>
                <w:rFonts w:asciiTheme="minorHAnsi" w:hAnsiTheme="minorHAnsi" w:cstheme="minorHAnsi"/>
                <w:sz w:val="22"/>
                <w:szCs w:val="22"/>
                <w:lang w:val="en-US"/>
              </w:rPr>
              <w:t>Secretariat for the Promotion of Racial Equality Policies</w:t>
            </w:r>
            <w:r w:rsidR="00E3218B" w:rsidRPr="00A26A4F">
              <w:rPr>
                <w:rStyle w:val="TEXTOChar"/>
                <w:rFonts w:asciiTheme="minorHAnsi" w:hAnsiTheme="minorHAnsi" w:cstheme="minorHAnsi"/>
                <w:sz w:val="22"/>
                <w:szCs w:val="22"/>
                <w:lang w:val="en-US"/>
              </w:rPr>
              <w:t xml:space="preserve"> (SINAPIR)</w:t>
            </w:r>
          </w:p>
        </w:tc>
      </w:tr>
      <w:tr w:rsidR="005F607F" w:rsidRPr="00A26A4F" w:rsidTr="00C00F2D">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B00DA4"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4" w:type="dxa"/>
            <w:tcBorders>
              <w:top w:val="single" w:sz="4" w:space="0" w:color="auto"/>
              <w:left w:val="single" w:sz="4" w:space="0" w:color="auto"/>
              <w:bottom w:val="single" w:sz="4" w:space="0" w:color="auto"/>
              <w:right w:val="single" w:sz="4" w:space="0" w:color="auto"/>
            </w:tcBorders>
            <w:vAlign w:val="center"/>
          </w:tcPr>
          <w:p w:rsidR="005F607F" w:rsidRPr="00A26A4F" w:rsidRDefault="00F82945" w:rsidP="00E64A72">
            <w:pPr>
              <w:spacing w:after="0"/>
              <w:rPr>
                <w:rStyle w:val="TEXTOChar"/>
                <w:rFonts w:asciiTheme="minorHAnsi" w:eastAsiaTheme="minorHAnsi" w:hAnsiTheme="minorHAnsi" w:cstheme="minorHAnsi"/>
                <w:b/>
              </w:rPr>
            </w:pPr>
            <w:r w:rsidRPr="00A26A4F">
              <w:t>Marcos Willian Bezerra de Freitas</w:t>
            </w:r>
          </w:p>
        </w:tc>
      </w:tr>
      <w:tr w:rsidR="005F607F" w:rsidRPr="00A26A4F" w:rsidTr="00C00F2D">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B00DA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B00DA4" w:rsidP="00E64A72">
            <w:pPr>
              <w:spacing w:after="0"/>
              <w:jc w:val="both"/>
              <w:rPr>
                <w:rStyle w:val="TEXTOChar"/>
                <w:rFonts w:asciiTheme="minorHAnsi" w:eastAsiaTheme="minorHAnsi" w:hAnsiTheme="minorHAnsi" w:cstheme="minorHAnsi"/>
                <w:b/>
              </w:rPr>
            </w:pPr>
            <w:r w:rsidRPr="00A26A4F">
              <w:t>Minister’s Cabinet</w:t>
            </w:r>
          </w:p>
        </w:tc>
      </w:tr>
      <w:tr w:rsidR="005F607F" w:rsidRPr="00A26A4F" w:rsidTr="00C00F2D">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B00DA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F82945" w:rsidP="00E64A72">
            <w:pPr>
              <w:tabs>
                <w:tab w:val="left" w:pos="894"/>
              </w:tabs>
              <w:spacing w:after="0"/>
              <w:jc w:val="both"/>
              <w:rPr>
                <w:rStyle w:val="TEXTOChar"/>
                <w:rFonts w:asciiTheme="minorHAnsi" w:eastAsiaTheme="minorHAnsi" w:hAnsiTheme="minorHAnsi" w:cstheme="minorHAnsi"/>
                <w:b/>
              </w:rPr>
            </w:pPr>
            <w:r w:rsidRPr="00A26A4F">
              <w:t>marcos.willian@seppir.gov.br</w:t>
            </w:r>
          </w:p>
        </w:tc>
      </w:tr>
      <w:tr w:rsidR="005F607F" w:rsidRPr="00A26A4F" w:rsidTr="00C00F2D">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B00DA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b/>
              </w:rPr>
            </w:pPr>
            <w:r>
              <w:t xml:space="preserve">55 </w:t>
            </w:r>
            <w:r w:rsidR="00F82945" w:rsidRPr="00A26A4F">
              <w:t>61 2025</w:t>
            </w:r>
            <w:r>
              <w:t xml:space="preserve"> </w:t>
            </w:r>
            <w:r w:rsidR="00F82945" w:rsidRPr="00A26A4F">
              <w:t>7013</w:t>
            </w:r>
          </w:p>
        </w:tc>
      </w:tr>
      <w:tr w:rsidR="005F607F" w:rsidRPr="003E2C50" w:rsidTr="00C00F2D">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B00DA4">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B00DA4"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B00DA4" w:rsidRPr="00A26A4F">
              <w:rPr>
                <w:rStyle w:val="TEXTOChar"/>
                <w:rFonts w:asciiTheme="minorHAnsi" w:hAnsiTheme="minorHAnsi" w:cstheme="minorHAnsi"/>
                <w:b/>
                <w:sz w:val="20"/>
                <w:lang w:val="en-US"/>
              </w:rPr>
              <w:t>of the commitment</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B00DA4" w:rsidP="00B00DA4">
            <w:pPr>
              <w:spacing w:after="0"/>
              <w:jc w:val="both"/>
              <w:rPr>
                <w:rStyle w:val="TEXTOChar"/>
                <w:rFonts w:asciiTheme="minorHAnsi" w:hAnsiTheme="minorHAnsi" w:cstheme="minorHAnsi"/>
                <w:lang w:val="en-US"/>
              </w:rPr>
            </w:pPr>
            <w:r w:rsidRPr="00A26A4F">
              <w:rPr>
                <w:lang w:val="en-US"/>
              </w:rPr>
              <w:t>To definitely institutionalize the policy for racial equality and for coping with racism throughout Brazil</w:t>
            </w:r>
            <w:r w:rsidR="00F82945" w:rsidRPr="00A26A4F">
              <w:rPr>
                <w:lang w:val="en-US"/>
              </w:rPr>
              <w:t>.</w:t>
            </w:r>
            <w:r w:rsidR="001E1A62" w:rsidRPr="00A26A4F">
              <w:rPr>
                <w:lang w:val="en-US"/>
              </w:rPr>
              <w:t xml:space="preserve"> </w:t>
            </w:r>
            <w:r w:rsidRPr="00A26A4F">
              <w:rPr>
                <w:lang w:val="en-US"/>
              </w:rPr>
              <w:t>The effectiveness of the policy will be increased, which may lead to the improvement of public services targeted at the black population</w:t>
            </w:r>
            <w:r w:rsidR="00F82945" w:rsidRPr="00A26A4F">
              <w:rPr>
                <w:lang w:val="en-US"/>
              </w:rPr>
              <w:t>.</w:t>
            </w:r>
          </w:p>
        </w:tc>
      </w:tr>
      <w:tr w:rsidR="005F607F" w:rsidRPr="003E2C50" w:rsidTr="00C00F2D">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B00DA4"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B00DA4" w:rsidP="00EF60FF">
            <w:pPr>
              <w:spacing w:after="0"/>
              <w:jc w:val="both"/>
              <w:rPr>
                <w:lang w:val="en-US"/>
              </w:rPr>
            </w:pPr>
            <w:r w:rsidRPr="00A26A4F">
              <w:rPr>
                <w:rFonts w:asciiTheme="minorHAnsi" w:hAnsiTheme="minorHAnsi" w:cstheme="minorHAnsi"/>
                <w:bCs/>
                <w:color w:val="000000"/>
                <w:lang w:val="en-US"/>
              </w:rPr>
              <w:t xml:space="preserve">To definitely institutionalize the policy for racial equality and for coping with racism throughout Brazil. The effectiveness of the policy will be increased, which may lead to the improvement of public services targeted at the black population.   </w:t>
            </w:r>
            <w:r w:rsidRPr="00A26A4F">
              <w:rPr>
                <w:rFonts w:asciiTheme="minorHAnsi" w:hAnsiTheme="minorHAnsi" w:cstheme="minorHAnsi"/>
                <w:b/>
                <w:bCs/>
                <w:color w:val="000000"/>
                <w:lang w:val="en-US"/>
              </w:rPr>
              <w:t xml:space="preserve"> </w:t>
            </w:r>
          </w:p>
        </w:tc>
      </w:tr>
      <w:tr w:rsidR="005F607F" w:rsidRPr="003E2C50" w:rsidTr="00C00F2D">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B00DA4">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4" w:type="dxa"/>
            <w:tcBorders>
              <w:top w:val="single" w:sz="4" w:space="0" w:color="auto"/>
              <w:left w:val="single" w:sz="4" w:space="0" w:color="auto"/>
              <w:bottom w:val="single" w:sz="4" w:space="0" w:color="auto"/>
              <w:right w:val="single" w:sz="4" w:space="0" w:color="auto"/>
            </w:tcBorders>
          </w:tcPr>
          <w:p w:rsidR="00B91F59" w:rsidRPr="00A26A4F" w:rsidRDefault="00E3218B" w:rsidP="00B91F59">
            <w:pPr>
              <w:snapToGrid w:val="0"/>
              <w:spacing w:after="0"/>
              <w:jc w:val="both"/>
              <w:rPr>
                <w:lang w:val="en-US"/>
              </w:rPr>
            </w:pPr>
            <w:r w:rsidRPr="00A26A4F">
              <w:rPr>
                <w:lang w:val="en-US"/>
              </w:rPr>
              <w:t xml:space="preserve">Regarding transparency, the </w:t>
            </w:r>
            <w:r w:rsidR="00F82945" w:rsidRPr="00A26A4F">
              <w:rPr>
                <w:lang w:val="en-US"/>
              </w:rPr>
              <w:t xml:space="preserve">SINAPIR </w:t>
            </w:r>
            <w:r w:rsidRPr="00A26A4F">
              <w:rPr>
                <w:lang w:val="en-US"/>
              </w:rPr>
              <w:t xml:space="preserve">provides that the budgets of the bodies </w:t>
            </w:r>
            <w:r w:rsidR="008F3EEC" w:rsidRPr="00A26A4F">
              <w:rPr>
                <w:lang w:val="en-US"/>
              </w:rPr>
              <w:t>that constitute it</w:t>
            </w:r>
            <w:r w:rsidR="00F82945" w:rsidRPr="00A26A4F">
              <w:rPr>
                <w:lang w:val="en-US"/>
              </w:rPr>
              <w:t xml:space="preserve"> </w:t>
            </w:r>
            <w:r w:rsidR="00B91F59" w:rsidRPr="00A26A4F">
              <w:rPr>
                <w:lang w:val="en-US"/>
              </w:rPr>
              <w:t xml:space="preserve">must secure resources for the implementation of </w:t>
            </w:r>
            <w:r w:rsidR="00135D5F" w:rsidRPr="00A26A4F">
              <w:rPr>
                <w:lang w:val="en-US"/>
              </w:rPr>
              <w:t xml:space="preserve">the </w:t>
            </w:r>
            <w:r w:rsidR="00B91F59" w:rsidRPr="00A26A4F">
              <w:rPr>
                <w:lang w:val="en-US"/>
              </w:rPr>
              <w:t>racial equality policies and promote transparency measures concerning the allocation of these resources</w:t>
            </w:r>
            <w:r w:rsidR="00F82945" w:rsidRPr="00A26A4F">
              <w:rPr>
                <w:lang w:val="en-US"/>
              </w:rPr>
              <w:t>.</w:t>
            </w:r>
          </w:p>
          <w:p w:rsidR="00F60411" w:rsidRPr="00A26A4F" w:rsidRDefault="00B91F59" w:rsidP="00B91F59">
            <w:pPr>
              <w:snapToGrid w:val="0"/>
              <w:spacing w:after="0"/>
              <w:jc w:val="both"/>
              <w:rPr>
                <w:lang w:val="en-US"/>
              </w:rPr>
            </w:pPr>
            <w:r w:rsidRPr="00A26A4F">
              <w:rPr>
                <w:lang w:val="en-US"/>
              </w:rPr>
              <w:t>Furthermore, the REDE-SINAPIR (SINAPIR NETWORK) is projected to be developed within the system so as to promote information management and pro</w:t>
            </w:r>
            <w:r w:rsidR="00135D5F" w:rsidRPr="00A26A4F">
              <w:rPr>
                <w:lang w:val="en-US"/>
              </w:rPr>
              <w:t>vide</w:t>
            </w:r>
            <w:r w:rsidRPr="00A26A4F">
              <w:rPr>
                <w:lang w:val="en-US"/>
              </w:rPr>
              <w:t xml:space="preserve"> structural conditions for the monitoring and evaluation of the SINAPIR</w:t>
            </w:r>
            <w:r w:rsidR="00F82945" w:rsidRPr="00A26A4F">
              <w:rPr>
                <w:lang w:val="en-US"/>
              </w:rPr>
              <w:t>.</w:t>
            </w:r>
          </w:p>
          <w:p w:rsidR="00F82945" w:rsidRPr="00A26A4F" w:rsidRDefault="00B91F59" w:rsidP="00E64A72">
            <w:pPr>
              <w:spacing w:after="0"/>
              <w:jc w:val="both"/>
              <w:rPr>
                <w:lang w:val="en-US"/>
              </w:rPr>
            </w:pPr>
            <w:r w:rsidRPr="00A26A4F">
              <w:rPr>
                <w:lang w:val="en-US"/>
              </w:rPr>
              <w:t>One of the principles of the system is to ensure the participation of civil society, which is expected to propose initiatives to be met by the system</w:t>
            </w:r>
            <w:r w:rsidR="00F82945" w:rsidRPr="00A26A4F">
              <w:rPr>
                <w:lang w:val="en-US"/>
              </w:rPr>
              <w:t>,</w:t>
            </w:r>
            <w:r w:rsidRPr="00A26A4F">
              <w:rPr>
                <w:lang w:val="en-US"/>
              </w:rPr>
              <w:t xml:space="preserve"> as well as to follow up on and oversee the implementation of policies, through the Nat</w:t>
            </w:r>
            <w:r w:rsidR="00F82945" w:rsidRPr="00A26A4F">
              <w:rPr>
                <w:lang w:val="en-US"/>
              </w:rPr>
              <w:t>ional, Distri</w:t>
            </w:r>
            <w:r w:rsidRPr="00A26A4F">
              <w:rPr>
                <w:lang w:val="en-US"/>
              </w:rPr>
              <w:t>ct</w:t>
            </w:r>
            <w:r w:rsidR="00F82945" w:rsidRPr="00A26A4F">
              <w:rPr>
                <w:lang w:val="en-US"/>
              </w:rPr>
              <w:t xml:space="preserve">, </w:t>
            </w:r>
            <w:r w:rsidRPr="00A26A4F">
              <w:rPr>
                <w:lang w:val="en-US"/>
              </w:rPr>
              <w:t xml:space="preserve">State and Municipal Councils and the </w:t>
            </w:r>
            <w:r w:rsidR="008F3EEC" w:rsidRPr="00A26A4F">
              <w:rPr>
                <w:lang w:val="en-US"/>
              </w:rPr>
              <w:t>Conferences on Racial Equality Policies</w:t>
            </w:r>
            <w:r w:rsidR="00F82945" w:rsidRPr="00A26A4F">
              <w:rPr>
                <w:lang w:val="en-US"/>
              </w:rPr>
              <w:t xml:space="preserve">. </w:t>
            </w:r>
            <w:r w:rsidR="008F3EEC" w:rsidRPr="00A26A4F">
              <w:rPr>
                <w:lang w:val="en-US"/>
              </w:rPr>
              <w:t xml:space="preserve">Both the Conferences and the Councils must be integral to the structure of the </w:t>
            </w:r>
            <w:r w:rsidR="00F82945" w:rsidRPr="00A26A4F">
              <w:rPr>
                <w:lang w:val="en-US"/>
              </w:rPr>
              <w:t>SINAPIR</w:t>
            </w:r>
            <w:r w:rsidR="00F60411" w:rsidRPr="00A26A4F">
              <w:rPr>
                <w:lang w:val="en-US"/>
              </w:rPr>
              <w:t>.</w:t>
            </w:r>
          </w:p>
          <w:p w:rsidR="005F607F" w:rsidRPr="00A26A4F" w:rsidRDefault="008F3EEC" w:rsidP="008F3EEC">
            <w:pPr>
              <w:spacing w:after="0"/>
              <w:jc w:val="both"/>
              <w:rPr>
                <w:rStyle w:val="TEXTOChar"/>
                <w:rFonts w:eastAsia="Times New Roman"/>
                <w:sz w:val="22"/>
                <w:szCs w:val="22"/>
                <w:lang w:val="en-US" w:eastAsia="pt-BR"/>
              </w:rPr>
            </w:pPr>
            <w:r w:rsidRPr="00A26A4F">
              <w:rPr>
                <w:lang w:val="en-US"/>
              </w:rPr>
              <w:t xml:space="preserve">As for </w:t>
            </w:r>
            <w:r w:rsidR="00F82945" w:rsidRPr="00A26A4F">
              <w:rPr>
                <w:iCs/>
                <w:lang w:val="en-US"/>
              </w:rPr>
              <w:t>accountability</w:t>
            </w:r>
            <w:r w:rsidR="00F82945" w:rsidRPr="00A26A4F">
              <w:rPr>
                <w:lang w:val="en-US"/>
              </w:rPr>
              <w:t xml:space="preserve">, </w:t>
            </w:r>
            <w:r w:rsidRPr="00A26A4F">
              <w:rPr>
                <w:lang w:val="en-US"/>
              </w:rPr>
              <w:t>since the implementation of the system, the federal financial resources allocated to the promotion of racial equality and coping with racism will be transferred as a priority to the federative entities that have joined the SINAPIR</w:t>
            </w:r>
            <w:r w:rsidR="00F82945" w:rsidRPr="00A26A4F">
              <w:rPr>
                <w:lang w:val="en-US"/>
              </w:rPr>
              <w:t xml:space="preserve">, </w:t>
            </w:r>
            <w:r w:rsidRPr="00A26A4F">
              <w:rPr>
                <w:lang w:val="en-US"/>
              </w:rPr>
              <w:t>which will have increased transparency and monitoring by civil society participating in the Councils for the Promotion of Racial Equality</w:t>
            </w:r>
            <w:r w:rsidR="00F82945" w:rsidRPr="00A26A4F">
              <w:rPr>
                <w:lang w:val="en-US"/>
              </w:rPr>
              <w:t>.</w:t>
            </w:r>
          </w:p>
        </w:tc>
      </w:tr>
      <w:tr w:rsidR="005F607F" w:rsidRPr="003E2C50" w:rsidTr="00C00F2D">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F60FF"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564" w:type="dxa"/>
            <w:tcBorders>
              <w:top w:val="single" w:sz="4" w:space="0" w:color="auto"/>
              <w:left w:val="single" w:sz="4" w:space="0" w:color="auto"/>
              <w:bottom w:val="single" w:sz="4" w:space="0" w:color="auto"/>
              <w:right w:val="single" w:sz="4" w:space="0" w:color="auto"/>
            </w:tcBorders>
          </w:tcPr>
          <w:p w:rsidR="00F82945" w:rsidRPr="00A26A4F" w:rsidRDefault="00135D5F" w:rsidP="0030258F">
            <w:pPr>
              <w:numPr>
                <w:ilvl w:val="1"/>
                <w:numId w:val="37"/>
              </w:numPr>
              <w:tabs>
                <w:tab w:val="clear" w:pos="1080"/>
                <w:tab w:val="num" w:pos="317"/>
              </w:tabs>
              <w:suppressAutoHyphens/>
              <w:autoSpaceDN/>
              <w:snapToGrid w:val="0"/>
              <w:spacing w:after="0"/>
              <w:ind w:left="34" w:firstLine="0"/>
              <w:jc w:val="both"/>
              <w:rPr>
                <w:lang w:val="en-US"/>
              </w:rPr>
            </w:pPr>
            <w:r w:rsidRPr="00A26A4F">
              <w:rPr>
                <w:rFonts w:asciiTheme="minorHAnsi" w:hAnsiTheme="minorHAnsi" w:cstheme="minorHAnsi"/>
                <w:bCs/>
                <w:color w:val="000000"/>
                <w:lang w:val="en-US"/>
              </w:rPr>
              <w:t>To definitely institutionalize the policy for racial equality and for coping with racism throughout Brazil</w:t>
            </w:r>
            <w:r w:rsidR="00F82945" w:rsidRPr="00A26A4F">
              <w:rPr>
                <w:lang w:val="en-US"/>
              </w:rPr>
              <w:t>;</w:t>
            </w:r>
          </w:p>
          <w:p w:rsidR="00F82945" w:rsidRPr="00A26A4F" w:rsidRDefault="00135D5F" w:rsidP="0030258F">
            <w:pPr>
              <w:numPr>
                <w:ilvl w:val="1"/>
                <w:numId w:val="37"/>
              </w:numPr>
              <w:tabs>
                <w:tab w:val="clear" w:pos="1080"/>
                <w:tab w:val="num" w:pos="317"/>
              </w:tabs>
              <w:suppressAutoHyphens/>
              <w:autoSpaceDN/>
              <w:snapToGrid w:val="0"/>
              <w:spacing w:after="0"/>
              <w:ind w:left="34" w:firstLine="0"/>
              <w:jc w:val="both"/>
              <w:rPr>
                <w:lang w:val="en-US"/>
              </w:rPr>
            </w:pPr>
            <w:r w:rsidRPr="00A26A4F">
              <w:rPr>
                <w:lang w:val="en-US"/>
              </w:rPr>
              <w:t>To institute Bodies for the Promotion of Racial Equality locally, with adequate administrative and financial structure</w:t>
            </w:r>
            <w:r w:rsidR="00F82945" w:rsidRPr="00A26A4F">
              <w:rPr>
                <w:lang w:val="en-US"/>
              </w:rPr>
              <w:t>;</w:t>
            </w:r>
          </w:p>
          <w:p w:rsidR="00F82945" w:rsidRPr="00A26A4F" w:rsidRDefault="00135D5F" w:rsidP="0030258F">
            <w:pPr>
              <w:numPr>
                <w:ilvl w:val="1"/>
                <w:numId w:val="37"/>
              </w:numPr>
              <w:tabs>
                <w:tab w:val="clear" w:pos="1080"/>
                <w:tab w:val="num" w:pos="317"/>
              </w:tabs>
              <w:suppressAutoHyphens/>
              <w:autoSpaceDN/>
              <w:spacing w:after="0"/>
              <w:ind w:left="34" w:firstLine="0"/>
              <w:jc w:val="both"/>
              <w:rPr>
                <w:lang w:val="en-US"/>
              </w:rPr>
            </w:pPr>
            <w:r w:rsidRPr="00A26A4F">
              <w:rPr>
                <w:lang w:val="en-US"/>
              </w:rPr>
              <w:t>To institute adequately structured Councils for the Promotion of Racial Equality</w:t>
            </w:r>
            <w:r w:rsidR="00F82945" w:rsidRPr="00A26A4F">
              <w:rPr>
                <w:lang w:val="en-US"/>
              </w:rPr>
              <w:t>;</w:t>
            </w:r>
          </w:p>
          <w:p w:rsidR="00F82945" w:rsidRPr="00A26A4F" w:rsidRDefault="00E76D55" w:rsidP="0030258F">
            <w:pPr>
              <w:numPr>
                <w:ilvl w:val="1"/>
                <w:numId w:val="37"/>
              </w:numPr>
              <w:tabs>
                <w:tab w:val="clear" w:pos="1080"/>
                <w:tab w:val="num" w:pos="317"/>
              </w:tabs>
              <w:suppressAutoHyphens/>
              <w:autoSpaceDN/>
              <w:spacing w:after="0"/>
              <w:ind w:left="34" w:firstLine="0"/>
              <w:jc w:val="both"/>
              <w:rPr>
                <w:rFonts w:asciiTheme="minorHAnsi" w:eastAsiaTheme="minorHAnsi" w:hAnsiTheme="minorHAnsi" w:cstheme="minorHAnsi"/>
                <w:b/>
                <w:sz w:val="24"/>
                <w:szCs w:val="24"/>
                <w:lang w:val="en-US" w:eastAsia="ar-SA"/>
              </w:rPr>
            </w:pPr>
            <w:r w:rsidRPr="00A26A4F">
              <w:rPr>
                <w:lang w:val="en-US"/>
              </w:rPr>
              <w:t>To develop the</w:t>
            </w:r>
            <w:r w:rsidR="00135D5F" w:rsidRPr="00A26A4F">
              <w:rPr>
                <w:lang w:val="en-US"/>
              </w:rPr>
              <w:t xml:space="preserve"> Intergovernment</w:t>
            </w:r>
            <w:r w:rsidRPr="00A26A4F">
              <w:rPr>
                <w:lang w:val="en-US"/>
              </w:rPr>
              <w:t>al</w:t>
            </w:r>
            <w:r w:rsidR="00135D5F" w:rsidRPr="00A26A4F">
              <w:rPr>
                <w:lang w:val="en-US"/>
              </w:rPr>
              <w:t xml:space="preserve"> Forum for the Promotion of </w:t>
            </w:r>
            <w:r w:rsidRPr="00A26A4F">
              <w:rPr>
                <w:lang w:val="en-US"/>
              </w:rPr>
              <w:t xml:space="preserve">Racial </w:t>
            </w:r>
            <w:r w:rsidR="00135D5F" w:rsidRPr="00A26A4F">
              <w:rPr>
                <w:lang w:val="en-US"/>
              </w:rPr>
              <w:t xml:space="preserve">Equality </w:t>
            </w:r>
            <w:r w:rsidR="00F82945" w:rsidRPr="00A26A4F">
              <w:rPr>
                <w:lang w:val="en-US"/>
              </w:rPr>
              <w:t xml:space="preserve">– FIPIR, </w:t>
            </w:r>
            <w:r w:rsidR="00135D5F" w:rsidRPr="00A26A4F">
              <w:rPr>
                <w:lang w:val="en-US"/>
              </w:rPr>
              <w:t xml:space="preserve">as a space for </w:t>
            </w:r>
            <w:r w:rsidRPr="00A26A4F">
              <w:rPr>
                <w:lang w:val="en-US"/>
              </w:rPr>
              <w:t>discussions and agreements</w:t>
            </w:r>
            <w:r w:rsidR="00135D5F" w:rsidRPr="00A26A4F">
              <w:rPr>
                <w:lang w:val="en-US"/>
              </w:rPr>
              <w:t xml:space="preserve"> on the policy within the SINAPIR</w:t>
            </w:r>
            <w:r w:rsidR="00F82945" w:rsidRPr="00A26A4F">
              <w:rPr>
                <w:lang w:val="en-US"/>
              </w:rPr>
              <w:t>;</w:t>
            </w:r>
          </w:p>
          <w:p w:rsidR="005F607F" w:rsidRPr="00A26A4F" w:rsidRDefault="00BE6864" w:rsidP="0030258F">
            <w:pPr>
              <w:numPr>
                <w:ilvl w:val="1"/>
                <w:numId w:val="37"/>
              </w:numPr>
              <w:tabs>
                <w:tab w:val="clear" w:pos="1080"/>
                <w:tab w:val="num" w:pos="317"/>
              </w:tabs>
              <w:suppressAutoHyphens/>
              <w:autoSpaceDN/>
              <w:spacing w:after="0"/>
              <w:ind w:left="34" w:firstLine="0"/>
              <w:jc w:val="both"/>
              <w:rPr>
                <w:rStyle w:val="TEXTOChar"/>
                <w:rFonts w:asciiTheme="minorHAnsi" w:eastAsiaTheme="minorHAnsi" w:hAnsiTheme="minorHAnsi" w:cstheme="minorHAnsi"/>
                <w:b/>
                <w:lang w:val="en-US"/>
              </w:rPr>
            </w:pPr>
            <w:r w:rsidRPr="00A26A4F">
              <w:rPr>
                <w:lang w:val="en-US"/>
              </w:rPr>
              <w:t>To improve the public service targeted at the black population</w:t>
            </w:r>
            <w:r w:rsidR="00F82945" w:rsidRPr="00A26A4F">
              <w:rPr>
                <w:lang w:val="en-US"/>
              </w:rPr>
              <w:t>.</w:t>
            </w:r>
          </w:p>
        </w:tc>
      </w:tr>
      <w:tr w:rsidR="005F607F" w:rsidRPr="00A26A4F" w:rsidTr="00C00F2D">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C00F2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B97B49" w:rsidP="00BE6864">
            <w:pPr>
              <w:spacing w:after="0"/>
              <w:jc w:val="both"/>
              <w:rPr>
                <w:rStyle w:val="TEXTOChar"/>
                <w:rFonts w:asciiTheme="minorHAnsi" w:eastAsia="Times New Roman" w:hAnsiTheme="minorHAnsi" w:cstheme="minorHAnsi"/>
                <w:b/>
                <w:noProof/>
                <w:sz w:val="22"/>
                <w:szCs w:val="22"/>
                <w:lang w:eastAsia="pt-BR"/>
              </w:rPr>
            </w:pPr>
            <w:r w:rsidRPr="00A26A4F">
              <w:rPr>
                <w:rStyle w:val="TEXTOChar"/>
                <w:rFonts w:asciiTheme="minorHAnsi" w:eastAsia="Times New Roman" w:hAnsiTheme="minorHAnsi" w:cstheme="minorHAnsi"/>
                <w:b/>
                <w:noProof/>
                <w:sz w:val="22"/>
                <w:szCs w:val="22"/>
                <w:lang w:eastAsia="pt-BR"/>
              </w:rPr>
              <w:t>Implement</w:t>
            </w:r>
            <w:r w:rsidR="00BE6864" w:rsidRPr="00A26A4F">
              <w:rPr>
                <w:rStyle w:val="TEXTOChar"/>
                <w:rFonts w:asciiTheme="minorHAnsi" w:eastAsia="Times New Roman" w:hAnsiTheme="minorHAnsi" w:cstheme="minorHAnsi"/>
                <w:b/>
                <w:noProof/>
                <w:sz w:val="22"/>
                <w:szCs w:val="22"/>
                <w:lang w:eastAsia="pt-BR"/>
              </w:rPr>
              <w:t>ed</w:t>
            </w:r>
          </w:p>
        </w:tc>
      </w:tr>
      <w:tr w:rsidR="005F607F" w:rsidRPr="003E2C50" w:rsidTr="00C00F2D">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BE6864"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4" w:type="dxa"/>
            <w:tcBorders>
              <w:top w:val="single" w:sz="4" w:space="0" w:color="auto"/>
              <w:left w:val="single" w:sz="4" w:space="0" w:color="auto"/>
              <w:bottom w:val="single" w:sz="4" w:space="0" w:color="auto"/>
              <w:right w:val="single" w:sz="4" w:space="0" w:color="auto"/>
            </w:tcBorders>
          </w:tcPr>
          <w:p w:rsidR="00B97B49" w:rsidRPr="00A26A4F" w:rsidRDefault="00BE6864" w:rsidP="00B97B49">
            <w:pPr>
              <w:pStyle w:val="NormalWeb"/>
              <w:spacing w:before="0" w:line="276" w:lineRule="auto"/>
              <w:ind w:left="34"/>
              <w:jc w:val="both"/>
              <w:rPr>
                <w:rFonts w:cs="Calibri"/>
                <w:bCs/>
                <w:sz w:val="22"/>
                <w:szCs w:val="22"/>
                <w:lang w:val="en-US"/>
              </w:rPr>
            </w:pPr>
            <w:r w:rsidRPr="00A26A4F">
              <w:rPr>
                <w:rFonts w:cs="Calibri"/>
                <w:bCs/>
                <w:sz w:val="22"/>
                <w:szCs w:val="22"/>
                <w:lang w:val="en-US"/>
              </w:rPr>
              <w:t xml:space="preserve">This commitment </w:t>
            </w:r>
            <w:r w:rsidR="00685FDD" w:rsidRPr="00A26A4F">
              <w:rPr>
                <w:rFonts w:cs="Calibri"/>
                <w:bCs/>
                <w:sz w:val="22"/>
                <w:szCs w:val="22"/>
                <w:lang w:val="en-US"/>
              </w:rPr>
              <w:t>was</w:t>
            </w:r>
            <w:r w:rsidRPr="00A26A4F">
              <w:rPr>
                <w:rFonts w:cs="Calibri"/>
                <w:bCs/>
                <w:sz w:val="22"/>
                <w:szCs w:val="22"/>
                <w:lang w:val="en-US"/>
              </w:rPr>
              <w:t xml:space="preserve"> duly implemented</w:t>
            </w:r>
            <w:r w:rsidR="00B97B49" w:rsidRPr="00A26A4F">
              <w:rPr>
                <w:rFonts w:cs="Calibri"/>
                <w:bCs/>
                <w:sz w:val="22"/>
                <w:szCs w:val="22"/>
                <w:lang w:val="en-US"/>
              </w:rPr>
              <w:t xml:space="preserve">. </w:t>
            </w:r>
            <w:r w:rsidRPr="00A26A4F">
              <w:rPr>
                <w:rFonts w:cs="Calibri"/>
                <w:bCs/>
                <w:sz w:val="22"/>
                <w:szCs w:val="22"/>
                <w:lang w:val="en-US"/>
              </w:rPr>
              <w:t xml:space="preserve">It provided for the initial implementation of the </w:t>
            </w:r>
            <w:r w:rsidR="00B97B49" w:rsidRPr="00A26A4F">
              <w:rPr>
                <w:rFonts w:cs="Calibri"/>
                <w:bCs/>
                <w:sz w:val="22"/>
                <w:szCs w:val="22"/>
                <w:lang w:val="en-US"/>
              </w:rPr>
              <w:t xml:space="preserve">SINAPIR, </w:t>
            </w:r>
            <w:r w:rsidRPr="00A26A4F">
              <w:rPr>
                <w:rFonts w:cs="Calibri"/>
                <w:bCs/>
                <w:sz w:val="22"/>
                <w:szCs w:val="22"/>
                <w:lang w:val="en-US"/>
              </w:rPr>
              <w:t xml:space="preserve">starting with the implementation of the system and </w:t>
            </w:r>
            <w:r w:rsidR="0048576E" w:rsidRPr="00A26A4F">
              <w:rPr>
                <w:rFonts w:cs="Calibri"/>
                <w:bCs/>
                <w:sz w:val="22"/>
                <w:szCs w:val="22"/>
                <w:lang w:val="en-US"/>
              </w:rPr>
              <w:t xml:space="preserve">the promotion of </w:t>
            </w:r>
            <w:r w:rsidR="00685FDD" w:rsidRPr="00A26A4F">
              <w:rPr>
                <w:rFonts w:cs="Calibri"/>
                <w:bCs/>
                <w:sz w:val="22"/>
                <w:szCs w:val="22"/>
                <w:lang w:val="en-US"/>
              </w:rPr>
              <w:t xml:space="preserve">state, </w:t>
            </w:r>
            <w:r w:rsidR="0048576E" w:rsidRPr="00A26A4F">
              <w:rPr>
                <w:rFonts w:cs="Calibri"/>
                <w:bCs/>
                <w:sz w:val="22"/>
                <w:szCs w:val="22"/>
                <w:lang w:val="en-US"/>
              </w:rPr>
              <w:t xml:space="preserve">the Federal District and </w:t>
            </w:r>
            <w:r w:rsidR="00685FDD" w:rsidRPr="00A26A4F">
              <w:rPr>
                <w:rFonts w:cs="Calibri"/>
                <w:bCs/>
                <w:sz w:val="22"/>
                <w:szCs w:val="22"/>
                <w:lang w:val="en-US"/>
              </w:rPr>
              <w:t>municipal participation in</w:t>
            </w:r>
            <w:r w:rsidR="00A2607D" w:rsidRPr="00A26A4F">
              <w:rPr>
                <w:rFonts w:cs="Calibri"/>
                <w:bCs/>
                <w:sz w:val="22"/>
                <w:szCs w:val="22"/>
                <w:lang w:val="en-US"/>
              </w:rPr>
              <w:t xml:space="preserve"> the commitment</w:t>
            </w:r>
            <w:r w:rsidR="00B97B49" w:rsidRPr="00A26A4F">
              <w:rPr>
                <w:rFonts w:cs="Calibri"/>
                <w:bCs/>
                <w:sz w:val="22"/>
                <w:szCs w:val="22"/>
                <w:lang w:val="en-US"/>
              </w:rPr>
              <w:t>.</w:t>
            </w:r>
          </w:p>
          <w:p w:rsidR="00B97B49" w:rsidRPr="00A26A4F" w:rsidRDefault="0048576E" w:rsidP="00B97B49">
            <w:pPr>
              <w:pStyle w:val="NormalWeb"/>
              <w:spacing w:before="0" w:line="276" w:lineRule="auto"/>
              <w:ind w:left="34"/>
              <w:jc w:val="both"/>
              <w:rPr>
                <w:rFonts w:cs="Calibri"/>
                <w:bCs/>
                <w:sz w:val="22"/>
                <w:szCs w:val="22"/>
                <w:lang w:val="en-US"/>
              </w:rPr>
            </w:pPr>
            <w:r w:rsidRPr="00A26A4F">
              <w:rPr>
                <w:rFonts w:cs="Calibri"/>
                <w:bCs/>
                <w:sz w:val="22"/>
                <w:szCs w:val="22"/>
                <w:lang w:val="en-US"/>
              </w:rPr>
              <w:t>The implementation occurred with the publication of Decree nº 8,</w:t>
            </w:r>
            <w:r w:rsidR="00B97B49" w:rsidRPr="00A26A4F">
              <w:rPr>
                <w:rFonts w:cs="Calibri"/>
                <w:bCs/>
                <w:sz w:val="22"/>
                <w:szCs w:val="22"/>
                <w:lang w:val="en-US"/>
              </w:rPr>
              <w:t xml:space="preserve">136/2013, </w:t>
            </w:r>
            <w:r w:rsidRPr="00A26A4F">
              <w:rPr>
                <w:rFonts w:cs="Calibri"/>
                <w:bCs/>
                <w:sz w:val="22"/>
                <w:szCs w:val="22"/>
                <w:lang w:val="en-US"/>
              </w:rPr>
              <w:t xml:space="preserve">signed during the III National Conference for the Promotion of Racial Equality, held in Brasília, DF, which approved the regulation of the </w:t>
            </w:r>
            <w:r w:rsidR="00B97B49" w:rsidRPr="00A26A4F">
              <w:rPr>
                <w:rFonts w:cs="Calibri"/>
                <w:bCs/>
                <w:sz w:val="22"/>
                <w:szCs w:val="22"/>
                <w:lang w:val="en-US"/>
              </w:rPr>
              <w:t>SINAPIR.</w:t>
            </w:r>
          </w:p>
          <w:p w:rsidR="00B97B49" w:rsidRPr="00A26A4F" w:rsidRDefault="0048576E" w:rsidP="00B97B49">
            <w:pPr>
              <w:spacing w:after="100"/>
              <w:ind w:left="34"/>
              <w:jc w:val="both"/>
              <w:rPr>
                <w:bCs/>
                <w:lang w:val="en-US"/>
              </w:rPr>
            </w:pPr>
            <w:r w:rsidRPr="00A26A4F">
              <w:rPr>
                <w:bCs/>
                <w:lang w:val="en-US"/>
              </w:rPr>
              <w:t>In turn, t</w:t>
            </w:r>
            <w:r w:rsidR="00685FDD" w:rsidRPr="00A26A4F">
              <w:rPr>
                <w:bCs/>
                <w:lang w:val="en-US"/>
              </w:rPr>
              <w:t>he promotion of state</w:t>
            </w:r>
            <w:r w:rsidRPr="00A26A4F">
              <w:rPr>
                <w:bCs/>
                <w:lang w:val="en-US"/>
              </w:rPr>
              <w:t xml:space="preserve">, the DF and </w:t>
            </w:r>
            <w:r w:rsidR="00685FDD" w:rsidRPr="00A26A4F">
              <w:rPr>
                <w:bCs/>
                <w:lang w:val="en-US"/>
              </w:rPr>
              <w:t>municipal participation in</w:t>
            </w:r>
            <w:r w:rsidR="00A2607D" w:rsidRPr="00A26A4F">
              <w:rPr>
                <w:bCs/>
                <w:lang w:val="en-US"/>
              </w:rPr>
              <w:t xml:space="preserve"> the</w:t>
            </w:r>
            <w:r w:rsidRPr="00A26A4F">
              <w:rPr>
                <w:bCs/>
                <w:lang w:val="en-US"/>
              </w:rPr>
              <w:t xml:space="preserve"> </w:t>
            </w:r>
            <w:r w:rsidR="00A2607D" w:rsidRPr="00A26A4F">
              <w:rPr>
                <w:bCs/>
                <w:lang w:val="en-US"/>
              </w:rPr>
              <w:t xml:space="preserve">commitment </w:t>
            </w:r>
            <w:r w:rsidRPr="00A26A4F">
              <w:rPr>
                <w:bCs/>
                <w:lang w:val="en-US"/>
              </w:rPr>
              <w:t>was made possible with the publication of Ordinance n</w:t>
            </w:r>
            <w:r w:rsidR="00B97B49" w:rsidRPr="00A26A4F">
              <w:rPr>
                <w:bCs/>
                <w:lang w:val="en-US"/>
              </w:rPr>
              <w:t xml:space="preserve">º 8/2014, </w:t>
            </w:r>
            <w:r w:rsidRPr="00A26A4F">
              <w:rPr>
                <w:bCs/>
                <w:lang w:val="en-US"/>
              </w:rPr>
              <w:t xml:space="preserve">of February 11, </w:t>
            </w:r>
            <w:r w:rsidR="00B97B49" w:rsidRPr="00A26A4F">
              <w:rPr>
                <w:bCs/>
                <w:lang w:val="en-US"/>
              </w:rPr>
              <w:t xml:space="preserve">2014, </w:t>
            </w:r>
            <w:r w:rsidRPr="00A26A4F">
              <w:rPr>
                <w:bCs/>
                <w:lang w:val="en-US"/>
              </w:rPr>
              <w:t xml:space="preserve">which approved procedures for federative entities to join the </w:t>
            </w:r>
            <w:r w:rsidR="00B97B49" w:rsidRPr="00A26A4F">
              <w:rPr>
                <w:bCs/>
                <w:lang w:val="en-US"/>
              </w:rPr>
              <w:t xml:space="preserve">SINAPIR </w:t>
            </w:r>
            <w:r w:rsidRPr="00A26A4F">
              <w:rPr>
                <w:bCs/>
                <w:lang w:val="en-US"/>
              </w:rPr>
              <w:t>and the types of management established for the system</w:t>
            </w:r>
            <w:r w:rsidR="00B97B49" w:rsidRPr="00A26A4F">
              <w:rPr>
                <w:bCs/>
                <w:lang w:val="en-US"/>
              </w:rPr>
              <w:t xml:space="preserve">. </w:t>
            </w:r>
            <w:r w:rsidRPr="00A26A4F">
              <w:rPr>
                <w:bCs/>
                <w:lang w:val="en-US"/>
              </w:rPr>
              <w:t xml:space="preserve">This Ordinance set forth the priority of access to federal public resources </w:t>
            </w:r>
            <w:r w:rsidR="00A2607D" w:rsidRPr="00A26A4F">
              <w:rPr>
                <w:bCs/>
                <w:lang w:val="en-US"/>
              </w:rPr>
              <w:t>to</w:t>
            </w:r>
            <w:r w:rsidRPr="00A26A4F">
              <w:rPr>
                <w:bCs/>
                <w:lang w:val="en-US"/>
              </w:rPr>
              <w:t xml:space="preserve"> entities that join the SINAPIR, and </w:t>
            </w:r>
            <w:r w:rsidR="00A2607D" w:rsidRPr="00A26A4F">
              <w:rPr>
                <w:bCs/>
                <w:lang w:val="en-US"/>
              </w:rPr>
              <w:t xml:space="preserve">is </w:t>
            </w:r>
            <w:r w:rsidRPr="00A26A4F">
              <w:rPr>
                <w:bCs/>
                <w:lang w:val="en-US"/>
              </w:rPr>
              <w:t>currently</w:t>
            </w:r>
            <w:r w:rsidR="00A2607D" w:rsidRPr="00A26A4F">
              <w:rPr>
                <w:bCs/>
                <w:lang w:val="en-US"/>
              </w:rPr>
              <w:t xml:space="preserve"> the greatest promotion </w:t>
            </w:r>
            <w:r w:rsidR="00685FDD" w:rsidRPr="00A26A4F">
              <w:rPr>
                <w:bCs/>
                <w:lang w:val="en-US"/>
              </w:rPr>
              <w:t>of state</w:t>
            </w:r>
            <w:r w:rsidR="00A2607D" w:rsidRPr="00A26A4F">
              <w:rPr>
                <w:bCs/>
                <w:lang w:val="en-US"/>
              </w:rPr>
              <w:t xml:space="preserve">, </w:t>
            </w:r>
            <w:r w:rsidR="00685FDD" w:rsidRPr="00A26A4F">
              <w:rPr>
                <w:bCs/>
                <w:lang w:val="en-US"/>
              </w:rPr>
              <w:t>the DF and m</w:t>
            </w:r>
            <w:r w:rsidR="00A2607D" w:rsidRPr="00A26A4F">
              <w:rPr>
                <w:bCs/>
                <w:lang w:val="en-US"/>
              </w:rPr>
              <w:t xml:space="preserve">unicipal </w:t>
            </w:r>
            <w:r w:rsidR="00685FDD" w:rsidRPr="00A26A4F">
              <w:rPr>
                <w:bCs/>
                <w:lang w:val="en-US"/>
              </w:rPr>
              <w:t>participation in</w:t>
            </w:r>
            <w:r w:rsidR="00A2607D" w:rsidRPr="00A26A4F">
              <w:rPr>
                <w:bCs/>
                <w:lang w:val="en-US"/>
              </w:rPr>
              <w:t xml:space="preserve"> the commitment</w:t>
            </w:r>
            <w:r w:rsidR="00B97B49" w:rsidRPr="00A26A4F">
              <w:rPr>
                <w:bCs/>
                <w:lang w:val="en-US"/>
              </w:rPr>
              <w:t>.</w:t>
            </w:r>
          </w:p>
          <w:p w:rsidR="00B97B49" w:rsidRPr="00A26A4F" w:rsidRDefault="00B97B49" w:rsidP="00B97B49">
            <w:pPr>
              <w:pStyle w:val="NormalWeb"/>
              <w:spacing w:before="0" w:after="0" w:line="276" w:lineRule="auto"/>
              <w:ind w:left="34"/>
              <w:jc w:val="both"/>
              <w:rPr>
                <w:rFonts w:cs="Calibri"/>
                <w:b/>
                <w:sz w:val="22"/>
                <w:szCs w:val="22"/>
                <w:lang w:val="en-US"/>
              </w:rPr>
            </w:pPr>
          </w:p>
          <w:p w:rsidR="00B97B49" w:rsidRPr="00A26A4F" w:rsidRDefault="00A2607D" w:rsidP="00B97B49">
            <w:pPr>
              <w:pStyle w:val="NormalWeb"/>
              <w:spacing w:before="0" w:line="276" w:lineRule="auto"/>
              <w:ind w:left="34"/>
              <w:jc w:val="both"/>
              <w:rPr>
                <w:rFonts w:cs="Calibri"/>
                <w:sz w:val="22"/>
                <w:szCs w:val="22"/>
                <w:lang w:val="en-US"/>
              </w:rPr>
            </w:pPr>
            <w:r w:rsidRPr="00A26A4F">
              <w:rPr>
                <w:rFonts w:cs="Calibri"/>
                <w:b/>
                <w:sz w:val="22"/>
                <w:szCs w:val="22"/>
                <w:lang w:val="en-US"/>
              </w:rPr>
              <w:t>Stages completed for the implementation of the commitment</w:t>
            </w:r>
            <w:r w:rsidR="00B97B49" w:rsidRPr="00A26A4F">
              <w:rPr>
                <w:rFonts w:cs="Calibri"/>
                <w:sz w:val="22"/>
                <w:szCs w:val="22"/>
                <w:lang w:val="en-US"/>
              </w:rPr>
              <w:t>:</w:t>
            </w:r>
          </w:p>
          <w:p w:rsidR="00B97B49" w:rsidRPr="00A26A4F" w:rsidRDefault="00A2607D" w:rsidP="0030258F">
            <w:pPr>
              <w:numPr>
                <w:ilvl w:val="1"/>
                <w:numId w:val="41"/>
              </w:numPr>
              <w:spacing w:after="100"/>
              <w:ind w:left="317" w:hanging="272"/>
              <w:jc w:val="both"/>
              <w:rPr>
                <w:lang w:val="en-US"/>
              </w:rPr>
            </w:pPr>
            <w:r w:rsidRPr="00A26A4F">
              <w:rPr>
                <w:lang w:val="en-US"/>
              </w:rPr>
              <w:t xml:space="preserve">Public consultation of the </w:t>
            </w:r>
            <w:r w:rsidR="003C21CC" w:rsidRPr="00A26A4F">
              <w:rPr>
                <w:lang w:val="en-US"/>
              </w:rPr>
              <w:t xml:space="preserve">base </w:t>
            </w:r>
            <w:r w:rsidRPr="00A26A4F">
              <w:rPr>
                <w:lang w:val="en-US"/>
              </w:rPr>
              <w:t xml:space="preserve">document of the </w:t>
            </w:r>
            <w:r w:rsidR="00B97B49" w:rsidRPr="00A26A4F">
              <w:rPr>
                <w:lang w:val="en-US"/>
              </w:rPr>
              <w:t xml:space="preserve">SINAPIR: </w:t>
            </w:r>
            <w:r w:rsidRPr="00A26A4F">
              <w:rPr>
                <w:lang w:val="en-US"/>
              </w:rPr>
              <w:t>held in</w:t>
            </w:r>
            <w:r w:rsidR="00B97B49" w:rsidRPr="00A26A4F">
              <w:rPr>
                <w:b/>
                <w:bCs/>
                <w:lang w:val="en-US"/>
              </w:rPr>
              <w:t xml:space="preserve"> 2013</w:t>
            </w:r>
            <w:r w:rsidR="00B97B49" w:rsidRPr="00A26A4F">
              <w:rPr>
                <w:lang w:val="en-US"/>
              </w:rPr>
              <w:t>;</w:t>
            </w:r>
          </w:p>
          <w:p w:rsidR="00B97B49" w:rsidRPr="00A26A4F" w:rsidRDefault="00A2607D" w:rsidP="0030258F">
            <w:pPr>
              <w:numPr>
                <w:ilvl w:val="1"/>
                <w:numId w:val="41"/>
              </w:numPr>
              <w:spacing w:after="100"/>
              <w:ind w:left="317" w:hanging="272"/>
              <w:jc w:val="both"/>
              <w:rPr>
                <w:lang w:val="en-US"/>
              </w:rPr>
            </w:pPr>
            <w:r w:rsidRPr="00A26A4F">
              <w:rPr>
                <w:lang w:val="en-US"/>
              </w:rPr>
              <w:t xml:space="preserve">Receipt of Contributions from the Ministries to the </w:t>
            </w:r>
            <w:r w:rsidR="003C21CC" w:rsidRPr="00A26A4F">
              <w:rPr>
                <w:lang w:val="en-US"/>
              </w:rPr>
              <w:t xml:space="preserve">base document </w:t>
            </w:r>
            <w:r w:rsidRPr="00A26A4F">
              <w:rPr>
                <w:lang w:val="en-US"/>
              </w:rPr>
              <w:t>of the</w:t>
            </w:r>
            <w:r w:rsidR="00B97B49" w:rsidRPr="00A26A4F">
              <w:rPr>
                <w:lang w:val="en-US"/>
              </w:rPr>
              <w:t xml:space="preserve"> SINAPIR: </w:t>
            </w:r>
            <w:r w:rsidRPr="00A26A4F">
              <w:rPr>
                <w:lang w:val="en-US"/>
              </w:rPr>
              <w:t>received in</w:t>
            </w:r>
            <w:r w:rsidR="00B97B49" w:rsidRPr="00A26A4F">
              <w:rPr>
                <w:b/>
                <w:bCs/>
                <w:lang w:val="en-US"/>
              </w:rPr>
              <w:t xml:space="preserve"> 2013</w:t>
            </w:r>
            <w:r w:rsidR="00B97B49" w:rsidRPr="00A26A4F">
              <w:rPr>
                <w:lang w:val="en-US"/>
              </w:rPr>
              <w:t>;</w:t>
            </w:r>
          </w:p>
          <w:p w:rsidR="00B97B49" w:rsidRPr="00A26A4F" w:rsidRDefault="00A2607D" w:rsidP="0030258F">
            <w:pPr>
              <w:numPr>
                <w:ilvl w:val="1"/>
                <w:numId w:val="41"/>
              </w:numPr>
              <w:spacing w:after="100"/>
              <w:ind w:left="317" w:hanging="272"/>
              <w:jc w:val="both"/>
              <w:rPr>
                <w:lang w:val="en-US"/>
              </w:rPr>
            </w:pPr>
            <w:r w:rsidRPr="00A26A4F">
              <w:rPr>
                <w:lang w:val="en-US"/>
              </w:rPr>
              <w:t>Institution of the Wor</w:t>
            </w:r>
            <w:r w:rsidR="00685FDD" w:rsidRPr="00A26A4F">
              <w:rPr>
                <w:lang w:val="en-US"/>
              </w:rPr>
              <w:t>l</w:t>
            </w:r>
            <w:r w:rsidRPr="00A26A4F">
              <w:rPr>
                <w:lang w:val="en-US"/>
              </w:rPr>
              <w:t>d Group</w:t>
            </w:r>
            <w:r w:rsidR="00B97B49" w:rsidRPr="00A26A4F">
              <w:rPr>
                <w:lang w:val="en-US"/>
              </w:rPr>
              <w:t>: implement</w:t>
            </w:r>
            <w:r w:rsidRPr="00A26A4F">
              <w:rPr>
                <w:lang w:val="en-US"/>
              </w:rPr>
              <w:t>ed</w:t>
            </w:r>
            <w:r w:rsidR="00B97B49" w:rsidRPr="00A26A4F">
              <w:rPr>
                <w:lang w:val="en-US"/>
              </w:rPr>
              <w:t xml:space="preserve"> </w:t>
            </w:r>
            <w:r w:rsidRPr="00A26A4F">
              <w:rPr>
                <w:lang w:val="en-US"/>
              </w:rPr>
              <w:t>in</w:t>
            </w:r>
            <w:r w:rsidR="00B97B49" w:rsidRPr="00A26A4F">
              <w:rPr>
                <w:lang w:val="en-US"/>
              </w:rPr>
              <w:t xml:space="preserve"> </w:t>
            </w:r>
            <w:r w:rsidR="00B97B49" w:rsidRPr="00A26A4F">
              <w:rPr>
                <w:b/>
                <w:bCs/>
                <w:lang w:val="en-US"/>
              </w:rPr>
              <w:t>2013</w:t>
            </w:r>
            <w:r w:rsidR="00B97B49" w:rsidRPr="00A26A4F">
              <w:rPr>
                <w:lang w:val="en-US"/>
              </w:rPr>
              <w:t xml:space="preserve">, </w:t>
            </w:r>
            <w:r w:rsidRPr="00A26A4F">
              <w:rPr>
                <w:lang w:val="en-US"/>
              </w:rPr>
              <w:t>with results submitted to the SEPPIR/PR and the National Council for the Promotion of Racial Equality</w:t>
            </w:r>
            <w:r w:rsidR="00B97B49" w:rsidRPr="00A26A4F">
              <w:rPr>
                <w:lang w:val="en-US"/>
              </w:rPr>
              <w:t xml:space="preserve"> - CNPIR;</w:t>
            </w:r>
          </w:p>
          <w:p w:rsidR="00B97B49" w:rsidRPr="00A26A4F" w:rsidRDefault="00A2607D" w:rsidP="0030258F">
            <w:pPr>
              <w:numPr>
                <w:ilvl w:val="1"/>
                <w:numId w:val="41"/>
              </w:numPr>
              <w:spacing w:after="100"/>
              <w:ind w:left="317" w:hanging="272"/>
              <w:jc w:val="both"/>
              <w:rPr>
                <w:lang w:val="en-US"/>
              </w:rPr>
            </w:pPr>
            <w:r w:rsidRPr="00A26A4F">
              <w:rPr>
                <w:lang w:val="en-US"/>
              </w:rPr>
              <w:t xml:space="preserve">Drafting of the Proposal for the regulation of the </w:t>
            </w:r>
            <w:r w:rsidR="00B97B49" w:rsidRPr="00A26A4F">
              <w:rPr>
                <w:lang w:val="en-US"/>
              </w:rPr>
              <w:t xml:space="preserve">SINAPIR: </w:t>
            </w:r>
            <w:r w:rsidRPr="00A26A4F">
              <w:rPr>
                <w:lang w:val="en-US"/>
              </w:rPr>
              <w:t>drafted in</w:t>
            </w:r>
            <w:r w:rsidR="00B97B49" w:rsidRPr="00A26A4F">
              <w:rPr>
                <w:b/>
                <w:bCs/>
                <w:lang w:val="en-US"/>
              </w:rPr>
              <w:t xml:space="preserve"> 2013 </w:t>
            </w:r>
            <w:r w:rsidRPr="00A26A4F">
              <w:rPr>
                <w:lang w:val="en-US"/>
              </w:rPr>
              <w:t>based on input provided by the Work Group mentioned above</w:t>
            </w:r>
            <w:r w:rsidR="00B97B49" w:rsidRPr="00A26A4F">
              <w:rPr>
                <w:lang w:val="en-US"/>
              </w:rPr>
              <w:t>;</w:t>
            </w:r>
          </w:p>
          <w:p w:rsidR="00B97B49" w:rsidRPr="00A26A4F" w:rsidRDefault="00685FDD" w:rsidP="0030258F">
            <w:pPr>
              <w:numPr>
                <w:ilvl w:val="1"/>
                <w:numId w:val="41"/>
              </w:numPr>
              <w:spacing w:after="100"/>
              <w:ind w:left="317" w:hanging="272"/>
              <w:jc w:val="both"/>
              <w:rPr>
                <w:lang w:val="en-US"/>
              </w:rPr>
            </w:pPr>
            <w:r w:rsidRPr="00A26A4F">
              <w:rPr>
                <w:lang w:val="en-US"/>
              </w:rPr>
              <w:t>Presentation and discussion at the</w:t>
            </w:r>
            <w:r w:rsidR="00B97B49" w:rsidRPr="00A26A4F">
              <w:rPr>
                <w:lang w:val="en-US"/>
              </w:rPr>
              <w:t xml:space="preserve"> III Conapir</w:t>
            </w:r>
            <w:r w:rsidRPr="00A26A4F">
              <w:rPr>
                <w:lang w:val="en-US"/>
              </w:rPr>
              <w:t xml:space="preserve"> (National Conference for the Promotion of Racial Equality)</w:t>
            </w:r>
            <w:r w:rsidR="00B97B49" w:rsidRPr="00A26A4F">
              <w:rPr>
                <w:lang w:val="en-US"/>
              </w:rPr>
              <w:t xml:space="preserve">: </w:t>
            </w:r>
            <w:r w:rsidRPr="00A26A4F">
              <w:rPr>
                <w:lang w:val="en-US"/>
              </w:rPr>
              <w:t>implemented based on the discussion of the system during the Conference</w:t>
            </w:r>
            <w:r w:rsidR="00B97B49" w:rsidRPr="00A26A4F">
              <w:rPr>
                <w:lang w:val="en-US"/>
              </w:rPr>
              <w:t>;</w:t>
            </w:r>
          </w:p>
          <w:p w:rsidR="00B97B49" w:rsidRPr="00A26A4F" w:rsidRDefault="00685FDD" w:rsidP="0030258F">
            <w:pPr>
              <w:numPr>
                <w:ilvl w:val="1"/>
                <w:numId w:val="41"/>
              </w:numPr>
              <w:spacing w:after="100"/>
              <w:ind w:left="317" w:hanging="272"/>
              <w:jc w:val="both"/>
              <w:rPr>
                <w:lang w:val="en-US"/>
              </w:rPr>
            </w:pPr>
            <w:r w:rsidRPr="00A26A4F">
              <w:rPr>
                <w:lang w:val="en-US"/>
              </w:rPr>
              <w:t>Institution of the decree</w:t>
            </w:r>
            <w:r w:rsidR="00B97B49" w:rsidRPr="00A26A4F">
              <w:rPr>
                <w:lang w:val="en-US"/>
              </w:rPr>
              <w:t xml:space="preserve">: </w:t>
            </w:r>
            <w:r w:rsidRPr="00A26A4F">
              <w:rPr>
                <w:lang w:val="en-US"/>
              </w:rPr>
              <w:t>published in</w:t>
            </w:r>
            <w:r w:rsidR="00B97B49" w:rsidRPr="00A26A4F">
              <w:rPr>
                <w:b/>
                <w:bCs/>
                <w:lang w:val="en-US"/>
              </w:rPr>
              <w:t xml:space="preserve"> 2013</w:t>
            </w:r>
            <w:r w:rsidR="00B97B49" w:rsidRPr="00A26A4F">
              <w:rPr>
                <w:lang w:val="en-US"/>
              </w:rPr>
              <w:t>;</w:t>
            </w:r>
          </w:p>
          <w:p w:rsidR="00B97B49" w:rsidRPr="00A26A4F" w:rsidRDefault="00B97B49" w:rsidP="0030258F">
            <w:pPr>
              <w:numPr>
                <w:ilvl w:val="1"/>
                <w:numId w:val="41"/>
              </w:numPr>
              <w:spacing w:after="100"/>
              <w:ind w:left="317" w:hanging="272"/>
              <w:jc w:val="both"/>
              <w:rPr>
                <w:lang w:val="en-US"/>
              </w:rPr>
            </w:pPr>
            <w:r w:rsidRPr="00A26A4F">
              <w:rPr>
                <w:lang w:val="en-US"/>
              </w:rPr>
              <w:t>Implementa</w:t>
            </w:r>
            <w:r w:rsidR="00685FDD" w:rsidRPr="00A26A4F">
              <w:rPr>
                <w:lang w:val="en-US"/>
              </w:rPr>
              <w:t>tion of the</w:t>
            </w:r>
            <w:r w:rsidRPr="00A26A4F">
              <w:rPr>
                <w:lang w:val="en-US"/>
              </w:rPr>
              <w:t xml:space="preserve"> SINAPIR: </w:t>
            </w:r>
            <w:r w:rsidR="00685FDD" w:rsidRPr="00A26A4F">
              <w:rPr>
                <w:lang w:val="en-US"/>
              </w:rPr>
              <w:t xml:space="preserve">the initial implementation of the system was completed in </w:t>
            </w:r>
            <w:r w:rsidRPr="00A26A4F">
              <w:rPr>
                <w:lang w:val="en-US"/>
              </w:rPr>
              <w:t xml:space="preserve">2014, </w:t>
            </w:r>
            <w:r w:rsidR="00685FDD" w:rsidRPr="00A26A4F">
              <w:rPr>
                <w:lang w:val="en-US"/>
              </w:rPr>
              <w:t>with the publication of Ordinance n</w:t>
            </w:r>
            <w:r w:rsidRPr="00A26A4F">
              <w:rPr>
                <w:lang w:val="en-US"/>
              </w:rPr>
              <w:t xml:space="preserve">º 8/2014 </w:t>
            </w:r>
            <w:r w:rsidR="00685FDD" w:rsidRPr="00A26A4F">
              <w:rPr>
                <w:lang w:val="en-US"/>
              </w:rPr>
              <w:t xml:space="preserve">and with the launch of the first public notices which already secured priority access to federal resources to entities participating in the </w:t>
            </w:r>
            <w:r w:rsidRPr="00A26A4F">
              <w:rPr>
                <w:lang w:val="en-US"/>
              </w:rPr>
              <w:t xml:space="preserve">SINAPIR. </w:t>
            </w:r>
            <w:r w:rsidR="00685FDD" w:rsidRPr="00A26A4F">
              <w:rPr>
                <w:lang w:val="en-US"/>
              </w:rPr>
              <w:t xml:space="preserve">However, the implementation of the system will be an ongoing activity which will continue after December </w:t>
            </w:r>
            <w:r w:rsidRPr="00A26A4F">
              <w:rPr>
                <w:lang w:val="en-US"/>
              </w:rPr>
              <w:t xml:space="preserve">2014, </w:t>
            </w:r>
            <w:r w:rsidR="00685FDD" w:rsidRPr="00A26A4F">
              <w:rPr>
                <w:lang w:val="en-US"/>
              </w:rPr>
              <w:t>as provided for in the commitment</w:t>
            </w:r>
            <w:r w:rsidRPr="00A26A4F">
              <w:rPr>
                <w:lang w:val="en-US"/>
              </w:rPr>
              <w:t>.</w:t>
            </w:r>
          </w:p>
          <w:p w:rsidR="00B97B49" w:rsidRPr="00A26A4F" w:rsidRDefault="00685FDD" w:rsidP="00B97B49">
            <w:pPr>
              <w:pStyle w:val="NormalWeb"/>
              <w:spacing w:before="0" w:line="276" w:lineRule="auto"/>
              <w:ind w:left="34"/>
              <w:jc w:val="both"/>
              <w:rPr>
                <w:rFonts w:cs="Calibri"/>
                <w:sz w:val="22"/>
                <w:szCs w:val="22"/>
                <w:lang w:val="en-US"/>
              </w:rPr>
            </w:pPr>
            <w:r w:rsidRPr="00A26A4F">
              <w:rPr>
                <w:rFonts w:cs="Calibri"/>
                <w:sz w:val="22"/>
                <w:szCs w:val="22"/>
                <w:lang w:val="en-US"/>
              </w:rPr>
              <w:t>As for the results</w:t>
            </w:r>
            <w:r w:rsidR="00B97B49" w:rsidRPr="00A26A4F">
              <w:rPr>
                <w:rFonts w:cs="Calibri"/>
                <w:sz w:val="22"/>
                <w:szCs w:val="22"/>
                <w:lang w:val="en-US"/>
              </w:rPr>
              <w:t xml:space="preserve">, </w:t>
            </w:r>
            <w:r w:rsidRPr="00A26A4F">
              <w:rPr>
                <w:rFonts w:cs="Calibri"/>
                <w:sz w:val="22"/>
                <w:szCs w:val="22"/>
                <w:lang w:val="en-US"/>
              </w:rPr>
              <w:t>regarding participation in the SINAPIR, the</w:t>
            </w:r>
            <w:r w:rsidR="00B97B49" w:rsidRPr="00A26A4F">
              <w:rPr>
                <w:rFonts w:cs="Calibri"/>
                <w:sz w:val="22"/>
                <w:szCs w:val="22"/>
                <w:lang w:val="en-US"/>
              </w:rPr>
              <w:t xml:space="preserve"> Seppir </w:t>
            </w:r>
            <w:r w:rsidRPr="00A26A4F">
              <w:rPr>
                <w:rFonts w:cs="Calibri"/>
                <w:sz w:val="22"/>
                <w:szCs w:val="22"/>
                <w:lang w:val="en-US"/>
              </w:rPr>
              <w:t xml:space="preserve">has received </w:t>
            </w:r>
            <w:r w:rsidR="00B97B49" w:rsidRPr="00A26A4F">
              <w:rPr>
                <w:rFonts w:cs="Calibri"/>
                <w:sz w:val="22"/>
                <w:szCs w:val="22"/>
                <w:u w:val="single"/>
                <w:lang w:val="en-US"/>
              </w:rPr>
              <w:t xml:space="preserve">33 </w:t>
            </w:r>
            <w:r w:rsidRPr="00A26A4F">
              <w:rPr>
                <w:rFonts w:cs="Calibri"/>
                <w:sz w:val="22"/>
                <w:szCs w:val="22"/>
                <w:u w:val="single"/>
                <w:lang w:val="en-US"/>
              </w:rPr>
              <w:t>requests</w:t>
            </w:r>
            <w:r w:rsidR="00B97B49" w:rsidRPr="00A26A4F">
              <w:rPr>
                <w:rFonts w:cs="Calibri"/>
                <w:sz w:val="22"/>
                <w:szCs w:val="22"/>
                <w:lang w:val="en-US"/>
              </w:rPr>
              <w:t xml:space="preserve"> </w:t>
            </w:r>
            <w:r w:rsidRPr="00A26A4F">
              <w:rPr>
                <w:rFonts w:cs="Calibri"/>
                <w:sz w:val="22"/>
                <w:szCs w:val="22"/>
                <w:lang w:val="en-US"/>
              </w:rPr>
              <w:t>for participation in the System</w:t>
            </w:r>
            <w:r w:rsidR="00B97B49" w:rsidRPr="00A26A4F">
              <w:rPr>
                <w:rFonts w:cs="Calibri"/>
                <w:sz w:val="22"/>
                <w:szCs w:val="22"/>
                <w:lang w:val="en-US"/>
              </w:rPr>
              <w:t xml:space="preserve">. </w:t>
            </w:r>
            <w:r w:rsidRPr="00A26A4F">
              <w:rPr>
                <w:rFonts w:cs="Calibri"/>
                <w:sz w:val="22"/>
                <w:szCs w:val="22"/>
                <w:lang w:val="en-US"/>
              </w:rPr>
              <w:t>Out of these</w:t>
            </w:r>
            <w:r w:rsidR="00B97B49" w:rsidRPr="00A26A4F">
              <w:rPr>
                <w:rFonts w:cs="Calibri"/>
                <w:sz w:val="22"/>
                <w:szCs w:val="22"/>
                <w:lang w:val="en-US"/>
              </w:rPr>
              <w:t xml:space="preserve">, </w:t>
            </w:r>
            <w:r w:rsidR="00B97B49" w:rsidRPr="00A26A4F">
              <w:rPr>
                <w:rFonts w:cs="Calibri"/>
                <w:sz w:val="22"/>
                <w:szCs w:val="22"/>
                <w:u w:val="single"/>
                <w:lang w:val="en-US"/>
              </w:rPr>
              <w:t xml:space="preserve">11 </w:t>
            </w:r>
            <w:r w:rsidRPr="00A26A4F">
              <w:rPr>
                <w:rFonts w:cs="Calibri"/>
                <w:sz w:val="22"/>
                <w:szCs w:val="22"/>
                <w:u w:val="single"/>
                <w:lang w:val="en-US"/>
              </w:rPr>
              <w:t>have been published</w:t>
            </w:r>
            <w:r w:rsidR="00B97B49" w:rsidRPr="00A26A4F">
              <w:rPr>
                <w:rFonts w:cs="Calibri"/>
                <w:sz w:val="22"/>
                <w:szCs w:val="22"/>
                <w:lang w:val="en-US"/>
              </w:rPr>
              <w:t xml:space="preserve"> </w:t>
            </w:r>
            <w:r w:rsidRPr="00A26A4F">
              <w:rPr>
                <w:rFonts w:cs="Calibri"/>
                <w:sz w:val="22"/>
                <w:szCs w:val="22"/>
                <w:lang w:val="en-US"/>
              </w:rPr>
              <w:t xml:space="preserve">in </w:t>
            </w:r>
            <w:r w:rsidR="00862522" w:rsidRPr="00A26A4F">
              <w:rPr>
                <w:rFonts w:cs="Calibri"/>
                <w:sz w:val="22"/>
                <w:szCs w:val="22"/>
                <w:lang w:val="en-US"/>
              </w:rPr>
              <w:t>the Brazil’s</w:t>
            </w:r>
            <w:r w:rsidRPr="00A26A4F">
              <w:rPr>
                <w:rFonts w:cs="Calibri"/>
                <w:sz w:val="22"/>
                <w:szCs w:val="22"/>
                <w:lang w:val="en-US"/>
              </w:rPr>
              <w:t xml:space="preserve"> Official Gazette</w:t>
            </w:r>
            <w:r w:rsidR="00B97B49" w:rsidRPr="00A26A4F">
              <w:rPr>
                <w:rFonts w:cs="Calibri"/>
                <w:sz w:val="22"/>
                <w:szCs w:val="22"/>
                <w:lang w:val="en-US"/>
              </w:rPr>
              <w:t xml:space="preserve">: </w:t>
            </w:r>
            <w:r w:rsidR="00141535" w:rsidRPr="00A26A4F">
              <w:rPr>
                <w:rFonts w:cs="Calibri"/>
                <w:sz w:val="22"/>
                <w:szCs w:val="22"/>
                <w:lang w:val="en-US"/>
              </w:rPr>
              <w:t>five in the type Basic Management</w:t>
            </w:r>
            <w:r w:rsidR="00B97B49" w:rsidRPr="00A26A4F">
              <w:rPr>
                <w:rFonts w:cs="Calibri"/>
                <w:sz w:val="22"/>
                <w:szCs w:val="22"/>
                <w:lang w:val="en-US"/>
              </w:rPr>
              <w:t xml:space="preserve"> – Nova Lima/MG, Araçatuba/SP,</w:t>
            </w:r>
            <w:r w:rsidR="00141535" w:rsidRPr="00A26A4F">
              <w:rPr>
                <w:rFonts w:cs="Calibri"/>
                <w:sz w:val="22"/>
                <w:szCs w:val="22"/>
                <w:lang w:val="en-US"/>
              </w:rPr>
              <w:t xml:space="preserve"> Botucatu/SP, Caxias do Sul/RS and the</w:t>
            </w:r>
            <w:r w:rsidR="00B97B49" w:rsidRPr="00A26A4F">
              <w:rPr>
                <w:rFonts w:cs="Calibri"/>
                <w:sz w:val="22"/>
                <w:szCs w:val="22"/>
                <w:lang w:val="en-US"/>
              </w:rPr>
              <w:t xml:space="preserve"> </w:t>
            </w:r>
            <w:r w:rsidR="00141535" w:rsidRPr="00A26A4F">
              <w:rPr>
                <w:rFonts w:cs="Calibri"/>
                <w:sz w:val="22"/>
                <w:szCs w:val="22"/>
                <w:lang w:val="en-US"/>
              </w:rPr>
              <w:t>state of</w:t>
            </w:r>
            <w:r w:rsidR="00B97B49" w:rsidRPr="00A26A4F">
              <w:rPr>
                <w:rFonts w:cs="Calibri"/>
                <w:sz w:val="22"/>
                <w:szCs w:val="22"/>
                <w:lang w:val="en-US"/>
              </w:rPr>
              <w:t xml:space="preserve"> Rio Grande do Sul; </w:t>
            </w:r>
            <w:r w:rsidR="00A44E12" w:rsidRPr="00A26A4F">
              <w:rPr>
                <w:rFonts w:cs="Calibri"/>
                <w:sz w:val="22"/>
                <w:szCs w:val="22"/>
                <w:lang w:val="en-US"/>
              </w:rPr>
              <w:t>four in the type Intermediate Management</w:t>
            </w:r>
            <w:r w:rsidR="00B97B49" w:rsidRPr="00A26A4F">
              <w:rPr>
                <w:rFonts w:cs="Calibri"/>
                <w:sz w:val="22"/>
                <w:szCs w:val="22"/>
                <w:lang w:val="en-US"/>
              </w:rPr>
              <w:t xml:space="preserve"> – Rio Branco/AC, Itajaí/SC, Porto Alegre/RS </w:t>
            </w:r>
            <w:r w:rsidR="00A44E12" w:rsidRPr="00A26A4F">
              <w:rPr>
                <w:rFonts w:cs="Calibri"/>
                <w:sz w:val="22"/>
                <w:szCs w:val="22"/>
                <w:lang w:val="en-US"/>
              </w:rPr>
              <w:t>and state of</w:t>
            </w:r>
            <w:r w:rsidR="00B97B49" w:rsidRPr="00A26A4F">
              <w:rPr>
                <w:rFonts w:cs="Calibri"/>
                <w:sz w:val="22"/>
                <w:szCs w:val="22"/>
                <w:lang w:val="en-US"/>
              </w:rPr>
              <w:t xml:space="preserve"> Espírito Santo; </w:t>
            </w:r>
            <w:r w:rsidR="00A44E12" w:rsidRPr="00A26A4F">
              <w:rPr>
                <w:rFonts w:cs="Calibri"/>
                <w:sz w:val="22"/>
                <w:szCs w:val="22"/>
                <w:lang w:val="en-US"/>
              </w:rPr>
              <w:t>and two in the Full Management</w:t>
            </w:r>
            <w:r w:rsidR="00B97B49" w:rsidRPr="00A26A4F">
              <w:rPr>
                <w:rFonts w:cs="Calibri"/>
                <w:sz w:val="22"/>
                <w:szCs w:val="22"/>
                <w:lang w:val="en-US"/>
              </w:rPr>
              <w:t xml:space="preserve"> </w:t>
            </w:r>
            <w:r w:rsidR="003C21CC" w:rsidRPr="00A26A4F">
              <w:rPr>
                <w:rFonts w:cs="Calibri"/>
                <w:sz w:val="22"/>
                <w:szCs w:val="22"/>
                <w:lang w:val="en-US"/>
              </w:rPr>
              <w:t xml:space="preserve">type </w:t>
            </w:r>
            <w:r w:rsidR="00B97B49" w:rsidRPr="00A26A4F">
              <w:rPr>
                <w:rFonts w:cs="Calibri"/>
                <w:sz w:val="22"/>
                <w:szCs w:val="22"/>
                <w:lang w:val="en-US"/>
              </w:rPr>
              <w:t xml:space="preserve">– Guarulhos/SP </w:t>
            </w:r>
            <w:r w:rsidR="00A44E12" w:rsidRPr="00A26A4F">
              <w:rPr>
                <w:rFonts w:cs="Calibri"/>
                <w:sz w:val="22"/>
                <w:szCs w:val="22"/>
                <w:lang w:val="en-US"/>
              </w:rPr>
              <w:t>and state of</w:t>
            </w:r>
            <w:r w:rsidR="00B97B49" w:rsidRPr="00A26A4F">
              <w:rPr>
                <w:rFonts w:cs="Calibri"/>
                <w:sz w:val="22"/>
                <w:szCs w:val="22"/>
                <w:lang w:val="en-US"/>
              </w:rPr>
              <w:t xml:space="preserve"> Bahia. </w:t>
            </w:r>
            <w:r w:rsidR="00A44E12" w:rsidRPr="00A26A4F">
              <w:rPr>
                <w:rFonts w:cs="Calibri"/>
                <w:sz w:val="22"/>
                <w:szCs w:val="22"/>
                <w:lang w:val="en-US"/>
              </w:rPr>
              <w:t>The remaining requests for participation are still undergoing diligence</w:t>
            </w:r>
            <w:r w:rsidR="00B97B49" w:rsidRPr="00A26A4F">
              <w:rPr>
                <w:rFonts w:cs="Calibri"/>
                <w:sz w:val="22"/>
                <w:szCs w:val="22"/>
                <w:lang w:val="en-US"/>
              </w:rPr>
              <w:t>.</w:t>
            </w:r>
          </w:p>
          <w:p w:rsidR="00B97B49" w:rsidRPr="00A26A4F" w:rsidRDefault="00A44E12" w:rsidP="00B97B49">
            <w:pPr>
              <w:pStyle w:val="NormalWeb"/>
              <w:spacing w:before="0" w:line="276" w:lineRule="auto"/>
              <w:ind w:left="34"/>
              <w:jc w:val="both"/>
              <w:rPr>
                <w:rFonts w:cs="Calibri"/>
                <w:sz w:val="22"/>
                <w:szCs w:val="22"/>
                <w:lang w:val="en-US"/>
              </w:rPr>
            </w:pPr>
            <w:r w:rsidRPr="00A26A4F">
              <w:rPr>
                <w:rFonts w:cs="Calibri"/>
                <w:sz w:val="22"/>
                <w:szCs w:val="22"/>
                <w:lang w:val="en-US"/>
              </w:rPr>
              <w:t>In 2014, the</w:t>
            </w:r>
            <w:r w:rsidR="00B97B49" w:rsidRPr="00A26A4F">
              <w:rPr>
                <w:rFonts w:cs="Calibri"/>
                <w:sz w:val="22"/>
                <w:szCs w:val="22"/>
                <w:lang w:val="en-US"/>
              </w:rPr>
              <w:t xml:space="preserve"> SEPPIR/PR </w:t>
            </w:r>
            <w:r w:rsidRPr="00A26A4F">
              <w:rPr>
                <w:rFonts w:cs="Calibri"/>
                <w:sz w:val="22"/>
                <w:szCs w:val="22"/>
                <w:lang w:val="en-US"/>
              </w:rPr>
              <w:t xml:space="preserve">launched Public Call </w:t>
            </w:r>
            <w:r w:rsidR="00B97B49" w:rsidRPr="00A26A4F">
              <w:rPr>
                <w:rFonts w:cs="Calibri"/>
                <w:sz w:val="22"/>
                <w:szCs w:val="22"/>
                <w:lang w:val="en-US"/>
              </w:rPr>
              <w:t xml:space="preserve">nº 01 </w:t>
            </w:r>
            <w:r w:rsidRPr="00A26A4F">
              <w:rPr>
                <w:rFonts w:cs="Calibri"/>
                <w:sz w:val="22"/>
                <w:szCs w:val="22"/>
                <w:lang w:val="en-US"/>
              </w:rPr>
              <w:t xml:space="preserve">aiming to support States, the DF and Municipalities in the implementation of the </w:t>
            </w:r>
            <w:r w:rsidR="00B97B49" w:rsidRPr="00A26A4F">
              <w:rPr>
                <w:rFonts w:cs="Calibri"/>
                <w:sz w:val="22"/>
                <w:szCs w:val="22"/>
                <w:lang w:val="en-US"/>
              </w:rPr>
              <w:t xml:space="preserve">SINAPIR. </w:t>
            </w:r>
            <w:r w:rsidRPr="00A26A4F">
              <w:rPr>
                <w:rFonts w:cs="Calibri"/>
                <w:sz w:val="22"/>
                <w:szCs w:val="22"/>
                <w:lang w:val="en-US"/>
              </w:rPr>
              <w:t>The subnational entities submitted</w:t>
            </w:r>
            <w:r w:rsidR="00B97B49" w:rsidRPr="00A26A4F">
              <w:rPr>
                <w:rFonts w:cs="Calibri"/>
                <w:sz w:val="22"/>
                <w:szCs w:val="22"/>
                <w:lang w:val="en-US"/>
              </w:rPr>
              <w:t xml:space="preserve"> 80 </w:t>
            </w:r>
            <w:r w:rsidRPr="00A26A4F">
              <w:rPr>
                <w:rFonts w:cs="Calibri"/>
                <w:sz w:val="22"/>
                <w:szCs w:val="22"/>
                <w:lang w:val="en-US"/>
              </w:rPr>
              <w:t>proposals for structuring or strengthening bodies, councils and ombudsman units for the promotion of racial equality, 34 of which were qualified</w:t>
            </w:r>
            <w:r w:rsidR="00B97B49" w:rsidRPr="00A26A4F">
              <w:rPr>
                <w:rFonts w:cs="Calibri"/>
                <w:sz w:val="22"/>
                <w:szCs w:val="22"/>
                <w:lang w:val="en-US"/>
              </w:rPr>
              <w:t xml:space="preserve">. </w:t>
            </w:r>
            <w:r w:rsidR="00F94315" w:rsidRPr="00A26A4F">
              <w:rPr>
                <w:rFonts w:cs="Calibri"/>
                <w:sz w:val="22"/>
                <w:szCs w:val="22"/>
                <w:lang w:val="en-US"/>
              </w:rPr>
              <w:t>Seven of them were converted into agreements</w:t>
            </w:r>
            <w:r w:rsidR="00B97B49" w:rsidRPr="00A26A4F">
              <w:rPr>
                <w:rFonts w:cs="Calibri"/>
                <w:sz w:val="22"/>
                <w:szCs w:val="22"/>
                <w:lang w:val="en-US"/>
              </w:rPr>
              <w:t xml:space="preserve">. </w:t>
            </w:r>
            <w:r w:rsidR="00F94315" w:rsidRPr="00A26A4F">
              <w:rPr>
                <w:rFonts w:cs="Calibri"/>
                <w:sz w:val="22"/>
                <w:szCs w:val="22"/>
                <w:lang w:val="en-US"/>
              </w:rPr>
              <w:t>Meeting the requirements for acceptance of the proposals and tax good standing are necessary for the grant of the resources, which also follows a classification order in the Public Call</w:t>
            </w:r>
            <w:r w:rsidR="00B97B49" w:rsidRPr="00A26A4F">
              <w:rPr>
                <w:rFonts w:cs="Calibri"/>
                <w:sz w:val="22"/>
                <w:szCs w:val="22"/>
                <w:lang w:val="en-US"/>
              </w:rPr>
              <w:t>.</w:t>
            </w:r>
          </w:p>
          <w:p w:rsidR="00B97B49" w:rsidRPr="00A26A4F" w:rsidRDefault="00F94315" w:rsidP="00B97B49">
            <w:pPr>
              <w:pStyle w:val="NormalWeb"/>
              <w:spacing w:before="0" w:line="276" w:lineRule="auto"/>
              <w:ind w:left="34"/>
              <w:jc w:val="both"/>
              <w:rPr>
                <w:rFonts w:cs="Calibri"/>
                <w:sz w:val="22"/>
                <w:szCs w:val="22"/>
                <w:lang w:val="en-US"/>
              </w:rPr>
            </w:pPr>
            <w:r w:rsidRPr="00A26A4F">
              <w:rPr>
                <w:rFonts w:cs="Calibri"/>
                <w:sz w:val="22"/>
                <w:szCs w:val="22"/>
                <w:lang w:val="en-US"/>
              </w:rPr>
              <w:t xml:space="preserve">As for the commitment, some of the targets established for participation in the </w:t>
            </w:r>
            <w:r w:rsidR="00B97B49" w:rsidRPr="00A26A4F">
              <w:rPr>
                <w:rFonts w:cs="Calibri"/>
                <w:sz w:val="22"/>
                <w:szCs w:val="22"/>
                <w:lang w:val="en-US"/>
              </w:rPr>
              <w:t xml:space="preserve">SINAPIR </w:t>
            </w:r>
            <w:r w:rsidRPr="00A26A4F">
              <w:rPr>
                <w:rFonts w:cs="Calibri"/>
                <w:sz w:val="22"/>
                <w:szCs w:val="22"/>
                <w:lang w:val="en-US"/>
              </w:rPr>
              <w:t>have not yet been met, as the process for participation involves meeting some requirements that demonstrate the institutionalization of the policy for promotion of racial equality in municipalities</w:t>
            </w:r>
            <w:r w:rsidR="00B97B49" w:rsidRPr="00A26A4F">
              <w:rPr>
                <w:rFonts w:cs="Calibri"/>
                <w:sz w:val="22"/>
                <w:szCs w:val="22"/>
                <w:lang w:val="en-US"/>
              </w:rPr>
              <w:t xml:space="preserve">. </w:t>
            </w:r>
            <w:r w:rsidRPr="00A26A4F">
              <w:rPr>
                <w:rFonts w:cs="Calibri"/>
                <w:sz w:val="22"/>
                <w:szCs w:val="22"/>
                <w:lang w:val="en-US"/>
              </w:rPr>
              <w:t xml:space="preserve">Anyway, new strategies have been developed and are projected to be implemented as from </w:t>
            </w:r>
            <w:r w:rsidR="00B97B49" w:rsidRPr="00A26A4F">
              <w:rPr>
                <w:rFonts w:cs="Calibri"/>
                <w:sz w:val="22"/>
                <w:szCs w:val="22"/>
                <w:lang w:val="en-US"/>
              </w:rPr>
              <w:t xml:space="preserve">2015, </w:t>
            </w:r>
            <w:r w:rsidRPr="00A26A4F">
              <w:rPr>
                <w:rFonts w:cs="Calibri"/>
                <w:sz w:val="22"/>
                <w:szCs w:val="22"/>
                <w:lang w:val="en-US"/>
              </w:rPr>
              <w:t xml:space="preserve">focusing specifically on increasing the participation of federative entities in the </w:t>
            </w:r>
            <w:r w:rsidR="00B97B49" w:rsidRPr="00A26A4F">
              <w:rPr>
                <w:rFonts w:cs="Calibri"/>
                <w:sz w:val="22"/>
                <w:szCs w:val="22"/>
                <w:lang w:val="en-US"/>
              </w:rPr>
              <w:t xml:space="preserve">SINAPIR. </w:t>
            </w:r>
          </w:p>
          <w:p w:rsidR="000B6B09" w:rsidRPr="00A26A4F" w:rsidRDefault="00C73E3E" w:rsidP="00C73E3E">
            <w:pPr>
              <w:spacing w:after="0"/>
              <w:jc w:val="both"/>
              <w:rPr>
                <w:rStyle w:val="TEXTOChar"/>
                <w:rFonts w:eastAsia="Times New Roman"/>
                <w:b/>
                <w:bCs/>
                <w:color w:val="000000"/>
                <w:sz w:val="22"/>
                <w:szCs w:val="22"/>
                <w:lang w:val="en-US" w:eastAsia="pt-BR"/>
              </w:rPr>
            </w:pPr>
            <w:r w:rsidRPr="00A26A4F">
              <w:rPr>
                <w:lang w:val="en-US"/>
              </w:rPr>
              <w:t xml:space="preserve">The fact that the </w:t>
            </w:r>
            <w:r w:rsidR="00DE517E" w:rsidRPr="00A26A4F">
              <w:rPr>
                <w:lang w:val="en-US"/>
              </w:rPr>
              <w:t xml:space="preserve">targets </w:t>
            </w:r>
            <w:r w:rsidRPr="00A26A4F">
              <w:rPr>
                <w:lang w:val="en-US"/>
              </w:rPr>
              <w:t xml:space="preserve">were not met </w:t>
            </w:r>
            <w:r w:rsidR="00DE517E" w:rsidRPr="00A26A4F">
              <w:rPr>
                <w:lang w:val="en-US"/>
              </w:rPr>
              <w:t>in 2014 is not a concern at the moment, considering that the federative entities that have not yet integrated the SINAPIR are preparing for it</w:t>
            </w:r>
            <w:r w:rsidR="00B97B49" w:rsidRPr="00A26A4F">
              <w:rPr>
                <w:lang w:val="en-US"/>
              </w:rPr>
              <w:t xml:space="preserve">. </w:t>
            </w:r>
            <w:r w:rsidR="00DE517E" w:rsidRPr="00A26A4F">
              <w:rPr>
                <w:lang w:val="en-US"/>
              </w:rPr>
              <w:t xml:space="preserve">Most importantly, they understand the utmost importance the system holds for the effectiveness of the policy </w:t>
            </w:r>
            <w:r w:rsidRPr="00A26A4F">
              <w:rPr>
                <w:lang w:val="en-US"/>
              </w:rPr>
              <w:t>for</w:t>
            </w:r>
            <w:r w:rsidR="00DE517E" w:rsidRPr="00A26A4F">
              <w:rPr>
                <w:lang w:val="en-US"/>
              </w:rPr>
              <w:t xml:space="preserve"> promotion of racial equality and for coping with racism across Brazil.</w:t>
            </w:r>
          </w:p>
        </w:tc>
      </w:tr>
    </w:tbl>
    <w:p w:rsidR="00853869" w:rsidRPr="00A26A4F" w:rsidRDefault="00853869" w:rsidP="00E64A72">
      <w:pPr>
        <w:spacing w:before="240"/>
        <w:jc w:val="both"/>
        <w:rPr>
          <w:rFonts w:asciiTheme="minorHAnsi" w:hAnsiTheme="minorHAnsi" w:cstheme="minorHAnsi"/>
          <w:lang w:val="en-US"/>
        </w:rPr>
      </w:pPr>
    </w:p>
    <w:tbl>
      <w:tblPr>
        <w:tblW w:w="0" w:type="auto"/>
        <w:tblLook w:val="04A0" w:firstRow="1" w:lastRow="0" w:firstColumn="1" w:lastColumn="0" w:noHBand="0" w:noVBand="1"/>
      </w:tblPr>
      <w:tblGrid>
        <w:gridCol w:w="1928"/>
        <w:gridCol w:w="6567"/>
      </w:tblGrid>
      <w:tr w:rsidR="005F607F" w:rsidRPr="003E2C50" w:rsidTr="00C00F2D">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853869" w:rsidP="002302B8">
            <w:pPr>
              <w:pStyle w:val="Ttulo3"/>
              <w:rPr>
                <w:rStyle w:val="TEXTOChar"/>
                <w:rFonts w:cstheme="minorHAnsi"/>
                <w:lang w:val="en-US"/>
              </w:rPr>
            </w:pPr>
            <w:r w:rsidRPr="00A26A4F">
              <w:rPr>
                <w:rFonts w:cstheme="minorHAnsi"/>
                <w:lang w:val="en-US"/>
              </w:rPr>
              <w:br w:type="page"/>
            </w:r>
            <w:bookmarkStart w:id="139" w:name="_Compromisso:_(3.7)_APERFEIÇOAMENTO"/>
            <w:bookmarkStart w:id="140" w:name="TRESPONTOSETE"/>
            <w:bookmarkStart w:id="141" w:name="_Toc465765973"/>
            <w:bookmarkEnd w:id="139"/>
            <w:r w:rsidR="006772FC" w:rsidRPr="00A26A4F">
              <w:rPr>
                <w:u w:val="single"/>
                <w:lang w:val="en-US"/>
              </w:rPr>
              <w:t>Com</w:t>
            </w:r>
            <w:r w:rsidR="002302B8">
              <w:rPr>
                <w:u w:val="single"/>
                <w:lang w:val="en-US"/>
              </w:rPr>
              <w:t>mitment</w:t>
            </w:r>
            <w:r w:rsidR="006772FC" w:rsidRPr="00A26A4F">
              <w:rPr>
                <w:u w:val="single"/>
                <w:lang w:val="en-US"/>
              </w:rPr>
              <w:t>:</w:t>
            </w:r>
            <w:r w:rsidR="006772FC" w:rsidRPr="00A26A4F">
              <w:rPr>
                <w:lang w:val="en-US"/>
              </w:rPr>
              <w:t xml:space="preserve"> (3.7) </w:t>
            </w:r>
            <w:r w:rsidR="00E76667" w:rsidRPr="00A26A4F">
              <w:rPr>
                <w:lang w:val="en-US"/>
              </w:rPr>
              <w:t>IMPROVEMENT OF MECHANISMS FOR SOCIAL PARTICIPATION IN PUBLIC POLICY FORMATION</w:t>
            </w:r>
            <w:bookmarkEnd w:id="140"/>
            <w:bookmarkEnd w:id="141"/>
          </w:p>
        </w:tc>
      </w:tr>
      <w:tr w:rsidR="005F607F" w:rsidRPr="003E2C50"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A10341" w:rsidP="008F297D">
            <w:pPr>
              <w:spacing w:after="0"/>
              <w:jc w:val="both"/>
              <w:rPr>
                <w:rStyle w:val="TEXTOChar"/>
                <w:rFonts w:asciiTheme="minorHAnsi" w:eastAsiaTheme="minorHAnsi" w:hAnsiTheme="minorHAnsi" w:cstheme="minorHAnsi"/>
                <w:b/>
                <w:lang w:val="en-US"/>
              </w:rPr>
            </w:pPr>
            <w:r w:rsidRPr="00A26A4F">
              <w:rPr>
                <w:rFonts w:ascii="Times New Roman" w:hAnsi="Times New Roman"/>
                <w:color w:val="000000"/>
                <w:lang w:val="en-US"/>
              </w:rPr>
              <w:t>Government Secretary’s Office</w:t>
            </w:r>
            <w:r w:rsidRPr="00A26A4F">
              <w:rPr>
                <w:rStyle w:val="TEXTOChar"/>
                <w:rFonts w:asciiTheme="minorHAnsi" w:hAnsiTheme="minorHAnsi" w:cstheme="minorHAnsi"/>
                <w:sz w:val="22"/>
                <w:szCs w:val="22"/>
                <w:lang w:val="en-US"/>
              </w:rPr>
              <w:t xml:space="preserve"> of the Presidency of the Republic</w:t>
            </w:r>
          </w:p>
        </w:tc>
      </w:tr>
      <w:tr w:rsidR="005F607F" w:rsidRPr="00A26A4F"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76667"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7" w:type="dxa"/>
            <w:tcBorders>
              <w:top w:val="single" w:sz="4" w:space="0" w:color="auto"/>
              <w:left w:val="single" w:sz="4" w:space="0" w:color="auto"/>
              <w:bottom w:val="single" w:sz="4" w:space="0" w:color="auto"/>
              <w:right w:val="single" w:sz="4" w:space="0" w:color="auto"/>
            </w:tcBorders>
            <w:vAlign w:val="center"/>
          </w:tcPr>
          <w:p w:rsidR="005F607F" w:rsidRPr="00A26A4F" w:rsidRDefault="006C3DCC" w:rsidP="00E64A72">
            <w:pPr>
              <w:spacing w:after="0"/>
              <w:rPr>
                <w:rStyle w:val="TEXTOChar"/>
                <w:rFonts w:asciiTheme="minorHAnsi" w:eastAsiaTheme="minorHAnsi" w:hAnsiTheme="minorHAnsi" w:cstheme="minorHAnsi"/>
                <w:b/>
              </w:rPr>
            </w:pPr>
            <w:r w:rsidRPr="00A26A4F">
              <w:t>Pedro de Carvalho Pontual</w:t>
            </w:r>
          </w:p>
        </w:tc>
      </w:tr>
      <w:tr w:rsidR="005F607F" w:rsidRPr="003E2C50"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76667">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8F297D" w:rsidP="00E64A72">
            <w:pPr>
              <w:spacing w:after="0"/>
              <w:jc w:val="both"/>
              <w:rPr>
                <w:rStyle w:val="TEXTOChar"/>
                <w:rFonts w:asciiTheme="minorHAnsi" w:eastAsiaTheme="minorHAnsi" w:hAnsiTheme="minorHAnsi" w:cstheme="minorHAnsi"/>
                <w:b/>
                <w:lang w:val="en-US"/>
              </w:rPr>
            </w:pPr>
            <w:r w:rsidRPr="00A26A4F">
              <w:rPr>
                <w:lang w:val="en-US"/>
              </w:rPr>
              <w:t>National Secretariat of Social Articulation</w:t>
            </w:r>
          </w:p>
        </w:tc>
      </w:tr>
      <w:tr w:rsidR="005F607F" w:rsidRPr="00A26A4F"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E76667">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6C3DCC" w:rsidP="00E64A72">
            <w:pPr>
              <w:spacing w:after="0"/>
              <w:jc w:val="both"/>
              <w:rPr>
                <w:rStyle w:val="TEXTOChar"/>
                <w:rFonts w:asciiTheme="minorHAnsi" w:eastAsiaTheme="minorHAnsi" w:hAnsiTheme="minorHAnsi" w:cstheme="minorHAnsi"/>
                <w:b/>
              </w:rPr>
            </w:pPr>
            <w:r w:rsidRPr="00A26A4F">
              <w:t>Pedro.pontual@presidencia.gov.br</w:t>
            </w:r>
          </w:p>
        </w:tc>
      </w:tr>
      <w:tr w:rsidR="005F607F" w:rsidRPr="00A26A4F"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76667">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b/>
              </w:rPr>
            </w:pPr>
            <w:r>
              <w:t xml:space="preserve">55 </w:t>
            </w:r>
            <w:r w:rsidR="006C3DCC" w:rsidRPr="00A26A4F">
              <w:t>61 3411</w:t>
            </w:r>
            <w:r>
              <w:t xml:space="preserve"> </w:t>
            </w:r>
            <w:r w:rsidR="006C3DCC" w:rsidRPr="00A26A4F">
              <w:t>3328</w:t>
            </w:r>
          </w:p>
        </w:tc>
      </w:tr>
      <w:tr w:rsidR="005F607F" w:rsidRPr="003E2C50"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E76667">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E76667"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E76667" w:rsidRPr="00A26A4F">
              <w:rPr>
                <w:rStyle w:val="TEXTOChar"/>
                <w:rFonts w:asciiTheme="minorHAnsi" w:hAnsiTheme="minorHAnsi" w:cstheme="minorHAnsi"/>
                <w:b/>
                <w:sz w:val="20"/>
                <w:lang w:val="en-US"/>
              </w:rPr>
              <w:t>of the commitment</w:t>
            </w:r>
          </w:p>
        </w:tc>
        <w:tc>
          <w:tcPr>
            <w:tcW w:w="6567" w:type="dxa"/>
            <w:tcBorders>
              <w:top w:val="single" w:sz="4" w:space="0" w:color="auto"/>
              <w:left w:val="single" w:sz="4" w:space="0" w:color="auto"/>
              <w:bottom w:val="single" w:sz="4" w:space="0" w:color="auto"/>
              <w:right w:val="single" w:sz="4" w:space="0" w:color="auto"/>
            </w:tcBorders>
          </w:tcPr>
          <w:p w:rsidR="006C3DCC" w:rsidRPr="00A26A4F" w:rsidRDefault="008F297D" w:rsidP="00E64A72">
            <w:pPr>
              <w:pStyle w:val="PargrafodaLista"/>
              <w:numPr>
                <w:ilvl w:val="0"/>
                <w:numId w:val="19"/>
              </w:numPr>
              <w:tabs>
                <w:tab w:val="left" w:pos="176"/>
              </w:tabs>
              <w:spacing w:after="0"/>
              <w:ind w:left="34" w:hanging="1"/>
              <w:jc w:val="both"/>
              <w:rPr>
                <w:lang w:val="en-US"/>
              </w:rPr>
            </w:pPr>
            <w:r w:rsidRPr="00A26A4F">
              <w:rPr>
                <w:lang w:val="en-US"/>
              </w:rPr>
              <w:t>To improve and enhance mechanisms for participation in a way that social participation becomes a tool for democracy</w:t>
            </w:r>
            <w:r w:rsidR="005F392C" w:rsidRPr="00A26A4F">
              <w:rPr>
                <w:lang w:val="en-US"/>
              </w:rPr>
              <w:t xml:space="preserve"> </w:t>
            </w:r>
            <w:r w:rsidR="007C6C5B" w:rsidRPr="00A26A4F">
              <w:rPr>
                <w:lang w:val="en-US"/>
              </w:rPr>
              <w:t>enhancement, for</w:t>
            </w:r>
            <w:r w:rsidR="005F392C" w:rsidRPr="00A26A4F">
              <w:rPr>
                <w:lang w:val="en-US"/>
              </w:rPr>
              <w:t xml:space="preserve"> </w:t>
            </w:r>
            <w:r w:rsidRPr="00A26A4F">
              <w:rPr>
                <w:lang w:val="en-US"/>
              </w:rPr>
              <w:t xml:space="preserve">a government policy and </w:t>
            </w:r>
            <w:r w:rsidR="005F392C" w:rsidRPr="00A26A4F">
              <w:rPr>
                <w:lang w:val="en-US"/>
              </w:rPr>
              <w:t xml:space="preserve">for </w:t>
            </w:r>
            <w:r w:rsidRPr="00A26A4F">
              <w:rPr>
                <w:lang w:val="en-US"/>
              </w:rPr>
              <w:t>a means of governing</w:t>
            </w:r>
            <w:r w:rsidR="006C3DCC" w:rsidRPr="00A26A4F">
              <w:rPr>
                <w:lang w:val="en-US"/>
              </w:rPr>
              <w:t xml:space="preserve">; </w:t>
            </w:r>
          </w:p>
          <w:p w:rsidR="006C3DCC" w:rsidRPr="00A26A4F" w:rsidRDefault="008F297D" w:rsidP="00E64A72">
            <w:pPr>
              <w:pStyle w:val="PargrafodaLista"/>
              <w:numPr>
                <w:ilvl w:val="0"/>
                <w:numId w:val="19"/>
              </w:numPr>
              <w:tabs>
                <w:tab w:val="left" w:pos="176"/>
              </w:tabs>
              <w:spacing w:after="0"/>
              <w:ind w:left="34" w:hanging="1"/>
              <w:jc w:val="both"/>
              <w:rPr>
                <w:rFonts w:asciiTheme="minorHAnsi" w:eastAsia="Calibri" w:hAnsiTheme="minorHAnsi" w:cstheme="minorHAnsi"/>
                <w:sz w:val="24"/>
                <w:szCs w:val="24"/>
                <w:lang w:val="en-US" w:eastAsia="ar-SA"/>
              </w:rPr>
            </w:pPr>
            <w:r w:rsidRPr="00A26A4F">
              <w:rPr>
                <w:lang w:val="en-US"/>
              </w:rPr>
              <w:t>To encourage a social participation culture</w:t>
            </w:r>
            <w:r w:rsidR="006C3DCC" w:rsidRPr="00A26A4F">
              <w:rPr>
                <w:lang w:val="en-US"/>
              </w:rPr>
              <w:t>;</w:t>
            </w:r>
          </w:p>
          <w:p w:rsidR="005F607F" w:rsidRPr="00A26A4F" w:rsidRDefault="008F297D" w:rsidP="00E64A72">
            <w:pPr>
              <w:pStyle w:val="PargrafodaLista"/>
              <w:numPr>
                <w:ilvl w:val="0"/>
                <w:numId w:val="19"/>
              </w:numPr>
              <w:tabs>
                <w:tab w:val="left" w:pos="176"/>
              </w:tabs>
              <w:spacing w:after="0"/>
              <w:ind w:left="34" w:hanging="1"/>
              <w:jc w:val="both"/>
              <w:rPr>
                <w:rStyle w:val="TEXTOChar"/>
                <w:rFonts w:asciiTheme="minorHAnsi" w:hAnsiTheme="minorHAnsi" w:cstheme="minorHAnsi"/>
                <w:lang w:val="en-US"/>
              </w:rPr>
            </w:pPr>
            <w:r w:rsidRPr="00A26A4F">
              <w:rPr>
                <w:lang w:val="en-US"/>
              </w:rPr>
              <w:t>To create a fertile field for articulation between the tools</w:t>
            </w:r>
            <w:r w:rsidR="006C3DCC" w:rsidRPr="00A26A4F">
              <w:rPr>
                <w:lang w:val="en-US"/>
              </w:rPr>
              <w:t>.</w:t>
            </w:r>
          </w:p>
        </w:tc>
      </w:tr>
      <w:tr w:rsidR="005F607F" w:rsidRPr="003E2C50"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76667"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8F297D" w:rsidP="008F297D">
            <w:pPr>
              <w:pStyle w:val="SemEspaamento"/>
              <w:spacing w:line="276" w:lineRule="auto"/>
              <w:jc w:val="both"/>
              <w:rPr>
                <w:lang w:val="en-US"/>
              </w:rPr>
            </w:pPr>
            <w:r w:rsidRPr="00A26A4F">
              <w:rPr>
                <w:rFonts w:asciiTheme="minorHAnsi" w:hAnsiTheme="minorHAnsi" w:cstheme="minorHAnsi"/>
                <w:bCs/>
                <w:color w:val="000000"/>
                <w:lang w:val="en-US"/>
              </w:rPr>
              <w:t>To improve and enhance mechanisms for social participation in the formulation of public policies through the establishment of references and general recommendations and the articulation of the existing mechanisms. These actions will increase the effectiveness of forums for participation and of the public policies themselves.</w:t>
            </w:r>
          </w:p>
        </w:tc>
      </w:tr>
      <w:tr w:rsidR="005F607F" w:rsidRPr="003E2C50"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E76667">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7" w:type="dxa"/>
            <w:tcBorders>
              <w:top w:val="single" w:sz="4" w:space="0" w:color="auto"/>
              <w:left w:val="single" w:sz="4" w:space="0" w:color="auto"/>
              <w:bottom w:val="single" w:sz="4" w:space="0" w:color="auto"/>
              <w:right w:val="single" w:sz="4" w:space="0" w:color="auto"/>
            </w:tcBorders>
          </w:tcPr>
          <w:p w:rsidR="00B33E59" w:rsidRPr="00A26A4F" w:rsidRDefault="008F297D" w:rsidP="00E64A72">
            <w:pPr>
              <w:spacing w:after="0"/>
              <w:jc w:val="both"/>
              <w:rPr>
                <w:lang w:val="en-US"/>
              </w:rPr>
            </w:pPr>
            <w:r w:rsidRPr="00A26A4F">
              <w:rPr>
                <w:lang w:val="en-US"/>
              </w:rPr>
              <w:t>The democratization of public management processes represents an important mechanism that tends to enhance institutional improvement processes</w:t>
            </w:r>
            <w:r w:rsidR="00B33E59" w:rsidRPr="00A26A4F">
              <w:rPr>
                <w:lang w:val="en-US"/>
              </w:rPr>
              <w:t xml:space="preserve">. </w:t>
            </w:r>
          </w:p>
          <w:p w:rsidR="00B33E59" w:rsidRPr="00A26A4F" w:rsidRDefault="008F297D" w:rsidP="00E64A72">
            <w:pPr>
              <w:spacing w:after="0"/>
              <w:jc w:val="both"/>
              <w:rPr>
                <w:lang w:val="en-US"/>
              </w:rPr>
            </w:pPr>
            <w:r w:rsidRPr="00A26A4F">
              <w:rPr>
                <w:lang w:val="en-US"/>
              </w:rPr>
              <w:t>The publication of recommendations for the improvement of social participation instruments and of articulation between them</w:t>
            </w:r>
            <w:r w:rsidR="00B33E59" w:rsidRPr="00A26A4F">
              <w:rPr>
                <w:lang w:val="en-US"/>
              </w:rPr>
              <w:t xml:space="preserve"> </w:t>
            </w:r>
            <w:r w:rsidR="00D82982" w:rsidRPr="00A26A4F">
              <w:rPr>
                <w:lang w:val="en-US"/>
              </w:rPr>
              <w:t>qualifies these spaces and enhances effective participation in and social control of policies</w:t>
            </w:r>
            <w:r w:rsidR="00B33E59" w:rsidRPr="00A26A4F">
              <w:rPr>
                <w:lang w:val="en-US"/>
              </w:rPr>
              <w:t>.</w:t>
            </w:r>
          </w:p>
          <w:p w:rsidR="00B33E59" w:rsidRPr="00A26A4F" w:rsidRDefault="00D82982" w:rsidP="00E64A72">
            <w:pPr>
              <w:spacing w:after="0"/>
              <w:jc w:val="both"/>
              <w:rPr>
                <w:lang w:val="en-US"/>
              </w:rPr>
            </w:pPr>
            <w:r w:rsidRPr="00A26A4F">
              <w:rPr>
                <w:lang w:val="en-US"/>
              </w:rPr>
              <w:t xml:space="preserve">Building and disclosing databases containing </w:t>
            </w:r>
            <w:r w:rsidR="008A496C" w:rsidRPr="00A26A4F">
              <w:rPr>
                <w:lang w:val="en-US"/>
              </w:rPr>
              <w:t>national conference resolutions</w:t>
            </w:r>
            <w:r w:rsidRPr="00A26A4F">
              <w:rPr>
                <w:lang w:val="en-US"/>
              </w:rPr>
              <w:t xml:space="preserve"> help increase transparency</w:t>
            </w:r>
            <w:r w:rsidR="00B33E59" w:rsidRPr="00A26A4F">
              <w:rPr>
                <w:lang w:val="en-US"/>
              </w:rPr>
              <w:t xml:space="preserve">. </w:t>
            </w:r>
            <w:r w:rsidRPr="00A26A4F">
              <w:rPr>
                <w:lang w:val="en-US"/>
              </w:rPr>
              <w:t>Furthermore, disclosure in an open government format allows these data to be recombined with other data, thus promoting innovation in social participation</w:t>
            </w:r>
            <w:r w:rsidR="00B33E59" w:rsidRPr="00A26A4F">
              <w:rPr>
                <w:lang w:val="en-US"/>
              </w:rPr>
              <w:t xml:space="preserve">. </w:t>
            </w:r>
          </w:p>
          <w:p w:rsidR="005F607F" w:rsidRPr="00A26A4F" w:rsidRDefault="00FA3C70" w:rsidP="008A496C">
            <w:pPr>
              <w:spacing w:after="0"/>
              <w:jc w:val="both"/>
              <w:rPr>
                <w:rStyle w:val="TEXTOChar"/>
                <w:rFonts w:asciiTheme="minorHAnsi" w:eastAsiaTheme="minorHAnsi" w:hAnsiTheme="minorHAnsi" w:cstheme="minorHAnsi"/>
                <w:b/>
                <w:color w:val="FF0000"/>
                <w:lang w:val="en-US"/>
              </w:rPr>
            </w:pPr>
            <w:r w:rsidRPr="00A26A4F">
              <w:rPr>
                <w:lang w:val="en-US"/>
              </w:rPr>
              <w:t xml:space="preserve">Greater proximity between the Government and society may create stimuli and pressures for managers to render accounts to citizens, which will facilitate holding them accountable, </w:t>
            </w:r>
            <w:r w:rsidR="008A496C" w:rsidRPr="00A26A4F">
              <w:rPr>
                <w:lang w:val="en-US"/>
              </w:rPr>
              <w:t>if that is the case</w:t>
            </w:r>
            <w:r w:rsidR="00B33E59" w:rsidRPr="00A26A4F">
              <w:rPr>
                <w:lang w:val="en-US"/>
              </w:rPr>
              <w:t>.</w:t>
            </w:r>
          </w:p>
        </w:tc>
      </w:tr>
      <w:tr w:rsidR="005F607F" w:rsidRPr="003E2C50"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76667"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567" w:type="dxa"/>
            <w:tcBorders>
              <w:top w:val="single" w:sz="4" w:space="0" w:color="auto"/>
              <w:left w:val="single" w:sz="4" w:space="0" w:color="auto"/>
              <w:bottom w:val="single" w:sz="4" w:space="0" w:color="auto"/>
              <w:right w:val="single" w:sz="4" w:space="0" w:color="auto"/>
            </w:tcBorders>
          </w:tcPr>
          <w:p w:rsidR="00B33E59" w:rsidRPr="00A26A4F" w:rsidRDefault="008A496C" w:rsidP="00E64A72">
            <w:pPr>
              <w:spacing w:after="0"/>
              <w:jc w:val="both"/>
              <w:rPr>
                <w:lang w:val="en-US"/>
              </w:rPr>
            </w:pPr>
            <w:r w:rsidRPr="00A26A4F">
              <w:rPr>
                <w:lang w:val="en-US"/>
              </w:rPr>
              <w:t>To contribute to enhancing partnership between the Government, movements and civil society organizations in the development as well as improvement of participatory spaces, and to provide means to institutionally strengthen such players and qualify their participation</w:t>
            </w:r>
            <w:r w:rsidR="00B33E59" w:rsidRPr="00A26A4F">
              <w:rPr>
                <w:lang w:val="en-US"/>
              </w:rPr>
              <w:t>.</w:t>
            </w:r>
          </w:p>
          <w:p w:rsidR="005F607F" w:rsidRPr="00A26A4F" w:rsidRDefault="008A496C" w:rsidP="008A496C">
            <w:pPr>
              <w:spacing w:after="0"/>
              <w:jc w:val="both"/>
              <w:rPr>
                <w:rStyle w:val="TEXTOChar"/>
                <w:rFonts w:asciiTheme="minorHAnsi" w:eastAsiaTheme="minorHAnsi" w:hAnsiTheme="minorHAnsi" w:cstheme="minorHAnsi"/>
                <w:b/>
                <w:lang w:val="en-US"/>
              </w:rPr>
            </w:pPr>
            <w:r w:rsidRPr="00A26A4F">
              <w:rPr>
                <w:lang w:val="en-US"/>
              </w:rPr>
              <w:t>To foster the use of information on national conference resolutions in other participatory spaces and in prioritizing public policies</w:t>
            </w:r>
            <w:r w:rsidR="00B33E59" w:rsidRPr="00A26A4F">
              <w:rPr>
                <w:lang w:val="en-US"/>
              </w:rPr>
              <w:t>.</w:t>
            </w:r>
          </w:p>
        </w:tc>
      </w:tr>
      <w:tr w:rsidR="005F607F" w:rsidRPr="00A26A4F"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C00F2D" w:rsidP="00E76667">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B97B49" w:rsidP="00E76667">
            <w:pPr>
              <w:spacing w:after="0"/>
              <w:jc w:val="both"/>
              <w:rPr>
                <w:rStyle w:val="TEXTOChar"/>
                <w:rFonts w:asciiTheme="minorHAnsi" w:eastAsiaTheme="minorHAnsi" w:hAnsiTheme="minorHAnsi" w:cstheme="minorHAnsi"/>
              </w:rPr>
            </w:pPr>
            <w:r w:rsidRPr="00A26A4F">
              <w:rPr>
                <w:rFonts w:asciiTheme="minorHAnsi" w:hAnsiTheme="minorHAnsi" w:cstheme="minorHAnsi"/>
                <w:b/>
                <w:noProof/>
              </w:rPr>
              <w:t>Implement</w:t>
            </w:r>
            <w:r w:rsidR="00E76667" w:rsidRPr="00A26A4F">
              <w:rPr>
                <w:rFonts w:asciiTheme="minorHAnsi" w:hAnsiTheme="minorHAnsi" w:cstheme="minorHAnsi"/>
                <w:b/>
                <w:noProof/>
              </w:rPr>
              <w:t>ed</w:t>
            </w:r>
          </w:p>
        </w:tc>
      </w:tr>
      <w:tr w:rsidR="005F607F" w:rsidRPr="00A26A4F"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76667"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7" w:type="dxa"/>
            <w:tcBorders>
              <w:top w:val="single" w:sz="4" w:space="0" w:color="auto"/>
              <w:left w:val="single" w:sz="4" w:space="0" w:color="auto"/>
              <w:bottom w:val="single" w:sz="4" w:space="0" w:color="auto"/>
              <w:right w:val="single" w:sz="4" w:space="0" w:color="auto"/>
            </w:tcBorders>
          </w:tcPr>
          <w:p w:rsidR="00B97B49" w:rsidRPr="00A26A4F" w:rsidRDefault="008A496C" w:rsidP="00B97B49">
            <w:pPr>
              <w:tabs>
                <w:tab w:val="left" w:pos="34"/>
                <w:tab w:val="left" w:pos="1701"/>
              </w:tabs>
              <w:adjustRightInd w:val="0"/>
              <w:ind w:left="34"/>
              <w:jc w:val="both"/>
              <w:rPr>
                <w:lang w:val="en-US"/>
              </w:rPr>
            </w:pPr>
            <w:r w:rsidRPr="00A26A4F">
              <w:rPr>
                <w:lang w:val="en-US"/>
              </w:rPr>
              <w:t>In May</w:t>
            </w:r>
            <w:r w:rsidR="00B97B49" w:rsidRPr="00A26A4F">
              <w:rPr>
                <w:lang w:val="en-US"/>
              </w:rPr>
              <w:t xml:space="preserve"> 2014, Decr</w:t>
            </w:r>
            <w:r w:rsidRPr="00A26A4F">
              <w:rPr>
                <w:lang w:val="en-US"/>
              </w:rPr>
              <w:t>e</w:t>
            </w:r>
            <w:r w:rsidR="00B97B49" w:rsidRPr="00A26A4F">
              <w:rPr>
                <w:lang w:val="en-US"/>
              </w:rPr>
              <w:t>e</w:t>
            </w:r>
            <w:r w:rsidRPr="00A26A4F">
              <w:rPr>
                <w:lang w:val="en-US"/>
              </w:rPr>
              <w:t xml:space="preserve"> nº 8,</w:t>
            </w:r>
            <w:r w:rsidR="00B97B49" w:rsidRPr="00A26A4F">
              <w:rPr>
                <w:lang w:val="en-US"/>
              </w:rPr>
              <w:t xml:space="preserve">243 </w:t>
            </w:r>
            <w:r w:rsidRPr="00A26A4F">
              <w:rPr>
                <w:lang w:val="en-US"/>
              </w:rPr>
              <w:t>was published, instituting the National Policy for Social Participation</w:t>
            </w:r>
            <w:r w:rsidR="00B97B49" w:rsidRPr="00A26A4F">
              <w:rPr>
                <w:lang w:val="en-US"/>
              </w:rPr>
              <w:t xml:space="preserve"> (PNPS). </w:t>
            </w:r>
            <w:r w:rsidR="003A1658" w:rsidRPr="00A26A4F">
              <w:rPr>
                <w:lang w:val="en-US"/>
              </w:rPr>
              <w:t xml:space="preserve">Built after a long process of dialogues and consultations, the </w:t>
            </w:r>
            <w:r w:rsidR="00B97B49" w:rsidRPr="00A26A4F">
              <w:rPr>
                <w:lang w:val="en-US"/>
              </w:rPr>
              <w:t xml:space="preserve">PNPS </w:t>
            </w:r>
            <w:r w:rsidR="003A1658" w:rsidRPr="00A26A4F">
              <w:rPr>
                <w:lang w:val="en-US"/>
              </w:rPr>
              <w:t xml:space="preserve">represents a set of guidelines relative to different </w:t>
            </w:r>
            <w:r w:rsidR="00054C3A" w:rsidRPr="00A26A4F">
              <w:rPr>
                <w:lang w:val="en-US"/>
              </w:rPr>
              <w:t>contexts</w:t>
            </w:r>
            <w:r w:rsidR="003A1658" w:rsidRPr="00A26A4F">
              <w:rPr>
                <w:lang w:val="en-US"/>
              </w:rPr>
              <w:t xml:space="preserve"> and mechanisms of social dialogue and participation, aiming to organize and articulate such democratic mechanisms and </w:t>
            </w:r>
            <w:r w:rsidR="00054C3A" w:rsidRPr="00A26A4F">
              <w:rPr>
                <w:lang w:val="en-US"/>
              </w:rPr>
              <w:t>contexts</w:t>
            </w:r>
            <w:r w:rsidR="003A1658" w:rsidRPr="00A26A4F">
              <w:rPr>
                <w:lang w:val="en-US"/>
              </w:rPr>
              <w:t xml:space="preserve"> of dialogue and joint action between the </w:t>
            </w:r>
            <w:r w:rsidR="00054C3A" w:rsidRPr="00A26A4F">
              <w:rPr>
                <w:lang w:val="en-US"/>
              </w:rPr>
              <w:t xml:space="preserve">federal </w:t>
            </w:r>
            <w:r w:rsidR="003A1658" w:rsidRPr="00A26A4F">
              <w:rPr>
                <w:lang w:val="en-US"/>
              </w:rPr>
              <w:t>public administration and the civil society</w:t>
            </w:r>
            <w:r w:rsidR="00B97B49" w:rsidRPr="00A26A4F">
              <w:rPr>
                <w:lang w:val="en-US"/>
              </w:rPr>
              <w:t xml:space="preserve">. </w:t>
            </w:r>
          </w:p>
          <w:p w:rsidR="00B97B49" w:rsidRPr="00A26A4F" w:rsidRDefault="003A1658" w:rsidP="00B97B49">
            <w:pPr>
              <w:tabs>
                <w:tab w:val="left" w:pos="34"/>
                <w:tab w:val="left" w:pos="1701"/>
              </w:tabs>
              <w:adjustRightInd w:val="0"/>
              <w:ind w:left="34"/>
              <w:jc w:val="both"/>
              <w:rPr>
                <w:lang w:val="en-US"/>
              </w:rPr>
            </w:pPr>
            <w:r w:rsidRPr="00A26A4F">
              <w:rPr>
                <w:lang w:val="en-US"/>
              </w:rPr>
              <w:t xml:space="preserve">The </w:t>
            </w:r>
            <w:r w:rsidR="00B97B49" w:rsidRPr="00A26A4F">
              <w:rPr>
                <w:lang w:val="en-US"/>
              </w:rPr>
              <w:t xml:space="preserve">PNPS </w:t>
            </w:r>
            <w:r w:rsidRPr="00A26A4F">
              <w:rPr>
                <w:lang w:val="en-US"/>
              </w:rPr>
              <w:t xml:space="preserve">guidelines guide the functioning of the different social participation </w:t>
            </w:r>
            <w:r w:rsidR="00054C3A" w:rsidRPr="00A26A4F">
              <w:rPr>
                <w:lang w:val="en-US"/>
              </w:rPr>
              <w:t>contexts</w:t>
            </w:r>
            <w:r w:rsidRPr="00A26A4F">
              <w:rPr>
                <w:lang w:val="en-US"/>
              </w:rPr>
              <w:t xml:space="preserve"> and mechanisms existing today in the Federal Government, namely, Councils, public policy Committees and Inter-Council Forums, Ombudsman offices, Dialogue Tables, Public Hearings, Public Consultations and online participation environments</w:t>
            </w:r>
            <w:r w:rsidR="00B97B49" w:rsidRPr="00A26A4F">
              <w:rPr>
                <w:lang w:val="en-US"/>
              </w:rPr>
              <w:t xml:space="preserve">, </w:t>
            </w:r>
            <w:r w:rsidRPr="00A26A4F">
              <w:rPr>
                <w:lang w:val="en-US"/>
              </w:rPr>
              <w:t>which are then articulated in a National Social Participation System</w:t>
            </w:r>
            <w:r w:rsidR="00B97B49" w:rsidRPr="00A26A4F">
              <w:rPr>
                <w:lang w:val="en-US"/>
              </w:rPr>
              <w:t>.</w:t>
            </w:r>
          </w:p>
          <w:p w:rsidR="00B97B49" w:rsidRPr="00A26A4F" w:rsidRDefault="00054C3A" w:rsidP="00B97B49">
            <w:pPr>
              <w:tabs>
                <w:tab w:val="left" w:pos="34"/>
                <w:tab w:val="left" w:pos="1701"/>
              </w:tabs>
              <w:ind w:left="34"/>
              <w:jc w:val="both"/>
              <w:rPr>
                <w:lang w:val="en-US"/>
              </w:rPr>
            </w:pPr>
            <w:r w:rsidRPr="00A26A4F">
              <w:rPr>
                <w:lang w:val="en-US"/>
              </w:rPr>
              <w:t xml:space="preserve">The development of a National Policy for Social Participation arose from the need to acknowledge social participation as a right - already provided for in the Constitution of the Federative Republic of Brazil - </w:t>
            </w:r>
            <w:r w:rsidR="00B97B49" w:rsidRPr="00A26A4F">
              <w:rPr>
                <w:lang w:val="en-US"/>
              </w:rPr>
              <w:t xml:space="preserve"> </w:t>
            </w:r>
            <w:r w:rsidRPr="00A26A4F">
              <w:rPr>
                <w:lang w:val="en-US"/>
              </w:rPr>
              <w:t>and to organize participation mechanisms</w:t>
            </w:r>
            <w:r w:rsidR="00B97B49" w:rsidRPr="00A26A4F">
              <w:rPr>
                <w:lang w:val="en-US"/>
              </w:rPr>
              <w:t xml:space="preserve">, </w:t>
            </w:r>
            <w:r w:rsidRPr="00A26A4F">
              <w:rPr>
                <w:lang w:val="en-US"/>
              </w:rPr>
              <w:t xml:space="preserve">thus enhancing the joint action of the Government </w:t>
            </w:r>
            <w:r w:rsidR="00AD3104" w:rsidRPr="00A26A4F">
              <w:rPr>
                <w:lang w:val="en-US"/>
              </w:rPr>
              <w:t xml:space="preserve">and </w:t>
            </w:r>
            <w:r w:rsidRPr="00A26A4F">
              <w:rPr>
                <w:lang w:val="en-US"/>
              </w:rPr>
              <w:t>Society for the improvement of public management</w:t>
            </w:r>
            <w:r w:rsidR="00B97B49" w:rsidRPr="00A26A4F">
              <w:rPr>
                <w:lang w:val="en-US"/>
              </w:rPr>
              <w:t>.</w:t>
            </w:r>
          </w:p>
          <w:p w:rsidR="00B97B49" w:rsidRPr="00A26A4F" w:rsidRDefault="00054C3A" w:rsidP="00B97B49">
            <w:pPr>
              <w:tabs>
                <w:tab w:val="left" w:pos="34"/>
                <w:tab w:val="left" w:pos="1701"/>
              </w:tabs>
              <w:ind w:left="34"/>
              <w:jc w:val="both"/>
              <w:rPr>
                <w:lang w:val="en-US"/>
              </w:rPr>
            </w:pPr>
            <w:r w:rsidRPr="00A26A4F">
              <w:rPr>
                <w:lang w:val="en-US"/>
              </w:rPr>
              <w:t>The</w:t>
            </w:r>
            <w:r w:rsidR="00B97B49" w:rsidRPr="00A26A4F">
              <w:rPr>
                <w:lang w:val="en-US"/>
              </w:rPr>
              <w:t xml:space="preserve"> PNPS </w:t>
            </w:r>
            <w:r w:rsidRPr="00A26A4F">
              <w:rPr>
                <w:lang w:val="en-US"/>
              </w:rPr>
              <w:t xml:space="preserve">is the result of a wide-ranging dialogue between managers and civil servants from several federal bodies and agencies, initially held through the </w:t>
            </w:r>
            <w:r w:rsidR="003C21CC" w:rsidRPr="00A26A4F">
              <w:rPr>
                <w:lang w:val="en-US"/>
              </w:rPr>
              <w:t>Situation Room of the Rights and Citizenship Forum</w:t>
            </w:r>
            <w:r w:rsidR="00B97B49" w:rsidRPr="00A26A4F">
              <w:rPr>
                <w:lang w:val="en-US"/>
              </w:rPr>
              <w:t xml:space="preserve"> </w:t>
            </w:r>
            <w:r w:rsidR="00FC44E6" w:rsidRPr="00A26A4F">
              <w:rPr>
                <w:lang w:val="en-US"/>
              </w:rPr>
              <w:t>and</w:t>
            </w:r>
            <w:r w:rsidR="00B97B49" w:rsidRPr="00A26A4F">
              <w:rPr>
                <w:lang w:val="en-US"/>
              </w:rPr>
              <w:t>,</w:t>
            </w:r>
            <w:r w:rsidR="00FC44E6" w:rsidRPr="00A26A4F">
              <w:rPr>
                <w:lang w:val="en-US"/>
              </w:rPr>
              <w:t xml:space="preserve"> later, through the </w:t>
            </w:r>
            <w:r w:rsidR="00B97B49" w:rsidRPr="00A26A4F">
              <w:rPr>
                <w:lang w:val="en-US"/>
              </w:rPr>
              <w:t xml:space="preserve">Social </w:t>
            </w:r>
            <w:r w:rsidR="003C21CC" w:rsidRPr="00A26A4F">
              <w:rPr>
                <w:lang w:val="en-US"/>
              </w:rPr>
              <w:t xml:space="preserve">Participation Governmental Forum </w:t>
            </w:r>
            <w:r w:rsidR="00B97B49" w:rsidRPr="00A26A4F">
              <w:rPr>
                <w:lang w:val="en-US"/>
              </w:rPr>
              <w:t>(FOGOPS), as</w:t>
            </w:r>
            <w:r w:rsidR="00FC44E6" w:rsidRPr="00A26A4F">
              <w:rPr>
                <w:lang w:val="en-US"/>
              </w:rPr>
              <w:t xml:space="preserve"> well as in bilateral meetings with federal government bodies and agencies and with civil society organizations, between </w:t>
            </w:r>
            <w:r w:rsidR="00B97B49" w:rsidRPr="00A26A4F">
              <w:rPr>
                <w:lang w:val="en-US"/>
              </w:rPr>
              <w:t xml:space="preserve">2011 </w:t>
            </w:r>
            <w:r w:rsidR="00FC44E6" w:rsidRPr="00A26A4F">
              <w:rPr>
                <w:lang w:val="en-US"/>
              </w:rPr>
              <w:t>and</w:t>
            </w:r>
            <w:r w:rsidR="00B97B49" w:rsidRPr="00A26A4F">
              <w:rPr>
                <w:lang w:val="en-US"/>
              </w:rPr>
              <w:t xml:space="preserve"> 2013. </w:t>
            </w:r>
            <w:r w:rsidR="00FC44E6" w:rsidRPr="00A26A4F">
              <w:rPr>
                <w:lang w:val="en-US"/>
              </w:rPr>
              <w:t>This dialogue led to a draft Decree which underwent an online public consultation process in 2013, the contributions of which were compiled and incorporated into the Decree</w:t>
            </w:r>
            <w:r w:rsidR="00B97B49" w:rsidRPr="00A26A4F">
              <w:rPr>
                <w:lang w:val="en-US"/>
              </w:rPr>
              <w:t>.</w:t>
            </w:r>
          </w:p>
          <w:p w:rsidR="00B97B49" w:rsidRPr="00A26A4F" w:rsidRDefault="00FC44E6" w:rsidP="00B97B49">
            <w:pPr>
              <w:tabs>
                <w:tab w:val="left" w:pos="34"/>
                <w:tab w:val="left" w:pos="1701"/>
              </w:tabs>
              <w:ind w:left="34"/>
              <w:jc w:val="both"/>
              <w:rPr>
                <w:lang w:val="en-US"/>
              </w:rPr>
            </w:pPr>
            <w:r w:rsidRPr="00A26A4F">
              <w:rPr>
                <w:lang w:val="en-US"/>
              </w:rPr>
              <w:t>The National Policy for Social Participation is a reference to the federal public administration bodies and entities</w:t>
            </w:r>
            <w:r w:rsidR="00B97B49" w:rsidRPr="00A26A4F">
              <w:rPr>
                <w:lang w:val="en-US"/>
              </w:rPr>
              <w:t xml:space="preserve"> </w:t>
            </w:r>
            <w:r w:rsidRPr="00A26A4F">
              <w:rPr>
                <w:lang w:val="en-US"/>
              </w:rPr>
              <w:t>for better structuring the existing social participation mechanisms and contexts</w:t>
            </w:r>
            <w:r w:rsidR="00B97B49" w:rsidRPr="00A26A4F">
              <w:rPr>
                <w:lang w:val="en-US"/>
              </w:rPr>
              <w:t xml:space="preserve">, </w:t>
            </w:r>
            <w:r w:rsidRPr="00A26A4F">
              <w:rPr>
                <w:lang w:val="en-US"/>
              </w:rPr>
              <w:t>allowing for a greater degree of social participation in the public policy management cycle and thus contributing to increased administrative transparency and effectiveness in public management</w:t>
            </w:r>
            <w:r w:rsidR="00B97B49" w:rsidRPr="00A26A4F">
              <w:rPr>
                <w:lang w:val="en-US"/>
              </w:rPr>
              <w:t>.</w:t>
            </w:r>
          </w:p>
          <w:p w:rsidR="008327A4" w:rsidRPr="00A26A4F" w:rsidRDefault="00FC44E6" w:rsidP="00091855">
            <w:pPr>
              <w:spacing w:after="0"/>
              <w:jc w:val="both"/>
              <w:rPr>
                <w:rStyle w:val="TEXTOChar"/>
                <w:rFonts w:asciiTheme="minorHAnsi" w:eastAsiaTheme="minorHAnsi" w:hAnsiTheme="minorHAnsi" w:cstheme="minorHAnsi"/>
                <w:b/>
                <w:lang w:val="en-US"/>
              </w:rPr>
            </w:pPr>
            <w:r w:rsidRPr="00A26A4F">
              <w:rPr>
                <w:lang w:val="en-US"/>
              </w:rPr>
              <w:t>One of the highlights of the</w:t>
            </w:r>
            <w:r w:rsidR="00B97B49" w:rsidRPr="00A26A4F">
              <w:rPr>
                <w:lang w:val="en-US"/>
              </w:rPr>
              <w:t xml:space="preserve"> PNPS </w:t>
            </w:r>
            <w:r w:rsidRPr="00A26A4F">
              <w:rPr>
                <w:lang w:val="en-US"/>
              </w:rPr>
              <w:t xml:space="preserve">is the fact it </w:t>
            </w:r>
            <w:r w:rsidR="007D515E" w:rsidRPr="00A26A4F">
              <w:rPr>
                <w:lang w:val="en-US"/>
              </w:rPr>
              <w:t>multiplies</w:t>
            </w:r>
            <w:r w:rsidRPr="00A26A4F">
              <w:rPr>
                <w:lang w:val="en-US"/>
              </w:rPr>
              <w:t xml:space="preserve"> across </w:t>
            </w:r>
            <w:r w:rsidR="007D515E" w:rsidRPr="00A26A4F">
              <w:rPr>
                <w:lang w:val="en-US"/>
              </w:rPr>
              <w:t>Brazil</w:t>
            </w:r>
            <w:r w:rsidRPr="00A26A4F">
              <w:rPr>
                <w:lang w:val="en-US"/>
              </w:rPr>
              <w:t>, as the federative entities are encouraged to participate in the National Commitment to Social Participation</w:t>
            </w:r>
            <w:r w:rsidR="00B97B49" w:rsidRPr="00A26A4F">
              <w:rPr>
                <w:lang w:val="en-US"/>
              </w:rPr>
              <w:t xml:space="preserve">. </w:t>
            </w:r>
            <w:r w:rsidR="003C21CC" w:rsidRPr="00A26A4F">
              <w:rPr>
                <w:lang w:val="en-US"/>
              </w:rPr>
              <w:t>Until</w:t>
            </w:r>
            <w:r w:rsidR="007D515E" w:rsidRPr="00A26A4F">
              <w:rPr>
                <w:lang w:val="en-US"/>
              </w:rPr>
              <w:t xml:space="preserve"> March </w:t>
            </w:r>
            <w:r w:rsidR="00B97B49" w:rsidRPr="00A26A4F">
              <w:rPr>
                <w:lang w:val="en-US"/>
              </w:rPr>
              <w:t xml:space="preserve">2015, </w:t>
            </w:r>
            <w:r w:rsidR="007D515E" w:rsidRPr="00A26A4F">
              <w:rPr>
                <w:lang w:val="en-US"/>
              </w:rPr>
              <w:t xml:space="preserve">six states and 29 municipalities </w:t>
            </w:r>
            <w:r w:rsidR="003C21CC" w:rsidRPr="00A26A4F">
              <w:rPr>
                <w:lang w:val="en-US"/>
              </w:rPr>
              <w:t xml:space="preserve">had </w:t>
            </w:r>
            <w:r w:rsidR="007D515E" w:rsidRPr="00A26A4F">
              <w:rPr>
                <w:lang w:val="en-US"/>
              </w:rPr>
              <w:t>joined the Commitment</w:t>
            </w:r>
            <w:r w:rsidR="00B97B49" w:rsidRPr="00A26A4F">
              <w:rPr>
                <w:lang w:val="en-US"/>
              </w:rPr>
              <w:t>. (</w:t>
            </w:r>
            <w:r w:rsidR="007D515E" w:rsidRPr="00A26A4F">
              <w:rPr>
                <w:lang w:val="en-US"/>
              </w:rPr>
              <w:t>Source</w:t>
            </w:r>
            <w:r w:rsidR="00B97B49" w:rsidRPr="00A26A4F">
              <w:rPr>
                <w:lang w:val="en-US"/>
              </w:rPr>
              <w:t xml:space="preserve">: </w:t>
            </w:r>
            <w:r w:rsidR="007D515E" w:rsidRPr="00A26A4F">
              <w:rPr>
                <w:lang w:val="en-US"/>
              </w:rPr>
              <w:t>Social Participation Department</w:t>
            </w:r>
            <w:r w:rsidR="00B97B49" w:rsidRPr="00A26A4F">
              <w:rPr>
                <w:lang w:val="en-US"/>
              </w:rPr>
              <w:t xml:space="preserve">, SG/PR, </w:t>
            </w:r>
            <w:r w:rsidR="007D515E" w:rsidRPr="00A26A4F">
              <w:rPr>
                <w:lang w:val="en-US"/>
              </w:rPr>
              <w:t>M</w:t>
            </w:r>
            <w:r w:rsidR="00B97B49" w:rsidRPr="00A26A4F">
              <w:rPr>
                <w:lang w:val="en-US"/>
              </w:rPr>
              <w:t>ar</w:t>
            </w:r>
            <w:r w:rsidR="00091855">
              <w:rPr>
                <w:lang w:val="en-US"/>
              </w:rPr>
              <w:t xml:space="preserve">ch </w:t>
            </w:r>
            <w:r w:rsidR="00B97B49" w:rsidRPr="00A26A4F">
              <w:rPr>
                <w:lang w:val="en-US"/>
              </w:rPr>
              <w:t>2015).</w:t>
            </w:r>
          </w:p>
        </w:tc>
      </w:tr>
    </w:tbl>
    <w:p w:rsidR="00B97B49" w:rsidRPr="00A26A4F" w:rsidRDefault="00B97B49" w:rsidP="00E64A72">
      <w:pPr>
        <w:spacing w:before="240"/>
        <w:jc w:val="both"/>
        <w:rPr>
          <w:rFonts w:asciiTheme="minorHAnsi" w:hAnsiTheme="minorHAnsi" w:cstheme="minorHAnsi"/>
          <w:b/>
          <w:bCs/>
        </w:rPr>
      </w:pPr>
    </w:p>
    <w:tbl>
      <w:tblPr>
        <w:tblW w:w="0" w:type="auto"/>
        <w:tblLook w:val="04A0" w:firstRow="1" w:lastRow="0" w:firstColumn="1" w:lastColumn="0" w:noHBand="0" w:noVBand="1"/>
      </w:tblPr>
      <w:tblGrid>
        <w:gridCol w:w="1928"/>
        <w:gridCol w:w="6567"/>
      </w:tblGrid>
      <w:tr w:rsidR="005F607F" w:rsidRPr="003E2C50" w:rsidTr="00C00F2D">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B97B49" w:rsidP="007D515E">
            <w:pPr>
              <w:pStyle w:val="Ttulo3"/>
              <w:rPr>
                <w:rStyle w:val="TEXTOChar"/>
                <w:rFonts w:cstheme="minorHAnsi"/>
                <w:lang w:val="en-US"/>
              </w:rPr>
            </w:pPr>
            <w:r w:rsidRPr="00A26A4F">
              <w:rPr>
                <w:rFonts w:cstheme="minorHAnsi"/>
                <w:lang w:val="en-US"/>
              </w:rPr>
              <w:br w:type="page"/>
            </w:r>
            <w:bookmarkStart w:id="142" w:name="_Compromisso:_(3.8)_PORTAL"/>
            <w:bookmarkEnd w:id="142"/>
            <w:r w:rsidR="00CD0A56" w:rsidRPr="00A26A4F">
              <w:rPr>
                <w:rFonts w:cstheme="minorHAnsi"/>
                <w:b w:val="0"/>
                <w:bCs w:val="0"/>
                <w:lang w:val="en-US"/>
              </w:rPr>
              <w:br w:type="page"/>
            </w:r>
            <w:bookmarkStart w:id="143" w:name="TRESPONTOOITO"/>
            <w:bookmarkStart w:id="144" w:name="_Toc465765974"/>
            <w:r w:rsidR="006772FC" w:rsidRPr="00A26A4F">
              <w:rPr>
                <w:u w:val="single"/>
                <w:lang w:val="en-US"/>
              </w:rPr>
              <w:t>Com</w:t>
            </w:r>
            <w:r w:rsidR="007D515E" w:rsidRPr="00A26A4F">
              <w:rPr>
                <w:u w:val="single"/>
                <w:lang w:val="en-US"/>
              </w:rPr>
              <w:t>mitment</w:t>
            </w:r>
            <w:r w:rsidR="006772FC" w:rsidRPr="00A26A4F">
              <w:rPr>
                <w:u w:val="single"/>
                <w:lang w:val="en-US"/>
              </w:rPr>
              <w:t>:</w:t>
            </w:r>
            <w:r w:rsidR="006772FC" w:rsidRPr="00A26A4F">
              <w:rPr>
                <w:lang w:val="en-US"/>
              </w:rPr>
              <w:t xml:space="preserve"> (3.8) </w:t>
            </w:r>
            <w:r w:rsidR="00F413B2" w:rsidRPr="00A26A4F">
              <w:rPr>
                <w:lang w:val="en-US"/>
              </w:rPr>
              <w:t>BRAZILIAN PORTAL FOR SOCIAL PARTICIPATION</w:t>
            </w:r>
            <w:bookmarkEnd w:id="143"/>
            <w:bookmarkEnd w:id="144"/>
          </w:p>
        </w:tc>
      </w:tr>
      <w:tr w:rsidR="005F607F" w:rsidRPr="003E2C50"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A10341" w:rsidP="00E64A72">
            <w:pPr>
              <w:spacing w:after="0"/>
              <w:jc w:val="both"/>
              <w:rPr>
                <w:rStyle w:val="TEXTOChar"/>
                <w:rFonts w:asciiTheme="minorHAnsi" w:eastAsiaTheme="minorHAnsi" w:hAnsiTheme="minorHAnsi" w:cstheme="minorHAnsi"/>
                <w:b/>
                <w:sz w:val="22"/>
                <w:szCs w:val="22"/>
                <w:lang w:val="en-US"/>
              </w:rPr>
            </w:pPr>
            <w:r w:rsidRPr="00A26A4F">
              <w:rPr>
                <w:rFonts w:ascii="Times New Roman" w:hAnsi="Times New Roman"/>
                <w:color w:val="000000"/>
                <w:lang w:val="en-US"/>
              </w:rPr>
              <w:t>Government Secretary’s Office</w:t>
            </w:r>
            <w:r w:rsidRPr="00A26A4F">
              <w:rPr>
                <w:rStyle w:val="TEXTOChar"/>
                <w:rFonts w:asciiTheme="minorHAnsi" w:hAnsiTheme="minorHAnsi" w:cstheme="minorHAnsi"/>
                <w:sz w:val="22"/>
                <w:szCs w:val="22"/>
                <w:lang w:val="en-US"/>
              </w:rPr>
              <w:t xml:space="preserve"> of the Presidency of the Republic</w:t>
            </w:r>
          </w:p>
        </w:tc>
      </w:tr>
      <w:tr w:rsidR="005F607F" w:rsidRPr="00A26A4F"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D515E"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7" w:type="dxa"/>
            <w:tcBorders>
              <w:top w:val="single" w:sz="4" w:space="0" w:color="auto"/>
              <w:left w:val="single" w:sz="4" w:space="0" w:color="auto"/>
              <w:bottom w:val="single" w:sz="4" w:space="0" w:color="auto"/>
              <w:right w:val="single" w:sz="4" w:space="0" w:color="auto"/>
            </w:tcBorders>
            <w:vAlign w:val="center"/>
          </w:tcPr>
          <w:p w:rsidR="005F607F" w:rsidRPr="00A26A4F" w:rsidRDefault="00B33E59" w:rsidP="00E64A72">
            <w:pPr>
              <w:spacing w:after="0"/>
              <w:rPr>
                <w:rStyle w:val="TEXTOChar"/>
                <w:rFonts w:asciiTheme="minorHAnsi" w:eastAsiaTheme="minorHAnsi" w:hAnsiTheme="minorHAnsi" w:cstheme="minorHAnsi"/>
                <w:b/>
                <w:sz w:val="22"/>
                <w:szCs w:val="22"/>
              </w:rPr>
            </w:pPr>
            <w:r w:rsidRPr="00A26A4F">
              <w:t>Pedro de Carvalho Pontual</w:t>
            </w:r>
          </w:p>
        </w:tc>
      </w:tr>
      <w:tr w:rsidR="005F607F" w:rsidRPr="00A26A4F"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7D515E">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7D515E" w:rsidP="00E64A72">
            <w:pPr>
              <w:spacing w:after="0"/>
              <w:jc w:val="both"/>
              <w:rPr>
                <w:rStyle w:val="TEXTOChar"/>
                <w:rFonts w:eastAsia="Times New Roman"/>
                <w:sz w:val="22"/>
                <w:szCs w:val="22"/>
                <w:lang w:eastAsia="pt-BR"/>
              </w:rPr>
            </w:pPr>
            <w:r w:rsidRPr="00A26A4F">
              <w:t>Brazilian Portal for Social Participation</w:t>
            </w:r>
          </w:p>
        </w:tc>
      </w:tr>
      <w:tr w:rsidR="005F607F" w:rsidRPr="00A26A4F"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7D515E">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B33E59" w:rsidP="00E64A72">
            <w:pPr>
              <w:spacing w:after="0"/>
              <w:jc w:val="both"/>
              <w:rPr>
                <w:rStyle w:val="TEXTOChar"/>
                <w:rFonts w:eastAsia="Times New Roman"/>
                <w:sz w:val="22"/>
                <w:szCs w:val="22"/>
                <w:lang w:eastAsia="pt-BR"/>
              </w:rPr>
            </w:pPr>
            <w:r w:rsidRPr="00A26A4F">
              <w:t>Pedro.pontual@presidencia.gov.br</w:t>
            </w:r>
          </w:p>
        </w:tc>
      </w:tr>
      <w:tr w:rsidR="005F607F" w:rsidRPr="00A26A4F"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7D515E">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b/>
                <w:sz w:val="22"/>
                <w:szCs w:val="22"/>
              </w:rPr>
            </w:pPr>
            <w:r>
              <w:t xml:space="preserve">55 </w:t>
            </w:r>
            <w:r w:rsidR="00B33E59" w:rsidRPr="00A26A4F">
              <w:t>61 3411</w:t>
            </w:r>
            <w:r>
              <w:t xml:space="preserve"> </w:t>
            </w:r>
            <w:r w:rsidR="00B33E59" w:rsidRPr="00A26A4F">
              <w:t>3328</w:t>
            </w:r>
          </w:p>
        </w:tc>
      </w:tr>
      <w:tr w:rsidR="005F607F" w:rsidRPr="003E2C50"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7D515E">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7D515E"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7D515E" w:rsidRPr="00A26A4F">
              <w:rPr>
                <w:rStyle w:val="TEXTOChar"/>
                <w:rFonts w:asciiTheme="minorHAnsi" w:hAnsiTheme="minorHAnsi" w:cstheme="minorHAnsi"/>
                <w:b/>
                <w:sz w:val="20"/>
                <w:lang w:val="en-US"/>
              </w:rPr>
              <w:t>of the commitment</w:t>
            </w:r>
          </w:p>
        </w:tc>
        <w:tc>
          <w:tcPr>
            <w:tcW w:w="6567" w:type="dxa"/>
            <w:tcBorders>
              <w:top w:val="single" w:sz="4" w:space="0" w:color="auto"/>
              <w:left w:val="single" w:sz="4" w:space="0" w:color="auto"/>
              <w:bottom w:val="single" w:sz="4" w:space="0" w:color="auto"/>
              <w:right w:val="single" w:sz="4" w:space="0" w:color="auto"/>
            </w:tcBorders>
          </w:tcPr>
          <w:p w:rsidR="00B33E59" w:rsidRPr="00A26A4F" w:rsidRDefault="00AD3104" w:rsidP="00E64A72">
            <w:pPr>
              <w:pStyle w:val="PargrafodaLista"/>
              <w:numPr>
                <w:ilvl w:val="0"/>
                <w:numId w:val="20"/>
              </w:numPr>
              <w:spacing w:after="0"/>
              <w:ind w:left="176" w:hanging="142"/>
              <w:jc w:val="both"/>
              <w:rPr>
                <w:lang w:val="en-US"/>
              </w:rPr>
            </w:pPr>
            <w:r w:rsidRPr="00A26A4F">
              <w:rPr>
                <w:lang w:val="en-US"/>
              </w:rPr>
              <w:t>To use the internet to create new participation spaces</w:t>
            </w:r>
            <w:r w:rsidR="00B33E59" w:rsidRPr="00A26A4F">
              <w:rPr>
                <w:lang w:val="en-US"/>
              </w:rPr>
              <w:t xml:space="preserve">; </w:t>
            </w:r>
          </w:p>
          <w:p w:rsidR="00B33E59" w:rsidRPr="00A26A4F" w:rsidRDefault="00AD3104" w:rsidP="00E64A72">
            <w:pPr>
              <w:pStyle w:val="PargrafodaLista"/>
              <w:numPr>
                <w:ilvl w:val="0"/>
                <w:numId w:val="20"/>
              </w:numPr>
              <w:spacing w:after="0"/>
              <w:ind w:left="176" w:hanging="142"/>
              <w:jc w:val="both"/>
              <w:rPr>
                <w:lang w:val="en-US"/>
              </w:rPr>
            </w:pPr>
            <w:r w:rsidRPr="00A26A4F">
              <w:rPr>
                <w:lang w:val="en-US"/>
              </w:rPr>
              <w:t>To build a democracy practice, in which citizens may intervene on a daily basis in the public agenda, in the decision-making process and in the public resolution forums</w:t>
            </w:r>
            <w:r w:rsidR="00B33E59" w:rsidRPr="00A26A4F">
              <w:rPr>
                <w:lang w:val="en-US"/>
              </w:rPr>
              <w:t>;</w:t>
            </w:r>
          </w:p>
          <w:p w:rsidR="00B33E59" w:rsidRPr="00A26A4F" w:rsidRDefault="00AD3104" w:rsidP="00E64A72">
            <w:pPr>
              <w:pStyle w:val="PargrafodaLista"/>
              <w:numPr>
                <w:ilvl w:val="0"/>
                <w:numId w:val="20"/>
              </w:numPr>
              <w:spacing w:after="0"/>
              <w:ind w:left="176" w:hanging="142"/>
              <w:jc w:val="both"/>
              <w:rPr>
                <w:rFonts w:asciiTheme="minorHAnsi" w:eastAsia="Calibri" w:hAnsiTheme="minorHAnsi" w:cstheme="minorHAnsi"/>
                <w:lang w:val="en-US" w:eastAsia="ar-SA"/>
              </w:rPr>
            </w:pPr>
            <w:r w:rsidRPr="00A26A4F">
              <w:rPr>
                <w:lang w:val="en-US"/>
              </w:rPr>
              <w:t>To open channels for people who are not engaged in movements or formal organizations to participate in the creation and monitoring of public policies; and</w:t>
            </w:r>
          </w:p>
          <w:p w:rsidR="005F607F" w:rsidRPr="00A26A4F" w:rsidRDefault="00B33E59" w:rsidP="00AD3104">
            <w:pPr>
              <w:pStyle w:val="PargrafodaLista"/>
              <w:numPr>
                <w:ilvl w:val="0"/>
                <w:numId w:val="20"/>
              </w:numPr>
              <w:spacing w:after="0"/>
              <w:ind w:left="176" w:hanging="142"/>
              <w:jc w:val="both"/>
              <w:rPr>
                <w:rStyle w:val="TEXTOChar"/>
                <w:rFonts w:asciiTheme="minorHAnsi" w:hAnsiTheme="minorHAnsi" w:cstheme="minorHAnsi"/>
                <w:sz w:val="22"/>
                <w:szCs w:val="22"/>
                <w:lang w:val="en-US"/>
              </w:rPr>
            </w:pPr>
            <w:r w:rsidRPr="00A26A4F">
              <w:rPr>
                <w:lang w:val="en-US"/>
              </w:rPr>
              <w:t>To</w:t>
            </w:r>
            <w:r w:rsidR="00AD3104" w:rsidRPr="00A26A4F">
              <w:rPr>
                <w:lang w:val="en-US"/>
              </w:rPr>
              <w:t xml:space="preserve"> give visibility to proposals and participation mechanisms used by organized movements to deliver their demands and contributions to the government</w:t>
            </w:r>
            <w:r w:rsidRPr="00A26A4F">
              <w:rPr>
                <w:lang w:val="en-US"/>
              </w:rPr>
              <w:t>.</w:t>
            </w:r>
          </w:p>
        </w:tc>
      </w:tr>
      <w:tr w:rsidR="005F607F" w:rsidRPr="003E2C50"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DE18B0"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7" w:type="dxa"/>
            <w:tcBorders>
              <w:top w:val="single" w:sz="4" w:space="0" w:color="auto"/>
              <w:left w:val="single" w:sz="4" w:space="0" w:color="auto"/>
              <w:bottom w:val="single" w:sz="4" w:space="0" w:color="auto"/>
              <w:right w:val="single" w:sz="4" w:space="0" w:color="auto"/>
            </w:tcBorders>
          </w:tcPr>
          <w:p w:rsidR="00DE18B0" w:rsidRPr="00A26A4F" w:rsidRDefault="00DE18B0" w:rsidP="00E64A72">
            <w:pPr>
              <w:spacing w:after="0"/>
              <w:jc w:val="both"/>
              <w:rPr>
                <w:rFonts w:asciiTheme="minorHAnsi" w:hAnsiTheme="minorHAnsi" w:cstheme="minorHAnsi"/>
                <w:b/>
                <w:bCs/>
                <w:color w:val="000000"/>
                <w:lang w:val="en-US"/>
              </w:rPr>
            </w:pPr>
            <w:r w:rsidRPr="00A26A4F">
              <w:rPr>
                <w:rFonts w:asciiTheme="minorHAnsi" w:hAnsiTheme="minorHAnsi" w:cstheme="minorHAnsi"/>
                <w:bCs/>
                <w:color w:val="000000"/>
                <w:lang w:val="en-US"/>
              </w:rPr>
              <w:t xml:space="preserve">To develop a Portal with the aim of disclosing information on opportunities for social participation in the federal level and of stimulating the creation of communities for discussing topics related to citizen participation. The Portal is part of the development of the National Policy for Social Participation. </w:t>
            </w:r>
            <w:r w:rsidRPr="00A26A4F">
              <w:rPr>
                <w:rFonts w:asciiTheme="minorHAnsi" w:hAnsiTheme="minorHAnsi" w:cstheme="minorHAnsi"/>
                <w:b/>
                <w:bCs/>
                <w:color w:val="000000"/>
                <w:lang w:val="en-US"/>
              </w:rPr>
              <w:t xml:space="preserve"> </w:t>
            </w:r>
          </w:p>
        </w:tc>
      </w:tr>
      <w:tr w:rsidR="005F607F" w:rsidRPr="003E2C50"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DE18B0">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7" w:type="dxa"/>
            <w:tcBorders>
              <w:top w:val="single" w:sz="4" w:space="0" w:color="auto"/>
              <w:left w:val="single" w:sz="4" w:space="0" w:color="auto"/>
              <w:bottom w:val="single" w:sz="4" w:space="0" w:color="auto"/>
              <w:right w:val="single" w:sz="4" w:space="0" w:color="auto"/>
            </w:tcBorders>
          </w:tcPr>
          <w:p w:rsidR="00B33E59" w:rsidRPr="00A26A4F" w:rsidRDefault="00FF6B0B" w:rsidP="00E64A72">
            <w:pPr>
              <w:spacing w:after="0"/>
              <w:jc w:val="both"/>
              <w:rPr>
                <w:lang w:val="en-US"/>
              </w:rPr>
            </w:pPr>
            <w:r w:rsidRPr="00A26A4F">
              <w:rPr>
                <w:lang w:val="en-US"/>
              </w:rPr>
              <w:t>The commitment follows the princ</w:t>
            </w:r>
            <w:r w:rsidR="005F392C" w:rsidRPr="00A26A4F">
              <w:rPr>
                <w:lang w:val="en-US"/>
              </w:rPr>
              <w:t xml:space="preserve">iple of citizen participation, </w:t>
            </w:r>
            <w:r w:rsidRPr="00A26A4F">
              <w:rPr>
                <w:lang w:val="en-US"/>
              </w:rPr>
              <w:t>as the portal will provide information and appropriate space for the engagement of society in public management and in related topics</w:t>
            </w:r>
            <w:r w:rsidR="00B33E59" w:rsidRPr="00A26A4F">
              <w:rPr>
                <w:lang w:val="en-US"/>
              </w:rPr>
              <w:t xml:space="preserve">. </w:t>
            </w:r>
            <w:r w:rsidRPr="00A26A4F">
              <w:rPr>
                <w:lang w:val="en-US"/>
              </w:rPr>
              <w:t>The commitment also increases transparency, in that the information in the portal will help increase knowledge of participatory processes for creating public policies</w:t>
            </w:r>
            <w:r w:rsidR="00B33E59" w:rsidRPr="00A26A4F">
              <w:rPr>
                <w:lang w:val="en-US"/>
              </w:rPr>
              <w:t xml:space="preserve">. </w:t>
            </w:r>
          </w:p>
          <w:p w:rsidR="005F607F" w:rsidRPr="00A26A4F" w:rsidRDefault="005F392C" w:rsidP="00647EC3">
            <w:pPr>
              <w:spacing w:after="0"/>
              <w:jc w:val="both"/>
              <w:rPr>
                <w:rStyle w:val="TEXTOChar"/>
                <w:rFonts w:eastAsia="Times New Roman"/>
                <w:sz w:val="22"/>
                <w:szCs w:val="22"/>
                <w:lang w:val="en-US" w:eastAsia="pt-BR"/>
              </w:rPr>
            </w:pPr>
            <w:r w:rsidRPr="00A26A4F">
              <w:rPr>
                <w:lang w:val="en-US"/>
              </w:rPr>
              <w:t>Furthermore</w:t>
            </w:r>
            <w:r w:rsidR="00B33E59" w:rsidRPr="00A26A4F">
              <w:rPr>
                <w:lang w:val="en-US"/>
              </w:rPr>
              <w:t xml:space="preserve">, </w:t>
            </w:r>
            <w:r w:rsidRPr="00A26A4F">
              <w:rPr>
                <w:lang w:val="en-US"/>
              </w:rPr>
              <w:t xml:space="preserve">the creation of an interactive online portal integrated with the social network environment is an instance of meeting the </w:t>
            </w:r>
            <w:r w:rsidR="002302B8" w:rsidRPr="00A26A4F">
              <w:rPr>
                <w:lang w:val="en-US"/>
              </w:rPr>
              <w:t>principle of</w:t>
            </w:r>
            <w:r w:rsidR="00647EC3" w:rsidRPr="00A26A4F">
              <w:rPr>
                <w:lang w:val="en-US"/>
              </w:rPr>
              <w:t xml:space="preserve"> innovation and technology</w:t>
            </w:r>
            <w:r w:rsidR="00B33E59" w:rsidRPr="00A26A4F">
              <w:rPr>
                <w:lang w:val="en-US"/>
              </w:rPr>
              <w:t>.</w:t>
            </w:r>
          </w:p>
        </w:tc>
      </w:tr>
      <w:tr w:rsidR="005F607F" w:rsidRPr="003E2C50"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DE18B0"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567" w:type="dxa"/>
            <w:tcBorders>
              <w:top w:val="single" w:sz="4" w:space="0" w:color="auto"/>
              <w:left w:val="single" w:sz="4" w:space="0" w:color="auto"/>
              <w:bottom w:val="single" w:sz="4" w:space="0" w:color="auto"/>
              <w:right w:val="single" w:sz="4" w:space="0" w:color="auto"/>
            </w:tcBorders>
          </w:tcPr>
          <w:p w:rsidR="00647EC3" w:rsidRPr="00A26A4F" w:rsidRDefault="00647EC3" w:rsidP="00647EC3">
            <w:pPr>
              <w:spacing w:after="0"/>
              <w:jc w:val="both"/>
              <w:rPr>
                <w:lang w:val="en-US"/>
              </w:rPr>
            </w:pPr>
            <w:r w:rsidRPr="00A26A4F">
              <w:rPr>
                <w:lang w:val="en-US"/>
              </w:rPr>
              <w:t>To contribute to enhancing partnership between the Government, movements and civil society organizations in the development as well as improvement of participatory spaces, and to provide means to institutionally strengthen such players and qualify their participation.</w:t>
            </w:r>
          </w:p>
          <w:p w:rsidR="00B33E59" w:rsidRPr="00A26A4F" w:rsidRDefault="00647EC3" w:rsidP="00647EC3">
            <w:pPr>
              <w:spacing w:after="0"/>
              <w:jc w:val="both"/>
              <w:rPr>
                <w:lang w:val="en-US"/>
              </w:rPr>
            </w:pPr>
            <w:r w:rsidRPr="00A26A4F">
              <w:rPr>
                <w:lang w:val="en-US"/>
              </w:rPr>
              <w:t>To build and promote space in social networks where the players of social participation can share practices, agendas and other information</w:t>
            </w:r>
            <w:r w:rsidR="00B33E59" w:rsidRPr="00A26A4F">
              <w:rPr>
                <w:lang w:val="en-US"/>
              </w:rPr>
              <w:t xml:space="preserve">. </w:t>
            </w:r>
          </w:p>
          <w:p w:rsidR="005F607F" w:rsidRPr="00A26A4F" w:rsidRDefault="00647EC3" w:rsidP="00647EC3">
            <w:pPr>
              <w:spacing w:after="0"/>
              <w:jc w:val="both"/>
              <w:rPr>
                <w:rStyle w:val="TEXTOChar"/>
                <w:rFonts w:asciiTheme="minorHAnsi" w:eastAsiaTheme="minorHAnsi" w:hAnsiTheme="minorHAnsi" w:cstheme="minorHAnsi"/>
                <w:b/>
                <w:sz w:val="22"/>
                <w:szCs w:val="22"/>
                <w:lang w:val="en-US"/>
              </w:rPr>
            </w:pPr>
            <w:r w:rsidRPr="00A26A4F">
              <w:rPr>
                <w:lang w:val="en-US"/>
              </w:rPr>
              <w:t xml:space="preserve">To build and promote a set of tools for participatory moments </w:t>
            </w:r>
            <w:r w:rsidR="00B33E59" w:rsidRPr="00A26A4F">
              <w:rPr>
                <w:lang w:val="en-US"/>
              </w:rPr>
              <w:t>(</w:t>
            </w:r>
            <w:r w:rsidRPr="00A26A4F">
              <w:rPr>
                <w:lang w:val="en-US"/>
              </w:rPr>
              <w:t xml:space="preserve">broadcasting of interactive events, public consultations </w:t>
            </w:r>
            <w:r w:rsidR="00B33E59" w:rsidRPr="00A26A4F">
              <w:rPr>
                <w:lang w:val="en-US"/>
              </w:rPr>
              <w:t>etc.)</w:t>
            </w:r>
          </w:p>
        </w:tc>
      </w:tr>
      <w:tr w:rsidR="005F607F" w:rsidRPr="00A26A4F"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C00F2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7" w:type="dxa"/>
            <w:tcBorders>
              <w:top w:val="single" w:sz="4" w:space="0" w:color="auto"/>
              <w:left w:val="single" w:sz="4" w:space="0" w:color="auto"/>
              <w:bottom w:val="single" w:sz="4" w:space="0" w:color="auto"/>
              <w:right w:val="single" w:sz="4" w:space="0" w:color="auto"/>
            </w:tcBorders>
          </w:tcPr>
          <w:p w:rsidR="005F607F" w:rsidRPr="00A26A4F" w:rsidRDefault="00DE18B0" w:rsidP="00E64A72">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Implemented</w:t>
            </w:r>
          </w:p>
        </w:tc>
      </w:tr>
      <w:tr w:rsidR="005F607F" w:rsidRPr="003E2C50" w:rsidTr="00C00F2D">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DE18B0"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7" w:type="dxa"/>
            <w:tcBorders>
              <w:top w:val="single" w:sz="4" w:space="0" w:color="auto"/>
              <w:left w:val="single" w:sz="4" w:space="0" w:color="auto"/>
              <w:bottom w:val="single" w:sz="4" w:space="0" w:color="auto"/>
              <w:right w:val="single" w:sz="4" w:space="0" w:color="auto"/>
            </w:tcBorders>
          </w:tcPr>
          <w:p w:rsidR="00985A80" w:rsidRPr="00A26A4F" w:rsidRDefault="00985A80" w:rsidP="00985A80">
            <w:pPr>
              <w:jc w:val="both"/>
              <w:rPr>
                <w:rFonts w:asciiTheme="minorHAnsi" w:hAnsiTheme="minorHAnsi" w:cstheme="minorHAnsi"/>
                <w:lang w:val="en-US"/>
              </w:rPr>
            </w:pPr>
            <w:r w:rsidRPr="00A26A4F">
              <w:rPr>
                <w:rFonts w:asciiTheme="minorHAnsi" w:hAnsiTheme="minorHAnsi" w:cstheme="minorHAnsi"/>
                <w:lang w:val="en-US"/>
              </w:rPr>
              <w:t xml:space="preserve">Participa.br </w:t>
            </w:r>
            <w:r w:rsidR="00647EC3" w:rsidRPr="00A26A4F">
              <w:rPr>
                <w:rFonts w:asciiTheme="minorHAnsi" w:hAnsiTheme="minorHAnsi" w:cstheme="minorHAnsi"/>
                <w:lang w:val="en-US"/>
              </w:rPr>
              <w:t>is the Federal Platform of Social Participation</w:t>
            </w:r>
            <w:r w:rsidRPr="00A26A4F">
              <w:rPr>
                <w:rFonts w:asciiTheme="minorHAnsi" w:hAnsiTheme="minorHAnsi" w:cstheme="minorHAnsi"/>
                <w:lang w:val="en-US"/>
              </w:rPr>
              <w:t xml:space="preserve">. </w:t>
            </w:r>
            <w:r w:rsidR="002302B8" w:rsidRPr="00A26A4F">
              <w:rPr>
                <w:rFonts w:asciiTheme="minorHAnsi" w:hAnsiTheme="minorHAnsi" w:cstheme="minorHAnsi"/>
                <w:lang w:val="en-US"/>
              </w:rPr>
              <w:t>It is</w:t>
            </w:r>
            <w:r w:rsidR="00647EC3" w:rsidRPr="00A26A4F">
              <w:rPr>
                <w:rFonts w:asciiTheme="minorHAnsi" w:hAnsiTheme="minorHAnsi" w:cstheme="minorHAnsi"/>
                <w:lang w:val="en-US"/>
              </w:rPr>
              <w:t xml:space="preserve"> </w:t>
            </w:r>
            <w:r w:rsidR="002302B8" w:rsidRPr="00A26A4F">
              <w:rPr>
                <w:rFonts w:asciiTheme="minorHAnsi" w:hAnsiTheme="minorHAnsi" w:cstheme="minorHAnsi"/>
                <w:lang w:val="en-US"/>
              </w:rPr>
              <w:t>an online</w:t>
            </w:r>
            <w:r w:rsidR="00647EC3" w:rsidRPr="00A26A4F">
              <w:rPr>
                <w:rFonts w:asciiTheme="minorHAnsi" w:hAnsiTheme="minorHAnsi" w:cstheme="minorHAnsi"/>
                <w:lang w:val="en-US"/>
              </w:rPr>
              <w:t xml:space="preserve"> environment for social participation which constitutes one more space for participation in Brazil, fostering </w:t>
            </w:r>
            <w:r w:rsidR="00183019" w:rsidRPr="00A26A4F">
              <w:rPr>
                <w:rFonts w:asciiTheme="minorHAnsi" w:hAnsiTheme="minorHAnsi" w:cstheme="minorHAnsi"/>
                <w:lang w:val="en-US"/>
              </w:rPr>
              <w:t>understanding</w:t>
            </w:r>
            <w:r w:rsidRPr="00A26A4F">
              <w:rPr>
                <w:rFonts w:asciiTheme="minorHAnsi" w:hAnsiTheme="minorHAnsi" w:cstheme="minorHAnsi"/>
                <w:lang w:val="en-US"/>
              </w:rPr>
              <w:t xml:space="preserve"> </w:t>
            </w:r>
            <w:r w:rsidR="00647EC3" w:rsidRPr="00A26A4F">
              <w:rPr>
                <w:rFonts w:asciiTheme="minorHAnsi" w:hAnsiTheme="minorHAnsi" w:cstheme="minorHAnsi"/>
                <w:lang w:val="en-US"/>
              </w:rPr>
              <w:t>and the dialogue between the Federal Government and Civil Society</w:t>
            </w:r>
            <w:r w:rsidRPr="00A26A4F">
              <w:rPr>
                <w:rFonts w:asciiTheme="minorHAnsi" w:hAnsiTheme="minorHAnsi" w:cstheme="minorHAnsi"/>
                <w:lang w:val="en-US"/>
              </w:rPr>
              <w:t xml:space="preserve">. </w:t>
            </w:r>
            <w:r w:rsidR="00647EC3" w:rsidRPr="00A26A4F">
              <w:rPr>
                <w:rFonts w:asciiTheme="minorHAnsi" w:hAnsiTheme="minorHAnsi" w:cstheme="minorHAnsi"/>
                <w:lang w:val="en-US"/>
              </w:rPr>
              <w:t xml:space="preserve">The platform, completely developed in a free software, is aimed at developing innovative online participation practices and at offering a space for the expression of opinion and for discussion to any citizen or organization, </w:t>
            </w:r>
            <w:r w:rsidR="00103D69" w:rsidRPr="00A26A4F">
              <w:rPr>
                <w:rFonts w:asciiTheme="minorHAnsi" w:hAnsiTheme="minorHAnsi" w:cstheme="minorHAnsi"/>
                <w:lang w:val="en-US"/>
              </w:rPr>
              <w:t xml:space="preserve">so as </w:t>
            </w:r>
            <w:r w:rsidR="002302B8" w:rsidRPr="00A26A4F">
              <w:rPr>
                <w:rFonts w:asciiTheme="minorHAnsi" w:hAnsiTheme="minorHAnsi" w:cstheme="minorHAnsi"/>
                <w:lang w:val="en-US"/>
              </w:rPr>
              <w:t>to build increasingly</w:t>
            </w:r>
            <w:r w:rsidR="00647EC3" w:rsidRPr="00A26A4F">
              <w:rPr>
                <w:rFonts w:asciiTheme="minorHAnsi" w:hAnsiTheme="minorHAnsi" w:cstheme="minorHAnsi"/>
                <w:lang w:val="en-US"/>
              </w:rPr>
              <w:t xml:space="preserve"> effective and efficient public policies</w:t>
            </w:r>
            <w:r w:rsidRPr="00A26A4F">
              <w:rPr>
                <w:rFonts w:asciiTheme="minorHAnsi" w:hAnsiTheme="minorHAnsi" w:cstheme="minorHAnsi"/>
                <w:lang w:val="en-US"/>
              </w:rPr>
              <w:t xml:space="preserve">. </w:t>
            </w:r>
          </w:p>
          <w:p w:rsidR="00985A80" w:rsidRPr="00A26A4F" w:rsidRDefault="001572B7" w:rsidP="00985A80">
            <w:pPr>
              <w:jc w:val="both"/>
              <w:rPr>
                <w:rFonts w:asciiTheme="minorHAnsi" w:hAnsiTheme="minorHAnsi" w:cstheme="minorHAnsi"/>
                <w:lang w:val="en-US"/>
              </w:rPr>
            </w:pPr>
            <w:r w:rsidRPr="00A26A4F">
              <w:rPr>
                <w:rFonts w:asciiTheme="minorHAnsi" w:hAnsiTheme="minorHAnsi" w:cstheme="minorHAnsi"/>
                <w:lang w:val="en-US"/>
              </w:rPr>
              <w:t>Since the beginning, the Portal has been built in a collaborative way</w:t>
            </w:r>
            <w:r w:rsidR="00985A80" w:rsidRPr="00A26A4F">
              <w:rPr>
                <w:rFonts w:asciiTheme="minorHAnsi" w:hAnsiTheme="minorHAnsi" w:cstheme="minorHAnsi"/>
                <w:lang w:val="en-US"/>
              </w:rPr>
              <w:t xml:space="preserve">. </w:t>
            </w:r>
            <w:r w:rsidRPr="00A26A4F">
              <w:rPr>
                <w:rFonts w:asciiTheme="minorHAnsi" w:hAnsiTheme="minorHAnsi" w:cstheme="minorHAnsi"/>
                <w:lang w:val="en-US"/>
              </w:rPr>
              <w:t>In October</w:t>
            </w:r>
            <w:r w:rsidR="00985A80" w:rsidRPr="00A26A4F">
              <w:rPr>
                <w:rFonts w:asciiTheme="minorHAnsi" w:hAnsiTheme="minorHAnsi" w:cstheme="minorHAnsi"/>
                <w:lang w:val="en-US"/>
              </w:rPr>
              <w:t xml:space="preserve"> 2011, dur</w:t>
            </w:r>
            <w:r w:rsidRPr="00A26A4F">
              <w:rPr>
                <w:rFonts w:asciiTheme="minorHAnsi" w:hAnsiTheme="minorHAnsi" w:cstheme="minorHAnsi"/>
                <w:lang w:val="en-US"/>
              </w:rPr>
              <w:t>ing the</w:t>
            </w:r>
            <w:r w:rsidR="00985A80" w:rsidRPr="00A26A4F">
              <w:rPr>
                <w:rFonts w:asciiTheme="minorHAnsi" w:hAnsiTheme="minorHAnsi" w:cstheme="minorHAnsi"/>
                <w:lang w:val="en-US"/>
              </w:rPr>
              <w:t xml:space="preserve"> </w:t>
            </w:r>
            <w:r w:rsidR="00183019" w:rsidRPr="00A26A4F">
              <w:rPr>
                <w:rFonts w:asciiTheme="minorHAnsi" w:hAnsiTheme="minorHAnsi" w:cstheme="minorHAnsi"/>
                <w:lang w:val="en-US"/>
              </w:rPr>
              <w:t>Workshop of New Media, Representation and Participation</w:t>
            </w:r>
            <w:r w:rsidR="00985A80" w:rsidRPr="00A26A4F">
              <w:rPr>
                <w:rFonts w:asciiTheme="minorHAnsi" w:hAnsiTheme="minorHAnsi" w:cstheme="minorHAnsi"/>
                <w:lang w:val="en-US"/>
              </w:rPr>
              <w:t xml:space="preserve">, </w:t>
            </w:r>
            <w:r w:rsidRPr="00A26A4F">
              <w:rPr>
                <w:rFonts w:asciiTheme="minorHAnsi" w:hAnsiTheme="minorHAnsi" w:cstheme="minorHAnsi"/>
                <w:lang w:val="en-US"/>
              </w:rPr>
              <w:t>developed in the National Seminar for Social Participation, suggestions and proposals for the Portal were identified</w:t>
            </w:r>
            <w:r w:rsidR="00985A80" w:rsidRPr="00A26A4F">
              <w:rPr>
                <w:rFonts w:asciiTheme="minorHAnsi" w:hAnsiTheme="minorHAnsi" w:cstheme="minorHAnsi"/>
                <w:lang w:val="en-US"/>
              </w:rPr>
              <w:t xml:space="preserve">. </w:t>
            </w:r>
            <w:r w:rsidRPr="00A26A4F">
              <w:rPr>
                <w:rFonts w:asciiTheme="minorHAnsi" w:hAnsiTheme="minorHAnsi" w:cstheme="minorHAnsi"/>
                <w:lang w:val="en-US"/>
              </w:rPr>
              <w:t xml:space="preserve">The result was the first draft of the </w:t>
            </w:r>
            <w:r w:rsidR="00985A80" w:rsidRPr="00A26A4F">
              <w:rPr>
                <w:rFonts w:asciiTheme="minorHAnsi" w:hAnsiTheme="minorHAnsi" w:cstheme="minorHAnsi"/>
                <w:lang w:val="en-US"/>
              </w:rPr>
              <w:t>Portal</w:t>
            </w:r>
            <w:r w:rsidRPr="00A26A4F">
              <w:rPr>
                <w:rFonts w:asciiTheme="minorHAnsi" w:hAnsiTheme="minorHAnsi" w:cstheme="minorHAnsi"/>
                <w:lang w:val="en-US"/>
              </w:rPr>
              <w:t xml:space="preserve"> project</w:t>
            </w:r>
            <w:r w:rsidR="00985A80" w:rsidRPr="00A26A4F">
              <w:rPr>
                <w:rFonts w:asciiTheme="minorHAnsi" w:hAnsiTheme="minorHAnsi" w:cstheme="minorHAnsi"/>
                <w:lang w:val="en-US"/>
              </w:rPr>
              <w:t xml:space="preserve">. </w:t>
            </w:r>
            <w:r w:rsidRPr="00A26A4F">
              <w:rPr>
                <w:rFonts w:asciiTheme="minorHAnsi" w:hAnsiTheme="minorHAnsi" w:cstheme="minorHAnsi"/>
                <w:lang w:val="en-US"/>
              </w:rPr>
              <w:t>After the project was developed</w:t>
            </w:r>
            <w:r w:rsidR="00985A80" w:rsidRPr="00A26A4F">
              <w:rPr>
                <w:rFonts w:asciiTheme="minorHAnsi" w:hAnsiTheme="minorHAnsi" w:cstheme="minorHAnsi"/>
                <w:lang w:val="en-US"/>
              </w:rPr>
              <w:t xml:space="preserve">, </w:t>
            </w:r>
            <w:r w:rsidRPr="00A26A4F">
              <w:rPr>
                <w:rFonts w:asciiTheme="minorHAnsi" w:hAnsiTheme="minorHAnsi" w:cstheme="minorHAnsi"/>
                <w:lang w:val="en-US"/>
              </w:rPr>
              <w:t xml:space="preserve">the </w:t>
            </w:r>
            <w:r w:rsidR="00985A80" w:rsidRPr="00A26A4F">
              <w:rPr>
                <w:rFonts w:asciiTheme="minorHAnsi" w:hAnsiTheme="minorHAnsi" w:cstheme="minorHAnsi"/>
                <w:lang w:val="en-US"/>
              </w:rPr>
              <w:t xml:space="preserve">Portal </w:t>
            </w:r>
            <w:r w:rsidRPr="00A26A4F">
              <w:rPr>
                <w:rFonts w:asciiTheme="minorHAnsi" w:hAnsiTheme="minorHAnsi" w:cstheme="minorHAnsi"/>
                <w:lang w:val="en-US"/>
              </w:rPr>
              <w:t>was launched</w:t>
            </w:r>
            <w:r w:rsidR="00985A80" w:rsidRPr="00A26A4F">
              <w:rPr>
                <w:rFonts w:asciiTheme="minorHAnsi" w:hAnsiTheme="minorHAnsi" w:cstheme="minorHAnsi"/>
                <w:lang w:val="en-US"/>
              </w:rPr>
              <w:t xml:space="preserve"> </w:t>
            </w:r>
            <w:r w:rsidRPr="00A26A4F">
              <w:rPr>
                <w:rFonts w:asciiTheme="minorHAnsi" w:hAnsiTheme="minorHAnsi" w:cstheme="minorHAnsi"/>
                <w:lang w:val="en-US"/>
              </w:rPr>
              <w:t>in</w:t>
            </w:r>
            <w:r w:rsidR="00985A80" w:rsidRPr="00A26A4F">
              <w:rPr>
                <w:rFonts w:asciiTheme="minorHAnsi" w:hAnsiTheme="minorHAnsi" w:cstheme="minorHAnsi"/>
                <w:lang w:val="en-US"/>
              </w:rPr>
              <w:t xml:space="preserve"> 2013. </w:t>
            </w:r>
          </w:p>
          <w:p w:rsidR="00985A80" w:rsidRPr="00A26A4F" w:rsidRDefault="005207F1" w:rsidP="00985A80">
            <w:pPr>
              <w:jc w:val="both"/>
              <w:rPr>
                <w:rFonts w:asciiTheme="minorHAnsi" w:hAnsiTheme="minorHAnsi" w:cstheme="minorHAnsi"/>
                <w:lang w:val="en-US"/>
              </w:rPr>
            </w:pPr>
            <w:r w:rsidRPr="00A26A4F">
              <w:rPr>
                <w:rFonts w:asciiTheme="minorHAnsi" w:hAnsiTheme="minorHAnsi" w:cstheme="minorHAnsi"/>
                <w:lang w:val="en-US"/>
              </w:rPr>
              <w:t>The Portal has interactive and participatory environments for public consultations and online conference stages, interactive broadcasting of events and meetings, operating as an aggregation repository of knowledge of social participation scattered in the web</w:t>
            </w:r>
            <w:r w:rsidR="00985A80" w:rsidRPr="00A26A4F">
              <w:rPr>
                <w:rFonts w:asciiTheme="minorHAnsi" w:hAnsiTheme="minorHAnsi" w:cstheme="minorHAnsi"/>
                <w:lang w:val="en-US"/>
              </w:rPr>
              <w:t xml:space="preserve">. </w:t>
            </w:r>
            <w:r w:rsidR="00F06BB4" w:rsidRPr="00A26A4F">
              <w:rPr>
                <w:rFonts w:asciiTheme="minorHAnsi" w:hAnsiTheme="minorHAnsi" w:cstheme="minorHAnsi"/>
                <w:lang w:val="en-US"/>
              </w:rPr>
              <w:t>The social participation portal aims to be a space where society can keep a dialogue with several government agents</w:t>
            </w:r>
            <w:r w:rsidR="00985A80" w:rsidRPr="00A26A4F">
              <w:rPr>
                <w:rFonts w:asciiTheme="minorHAnsi" w:hAnsiTheme="minorHAnsi" w:cstheme="minorHAnsi"/>
                <w:lang w:val="en-US"/>
              </w:rPr>
              <w:t xml:space="preserve">, </w:t>
            </w:r>
            <w:r w:rsidR="00F06BB4" w:rsidRPr="00A26A4F">
              <w:rPr>
                <w:rFonts w:asciiTheme="minorHAnsi" w:hAnsiTheme="minorHAnsi" w:cstheme="minorHAnsi"/>
                <w:lang w:val="en-US"/>
              </w:rPr>
              <w:t>thus bringing contributions and collaboration to several stages of public policies</w:t>
            </w:r>
            <w:r w:rsidR="00985A80" w:rsidRPr="00A26A4F">
              <w:rPr>
                <w:rFonts w:asciiTheme="minorHAnsi" w:hAnsiTheme="minorHAnsi" w:cstheme="minorHAnsi"/>
                <w:lang w:val="en-US"/>
              </w:rPr>
              <w:t xml:space="preserve">. </w:t>
            </w:r>
          </w:p>
          <w:p w:rsidR="00985A80" w:rsidRPr="00A26A4F" w:rsidRDefault="00F06BB4" w:rsidP="00985A80">
            <w:pPr>
              <w:jc w:val="both"/>
              <w:rPr>
                <w:rFonts w:asciiTheme="minorHAnsi" w:hAnsiTheme="minorHAnsi" w:cstheme="minorHAnsi"/>
                <w:lang w:val="en-US"/>
              </w:rPr>
            </w:pPr>
            <w:r w:rsidRPr="00A26A4F">
              <w:rPr>
                <w:rFonts w:asciiTheme="minorHAnsi" w:hAnsiTheme="minorHAnsi" w:cstheme="minorHAnsi"/>
                <w:lang w:val="en-US"/>
              </w:rPr>
              <w:t xml:space="preserve">In the beginning of December </w:t>
            </w:r>
            <w:r w:rsidR="00985A80" w:rsidRPr="00A26A4F">
              <w:rPr>
                <w:rFonts w:asciiTheme="minorHAnsi" w:hAnsiTheme="minorHAnsi" w:cstheme="minorHAnsi"/>
                <w:lang w:val="en-US"/>
              </w:rPr>
              <w:t>2013</w:t>
            </w:r>
            <w:r w:rsidRPr="00A26A4F">
              <w:rPr>
                <w:rFonts w:asciiTheme="minorHAnsi" w:hAnsiTheme="minorHAnsi" w:cstheme="minorHAnsi"/>
                <w:lang w:val="en-US"/>
              </w:rPr>
              <w:t xml:space="preserve">, the first version of the portal with its </w:t>
            </w:r>
            <w:r w:rsidR="00183019" w:rsidRPr="00A26A4F">
              <w:rPr>
                <w:rFonts w:asciiTheme="minorHAnsi" w:hAnsiTheme="minorHAnsi" w:cstheme="minorHAnsi"/>
                <w:lang w:val="en-US"/>
              </w:rPr>
              <w:t>final</w:t>
            </w:r>
            <w:r w:rsidRPr="00A26A4F">
              <w:rPr>
                <w:rFonts w:asciiTheme="minorHAnsi" w:hAnsiTheme="minorHAnsi" w:cstheme="minorHAnsi"/>
                <w:lang w:val="en-US"/>
              </w:rPr>
              <w:t xml:space="preserve"> and friendlier name </w:t>
            </w:r>
            <w:r w:rsidR="00985A80" w:rsidRPr="00A26A4F">
              <w:rPr>
                <w:rFonts w:asciiTheme="minorHAnsi" w:hAnsiTheme="minorHAnsi" w:cstheme="minorHAnsi"/>
                <w:lang w:val="en-US"/>
              </w:rPr>
              <w:t xml:space="preserve">- Participa.br </w:t>
            </w:r>
            <w:r w:rsidRPr="00A26A4F">
              <w:rPr>
                <w:rFonts w:asciiTheme="minorHAnsi" w:hAnsiTheme="minorHAnsi" w:cstheme="minorHAnsi"/>
                <w:lang w:val="en-US"/>
              </w:rPr>
              <w:t>–</w:t>
            </w:r>
            <w:r w:rsidR="00985A80" w:rsidRPr="00A26A4F">
              <w:rPr>
                <w:rFonts w:asciiTheme="minorHAnsi" w:hAnsiTheme="minorHAnsi" w:cstheme="minorHAnsi"/>
                <w:lang w:val="en-US"/>
              </w:rPr>
              <w:t xml:space="preserve"> </w:t>
            </w:r>
            <w:r w:rsidRPr="00A26A4F">
              <w:rPr>
                <w:rFonts w:asciiTheme="minorHAnsi" w:hAnsiTheme="minorHAnsi" w:cstheme="minorHAnsi"/>
                <w:lang w:val="en-US"/>
              </w:rPr>
              <w:t xml:space="preserve">was launched. It already offered space for the creation of social participation and participation trails, which is the main logic of </w:t>
            </w:r>
            <w:r w:rsidR="00985A80" w:rsidRPr="00A26A4F">
              <w:rPr>
                <w:rFonts w:asciiTheme="minorHAnsi" w:hAnsiTheme="minorHAnsi" w:cstheme="minorHAnsi"/>
                <w:lang w:val="en-US"/>
              </w:rPr>
              <w:t xml:space="preserve">Participa.br. </w:t>
            </w:r>
          </w:p>
          <w:p w:rsidR="005F607F" w:rsidRPr="00A26A4F" w:rsidRDefault="00F06BB4" w:rsidP="00995E25">
            <w:pPr>
              <w:spacing w:after="0"/>
              <w:jc w:val="both"/>
              <w:rPr>
                <w:lang w:val="en-US"/>
              </w:rPr>
            </w:pPr>
            <w:r w:rsidRPr="00A26A4F">
              <w:rPr>
                <w:rFonts w:asciiTheme="minorHAnsi" w:hAnsiTheme="minorHAnsi" w:cstheme="minorHAnsi"/>
                <w:lang w:val="en-US"/>
              </w:rPr>
              <w:t>In June 2014,</w:t>
            </w:r>
            <w:r w:rsidR="00985A80" w:rsidRPr="00A26A4F">
              <w:rPr>
                <w:rFonts w:asciiTheme="minorHAnsi" w:hAnsiTheme="minorHAnsi" w:cstheme="minorHAnsi"/>
                <w:lang w:val="en-US"/>
              </w:rPr>
              <w:t xml:space="preserve"> Participa.br </w:t>
            </w:r>
            <w:r w:rsidRPr="00A26A4F">
              <w:rPr>
                <w:rFonts w:asciiTheme="minorHAnsi" w:hAnsiTheme="minorHAnsi" w:cstheme="minorHAnsi"/>
                <w:lang w:val="en-US"/>
              </w:rPr>
              <w:t xml:space="preserve">had </w:t>
            </w:r>
            <w:r w:rsidR="00985A80" w:rsidRPr="00A26A4F">
              <w:rPr>
                <w:rFonts w:asciiTheme="minorHAnsi" w:hAnsiTheme="minorHAnsi" w:cstheme="minorHAnsi"/>
                <w:lang w:val="en-US"/>
              </w:rPr>
              <w:t>30 Com</w:t>
            </w:r>
            <w:r w:rsidRPr="00A26A4F">
              <w:rPr>
                <w:rFonts w:asciiTheme="minorHAnsi" w:hAnsiTheme="minorHAnsi" w:cstheme="minorHAnsi"/>
                <w:lang w:val="en-US"/>
              </w:rPr>
              <w:t>munities with one or more Participation trails</w:t>
            </w:r>
            <w:r w:rsidR="00985A80" w:rsidRPr="00A26A4F">
              <w:rPr>
                <w:rFonts w:asciiTheme="minorHAnsi" w:hAnsiTheme="minorHAnsi" w:cstheme="minorHAnsi"/>
                <w:lang w:val="en-US"/>
              </w:rPr>
              <w:t xml:space="preserve">. </w:t>
            </w:r>
            <w:r w:rsidRPr="00A26A4F">
              <w:rPr>
                <w:rFonts w:asciiTheme="minorHAnsi" w:hAnsiTheme="minorHAnsi" w:cstheme="minorHAnsi"/>
                <w:lang w:val="en-US"/>
              </w:rPr>
              <w:t xml:space="preserve">The Communities are environments that bring together people with common interests, thus facilitating </w:t>
            </w:r>
            <w:r w:rsidR="00472B8D" w:rsidRPr="00A26A4F">
              <w:rPr>
                <w:rFonts w:asciiTheme="minorHAnsi" w:hAnsiTheme="minorHAnsi" w:cstheme="minorHAnsi"/>
                <w:lang w:val="en-US"/>
              </w:rPr>
              <w:t>the exchange of ideas and interaction</w:t>
            </w:r>
            <w:r w:rsidR="00985A80" w:rsidRPr="00A26A4F">
              <w:rPr>
                <w:rFonts w:asciiTheme="minorHAnsi" w:hAnsiTheme="minorHAnsi" w:cstheme="minorHAnsi"/>
                <w:lang w:val="en-US"/>
              </w:rPr>
              <w:t>, organiz</w:t>
            </w:r>
            <w:r w:rsidR="00472B8D" w:rsidRPr="00A26A4F">
              <w:rPr>
                <w:rFonts w:asciiTheme="minorHAnsi" w:hAnsiTheme="minorHAnsi" w:cstheme="minorHAnsi"/>
                <w:lang w:val="en-US"/>
              </w:rPr>
              <w:t>ing discussions and increasing engagement</w:t>
            </w:r>
            <w:r w:rsidR="00985A80" w:rsidRPr="00A26A4F">
              <w:rPr>
                <w:rFonts w:asciiTheme="minorHAnsi" w:hAnsiTheme="minorHAnsi" w:cstheme="minorHAnsi"/>
                <w:lang w:val="en-US"/>
              </w:rPr>
              <w:t xml:space="preserve">. </w:t>
            </w:r>
            <w:r w:rsidR="00472B8D" w:rsidRPr="00A26A4F">
              <w:rPr>
                <w:rFonts w:asciiTheme="minorHAnsi" w:hAnsiTheme="minorHAnsi" w:cstheme="minorHAnsi"/>
                <w:lang w:val="en-US"/>
              </w:rPr>
              <w:t>They comprise Thematic Communities, spaces aimed at the proposal and discussion of ideas that should become public policies</w:t>
            </w:r>
            <w:r w:rsidR="00985A80" w:rsidRPr="00A26A4F">
              <w:rPr>
                <w:rFonts w:asciiTheme="minorHAnsi" w:hAnsiTheme="minorHAnsi" w:cstheme="minorHAnsi"/>
                <w:lang w:val="en-US"/>
              </w:rPr>
              <w:t xml:space="preserve">. </w:t>
            </w:r>
            <w:r w:rsidR="00472B8D" w:rsidRPr="00A26A4F">
              <w:rPr>
                <w:rFonts w:asciiTheme="minorHAnsi" w:hAnsiTheme="minorHAnsi" w:cstheme="minorHAnsi"/>
                <w:lang w:val="en-US"/>
              </w:rPr>
              <w:t>The Thematic Communities must be management by Government and Civil Society representatives</w:t>
            </w:r>
            <w:r w:rsidR="00985A80" w:rsidRPr="00A26A4F">
              <w:rPr>
                <w:rFonts w:asciiTheme="minorHAnsi" w:hAnsiTheme="minorHAnsi" w:cstheme="minorHAnsi"/>
                <w:lang w:val="en-US"/>
              </w:rPr>
              <w:t xml:space="preserve">. </w:t>
            </w:r>
            <w:r w:rsidR="00472B8D" w:rsidRPr="00A26A4F">
              <w:rPr>
                <w:rFonts w:asciiTheme="minorHAnsi" w:hAnsiTheme="minorHAnsi" w:cstheme="minorHAnsi"/>
                <w:lang w:val="en-US"/>
              </w:rPr>
              <w:t xml:space="preserve">The government bodies attending, which participate in Thematic Communities are: </w:t>
            </w:r>
            <w:r w:rsidR="002C1A0F" w:rsidRPr="00A26A4F">
              <w:rPr>
                <w:rFonts w:asciiTheme="minorHAnsi" w:hAnsiTheme="minorHAnsi" w:cstheme="minorHAnsi"/>
                <w:lang w:val="en-US"/>
              </w:rPr>
              <w:t>The</w:t>
            </w:r>
            <w:r w:rsidR="00472B8D" w:rsidRPr="00A26A4F">
              <w:rPr>
                <w:rFonts w:asciiTheme="minorHAnsi" w:hAnsiTheme="minorHAnsi" w:cstheme="minorHAnsi"/>
                <w:lang w:val="en-US"/>
              </w:rPr>
              <w:t xml:space="preserve"> </w:t>
            </w:r>
            <w:r w:rsidR="00C10A9A" w:rsidRPr="00A26A4F">
              <w:rPr>
                <w:rFonts w:asciiTheme="minorHAnsi" w:hAnsiTheme="minorHAnsi" w:cs="Arial"/>
                <w:bCs/>
                <w:lang w:val="en-US"/>
              </w:rPr>
              <w:t>Ministry of Planning, Development and Management</w:t>
            </w:r>
            <w:r w:rsidR="00985A80" w:rsidRPr="00A26A4F">
              <w:rPr>
                <w:rFonts w:asciiTheme="minorHAnsi" w:hAnsiTheme="minorHAnsi" w:cstheme="minorHAnsi"/>
                <w:lang w:val="en-US"/>
              </w:rPr>
              <w:t xml:space="preserve"> (MPOG); </w:t>
            </w:r>
            <w:r w:rsidR="00472B8D" w:rsidRPr="00A26A4F">
              <w:rPr>
                <w:rFonts w:asciiTheme="minorHAnsi" w:hAnsiTheme="minorHAnsi" w:cstheme="minorHAnsi"/>
                <w:lang w:val="en-US"/>
              </w:rPr>
              <w:t xml:space="preserve">the </w:t>
            </w:r>
            <w:r w:rsidR="00985A80" w:rsidRPr="00A26A4F">
              <w:rPr>
                <w:rFonts w:asciiTheme="minorHAnsi" w:hAnsiTheme="minorHAnsi" w:cstheme="minorHAnsi"/>
                <w:lang w:val="en-US"/>
              </w:rPr>
              <w:t>Universi</w:t>
            </w:r>
            <w:r w:rsidR="00472B8D" w:rsidRPr="00A26A4F">
              <w:rPr>
                <w:rFonts w:asciiTheme="minorHAnsi" w:hAnsiTheme="minorHAnsi" w:cstheme="minorHAnsi"/>
                <w:lang w:val="en-US"/>
              </w:rPr>
              <w:t>ty of</w:t>
            </w:r>
            <w:r w:rsidR="00985A80" w:rsidRPr="00A26A4F">
              <w:rPr>
                <w:rFonts w:asciiTheme="minorHAnsi" w:hAnsiTheme="minorHAnsi" w:cstheme="minorHAnsi"/>
                <w:lang w:val="en-US"/>
              </w:rPr>
              <w:t xml:space="preserve"> Brasília (UnB); </w:t>
            </w:r>
            <w:r w:rsidR="00472B8D" w:rsidRPr="00A26A4F">
              <w:rPr>
                <w:rFonts w:asciiTheme="minorHAnsi" w:hAnsiTheme="minorHAnsi" w:cstheme="minorHAnsi"/>
                <w:lang w:val="en-US"/>
              </w:rPr>
              <w:t xml:space="preserve">the Federal Data Processing Service </w:t>
            </w:r>
            <w:r w:rsidR="00985A80" w:rsidRPr="00A26A4F">
              <w:rPr>
                <w:rFonts w:asciiTheme="minorHAnsi" w:hAnsiTheme="minorHAnsi" w:cstheme="minorHAnsi"/>
                <w:lang w:val="en-US"/>
              </w:rPr>
              <w:t xml:space="preserve">(Serpro); </w:t>
            </w:r>
            <w:r w:rsidR="00472B8D" w:rsidRPr="00A26A4F">
              <w:rPr>
                <w:rFonts w:asciiTheme="minorHAnsi" w:hAnsiTheme="minorHAnsi" w:cstheme="minorHAnsi"/>
                <w:lang w:val="en-US"/>
              </w:rPr>
              <w:t xml:space="preserve">the </w:t>
            </w:r>
            <w:r w:rsidR="002B4930" w:rsidRPr="00A26A4F">
              <w:rPr>
                <w:rStyle w:val="TEXTOChar"/>
                <w:rFonts w:asciiTheme="minorHAnsi" w:hAnsiTheme="minorHAnsi" w:cstheme="minorHAnsi"/>
                <w:sz w:val="22"/>
                <w:szCs w:val="22"/>
                <w:lang w:val="en-US"/>
              </w:rPr>
              <w:t>Ministry of Justice and Citizenship</w:t>
            </w:r>
            <w:r w:rsidR="00985A80" w:rsidRPr="00A26A4F">
              <w:rPr>
                <w:rFonts w:asciiTheme="minorHAnsi" w:hAnsiTheme="minorHAnsi" w:cstheme="minorHAnsi"/>
                <w:lang w:val="en-US"/>
              </w:rPr>
              <w:t xml:space="preserve">; </w:t>
            </w:r>
            <w:r w:rsidR="00472B8D" w:rsidRPr="00A26A4F">
              <w:rPr>
                <w:rFonts w:asciiTheme="minorHAnsi" w:hAnsiTheme="minorHAnsi" w:cstheme="minorHAnsi"/>
                <w:lang w:val="en-US"/>
              </w:rPr>
              <w:t xml:space="preserve">the </w:t>
            </w:r>
            <w:r w:rsidR="00614A83" w:rsidRPr="00A26A4F">
              <w:rPr>
                <w:rFonts w:ascii="Times New Roman" w:hAnsi="Times New Roman"/>
                <w:color w:val="000000"/>
                <w:lang w:val="en-US"/>
              </w:rPr>
              <w:t>Government Secretary’s Office</w:t>
            </w:r>
            <w:r w:rsidR="00614A83" w:rsidRPr="00A26A4F">
              <w:rPr>
                <w:rStyle w:val="TEXTOChar"/>
                <w:rFonts w:asciiTheme="minorHAnsi" w:hAnsiTheme="minorHAnsi" w:cstheme="minorHAnsi"/>
                <w:sz w:val="22"/>
                <w:szCs w:val="22"/>
                <w:lang w:val="en-US"/>
              </w:rPr>
              <w:t xml:space="preserve"> of the Presidency of the Republic </w:t>
            </w:r>
            <w:r w:rsidR="00472B8D" w:rsidRPr="00A26A4F">
              <w:rPr>
                <w:rFonts w:asciiTheme="minorHAnsi" w:hAnsiTheme="minorHAnsi" w:cstheme="minorHAnsi"/>
                <w:lang w:val="en-US"/>
              </w:rPr>
              <w:t xml:space="preserve">and the </w:t>
            </w:r>
            <w:r w:rsidR="002B6D2F">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sidR="002B6D2F">
              <w:rPr>
                <w:rStyle w:val="TEXTOChar"/>
                <w:rFonts w:asciiTheme="minorHAnsi" w:hAnsiTheme="minorHAnsi" w:cstheme="minorHAnsi"/>
                <w:sz w:val="22"/>
                <w:szCs w:val="22"/>
                <w:lang w:val="en-US"/>
              </w:rPr>
              <w:t>and Comptroller General of Brazil (CGU)</w:t>
            </w:r>
            <w:r w:rsidR="005B5AFE" w:rsidRPr="00A26A4F">
              <w:rPr>
                <w:rStyle w:val="TEXTOChar"/>
                <w:rFonts w:asciiTheme="minorHAnsi" w:hAnsiTheme="minorHAnsi" w:cstheme="minorHAnsi"/>
                <w:sz w:val="22"/>
                <w:szCs w:val="22"/>
                <w:lang w:val="en-US"/>
              </w:rPr>
              <w:t>.</w:t>
            </w:r>
          </w:p>
        </w:tc>
      </w:tr>
    </w:tbl>
    <w:p w:rsidR="00CD0A56" w:rsidRPr="00A26A4F" w:rsidRDefault="00CD0A56" w:rsidP="00E64A72">
      <w:pPr>
        <w:jc w:val="both"/>
        <w:rPr>
          <w:rFonts w:asciiTheme="minorHAnsi" w:hAnsiTheme="minorHAnsi" w:cstheme="minorHAnsi"/>
          <w:lang w:val="en-US"/>
        </w:rPr>
      </w:pPr>
    </w:p>
    <w:tbl>
      <w:tblPr>
        <w:tblW w:w="0" w:type="auto"/>
        <w:tblLook w:val="04A0" w:firstRow="1" w:lastRow="0" w:firstColumn="1" w:lastColumn="0" w:noHBand="0" w:noVBand="1"/>
      </w:tblPr>
      <w:tblGrid>
        <w:gridCol w:w="1932"/>
        <w:gridCol w:w="6563"/>
      </w:tblGrid>
      <w:tr w:rsidR="005F607F" w:rsidRPr="003E2C50" w:rsidTr="00C00F2D">
        <w:trPr>
          <w:trHeight w:val="552"/>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CD0A56" w:rsidP="00304987">
            <w:pPr>
              <w:pStyle w:val="Ttulo3"/>
              <w:rPr>
                <w:u w:val="single"/>
                <w:lang w:val="en-US"/>
              </w:rPr>
            </w:pPr>
            <w:r w:rsidRPr="00A26A4F">
              <w:rPr>
                <w:rFonts w:cstheme="minorHAnsi"/>
                <w:lang w:val="en-US"/>
              </w:rPr>
              <w:br w:type="page"/>
            </w:r>
            <w:bookmarkStart w:id="145" w:name="_Compromisso:_(3.9)_DADOS"/>
            <w:bookmarkStart w:id="146" w:name="TRESPONTONOVE"/>
            <w:bookmarkStart w:id="147" w:name="_Toc465765975"/>
            <w:bookmarkStart w:id="148" w:name="_Toc361136396"/>
            <w:bookmarkEnd w:id="145"/>
            <w:r w:rsidR="006772FC" w:rsidRPr="00A26A4F">
              <w:rPr>
                <w:u w:val="single"/>
                <w:lang w:val="en-US"/>
              </w:rPr>
              <w:t>Com</w:t>
            </w:r>
            <w:r w:rsidR="00314CE0" w:rsidRPr="00A26A4F">
              <w:rPr>
                <w:u w:val="single"/>
                <w:lang w:val="en-US"/>
              </w:rPr>
              <w:t>mitment</w:t>
            </w:r>
            <w:r w:rsidR="006772FC" w:rsidRPr="00A26A4F">
              <w:rPr>
                <w:u w:val="single"/>
                <w:lang w:val="en-US"/>
              </w:rPr>
              <w:t xml:space="preserve">: (3.9) </w:t>
            </w:r>
            <w:bookmarkEnd w:id="146"/>
            <w:r w:rsidR="00304987" w:rsidRPr="00A26A4F">
              <w:rPr>
                <w:u w:val="single"/>
                <w:lang w:val="en-US"/>
              </w:rPr>
              <w:t>OPEN DATA IN THE MINISTRY OF JUSTICE</w:t>
            </w:r>
            <w:bookmarkEnd w:id="147"/>
          </w:p>
        </w:tc>
      </w:tr>
      <w:tr w:rsidR="005F607F"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2B4930" w:rsidP="00E64A72">
            <w:pPr>
              <w:spacing w:after="0"/>
              <w:jc w:val="both"/>
              <w:rPr>
                <w:rStyle w:val="TEXTOChar"/>
                <w:rFonts w:asciiTheme="minorHAnsi" w:eastAsiaTheme="minorHAnsi" w:hAnsiTheme="minorHAnsi" w:cstheme="minorHAnsi"/>
                <w:b/>
                <w:sz w:val="22"/>
                <w:szCs w:val="22"/>
                <w:lang w:val="en-US"/>
              </w:rPr>
            </w:pPr>
            <w:r w:rsidRPr="00A26A4F">
              <w:rPr>
                <w:rStyle w:val="TEXTOChar"/>
                <w:rFonts w:asciiTheme="minorHAnsi" w:hAnsiTheme="minorHAnsi" w:cstheme="minorHAnsi"/>
                <w:sz w:val="22"/>
                <w:szCs w:val="22"/>
                <w:lang w:val="en-US"/>
              </w:rPr>
              <w:t>Ministry of Justice and Citizenship</w:t>
            </w:r>
          </w:p>
        </w:tc>
      </w:tr>
      <w:tr w:rsidR="005F607F" w:rsidRPr="00A26A4F"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07F" w:rsidRPr="00A26A4F" w:rsidRDefault="00314CE0"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3" w:type="dxa"/>
            <w:tcBorders>
              <w:top w:val="single" w:sz="4" w:space="0" w:color="auto"/>
              <w:left w:val="single" w:sz="4" w:space="0" w:color="auto"/>
              <w:bottom w:val="single" w:sz="4" w:space="0" w:color="auto"/>
              <w:right w:val="single" w:sz="4" w:space="0" w:color="auto"/>
            </w:tcBorders>
            <w:vAlign w:val="center"/>
          </w:tcPr>
          <w:p w:rsidR="005F607F" w:rsidRPr="00A26A4F" w:rsidRDefault="00B33E59" w:rsidP="00E64A72">
            <w:pPr>
              <w:spacing w:after="0"/>
              <w:rPr>
                <w:rStyle w:val="TEXTOChar"/>
                <w:rFonts w:asciiTheme="minorHAnsi" w:eastAsiaTheme="minorHAnsi" w:hAnsiTheme="minorHAnsi" w:cstheme="minorHAnsi"/>
                <w:b/>
                <w:sz w:val="22"/>
                <w:szCs w:val="22"/>
              </w:rPr>
            </w:pPr>
            <w:r w:rsidRPr="00A26A4F">
              <w:t>Victor Martins Pimenta</w:t>
            </w:r>
          </w:p>
        </w:tc>
      </w:tr>
      <w:tr w:rsidR="005F607F"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314CE0">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304987" w:rsidP="00E64A72">
            <w:pPr>
              <w:spacing w:after="0"/>
              <w:jc w:val="both"/>
              <w:rPr>
                <w:rStyle w:val="TEXTOChar"/>
                <w:rFonts w:asciiTheme="minorHAnsi" w:eastAsiaTheme="minorHAnsi" w:hAnsiTheme="minorHAnsi" w:cstheme="minorHAnsi"/>
                <w:b/>
                <w:sz w:val="22"/>
                <w:szCs w:val="22"/>
                <w:lang w:val="en-US"/>
              </w:rPr>
            </w:pPr>
            <w:r w:rsidRPr="00A26A4F">
              <w:rPr>
                <w:lang w:val="en-US"/>
              </w:rPr>
              <w:t>Transparency and Access to Information Program</w:t>
            </w:r>
          </w:p>
        </w:tc>
      </w:tr>
      <w:tr w:rsidR="005F607F" w:rsidRPr="00A26A4F"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314CE0">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B33E59" w:rsidP="00E64A72">
            <w:pPr>
              <w:spacing w:after="0"/>
              <w:jc w:val="both"/>
              <w:rPr>
                <w:rStyle w:val="TEXTOChar"/>
                <w:rFonts w:asciiTheme="minorHAnsi" w:eastAsiaTheme="minorHAnsi" w:hAnsiTheme="minorHAnsi" w:cstheme="minorHAnsi"/>
                <w:b/>
                <w:sz w:val="22"/>
                <w:szCs w:val="22"/>
              </w:rPr>
            </w:pPr>
            <w:r w:rsidRPr="00A26A4F">
              <w:t>Victor.pimenta@mj.gov.br</w:t>
            </w:r>
          </w:p>
        </w:tc>
      </w:tr>
      <w:tr w:rsidR="005F607F" w:rsidRPr="00A26A4F"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314CE0">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pPr>
            <w:r>
              <w:t xml:space="preserve">55 </w:t>
            </w:r>
            <w:r w:rsidR="00B33E59" w:rsidRPr="00A26A4F">
              <w:t>61 2025 9933</w:t>
            </w:r>
          </w:p>
        </w:tc>
      </w:tr>
      <w:tr w:rsidR="005F607F"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314CE0">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314CE0"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314CE0" w:rsidRPr="00A26A4F">
              <w:rPr>
                <w:rStyle w:val="TEXTOChar"/>
                <w:rFonts w:asciiTheme="minorHAnsi" w:hAnsiTheme="minorHAnsi" w:cstheme="minorHAnsi"/>
                <w:b/>
                <w:sz w:val="20"/>
                <w:lang w:val="en-US"/>
              </w:rPr>
              <w:t>of the commitment</w:t>
            </w:r>
          </w:p>
        </w:tc>
        <w:tc>
          <w:tcPr>
            <w:tcW w:w="6563" w:type="dxa"/>
            <w:tcBorders>
              <w:top w:val="single" w:sz="4" w:space="0" w:color="auto"/>
              <w:left w:val="single" w:sz="4" w:space="0" w:color="auto"/>
              <w:bottom w:val="single" w:sz="4" w:space="0" w:color="auto"/>
              <w:right w:val="single" w:sz="4" w:space="0" w:color="auto"/>
            </w:tcBorders>
          </w:tcPr>
          <w:p w:rsidR="00B33E59" w:rsidRPr="00A26A4F" w:rsidRDefault="00B33E59" w:rsidP="00E64A72">
            <w:pPr>
              <w:pStyle w:val="Normal1"/>
              <w:spacing w:after="0"/>
              <w:rPr>
                <w:rFonts w:ascii="Calibri" w:hAnsi="Calibri"/>
                <w:sz w:val="22"/>
                <w:szCs w:val="22"/>
                <w:lang w:val="en-US"/>
              </w:rPr>
            </w:pPr>
            <w:r w:rsidRPr="00A26A4F">
              <w:rPr>
                <w:rFonts w:ascii="Calibri" w:hAnsi="Calibri"/>
                <w:sz w:val="22"/>
                <w:szCs w:val="22"/>
                <w:lang w:val="en-US"/>
              </w:rPr>
              <w:t xml:space="preserve">- </w:t>
            </w:r>
            <w:r w:rsidR="00CF2F7E" w:rsidRPr="00A26A4F">
              <w:rPr>
                <w:rFonts w:ascii="Calibri" w:hAnsi="Calibri"/>
                <w:sz w:val="22"/>
                <w:szCs w:val="22"/>
                <w:lang w:val="en-US"/>
              </w:rPr>
              <w:t>To ensure the publication of government data in an open format</w:t>
            </w:r>
            <w:r w:rsidRPr="00A26A4F">
              <w:rPr>
                <w:rFonts w:ascii="Calibri" w:hAnsi="Calibri"/>
                <w:sz w:val="22"/>
                <w:szCs w:val="22"/>
                <w:lang w:val="en-US"/>
              </w:rPr>
              <w:t>;</w:t>
            </w:r>
          </w:p>
          <w:p w:rsidR="00B33E59" w:rsidRPr="00A26A4F" w:rsidRDefault="00CF2F7E" w:rsidP="00E64A72">
            <w:pPr>
              <w:pStyle w:val="Normal1"/>
              <w:spacing w:after="0"/>
              <w:rPr>
                <w:rFonts w:ascii="Calibri" w:hAnsi="Calibri"/>
                <w:sz w:val="22"/>
                <w:szCs w:val="22"/>
                <w:lang w:val="en-US"/>
              </w:rPr>
            </w:pPr>
            <w:r w:rsidRPr="00A26A4F">
              <w:rPr>
                <w:rFonts w:ascii="Calibri" w:hAnsi="Calibri"/>
                <w:sz w:val="22"/>
                <w:szCs w:val="22"/>
                <w:lang w:val="en-US"/>
              </w:rPr>
              <w:t>- To allow for</w:t>
            </w:r>
            <w:r w:rsidR="00B33E59" w:rsidRPr="00A26A4F">
              <w:rPr>
                <w:rFonts w:ascii="Calibri" w:hAnsi="Calibri"/>
                <w:sz w:val="22"/>
                <w:szCs w:val="22"/>
                <w:lang w:val="en-US"/>
              </w:rPr>
              <w:t xml:space="preserve"> linked </w:t>
            </w:r>
            <w:r w:rsidRPr="00A26A4F">
              <w:rPr>
                <w:rFonts w:ascii="Calibri" w:hAnsi="Calibri"/>
                <w:sz w:val="22"/>
                <w:szCs w:val="22"/>
                <w:lang w:val="en-US"/>
              </w:rPr>
              <w:t xml:space="preserve">public </w:t>
            </w:r>
            <w:r w:rsidR="00B33E59" w:rsidRPr="00A26A4F">
              <w:rPr>
                <w:rFonts w:ascii="Calibri" w:hAnsi="Calibri"/>
                <w:sz w:val="22"/>
                <w:szCs w:val="22"/>
                <w:lang w:val="en-US"/>
              </w:rPr>
              <w:t>data;</w:t>
            </w:r>
          </w:p>
          <w:p w:rsidR="00B33E59" w:rsidRPr="00A26A4F" w:rsidRDefault="00B33E59" w:rsidP="00E64A72">
            <w:pPr>
              <w:pStyle w:val="Normal1"/>
              <w:spacing w:after="0"/>
              <w:rPr>
                <w:rFonts w:ascii="Calibri" w:hAnsi="Calibri"/>
                <w:sz w:val="22"/>
                <w:szCs w:val="22"/>
                <w:lang w:val="en-US"/>
              </w:rPr>
            </w:pPr>
            <w:r w:rsidRPr="00A26A4F">
              <w:rPr>
                <w:rFonts w:ascii="Calibri" w:hAnsi="Calibri"/>
                <w:sz w:val="22"/>
                <w:szCs w:val="22"/>
                <w:lang w:val="en-US"/>
              </w:rPr>
              <w:t xml:space="preserve">- </w:t>
            </w:r>
            <w:r w:rsidR="00CF2F7E" w:rsidRPr="00A26A4F">
              <w:rPr>
                <w:rFonts w:ascii="Calibri" w:hAnsi="Calibri"/>
                <w:sz w:val="22"/>
                <w:szCs w:val="22"/>
                <w:lang w:val="en-US"/>
              </w:rPr>
              <w:t xml:space="preserve">To enable the development and monitoring of </w:t>
            </w:r>
            <w:r w:rsidR="00A14D19" w:rsidRPr="00A26A4F">
              <w:rPr>
                <w:rFonts w:ascii="Calibri" w:hAnsi="Calibri"/>
                <w:sz w:val="22"/>
                <w:szCs w:val="22"/>
                <w:lang w:val="en-US"/>
              </w:rPr>
              <w:t xml:space="preserve">indicators for </w:t>
            </w:r>
            <w:r w:rsidR="00CF2F7E" w:rsidRPr="00A26A4F">
              <w:rPr>
                <w:rFonts w:ascii="Calibri" w:hAnsi="Calibri"/>
                <w:sz w:val="22"/>
                <w:szCs w:val="22"/>
                <w:lang w:val="en-US"/>
              </w:rPr>
              <w:t>transparency in public policies</w:t>
            </w:r>
            <w:r w:rsidRPr="00A26A4F">
              <w:rPr>
                <w:rFonts w:ascii="Calibri" w:hAnsi="Calibri"/>
                <w:sz w:val="22"/>
                <w:szCs w:val="22"/>
                <w:lang w:val="en-US"/>
              </w:rPr>
              <w:t>;</w:t>
            </w:r>
          </w:p>
          <w:p w:rsidR="005F607F" w:rsidRPr="00A26A4F" w:rsidRDefault="00B33E59" w:rsidP="00CF2F7E">
            <w:pPr>
              <w:spacing w:after="0"/>
              <w:jc w:val="both"/>
              <w:rPr>
                <w:rStyle w:val="TEXTOChar"/>
                <w:rFonts w:asciiTheme="minorHAnsi" w:hAnsiTheme="minorHAnsi" w:cstheme="minorHAnsi"/>
                <w:sz w:val="22"/>
                <w:szCs w:val="22"/>
                <w:lang w:val="en-US"/>
              </w:rPr>
            </w:pPr>
            <w:r w:rsidRPr="00A26A4F">
              <w:rPr>
                <w:lang w:val="en-US"/>
              </w:rPr>
              <w:t>-</w:t>
            </w:r>
            <w:r w:rsidR="00CF2F7E" w:rsidRPr="00A26A4F">
              <w:rPr>
                <w:lang w:val="en-US"/>
              </w:rPr>
              <w:t xml:space="preserve"> To promote the development of solutions and applications for the management and analysis of open data by civil society organizations, research institutions and information technology companies in the private sector</w:t>
            </w:r>
            <w:r w:rsidRPr="00A26A4F">
              <w:rPr>
                <w:lang w:val="en-US"/>
              </w:rPr>
              <w:t>;</w:t>
            </w:r>
          </w:p>
        </w:tc>
      </w:tr>
      <w:tr w:rsidR="005F607F"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315A69"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304987" w:rsidP="00304987">
            <w:pPr>
              <w:spacing w:after="0"/>
              <w:jc w:val="both"/>
              <w:rPr>
                <w:rStyle w:val="TEXTOChar"/>
                <w:rFonts w:asciiTheme="minorHAnsi" w:hAnsiTheme="minorHAnsi" w:cstheme="minorHAnsi"/>
                <w:sz w:val="22"/>
                <w:szCs w:val="22"/>
                <w:lang w:val="en-US"/>
              </w:rPr>
            </w:pPr>
            <w:r w:rsidRPr="00A26A4F">
              <w:rPr>
                <w:rStyle w:val="TEXTOChar"/>
                <w:rFonts w:asciiTheme="minorHAnsi" w:hAnsiTheme="minorHAnsi" w:cstheme="minorHAnsi"/>
                <w:sz w:val="22"/>
                <w:szCs w:val="22"/>
                <w:lang w:val="en-US"/>
              </w:rPr>
              <w:t xml:space="preserve">To standardize open government data with the aim of handling and connecting information, which will increase the possibilities of its use by citizens. The disclosure of government data in an open format allows for the development and monitoring of indicators for transparency in public policies. Furthermore, it fosters the development of solutions and applications for managing and analyzing open data to be used by civil society organizations, research institutions and IT companies in the private sector. </w:t>
            </w:r>
          </w:p>
        </w:tc>
      </w:tr>
      <w:tr w:rsidR="005F607F"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315A69">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A14D19" w:rsidP="00A14D19">
            <w:pPr>
              <w:spacing w:after="0"/>
              <w:jc w:val="both"/>
              <w:rPr>
                <w:rStyle w:val="TEXTOChar"/>
                <w:rFonts w:asciiTheme="minorHAnsi" w:eastAsiaTheme="minorHAnsi" w:hAnsiTheme="minorHAnsi" w:cstheme="minorHAnsi"/>
                <w:b/>
                <w:color w:val="FF0000"/>
                <w:sz w:val="22"/>
                <w:szCs w:val="22"/>
                <w:lang w:val="en-US"/>
              </w:rPr>
            </w:pPr>
            <w:r w:rsidRPr="00A26A4F">
              <w:rPr>
                <w:lang w:val="en-US"/>
              </w:rPr>
              <w:t>The creation of government data patterns enables the dissemination and use of government data</w:t>
            </w:r>
            <w:r w:rsidR="00B33E59" w:rsidRPr="00A26A4F">
              <w:rPr>
                <w:lang w:val="en-US"/>
              </w:rPr>
              <w:t xml:space="preserve"> </w:t>
            </w:r>
            <w:r w:rsidRPr="00A26A4F">
              <w:rPr>
                <w:lang w:val="en-US"/>
              </w:rPr>
              <w:t>by means of tools that allow for the visualization and integration of information and the development of indicators for monitoring</w:t>
            </w:r>
            <w:r w:rsidR="00B33E59" w:rsidRPr="00A26A4F">
              <w:rPr>
                <w:lang w:val="en-US"/>
              </w:rPr>
              <w:t xml:space="preserve">. </w:t>
            </w:r>
            <w:r w:rsidRPr="00A26A4F">
              <w:rPr>
                <w:lang w:val="en-US"/>
              </w:rPr>
              <w:t>This enhances the political action of organized civil society and enables monitoring by all citizens</w:t>
            </w:r>
            <w:r w:rsidR="00B33E59" w:rsidRPr="00A26A4F">
              <w:rPr>
                <w:lang w:val="en-US"/>
              </w:rPr>
              <w:t>.</w:t>
            </w:r>
          </w:p>
        </w:tc>
      </w:tr>
      <w:tr w:rsidR="005F607F"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CF2F7E"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563" w:type="dxa"/>
            <w:tcBorders>
              <w:top w:val="single" w:sz="4" w:space="0" w:color="auto"/>
              <w:left w:val="single" w:sz="4" w:space="0" w:color="auto"/>
              <w:bottom w:val="single" w:sz="4" w:space="0" w:color="auto"/>
              <w:right w:val="single" w:sz="4" w:space="0" w:color="auto"/>
            </w:tcBorders>
          </w:tcPr>
          <w:p w:rsidR="00B33E59" w:rsidRPr="00A26A4F" w:rsidRDefault="00B33E59" w:rsidP="00E64A72">
            <w:pPr>
              <w:spacing w:after="0"/>
              <w:jc w:val="both"/>
              <w:rPr>
                <w:lang w:val="en-US"/>
              </w:rPr>
            </w:pPr>
            <w:r w:rsidRPr="00A26A4F">
              <w:rPr>
                <w:lang w:val="en-US"/>
              </w:rPr>
              <w:t xml:space="preserve">- </w:t>
            </w:r>
            <w:r w:rsidR="00A14D19" w:rsidRPr="00A26A4F">
              <w:rPr>
                <w:lang w:val="en-US"/>
              </w:rPr>
              <w:t>The expansion of open data usability</w:t>
            </w:r>
            <w:r w:rsidRPr="00A26A4F">
              <w:rPr>
                <w:lang w:val="en-US"/>
              </w:rPr>
              <w:t>;</w:t>
            </w:r>
          </w:p>
          <w:p w:rsidR="00B33E59" w:rsidRPr="00A26A4F" w:rsidRDefault="00B33E59" w:rsidP="00E64A72">
            <w:pPr>
              <w:spacing w:after="0"/>
              <w:jc w:val="both"/>
              <w:rPr>
                <w:lang w:val="en-US"/>
              </w:rPr>
            </w:pPr>
            <w:r w:rsidRPr="00A26A4F">
              <w:rPr>
                <w:lang w:val="en-US"/>
              </w:rPr>
              <w:t xml:space="preserve">- </w:t>
            </w:r>
            <w:r w:rsidR="00A14D19" w:rsidRPr="00A26A4F">
              <w:rPr>
                <w:lang w:val="en-US"/>
              </w:rPr>
              <w:t>More effective engagement of civil society in monitoring transparency data</w:t>
            </w:r>
            <w:r w:rsidRPr="00A26A4F">
              <w:rPr>
                <w:lang w:val="en-US"/>
              </w:rPr>
              <w:t>;</w:t>
            </w:r>
          </w:p>
          <w:p w:rsidR="005F607F" w:rsidRPr="00A26A4F" w:rsidRDefault="00B33E59" w:rsidP="00A14D19">
            <w:pPr>
              <w:spacing w:after="0"/>
              <w:jc w:val="both"/>
              <w:rPr>
                <w:lang w:val="en-US"/>
              </w:rPr>
            </w:pPr>
            <w:r w:rsidRPr="00A26A4F">
              <w:rPr>
                <w:lang w:val="en-US"/>
              </w:rPr>
              <w:t xml:space="preserve">- </w:t>
            </w:r>
            <w:r w:rsidR="00A14D19" w:rsidRPr="00A26A4F">
              <w:rPr>
                <w:lang w:val="en-US"/>
              </w:rPr>
              <w:t>Information visualization capacity and knowledge production</w:t>
            </w:r>
            <w:r w:rsidRPr="00A26A4F">
              <w:rPr>
                <w:lang w:val="en-US"/>
              </w:rPr>
              <w:t>.</w:t>
            </w:r>
          </w:p>
        </w:tc>
      </w:tr>
      <w:tr w:rsidR="005F607F" w:rsidRPr="00A26A4F"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C00F2D" w:rsidP="00CF2F7E">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3" w:type="dxa"/>
            <w:tcBorders>
              <w:top w:val="single" w:sz="4" w:space="0" w:color="auto"/>
              <w:left w:val="single" w:sz="4" w:space="0" w:color="auto"/>
              <w:bottom w:val="single" w:sz="4" w:space="0" w:color="auto"/>
              <w:right w:val="single" w:sz="4" w:space="0" w:color="auto"/>
            </w:tcBorders>
          </w:tcPr>
          <w:p w:rsidR="005F607F" w:rsidRPr="00A26A4F" w:rsidRDefault="00CF2F7E" w:rsidP="00CF2F7E">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w:t>
            </w:r>
            <w:r w:rsidR="006772FC" w:rsidRPr="00A26A4F">
              <w:rPr>
                <w:rFonts w:asciiTheme="minorHAnsi" w:hAnsiTheme="minorHAnsi" w:cstheme="minorHAnsi"/>
                <w:b/>
                <w:noProof/>
              </w:rPr>
              <w:t>mplement</w:t>
            </w:r>
            <w:r w:rsidRPr="00A26A4F">
              <w:rPr>
                <w:rFonts w:asciiTheme="minorHAnsi" w:hAnsiTheme="minorHAnsi" w:cstheme="minorHAnsi"/>
                <w:b/>
                <w:noProof/>
              </w:rPr>
              <w:t>ed</w:t>
            </w:r>
          </w:p>
        </w:tc>
      </w:tr>
      <w:tr w:rsidR="005F607F" w:rsidRPr="003E2C50" w:rsidTr="00C00F2D">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CF2F7E">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w:t>
            </w:r>
            <w:r w:rsidR="00CF2F7E" w:rsidRPr="00A26A4F">
              <w:rPr>
                <w:rStyle w:val="TEXTOChar"/>
                <w:rFonts w:asciiTheme="minorHAnsi" w:hAnsiTheme="minorHAnsi" w:cstheme="minorHAnsi"/>
                <w:b/>
                <w:sz w:val="20"/>
              </w:rPr>
              <w:t>ption of the results</w:t>
            </w:r>
            <w:r w:rsidR="00CF2F7E" w:rsidRPr="00A26A4F">
              <w:rPr>
                <w:rStyle w:val="TEXTOChar"/>
                <w:rFonts w:asciiTheme="minorHAnsi" w:hAnsiTheme="minorHAnsi" w:cstheme="minorHAnsi"/>
                <w:b/>
                <w:sz w:val="20"/>
              </w:rPr>
              <w:br/>
            </w:r>
            <w:r w:rsidR="00CF2F7E" w:rsidRPr="00A26A4F">
              <w:rPr>
                <w:rStyle w:val="TEXTOChar"/>
                <w:rFonts w:asciiTheme="minorHAnsi" w:hAnsiTheme="minorHAnsi" w:cstheme="minorHAnsi"/>
                <w:b/>
                <w:sz w:val="20"/>
              </w:rPr>
              <w:br/>
            </w:r>
          </w:p>
        </w:tc>
        <w:tc>
          <w:tcPr>
            <w:tcW w:w="6563" w:type="dxa"/>
            <w:tcBorders>
              <w:top w:val="single" w:sz="4" w:space="0" w:color="auto"/>
              <w:left w:val="single" w:sz="4" w:space="0" w:color="auto"/>
              <w:bottom w:val="single" w:sz="4" w:space="0" w:color="auto"/>
              <w:right w:val="single" w:sz="4" w:space="0" w:color="auto"/>
            </w:tcBorders>
          </w:tcPr>
          <w:p w:rsidR="00303DC6" w:rsidRPr="00A26A4F" w:rsidRDefault="00EB219F" w:rsidP="00303DC6">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2"/>
              </w:rPr>
            </w:pPr>
            <w:r w:rsidRPr="00A26A4F">
              <w:rPr>
                <w:rFonts w:asciiTheme="minorHAnsi" w:hAnsiTheme="minorHAnsi" w:cs="Arial"/>
                <w:color w:val="000000"/>
                <w:sz w:val="22"/>
                <w:szCs w:val="22"/>
              </w:rPr>
              <w:t xml:space="preserve">The commitment </w:t>
            </w:r>
            <w:r w:rsidR="00F561C5" w:rsidRPr="00A26A4F">
              <w:rPr>
                <w:rFonts w:asciiTheme="minorHAnsi" w:hAnsiTheme="minorHAnsi" w:cs="Arial"/>
                <w:color w:val="000000"/>
                <w:sz w:val="22"/>
                <w:szCs w:val="22"/>
              </w:rPr>
              <w:t>undertaken</w:t>
            </w:r>
            <w:r w:rsidRPr="00A26A4F">
              <w:rPr>
                <w:rFonts w:asciiTheme="minorHAnsi" w:hAnsiTheme="minorHAnsi" w:cs="Arial"/>
                <w:color w:val="000000"/>
                <w:sz w:val="22"/>
                <w:szCs w:val="22"/>
              </w:rPr>
              <w:t xml:space="preserve"> by the </w:t>
            </w:r>
            <w:r w:rsidR="002B4930" w:rsidRPr="00A26A4F">
              <w:rPr>
                <w:rStyle w:val="TEXTOChar"/>
                <w:rFonts w:asciiTheme="minorHAnsi" w:hAnsiTheme="minorHAnsi" w:cstheme="minorHAnsi"/>
                <w:sz w:val="22"/>
                <w:szCs w:val="22"/>
              </w:rPr>
              <w:t>Ministry of Justice and Citizenship</w:t>
            </w:r>
            <w:r w:rsidR="002B4930" w:rsidRPr="00A26A4F">
              <w:rPr>
                <w:rFonts w:asciiTheme="minorHAnsi" w:hAnsiTheme="minorHAnsi" w:cs="Arial"/>
                <w:color w:val="000000"/>
                <w:sz w:val="22"/>
                <w:szCs w:val="22"/>
              </w:rPr>
              <w:t xml:space="preserve"> </w:t>
            </w:r>
            <w:r w:rsidRPr="00A26A4F">
              <w:rPr>
                <w:rFonts w:asciiTheme="minorHAnsi" w:hAnsiTheme="minorHAnsi" w:cs="Arial"/>
                <w:color w:val="000000"/>
                <w:sz w:val="22"/>
                <w:szCs w:val="22"/>
              </w:rPr>
              <w:t xml:space="preserve">to disseminate and standardize open government data is being fully implemented, with the increasing disclosure of database of the </w:t>
            </w:r>
            <w:r w:rsidR="002B4930" w:rsidRPr="00A26A4F">
              <w:rPr>
                <w:rStyle w:val="TEXTOChar"/>
                <w:rFonts w:asciiTheme="minorHAnsi" w:hAnsiTheme="minorHAnsi" w:cstheme="minorHAnsi"/>
                <w:sz w:val="22"/>
                <w:szCs w:val="22"/>
              </w:rPr>
              <w:t>Ministry of Justice and Citizenship</w:t>
            </w:r>
            <w:r w:rsidRPr="00A26A4F">
              <w:rPr>
                <w:rFonts w:asciiTheme="minorHAnsi" w:hAnsiTheme="minorHAnsi" w:cs="Arial"/>
                <w:color w:val="000000"/>
                <w:sz w:val="22"/>
                <w:szCs w:val="22"/>
              </w:rPr>
              <w:t xml:space="preserve"> in an open data format, two competitions of open data applications, and the development of an Institutional Plan for Open and Space Data of the </w:t>
            </w:r>
            <w:r w:rsidR="002B4930" w:rsidRPr="00A26A4F">
              <w:rPr>
                <w:rStyle w:val="TEXTOChar"/>
                <w:rFonts w:asciiTheme="minorHAnsi" w:hAnsiTheme="minorHAnsi" w:cstheme="minorHAnsi"/>
                <w:sz w:val="22"/>
                <w:szCs w:val="22"/>
              </w:rPr>
              <w:t>Ministry of Justice and Citizenship</w:t>
            </w:r>
            <w:r w:rsidR="00303DC6" w:rsidRPr="00A26A4F">
              <w:rPr>
                <w:rFonts w:asciiTheme="minorHAnsi" w:hAnsiTheme="minorHAnsi" w:cs="Arial"/>
                <w:color w:val="000000"/>
                <w:sz w:val="22"/>
                <w:szCs w:val="22"/>
              </w:rPr>
              <w:t>.</w:t>
            </w:r>
          </w:p>
          <w:p w:rsidR="00303DC6" w:rsidRPr="00A26A4F" w:rsidRDefault="00012618" w:rsidP="00303DC6">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2"/>
              </w:rPr>
            </w:pPr>
            <w:r w:rsidRPr="00A26A4F">
              <w:rPr>
                <w:rFonts w:asciiTheme="minorHAnsi" w:hAnsiTheme="minorHAnsi" w:cs="Arial"/>
                <w:color w:val="000000"/>
                <w:sz w:val="22"/>
                <w:szCs w:val="22"/>
              </w:rPr>
              <w:t xml:space="preserve">The </w:t>
            </w:r>
            <w:r w:rsidR="002B4930" w:rsidRPr="00A26A4F">
              <w:rPr>
                <w:rStyle w:val="TEXTOChar"/>
                <w:rFonts w:asciiTheme="minorHAnsi" w:hAnsiTheme="minorHAnsi" w:cstheme="minorHAnsi"/>
                <w:sz w:val="22"/>
                <w:szCs w:val="22"/>
              </w:rPr>
              <w:t>Ministry of Justice and Citizenship</w:t>
            </w:r>
            <w:r w:rsidR="002B4930" w:rsidRPr="00A26A4F">
              <w:rPr>
                <w:rFonts w:asciiTheme="minorHAnsi" w:hAnsiTheme="minorHAnsi" w:cs="Arial"/>
                <w:color w:val="000000"/>
                <w:sz w:val="22"/>
                <w:szCs w:val="22"/>
              </w:rPr>
              <w:t xml:space="preserve"> </w:t>
            </w:r>
            <w:r w:rsidRPr="00A26A4F">
              <w:rPr>
                <w:rFonts w:asciiTheme="minorHAnsi" w:hAnsiTheme="minorHAnsi" w:cs="Arial"/>
                <w:color w:val="000000"/>
                <w:sz w:val="22"/>
                <w:szCs w:val="22"/>
              </w:rPr>
              <w:t xml:space="preserve">is promoting the disclosure of new databases. It currently has 11 databases that are published in an open format and are available at the Brazilian Open Data Portal and at the Open Data </w:t>
            </w:r>
            <w:r w:rsidR="00303DC6" w:rsidRPr="00A26A4F">
              <w:rPr>
                <w:rFonts w:asciiTheme="minorHAnsi" w:hAnsiTheme="minorHAnsi" w:cs="Arial"/>
                <w:color w:val="000000"/>
                <w:sz w:val="22"/>
                <w:szCs w:val="22"/>
              </w:rPr>
              <w:t>Portal</w:t>
            </w:r>
            <w:r w:rsidRPr="00A26A4F">
              <w:rPr>
                <w:rFonts w:asciiTheme="minorHAnsi" w:hAnsiTheme="minorHAnsi" w:cs="Arial"/>
                <w:color w:val="000000"/>
                <w:sz w:val="22"/>
                <w:szCs w:val="22"/>
              </w:rPr>
              <w:t xml:space="preserve"> of the </w:t>
            </w:r>
            <w:r w:rsidR="002B4930" w:rsidRPr="00A26A4F">
              <w:rPr>
                <w:rStyle w:val="TEXTOChar"/>
                <w:rFonts w:asciiTheme="minorHAnsi" w:hAnsiTheme="minorHAnsi" w:cstheme="minorHAnsi"/>
                <w:sz w:val="22"/>
                <w:szCs w:val="22"/>
              </w:rPr>
              <w:t>Ministry of Justice and Citizenship</w:t>
            </w:r>
            <w:r w:rsidR="00303DC6" w:rsidRPr="00A26A4F">
              <w:rPr>
                <w:rFonts w:asciiTheme="minorHAnsi" w:hAnsiTheme="minorHAnsi" w:cs="Arial"/>
                <w:color w:val="000000"/>
                <w:sz w:val="22"/>
                <w:szCs w:val="22"/>
              </w:rPr>
              <w:t>.</w:t>
            </w:r>
          </w:p>
          <w:p w:rsidR="00303DC6" w:rsidRPr="00A26A4F" w:rsidRDefault="00892253" w:rsidP="00303DC6">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2"/>
              </w:rPr>
            </w:pPr>
            <w:r w:rsidRPr="00A26A4F">
              <w:rPr>
                <w:rFonts w:asciiTheme="minorHAnsi" w:hAnsiTheme="minorHAnsi" w:cs="Arial"/>
                <w:color w:val="000000"/>
                <w:sz w:val="22"/>
                <w:szCs w:val="22"/>
              </w:rPr>
              <w:t>In November</w:t>
            </w:r>
            <w:r w:rsidR="00303DC6" w:rsidRPr="00A26A4F">
              <w:rPr>
                <w:rFonts w:asciiTheme="minorHAnsi" w:hAnsiTheme="minorHAnsi" w:cs="Arial"/>
                <w:color w:val="000000"/>
                <w:sz w:val="22"/>
                <w:szCs w:val="22"/>
              </w:rPr>
              <w:t xml:space="preserve"> 2012, </w:t>
            </w:r>
            <w:r w:rsidRPr="00A26A4F">
              <w:rPr>
                <w:rFonts w:asciiTheme="minorHAnsi" w:hAnsiTheme="minorHAnsi" w:cs="Arial"/>
                <w:color w:val="000000"/>
                <w:sz w:val="22"/>
                <w:szCs w:val="22"/>
              </w:rPr>
              <w:t xml:space="preserve">the </w:t>
            </w:r>
            <w:r w:rsidR="002B4930" w:rsidRPr="00A26A4F">
              <w:rPr>
                <w:rStyle w:val="TEXTOChar"/>
                <w:rFonts w:asciiTheme="minorHAnsi" w:hAnsiTheme="minorHAnsi" w:cstheme="minorHAnsi"/>
                <w:sz w:val="22"/>
                <w:szCs w:val="22"/>
              </w:rPr>
              <w:t>Ministry of Justice and Citizenship</w:t>
            </w:r>
            <w:r w:rsidR="002B4930" w:rsidRPr="00A26A4F">
              <w:rPr>
                <w:rFonts w:asciiTheme="minorHAnsi" w:hAnsiTheme="minorHAnsi" w:cs="Arial"/>
                <w:color w:val="000000"/>
                <w:sz w:val="22"/>
                <w:szCs w:val="22"/>
              </w:rPr>
              <w:t xml:space="preserve"> </w:t>
            </w:r>
            <w:r w:rsidRPr="00A26A4F">
              <w:rPr>
                <w:rFonts w:asciiTheme="minorHAnsi" w:hAnsiTheme="minorHAnsi" w:cs="Arial"/>
                <w:color w:val="000000"/>
                <w:sz w:val="22"/>
                <w:szCs w:val="22"/>
              </w:rPr>
              <w:t xml:space="preserve">signed a Technical Cooperation Agreement, without a transfer of resources, with the </w:t>
            </w:r>
            <w:r w:rsidR="00303DC6" w:rsidRPr="00A26A4F">
              <w:rPr>
                <w:rFonts w:asciiTheme="minorHAnsi" w:hAnsiTheme="minorHAnsi" w:cs="Arial"/>
                <w:color w:val="000000"/>
                <w:sz w:val="22"/>
                <w:szCs w:val="22"/>
              </w:rPr>
              <w:t xml:space="preserve"> </w:t>
            </w:r>
            <w:r w:rsidR="00183019" w:rsidRPr="00A26A4F">
              <w:rPr>
                <w:rFonts w:asciiTheme="minorHAnsi" w:hAnsiTheme="minorHAnsi" w:cs="Arial"/>
                <w:color w:val="000000"/>
                <w:sz w:val="22"/>
                <w:szCs w:val="22"/>
              </w:rPr>
              <w:t>Brazilian Internet Steering Committee</w:t>
            </w:r>
            <w:r w:rsidR="00303DC6" w:rsidRPr="00A26A4F">
              <w:rPr>
                <w:rFonts w:asciiTheme="minorHAnsi" w:hAnsiTheme="minorHAnsi" w:cs="Arial"/>
                <w:color w:val="000000"/>
                <w:sz w:val="22"/>
                <w:szCs w:val="22"/>
              </w:rPr>
              <w:t xml:space="preserve"> (CGI.Br), </w:t>
            </w:r>
            <w:r w:rsidRPr="00A26A4F">
              <w:rPr>
                <w:rFonts w:asciiTheme="minorHAnsi" w:hAnsiTheme="minorHAnsi" w:cs="Arial"/>
                <w:color w:val="000000"/>
                <w:sz w:val="22"/>
                <w:szCs w:val="22"/>
              </w:rPr>
              <w:t xml:space="preserve">represented by the </w:t>
            </w:r>
            <w:r w:rsidR="00303DC6" w:rsidRPr="00A26A4F">
              <w:rPr>
                <w:rFonts w:asciiTheme="minorHAnsi" w:hAnsiTheme="minorHAnsi" w:cs="Arial"/>
                <w:color w:val="000000"/>
                <w:sz w:val="22"/>
                <w:szCs w:val="22"/>
              </w:rPr>
              <w:t xml:space="preserve"> </w:t>
            </w:r>
            <w:r w:rsidR="00CB539B" w:rsidRPr="00A26A4F">
              <w:rPr>
                <w:rFonts w:asciiTheme="minorHAnsi" w:hAnsiTheme="minorHAnsi" w:cs="Arial"/>
                <w:color w:val="000000"/>
                <w:sz w:val="22"/>
                <w:szCs w:val="22"/>
              </w:rPr>
              <w:t xml:space="preserve">Brazilian Network Information Center </w:t>
            </w:r>
            <w:r w:rsidR="00303DC6" w:rsidRPr="00A26A4F">
              <w:rPr>
                <w:rFonts w:asciiTheme="minorHAnsi" w:hAnsiTheme="minorHAnsi" w:cs="Arial"/>
                <w:color w:val="000000"/>
                <w:sz w:val="22"/>
                <w:szCs w:val="22"/>
              </w:rPr>
              <w:t xml:space="preserve">(NIC.Br), </w:t>
            </w:r>
            <w:r w:rsidRPr="00A26A4F">
              <w:rPr>
                <w:rFonts w:asciiTheme="minorHAnsi" w:hAnsiTheme="minorHAnsi" w:cs="Arial"/>
                <w:color w:val="000000"/>
                <w:sz w:val="22"/>
                <w:szCs w:val="22"/>
              </w:rPr>
              <w:t xml:space="preserve">through the Brazilian office of the </w:t>
            </w:r>
            <w:r w:rsidR="00303DC6" w:rsidRPr="00A26A4F">
              <w:rPr>
                <w:rFonts w:asciiTheme="minorHAnsi" w:hAnsiTheme="minorHAnsi" w:cs="Arial"/>
                <w:color w:val="000000"/>
                <w:sz w:val="22"/>
                <w:szCs w:val="22"/>
              </w:rPr>
              <w:t xml:space="preserve">W3C, </w:t>
            </w:r>
            <w:r w:rsidRPr="00A26A4F">
              <w:rPr>
                <w:rFonts w:asciiTheme="minorHAnsi" w:hAnsiTheme="minorHAnsi" w:cs="Arial"/>
                <w:color w:val="000000"/>
                <w:sz w:val="22"/>
                <w:szCs w:val="22"/>
              </w:rPr>
              <w:t xml:space="preserve">aiming to develop a partnership for the development of projects related to open data, including the mapping of the databases of the </w:t>
            </w:r>
            <w:r w:rsidR="002B4930" w:rsidRPr="00A26A4F">
              <w:rPr>
                <w:rStyle w:val="TEXTOChar"/>
                <w:rFonts w:asciiTheme="minorHAnsi" w:hAnsiTheme="minorHAnsi" w:cstheme="minorHAnsi"/>
                <w:sz w:val="22"/>
                <w:szCs w:val="22"/>
              </w:rPr>
              <w:t>Ministry of Justice and Citizenship</w:t>
            </w:r>
            <w:r w:rsidR="002B4930" w:rsidRPr="00A26A4F">
              <w:rPr>
                <w:rFonts w:asciiTheme="minorHAnsi" w:hAnsiTheme="minorHAnsi" w:cs="Arial"/>
                <w:color w:val="000000"/>
                <w:sz w:val="22"/>
                <w:szCs w:val="22"/>
              </w:rPr>
              <w:t xml:space="preserve"> </w:t>
            </w:r>
            <w:r w:rsidRPr="00A26A4F">
              <w:rPr>
                <w:rFonts w:asciiTheme="minorHAnsi" w:hAnsiTheme="minorHAnsi" w:cs="Arial"/>
                <w:color w:val="000000"/>
                <w:sz w:val="22"/>
                <w:szCs w:val="22"/>
              </w:rPr>
              <w:t xml:space="preserve">to be disclosed in an open format </w:t>
            </w:r>
            <w:r w:rsidR="00BF116E" w:rsidRPr="00A26A4F">
              <w:rPr>
                <w:rFonts w:asciiTheme="minorHAnsi" w:hAnsiTheme="minorHAnsi" w:cs="Arial"/>
                <w:color w:val="000000"/>
                <w:sz w:val="22"/>
                <w:szCs w:val="22"/>
              </w:rPr>
              <w:t>by society</w:t>
            </w:r>
            <w:r w:rsidR="00303DC6" w:rsidRPr="00A26A4F">
              <w:rPr>
                <w:rFonts w:asciiTheme="minorHAnsi" w:hAnsiTheme="minorHAnsi" w:cs="Arial"/>
                <w:color w:val="000000"/>
                <w:sz w:val="22"/>
                <w:szCs w:val="22"/>
              </w:rPr>
              <w:t xml:space="preserve">. </w:t>
            </w:r>
            <w:r w:rsidR="00BF116E" w:rsidRPr="00A26A4F">
              <w:rPr>
                <w:rFonts w:asciiTheme="minorHAnsi" w:hAnsiTheme="minorHAnsi" w:cs="Arial"/>
                <w:color w:val="000000"/>
                <w:sz w:val="22"/>
                <w:szCs w:val="22"/>
              </w:rPr>
              <w:t xml:space="preserve">At that time, the first database of the </w:t>
            </w:r>
            <w:r w:rsidR="002B4930" w:rsidRPr="00A26A4F">
              <w:rPr>
                <w:rStyle w:val="TEXTOChar"/>
                <w:rFonts w:asciiTheme="minorHAnsi" w:hAnsiTheme="minorHAnsi" w:cstheme="minorHAnsi"/>
                <w:sz w:val="22"/>
                <w:szCs w:val="22"/>
              </w:rPr>
              <w:t>Ministry of Justice and Citizenship</w:t>
            </w:r>
            <w:r w:rsidR="00BF116E" w:rsidRPr="00A26A4F">
              <w:rPr>
                <w:rFonts w:asciiTheme="minorHAnsi" w:hAnsiTheme="minorHAnsi" w:cs="Arial"/>
                <w:color w:val="000000"/>
                <w:sz w:val="22"/>
                <w:szCs w:val="22"/>
              </w:rPr>
              <w:t xml:space="preserve"> was disclosed at the Brazilian Open Data Portal, the </w:t>
            </w:r>
            <w:r w:rsidR="00CB539B" w:rsidRPr="00A26A4F">
              <w:rPr>
                <w:rFonts w:asciiTheme="minorHAnsi" w:hAnsiTheme="minorHAnsi" w:cs="Arial"/>
                <w:color w:val="000000"/>
                <w:sz w:val="22"/>
                <w:szCs w:val="22"/>
              </w:rPr>
              <w:t>National Justified Complaints Register</w:t>
            </w:r>
            <w:r w:rsidR="00303DC6" w:rsidRPr="00A26A4F">
              <w:rPr>
                <w:rFonts w:asciiTheme="minorHAnsi" w:hAnsiTheme="minorHAnsi" w:cs="Arial"/>
                <w:color w:val="000000"/>
                <w:sz w:val="22"/>
                <w:szCs w:val="22"/>
              </w:rPr>
              <w:t>.</w:t>
            </w:r>
          </w:p>
          <w:p w:rsidR="00303DC6" w:rsidRPr="00A26A4F" w:rsidRDefault="00BF116E" w:rsidP="00303DC6">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2"/>
              </w:rPr>
            </w:pPr>
            <w:r w:rsidRPr="00A26A4F">
              <w:rPr>
                <w:rFonts w:asciiTheme="minorHAnsi" w:hAnsiTheme="minorHAnsi" w:cs="Arial"/>
                <w:color w:val="000000"/>
                <w:sz w:val="22"/>
                <w:szCs w:val="22"/>
              </w:rPr>
              <w:t xml:space="preserve">Also within the Technical Cooperation Agreement, in November 2012, the </w:t>
            </w:r>
            <w:r w:rsidR="002B4930" w:rsidRPr="00A26A4F">
              <w:rPr>
                <w:rStyle w:val="TEXTOChar"/>
                <w:rFonts w:asciiTheme="minorHAnsi" w:hAnsiTheme="minorHAnsi" w:cstheme="minorHAnsi"/>
                <w:sz w:val="22"/>
                <w:szCs w:val="22"/>
              </w:rPr>
              <w:t>Ministry of Justice and Citizenship</w:t>
            </w:r>
            <w:r w:rsidR="002B4930" w:rsidRPr="00A26A4F">
              <w:rPr>
                <w:rFonts w:asciiTheme="minorHAnsi" w:hAnsiTheme="minorHAnsi" w:cs="Arial"/>
                <w:color w:val="000000"/>
                <w:sz w:val="22"/>
                <w:szCs w:val="22"/>
              </w:rPr>
              <w:t xml:space="preserve"> </w:t>
            </w:r>
            <w:r w:rsidRPr="00A26A4F">
              <w:rPr>
                <w:rFonts w:asciiTheme="minorHAnsi" w:hAnsiTheme="minorHAnsi" w:cs="Arial"/>
                <w:color w:val="000000"/>
                <w:sz w:val="22"/>
                <w:szCs w:val="22"/>
              </w:rPr>
              <w:t xml:space="preserve">launched the First </w:t>
            </w:r>
            <w:r w:rsidR="00CB539B" w:rsidRPr="00A26A4F">
              <w:rPr>
                <w:rFonts w:asciiTheme="minorHAnsi" w:hAnsiTheme="minorHAnsi" w:cs="Arial"/>
                <w:color w:val="000000"/>
                <w:sz w:val="22"/>
                <w:szCs w:val="22"/>
              </w:rPr>
              <w:t>Open Data Application Competition</w:t>
            </w:r>
            <w:r w:rsidR="00303DC6" w:rsidRPr="00A26A4F">
              <w:rPr>
                <w:rFonts w:asciiTheme="minorHAnsi" w:hAnsiTheme="minorHAnsi" w:cs="Arial"/>
                <w:color w:val="000000"/>
                <w:sz w:val="22"/>
                <w:szCs w:val="22"/>
              </w:rPr>
              <w:t xml:space="preserve">, </w:t>
            </w:r>
            <w:r w:rsidRPr="00A26A4F">
              <w:rPr>
                <w:rFonts w:asciiTheme="minorHAnsi" w:hAnsiTheme="minorHAnsi" w:cs="Arial"/>
                <w:color w:val="000000"/>
                <w:sz w:val="22"/>
                <w:szCs w:val="22"/>
              </w:rPr>
              <w:t>regarding the database of the</w:t>
            </w:r>
            <w:r w:rsidR="00303DC6" w:rsidRPr="00A26A4F">
              <w:rPr>
                <w:rFonts w:asciiTheme="minorHAnsi" w:hAnsiTheme="minorHAnsi" w:cs="Arial"/>
                <w:color w:val="000000"/>
                <w:sz w:val="22"/>
                <w:szCs w:val="22"/>
              </w:rPr>
              <w:t xml:space="preserve"> </w:t>
            </w:r>
            <w:r w:rsidR="00CB539B" w:rsidRPr="00A26A4F">
              <w:rPr>
                <w:rFonts w:asciiTheme="minorHAnsi" w:hAnsiTheme="minorHAnsi" w:cs="Arial"/>
                <w:color w:val="000000"/>
                <w:sz w:val="22"/>
                <w:szCs w:val="22"/>
              </w:rPr>
              <w:t>Justified Complaints of the National Consumer Protection Information System -</w:t>
            </w:r>
            <w:r w:rsidR="00303DC6" w:rsidRPr="00A26A4F">
              <w:rPr>
                <w:rFonts w:asciiTheme="minorHAnsi" w:hAnsiTheme="minorHAnsi" w:cs="Arial"/>
                <w:color w:val="000000"/>
                <w:sz w:val="22"/>
                <w:szCs w:val="22"/>
              </w:rPr>
              <w:t xml:space="preserve"> Sindec. </w:t>
            </w:r>
            <w:r w:rsidRPr="00A26A4F">
              <w:rPr>
                <w:rFonts w:asciiTheme="minorHAnsi" w:hAnsiTheme="minorHAnsi" w:cs="Arial"/>
                <w:color w:val="000000"/>
                <w:sz w:val="22"/>
                <w:szCs w:val="22"/>
              </w:rPr>
              <w:t xml:space="preserve">The initiative was completed in May 2013, with the award of the winning applications, which enabled the development by civil society itself of </w:t>
            </w:r>
            <w:r w:rsidR="0032033D" w:rsidRPr="00A26A4F">
              <w:rPr>
                <w:rFonts w:asciiTheme="minorHAnsi" w:hAnsiTheme="minorHAnsi" w:cs="Arial"/>
                <w:color w:val="000000"/>
                <w:sz w:val="22"/>
                <w:szCs w:val="22"/>
              </w:rPr>
              <w:t xml:space="preserve">data visualization and cross-check </w:t>
            </w:r>
            <w:r w:rsidRPr="00A26A4F">
              <w:rPr>
                <w:rFonts w:asciiTheme="minorHAnsi" w:hAnsiTheme="minorHAnsi" w:cs="Arial"/>
                <w:color w:val="000000"/>
                <w:sz w:val="22"/>
                <w:szCs w:val="22"/>
              </w:rPr>
              <w:t xml:space="preserve">tools </w:t>
            </w:r>
            <w:r w:rsidR="0032033D" w:rsidRPr="00A26A4F">
              <w:rPr>
                <w:rFonts w:asciiTheme="minorHAnsi" w:hAnsiTheme="minorHAnsi" w:cs="Arial"/>
                <w:color w:val="000000"/>
                <w:sz w:val="22"/>
                <w:szCs w:val="22"/>
              </w:rPr>
              <w:t>that enable Brazilian consumers to put into practice access to information on complaints against suppliers</w:t>
            </w:r>
            <w:r w:rsidR="00303DC6" w:rsidRPr="00A26A4F">
              <w:rPr>
                <w:rFonts w:asciiTheme="minorHAnsi" w:hAnsiTheme="minorHAnsi" w:cs="Arial"/>
                <w:color w:val="000000"/>
                <w:sz w:val="22"/>
                <w:szCs w:val="22"/>
              </w:rPr>
              <w:t>.</w:t>
            </w:r>
          </w:p>
          <w:p w:rsidR="00303DC6" w:rsidRPr="00A26A4F" w:rsidRDefault="0032033D" w:rsidP="00303DC6">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2"/>
              </w:rPr>
            </w:pPr>
            <w:r w:rsidRPr="00A26A4F">
              <w:rPr>
                <w:rFonts w:asciiTheme="minorHAnsi" w:hAnsiTheme="minorHAnsi" w:cs="Arial"/>
                <w:color w:val="000000"/>
                <w:sz w:val="22"/>
                <w:szCs w:val="22"/>
              </w:rPr>
              <w:t xml:space="preserve">As a continuation to the data disclosure process and stimulus to reuse of data by civil society, in 2013, the </w:t>
            </w:r>
            <w:r w:rsidR="006D48CA" w:rsidRPr="00A26A4F">
              <w:rPr>
                <w:rFonts w:asciiTheme="minorHAnsi" w:hAnsiTheme="minorHAnsi" w:cs="Arial"/>
                <w:color w:val="000000"/>
                <w:sz w:val="22"/>
                <w:szCs w:val="22"/>
              </w:rPr>
              <w:t>Second Open</w:t>
            </w:r>
            <w:r w:rsidR="00CB539B" w:rsidRPr="00A26A4F">
              <w:rPr>
                <w:rFonts w:asciiTheme="minorHAnsi" w:hAnsiTheme="minorHAnsi" w:cs="Arial"/>
                <w:color w:val="000000"/>
                <w:sz w:val="22"/>
                <w:szCs w:val="22"/>
              </w:rPr>
              <w:t xml:space="preserve"> Data Application Competition of the </w:t>
            </w:r>
            <w:r w:rsidR="002B4930" w:rsidRPr="00A26A4F">
              <w:rPr>
                <w:rStyle w:val="TEXTOChar"/>
                <w:rFonts w:asciiTheme="minorHAnsi" w:hAnsiTheme="minorHAnsi" w:cstheme="minorHAnsi"/>
                <w:sz w:val="22"/>
                <w:szCs w:val="22"/>
              </w:rPr>
              <w:t>Ministry of Justice and Citizenship</w:t>
            </w:r>
            <w:r w:rsidR="002B4930" w:rsidRPr="00A26A4F">
              <w:rPr>
                <w:rFonts w:asciiTheme="minorHAnsi" w:hAnsiTheme="minorHAnsi" w:cs="Arial"/>
                <w:color w:val="000000"/>
                <w:sz w:val="22"/>
                <w:szCs w:val="22"/>
              </w:rPr>
              <w:t xml:space="preserve"> </w:t>
            </w:r>
            <w:r w:rsidRPr="00A26A4F">
              <w:rPr>
                <w:rFonts w:asciiTheme="minorHAnsi" w:hAnsiTheme="minorHAnsi" w:cs="Arial"/>
                <w:color w:val="000000"/>
                <w:sz w:val="22"/>
                <w:szCs w:val="22"/>
              </w:rPr>
              <w:t>was held on the new open data bases</w:t>
            </w:r>
            <w:r w:rsidR="00303DC6" w:rsidRPr="00A26A4F">
              <w:rPr>
                <w:rFonts w:asciiTheme="minorHAnsi" w:hAnsiTheme="minorHAnsi" w:cs="Arial"/>
                <w:color w:val="000000"/>
                <w:sz w:val="22"/>
                <w:szCs w:val="22"/>
              </w:rPr>
              <w:t xml:space="preserve">. </w:t>
            </w:r>
            <w:r w:rsidRPr="00A26A4F">
              <w:rPr>
                <w:rFonts w:asciiTheme="minorHAnsi" w:hAnsiTheme="minorHAnsi" w:cs="Arial"/>
                <w:color w:val="000000"/>
                <w:sz w:val="22"/>
                <w:szCs w:val="22"/>
              </w:rPr>
              <w:t xml:space="preserve">On that occasion, </w:t>
            </w:r>
            <w:r w:rsidR="000E1FDA" w:rsidRPr="00A26A4F">
              <w:rPr>
                <w:rFonts w:asciiTheme="minorHAnsi" w:hAnsiTheme="minorHAnsi" w:cs="Arial"/>
                <w:color w:val="000000"/>
                <w:sz w:val="22"/>
                <w:szCs w:val="22"/>
              </w:rPr>
              <w:t>tools were developed on the databases of traffic accident reports and fines of the Federal Road Police Department</w:t>
            </w:r>
            <w:r w:rsidR="00303DC6" w:rsidRPr="00A26A4F">
              <w:rPr>
                <w:rFonts w:asciiTheme="minorHAnsi" w:hAnsiTheme="minorHAnsi" w:cs="Arial"/>
                <w:color w:val="000000"/>
                <w:sz w:val="22"/>
                <w:szCs w:val="22"/>
              </w:rPr>
              <w:t xml:space="preserve"> (DPRF), </w:t>
            </w:r>
            <w:r w:rsidR="000E1FDA" w:rsidRPr="00A26A4F">
              <w:rPr>
                <w:rFonts w:asciiTheme="minorHAnsi" w:hAnsiTheme="minorHAnsi" w:cs="Arial"/>
                <w:color w:val="000000"/>
                <w:sz w:val="22"/>
                <w:szCs w:val="22"/>
              </w:rPr>
              <w:t>containing detailed information since</w:t>
            </w:r>
            <w:r w:rsidR="00303DC6" w:rsidRPr="00A26A4F">
              <w:rPr>
                <w:rFonts w:asciiTheme="minorHAnsi" w:hAnsiTheme="minorHAnsi" w:cs="Arial"/>
                <w:color w:val="000000"/>
                <w:sz w:val="22"/>
                <w:szCs w:val="22"/>
              </w:rPr>
              <w:t xml:space="preserve"> 2007 </w:t>
            </w:r>
            <w:r w:rsidR="000E1FDA" w:rsidRPr="00A26A4F">
              <w:rPr>
                <w:rFonts w:asciiTheme="minorHAnsi" w:hAnsiTheme="minorHAnsi" w:cs="Arial"/>
                <w:color w:val="000000"/>
                <w:sz w:val="22"/>
                <w:szCs w:val="22"/>
              </w:rPr>
              <w:t xml:space="preserve">on each accident and </w:t>
            </w:r>
            <w:r w:rsidR="00CB539B" w:rsidRPr="00A26A4F">
              <w:rPr>
                <w:rFonts w:asciiTheme="minorHAnsi" w:hAnsiTheme="minorHAnsi" w:cs="Arial"/>
                <w:color w:val="000000"/>
                <w:sz w:val="22"/>
                <w:szCs w:val="22"/>
              </w:rPr>
              <w:t>notice of violation</w:t>
            </w:r>
            <w:r w:rsidR="000E1FDA" w:rsidRPr="00A26A4F">
              <w:rPr>
                <w:rFonts w:asciiTheme="minorHAnsi" w:hAnsiTheme="minorHAnsi" w:cs="Arial"/>
                <w:color w:val="000000"/>
                <w:sz w:val="22"/>
                <w:szCs w:val="22"/>
              </w:rPr>
              <w:t xml:space="preserve"> recorded by the agency</w:t>
            </w:r>
            <w:r w:rsidR="00303DC6" w:rsidRPr="00A26A4F">
              <w:rPr>
                <w:rFonts w:asciiTheme="minorHAnsi" w:hAnsiTheme="minorHAnsi" w:cs="Arial"/>
                <w:color w:val="000000"/>
                <w:sz w:val="22"/>
                <w:szCs w:val="22"/>
              </w:rPr>
              <w:t xml:space="preserve">. </w:t>
            </w:r>
            <w:r w:rsidR="000E1FDA" w:rsidRPr="00A26A4F">
              <w:rPr>
                <w:rFonts w:asciiTheme="minorHAnsi" w:hAnsiTheme="minorHAnsi" w:cs="Arial"/>
                <w:color w:val="000000"/>
                <w:sz w:val="22"/>
                <w:szCs w:val="22"/>
              </w:rPr>
              <w:t>Over the year</w:t>
            </w:r>
            <w:r w:rsidR="00303DC6" w:rsidRPr="00A26A4F">
              <w:rPr>
                <w:rFonts w:asciiTheme="minorHAnsi" w:hAnsiTheme="minorHAnsi" w:cs="Arial"/>
                <w:color w:val="000000"/>
                <w:sz w:val="22"/>
                <w:szCs w:val="22"/>
              </w:rPr>
              <w:t xml:space="preserve"> 2013, </w:t>
            </w:r>
            <w:r w:rsidR="000E1FDA" w:rsidRPr="00A26A4F">
              <w:rPr>
                <w:rFonts w:asciiTheme="minorHAnsi" w:hAnsiTheme="minorHAnsi" w:cs="Arial"/>
                <w:color w:val="000000"/>
                <w:sz w:val="22"/>
                <w:szCs w:val="22"/>
              </w:rPr>
              <w:t>several public databases were disclosed and catalogued in the Brazilian Open Data Portal</w:t>
            </w:r>
            <w:r w:rsidR="00303DC6" w:rsidRPr="00A26A4F">
              <w:rPr>
                <w:rFonts w:asciiTheme="minorHAnsi" w:hAnsiTheme="minorHAnsi" w:cs="Arial"/>
                <w:color w:val="000000"/>
                <w:sz w:val="22"/>
                <w:szCs w:val="22"/>
              </w:rPr>
              <w:t>.</w:t>
            </w:r>
          </w:p>
          <w:p w:rsidR="00303DC6" w:rsidRPr="00A26A4F" w:rsidRDefault="000E1FDA" w:rsidP="00303DC6">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2"/>
              </w:rPr>
            </w:pPr>
            <w:r w:rsidRPr="00A26A4F">
              <w:rPr>
                <w:rFonts w:asciiTheme="minorHAnsi" w:hAnsiTheme="minorHAnsi" w:cs="Arial"/>
                <w:color w:val="000000"/>
                <w:sz w:val="22"/>
                <w:szCs w:val="22"/>
              </w:rPr>
              <w:t>In</w:t>
            </w:r>
            <w:r w:rsidR="00303DC6" w:rsidRPr="00A26A4F">
              <w:rPr>
                <w:rFonts w:asciiTheme="minorHAnsi" w:hAnsiTheme="minorHAnsi" w:cs="Arial"/>
                <w:color w:val="000000"/>
                <w:sz w:val="22"/>
                <w:szCs w:val="22"/>
              </w:rPr>
              <w:t xml:space="preserve"> 2014, </w:t>
            </w:r>
            <w:r w:rsidRPr="00A26A4F">
              <w:rPr>
                <w:rFonts w:asciiTheme="minorHAnsi" w:hAnsiTheme="minorHAnsi" w:cs="Arial"/>
                <w:color w:val="000000"/>
                <w:sz w:val="22"/>
                <w:szCs w:val="22"/>
              </w:rPr>
              <w:t xml:space="preserve">the </w:t>
            </w:r>
            <w:r w:rsidR="002B4930" w:rsidRPr="00A26A4F">
              <w:rPr>
                <w:rStyle w:val="TEXTOChar"/>
                <w:rFonts w:asciiTheme="minorHAnsi" w:hAnsiTheme="minorHAnsi" w:cstheme="minorHAnsi"/>
                <w:sz w:val="22"/>
                <w:szCs w:val="22"/>
              </w:rPr>
              <w:t>Ministry of Justice and Citizenship</w:t>
            </w:r>
            <w:r w:rsidR="002B4930" w:rsidRPr="00A26A4F">
              <w:rPr>
                <w:rFonts w:asciiTheme="minorHAnsi" w:hAnsiTheme="minorHAnsi" w:cs="Arial"/>
                <w:color w:val="000000"/>
                <w:sz w:val="22"/>
                <w:szCs w:val="22"/>
              </w:rPr>
              <w:t xml:space="preserve"> </w:t>
            </w:r>
            <w:r w:rsidRPr="00A26A4F">
              <w:rPr>
                <w:rFonts w:asciiTheme="minorHAnsi" w:hAnsiTheme="minorHAnsi" w:cs="Arial"/>
                <w:color w:val="000000"/>
                <w:sz w:val="22"/>
                <w:szCs w:val="22"/>
              </w:rPr>
              <w:t xml:space="preserve">created the Institutional Open and Space Data Plan </w:t>
            </w:r>
            <w:r w:rsidR="00303DC6" w:rsidRPr="00A26A4F">
              <w:rPr>
                <w:rFonts w:asciiTheme="minorHAnsi" w:hAnsiTheme="minorHAnsi" w:cs="Arial"/>
                <w:color w:val="000000"/>
                <w:sz w:val="22"/>
                <w:szCs w:val="22"/>
              </w:rPr>
              <w:t>(PDAE/MJ)</w:t>
            </w:r>
            <w:r w:rsidRPr="00A26A4F">
              <w:rPr>
                <w:rFonts w:asciiTheme="minorHAnsi" w:hAnsiTheme="minorHAnsi" w:cs="Arial"/>
                <w:color w:val="000000"/>
                <w:sz w:val="22"/>
                <w:szCs w:val="22"/>
              </w:rPr>
              <w:t xml:space="preserve"> within the </w:t>
            </w:r>
            <w:r w:rsidR="002B4930" w:rsidRPr="00A26A4F">
              <w:rPr>
                <w:rStyle w:val="TEXTOChar"/>
                <w:rFonts w:asciiTheme="minorHAnsi" w:hAnsiTheme="minorHAnsi" w:cstheme="minorHAnsi"/>
                <w:sz w:val="22"/>
                <w:szCs w:val="22"/>
              </w:rPr>
              <w:t>Ministry of Justice and Citizenship</w:t>
            </w:r>
            <w:r w:rsidR="00303DC6" w:rsidRPr="00A26A4F">
              <w:rPr>
                <w:rFonts w:asciiTheme="minorHAnsi" w:hAnsiTheme="minorHAnsi" w:cs="Arial"/>
                <w:color w:val="000000"/>
                <w:sz w:val="22"/>
                <w:szCs w:val="22"/>
              </w:rPr>
              <w:t xml:space="preserve">. </w:t>
            </w:r>
            <w:r w:rsidRPr="00A26A4F">
              <w:rPr>
                <w:rFonts w:asciiTheme="minorHAnsi" w:hAnsiTheme="minorHAnsi" w:cs="Arial"/>
                <w:color w:val="000000"/>
                <w:sz w:val="22"/>
                <w:szCs w:val="22"/>
              </w:rPr>
              <w:t xml:space="preserve">The document </w:t>
            </w:r>
            <w:r w:rsidR="003A656F" w:rsidRPr="00A26A4F">
              <w:rPr>
                <w:rFonts w:asciiTheme="minorHAnsi" w:hAnsiTheme="minorHAnsi" w:cs="Arial"/>
                <w:color w:val="000000"/>
                <w:sz w:val="22"/>
                <w:szCs w:val="22"/>
              </w:rPr>
              <w:t>details</w:t>
            </w:r>
            <w:r w:rsidRPr="00A26A4F">
              <w:rPr>
                <w:rFonts w:asciiTheme="minorHAnsi" w:hAnsiTheme="minorHAnsi" w:cs="Arial"/>
                <w:color w:val="000000"/>
                <w:sz w:val="22"/>
                <w:szCs w:val="22"/>
              </w:rPr>
              <w:t xml:space="preserve"> the Open and Space Data Policy within the Ministry, which will be instituted through an Ordinance and </w:t>
            </w:r>
            <w:r w:rsidR="003A656F" w:rsidRPr="00A26A4F">
              <w:rPr>
                <w:rFonts w:asciiTheme="minorHAnsi" w:hAnsiTheme="minorHAnsi" w:cs="Arial"/>
                <w:color w:val="000000"/>
                <w:sz w:val="22"/>
                <w:szCs w:val="22"/>
              </w:rPr>
              <w:t xml:space="preserve">will </w:t>
            </w:r>
            <w:r w:rsidRPr="00A26A4F">
              <w:rPr>
                <w:rFonts w:asciiTheme="minorHAnsi" w:hAnsiTheme="minorHAnsi" w:cs="Arial"/>
                <w:color w:val="000000"/>
                <w:sz w:val="22"/>
                <w:szCs w:val="22"/>
              </w:rPr>
              <w:t>present strategic and operational guidelines for actions aimed at implementing and promoting the disclosure of data</w:t>
            </w:r>
            <w:r w:rsidR="00303DC6" w:rsidRPr="00A26A4F">
              <w:rPr>
                <w:rFonts w:asciiTheme="minorHAnsi" w:hAnsiTheme="minorHAnsi" w:cs="Arial"/>
                <w:color w:val="000000"/>
                <w:sz w:val="22"/>
                <w:szCs w:val="22"/>
              </w:rPr>
              <w:t xml:space="preserve">, </w:t>
            </w:r>
            <w:r w:rsidRPr="00A26A4F">
              <w:rPr>
                <w:rFonts w:asciiTheme="minorHAnsi" w:hAnsiTheme="minorHAnsi" w:cs="Arial"/>
                <w:color w:val="000000"/>
                <w:sz w:val="22"/>
                <w:szCs w:val="22"/>
              </w:rPr>
              <w:t>including geo-referenced data</w:t>
            </w:r>
            <w:r w:rsidR="00303DC6" w:rsidRPr="00A26A4F">
              <w:rPr>
                <w:rFonts w:asciiTheme="minorHAnsi" w:hAnsiTheme="minorHAnsi" w:cs="Arial"/>
                <w:color w:val="000000"/>
                <w:sz w:val="22"/>
                <w:szCs w:val="22"/>
              </w:rPr>
              <w:t xml:space="preserve">, </w:t>
            </w:r>
            <w:r w:rsidRPr="00A26A4F">
              <w:rPr>
                <w:rFonts w:asciiTheme="minorHAnsi" w:hAnsiTheme="minorHAnsi" w:cs="Arial"/>
                <w:color w:val="000000"/>
                <w:sz w:val="22"/>
                <w:szCs w:val="22"/>
              </w:rPr>
              <w:t xml:space="preserve">thus constituting an instrument for planning and coordinating the </w:t>
            </w:r>
            <w:r w:rsidR="006D48CA" w:rsidRPr="00A26A4F">
              <w:rPr>
                <w:rFonts w:asciiTheme="minorHAnsi" w:hAnsiTheme="minorHAnsi" w:cs="Arial"/>
                <w:color w:val="000000"/>
                <w:sz w:val="22"/>
                <w:szCs w:val="22"/>
              </w:rPr>
              <w:t>availability, rationalization</w:t>
            </w:r>
            <w:r w:rsidRPr="00A26A4F">
              <w:rPr>
                <w:rFonts w:asciiTheme="minorHAnsi" w:hAnsiTheme="minorHAnsi" w:cs="Arial"/>
                <w:color w:val="000000"/>
                <w:sz w:val="22"/>
                <w:szCs w:val="22"/>
              </w:rPr>
              <w:t xml:space="preserve"> and sustainability of the data of the </w:t>
            </w:r>
            <w:r w:rsidR="002B4930" w:rsidRPr="00A26A4F">
              <w:rPr>
                <w:rStyle w:val="TEXTOChar"/>
                <w:rFonts w:asciiTheme="minorHAnsi" w:hAnsiTheme="minorHAnsi" w:cstheme="minorHAnsi"/>
                <w:sz w:val="22"/>
                <w:szCs w:val="22"/>
              </w:rPr>
              <w:t>Ministry of Justice and Citizenship</w:t>
            </w:r>
            <w:r w:rsidR="00303DC6" w:rsidRPr="00A26A4F">
              <w:rPr>
                <w:rFonts w:asciiTheme="minorHAnsi" w:hAnsiTheme="minorHAnsi" w:cs="Arial"/>
                <w:color w:val="000000"/>
                <w:sz w:val="22"/>
                <w:szCs w:val="22"/>
              </w:rPr>
              <w:t>.</w:t>
            </w:r>
          </w:p>
          <w:p w:rsidR="005F607F" w:rsidRPr="00A26A4F" w:rsidRDefault="003A656F" w:rsidP="003A656F">
            <w:pPr>
              <w:pStyle w:val="texto0"/>
              <w:shd w:val="clear" w:color="auto" w:fill="FFFFFF"/>
              <w:spacing w:before="0" w:beforeAutospacing="0" w:after="240" w:afterAutospacing="0" w:line="276" w:lineRule="auto"/>
              <w:jc w:val="both"/>
              <w:textAlignment w:val="baseline"/>
              <w:rPr>
                <w:rFonts w:ascii="Arial" w:hAnsi="Arial" w:cs="Arial"/>
                <w:color w:val="000000"/>
                <w:sz w:val="21"/>
                <w:szCs w:val="21"/>
              </w:rPr>
            </w:pPr>
            <w:r w:rsidRPr="00A26A4F">
              <w:rPr>
                <w:rFonts w:asciiTheme="minorHAnsi" w:hAnsiTheme="minorHAnsi" w:cs="Arial"/>
                <w:color w:val="000000"/>
                <w:sz w:val="22"/>
                <w:szCs w:val="22"/>
              </w:rPr>
              <w:t xml:space="preserve">The Plan was made available for public consultation through the platform </w:t>
            </w:r>
            <w:r w:rsidR="00303DC6" w:rsidRPr="00A26A4F">
              <w:rPr>
                <w:rFonts w:asciiTheme="minorHAnsi" w:hAnsiTheme="minorHAnsi" w:cs="Arial"/>
                <w:color w:val="000000"/>
                <w:sz w:val="22"/>
                <w:szCs w:val="22"/>
              </w:rPr>
              <w:t xml:space="preserve">Participa.br, </w:t>
            </w:r>
            <w:r w:rsidRPr="00A26A4F">
              <w:rPr>
                <w:rFonts w:asciiTheme="minorHAnsi" w:hAnsiTheme="minorHAnsi" w:cs="Arial"/>
                <w:color w:val="000000"/>
                <w:sz w:val="22"/>
                <w:szCs w:val="22"/>
              </w:rPr>
              <w:t xml:space="preserve">in partnership with the </w:t>
            </w:r>
            <w:r w:rsidR="0028370F" w:rsidRPr="00A26A4F">
              <w:rPr>
                <w:color w:val="000000"/>
              </w:rPr>
              <w:t>Government Secretary’s Office</w:t>
            </w:r>
            <w:r w:rsidR="0028370F" w:rsidRPr="00A26A4F">
              <w:rPr>
                <w:rStyle w:val="TEXTOChar"/>
                <w:rFonts w:asciiTheme="minorHAnsi" w:hAnsiTheme="minorHAnsi" w:cstheme="minorHAnsi"/>
                <w:sz w:val="22"/>
                <w:szCs w:val="22"/>
              </w:rPr>
              <w:t xml:space="preserve"> of the Presidency of the Republic</w:t>
            </w:r>
            <w:r w:rsidRPr="00A26A4F">
              <w:rPr>
                <w:rFonts w:asciiTheme="minorHAnsi" w:hAnsiTheme="minorHAnsi" w:cs="Arial"/>
                <w:color w:val="000000"/>
                <w:sz w:val="22"/>
                <w:szCs w:val="22"/>
              </w:rPr>
              <w:t>, fostering space for discussions and suggestions from civil society</w:t>
            </w:r>
            <w:r w:rsidR="00303DC6" w:rsidRPr="00A26A4F">
              <w:rPr>
                <w:rFonts w:asciiTheme="minorHAnsi" w:hAnsiTheme="minorHAnsi" w:cs="Arial"/>
                <w:color w:val="000000"/>
                <w:sz w:val="22"/>
                <w:szCs w:val="22"/>
              </w:rPr>
              <w:t xml:space="preserve">.  </w:t>
            </w:r>
            <w:r w:rsidRPr="00A26A4F">
              <w:rPr>
                <w:rFonts w:asciiTheme="minorHAnsi" w:hAnsiTheme="minorHAnsi" w:cs="Arial"/>
                <w:color w:val="000000"/>
                <w:sz w:val="22"/>
                <w:szCs w:val="22"/>
              </w:rPr>
              <w:t xml:space="preserve">The publication of the document is projected to occur by the end of July </w:t>
            </w:r>
            <w:r w:rsidR="00303DC6" w:rsidRPr="00A26A4F">
              <w:rPr>
                <w:rFonts w:asciiTheme="minorHAnsi" w:hAnsiTheme="minorHAnsi" w:cs="Arial"/>
                <w:color w:val="000000"/>
                <w:sz w:val="22"/>
                <w:szCs w:val="22"/>
              </w:rPr>
              <w:t>2014.</w:t>
            </w:r>
          </w:p>
        </w:tc>
      </w:tr>
    </w:tbl>
    <w:p w:rsidR="00303DC6" w:rsidRPr="00A26A4F" w:rsidRDefault="00303DC6">
      <w:pPr>
        <w:autoSpaceDE/>
        <w:autoSpaceDN/>
        <w:spacing w:after="0" w:line="240" w:lineRule="auto"/>
        <w:rPr>
          <w:rFonts w:asciiTheme="minorHAnsi" w:hAnsiTheme="minorHAnsi" w:cstheme="minorHAnsi"/>
          <w:lang w:val="en-US"/>
        </w:rPr>
      </w:pPr>
      <w:bookmarkStart w:id="149" w:name="_Compromisso:_(3.10)_SISTEMA"/>
      <w:bookmarkStart w:id="150" w:name="_Toc361136397"/>
      <w:bookmarkEnd w:id="148"/>
      <w:bookmarkEnd w:id="149"/>
    </w:p>
    <w:p w:rsidR="00C00F2D" w:rsidRPr="00A26A4F" w:rsidRDefault="00C00F2D">
      <w:pPr>
        <w:autoSpaceDE/>
        <w:autoSpaceDN/>
        <w:spacing w:after="0" w:line="240" w:lineRule="auto"/>
        <w:rPr>
          <w:rFonts w:asciiTheme="minorHAnsi" w:hAnsiTheme="minorHAnsi" w:cstheme="minorHAnsi"/>
          <w:lang w:val="en-US"/>
        </w:rPr>
      </w:pPr>
    </w:p>
    <w:p w:rsidR="00C00F2D" w:rsidRPr="00A26A4F" w:rsidRDefault="00C00F2D">
      <w:pPr>
        <w:autoSpaceDE/>
        <w:autoSpaceDN/>
        <w:spacing w:after="0" w:line="240" w:lineRule="auto"/>
        <w:rPr>
          <w:rFonts w:asciiTheme="minorHAnsi" w:hAnsiTheme="minorHAnsi" w:cstheme="minorHAnsi"/>
          <w:lang w:val="en-US"/>
        </w:rPr>
      </w:pPr>
    </w:p>
    <w:p w:rsidR="00C00F2D" w:rsidRPr="00A26A4F" w:rsidRDefault="00C00F2D">
      <w:pPr>
        <w:autoSpaceDE/>
        <w:autoSpaceDN/>
        <w:spacing w:after="0" w:line="240" w:lineRule="auto"/>
        <w:rPr>
          <w:rFonts w:asciiTheme="minorHAnsi" w:hAnsiTheme="minorHAnsi" w:cstheme="minorHAnsi"/>
          <w:lang w:val="en-US"/>
        </w:rPr>
      </w:pPr>
    </w:p>
    <w:tbl>
      <w:tblPr>
        <w:tblW w:w="0" w:type="auto"/>
        <w:tblLook w:val="04A0" w:firstRow="1" w:lastRow="0" w:firstColumn="1" w:lastColumn="0" w:noHBand="0" w:noVBand="1"/>
      </w:tblPr>
      <w:tblGrid>
        <w:gridCol w:w="1934"/>
        <w:gridCol w:w="6561"/>
      </w:tblGrid>
      <w:tr w:rsidR="00303DC6" w:rsidRPr="003E2C50" w:rsidTr="00C00F2D">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3DC6" w:rsidRPr="00A26A4F" w:rsidRDefault="00303DC6" w:rsidP="007F1E15">
            <w:pPr>
              <w:pStyle w:val="Ttulo3"/>
              <w:rPr>
                <w:rStyle w:val="TEXTOChar"/>
                <w:rFonts w:cstheme="minorHAnsi"/>
                <w:lang w:val="en-US"/>
              </w:rPr>
            </w:pPr>
            <w:r w:rsidRPr="00A26A4F">
              <w:rPr>
                <w:rFonts w:cstheme="minorHAnsi"/>
                <w:lang w:val="en-US"/>
              </w:rPr>
              <w:br w:type="page"/>
            </w:r>
            <w:bookmarkStart w:id="151" w:name="TRESPONTODEZ"/>
            <w:bookmarkStart w:id="152" w:name="_Toc465765976"/>
            <w:r w:rsidRPr="00A26A4F">
              <w:rPr>
                <w:u w:val="single"/>
                <w:lang w:val="en-US"/>
              </w:rPr>
              <w:t>Com</w:t>
            </w:r>
            <w:r w:rsidR="007F1E15" w:rsidRPr="00A26A4F">
              <w:rPr>
                <w:u w:val="single"/>
                <w:lang w:val="en-US"/>
              </w:rPr>
              <w:t>mitment</w:t>
            </w:r>
            <w:r w:rsidRPr="00A26A4F">
              <w:rPr>
                <w:u w:val="single"/>
                <w:lang w:val="en-US"/>
              </w:rPr>
              <w:t>:</w:t>
            </w:r>
            <w:r w:rsidRPr="00A26A4F">
              <w:rPr>
                <w:lang w:val="en-US"/>
              </w:rPr>
              <w:t xml:space="preserve"> (</w:t>
            </w:r>
            <w:r w:rsidRPr="00A26A4F">
              <w:rPr>
                <w:rStyle w:val="TEXTOChar"/>
                <w:rFonts w:cstheme="minorHAnsi"/>
                <w:sz w:val="22"/>
                <w:szCs w:val="22"/>
                <w:lang w:val="en-US"/>
              </w:rPr>
              <w:t xml:space="preserve">3.10) </w:t>
            </w:r>
            <w:bookmarkEnd w:id="151"/>
            <w:r w:rsidR="007F1E15" w:rsidRPr="00A26A4F">
              <w:rPr>
                <w:rStyle w:val="TEXTOChar"/>
                <w:rFonts w:cstheme="minorHAnsi"/>
                <w:sz w:val="22"/>
                <w:szCs w:val="22"/>
                <w:lang w:val="en-US"/>
              </w:rPr>
              <w:t>ELECTRONIC SYSTEM FOR PUBLIC CONSULTATIONS</w:t>
            </w:r>
            <w:bookmarkEnd w:id="152"/>
          </w:p>
        </w:tc>
      </w:tr>
      <w:tr w:rsidR="00303DC6" w:rsidRPr="00A26A4F" w:rsidTr="00C00F2D">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03DC6" w:rsidRPr="00A26A4F" w:rsidRDefault="0074514D" w:rsidP="00E20D1C">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1" w:type="dxa"/>
            <w:tcBorders>
              <w:top w:val="single" w:sz="4" w:space="0" w:color="auto"/>
              <w:left w:val="single" w:sz="4" w:space="0" w:color="auto"/>
              <w:bottom w:val="single" w:sz="4" w:space="0" w:color="auto"/>
              <w:right w:val="single" w:sz="4" w:space="0" w:color="auto"/>
            </w:tcBorders>
          </w:tcPr>
          <w:p w:rsidR="00303DC6" w:rsidRPr="00A26A4F" w:rsidRDefault="007F1E15" w:rsidP="00E20D1C">
            <w:pPr>
              <w:spacing w:after="0"/>
              <w:jc w:val="both"/>
              <w:rPr>
                <w:rStyle w:val="TEXTOChar"/>
                <w:rFonts w:asciiTheme="minorHAnsi" w:eastAsiaTheme="minorHAnsi" w:hAnsiTheme="minorHAnsi" w:cstheme="minorHAnsi"/>
                <w:b/>
              </w:rPr>
            </w:pPr>
            <w:r w:rsidRPr="00A26A4F">
              <w:rPr>
                <w:rStyle w:val="TEXTOChar"/>
                <w:rFonts w:asciiTheme="minorHAnsi" w:hAnsiTheme="minorHAnsi" w:cstheme="minorHAnsi"/>
                <w:sz w:val="22"/>
                <w:szCs w:val="22"/>
              </w:rPr>
              <w:t>Ministry of Health</w:t>
            </w:r>
          </w:p>
        </w:tc>
      </w:tr>
      <w:tr w:rsidR="00303DC6" w:rsidRPr="00A26A4F" w:rsidTr="00C00F2D">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3DC6" w:rsidRPr="00A26A4F" w:rsidRDefault="0074514D" w:rsidP="00E20D1C">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1" w:type="dxa"/>
            <w:tcBorders>
              <w:top w:val="single" w:sz="4" w:space="0" w:color="auto"/>
              <w:left w:val="single" w:sz="4" w:space="0" w:color="auto"/>
              <w:bottom w:val="single" w:sz="4" w:space="0" w:color="auto"/>
              <w:right w:val="single" w:sz="4" w:space="0" w:color="auto"/>
            </w:tcBorders>
            <w:vAlign w:val="center"/>
          </w:tcPr>
          <w:p w:rsidR="00303DC6" w:rsidRPr="00A26A4F" w:rsidRDefault="00303DC6" w:rsidP="00E20D1C">
            <w:pPr>
              <w:spacing w:after="0"/>
              <w:rPr>
                <w:rStyle w:val="TEXTOChar"/>
                <w:rFonts w:asciiTheme="minorHAnsi" w:eastAsiaTheme="minorHAnsi" w:hAnsiTheme="minorHAnsi" w:cstheme="minorHAnsi"/>
                <w:b/>
              </w:rPr>
            </w:pPr>
            <w:r w:rsidRPr="00A26A4F">
              <w:t>Cristina Marinho Ribeiro</w:t>
            </w:r>
          </w:p>
        </w:tc>
      </w:tr>
      <w:tr w:rsidR="00303DC6" w:rsidRPr="003E2C50" w:rsidTr="00C00F2D">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03DC6" w:rsidRPr="00A26A4F" w:rsidRDefault="0074514D" w:rsidP="007F1E15">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1" w:type="dxa"/>
            <w:tcBorders>
              <w:top w:val="single" w:sz="4" w:space="0" w:color="auto"/>
              <w:left w:val="single" w:sz="4" w:space="0" w:color="auto"/>
              <w:bottom w:val="single" w:sz="4" w:space="0" w:color="auto"/>
              <w:right w:val="single" w:sz="4" w:space="0" w:color="auto"/>
            </w:tcBorders>
          </w:tcPr>
          <w:p w:rsidR="00303DC6" w:rsidRPr="00A26A4F" w:rsidRDefault="00CB539B" w:rsidP="00E20D1C">
            <w:pPr>
              <w:spacing w:after="0"/>
              <w:jc w:val="both"/>
              <w:rPr>
                <w:rStyle w:val="TEXTOChar"/>
                <w:rFonts w:asciiTheme="minorHAnsi" w:eastAsiaTheme="minorHAnsi" w:hAnsiTheme="minorHAnsi" w:cstheme="minorHAnsi"/>
                <w:b/>
                <w:lang w:val="en-US"/>
              </w:rPr>
            </w:pPr>
            <w:r w:rsidRPr="00A26A4F">
              <w:rPr>
                <w:lang w:val="en-US"/>
              </w:rPr>
              <w:t>Nuclear Regulatory and Good Practices Commission</w:t>
            </w:r>
            <w:r w:rsidR="00303DC6" w:rsidRPr="00A26A4F">
              <w:rPr>
                <w:lang w:val="en-US"/>
              </w:rPr>
              <w:t xml:space="preserve"> – NUREG/ANVISA</w:t>
            </w:r>
          </w:p>
        </w:tc>
      </w:tr>
      <w:tr w:rsidR="00303DC6" w:rsidRPr="00A26A4F" w:rsidTr="00C00F2D">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03DC6" w:rsidRPr="00A26A4F" w:rsidRDefault="00303DC6" w:rsidP="007F1E15">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1" w:type="dxa"/>
            <w:tcBorders>
              <w:top w:val="single" w:sz="4" w:space="0" w:color="auto"/>
              <w:left w:val="single" w:sz="4" w:space="0" w:color="auto"/>
              <w:bottom w:val="single" w:sz="4" w:space="0" w:color="auto"/>
              <w:right w:val="single" w:sz="4" w:space="0" w:color="auto"/>
            </w:tcBorders>
          </w:tcPr>
          <w:p w:rsidR="00303DC6" w:rsidRPr="00A26A4F" w:rsidRDefault="00303DC6" w:rsidP="00E20D1C">
            <w:pPr>
              <w:spacing w:after="0"/>
              <w:jc w:val="both"/>
              <w:rPr>
                <w:rStyle w:val="TEXTOChar"/>
                <w:rFonts w:asciiTheme="minorHAnsi" w:eastAsiaTheme="minorHAnsi" w:hAnsiTheme="minorHAnsi" w:cstheme="minorHAnsi"/>
                <w:b/>
              </w:rPr>
            </w:pPr>
            <w:r w:rsidRPr="00A26A4F">
              <w:t>nureg@anvisa.gov.br</w:t>
            </w:r>
          </w:p>
        </w:tc>
      </w:tr>
      <w:tr w:rsidR="00303DC6" w:rsidRPr="00A26A4F" w:rsidTr="00C00F2D">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03DC6" w:rsidRPr="00A26A4F" w:rsidRDefault="0074514D" w:rsidP="007F1E15">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1" w:type="dxa"/>
            <w:tcBorders>
              <w:top w:val="single" w:sz="4" w:space="0" w:color="auto"/>
              <w:left w:val="single" w:sz="4" w:space="0" w:color="auto"/>
              <w:bottom w:val="single" w:sz="4" w:space="0" w:color="auto"/>
              <w:right w:val="single" w:sz="4" w:space="0" w:color="auto"/>
            </w:tcBorders>
          </w:tcPr>
          <w:p w:rsidR="00303DC6" w:rsidRPr="00A26A4F" w:rsidRDefault="006D48CA" w:rsidP="006D48CA">
            <w:pPr>
              <w:spacing w:after="0"/>
              <w:jc w:val="both"/>
              <w:rPr>
                <w:rStyle w:val="TEXTOChar"/>
                <w:rFonts w:asciiTheme="minorHAnsi" w:eastAsiaTheme="minorHAnsi" w:hAnsiTheme="minorHAnsi" w:cstheme="minorHAnsi"/>
                <w:b/>
              </w:rPr>
            </w:pPr>
            <w:r>
              <w:t xml:space="preserve">55 </w:t>
            </w:r>
            <w:r w:rsidR="00303DC6" w:rsidRPr="00A26A4F">
              <w:t>61 3462</w:t>
            </w:r>
            <w:r>
              <w:t xml:space="preserve"> </w:t>
            </w:r>
            <w:r w:rsidR="00303DC6" w:rsidRPr="00A26A4F">
              <w:t>4005</w:t>
            </w:r>
          </w:p>
        </w:tc>
      </w:tr>
      <w:tr w:rsidR="00303DC6" w:rsidRPr="003E2C50" w:rsidTr="00C00F2D">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3DC6" w:rsidRPr="00A26A4F" w:rsidRDefault="00303DC6" w:rsidP="007F1E15">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7F1E15"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7F1E15" w:rsidRPr="00A26A4F">
              <w:rPr>
                <w:rStyle w:val="TEXTOChar"/>
                <w:rFonts w:asciiTheme="minorHAnsi" w:hAnsiTheme="minorHAnsi" w:cstheme="minorHAnsi"/>
                <w:b/>
                <w:sz w:val="20"/>
                <w:lang w:val="en-US"/>
              </w:rPr>
              <w:t>of the commitment</w:t>
            </w:r>
          </w:p>
        </w:tc>
        <w:tc>
          <w:tcPr>
            <w:tcW w:w="6561" w:type="dxa"/>
            <w:tcBorders>
              <w:top w:val="single" w:sz="4" w:space="0" w:color="auto"/>
              <w:left w:val="single" w:sz="4" w:space="0" w:color="auto"/>
              <w:bottom w:val="single" w:sz="4" w:space="0" w:color="auto"/>
              <w:right w:val="single" w:sz="4" w:space="0" w:color="auto"/>
            </w:tcBorders>
          </w:tcPr>
          <w:p w:rsidR="00303DC6" w:rsidRPr="00A26A4F" w:rsidRDefault="00C01C0A" w:rsidP="00543CDB">
            <w:pPr>
              <w:spacing w:after="0"/>
              <w:jc w:val="both"/>
              <w:rPr>
                <w:rStyle w:val="TEXTOChar"/>
                <w:rFonts w:asciiTheme="minorHAnsi" w:hAnsiTheme="minorHAnsi" w:cstheme="minorHAnsi"/>
                <w:lang w:val="en-US"/>
              </w:rPr>
            </w:pPr>
            <w:r w:rsidRPr="00A26A4F">
              <w:rPr>
                <w:lang w:val="en-US"/>
              </w:rPr>
              <w:t xml:space="preserve">To ensure </w:t>
            </w:r>
            <w:r w:rsidR="00543CDB" w:rsidRPr="00A26A4F">
              <w:rPr>
                <w:lang w:val="en-US"/>
              </w:rPr>
              <w:t>increased transparency in the contributions received and to encourage social participation in Anvisa’s public consultations</w:t>
            </w:r>
            <w:r w:rsidR="00303DC6" w:rsidRPr="00A26A4F">
              <w:rPr>
                <w:lang w:val="en-US"/>
              </w:rPr>
              <w:t>.</w:t>
            </w:r>
          </w:p>
        </w:tc>
      </w:tr>
      <w:tr w:rsidR="00303DC6" w:rsidRPr="003E2C50" w:rsidTr="00C00F2D">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03DC6" w:rsidRPr="00A26A4F" w:rsidRDefault="007F1E15" w:rsidP="00E20D1C">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1" w:type="dxa"/>
            <w:tcBorders>
              <w:top w:val="single" w:sz="4" w:space="0" w:color="auto"/>
              <w:left w:val="single" w:sz="4" w:space="0" w:color="auto"/>
              <w:bottom w:val="single" w:sz="4" w:space="0" w:color="auto"/>
              <w:right w:val="single" w:sz="4" w:space="0" w:color="auto"/>
            </w:tcBorders>
          </w:tcPr>
          <w:p w:rsidR="00303DC6" w:rsidRPr="00A26A4F" w:rsidRDefault="00C01C0A" w:rsidP="00C01C0A">
            <w:pPr>
              <w:spacing w:after="0"/>
              <w:jc w:val="both"/>
              <w:rPr>
                <w:rStyle w:val="TEXTOChar"/>
                <w:rFonts w:asciiTheme="minorHAnsi" w:hAnsiTheme="minorHAnsi" w:cstheme="minorHAnsi"/>
                <w:sz w:val="22"/>
                <w:szCs w:val="22"/>
                <w:lang w:val="en-US"/>
              </w:rPr>
            </w:pPr>
            <w:r w:rsidRPr="00A26A4F">
              <w:rPr>
                <w:rStyle w:val="TEXTOChar"/>
                <w:rFonts w:asciiTheme="minorHAnsi" w:hAnsiTheme="minorHAnsi" w:cstheme="minorHAnsi"/>
                <w:sz w:val="22"/>
                <w:szCs w:val="22"/>
                <w:lang w:val="en-US"/>
              </w:rPr>
              <w:t xml:space="preserve">To implement an electronic system with the aim of making the Brazilian Health Surveillance Agency (ANVISA)’s Public Consultation process, with emphasis on the FormSUS, more accessible, agile and transparent. Furthermore, it will allow for real time monitoring of contributions. The project’s primary objective is to ensure greater transparency of contributions and encourage social participation in AVISA’s Public Consultations. </w:t>
            </w:r>
          </w:p>
        </w:tc>
      </w:tr>
      <w:tr w:rsidR="00303DC6" w:rsidRPr="00A26A4F" w:rsidTr="00C00F2D">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03DC6" w:rsidRPr="00A26A4F" w:rsidRDefault="00EC723C" w:rsidP="007F1E15">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1" w:type="dxa"/>
            <w:tcBorders>
              <w:top w:val="single" w:sz="4" w:space="0" w:color="auto"/>
              <w:left w:val="single" w:sz="4" w:space="0" w:color="auto"/>
              <w:bottom w:val="single" w:sz="4" w:space="0" w:color="auto"/>
              <w:right w:val="single" w:sz="4" w:space="0" w:color="auto"/>
            </w:tcBorders>
          </w:tcPr>
          <w:p w:rsidR="00303DC6" w:rsidRPr="00A26A4F" w:rsidRDefault="00543CDB" w:rsidP="00543CDB">
            <w:pPr>
              <w:pStyle w:val="3nvel"/>
              <w:spacing w:after="0"/>
              <w:rPr>
                <w:rFonts w:eastAsia="Times New Roman"/>
                <w:lang w:val="en-US" w:eastAsia="pt-BR"/>
              </w:rPr>
            </w:pPr>
            <w:r w:rsidRPr="00A26A4F">
              <w:rPr>
                <w:rFonts w:asciiTheme="minorHAnsi" w:eastAsia="Times New Roman" w:hAnsiTheme="minorHAnsi" w:cstheme="minorHAnsi"/>
                <w:b w:val="0"/>
                <w:lang w:val="en-US" w:eastAsia="pt-BR"/>
              </w:rPr>
              <w:t>The commitment facilitates access to information as citizens are not required to make any requests or to wait for replies to their requests. Therefore, it increases transparency, responsibility, accountability and social participation</w:t>
            </w:r>
            <w:r w:rsidR="00303DC6" w:rsidRPr="00A26A4F">
              <w:rPr>
                <w:rFonts w:asciiTheme="minorHAnsi" w:eastAsia="Times New Roman" w:hAnsiTheme="minorHAnsi" w:cstheme="minorHAnsi"/>
                <w:b w:val="0"/>
                <w:lang w:val="en-US" w:eastAsia="pt-BR"/>
              </w:rPr>
              <w:t>.</w:t>
            </w:r>
          </w:p>
        </w:tc>
      </w:tr>
      <w:tr w:rsidR="00303DC6" w:rsidRPr="003E2C50" w:rsidTr="00C00F2D">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03DC6" w:rsidRPr="00A26A4F" w:rsidRDefault="00543CDB" w:rsidP="00E20D1C">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561" w:type="dxa"/>
            <w:tcBorders>
              <w:top w:val="single" w:sz="4" w:space="0" w:color="auto"/>
              <w:left w:val="single" w:sz="4" w:space="0" w:color="auto"/>
              <w:bottom w:val="single" w:sz="4" w:space="0" w:color="auto"/>
              <w:right w:val="single" w:sz="4" w:space="0" w:color="auto"/>
            </w:tcBorders>
          </w:tcPr>
          <w:p w:rsidR="00303DC6" w:rsidRPr="00A26A4F" w:rsidRDefault="00543CDB" w:rsidP="00543CDB">
            <w:pPr>
              <w:pStyle w:val="3nvel"/>
              <w:spacing w:after="0"/>
              <w:rPr>
                <w:rFonts w:eastAsia="Times New Roman"/>
                <w:lang w:val="en-US" w:eastAsia="pt-BR"/>
              </w:rPr>
            </w:pPr>
            <w:r w:rsidRPr="00A26A4F">
              <w:rPr>
                <w:rFonts w:asciiTheme="minorHAnsi" w:eastAsia="Times New Roman" w:hAnsiTheme="minorHAnsi" w:cstheme="minorHAnsi"/>
                <w:b w:val="0"/>
                <w:lang w:val="en-US" w:eastAsia="pt-BR"/>
              </w:rPr>
              <w:t>To provide easier access to society to Anvisa’s Public Consultations as well as to their results, thus promoting social participation in decision-making processes</w:t>
            </w:r>
            <w:r w:rsidR="00303DC6" w:rsidRPr="00A26A4F">
              <w:rPr>
                <w:rFonts w:asciiTheme="minorHAnsi" w:eastAsia="Times New Roman" w:hAnsiTheme="minorHAnsi" w:cstheme="minorHAnsi"/>
                <w:b w:val="0"/>
                <w:lang w:val="en-US" w:eastAsia="pt-BR"/>
              </w:rPr>
              <w:t>.</w:t>
            </w:r>
          </w:p>
        </w:tc>
      </w:tr>
      <w:tr w:rsidR="00303DC6" w:rsidRPr="00A26A4F" w:rsidTr="00C00F2D">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03DC6" w:rsidRPr="00A26A4F" w:rsidRDefault="00C00F2D" w:rsidP="00E20D1C">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1" w:type="dxa"/>
            <w:tcBorders>
              <w:top w:val="single" w:sz="4" w:space="0" w:color="auto"/>
              <w:left w:val="single" w:sz="4" w:space="0" w:color="auto"/>
              <w:bottom w:val="single" w:sz="4" w:space="0" w:color="auto"/>
              <w:right w:val="single" w:sz="4" w:space="0" w:color="auto"/>
            </w:tcBorders>
          </w:tcPr>
          <w:p w:rsidR="00303DC6" w:rsidRPr="00A26A4F" w:rsidRDefault="00506954" w:rsidP="00543CDB">
            <w:pPr>
              <w:spacing w:after="0"/>
              <w:jc w:val="both"/>
              <w:rPr>
                <w:rStyle w:val="TEXTOChar"/>
                <w:rFonts w:asciiTheme="minorHAnsi" w:eastAsiaTheme="minorHAnsi" w:hAnsiTheme="minorHAnsi" w:cstheme="minorHAnsi"/>
              </w:rPr>
            </w:pPr>
            <w:r w:rsidRPr="00A26A4F">
              <w:rPr>
                <w:rFonts w:asciiTheme="minorHAnsi" w:hAnsiTheme="minorHAnsi" w:cstheme="minorHAnsi"/>
                <w:b/>
                <w:noProof/>
              </w:rPr>
              <w:t>I</w:t>
            </w:r>
            <w:r w:rsidR="00303DC6" w:rsidRPr="00A26A4F">
              <w:rPr>
                <w:rFonts w:asciiTheme="minorHAnsi" w:hAnsiTheme="minorHAnsi" w:cstheme="minorHAnsi"/>
                <w:b/>
                <w:noProof/>
              </w:rPr>
              <w:t>mplement</w:t>
            </w:r>
            <w:r w:rsidR="00543CDB" w:rsidRPr="00A26A4F">
              <w:rPr>
                <w:rFonts w:asciiTheme="minorHAnsi" w:hAnsiTheme="minorHAnsi" w:cstheme="minorHAnsi"/>
                <w:b/>
                <w:noProof/>
              </w:rPr>
              <w:t>ed</w:t>
            </w:r>
          </w:p>
        </w:tc>
      </w:tr>
      <w:tr w:rsidR="00303DC6" w:rsidRPr="003E2C50" w:rsidTr="00C00F2D">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03DC6" w:rsidRPr="00A26A4F" w:rsidRDefault="00543CDB" w:rsidP="00E20D1C">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1" w:type="dxa"/>
            <w:tcBorders>
              <w:top w:val="single" w:sz="4" w:space="0" w:color="auto"/>
              <w:left w:val="single" w:sz="4" w:space="0" w:color="auto"/>
              <w:bottom w:val="single" w:sz="4" w:space="0" w:color="auto"/>
              <w:right w:val="single" w:sz="4" w:space="0" w:color="auto"/>
            </w:tcBorders>
          </w:tcPr>
          <w:p w:rsidR="00303DC6" w:rsidRPr="00A26A4F" w:rsidRDefault="00543CDB" w:rsidP="00E20D1C">
            <w:pPr>
              <w:spacing w:after="0"/>
              <w:jc w:val="both"/>
              <w:rPr>
                <w:lang w:val="en-US"/>
              </w:rPr>
            </w:pPr>
            <w:r w:rsidRPr="00A26A4F">
              <w:rPr>
                <w:lang w:val="en-US"/>
              </w:rPr>
              <w:t xml:space="preserve">All public consultations </w:t>
            </w:r>
            <w:r w:rsidR="00855623" w:rsidRPr="00A26A4F">
              <w:rPr>
                <w:lang w:val="en-US"/>
              </w:rPr>
              <w:t>of a normative nature</w:t>
            </w:r>
            <w:r w:rsidRPr="00A26A4F">
              <w:rPr>
                <w:lang w:val="en-US"/>
              </w:rPr>
              <w:t xml:space="preserve"> published in 2013 </w:t>
            </w:r>
            <w:r w:rsidR="002227DC" w:rsidRPr="00A26A4F">
              <w:rPr>
                <w:lang w:val="en-US"/>
              </w:rPr>
              <w:t>occurred</w:t>
            </w:r>
            <w:r w:rsidRPr="00A26A4F">
              <w:rPr>
                <w:lang w:val="en-US"/>
              </w:rPr>
              <w:t xml:space="preserve"> through a computerized system</w:t>
            </w:r>
            <w:r w:rsidR="00303DC6" w:rsidRPr="00A26A4F">
              <w:rPr>
                <w:lang w:val="en-US"/>
              </w:rPr>
              <w:t>.</w:t>
            </w:r>
          </w:p>
          <w:p w:rsidR="00303DC6" w:rsidRPr="00A26A4F" w:rsidRDefault="00543CDB" w:rsidP="00E20D1C">
            <w:pPr>
              <w:spacing w:after="0"/>
              <w:jc w:val="both"/>
              <w:rPr>
                <w:lang w:val="en-US"/>
              </w:rPr>
            </w:pPr>
            <w:r w:rsidRPr="00A26A4F">
              <w:rPr>
                <w:lang w:val="en-US"/>
              </w:rPr>
              <w:t xml:space="preserve">In June 2012, at ordinary meeting nº 19/2012, the Collegiate Board of Anvisa approved the redesign of the Agency’s regulation process and the use of the </w:t>
            </w:r>
            <w:r w:rsidR="00303DC6" w:rsidRPr="00A26A4F">
              <w:rPr>
                <w:lang w:val="en-US"/>
              </w:rPr>
              <w:t xml:space="preserve">FormSUS </w:t>
            </w:r>
            <w:r w:rsidRPr="00A26A4F">
              <w:rPr>
                <w:lang w:val="en-US"/>
              </w:rPr>
              <w:t>system for receipt and monitoring of contributions received in the proposals and normative ac</w:t>
            </w:r>
            <w:r w:rsidR="00CF5EED" w:rsidRPr="00A26A4F">
              <w:rPr>
                <w:lang w:val="en-US"/>
              </w:rPr>
              <w:t>ts submitted to public consulta</w:t>
            </w:r>
            <w:r w:rsidRPr="00A26A4F">
              <w:rPr>
                <w:lang w:val="en-US"/>
              </w:rPr>
              <w:t>tion</w:t>
            </w:r>
            <w:r w:rsidR="00303DC6" w:rsidRPr="00A26A4F">
              <w:rPr>
                <w:lang w:val="en-US"/>
              </w:rPr>
              <w:t xml:space="preserve">. </w:t>
            </w:r>
          </w:p>
          <w:p w:rsidR="00303DC6" w:rsidRPr="00A26A4F" w:rsidRDefault="00CF5EED" w:rsidP="00E20D1C">
            <w:pPr>
              <w:spacing w:after="0"/>
              <w:jc w:val="both"/>
              <w:rPr>
                <w:lang w:val="en-US"/>
              </w:rPr>
            </w:pPr>
            <w:r w:rsidRPr="00A26A4F">
              <w:rPr>
                <w:lang w:val="en-US"/>
              </w:rPr>
              <w:t>The indicator of the commitment signed in this partnership refers to the percentage of Public Consultations at Anvisa</w:t>
            </w:r>
            <w:r w:rsidR="001B69F1" w:rsidRPr="00A26A4F">
              <w:rPr>
                <w:lang w:val="en-US"/>
              </w:rPr>
              <w:t xml:space="preserve"> or </w:t>
            </w:r>
            <w:r w:rsidRPr="00A26A4F">
              <w:rPr>
                <w:lang w:val="en-US"/>
              </w:rPr>
              <w:t xml:space="preserve">a normative </w:t>
            </w:r>
            <w:r w:rsidR="001B69F1" w:rsidRPr="00A26A4F">
              <w:rPr>
                <w:lang w:val="en-US"/>
              </w:rPr>
              <w:t>nature</w:t>
            </w:r>
            <w:r w:rsidRPr="00A26A4F">
              <w:rPr>
                <w:lang w:val="en-US"/>
              </w:rPr>
              <w:t>, participation in which occurs via electronic system at a given moment</w:t>
            </w:r>
            <w:r w:rsidR="00303DC6" w:rsidRPr="00A26A4F">
              <w:rPr>
                <w:lang w:val="en-US"/>
              </w:rPr>
              <w:t>.</w:t>
            </w:r>
          </w:p>
          <w:p w:rsidR="00303DC6" w:rsidRPr="00A26A4F" w:rsidRDefault="001B69F1" w:rsidP="00E20D1C">
            <w:pPr>
              <w:spacing w:after="0"/>
              <w:jc w:val="both"/>
              <w:rPr>
                <w:lang w:val="en-US"/>
              </w:rPr>
            </w:pPr>
            <w:r w:rsidRPr="00A26A4F">
              <w:rPr>
                <w:lang w:val="en-US"/>
              </w:rPr>
              <w:t>Calculation method</w:t>
            </w:r>
            <w:r w:rsidR="00303DC6" w:rsidRPr="00A26A4F">
              <w:rPr>
                <w:lang w:val="en-US"/>
              </w:rPr>
              <w:t xml:space="preserve">: </w:t>
            </w:r>
            <w:r w:rsidRPr="00A26A4F">
              <w:rPr>
                <w:lang w:val="en-US"/>
              </w:rPr>
              <w:t>Number of public consultations of a normative nature</w:t>
            </w:r>
            <w:r w:rsidR="00303DC6" w:rsidRPr="00A26A4F">
              <w:rPr>
                <w:lang w:val="en-US"/>
              </w:rPr>
              <w:t xml:space="preserve"> </w:t>
            </w:r>
            <w:r w:rsidRPr="00A26A4F">
              <w:rPr>
                <w:lang w:val="en-US"/>
              </w:rPr>
              <w:t xml:space="preserve">participation in which occurs via electronic system </w:t>
            </w:r>
            <w:r w:rsidR="00303DC6" w:rsidRPr="00A26A4F">
              <w:rPr>
                <w:lang w:val="en-US"/>
              </w:rPr>
              <w:t xml:space="preserve">/ </w:t>
            </w:r>
            <w:r w:rsidRPr="00A26A4F">
              <w:rPr>
                <w:lang w:val="en-US"/>
              </w:rPr>
              <w:t>Number of published public consultations of a normative character</w:t>
            </w:r>
            <w:r w:rsidR="00303DC6" w:rsidRPr="00A26A4F">
              <w:rPr>
                <w:lang w:val="en-US"/>
              </w:rPr>
              <w:t>.</w:t>
            </w:r>
          </w:p>
          <w:p w:rsidR="00303DC6" w:rsidRPr="00A26A4F" w:rsidRDefault="002227DC" w:rsidP="00E20D1C">
            <w:pPr>
              <w:spacing w:after="0"/>
              <w:jc w:val="both"/>
              <w:rPr>
                <w:lang w:val="en-US"/>
              </w:rPr>
            </w:pPr>
            <w:r w:rsidRPr="00A26A4F">
              <w:rPr>
                <w:lang w:val="en-US"/>
              </w:rPr>
              <w:t xml:space="preserve">As for the target, </w:t>
            </w:r>
            <w:r w:rsidR="00303DC6" w:rsidRPr="00A26A4F">
              <w:rPr>
                <w:lang w:val="en-US"/>
              </w:rPr>
              <w:t xml:space="preserve">60% </w:t>
            </w:r>
            <w:r w:rsidRPr="00A26A4F">
              <w:rPr>
                <w:lang w:val="en-US"/>
              </w:rPr>
              <w:t xml:space="preserve">of the </w:t>
            </w:r>
            <w:r w:rsidR="00DC2D55" w:rsidRPr="00A26A4F">
              <w:rPr>
                <w:lang w:val="en-US"/>
              </w:rPr>
              <w:t>normative proposals submitted to</w:t>
            </w:r>
            <w:r w:rsidR="00303DC6" w:rsidRPr="00A26A4F">
              <w:rPr>
                <w:lang w:val="en-US"/>
              </w:rPr>
              <w:t xml:space="preserve"> </w:t>
            </w:r>
            <w:r w:rsidR="00DC2D55" w:rsidRPr="00A26A4F">
              <w:rPr>
                <w:lang w:val="en-US"/>
              </w:rPr>
              <w:t>public consultation</w:t>
            </w:r>
            <w:r w:rsidR="00303DC6" w:rsidRPr="00A26A4F">
              <w:rPr>
                <w:lang w:val="en-US"/>
              </w:rPr>
              <w:t xml:space="preserve"> </w:t>
            </w:r>
            <w:r w:rsidRPr="00A26A4F">
              <w:rPr>
                <w:lang w:val="en-US"/>
              </w:rPr>
              <w:t>are expected to be made</w:t>
            </w:r>
            <w:r w:rsidR="00303DC6" w:rsidRPr="00A26A4F">
              <w:rPr>
                <w:lang w:val="en-US"/>
              </w:rPr>
              <w:t xml:space="preserve"> via FormSUS </w:t>
            </w:r>
            <w:r w:rsidRPr="00A26A4F">
              <w:rPr>
                <w:lang w:val="en-US"/>
              </w:rPr>
              <w:t>over the first semest</w:t>
            </w:r>
            <w:r w:rsidR="00303DC6" w:rsidRPr="00A26A4F">
              <w:rPr>
                <w:lang w:val="en-US"/>
              </w:rPr>
              <w:t>e</w:t>
            </w:r>
            <w:r w:rsidRPr="00A26A4F">
              <w:rPr>
                <w:lang w:val="en-US"/>
              </w:rPr>
              <w:t>r of</w:t>
            </w:r>
            <w:r w:rsidR="00303DC6" w:rsidRPr="00A26A4F">
              <w:rPr>
                <w:lang w:val="en-US"/>
              </w:rPr>
              <w:t xml:space="preserve"> </w:t>
            </w:r>
            <w:r w:rsidRPr="00A26A4F">
              <w:rPr>
                <w:lang w:val="en-US"/>
              </w:rPr>
              <w:t>2013 and</w:t>
            </w:r>
            <w:r w:rsidR="00303DC6" w:rsidRPr="00A26A4F">
              <w:rPr>
                <w:lang w:val="en-US"/>
              </w:rPr>
              <w:t xml:space="preserve"> 80% </w:t>
            </w:r>
            <w:r w:rsidRPr="00A26A4F">
              <w:rPr>
                <w:lang w:val="en-US"/>
              </w:rPr>
              <w:t>over the second semester of the same year</w:t>
            </w:r>
            <w:r w:rsidR="00303DC6" w:rsidRPr="00A26A4F">
              <w:rPr>
                <w:lang w:val="en-US"/>
              </w:rPr>
              <w:t>.</w:t>
            </w:r>
          </w:p>
          <w:p w:rsidR="00303DC6" w:rsidRPr="00A26A4F" w:rsidRDefault="002227DC" w:rsidP="00E20D1C">
            <w:pPr>
              <w:spacing w:after="0"/>
              <w:jc w:val="both"/>
              <w:rPr>
                <w:lang w:val="en-US"/>
              </w:rPr>
            </w:pPr>
            <w:r w:rsidRPr="00A26A4F">
              <w:rPr>
                <w:lang w:val="en-US"/>
              </w:rPr>
              <w:t xml:space="preserve">The results obtained indicate that </w:t>
            </w:r>
            <w:r w:rsidR="00303DC6" w:rsidRPr="00A26A4F">
              <w:rPr>
                <w:lang w:val="en-US"/>
              </w:rPr>
              <w:t xml:space="preserve">13 </w:t>
            </w:r>
            <w:r w:rsidRPr="00A26A4F">
              <w:rPr>
                <w:lang w:val="en-US"/>
              </w:rPr>
              <w:t xml:space="preserve">proposals of normative acts were submitted to public consultation in the first semester of </w:t>
            </w:r>
            <w:r w:rsidR="00303DC6" w:rsidRPr="00A26A4F">
              <w:rPr>
                <w:lang w:val="en-US"/>
              </w:rPr>
              <w:t>2013</w:t>
            </w:r>
            <w:r w:rsidRPr="00A26A4F">
              <w:rPr>
                <w:lang w:val="en-US"/>
              </w:rPr>
              <w:t xml:space="preserve">, 100% of which were made via </w:t>
            </w:r>
            <w:r w:rsidR="00CB539B" w:rsidRPr="00A26A4F">
              <w:rPr>
                <w:lang w:val="en-US"/>
              </w:rPr>
              <w:t xml:space="preserve">the </w:t>
            </w:r>
            <w:r w:rsidR="00303DC6" w:rsidRPr="00A26A4F">
              <w:rPr>
                <w:lang w:val="en-US"/>
              </w:rPr>
              <w:t>FormSUS</w:t>
            </w:r>
            <w:r w:rsidRPr="00A26A4F">
              <w:rPr>
                <w:lang w:val="en-US"/>
              </w:rPr>
              <w:t xml:space="preserve"> system</w:t>
            </w:r>
            <w:r w:rsidR="00303DC6" w:rsidRPr="00A26A4F">
              <w:rPr>
                <w:lang w:val="en-US"/>
              </w:rPr>
              <w:t xml:space="preserve">. </w:t>
            </w:r>
            <w:r w:rsidRPr="00A26A4F">
              <w:rPr>
                <w:lang w:val="en-US"/>
              </w:rPr>
              <w:t xml:space="preserve">Likewise, in the second semester, 19 other proposals of normative acts were submitted to public consultation, </w:t>
            </w:r>
            <w:r w:rsidR="00303DC6" w:rsidRPr="00A26A4F">
              <w:rPr>
                <w:lang w:val="en-US"/>
              </w:rPr>
              <w:t xml:space="preserve">100% </w:t>
            </w:r>
            <w:r w:rsidRPr="00A26A4F">
              <w:rPr>
                <w:lang w:val="en-US"/>
              </w:rPr>
              <w:t xml:space="preserve">of which were made </w:t>
            </w:r>
            <w:r w:rsidR="00303DC6" w:rsidRPr="00A26A4F">
              <w:rPr>
                <w:lang w:val="en-US"/>
              </w:rPr>
              <w:t xml:space="preserve">via </w:t>
            </w:r>
            <w:r w:rsidR="00CB539B" w:rsidRPr="00A26A4F">
              <w:rPr>
                <w:lang w:val="en-US"/>
              </w:rPr>
              <w:t xml:space="preserve">the </w:t>
            </w:r>
            <w:r w:rsidR="00303DC6" w:rsidRPr="00A26A4F">
              <w:rPr>
                <w:lang w:val="en-US"/>
              </w:rPr>
              <w:t>FormSUS</w:t>
            </w:r>
            <w:r w:rsidR="00CB539B" w:rsidRPr="00A26A4F">
              <w:rPr>
                <w:lang w:val="en-US"/>
              </w:rPr>
              <w:t xml:space="preserve"> system</w:t>
            </w:r>
            <w:r w:rsidR="00303DC6" w:rsidRPr="00A26A4F">
              <w:rPr>
                <w:lang w:val="en-US"/>
              </w:rPr>
              <w:t>.</w:t>
            </w:r>
          </w:p>
          <w:p w:rsidR="00303DC6" w:rsidRPr="00A26A4F" w:rsidRDefault="002227DC" w:rsidP="00E20D1C">
            <w:pPr>
              <w:spacing w:after="0"/>
              <w:jc w:val="both"/>
              <w:rPr>
                <w:lang w:val="en-US"/>
              </w:rPr>
            </w:pPr>
            <w:r w:rsidRPr="00A26A4F">
              <w:rPr>
                <w:lang w:val="en-US"/>
              </w:rPr>
              <w:t xml:space="preserve">The computerized public consultation system allows for monitoring </w:t>
            </w:r>
            <w:r w:rsidR="00216F1C" w:rsidRPr="00A26A4F">
              <w:rPr>
                <w:lang w:val="en-US"/>
              </w:rPr>
              <w:t xml:space="preserve">the general opinion of taxpayers </w:t>
            </w:r>
            <w:r w:rsidRPr="00A26A4F">
              <w:rPr>
                <w:lang w:val="en-US"/>
              </w:rPr>
              <w:t>in real time, besides collecting suggestions from society for improvement of the regulations developed</w:t>
            </w:r>
            <w:r w:rsidR="00303DC6" w:rsidRPr="00A26A4F">
              <w:rPr>
                <w:lang w:val="en-US"/>
              </w:rPr>
              <w:t xml:space="preserve">. Anvisa </w:t>
            </w:r>
            <w:r w:rsidR="001C37A1" w:rsidRPr="00A26A4F">
              <w:rPr>
                <w:lang w:val="en-US"/>
              </w:rPr>
              <w:t>has also identified the opinions of participants about the form</w:t>
            </w:r>
            <w:r w:rsidR="00303DC6" w:rsidRPr="00A26A4F">
              <w:rPr>
                <w:lang w:val="en-US"/>
              </w:rPr>
              <w:t xml:space="preserve"> </w:t>
            </w:r>
            <w:r w:rsidR="001C37A1" w:rsidRPr="00A26A4F">
              <w:rPr>
                <w:lang w:val="en-US"/>
              </w:rPr>
              <w:t>regarding user-friendliness, the clarity of input fields and instructions for filling it out, and the look and feel of the Form</w:t>
            </w:r>
            <w:r w:rsidR="00303DC6" w:rsidRPr="00A26A4F">
              <w:rPr>
                <w:lang w:val="en-US"/>
              </w:rPr>
              <w:t xml:space="preserve">. </w:t>
            </w:r>
            <w:r w:rsidR="001C37A1" w:rsidRPr="00A26A4F">
              <w:rPr>
                <w:lang w:val="en-US"/>
              </w:rPr>
              <w:t xml:space="preserve">As a result, we found that during the 33 normative public consultations of 2013, the 1578 participants issued </w:t>
            </w:r>
            <w:r w:rsidR="00303DC6" w:rsidRPr="00A26A4F">
              <w:rPr>
                <w:lang w:val="en-US"/>
              </w:rPr>
              <w:t xml:space="preserve">1506 </w:t>
            </w:r>
            <w:r w:rsidR="001C37A1" w:rsidRPr="00A26A4F">
              <w:rPr>
                <w:lang w:val="en-US"/>
              </w:rPr>
              <w:t xml:space="preserve">opinions, </w:t>
            </w:r>
            <w:r w:rsidR="00303DC6" w:rsidRPr="00A26A4F">
              <w:rPr>
                <w:lang w:val="en-US"/>
              </w:rPr>
              <w:t xml:space="preserve">87% </w:t>
            </w:r>
            <w:r w:rsidR="001C37A1" w:rsidRPr="00A26A4F">
              <w:rPr>
                <w:lang w:val="en-US"/>
              </w:rPr>
              <w:t>of whom found it easy to use the tool</w:t>
            </w:r>
            <w:r w:rsidR="00303DC6" w:rsidRPr="00A26A4F">
              <w:rPr>
                <w:lang w:val="en-US"/>
              </w:rPr>
              <w:t xml:space="preserve">, </w:t>
            </w:r>
            <w:r w:rsidR="001C37A1" w:rsidRPr="00A26A4F">
              <w:rPr>
                <w:lang w:val="en-US"/>
              </w:rPr>
              <w:t xml:space="preserve">and </w:t>
            </w:r>
            <w:r w:rsidR="00303DC6" w:rsidRPr="00A26A4F">
              <w:rPr>
                <w:lang w:val="en-US"/>
              </w:rPr>
              <w:t xml:space="preserve">86% </w:t>
            </w:r>
            <w:r w:rsidR="001C37A1" w:rsidRPr="00A26A4F">
              <w:rPr>
                <w:lang w:val="en-US"/>
              </w:rPr>
              <w:t>of whom considered the input fields and instructions for filling out the form clear and other 83% of whom rated the look and feel of the Form very good or good</w:t>
            </w:r>
            <w:r w:rsidR="00303DC6" w:rsidRPr="00A26A4F">
              <w:rPr>
                <w:lang w:val="en-US"/>
              </w:rPr>
              <w:t xml:space="preserve">. </w:t>
            </w:r>
            <w:r w:rsidR="001C37A1" w:rsidRPr="00A26A4F">
              <w:rPr>
                <w:lang w:val="en-US"/>
              </w:rPr>
              <w:t>Please see below a summary of the evaluations received</w:t>
            </w:r>
            <w:r w:rsidR="00303DC6" w:rsidRPr="00A26A4F">
              <w:rPr>
                <w:lang w:val="en-US"/>
              </w:rPr>
              <w:t>:</w:t>
            </w:r>
          </w:p>
          <w:p w:rsidR="00303DC6" w:rsidRPr="00A26A4F" w:rsidRDefault="001C37A1" w:rsidP="00E20D1C">
            <w:pPr>
              <w:spacing w:after="0"/>
              <w:jc w:val="both"/>
              <w:rPr>
                <w:lang w:val="en-US"/>
              </w:rPr>
            </w:pPr>
            <w:r w:rsidRPr="00A26A4F">
              <w:rPr>
                <w:lang w:val="en-US"/>
              </w:rPr>
              <w:t>Evaluation of the</w:t>
            </w:r>
            <w:r w:rsidR="00303DC6" w:rsidRPr="00A26A4F">
              <w:rPr>
                <w:lang w:val="en-US"/>
              </w:rPr>
              <w:t xml:space="preserve"> </w:t>
            </w:r>
            <w:r w:rsidRPr="00A26A4F">
              <w:rPr>
                <w:lang w:val="en-US"/>
              </w:rPr>
              <w:t>Form User-friendliness</w:t>
            </w:r>
            <w:r w:rsidR="00AA5E6D" w:rsidRPr="00A26A4F">
              <w:rPr>
                <w:lang w:val="en-US"/>
              </w:rPr>
              <w:t>,</w:t>
            </w:r>
            <w:r w:rsidRPr="00A26A4F">
              <w:rPr>
                <w:lang w:val="en-US"/>
              </w:rPr>
              <w:t xml:space="preserve"> Clarity of input fields and instructions for filling out the form</w:t>
            </w:r>
            <w:r w:rsidR="00AA5E6D" w:rsidRPr="00A26A4F">
              <w:rPr>
                <w:lang w:val="en-US"/>
              </w:rPr>
              <w:t>,</w:t>
            </w:r>
            <w:r w:rsidRPr="00A26A4F">
              <w:rPr>
                <w:lang w:val="en-US"/>
              </w:rPr>
              <w:t xml:space="preserve"> </w:t>
            </w:r>
            <w:r w:rsidR="00AA5E6D" w:rsidRPr="00A26A4F">
              <w:rPr>
                <w:lang w:val="en-US"/>
              </w:rPr>
              <w:t>and the Look and Feel</w:t>
            </w:r>
            <w:r w:rsidR="00303DC6" w:rsidRPr="00A26A4F">
              <w:rPr>
                <w:lang w:val="en-US"/>
              </w:rPr>
              <w:t>.</w:t>
            </w:r>
          </w:p>
          <w:p w:rsidR="007C6C5B" w:rsidRPr="00933D7A" w:rsidRDefault="00AA5E6D" w:rsidP="002C1A0F">
            <w:pPr>
              <w:spacing w:after="0"/>
              <w:jc w:val="both"/>
              <w:rPr>
                <w:lang w:val="en-US"/>
              </w:rPr>
            </w:pPr>
            <w:r w:rsidRPr="00A26A4F">
              <w:rPr>
                <w:lang w:val="en-US"/>
              </w:rPr>
              <w:t xml:space="preserve">The electronic system </w:t>
            </w:r>
            <w:r w:rsidR="007C6C5B" w:rsidRPr="007C6C5B">
              <w:rPr>
                <w:lang w:val="en-US"/>
              </w:rPr>
              <w:t xml:space="preserve">for receiving and monitoring contributions </w:t>
            </w:r>
            <w:r w:rsidR="007C6C5B">
              <w:rPr>
                <w:lang w:val="en-US"/>
              </w:rPr>
              <w:t xml:space="preserve">which came </w:t>
            </w:r>
            <w:r w:rsidR="007C6C5B" w:rsidRPr="007C6C5B">
              <w:rPr>
                <w:lang w:val="en-US"/>
              </w:rPr>
              <w:t xml:space="preserve">from public </w:t>
            </w:r>
            <w:r w:rsidRPr="00A26A4F">
              <w:rPr>
                <w:lang w:val="en-US"/>
              </w:rPr>
              <w:t xml:space="preserve">consultations </w:t>
            </w:r>
            <w:r w:rsidR="007C6C5B">
              <w:rPr>
                <w:lang w:val="en-US"/>
              </w:rPr>
              <w:t xml:space="preserve">about </w:t>
            </w:r>
            <w:r w:rsidRPr="00A26A4F">
              <w:rPr>
                <w:lang w:val="en-US"/>
              </w:rPr>
              <w:t xml:space="preserve">normative </w:t>
            </w:r>
            <w:r w:rsidR="007C6C5B">
              <w:rPr>
                <w:lang w:val="en-US"/>
              </w:rPr>
              <w:t xml:space="preserve">proposals </w:t>
            </w:r>
            <w:r w:rsidRPr="00A26A4F">
              <w:rPr>
                <w:lang w:val="en-US"/>
              </w:rPr>
              <w:t>was fully used in 2013 and in 2014.</w:t>
            </w:r>
            <w:r w:rsidR="00933D7A">
              <w:rPr>
                <w:lang w:val="en-US"/>
              </w:rPr>
              <w:t xml:space="preserve"> </w:t>
            </w:r>
            <w:r w:rsidR="00933D7A" w:rsidRPr="002C1A0F">
              <w:rPr>
                <w:lang w:val="en-US"/>
              </w:rPr>
              <w:t xml:space="preserve">And, </w:t>
            </w:r>
            <w:r w:rsidR="007C6C5B" w:rsidRPr="002C1A0F">
              <w:rPr>
                <w:lang w:val="en-US"/>
              </w:rPr>
              <w:t>since its launch</w:t>
            </w:r>
            <w:r w:rsidR="00995E25" w:rsidRPr="002C1A0F">
              <w:rPr>
                <w:lang w:val="en-US"/>
              </w:rPr>
              <w:t>ing</w:t>
            </w:r>
            <w:r w:rsidR="007C6C5B" w:rsidRPr="002C1A0F">
              <w:rPr>
                <w:lang w:val="en-US"/>
              </w:rPr>
              <w:t xml:space="preserve"> until July 2016, every public consultation </w:t>
            </w:r>
            <w:r w:rsidR="002C1A0F">
              <w:rPr>
                <w:lang w:val="en-US"/>
              </w:rPr>
              <w:t>on</w:t>
            </w:r>
            <w:r w:rsidR="007C6C5B" w:rsidRPr="002C1A0F">
              <w:rPr>
                <w:lang w:val="en-US"/>
              </w:rPr>
              <w:t xml:space="preserve"> similar proposals </w:t>
            </w:r>
            <w:r w:rsidR="00995E25" w:rsidRPr="002C1A0F">
              <w:rPr>
                <w:lang w:val="en-US"/>
              </w:rPr>
              <w:t xml:space="preserve">was made through </w:t>
            </w:r>
            <w:r w:rsidR="007C6C5B" w:rsidRPr="002C1A0F">
              <w:rPr>
                <w:lang w:val="en-US"/>
              </w:rPr>
              <w:t>electronic form (FormSus).</w:t>
            </w:r>
          </w:p>
        </w:tc>
      </w:tr>
    </w:tbl>
    <w:p w:rsidR="00303DC6" w:rsidRPr="00933D7A" w:rsidRDefault="00303DC6" w:rsidP="00E64A72">
      <w:pPr>
        <w:autoSpaceDE/>
        <w:autoSpaceDN/>
        <w:spacing w:after="0"/>
        <w:rPr>
          <w:rFonts w:asciiTheme="minorHAnsi" w:hAnsiTheme="minorHAnsi" w:cstheme="minorHAnsi"/>
          <w:lang w:val="en-US"/>
        </w:rPr>
      </w:pPr>
    </w:p>
    <w:tbl>
      <w:tblPr>
        <w:tblW w:w="0" w:type="auto"/>
        <w:tblLook w:val="04A0" w:firstRow="1" w:lastRow="0" w:firstColumn="1" w:lastColumn="0" w:noHBand="0" w:noVBand="1"/>
      </w:tblPr>
      <w:tblGrid>
        <w:gridCol w:w="1929"/>
        <w:gridCol w:w="6566"/>
      </w:tblGrid>
      <w:tr w:rsidR="005F607F" w:rsidRPr="003E2C50" w:rsidTr="00FB109F">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CD0A56" w:rsidP="009A32BE">
            <w:pPr>
              <w:pStyle w:val="Ttulo3"/>
              <w:rPr>
                <w:rStyle w:val="TEXTOChar"/>
                <w:sz w:val="22"/>
                <w:szCs w:val="22"/>
                <w:lang w:val="en-US" w:eastAsia="pt-BR"/>
              </w:rPr>
            </w:pPr>
            <w:r w:rsidRPr="00A16E69">
              <w:rPr>
                <w:rFonts w:cstheme="minorHAnsi"/>
                <w:lang w:val="en-US"/>
              </w:rPr>
              <w:br w:type="page"/>
            </w:r>
            <w:bookmarkStart w:id="153" w:name="_Compromisso:_(3.11)_MELHORIA"/>
            <w:bookmarkStart w:id="154" w:name="_Toc465765977"/>
            <w:bookmarkStart w:id="155" w:name="TRESPONTOONZE"/>
            <w:bookmarkEnd w:id="150"/>
            <w:bookmarkEnd w:id="153"/>
            <w:r w:rsidR="001075C9" w:rsidRPr="00A26A4F">
              <w:rPr>
                <w:lang w:val="en-US"/>
              </w:rPr>
              <w:t>Commitment</w:t>
            </w:r>
            <w:r w:rsidR="006772FC" w:rsidRPr="00A26A4F">
              <w:rPr>
                <w:lang w:val="en-US"/>
              </w:rPr>
              <w:t xml:space="preserve">: </w:t>
            </w:r>
            <w:r w:rsidR="006772FC" w:rsidRPr="00A26A4F">
              <w:rPr>
                <w:rStyle w:val="TEXTOChar"/>
                <w:sz w:val="22"/>
                <w:szCs w:val="22"/>
                <w:lang w:val="en-US" w:eastAsia="pt-BR"/>
              </w:rPr>
              <w:t xml:space="preserve">(3.11) </w:t>
            </w:r>
            <w:r w:rsidR="009A32BE" w:rsidRPr="00A26A4F">
              <w:rPr>
                <w:rStyle w:val="TEXTOChar"/>
                <w:sz w:val="22"/>
                <w:szCs w:val="22"/>
                <w:lang w:val="en-US" w:eastAsia="pt-BR"/>
              </w:rPr>
              <w:t>IMPROVING HEALTH SERVICES THROUGH THE NATIONAL HEALTH CARD</w:t>
            </w:r>
            <w:bookmarkEnd w:id="154"/>
            <w:r w:rsidR="006772FC" w:rsidRPr="00A26A4F">
              <w:rPr>
                <w:rStyle w:val="TEXTOChar"/>
                <w:sz w:val="22"/>
                <w:szCs w:val="22"/>
                <w:lang w:val="en-US" w:eastAsia="pt-BR"/>
              </w:rPr>
              <w:t xml:space="preserve"> </w:t>
            </w:r>
            <w:bookmarkEnd w:id="155"/>
          </w:p>
        </w:tc>
      </w:tr>
      <w:tr w:rsidR="005F607F" w:rsidRPr="00A26A4F" w:rsidTr="00FB109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A6160D" w:rsidP="00E64A72">
            <w:pPr>
              <w:spacing w:after="0"/>
              <w:jc w:val="both"/>
              <w:rPr>
                <w:rStyle w:val="TEXTOChar"/>
                <w:rFonts w:asciiTheme="minorHAnsi" w:eastAsiaTheme="minorHAnsi" w:hAnsiTheme="minorHAnsi" w:cstheme="minorHAnsi"/>
                <w:b/>
                <w:sz w:val="22"/>
                <w:szCs w:val="22"/>
              </w:rPr>
            </w:pPr>
            <w:r w:rsidRPr="00A26A4F">
              <w:rPr>
                <w:rStyle w:val="TEXTOChar"/>
                <w:rFonts w:asciiTheme="minorHAnsi" w:hAnsiTheme="minorHAnsi" w:cstheme="minorHAnsi"/>
                <w:sz w:val="22"/>
                <w:szCs w:val="22"/>
              </w:rPr>
              <w:t>Ministry of Health</w:t>
            </w:r>
            <w:r w:rsidR="00A12DFA" w:rsidRPr="00A26A4F">
              <w:rPr>
                <w:rStyle w:val="TEXTOChar"/>
                <w:rFonts w:asciiTheme="minorHAnsi" w:hAnsiTheme="minorHAnsi" w:cstheme="minorHAnsi"/>
                <w:sz w:val="22"/>
                <w:szCs w:val="22"/>
              </w:rPr>
              <w:t xml:space="preserve"> (MS)</w:t>
            </w:r>
          </w:p>
        </w:tc>
      </w:tr>
      <w:tr w:rsidR="005F607F" w:rsidRPr="00A26A4F" w:rsidTr="00FB109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1075C9"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6" w:type="dxa"/>
            <w:tcBorders>
              <w:top w:val="single" w:sz="4" w:space="0" w:color="auto"/>
              <w:left w:val="single" w:sz="4" w:space="0" w:color="auto"/>
              <w:bottom w:val="single" w:sz="4" w:space="0" w:color="auto"/>
              <w:right w:val="single" w:sz="4" w:space="0" w:color="auto"/>
            </w:tcBorders>
            <w:vAlign w:val="center"/>
          </w:tcPr>
          <w:p w:rsidR="005F607F" w:rsidRPr="00A26A4F" w:rsidRDefault="00B33E59" w:rsidP="00E64A72">
            <w:pPr>
              <w:spacing w:after="0"/>
              <w:rPr>
                <w:rStyle w:val="TEXTOChar"/>
                <w:rFonts w:asciiTheme="minorHAnsi" w:eastAsiaTheme="minorHAnsi" w:hAnsiTheme="minorHAnsi" w:cstheme="minorHAnsi"/>
                <w:b/>
                <w:sz w:val="22"/>
                <w:szCs w:val="22"/>
              </w:rPr>
            </w:pPr>
            <w:r w:rsidRPr="00A26A4F">
              <w:rPr>
                <w:rFonts w:asciiTheme="minorHAnsi" w:hAnsiTheme="minorHAnsi"/>
              </w:rPr>
              <w:t>Mauricio Bucciolli Guernelli</w:t>
            </w:r>
          </w:p>
        </w:tc>
      </w:tr>
      <w:tr w:rsidR="005F607F" w:rsidRPr="003E2C50" w:rsidTr="00FB109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1075C9">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B33E59" w:rsidP="00E64A72">
            <w:pPr>
              <w:spacing w:after="0"/>
              <w:jc w:val="both"/>
              <w:rPr>
                <w:rStyle w:val="TEXTOChar"/>
                <w:rFonts w:asciiTheme="minorHAnsi" w:eastAsiaTheme="minorHAnsi" w:hAnsiTheme="minorHAnsi" w:cstheme="minorHAnsi"/>
                <w:b/>
                <w:sz w:val="22"/>
                <w:szCs w:val="22"/>
                <w:lang w:val="en-US"/>
              </w:rPr>
            </w:pPr>
            <w:r w:rsidRPr="00A26A4F">
              <w:rPr>
                <w:rFonts w:asciiTheme="minorHAnsi" w:hAnsiTheme="minorHAnsi"/>
                <w:lang w:val="en-US"/>
              </w:rPr>
              <w:t xml:space="preserve">SUS </w:t>
            </w:r>
            <w:r w:rsidR="00680332" w:rsidRPr="00A26A4F">
              <w:rPr>
                <w:rFonts w:asciiTheme="minorHAnsi" w:hAnsiTheme="minorHAnsi"/>
                <w:lang w:val="en-US"/>
              </w:rPr>
              <w:t xml:space="preserve">Department of Informatics </w:t>
            </w:r>
            <w:r w:rsidRPr="00A26A4F">
              <w:rPr>
                <w:rFonts w:asciiTheme="minorHAnsi" w:hAnsiTheme="minorHAnsi"/>
                <w:lang w:val="en-US"/>
              </w:rPr>
              <w:t>– DATASUS/SGEP</w:t>
            </w:r>
          </w:p>
        </w:tc>
      </w:tr>
      <w:tr w:rsidR="005F607F" w:rsidRPr="00A26A4F" w:rsidTr="00FB109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1075C9">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DC0D46" w:rsidP="00E64A72">
            <w:pPr>
              <w:spacing w:after="0"/>
              <w:jc w:val="both"/>
              <w:rPr>
                <w:rStyle w:val="TEXTOChar"/>
                <w:rFonts w:asciiTheme="minorHAnsi" w:eastAsiaTheme="minorHAnsi" w:hAnsiTheme="minorHAnsi" w:cstheme="minorHAnsi"/>
                <w:b/>
                <w:sz w:val="22"/>
                <w:szCs w:val="22"/>
              </w:rPr>
            </w:pPr>
            <w:hyperlink r:id="rId71" w:history="1">
              <w:r w:rsidR="00B33E59" w:rsidRPr="00A26A4F">
                <w:rPr>
                  <w:rStyle w:val="Hyperlink"/>
                  <w:rFonts w:asciiTheme="minorHAnsi" w:hAnsiTheme="minorHAnsi"/>
                </w:rPr>
                <w:t>mauricio.guernelli@saude.gov.br</w:t>
              </w:r>
            </w:hyperlink>
          </w:p>
        </w:tc>
      </w:tr>
      <w:tr w:rsidR="005F607F" w:rsidRPr="00A26A4F" w:rsidTr="00FB109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1075C9">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6D48CA" w:rsidP="00E64A72">
            <w:pPr>
              <w:spacing w:after="0"/>
              <w:jc w:val="both"/>
              <w:rPr>
                <w:rStyle w:val="TEXTOChar"/>
                <w:rFonts w:asciiTheme="minorHAnsi" w:eastAsiaTheme="minorHAnsi" w:hAnsiTheme="minorHAnsi" w:cstheme="minorHAnsi"/>
                <w:b/>
                <w:sz w:val="22"/>
                <w:szCs w:val="22"/>
              </w:rPr>
            </w:pPr>
            <w:r>
              <w:rPr>
                <w:rFonts w:asciiTheme="minorHAnsi" w:hAnsiTheme="minorHAnsi"/>
              </w:rPr>
              <w:t xml:space="preserve">55 </w:t>
            </w:r>
            <w:r w:rsidR="00B33E59" w:rsidRPr="00A26A4F">
              <w:rPr>
                <w:rFonts w:asciiTheme="minorHAnsi" w:hAnsiTheme="minorHAnsi"/>
              </w:rPr>
              <w:t>61 3315 3508</w:t>
            </w:r>
          </w:p>
        </w:tc>
      </w:tr>
      <w:tr w:rsidR="005F607F" w:rsidRPr="003E2C50" w:rsidTr="00FB109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1075C9">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1075C9"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1075C9" w:rsidRPr="00A26A4F">
              <w:rPr>
                <w:rStyle w:val="TEXTOChar"/>
                <w:rFonts w:asciiTheme="minorHAnsi" w:hAnsiTheme="minorHAnsi" w:cstheme="minorHAnsi"/>
                <w:b/>
                <w:sz w:val="20"/>
                <w:lang w:val="en-US"/>
              </w:rPr>
              <w:t>of the commitment</w:t>
            </w:r>
          </w:p>
        </w:tc>
        <w:tc>
          <w:tcPr>
            <w:tcW w:w="6566" w:type="dxa"/>
            <w:tcBorders>
              <w:top w:val="single" w:sz="4" w:space="0" w:color="auto"/>
              <w:left w:val="single" w:sz="4" w:space="0" w:color="auto"/>
              <w:bottom w:val="single" w:sz="4" w:space="0" w:color="auto"/>
              <w:right w:val="single" w:sz="4" w:space="0" w:color="auto"/>
            </w:tcBorders>
          </w:tcPr>
          <w:p w:rsidR="00B33E59" w:rsidRPr="00A26A4F" w:rsidRDefault="00680332" w:rsidP="00E64A72">
            <w:pPr>
              <w:pStyle w:val="PargrafodaLista"/>
              <w:numPr>
                <w:ilvl w:val="0"/>
                <w:numId w:val="21"/>
              </w:numPr>
              <w:tabs>
                <w:tab w:val="left" w:pos="459"/>
              </w:tabs>
              <w:adjustRightInd w:val="0"/>
              <w:spacing w:after="0"/>
              <w:ind w:left="176" w:hanging="176"/>
              <w:jc w:val="both"/>
              <w:rPr>
                <w:rFonts w:asciiTheme="minorHAnsi" w:hAnsiTheme="minorHAnsi" w:cs="Arial"/>
                <w:lang w:val="en-US"/>
              </w:rPr>
            </w:pPr>
            <w:r w:rsidRPr="00A26A4F">
              <w:rPr>
                <w:rFonts w:asciiTheme="minorHAnsi" w:hAnsiTheme="minorHAnsi" w:cs="Arial"/>
                <w:lang w:val="en-US"/>
              </w:rPr>
              <w:t>To enhance the guarantee of universal access to health</w:t>
            </w:r>
            <w:r w:rsidR="00B33E59" w:rsidRPr="00A26A4F">
              <w:rPr>
                <w:rFonts w:asciiTheme="minorHAnsi" w:hAnsiTheme="minorHAnsi" w:cs="Arial"/>
                <w:lang w:val="en-US"/>
              </w:rPr>
              <w:t>;</w:t>
            </w:r>
          </w:p>
          <w:p w:rsidR="00B33E59" w:rsidRPr="00A26A4F" w:rsidRDefault="00680332" w:rsidP="00E64A72">
            <w:pPr>
              <w:pStyle w:val="PargrafodaLista"/>
              <w:numPr>
                <w:ilvl w:val="0"/>
                <w:numId w:val="21"/>
              </w:numPr>
              <w:tabs>
                <w:tab w:val="left" w:pos="459"/>
              </w:tabs>
              <w:adjustRightInd w:val="0"/>
              <w:spacing w:after="0"/>
              <w:ind w:left="176" w:hanging="176"/>
              <w:jc w:val="both"/>
              <w:rPr>
                <w:rFonts w:asciiTheme="minorHAnsi" w:hAnsiTheme="minorHAnsi" w:cs="Arial"/>
                <w:lang w:val="en-US"/>
              </w:rPr>
            </w:pPr>
            <w:r w:rsidRPr="00A26A4F">
              <w:rPr>
                <w:rFonts w:asciiTheme="minorHAnsi" w:hAnsiTheme="minorHAnsi" w:cs="Arial"/>
                <w:lang w:val="en-US"/>
              </w:rPr>
              <w:t xml:space="preserve">To make available quality information to be used in </w:t>
            </w:r>
            <w:r w:rsidR="00216F1C" w:rsidRPr="00A26A4F">
              <w:rPr>
                <w:rFonts w:asciiTheme="minorHAnsi" w:hAnsiTheme="minorHAnsi" w:cs="Arial"/>
                <w:lang w:val="en-US"/>
              </w:rPr>
              <w:t>the creation, development and management of health policies</w:t>
            </w:r>
            <w:r w:rsidR="00B33E59" w:rsidRPr="00A26A4F">
              <w:rPr>
                <w:rFonts w:asciiTheme="minorHAnsi" w:hAnsiTheme="minorHAnsi" w:cs="Arial"/>
                <w:lang w:val="en-US"/>
              </w:rPr>
              <w:t>;</w:t>
            </w:r>
          </w:p>
          <w:p w:rsidR="00B33E59" w:rsidRPr="00A26A4F" w:rsidRDefault="00680332" w:rsidP="00E64A72">
            <w:pPr>
              <w:pStyle w:val="PargrafodaLista"/>
              <w:numPr>
                <w:ilvl w:val="0"/>
                <w:numId w:val="21"/>
              </w:numPr>
              <w:tabs>
                <w:tab w:val="left" w:pos="459"/>
              </w:tabs>
              <w:adjustRightInd w:val="0"/>
              <w:spacing w:after="0"/>
              <w:ind w:left="176" w:hanging="176"/>
              <w:jc w:val="both"/>
              <w:rPr>
                <w:rFonts w:asciiTheme="minorHAnsi" w:hAnsiTheme="minorHAnsi" w:cs="Arial"/>
                <w:lang w:val="en-US"/>
              </w:rPr>
            </w:pPr>
            <w:r w:rsidRPr="00A26A4F">
              <w:rPr>
                <w:rFonts w:asciiTheme="minorHAnsi" w:hAnsiTheme="minorHAnsi" w:cs="Arial"/>
                <w:lang w:val="en-US"/>
              </w:rPr>
              <w:t>To increase the quality of services rendered to SUS users</w:t>
            </w:r>
            <w:r w:rsidR="00B33E59" w:rsidRPr="00A26A4F">
              <w:rPr>
                <w:rFonts w:asciiTheme="minorHAnsi" w:hAnsiTheme="minorHAnsi" w:cs="Arial"/>
                <w:lang w:val="en-US"/>
              </w:rPr>
              <w:t>;</w:t>
            </w:r>
          </w:p>
          <w:p w:rsidR="00B33E59" w:rsidRPr="00A26A4F" w:rsidRDefault="00680332" w:rsidP="00E64A72">
            <w:pPr>
              <w:pStyle w:val="PargrafodaLista"/>
              <w:numPr>
                <w:ilvl w:val="0"/>
                <w:numId w:val="21"/>
              </w:numPr>
              <w:tabs>
                <w:tab w:val="left" w:pos="459"/>
              </w:tabs>
              <w:adjustRightInd w:val="0"/>
              <w:spacing w:after="0"/>
              <w:ind w:left="176" w:hanging="176"/>
              <w:jc w:val="both"/>
              <w:rPr>
                <w:rFonts w:asciiTheme="minorHAnsi" w:hAnsiTheme="minorHAnsi" w:cs="Arial"/>
                <w:lang w:val="en-US"/>
              </w:rPr>
            </w:pPr>
            <w:r w:rsidRPr="00A26A4F">
              <w:rPr>
                <w:rFonts w:asciiTheme="minorHAnsi" w:hAnsiTheme="minorHAnsi" w:cs="Arial"/>
                <w:lang w:val="en-US"/>
              </w:rPr>
              <w:t xml:space="preserve">To improve </w:t>
            </w:r>
            <w:r w:rsidR="004D0EFE" w:rsidRPr="00A26A4F">
              <w:rPr>
                <w:rFonts w:asciiTheme="minorHAnsi" w:hAnsiTheme="minorHAnsi" w:cs="Arial"/>
                <w:lang w:val="en-US"/>
              </w:rPr>
              <w:t xml:space="preserve">the </w:t>
            </w:r>
            <w:r w:rsidRPr="00A26A4F">
              <w:rPr>
                <w:rFonts w:asciiTheme="minorHAnsi" w:hAnsiTheme="minorHAnsi" w:cs="Arial"/>
                <w:lang w:val="en-US"/>
              </w:rPr>
              <w:t>control of acts of deception</w:t>
            </w:r>
            <w:r w:rsidR="00B33E59" w:rsidRPr="00A26A4F">
              <w:rPr>
                <w:rFonts w:asciiTheme="minorHAnsi" w:hAnsiTheme="minorHAnsi" w:cs="Arial"/>
                <w:lang w:val="en-US"/>
              </w:rPr>
              <w:t>;</w:t>
            </w:r>
          </w:p>
          <w:p w:rsidR="00B33E59" w:rsidRPr="00A26A4F" w:rsidRDefault="00680332" w:rsidP="00E64A72">
            <w:pPr>
              <w:pStyle w:val="PargrafodaLista"/>
              <w:numPr>
                <w:ilvl w:val="0"/>
                <w:numId w:val="21"/>
              </w:numPr>
              <w:tabs>
                <w:tab w:val="left" w:pos="459"/>
              </w:tabs>
              <w:adjustRightInd w:val="0"/>
              <w:spacing w:after="0"/>
              <w:ind w:left="176" w:hanging="176"/>
              <w:jc w:val="both"/>
              <w:rPr>
                <w:rFonts w:asciiTheme="minorHAnsi" w:hAnsiTheme="minorHAnsi" w:cs="Arial"/>
                <w:lang w:val="en-US"/>
              </w:rPr>
            </w:pPr>
            <w:r w:rsidRPr="00A26A4F">
              <w:rPr>
                <w:rFonts w:asciiTheme="minorHAnsi" w:hAnsiTheme="minorHAnsi" w:cs="Arial"/>
                <w:lang w:val="en-US"/>
              </w:rPr>
              <w:t>To increase the availability of quality data for health audit and control actions</w:t>
            </w:r>
            <w:r w:rsidR="00B33E59" w:rsidRPr="00A26A4F">
              <w:rPr>
                <w:rFonts w:asciiTheme="minorHAnsi" w:hAnsiTheme="minorHAnsi" w:cs="Arial"/>
                <w:lang w:val="en-US"/>
              </w:rPr>
              <w:t>;</w:t>
            </w:r>
          </w:p>
          <w:p w:rsidR="00B33E59" w:rsidRPr="00A26A4F" w:rsidRDefault="00680332" w:rsidP="00E64A72">
            <w:pPr>
              <w:pStyle w:val="PargrafodaLista"/>
              <w:numPr>
                <w:ilvl w:val="0"/>
                <w:numId w:val="21"/>
              </w:numPr>
              <w:tabs>
                <w:tab w:val="left" w:pos="459"/>
              </w:tabs>
              <w:adjustRightInd w:val="0"/>
              <w:spacing w:after="0"/>
              <w:ind w:left="176" w:hanging="176"/>
              <w:jc w:val="both"/>
              <w:rPr>
                <w:rFonts w:asciiTheme="minorHAnsi" w:eastAsia="Calibri" w:hAnsiTheme="minorHAnsi" w:cstheme="minorHAnsi"/>
                <w:lang w:val="en-US" w:eastAsia="ar-SA"/>
              </w:rPr>
            </w:pPr>
            <w:r w:rsidRPr="00A26A4F">
              <w:rPr>
                <w:rFonts w:asciiTheme="minorHAnsi" w:hAnsiTheme="minorHAnsi" w:cs="Arial"/>
                <w:lang w:val="en-US"/>
              </w:rPr>
              <w:t xml:space="preserve">To </w:t>
            </w:r>
            <w:r w:rsidR="00070831" w:rsidRPr="00A26A4F">
              <w:rPr>
                <w:rFonts w:asciiTheme="minorHAnsi" w:hAnsiTheme="minorHAnsi" w:cs="Arial"/>
                <w:lang w:val="en-US"/>
              </w:rPr>
              <w:t>enable</w:t>
            </w:r>
            <w:r w:rsidRPr="00A26A4F">
              <w:rPr>
                <w:rFonts w:asciiTheme="minorHAnsi" w:hAnsiTheme="minorHAnsi" w:cs="Arial"/>
                <w:lang w:val="en-US"/>
              </w:rPr>
              <w:t xml:space="preserve"> the Electronic Health Record</w:t>
            </w:r>
            <w:r w:rsidR="00B33E59" w:rsidRPr="00A26A4F">
              <w:rPr>
                <w:rFonts w:asciiTheme="minorHAnsi" w:hAnsiTheme="minorHAnsi" w:cs="Arial"/>
                <w:lang w:val="en-US"/>
              </w:rPr>
              <w:t xml:space="preserve"> – RES</w:t>
            </w:r>
          </w:p>
          <w:p w:rsidR="005F607F" w:rsidRPr="00A26A4F" w:rsidRDefault="00680332" w:rsidP="00BA0180">
            <w:pPr>
              <w:pStyle w:val="PargrafodaLista"/>
              <w:numPr>
                <w:ilvl w:val="0"/>
                <w:numId w:val="21"/>
              </w:numPr>
              <w:tabs>
                <w:tab w:val="left" w:pos="459"/>
              </w:tabs>
              <w:adjustRightInd w:val="0"/>
              <w:spacing w:after="0"/>
              <w:ind w:left="176" w:hanging="176"/>
              <w:jc w:val="both"/>
              <w:rPr>
                <w:rStyle w:val="TEXTOChar"/>
                <w:rFonts w:asciiTheme="minorHAnsi" w:hAnsiTheme="minorHAnsi" w:cstheme="minorHAnsi"/>
                <w:sz w:val="22"/>
                <w:szCs w:val="22"/>
                <w:lang w:val="en-US"/>
              </w:rPr>
            </w:pPr>
            <w:r w:rsidRPr="00A26A4F">
              <w:rPr>
                <w:rFonts w:asciiTheme="minorHAnsi" w:hAnsiTheme="minorHAnsi" w:cs="Arial"/>
                <w:lang w:val="en-US"/>
              </w:rPr>
              <w:t xml:space="preserve">To enable users themselves to interact with the </w:t>
            </w:r>
            <w:r w:rsidR="00BA0180">
              <w:rPr>
                <w:rFonts w:asciiTheme="minorHAnsi" w:hAnsiTheme="minorHAnsi" w:cs="Arial"/>
                <w:lang w:val="en-US"/>
              </w:rPr>
              <w:t>Unified</w:t>
            </w:r>
            <w:r w:rsidR="00BA0180" w:rsidRPr="00A26A4F">
              <w:rPr>
                <w:rFonts w:asciiTheme="minorHAnsi" w:hAnsiTheme="minorHAnsi" w:cs="Arial"/>
                <w:lang w:val="en-US"/>
              </w:rPr>
              <w:t xml:space="preserve"> </w:t>
            </w:r>
            <w:r w:rsidRPr="00A26A4F">
              <w:rPr>
                <w:rFonts w:asciiTheme="minorHAnsi" w:hAnsiTheme="minorHAnsi" w:cs="Arial"/>
                <w:lang w:val="en-US"/>
              </w:rPr>
              <w:t>Health System</w:t>
            </w:r>
          </w:p>
        </w:tc>
      </w:tr>
      <w:tr w:rsidR="005F607F" w:rsidRPr="003E2C50" w:rsidTr="00FB109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A6160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w:t>
            </w:r>
            <w:r w:rsidR="00A6160D" w:rsidRPr="00A26A4F">
              <w:rPr>
                <w:rStyle w:val="TEXTOChar"/>
                <w:rFonts w:asciiTheme="minorHAnsi" w:hAnsiTheme="minorHAnsi" w:cstheme="minorHAnsi"/>
                <w:b/>
                <w:sz w:val="20"/>
              </w:rPr>
              <w:t>ption of the commitment</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A6160D" w:rsidP="00BA0180">
            <w:pPr>
              <w:spacing w:after="0"/>
              <w:jc w:val="both"/>
              <w:rPr>
                <w:rStyle w:val="TEXTOChar"/>
                <w:rFonts w:asciiTheme="minorHAnsi" w:hAnsiTheme="minorHAnsi" w:cstheme="minorHAnsi"/>
                <w:sz w:val="22"/>
                <w:szCs w:val="22"/>
                <w:lang w:val="en-US"/>
              </w:rPr>
            </w:pPr>
            <w:r w:rsidRPr="00A26A4F">
              <w:rPr>
                <w:rStyle w:val="TEXTOChar"/>
                <w:rFonts w:asciiTheme="minorHAnsi" w:hAnsiTheme="minorHAnsi" w:cstheme="minorHAnsi"/>
                <w:sz w:val="22"/>
                <w:szCs w:val="22"/>
                <w:lang w:val="en-US"/>
              </w:rPr>
              <w:t xml:space="preserve">To improve the health services provided by the </w:t>
            </w:r>
            <w:r w:rsidR="00BA0180">
              <w:rPr>
                <w:rStyle w:val="TEXTOChar"/>
                <w:rFonts w:asciiTheme="minorHAnsi" w:hAnsiTheme="minorHAnsi" w:cstheme="minorHAnsi"/>
                <w:sz w:val="22"/>
                <w:szCs w:val="22"/>
                <w:lang w:val="en-US"/>
              </w:rPr>
              <w:t>Unified</w:t>
            </w:r>
            <w:r w:rsidR="00BA0180" w:rsidRPr="00A26A4F">
              <w:rPr>
                <w:rStyle w:val="TEXTOChar"/>
                <w:rFonts w:asciiTheme="minorHAnsi" w:hAnsiTheme="minorHAnsi" w:cstheme="minorHAnsi"/>
                <w:sz w:val="22"/>
                <w:szCs w:val="22"/>
                <w:lang w:val="en-US"/>
              </w:rPr>
              <w:t xml:space="preserve"> </w:t>
            </w:r>
            <w:r w:rsidRPr="00A26A4F">
              <w:rPr>
                <w:rStyle w:val="TEXTOChar"/>
                <w:rFonts w:asciiTheme="minorHAnsi" w:hAnsiTheme="minorHAnsi" w:cstheme="minorHAnsi"/>
                <w:sz w:val="22"/>
                <w:szCs w:val="22"/>
                <w:lang w:val="en-US"/>
              </w:rPr>
              <w:t>Health System (SUS) by increasing the benefits of the National Health Card, which are inherent to a greater availability of the Card. This commitment will enable linking procedures performed in the SUS to the public health care users, to the professionals who performed them and to the health units where they were performed. Thus, the implementation of this project will enhance the guarantee of access to health care and increase the quality and effectiveness of services to citizens, as well as improve the quality of information and its use in the development and management of health policies.</w:t>
            </w:r>
          </w:p>
        </w:tc>
      </w:tr>
      <w:tr w:rsidR="005F607F" w:rsidRPr="003E2C50" w:rsidTr="00FB109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A6160D">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6" w:type="dxa"/>
            <w:tcBorders>
              <w:top w:val="single" w:sz="4" w:space="0" w:color="auto"/>
              <w:left w:val="single" w:sz="4" w:space="0" w:color="auto"/>
              <w:bottom w:val="single" w:sz="4" w:space="0" w:color="auto"/>
              <w:right w:val="single" w:sz="4" w:space="0" w:color="auto"/>
            </w:tcBorders>
          </w:tcPr>
          <w:p w:rsidR="00B33E59" w:rsidRPr="00A26A4F" w:rsidRDefault="00001CAE" w:rsidP="00E64A72">
            <w:pPr>
              <w:pStyle w:val="PargrafodaLista"/>
              <w:numPr>
                <w:ilvl w:val="0"/>
                <w:numId w:val="22"/>
              </w:numPr>
              <w:adjustRightInd w:val="0"/>
              <w:spacing w:after="0"/>
              <w:ind w:left="176" w:hanging="176"/>
              <w:jc w:val="both"/>
              <w:rPr>
                <w:rFonts w:asciiTheme="minorHAnsi" w:hAnsiTheme="minorHAnsi" w:cs="Arial"/>
                <w:lang w:val="en-US"/>
              </w:rPr>
            </w:pPr>
            <w:r w:rsidRPr="00A26A4F">
              <w:rPr>
                <w:rFonts w:asciiTheme="minorHAnsi" w:hAnsiTheme="minorHAnsi" w:cs="Arial"/>
                <w:lang w:val="en-US"/>
              </w:rPr>
              <w:t>To enhance the control of acts of deception</w:t>
            </w:r>
            <w:r w:rsidR="00B33E59" w:rsidRPr="00A26A4F">
              <w:rPr>
                <w:rFonts w:asciiTheme="minorHAnsi" w:hAnsiTheme="minorHAnsi" w:cs="Arial"/>
                <w:lang w:val="en-US"/>
              </w:rPr>
              <w:t>;</w:t>
            </w:r>
          </w:p>
          <w:p w:rsidR="00B33E59" w:rsidRPr="00A26A4F" w:rsidRDefault="00216F1C" w:rsidP="00E64A72">
            <w:pPr>
              <w:pStyle w:val="PargrafodaLista"/>
              <w:numPr>
                <w:ilvl w:val="0"/>
                <w:numId w:val="22"/>
              </w:numPr>
              <w:adjustRightInd w:val="0"/>
              <w:spacing w:after="0"/>
              <w:ind w:left="176" w:hanging="176"/>
              <w:jc w:val="both"/>
              <w:rPr>
                <w:rFonts w:asciiTheme="minorHAnsi" w:hAnsiTheme="minorHAnsi" w:cs="Arial"/>
                <w:lang w:val="en-US"/>
              </w:rPr>
            </w:pPr>
            <w:r w:rsidRPr="00A26A4F">
              <w:rPr>
                <w:rFonts w:asciiTheme="minorHAnsi" w:hAnsiTheme="minorHAnsi" w:cs="Arial"/>
                <w:lang w:val="en-US"/>
              </w:rPr>
              <w:t>To improve the availability of quality data for the performance of health audit and control actions</w:t>
            </w:r>
            <w:r w:rsidR="00B33E59" w:rsidRPr="00A26A4F">
              <w:rPr>
                <w:rFonts w:asciiTheme="minorHAnsi" w:hAnsiTheme="minorHAnsi" w:cs="Arial"/>
                <w:lang w:val="en-US"/>
              </w:rPr>
              <w:t>;</w:t>
            </w:r>
          </w:p>
          <w:p w:rsidR="00216F1C" w:rsidRPr="00A26A4F" w:rsidRDefault="00216F1C" w:rsidP="00216F1C">
            <w:pPr>
              <w:pStyle w:val="PargrafodaLista"/>
              <w:numPr>
                <w:ilvl w:val="0"/>
                <w:numId w:val="21"/>
              </w:numPr>
              <w:tabs>
                <w:tab w:val="left" w:pos="459"/>
              </w:tabs>
              <w:adjustRightInd w:val="0"/>
              <w:spacing w:after="0"/>
              <w:ind w:left="176" w:hanging="176"/>
              <w:jc w:val="both"/>
              <w:rPr>
                <w:rFonts w:asciiTheme="minorHAnsi" w:hAnsiTheme="minorHAnsi" w:cs="Arial"/>
                <w:lang w:val="en-US"/>
              </w:rPr>
            </w:pPr>
            <w:r w:rsidRPr="00A26A4F">
              <w:rPr>
                <w:rFonts w:asciiTheme="minorHAnsi" w:hAnsiTheme="minorHAnsi" w:cs="Arial"/>
                <w:lang w:val="en-US"/>
              </w:rPr>
              <w:t>To make available quality information for use in the creation, development and management of health policies;</w:t>
            </w:r>
          </w:p>
          <w:p w:rsidR="00B33E59" w:rsidRPr="00A26A4F" w:rsidRDefault="00216F1C" w:rsidP="00E64A72">
            <w:pPr>
              <w:pStyle w:val="PargrafodaLista"/>
              <w:numPr>
                <w:ilvl w:val="0"/>
                <w:numId w:val="22"/>
              </w:numPr>
              <w:adjustRightInd w:val="0"/>
              <w:spacing w:after="0"/>
              <w:ind w:left="176" w:hanging="176"/>
              <w:jc w:val="both"/>
              <w:rPr>
                <w:rFonts w:asciiTheme="minorHAnsi" w:eastAsiaTheme="minorHAnsi" w:hAnsiTheme="minorHAnsi" w:cstheme="minorHAnsi"/>
                <w:b/>
                <w:color w:val="FF0000"/>
                <w:lang w:val="en-US" w:eastAsia="ar-SA"/>
              </w:rPr>
            </w:pPr>
            <w:r w:rsidRPr="00A26A4F">
              <w:rPr>
                <w:rFonts w:asciiTheme="minorHAnsi" w:hAnsiTheme="minorHAnsi" w:cs="Arial"/>
                <w:lang w:val="en-US"/>
              </w:rPr>
              <w:t xml:space="preserve">To increase transparency of services to citizens by making available their </w:t>
            </w:r>
            <w:r w:rsidR="00B33E59" w:rsidRPr="00A26A4F">
              <w:rPr>
                <w:rFonts w:asciiTheme="minorHAnsi" w:hAnsiTheme="minorHAnsi" w:cs="Arial"/>
                <w:lang w:val="en-US"/>
              </w:rPr>
              <w:t>SUS</w:t>
            </w:r>
            <w:r w:rsidRPr="00A26A4F">
              <w:rPr>
                <w:rFonts w:asciiTheme="minorHAnsi" w:hAnsiTheme="minorHAnsi" w:cs="Arial"/>
                <w:lang w:val="en-US"/>
              </w:rPr>
              <w:t xml:space="preserve"> </w:t>
            </w:r>
            <w:r w:rsidR="00CB539B" w:rsidRPr="00A26A4F">
              <w:rPr>
                <w:rFonts w:asciiTheme="minorHAnsi" w:hAnsiTheme="minorHAnsi" w:cs="Arial"/>
                <w:lang w:val="en-US"/>
              </w:rPr>
              <w:t xml:space="preserve">service record </w:t>
            </w:r>
            <w:r w:rsidRPr="00A26A4F">
              <w:rPr>
                <w:rFonts w:asciiTheme="minorHAnsi" w:hAnsiTheme="minorHAnsi" w:cs="Arial"/>
                <w:lang w:val="en-US"/>
              </w:rPr>
              <w:t>as well as the procedures performed and the health professional who treated them</w:t>
            </w:r>
            <w:r w:rsidR="00B33E59" w:rsidRPr="00A26A4F">
              <w:rPr>
                <w:rFonts w:asciiTheme="minorHAnsi" w:hAnsiTheme="minorHAnsi" w:cs="Arial"/>
                <w:lang w:val="en-US"/>
              </w:rPr>
              <w:t>;</w:t>
            </w:r>
          </w:p>
          <w:p w:rsidR="005F607F" w:rsidRPr="00A26A4F" w:rsidRDefault="00216F1C" w:rsidP="00216F1C">
            <w:pPr>
              <w:pStyle w:val="PargrafodaLista"/>
              <w:numPr>
                <w:ilvl w:val="0"/>
                <w:numId w:val="22"/>
              </w:numPr>
              <w:adjustRightInd w:val="0"/>
              <w:spacing w:after="0"/>
              <w:ind w:left="176" w:hanging="176"/>
              <w:jc w:val="both"/>
              <w:rPr>
                <w:rStyle w:val="TEXTOChar"/>
                <w:rFonts w:asciiTheme="minorHAnsi" w:eastAsiaTheme="minorHAnsi" w:hAnsiTheme="minorHAnsi" w:cstheme="minorHAnsi"/>
                <w:b/>
                <w:color w:val="FF0000"/>
                <w:sz w:val="22"/>
                <w:szCs w:val="22"/>
                <w:lang w:val="en-US"/>
              </w:rPr>
            </w:pPr>
            <w:r w:rsidRPr="00A26A4F">
              <w:rPr>
                <w:rFonts w:asciiTheme="minorHAnsi" w:hAnsiTheme="minorHAnsi" w:cs="Arial"/>
                <w:lang w:val="en-US"/>
              </w:rPr>
              <w:t>To apply technology in the improvement of public services as that can facilitate the identification of the user and reduces service red tape</w:t>
            </w:r>
            <w:r w:rsidR="00790510" w:rsidRPr="00A26A4F">
              <w:rPr>
                <w:rFonts w:asciiTheme="minorHAnsi" w:hAnsiTheme="minorHAnsi" w:cs="Arial"/>
                <w:lang w:val="en-US"/>
              </w:rPr>
              <w:t>.</w:t>
            </w:r>
          </w:p>
        </w:tc>
      </w:tr>
      <w:tr w:rsidR="005F607F" w:rsidRPr="003E2C50" w:rsidTr="00FB109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216F1C"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566" w:type="dxa"/>
            <w:tcBorders>
              <w:top w:val="single" w:sz="4" w:space="0" w:color="auto"/>
              <w:left w:val="single" w:sz="4" w:space="0" w:color="auto"/>
              <w:bottom w:val="single" w:sz="4" w:space="0" w:color="auto"/>
              <w:right w:val="single" w:sz="4" w:space="0" w:color="auto"/>
            </w:tcBorders>
          </w:tcPr>
          <w:p w:rsidR="00B33E59" w:rsidRPr="00A26A4F" w:rsidRDefault="00F07DA5" w:rsidP="00E64A72">
            <w:pPr>
              <w:widowControl w:val="0"/>
              <w:numPr>
                <w:ilvl w:val="0"/>
                <w:numId w:val="23"/>
              </w:numPr>
              <w:tabs>
                <w:tab w:val="left" w:pos="317"/>
              </w:tabs>
              <w:suppressAutoHyphens/>
              <w:autoSpaceDE/>
              <w:snapToGrid w:val="0"/>
              <w:spacing w:after="0"/>
              <w:ind w:left="176" w:hanging="142"/>
              <w:jc w:val="both"/>
              <w:rPr>
                <w:rFonts w:asciiTheme="minorHAnsi" w:hAnsiTheme="minorHAnsi" w:cs="Arial"/>
                <w:lang w:val="en-US"/>
              </w:rPr>
            </w:pPr>
            <w:r w:rsidRPr="00A26A4F">
              <w:rPr>
                <w:rFonts w:asciiTheme="minorHAnsi" w:hAnsiTheme="minorHAnsi" w:cs="Arial"/>
                <w:lang w:val="en-US"/>
              </w:rPr>
              <w:t xml:space="preserve">To develop a </w:t>
            </w:r>
            <w:r w:rsidR="00216F1C" w:rsidRPr="00A26A4F">
              <w:rPr>
                <w:rFonts w:asciiTheme="minorHAnsi" w:hAnsiTheme="minorHAnsi" w:cs="Arial"/>
                <w:lang w:val="en-US"/>
              </w:rPr>
              <w:t>software</w:t>
            </w:r>
            <w:r w:rsidRPr="00A26A4F">
              <w:rPr>
                <w:rFonts w:asciiTheme="minorHAnsi" w:hAnsiTheme="minorHAnsi" w:cs="Arial"/>
                <w:lang w:val="en-US"/>
              </w:rPr>
              <w:t xml:space="preserve"> for the registration of SUS users, registration of health actions, including use of medication</w:t>
            </w:r>
            <w:r w:rsidR="00216F1C" w:rsidRPr="00A26A4F">
              <w:rPr>
                <w:rFonts w:asciiTheme="minorHAnsi" w:hAnsiTheme="minorHAnsi" w:cs="Arial"/>
                <w:lang w:val="en-US"/>
              </w:rPr>
              <w:t xml:space="preserve">, </w:t>
            </w:r>
            <w:r w:rsidRPr="00A26A4F">
              <w:rPr>
                <w:rFonts w:asciiTheme="minorHAnsi" w:hAnsiTheme="minorHAnsi" w:cs="Arial"/>
                <w:lang w:val="en-US"/>
              </w:rPr>
              <w:t xml:space="preserve">access to information to provide support to the management of the </w:t>
            </w:r>
            <w:r w:rsidR="00BA0180">
              <w:rPr>
                <w:rFonts w:asciiTheme="minorHAnsi" w:hAnsiTheme="minorHAnsi" w:cs="Arial"/>
                <w:lang w:val="en-US"/>
              </w:rPr>
              <w:t>Unified</w:t>
            </w:r>
            <w:r w:rsidR="00BA0180" w:rsidRPr="00A26A4F">
              <w:rPr>
                <w:rFonts w:asciiTheme="minorHAnsi" w:hAnsiTheme="minorHAnsi" w:cs="Arial"/>
                <w:lang w:val="en-US"/>
              </w:rPr>
              <w:t xml:space="preserve"> </w:t>
            </w:r>
            <w:r w:rsidRPr="00A26A4F">
              <w:rPr>
                <w:rFonts w:asciiTheme="minorHAnsi" w:hAnsiTheme="minorHAnsi" w:cs="Arial"/>
                <w:lang w:val="en-US"/>
              </w:rPr>
              <w:t>Health System and its operationalization in SUS</w:t>
            </w:r>
            <w:r w:rsidR="00B33E59" w:rsidRPr="00A26A4F">
              <w:rPr>
                <w:rFonts w:asciiTheme="minorHAnsi" w:hAnsiTheme="minorHAnsi" w:cs="Arial"/>
                <w:lang w:val="en-US"/>
              </w:rPr>
              <w:t>;</w:t>
            </w:r>
          </w:p>
          <w:p w:rsidR="00B33E59" w:rsidRPr="00A26A4F" w:rsidRDefault="00F07DA5" w:rsidP="00E64A72">
            <w:pPr>
              <w:widowControl w:val="0"/>
              <w:numPr>
                <w:ilvl w:val="0"/>
                <w:numId w:val="23"/>
              </w:numPr>
              <w:tabs>
                <w:tab w:val="left" w:pos="317"/>
              </w:tabs>
              <w:suppressAutoHyphens/>
              <w:autoSpaceDE/>
              <w:snapToGrid w:val="0"/>
              <w:spacing w:after="0"/>
              <w:ind w:left="176" w:hanging="142"/>
              <w:jc w:val="both"/>
              <w:rPr>
                <w:rFonts w:asciiTheme="minorHAnsi" w:hAnsiTheme="minorHAnsi" w:cs="Arial"/>
                <w:lang w:val="en-US"/>
              </w:rPr>
            </w:pPr>
            <w:r w:rsidRPr="00A26A4F">
              <w:rPr>
                <w:rFonts w:asciiTheme="minorHAnsi" w:hAnsiTheme="minorHAnsi" w:cs="Arial"/>
                <w:lang w:val="en-US"/>
              </w:rPr>
              <w:t xml:space="preserve">To develop and publish </w:t>
            </w:r>
            <w:r w:rsidR="002302B8" w:rsidRPr="00A26A4F">
              <w:rPr>
                <w:rFonts w:asciiTheme="minorHAnsi" w:hAnsiTheme="minorHAnsi" w:cs="Arial"/>
                <w:lang w:val="en-US"/>
              </w:rPr>
              <w:t>the internet</w:t>
            </w:r>
            <w:r w:rsidRPr="00A26A4F">
              <w:rPr>
                <w:rFonts w:asciiTheme="minorHAnsi" w:hAnsiTheme="minorHAnsi" w:cs="Arial"/>
                <w:lang w:val="en-US"/>
              </w:rPr>
              <w:t xml:space="preserve"> portal for the disclosure of public information on the National Health Card</w:t>
            </w:r>
            <w:r w:rsidR="00B33E59" w:rsidRPr="00A26A4F">
              <w:rPr>
                <w:rFonts w:asciiTheme="minorHAnsi" w:hAnsiTheme="minorHAnsi" w:cs="Arial"/>
                <w:lang w:val="en-US"/>
              </w:rPr>
              <w:t>;</w:t>
            </w:r>
          </w:p>
          <w:p w:rsidR="00B33E59" w:rsidRPr="00A26A4F" w:rsidRDefault="00F07DA5" w:rsidP="00CB539B">
            <w:pPr>
              <w:widowControl w:val="0"/>
              <w:numPr>
                <w:ilvl w:val="0"/>
                <w:numId w:val="23"/>
              </w:numPr>
              <w:tabs>
                <w:tab w:val="left" w:pos="317"/>
              </w:tabs>
              <w:suppressAutoHyphens/>
              <w:autoSpaceDE/>
              <w:snapToGrid w:val="0"/>
              <w:spacing w:after="0"/>
              <w:ind w:left="176" w:hanging="142"/>
              <w:jc w:val="both"/>
              <w:rPr>
                <w:rFonts w:asciiTheme="minorHAnsi" w:hAnsiTheme="minorHAnsi" w:cs="Arial"/>
                <w:lang w:val="en-US"/>
              </w:rPr>
            </w:pPr>
            <w:r w:rsidRPr="00A26A4F">
              <w:rPr>
                <w:rFonts w:asciiTheme="minorHAnsi" w:hAnsiTheme="minorHAnsi" w:cs="Arial"/>
                <w:lang w:val="en-US"/>
              </w:rPr>
              <w:t>To develop and publish the internet portal for public access to their registration data and registration of health actions for citizens themselves</w:t>
            </w:r>
            <w:r w:rsidR="00B33E59" w:rsidRPr="00A26A4F">
              <w:rPr>
                <w:rFonts w:asciiTheme="minorHAnsi" w:hAnsiTheme="minorHAnsi" w:cs="Arial"/>
                <w:lang w:val="en-US"/>
              </w:rPr>
              <w:t xml:space="preserve"> </w:t>
            </w:r>
            <w:r w:rsidRPr="00A26A4F">
              <w:rPr>
                <w:rFonts w:asciiTheme="minorHAnsi" w:hAnsiTheme="minorHAnsi" w:cs="Arial"/>
                <w:lang w:val="en-US"/>
              </w:rPr>
              <w:t>and on doctors in connection with their patients</w:t>
            </w:r>
            <w:r w:rsidR="00B33E59" w:rsidRPr="00A26A4F">
              <w:rPr>
                <w:rFonts w:asciiTheme="minorHAnsi" w:hAnsiTheme="minorHAnsi" w:cs="Arial"/>
                <w:lang w:val="en-US"/>
              </w:rPr>
              <w:t>;</w:t>
            </w:r>
          </w:p>
          <w:p w:rsidR="00B33E59" w:rsidRPr="00A26A4F" w:rsidRDefault="00F07DA5" w:rsidP="00E64A72">
            <w:pPr>
              <w:widowControl w:val="0"/>
              <w:numPr>
                <w:ilvl w:val="0"/>
                <w:numId w:val="23"/>
              </w:numPr>
              <w:tabs>
                <w:tab w:val="left" w:pos="317"/>
              </w:tabs>
              <w:suppressAutoHyphens/>
              <w:autoSpaceDE/>
              <w:snapToGrid w:val="0"/>
              <w:spacing w:after="0"/>
              <w:ind w:left="176" w:hanging="142"/>
              <w:jc w:val="both"/>
              <w:rPr>
                <w:rFonts w:asciiTheme="minorHAnsi" w:hAnsiTheme="minorHAnsi" w:cs="Arial"/>
                <w:lang w:val="en-US"/>
              </w:rPr>
            </w:pPr>
            <w:r w:rsidRPr="00A26A4F">
              <w:rPr>
                <w:rFonts w:asciiTheme="minorHAnsi" w:hAnsiTheme="minorHAnsi" w:cs="Arial"/>
                <w:lang w:val="en-US"/>
              </w:rPr>
              <w:t>To monitor transactions in the SUS User Register in real time</w:t>
            </w:r>
            <w:r w:rsidR="00B33E59" w:rsidRPr="00A26A4F">
              <w:rPr>
                <w:rFonts w:asciiTheme="minorHAnsi" w:hAnsiTheme="minorHAnsi" w:cs="Arial"/>
                <w:lang w:val="en-US"/>
              </w:rPr>
              <w:t xml:space="preserve"> (BAM);</w:t>
            </w:r>
          </w:p>
          <w:p w:rsidR="00B33E59" w:rsidRPr="00A26A4F" w:rsidRDefault="00F07DA5" w:rsidP="00E64A72">
            <w:pPr>
              <w:widowControl w:val="0"/>
              <w:numPr>
                <w:ilvl w:val="0"/>
                <w:numId w:val="23"/>
              </w:numPr>
              <w:tabs>
                <w:tab w:val="left" w:pos="317"/>
              </w:tabs>
              <w:suppressAutoHyphens/>
              <w:autoSpaceDE/>
              <w:snapToGrid w:val="0"/>
              <w:spacing w:after="0"/>
              <w:ind w:left="176" w:hanging="142"/>
              <w:jc w:val="both"/>
              <w:rPr>
                <w:rFonts w:asciiTheme="minorHAnsi" w:eastAsiaTheme="minorHAnsi" w:hAnsiTheme="minorHAnsi" w:cstheme="minorHAnsi"/>
                <w:b/>
                <w:lang w:val="en-US" w:eastAsia="ar-SA"/>
              </w:rPr>
            </w:pPr>
            <w:r w:rsidRPr="00A26A4F">
              <w:rPr>
                <w:rFonts w:asciiTheme="minorHAnsi" w:hAnsiTheme="minorHAnsi" w:cs="Arial"/>
                <w:lang w:val="en-US"/>
              </w:rPr>
              <w:t>To develop a smartphone application that allows users to check their card number based on other personal details</w:t>
            </w:r>
            <w:r w:rsidR="00B33E59" w:rsidRPr="00A26A4F">
              <w:rPr>
                <w:rFonts w:asciiTheme="minorHAnsi" w:hAnsiTheme="minorHAnsi" w:cs="Arial"/>
                <w:lang w:val="en-US"/>
              </w:rPr>
              <w:t>;</w:t>
            </w:r>
          </w:p>
          <w:p w:rsidR="005F607F" w:rsidRPr="00A26A4F" w:rsidRDefault="00F07DA5" w:rsidP="00A12DFA">
            <w:pPr>
              <w:widowControl w:val="0"/>
              <w:numPr>
                <w:ilvl w:val="0"/>
                <w:numId w:val="23"/>
              </w:numPr>
              <w:tabs>
                <w:tab w:val="left" w:pos="317"/>
              </w:tabs>
              <w:suppressAutoHyphens/>
              <w:autoSpaceDE/>
              <w:snapToGrid w:val="0"/>
              <w:spacing w:after="0"/>
              <w:ind w:left="176" w:hanging="142"/>
              <w:jc w:val="both"/>
              <w:rPr>
                <w:rStyle w:val="TEXTOChar"/>
                <w:rFonts w:asciiTheme="minorHAnsi" w:eastAsiaTheme="minorHAnsi" w:hAnsiTheme="minorHAnsi" w:cstheme="minorHAnsi"/>
                <w:b/>
                <w:sz w:val="22"/>
                <w:szCs w:val="22"/>
                <w:lang w:val="en-US"/>
              </w:rPr>
            </w:pPr>
            <w:r w:rsidRPr="00A26A4F">
              <w:rPr>
                <w:rFonts w:asciiTheme="minorHAnsi" w:hAnsiTheme="minorHAnsi" w:cs="Arial"/>
                <w:lang w:val="en-US"/>
              </w:rPr>
              <w:t xml:space="preserve">To </w:t>
            </w:r>
            <w:r w:rsidR="00A12DFA" w:rsidRPr="00A26A4F">
              <w:rPr>
                <w:rFonts w:asciiTheme="minorHAnsi" w:hAnsiTheme="minorHAnsi" w:cs="Arial"/>
                <w:lang w:val="en-US"/>
              </w:rPr>
              <w:t>raise awareness of and train health professional on the National Health Card</w:t>
            </w:r>
          </w:p>
        </w:tc>
      </w:tr>
      <w:tr w:rsidR="005F607F" w:rsidRPr="00A26A4F" w:rsidTr="00FB109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FB109F" w:rsidP="00A12DFA">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6" w:type="dxa"/>
            <w:tcBorders>
              <w:top w:val="single" w:sz="4" w:space="0" w:color="auto"/>
              <w:left w:val="single" w:sz="4" w:space="0" w:color="auto"/>
              <w:bottom w:val="single" w:sz="4" w:space="0" w:color="auto"/>
              <w:right w:val="single" w:sz="4" w:space="0" w:color="auto"/>
            </w:tcBorders>
          </w:tcPr>
          <w:p w:rsidR="005F607F" w:rsidRPr="00A26A4F" w:rsidRDefault="00A12DFA" w:rsidP="00E64A72">
            <w:pPr>
              <w:spacing w:after="0"/>
              <w:jc w:val="both"/>
              <w:rPr>
                <w:rStyle w:val="TEXTOChar"/>
                <w:rFonts w:asciiTheme="minorHAnsi" w:eastAsiaTheme="minorHAnsi" w:hAnsiTheme="minorHAnsi" w:cstheme="minorHAnsi"/>
                <w:sz w:val="22"/>
                <w:szCs w:val="22"/>
              </w:rPr>
            </w:pPr>
            <w:r w:rsidRPr="00A26A4F">
              <w:rPr>
                <w:rFonts w:asciiTheme="minorHAnsi" w:hAnsiTheme="minorHAnsi" w:cstheme="minorHAnsi"/>
                <w:b/>
                <w:noProof/>
              </w:rPr>
              <w:t>Implemented</w:t>
            </w:r>
          </w:p>
        </w:tc>
      </w:tr>
      <w:tr w:rsidR="005F607F" w:rsidRPr="003E2C50" w:rsidTr="00FB109F">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A12DFA" w:rsidP="00983E44">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6" w:type="dxa"/>
            <w:tcBorders>
              <w:top w:val="single" w:sz="4" w:space="0" w:color="auto"/>
              <w:left w:val="single" w:sz="4" w:space="0" w:color="auto"/>
              <w:bottom w:val="single" w:sz="4" w:space="0" w:color="auto"/>
              <w:right w:val="single" w:sz="4" w:space="0" w:color="auto"/>
            </w:tcBorders>
          </w:tcPr>
          <w:p w:rsidR="00506954" w:rsidRPr="00A26A4F" w:rsidRDefault="00A12DFA" w:rsidP="00506954">
            <w:pPr>
              <w:jc w:val="both"/>
              <w:rPr>
                <w:rFonts w:asciiTheme="minorHAnsi" w:hAnsiTheme="minorHAnsi" w:cstheme="minorHAnsi"/>
                <w:lang w:val="en-US"/>
              </w:rPr>
            </w:pPr>
            <w:r w:rsidRPr="00A26A4F">
              <w:rPr>
                <w:rFonts w:asciiTheme="minorHAnsi" w:hAnsiTheme="minorHAnsi" w:cstheme="minorHAnsi"/>
                <w:lang w:val="en-US"/>
              </w:rPr>
              <w:t>The project was fully accomplished, according to the following data provided by the MS</w:t>
            </w:r>
            <w:r w:rsidR="00506954" w:rsidRPr="00A26A4F">
              <w:rPr>
                <w:rFonts w:asciiTheme="minorHAnsi" w:hAnsiTheme="minorHAnsi" w:cstheme="minorHAnsi"/>
                <w:lang w:val="en-US"/>
              </w:rPr>
              <w:t>:</w:t>
            </w:r>
          </w:p>
          <w:p w:rsidR="00506954" w:rsidRPr="00A26A4F" w:rsidRDefault="00506954" w:rsidP="00506954">
            <w:pPr>
              <w:jc w:val="both"/>
              <w:rPr>
                <w:rFonts w:asciiTheme="minorHAnsi" w:hAnsiTheme="minorHAnsi" w:cstheme="minorHAnsi"/>
                <w:lang w:val="en-US"/>
              </w:rPr>
            </w:pPr>
            <w:r w:rsidRPr="00A26A4F">
              <w:rPr>
                <w:rFonts w:asciiTheme="minorHAnsi" w:hAnsiTheme="minorHAnsi" w:cstheme="minorHAnsi"/>
                <w:lang w:val="en-US"/>
              </w:rPr>
              <w:t xml:space="preserve">a) </w:t>
            </w:r>
            <w:r w:rsidR="005029B1" w:rsidRPr="00A26A4F">
              <w:rPr>
                <w:rFonts w:asciiTheme="minorHAnsi" w:hAnsiTheme="minorHAnsi" w:cstheme="minorHAnsi"/>
                <w:lang w:val="en-US"/>
              </w:rPr>
              <w:t>O</w:t>
            </w:r>
            <w:r w:rsidR="00A12DFA" w:rsidRPr="00A26A4F">
              <w:rPr>
                <w:rFonts w:asciiTheme="minorHAnsi" w:hAnsiTheme="minorHAnsi" w:cstheme="minorHAnsi"/>
                <w:lang w:val="en-US"/>
              </w:rPr>
              <w:t xml:space="preserve">rdinances </w:t>
            </w:r>
            <w:r w:rsidR="005029B1" w:rsidRPr="00A26A4F">
              <w:rPr>
                <w:rFonts w:asciiTheme="minorHAnsi" w:hAnsiTheme="minorHAnsi" w:cstheme="minorHAnsi"/>
                <w:lang w:val="en-US"/>
              </w:rPr>
              <w:t xml:space="preserve">were issued </w:t>
            </w:r>
            <w:r w:rsidR="00A12DFA" w:rsidRPr="00A26A4F">
              <w:rPr>
                <w:rFonts w:asciiTheme="minorHAnsi" w:hAnsiTheme="minorHAnsi" w:cstheme="minorHAnsi"/>
                <w:lang w:val="en-US"/>
              </w:rPr>
              <w:t xml:space="preserve">for the consolidation and use of the National Health Card in the </w:t>
            </w:r>
            <w:r w:rsidR="00CB539B" w:rsidRPr="00A26A4F">
              <w:rPr>
                <w:rFonts w:asciiTheme="minorHAnsi" w:hAnsiTheme="minorHAnsi" w:cstheme="minorHAnsi"/>
                <w:lang w:val="en-US"/>
              </w:rPr>
              <w:t>many</w:t>
            </w:r>
            <w:r w:rsidR="00A12DFA" w:rsidRPr="00A26A4F">
              <w:rPr>
                <w:rFonts w:asciiTheme="minorHAnsi" w:hAnsiTheme="minorHAnsi" w:cstheme="minorHAnsi"/>
                <w:lang w:val="en-US"/>
              </w:rPr>
              <w:t xml:space="preserve"> information systems of the Ministry of Health</w:t>
            </w:r>
            <w:r w:rsidRPr="00A26A4F">
              <w:rPr>
                <w:rFonts w:asciiTheme="minorHAnsi" w:hAnsiTheme="minorHAnsi" w:cstheme="minorHAnsi"/>
                <w:lang w:val="en-US"/>
              </w:rPr>
              <w:t>:</w:t>
            </w:r>
          </w:p>
          <w:p w:rsidR="00506954"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 </w:t>
            </w:r>
            <w:r w:rsidR="00A12DFA" w:rsidRPr="00A26A4F">
              <w:rPr>
                <w:rFonts w:asciiTheme="minorHAnsi" w:hAnsiTheme="minorHAnsi" w:cstheme="minorHAnsi"/>
                <w:lang w:val="en-US"/>
              </w:rPr>
              <w:t>Ordinance</w:t>
            </w:r>
            <w:r w:rsidRPr="00A26A4F">
              <w:rPr>
                <w:rFonts w:asciiTheme="minorHAnsi" w:hAnsiTheme="minorHAnsi" w:cstheme="minorHAnsi"/>
                <w:lang w:val="en-US"/>
              </w:rPr>
              <w:t xml:space="preserve"> nº 940/11-GM</w:t>
            </w:r>
            <w:r w:rsidR="00A12DFA" w:rsidRPr="00A26A4F">
              <w:rPr>
                <w:rFonts w:asciiTheme="minorHAnsi" w:hAnsiTheme="minorHAnsi" w:cstheme="minorHAnsi"/>
                <w:lang w:val="en-US"/>
              </w:rPr>
              <w:t xml:space="preserve">, which regulates the National Health Card System </w:t>
            </w:r>
            <w:r w:rsidRPr="00A26A4F">
              <w:rPr>
                <w:rFonts w:asciiTheme="minorHAnsi" w:hAnsiTheme="minorHAnsi" w:cstheme="minorHAnsi"/>
                <w:lang w:val="en-US"/>
              </w:rPr>
              <w:t>(</w:t>
            </w:r>
            <w:r w:rsidR="00A12DFA" w:rsidRPr="00A26A4F">
              <w:rPr>
                <w:rFonts w:asciiTheme="minorHAnsi" w:hAnsiTheme="minorHAnsi" w:cstheme="minorHAnsi"/>
                <w:lang w:val="en-US"/>
              </w:rPr>
              <w:t>Card System</w:t>
            </w:r>
            <w:r w:rsidRPr="00A26A4F">
              <w:rPr>
                <w:rFonts w:asciiTheme="minorHAnsi" w:hAnsiTheme="minorHAnsi" w:cstheme="minorHAnsi"/>
                <w:lang w:val="en-US"/>
              </w:rPr>
              <w:t xml:space="preserve">) </w:t>
            </w:r>
            <w:r w:rsidR="00A12DFA" w:rsidRPr="00A26A4F">
              <w:rPr>
                <w:rFonts w:asciiTheme="minorHAnsi" w:hAnsiTheme="minorHAnsi" w:cstheme="minorHAnsi"/>
                <w:lang w:val="en-US"/>
              </w:rPr>
              <w:t>in the health actions and services across Brazil</w:t>
            </w:r>
            <w:r w:rsidRPr="00A26A4F">
              <w:rPr>
                <w:rFonts w:asciiTheme="minorHAnsi" w:hAnsiTheme="minorHAnsi" w:cstheme="minorHAnsi"/>
                <w:lang w:val="en-US"/>
              </w:rPr>
              <w:t>.</w:t>
            </w:r>
          </w:p>
          <w:p w:rsidR="00506954" w:rsidRPr="00A26A4F" w:rsidRDefault="00A12DFA" w:rsidP="00506954">
            <w:pPr>
              <w:spacing w:after="0"/>
              <w:jc w:val="both"/>
              <w:rPr>
                <w:rFonts w:asciiTheme="minorHAnsi" w:hAnsiTheme="minorHAnsi" w:cstheme="minorHAnsi"/>
                <w:lang w:val="en-US"/>
              </w:rPr>
            </w:pPr>
            <w:r w:rsidRPr="00A26A4F">
              <w:rPr>
                <w:rFonts w:asciiTheme="minorHAnsi" w:hAnsiTheme="minorHAnsi" w:cstheme="minorHAnsi"/>
                <w:lang w:val="en-US"/>
              </w:rPr>
              <w:t>• Ordinance</w:t>
            </w:r>
            <w:r w:rsidR="00506954" w:rsidRPr="00A26A4F">
              <w:rPr>
                <w:rFonts w:asciiTheme="minorHAnsi" w:hAnsiTheme="minorHAnsi" w:cstheme="minorHAnsi"/>
                <w:lang w:val="en-US"/>
              </w:rPr>
              <w:t xml:space="preserve"> nº 2.073/11-GM, </w:t>
            </w:r>
            <w:r w:rsidRPr="00A26A4F">
              <w:rPr>
                <w:rFonts w:asciiTheme="minorHAnsi" w:hAnsiTheme="minorHAnsi" w:cstheme="minorHAnsi"/>
                <w:lang w:val="en-US"/>
              </w:rPr>
              <w:t xml:space="preserve">which regulates the use of interoperability standards and information on health within the </w:t>
            </w:r>
            <w:r w:rsidR="00BA0180">
              <w:rPr>
                <w:rFonts w:asciiTheme="minorHAnsi" w:hAnsiTheme="minorHAnsi" w:cstheme="minorHAnsi"/>
                <w:lang w:val="en-US"/>
              </w:rPr>
              <w:t>Unified</w:t>
            </w:r>
            <w:r w:rsidR="00BA0180" w:rsidRPr="00A26A4F">
              <w:rPr>
                <w:rFonts w:asciiTheme="minorHAnsi" w:hAnsiTheme="minorHAnsi" w:cstheme="minorHAnsi"/>
                <w:lang w:val="en-US"/>
              </w:rPr>
              <w:t xml:space="preserve"> </w:t>
            </w:r>
            <w:r w:rsidRPr="00A26A4F">
              <w:rPr>
                <w:rFonts w:asciiTheme="minorHAnsi" w:hAnsiTheme="minorHAnsi" w:cstheme="minorHAnsi"/>
                <w:lang w:val="en-US"/>
              </w:rPr>
              <w:t xml:space="preserve">Health System, at municipal, </w:t>
            </w:r>
            <w:r w:rsidR="00172BC1" w:rsidRPr="00A26A4F">
              <w:rPr>
                <w:rFonts w:asciiTheme="minorHAnsi" w:hAnsiTheme="minorHAnsi" w:cstheme="minorHAnsi"/>
                <w:lang w:val="en-US"/>
              </w:rPr>
              <w:t>the Federal District</w:t>
            </w:r>
            <w:r w:rsidRPr="00A26A4F">
              <w:rPr>
                <w:rFonts w:asciiTheme="minorHAnsi" w:hAnsiTheme="minorHAnsi" w:cstheme="minorHAnsi"/>
                <w:lang w:val="en-US"/>
              </w:rPr>
              <w:t xml:space="preserve">, state and federal levels, for private systems and </w:t>
            </w:r>
            <w:r w:rsidR="00172BC1" w:rsidRPr="00A26A4F">
              <w:rPr>
                <w:rFonts w:asciiTheme="minorHAnsi" w:hAnsiTheme="minorHAnsi" w:cstheme="minorHAnsi"/>
                <w:lang w:val="en-US"/>
              </w:rPr>
              <w:t xml:space="preserve">for </w:t>
            </w:r>
            <w:r w:rsidRPr="00A26A4F">
              <w:rPr>
                <w:rFonts w:asciiTheme="minorHAnsi" w:hAnsiTheme="minorHAnsi" w:cstheme="minorHAnsi"/>
                <w:lang w:val="en-US"/>
              </w:rPr>
              <w:t>the supplementary health sector</w:t>
            </w:r>
            <w:r w:rsidR="00506954" w:rsidRPr="00A26A4F">
              <w:rPr>
                <w:rFonts w:asciiTheme="minorHAnsi" w:hAnsiTheme="minorHAnsi" w:cstheme="minorHAnsi"/>
                <w:lang w:val="en-US"/>
              </w:rPr>
              <w:t>.</w:t>
            </w:r>
          </w:p>
          <w:p w:rsidR="00506954"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 </w:t>
            </w:r>
            <w:r w:rsidR="00172BC1" w:rsidRPr="00A26A4F">
              <w:rPr>
                <w:rFonts w:asciiTheme="minorHAnsi" w:hAnsiTheme="minorHAnsi" w:cstheme="minorHAnsi"/>
                <w:lang w:val="en-US"/>
              </w:rPr>
              <w:t>Ordinance</w:t>
            </w:r>
            <w:r w:rsidRPr="00A26A4F">
              <w:rPr>
                <w:rFonts w:asciiTheme="minorHAnsi" w:hAnsiTheme="minorHAnsi" w:cstheme="minorHAnsi"/>
                <w:lang w:val="en-US"/>
              </w:rPr>
              <w:t xml:space="preserve"> nº 16/11-SGEP/SVS, </w:t>
            </w:r>
            <w:r w:rsidR="006A0E5A" w:rsidRPr="00A26A4F">
              <w:rPr>
                <w:rFonts w:asciiTheme="minorHAnsi" w:hAnsiTheme="minorHAnsi" w:cstheme="minorHAnsi"/>
                <w:lang w:val="en-US"/>
              </w:rPr>
              <w:t>which establishes rules for the integration of information systems of the Health Surveillance Secretariat</w:t>
            </w:r>
            <w:r w:rsidRPr="00A26A4F">
              <w:rPr>
                <w:rFonts w:asciiTheme="minorHAnsi" w:hAnsiTheme="minorHAnsi" w:cstheme="minorHAnsi"/>
                <w:lang w:val="en-US"/>
              </w:rPr>
              <w:t xml:space="preserve"> (SVS/MS) </w:t>
            </w:r>
            <w:r w:rsidR="006A0E5A" w:rsidRPr="00A26A4F">
              <w:rPr>
                <w:rFonts w:asciiTheme="minorHAnsi" w:hAnsiTheme="minorHAnsi" w:cstheme="minorHAnsi"/>
                <w:lang w:val="en-US"/>
              </w:rPr>
              <w:t>and the National Health Card System</w:t>
            </w:r>
            <w:r w:rsidRPr="00A26A4F">
              <w:rPr>
                <w:rFonts w:asciiTheme="minorHAnsi" w:hAnsiTheme="minorHAnsi" w:cstheme="minorHAnsi"/>
                <w:lang w:val="en-US"/>
              </w:rPr>
              <w:t>.</w:t>
            </w:r>
          </w:p>
          <w:p w:rsidR="00506954" w:rsidRPr="00A26A4F" w:rsidRDefault="00506954" w:rsidP="00506954">
            <w:pPr>
              <w:jc w:val="both"/>
              <w:rPr>
                <w:rFonts w:asciiTheme="minorHAnsi" w:hAnsiTheme="minorHAnsi" w:cstheme="minorHAnsi"/>
                <w:lang w:val="en-US"/>
              </w:rPr>
            </w:pPr>
            <w:r w:rsidRPr="00A26A4F">
              <w:rPr>
                <w:rFonts w:asciiTheme="minorHAnsi" w:hAnsiTheme="minorHAnsi" w:cstheme="minorHAnsi"/>
                <w:lang w:val="en-US"/>
              </w:rPr>
              <w:t xml:space="preserve">• </w:t>
            </w:r>
            <w:r w:rsidR="006A0E5A" w:rsidRPr="00A26A4F">
              <w:rPr>
                <w:rFonts w:asciiTheme="minorHAnsi" w:hAnsiTheme="minorHAnsi" w:cstheme="minorHAnsi"/>
                <w:lang w:val="en-US"/>
              </w:rPr>
              <w:t>Ordinance</w:t>
            </w:r>
            <w:r w:rsidRPr="00A26A4F">
              <w:rPr>
                <w:rFonts w:asciiTheme="minorHAnsi" w:hAnsiTheme="minorHAnsi" w:cstheme="minorHAnsi"/>
                <w:lang w:val="en-US"/>
              </w:rPr>
              <w:t xml:space="preserve"> nº 02/12-SAS/SGEP, </w:t>
            </w:r>
            <w:r w:rsidR="006A0E5A" w:rsidRPr="00A26A4F">
              <w:rPr>
                <w:rFonts w:asciiTheme="minorHAnsi" w:hAnsiTheme="minorHAnsi" w:cstheme="minorHAnsi"/>
                <w:lang w:val="en-US"/>
              </w:rPr>
              <w:t xml:space="preserve">which provides for the </w:t>
            </w:r>
            <w:r w:rsidR="00CB539B" w:rsidRPr="00A26A4F">
              <w:rPr>
                <w:rFonts w:asciiTheme="minorHAnsi" w:hAnsiTheme="minorHAnsi" w:cstheme="minorHAnsi"/>
                <w:lang w:val="en-US"/>
              </w:rPr>
              <w:t>completion</w:t>
            </w:r>
            <w:r w:rsidR="006A0E5A" w:rsidRPr="00A26A4F">
              <w:rPr>
                <w:rFonts w:asciiTheme="minorHAnsi" w:hAnsiTheme="minorHAnsi" w:cstheme="minorHAnsi"/>
                <w:lang w:val="en-US"/>
              </w:rPr>
              <w:t xml:space="preserve"> of user’s National Health Card in the register of </w:t>
            </w:r>
            <w:r w:rsidR="00CB539B" w:rsidRPr="00A26A4F">
              <w:rPr>
                <w:rFonts w:asciiTheme="minorHAnsi" w:hAnsiTheme="minorHAnsi" w:cstheme="minorHAnsi"/>
                <w:lang w:val="en-US"/>
              </w:rPr>
              <w:t>inpatient and outpatient</w:t>
            </w:r>
            <w:r w:rsidR="006A0E5A" w:rsidRPr="00A26A4F">
              <w:rPr>
                <w:rFonts w:asciiTheme="minorHAnsi" w:hAnsiTheme="minorHAnsi" w:cstheme="minorHAnsi"/>
                <w:lang w:val="en-US"/>
              </w:rPr>
              <w:t xml:space="preserve"> procedures</w:t>
            </w:r>
            <w:r w:rsidRPr="00A26A4F">
              <w:rPr>
                <w:rFonts w:asciiTheme="minorHAnsi" w:hAnsiTheme="minorHAnsi" w:cstheme="minorHAnsi"/>
                <w:lang w:val="en-US"/>
              </w:rPr>
              <w:t>.</w:t>
            </w:r>
          </w:p>
          <w:p w:rsidR="00506954" w:rsidRPr="00A26A4F" w:rsidRDefault="00506954" w:rsidP="00506954">
            <w:pPr>
              <w:jc w:val="both"/>
              <w:rPr>
                <w:rFonts w:asciiTheme="minorHAnsi" w:hAnsiTheme="minorHAnsi" w:cstheme="minorHAnsi"/>
                <w:lang w:val="en-US"/>
              </w:rPr>
            </w:pPr>
            <w:r w:rsidRPr="00A26A4F">
              <w:rPr>
                <w:rFonts w:asciiTheme="minorHAnsi" w:hAnsiTheme="minorHAnsi" w:cstheme="minorHAnsi"/>
                <w:lang w:val="en-US"/>
              </w:rPr>
              <w:t xml:space="preserve">b) </w:t>
            </w:r>
            <w:r w:rsidR="006A0E5A" w:rsidRPr="00A26A4F">
              <w:rPr>
                <w:rFonts w:asciiTheme="minorHAnsi" w:hAnsiTheme="minorHAnsi" w:cstheme="minorHAnsi"/>
                <w:lang w:val="en-US"/>
              </w:rPr>
              <w:t xml:space="preserve">The CADSUS WEB system was developed and made available for </w:t>
            </w:r>
            <w:r w:rsidRPr="00A26A4F">
              <w:rPr>
                <w:rFonts w:asciiTheme="minorHAnsi" w:hAnsiTheme="minorHAnsi" w:cstheme="minorHAnsi"/>
                <w:lang w:val="en-US"/>
              </w:rPr>
              <w:t>consulta</w:t>
            </w:r>
            <w:r w:rsidR="006A0E5A" w:rsidRPr="00A26A4F">
              <w:rPr>
                <w:rFonts w:asciiTheme="minorHAnsi" w:hAnsiTheme="minorHAnsi" w:cstheme="minorHAnsi"/>
                <w:lang w:val="en-US"/>
              </w:rPr>
              <w:t>tion</w:t>
            </w:r>
            <w:r w:rsidRPr="00A26A4F">
              <w:rPr>
                <w:rFonts w:asciiTheme="minorHAnsi" w:hAnsiTheme="minorHAnsi" w:cstheme="minorHAnsi"/>
                <w:lang w:val="en-US"/>
              </w:rPr>
              <w:t xml:space="preserve">, </w:t>
            </w:r>
            <w:r w:rsidR="006A0E5A" w:rsidRPr="00A26A4F">
              <w:rPr>
                <w:rFonts w:asciiTheme="minorHAnsi" w:hAnsiTheme="minorHAnsi" w:cstheme="minorHAnsi"/>
                <w:lang w:val="en-US"/>
              </w:rPr>
              <w:t xml:space="preserve">registration and </w:t>
            </w:r>
            <w:r w:rsidR="007960E7" w:rsidRPr="00A26A4F">
              <w:rPr>
                <w:rFonts w:asciiTheme="minorHAnsi" w:hAnsiTheme="minorHAnsi" w:cstheme="minorHAnsi"/>
                <w:lang w:val="en-US"/>
              </w:rPr>
              <w:t>update</w:t>
            </w:r>
            <w:r w:rsidR="006A0E5A" w:rsidRPr="00A26A4F">
              <w:rPr>
                <w:rFonts w:asciiTheme="minorHAnsi" w:hAnsiTheme="minorHAnsi" w:cstheme="minorHAnsi"/>
                <w:lang w:val="en-US"/>
              </w:rPr>
              <w:t xml:space="preserve"> of SUS users</w:t>
            </w:r>
            <w:r w:rsidR="007960E7" w:rsidRPr="00A26A4F">
              <w:rPr>
                <w:rFonts w:asciiTheme="minorHAnsi" w:hAnsiTheme="minorHAnsi" w:cstheme="minorHAnsi"/>
                <w:lang w:val="en-US"/>
              </w:rPr>
              <w:t>’ registers</w:t>
            </w:r>
            <w:r w:rsidR="006A0E5A" w:rsidRPr="00A26A4F">
              <w:rPr>
                <w:rFonts w:asciiTheme="minorHAnsi" w:hAnsiTheme="minorHAnsi" w:cstheme="minorHAnsi"/>
                <w:lang w:val="en-US"/>
              </w:rPr>
              <w:t xml:space="preserve"> in the National Health Card to be used in Health Establishments</w:t>
            </w:r>
            <w:r w:rsidRPr="00A26A4F">
              <w:rPr>
                <w:rFonts w:asciiTheme="minorHAnsi" w:hAnsiTheme="minorHAnsi" w:cstheme="minorHAnsi"/>
                <w:lang w:val="en-US"/>
              </w:rPr>
              <w:t>.</w:t>
            </w:r>
          </w:p>
          <w:p w:rsidR="00506954" w:rsidRPr="00A26A4F" w:rsidRDefault="00506954" w:rsidP="00506954">
            <w:pPr>
              <w:jc w:val="both"/>
              <w:rPr>
                <w:rFonts w:asciiTheme="minorHAnsi" w:hAnsiTheme="minorHAnsi" w:cstheme="minorHAnsi"/>
                <w:lang w:val="en-US"/>
              </w:rPr>
            </w:pPr>
            <w:r w:rsidRPr="00A26A4F">
              <w:rPr>
                <w:rFonts w:asciiTheme="minorHAnsi" w:hAnsiTheme="minorHAnsi" w:cstheme="minorHAnsi"/>
                <w:lang w:val="en-US"/>
              </w:rPr>
              <w:t xml:space="preserve">c) </w:t>
            </w:r>
            <w:r w:rsidR="007960E7" w:rsidRPr="00A26A4F">
              <w:rPr>
                <w:rFonts w:asciiTheme="minorHAnsi" w:hAnsiTheme="minorHAnsi" w:cstheme="minorHAnsi"/>
                <w:lang w:val="en-US"/>
              </w:rPr>
              <w:t>The h</w:t>
            </w:r>
            <w:r w:rsidR="001F58B4" w:rsidRPr="00A26A4F">
              <w:rPr>
                <w:rFonts w:asciiTheme="minorHAnsi" w:hAnsiTheme="minorHAnsi" w:cstheme="minorHAnsi"/>
                <w:lang w:val="en-US"/>
              </w:rPr>
              <w:t>ealth</w:t>
            </w:r>
            <w:r w:rsidRPr="00A26A4F">
              <w:rPr>
                <w:rFonts w:asciiTheme="minorHAnsi" w:hAnsiTheme="minorHAnsi" w:cstheme="minorHAnsi"/>
                <w:lang w:val="en-US"/>
              </w:rPr>
              <w:t xml:space="preserve"> </w:t>
            </w:r>
            <w:r w:rsidR="007960E7" w:rsidRPr="00A26A4F">
              <w:rPr>
                <w:rFonts w:asciiTheme="minorHAnsi" w:hAnsiTheme="minorHAnsi" w:cstheme="minorHAnsi"/>
                <w:lang w:val="en-US"/>
              </w:rPr>
              <w:t xml:space="preserve">data bus </w:t>
            </w:r>
            <w:r w:rsidR="001F58B4" w:rsidRPr="00A26A4F">
              <w:rPr>
                <w:rFonts w:asciiTheme="minorHAnsi" w:hAnsiTheme="minorHAnsi" w:cstheme="minorHAnsi"/>
                <w:lang w:val="en-US"/>
              </w:rPr>
              <w:t xml:space="preserve">was built in </w:t>
            </w:r>
            <w:r w:rsidRPr="00A26A4F">
              <w:rPr>
                <w:rFonts w:asciiTheme="minorHAnsi" w:hAnsiTheme="minorHAnsi" w:cstheme="minorHAnsi"/>
                <w:lang w:val="en-US"/>
              </w:rPr>
              <w:t xml:space="preserve">SOA </w:t>
            </w:r>
            <w:r w:rsidR="001F58B4" w:rsidRPr="00A26A4F">
              <w:rPr>
                <w:rFonts w:asciiTheme="minorHAnsi" w:hAnsiTheme="minorHAnsi" w:cstheme="minorHAnsi"/>
                <w:lang w:val="en-US"/>
              </w:rPr>
              <w:t>architecture to enable the integration of the systems by using the National Health Card as an integration key</w:t>
            </w:r>
            <w:r w:rsidRPr="00A26A4F">
              <w:rPr>
                <w:rFonts w:asciiTheme="minorHAnsi" w:hAnsiTheme="minorHAnsi" w:cstheme="minorHAnsi"/>
                <w:lang w:val="en-US"/>
              </w:rPr>
              <w:t>.</w:t>
            </w:r>
          </w:p>
          <w:p w:rsidR="00506954" w:rsidRPr="00A26A4F" w:rsidRDefault="001F58B4" w:rsidP="00506954">
            <w:pPr>
              <w:jc w:val="both"/>
              <w:rPr>
                <w:rFonts w:asciiTheme="minorHAnsi" w:hAnsiTheme="minorHAnsi" w:cstheme="minorHAnsi"/>
                <w:lang w:val="en-US"/>
              </w:rPr>
            </w:pPr>
            <w:r w:rsidRPr="00A26A4F">
              <w:rPr>
                <w:rFonts w:asciiTheme="minorHAnsi" w:hAnsiTheme="minorHAnsi" w:cstheme="minorHAnsi"/>
                <w:lang w:val="en-US"/>
              </w:rPr>
              <w:t xml:space="preserve">A total of 15 systems were integrated into the health </w:t>
            </w:r>
            <w:r w:rsidR="007960E7" w:rsidRPr="00A26A4F">
              <w:rPr>
                <w:rFonts w:asciiTheme="minorHAnsi" w:hAnsiTheme="minorHAnsi" w:cstheme="minorHAnsi"/>
                <w:lang w:val="en-US"/>
              </w:rPr>
              <w:t>data bus</w:t>
            </w:r>
            <w:r w:rsidRPr="00A26A4F">
              <w:rPr>
                <w:rFonts w:asciiTheme="minorHAnsi" w:hAnsiTheme="minorHAnsi" w:cstheme="minorHAnsi"/>
                <w:lang w:val="en-US"/>
              </w:rPr>
              <w:t xml:space="preserve"> and other systems are being integrated</w:t>
            </w:r>
            <w:r w:rsidR="00506954" w:rsidRPr="00A26A4F">
              <w:rPr>
                <w:rFonts w:asciiTheme="minorHAnsi" w:hAnsiTheme="minorHAnsi" w:cstheme="minorHAnsi"/>
                <w:lang w:val="en-US"/>
              </w:rPr>
              <w:t>.</w:t>
            </w:r>
          </w:p>
          <w:p w:rsidR="00506954" w:rsidRPr="00A26A4F" w:rsidRDefault="00506954" w:rsidP="00506954">
            <w:pPr>
              <w:jc w:val="both"/>
              <w:rPr>
                <w:rFonts w:asciiTheme="minorHAnsi" w:hAnsiTheme="minorHAnsi" w:cstheme="minorHAnsi"/>
                <w:lang w:val="en-US"/>
              </w:rPr>
            </w:pPr>
            <w:r w:rsidRPr="00A26A4F">
              <w:rPr>
                <w:rFonts w:asciiTheme="minorHAnsi" w:hAnsiTheme="minorHAnsi" w:cstheme="minorHAnsi"/>
                <w:lang w:val="en-US"/>
              </w:rPr>
              <w:t xml:space="preserve">d) </w:t>
            </w:r>
            <w:r w:rsidR="001F58B4" w:rsidRPr="00A26A4F">
              <w:rPr>
                <w:rFonts w:asciiTheme="minorHAnsi" w:hAnsiTheme="minorHAnsi" w:cstheme="minorHAnsi"/>
                <w:lang w:val="en-US"/>
              </w:rPr>
              <w:t>The Citizen Health Portal was developed and implemented, whereby SUS users have safe access to the registrations of their interactions with SUS</w:t>
            </w:r>
            <w:r w:rsidRPr="00A26A4F">
              <w:rPr>
                <w:rFonts w:asciiTheme="minorHAnsi" w:hAnsiTheme="minorHAnsi" w:cstheme="minorHAnsi"/>
                <w:lang w:val="en-US"/>
              </w:rPr>
              <w:t>.</w:t>
            </w:r>
          </w:p>
          <w:p w:rsidR="00506954" w:rsidRPr="00A26A4F" w:rsidRDefault="00506954" w:rsidP="00506954">
            <w:pPr>
              <w:jc w:val="both"/>
              <w:rPr>
                <w:rFonts w:asciiTheme="minorHAnsi" w:hAnsiTheme="minorHAnsi" w:cstheme="minorHAnsi"/>
                <w:lang w:val="en-US"/>
              </w:rPr>
            </w:pPr>
            <w:r w:rsidRPr="00A26A4F">
              <w:rPr>
                <w:rFonts w:asciiTheme="minorHAnsi" w:hAnsiTheme="minorHAnsi" w:cstheme="minorHAnsi"/>
                <w:lang w:val="en-US"/>
              </w:rPr>
              <w:t xml:space="preserve">e) </w:t>
            </w:r>
            <w:r w:rsidR="001F58B4" w:rsidRPr="00A26A4F">
              <w:rPr>
                <w:rFonts w:asciiTheme="minorHAnsi" w:hAnsiTheme="minorHAnsi" w:cstheme="minorHAnsi"/>
                <w:lang w:val="en-US"/>
              </w:rPr>
              <w:t xml:space="preserve">The panel for control and monitoring of the access and operation of the </w:t>
            </w:r>
            <w:r w:rsidRPr="00A26A4F">
              <w:rPr>
                <w:rFonts w:asciiTheme="minorHAnsi" w:hAnsiTheme="minorHAnsi" w:cstheme="minorHAnsi"/>
                <w:lang w:val="en-US"/>
              </w:rPr>
              <w:t xml:space="preserve">CADSUS WEB </w:t>
            </w:r>
            <w:r w:rsidR="001F58B4" w:rsidRPr="00A26A4F">
              <w:rPr>
                <w:rFonts w:asciiTheme="minorHAnsi" w:hAnsiTheme="minorHAnsi" w:cstheme="minorHAnsi"/>
                <w:lang w:val="en-US"/>
              </w:rPr>
              <w:t>application and its services used by the other systems</w:t>
            </w:r>
            <w:r w:rsidRPr="00A26A4F">
              <w:rPr>
                <w:rFonts w:asciiTheme="minorHAnsi" w:hAnsiTheme="minorHAnsi" w:cstheme="minorHAnsi"/>
                <w:lang w:val="en-US"/>
              </w:rPr>
              <w:t>.</w:t>
            </w:r>
          </w:p>
          <w:p w:rsidR="00506954" w:rsidRPr="00A26A4F" w:rsidRDefault="00506954" w:rsidP="00506954">
            <w:pPr>
              <w:jc w:val="both"/>
              <w:rPr>
                <w:rFonts w:asciiTheme="minorHAnsi" w:hAnsiTheme="minorHAnsi" w:cstheme="minorHAnsi"/>
                <w:lang w:val="en-US"/>
              </w:rPr>
            </w:pPr>
            <w:r w:rsidRPr="00A26A4F">
              <w:rPr>
                <w:rFonts w:asciiTheme="minorHAnsi" w:hAnsiTheme="minorHAnsi" w:cstheme="minorHAnsi"/>
                <w:lang w:val="en-US"/>
              </w:rPr>
              <w:t xml:space="preserve">f) </w:t>
            </w:r>
            <w:r w:rsidR="005029B1" w:rsidRPr="00A26A4F">
              <w:rPr>
                <w:rFonts w:asciiTheme="minorHAnsi" w:hAnsiTheme="minorHAnsi" w:cstheme="minorHAnsi"/>
                <w:lang w:val="en-US"/>
              </w:rPr>
              <w:t xml:space="preserve">The </w:t>
            </w:r>
            <w:r w:rsidR="007960E7" w:rsidRPr="00A26A4F">
              <w:rPr>
                <w:rFonts w:asciiTheme="minorHAnsi" w:hAnsiTheme="minorHAnsi" w:cstheme="minorHAnsi"/>
                <w:lang w:val="en-US"/>
              </w:rPr>
              <w:t>cleaning</w:t>
            </w:r>
            <w:r w:rsidRPr="00A26A4F">
              <w:rPr>
                <w:rFonts w:asciiTheme="minorHAnsi" w:hAnsiTheme="minorHAnsi" w:cstheme="minorHAnsi"/>
                <w:lang w:val="en-US"/>
              </w:rPr>
              <w:t xml:space="preserve"> </w:t>
            </w:r>
            <w:r w:rsidR="006D48CA" w:rsidRPr="00A26A4F">
              <w:rPr>
                <w:rFonts w:asciiTheme="minorHAnsi" w:hAnsiTheme="minorHAnsi" w:cstheme="minorHAnsi"/>
                <w:lang w:val="en-US"/>
              </w:rPr>
              <w:t>of users</w:t>
            </w:r>
            <w:r w:rsidR="005029B1" w:rsidRPr="00A26A4F">
              <w:rPr>
                <w:rFonts w:asciiTheme="minorHAnsi" w:hAnsiTheme="minorHAnsi" w:cstheme="minorHAnsi"/>
                <w:lang w:val="en-US"/>
              </w:rPr>
              <w:t>’ National Health Card database</w:t>
            </w:r>
            <w:r w:rsidRPr="00A26A4F">
              <w:rPr>
                <w:rFonts w:asciiTheme="minorHAnsi" w:hAnsiTheme="minorHAnsi" w:cstheme="minorHAnsi"/>
                <w:lang w:val="en-US"/>
              </w:rPr>
              <w:t>.</w:t>
            </w:r>
          </w:p>
          <w:p w:rsidR="00506954" w:rsidRPr="00A26A4F" w:rsidRDefault="005029B1" w:rsidP="00506954">
            <w:pPr>
              <w:jc w:val="both"/>
              <w:rPr>
                <w:rFonts w:asciiTheme="minorHAnsi" w:hAnsiTheme="minorHAnsi" w:cstheme="minorHAnsi"/>
                <w:b/>
                <w:lang w:val="en-US"/>
              </w:rPr>
            </w:pPr>
            <w:r w:rsidRPr="00A26A4F">
              <w:rPr>
                <w:rFonts w:asciiTheme="minorHAnsi" w:hAnsiTheme="minorHAnsi" w:cstheme="minorHAnsi"/>
                <w:b/>
                <w:lang w:val="en-US"/>
              </w:rPr>
              <w:t xml:space="preserve">Details based on the target </w:t>
            </w:r>
            <w:r w:rsidR="007960E7" w:rsidRPr="00A26A4F">
              <w:rPr>
                <w:rFonts w:asciiTheme="minorHAnsi" w:hAnsiTheme="minorHAnsi" w:cstheme="minorHAnsi"/>
                <w:b/>
                <w:lang w:val="en-US"/>
              </w:rPr>
              <w:t>completion</w:t>
            </w:r>
            <w:r w:rsidRPr="00A26A4F">
              <w:rPr>
                <w:rFonts w:asciiTheme="minorHAnsi" w:hAnsiTheme="minorHAnsi" w:cstheme="minorHAnsi"/>
                <w:b/>
                <w:lang w:val="en-US"/>
              </w:rPr>
              <w:t xml:space="preserve"> form</w:t>
            </w:r>
            <w:r w:rsidR="00506954" w:rsidRPr="00A26A4F">
              <w:rPr>
                <w:rFonts w:asciiTheme="minorHAnsi" w:hAnsiTheme="minorHAnsi" w:cstheme="minorHAnsi"/>
                <w:b/>
                <w:lang w:val="en-US"/>
              </w:rPr>
              <w:t xml:space="preserve">:                                     </w:t>
            </w:r>
          </w:p>
          <w:p w:rsidR="00506954"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2012 –  </w:t>
            </w:r>
            <w:r w:rsidR="005029B1" w:rsidRPr="00A26A4F">
              <w:rPr>
                <w:rFonts w:asciiTheme="minorHAnsi" w:hAnsiTheme="minorHAnsi" w:cstheme="minorHAnsi"/>
                <w:lang w:val="en-US"/>
              </w:rPr>
              <w:t xml:space="preserve">Making available the new version of the </w:t>
            </w:r>
            <w:r w:rsidRPr="00A26A4F">
              <w:rPr>
                <w:rFonts w:asciiTheme="minorHAnsi" w:hAnsiTheme="minorHAnsi" w:cstheme="minorHAnsi"/>
                <w:lang w:val="en-US"/>
              </w:rPr>
              <w:t xml:space="preserve">CADSUS WEB </w:t>
            </w:r>
            <w:r w:rsidR="005029B1" w:rsidRPr="00A26A4F">
              <w:rPr>
                <w:rFonts w:asciiTheme="minorHAnsi" w:hAnsiTheme="minorHAnsi" w:cstheme="minorHAnsi"/>
                <w:lang w:val="en-US"/>
              </w:rPr>
              <w:t>for printing of users’ National Health Card</w:t>
            </w:r>
            <w:r w:rsidRPr="00A26A4F">
              <w:rPr>
                <w:rFonts w:asciiTheme="minorHAnsi" w:hAnsiTheme="minorHAnsi" w:cstheme="minorHAnsi"/>
                <w:lang w:val="en-US"/>
              </w:rPr>
              <w:t xml:space="preserve"> </w:t>
            </w:r>
          </w:p>
          <w:p w:rsidR="00506954"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 </w:t>
            </w:r>
            <w:r w:rsidR="005029B1" w:rsidRPr="00A26A4F">
              <w:rPr>
                <w:rFonts w:asciiTheme="minorHAnsi" w:hAnsiTheme="minorHAnsi" w:cstheme="minorHAnsi"/>
                <w:lang w:val="en-US"/>
              </w:rPr>
              <w:t>IMPLEMENTED</w:t>
            </w:r>
          </w:p>
          <w:p w:rsidR="00506954"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2012 – </w:t>
            </w:r>
            <w:r w:rsidR="005029B1" w:rsidRPr="00A26A4F">
              <w:rPr>
                <w:rFonts w:asciiTheme="minorHAnsi" w:hAnsiTheme="minorHAnsi" w:cstheme="minorHAnsi"/>
                <w:lang w:val="en-US"/>
              </w:rPr>
              <w:t>Distribution of</w:t>
            </w:r>
            <w:r w:rsidRPr="00A26A4F">
              <w:rPr>
                <w:rFonts w:asciiTheme="minorHAnsi" w:hAnsiTheme="minorHAnsi" w:cstheme="minorHAnsi"/>
                <w:lang w:val="en-US"/>
              </w:rPr>
              <w:t xml:space="preserve"> 10 mil</w:t>
            </w:r>
            <w:r w:rsidR="005029B1" w:rsidRPr="00A26A4F">
              <w:rPr>
                <w:rFonts w:asciiTheme="minorHAnsi" w:hAnsiTheme="minorHAnsi" w:cstheme="minorHAnsi"/>
                <w:lang w:val="en-US"/>
              </w:rPr>
              <w:t>lion media of the National Health Card</w:t>
            </w:r>
          </w:p>
          <w:p w:rsidR="00506954"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 </w:t>
            </w:r>
            <w:r w:rsidR="005029B1" w:rsidRPr="00A26A4F">
              <w:rPr>
                <w:rFonts w:asciiTheme="minorHAnsi" w:hAnsiTheme="minorHAnsi" w:cstheme="minorHAnsi"/>
                <w:lang w:val="en-US"/>
              </w:rPr>
              <w:t>A total of 8,375,</w:t>
            </w:r>
            <w:r w:rsidRPr="00A26A4F">
              <w:rPr>
                <w:rFonts w:asciiTheme="minorHAnsi" w:hAnsiTheme="minorHAnsi" w:cstheme="minorHAnsi"/>
                <w:lang w:val="en-US"/>
              </w:rPr>
              <w:t>500 Car</w:t>
            </w:r>
            <w:r w:rsidR="005029B1" w:rsidRPr="00A26A4F">
              <w:rPr>
                <w:rFonts w:asciiTheme="minorHAnsi" w:hAnsiTheme="minorHAnsi" w:cstheme="minorHAnsi"/>
                <w:lang w:val="en-US"/>
              </w:rPr>
              <w:t>d media were distributed</w:t>
            </w:r>
            <w:r w:rsidRPr="00A26A4F">
              <w:rPr>
                <w:rFonts w:asciiTheme="minorHAnsi" w:hAnsiTheme="minorHAnsi" w:cstheme="minorHAnsi"/>
                <w:lang w:val="en-US"/>
              </w:rPr>
              <w:t>;</w:t>
            </w:r>
          </w:p>
          <w:p w:rsidR="00506954"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2013 – </w:t>
            </w:r>
            <w:r w:rsidR="005029B1" w:rsidRPr="00A26A4F">
              <w:rPr>
                <w:rFonts w:asciiTheme="minorHAnsi" w:hAnsiTheme="minorHAnsi" w:cstheme="minorHAnsi"/>
                <w:lang w:val="en-US"/>
              </w:rPr>
              <w:t>Distribution of</w:t>
            </w:r>
            <w:r w:rsidRPr="00A26A4F">
              <w:rPr>
                <w:rFonts w:asciiTheme="minorHAnsi" w:hAnsiTheme="minorHAnsi" w:cstheme="minorHAnsi"/>
                <w:lang w:val="en-US"/>
              </w:rPr>
              <w:t xml:space="preserve"> 90 </w:t>
            </w:r>
            <w:r w:rsidR="005029B1" w:rsidRPr="00A26A4F">
              <w:rPr>
                <w:rFonts w:asciiTheme="minorHAnsi" w:hAnsiTheme="minorHAnsi" w:cstheme="minorHAnsi"/>
                <w:lang w:val="en-US"/>
              </w:rPr>
              <w:t>million media of the National Health Card</w:t>
            </w:r>
          </w:p>
          <w:p w:rsidR="00506954"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 </w:t>
            </w:r>
            <w:r w:rsidR="005029B1" w:rsidRPr="00A26A4F">
              <w:rPr>
                <w:rFonts w:asciiTheme="minorHAnsi" w:hAnsiTheme="minorHAnsi" w:cstheme="minorHAnsi"/>
                <w:lang w:val="en-US"/>
              </w:rPr>
              <w:t>The action was interrupted due to the writ mandamus in the bidding process for the National Health Card media</w:t>
            </w:r>
            <w:r w:rsidRPr="00A26A4F">
              <w:rPr>
                <w:rFonts w:asciiTheme="minorHAnsi" w:hAnsiTheme="minorHAnsi" w:cstheme="minorHAnsi"/>
                <w:lang w:val="en-US"/>
              </w:rPr>
              <w:t>;</w:t>
            </w:r>
          </w:p>
          <w:p w:rsidR="00544E86"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2013 – </w:t>
            </w:r>
            <w:r w:rsidR="00544E86" w:rsidRPr="00A26A4F">
              <w:rPr>
                <w:rFonts w:asciiTheme="minorHAnsi" w:hAnsiTheme="minorHAnsi" w:cstheme="minorHAnsi"/>
                <w:lang w:val="en-US"/>
              </w:rPr>
              <w:t>Making available the Citizen Health Portal for access by SUS users</w:t>
            </w:r>
          </w:p>
          <w:p w:rsidR="00506954"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 </w:t>
            </w:r>
            <w:r w:rsidR="00544E86" w:rsidRPr="00A26A4F">
              <w:rPr>
                <w:rFonts w:asciiTheme="minorHAnsi" w:hAnsiTheme="minorHAnsi" w:cstheme="minorHAnsi"/>
                <w:lang w:val="en-US"/>
              </w:rPr>
              <w:t>IMPLEMENTED</w:t>
            </w:r>
            <w:r w:rsidRPr="00A26A4F">
              <w:rPr>
                <w:rFonts w:asciiTheme="minorHAnsi" w:hAnsiTheme="minorHAnsi" w:cstheme="minorHAnsi"/>
                <w:lang w:val="en-US"/>
              </w:rPr>
              <w:t xml:space="preserve">, </w:t>
            </w:r>
            <w:r w:rsidR="00544E86" w:rsidRPr="00A26A4F">
              <w:rPr>
                <w:rFonts w:asciiTheme="minorHAnsi" w:hAnsiTheme="minorHAnsi" w:cstheme="minorHAnsi"/>
                <w:lang w:val="en-US"/>
              </w:rPr>
              <w:t>delivered in</w:t>
            </w:r>
            <w:r w:rsidRPr="00A26A4F">
              <w:rPr>
                <w:rFonts w:asciiTheme="minorHAnsi" w:hAnsiTheme="minorHAnsi" w:cstheme="minorHAnsi"/>
                <w:lang w:val="en-US"/>
              </w:rPr>
              <w:t xml:space="preserve"> 2013;</w:t>
            </w:r>
          </w:p>
          <w:p w:rsidR="00506954"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2013 – </w:t>
            </w:r>
            <w:r w:rsidR="00544E86" w:rsidRPr="00A26A4F">
              <w:rPr>
                <w:rFonts w:asciiTheme="minorHAnsi" w:hAnsiTheme="minorHAnsi" w:cstheme="minorHAnsi"/>
                <w:lang w:val="en-US"/>
              </w:rPr>
              <w:t xml:space="preserve">Delivery of 12,000 </w:t>
            </w:r>
            <w:r w:rsidR="007960E7" w:rsidRPr="00A26A4F">
              <w:rPr>
                <w:rFonts w:asciiTheme="minorHAnsi" w:hAnsiTheme="minorHAnsi" w:cstheme="minorHAnsi"/>
                <w:lang w:val="en-US"/>
              </w:rPr>
              <w:t>label</w:t>
            </w:r>
            <w:r w:rsidR="00544E86" w:rsidRPr="00A26A4F">
              <w:rPr>
                <w:rFonts w:asciiTheme="minorHAnsi" w:hAnsiTheme="minorHAnsi" w:cstheme="minorHAnsi"/>
                <w:lang w:val="en-US"/>
              </w:rPr>
              <w:t xml:space="preserve"> printers for municipalities to print users’ details and stick them </w:t>
            </w:r>
            <w:r w:rsidR="00D2559E" w:rsidRPr="00A26A4F">
              <w:rPr>
                <w:rFonts w:asciiTheme="minorHAnsi" w:hAnsiTheme="minorHAnsi" w:cstheme="minorHAnsi"/>
                <w:lang w:val="en-US"/>
              </w:rPr>
              <w:t xml:space="preserve">on users’ </w:t>
            </w:r>
            <w:r w:rsidR="00544E86" w:rsidRPr="00A26A4F">
              <w:rPr>
                <w:rFonts w:asciiTheme="minorHAnsi" w:hAnsiTheme="minorHAnsi" w:cstheme="minorHAnsi"/>
                <w:lang w:val="en-US"/>
              </w:rPr>
              <w:t>SUS Cards</w:t>
            </w:r>
            <w:r w:rsidRPr="00A26A4F">
              <w:rPr>
                <w:rFonts w:asciiTheme="minorHAnsi" w:hAnsiTheme="minorHAnsi" w:cstheme="minorHAnsi"/>
                <w:lang w:val="en-US"/>
              </w:rPr>
              <w:t>.</w:t>
            </w:r>
          </w:p>
          <w:p w:rsidR="00506954"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 </w:t>
            </w:r>
            <w:r w:rsidR="00544E86" w:rsidRPr="00A26A4F">
              <w:rPr>
                <w:rFonts w:asciiTheme="minorHAnsi" w:hAnsiTheme="minorHAnsi" w:cstheme="minorHAnsi"/>
                <w:lang w:val="en-US"/>
              </w:rPr>
              <w:t>A total of 11,740 printers were delivered at the regional</w:t>
            </w:r>
            <w:r w:rsidR="007960E7" w:rsidRPr="00A26A4F">
              <w:rPr>
                <w:rFonts w:asciiTheme="minorHAnsi" w:hAnsiTheme="minorHAnsi" w:cstheme="minorHAnsi"/>
                <w:lang w:val="en-US"/>
              </w:rPr>
              <w:t xml:space="preserve"> center</w:t>
            </w:r>
            <w:r w:rsidR="00544E86" w:rsidRPr="00A26A4F">
              <w:rPr>
                <w:rFonts w:asciiTheme="minorHAnsi" w:hAnsiTheme="minorHAnsi" w:cstheme="minorHAnsi"/>
                <w:lang w:val="en-US"/>
              </w:rPr>
              <w:t>, 10,</w:t>
            </w:r>
            <w:r w:rsidRPr="00A26A4F">
              <w:rPr>
                <w:rFonts w:asciiTheme="minorHAnsi" w:hAnsiTheme="minorHAnsi" w:cstheme="minorHAnsi"/>
                <w:lang w:val="en-US"/>
              </w:rPr>
              <w:t>556</w:t>
            </w:r>
            <w:r w:rsidR="00544E86" w:rsidRPr="00A26A4F">
              <w:rPr>
                <w:rFonts w:asciiTheme="minorHAnsi" w:hAnsiTheme="minorHAnsi" w:cstheme="minorHAnsi"/>
                <w:lang w:val="en-US"/>
              </w:rPr>
              <w:t xml:space="preserve"> of which were claimed by the municipalities</w:t>
            </w:r>
            <w:r w:rsidRPr="00A26A4F">
              <w:rPr>
                <w:rFonts w:asciiTheme="minorHAnsi" w:hAnsiTheme="minorHAnsi" w:cstheme="minorHAnsi"/>
                <w:lang w:val="en-US"/>
              </w:rPr>
              <w:t>;</w:t>
            </w:r>
          </w:p>
          <w:p w:rsidR="00506954"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2014 – </w:t>
            </w:r>
            <w:r w:rsidR="00544E86" w:rsidRPr="00A26A4F">
              <w:rPr>
                <w:rFonts w:asciiTheme="minorHAnsi" w:hAnsiTheme="minorHAnsi" w:cstheme="minorHAnsi"/>
                <w:lang w:val="en-US"/>
              </w:rPr>
              <w:t>Distribution of</w:t>
            </w:r>
            <w:r w:rsidRPr="00A26A4F">
              <w:rPr>
                <w:rFonts w:asciiTheme="minorHAnsi" w:hAnsiTheme="minorHAnsi" w:cstheme="minorHAnsi"/>
                <w:lang w:val="en-US"/>
              </w:rPr>
              <w:t xml:space="preserve"> 90 </w:t>
            </w:r>
            <w:r w:rsidR="00544E86" w:rsidRPr="00A26A4F">
              <w:rPr>
                <w:rFonts w:asciiTheme="minorHAnsi" w:hAnsiTheme="minorHAnsi" w:cstheme="minorHAnsi"/>
                <w:lang w:val="en-US"/>
              </w:rPr>
              <w:t>million media of the National Health Card</w:t>
            </w:r>
          </w:p>
          <w:p w:rsidR="00506954"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 </w:t>
            </w:r>
            <w:r w:rsidR="00D2559E" w:rsidRPr="00A26A4F">
              <w:rPr>
                <w:rFonts w:asciiTheme="minorHAnsi" w:hAnsiTheme="minorHAnsi" w:cstheme="minorHAnsi"/>
                <w:lang w:val="en-US"/>
              </w:rPr>
              <w:t xml:space="preserve">Approximately </w:t>
            </w:r>
            <w:r w:rsidRPr="00A26A4F">
              <w:rPr>
                <w:rFonts w:asciiTheme="minorHAnsi" w:hAnsiTheme="minorHAnsi" w:cstheme="minorHAnsi"/>
                <w:lang w:val="en-US"/>
              </w:rPr>
              <w:t xml:space="preserve">15 </w:t>
            </w:r>
            <w:r w:rsidR="00D2559E" w:rsidRPr="00A26A4F">
              <w:rPr>
                <w:rFonts w:asciiTheme="minorHAnsi" w:hAnsiTheme="minorHAnsi" w:cstheme="minorHAnsi"/>
                <w:lang w:val="en-US"/>
              </w:rPr>
              <w:t>million media were distributed</w:t>
            </w:r>
            <w:r w:rsidRPr="00A26A4F">
              <w:rPr>
                <w:rFonts w:asciiTheme="minorHAnsi" w:hAnsiTheme="minorHAnsi" w:cstheme="minorHAnsi"/>
                <w:lang w:val="en-US"/>
              </w:rPr>
              <w:t xml:space="preserve">. </w:t>
            </w:r>
            <w:r w:rsidR="00D2559E" w:rsidRPr="00A26A4F">
              <w:rPr>
                <w:rFonts w:asciiTheme="minorHAnsi" w:hAnsiTheme="minorHAnsi" w:cstheme="minorHAnsi"/>
                <w:lang w:val="en-US"/>
              </w:rPr>
              <w:t>Budgetary limitations prevented the completion of the target of distributing other 50 million media</w:t>
            </w:r>
            <w:r w:rsidRPr="00A26A4F">
              <w:rPr>
                <w:rFonts w:asciiTheme="minorHAnsi" w:hAnsiTheme="minorHAnsi" w:cstheme="minorHAnsi"/>
                <w:lang w:val="en-US"/>
              </w:rPr>
              <w:t>.</w:t>
            </w:r>
          </w:p>
          <w:p w:rsidR="00D2559E" w:rsidRPr="00A26A4F" w:rsidRDefault="00506954" w:rsidP="00506954">
            <w:pPr>
              <w:spacing w:after="0"/>
              <w:jc w:val="both"/>
              <w:rPr>
                <w:rFonts w:asciiTheme="minorHAnsi" w:hAnsiTheme="minorHAnsi" w:cstheme="minorHAnsi"/>
                <w:lang w:val="en-US"/>
              </w:rPr>
            </w:pPr>
            <w:r w:rsidRPr="00A26A4F">
              <w:rPr>
                <w:rFonts w:asciiTheme="minorHAnsi" w:hAnsiTheme="minorHAnsi" w:cstheme="minorHAnsi"/>
                <w:lang w:val="en-US"/>
              </w:rPr>
              <w:t xml:space="preserve">2014 – </w:t>
            </w:r>
            <w:r w:rsidR="00D2559E" w:rsidRPr="00A26A4F">
              <w:rPr>
                <w:rFonts w:asciiTheme="minorHAnsi" w:hAnsiTheme="minorHAnsi" w:cstheme="minorHAnsi"/>
                <w:lang w:val="en-US"/>
              </w:rPr>
              <w:t xml:space="preserve">Delivery of 12,000 </w:t>
            </w:r>
            <w:r w:rsidR="007960E7" w:rsidRPr="00A26A4F">
              <w:rPr>
                <w:rFonts w:asciiTheme="minorHAnsi" w:hAnsiTheme="minorHAnsi" w:cstheme="minorHAnsi"/>
                <w:lang w:val="en-US"/>
              </w:rPr>
              <w:t>label</w:t>
            </w:r>
            <w:r w:rsidR="00D2559E" w:rsidRPr="00A26A4F">
              <w:rPr>
                <w:rFonts w:asciiTheme="minorHAnsi" w:hAnsiTheme="minorHAnsi" w:cstheme="minorHAnsi"/>
                <w:lang w:val="en-US"/>
              </w:rPr>
              <w:t xml:space="preserve"> printers for municipalities to print users’ details and stick them on users’ SUS Cards.</w:t>
            </w:r>
          </w:p>
          <w:p w:rsidR="005F607F" w:rsidRPr="00A26A4F" w:rsidRDefault="00506954" w:rsidP="007960E7">
            <w:pPr>
              <w:spacing w:after="0"/>
              <w:jc w:val="both"/>
              <w:rPr>
                <w:rStyle w:val="TEXTOChar"/>
                <w:rFonts w:asciiTheme="minorHAnsi" w:eastAsia="Times New Roman" w:hAnsiTheme="minorHAnsi" w:cstheme="minorHAnsi"/>
                <w:sz w:val="22"/>
                <w:szCs w:val="22"/>
                <w:lang w:val="en-US" w:eastAsia="pt-BR"/>
              </w:rPr>
            </w:pPr>
            <w:r w:rsidRPr="00A26A4F">
              <w:rPr>
                <w:rFonts w:asciiTheme="minorHAnsi" w:hAnsiTheme="minorHAnsi" w:cstheme="minorHAnsi"/>
                <w:lang w:val="en-US"/>
              </w:rPr>
              <w:t xml:space="preserve">• </w:t>
            </w:r>
            <w:r w:rsidR="00D2559E" w:rsidRPr="00A26A4F">
              <w:rPr>
                <w:rFonts w:asciiTheme="minorHAnsi" w:hAnsiTheme="minorHAnsi" w:cstheme="minorHAnsi"/>
                <w:lang w:val="en-US"/>
              </w:rPr>
              <w:t xml:space="preserve">A total of 1,740 printers (included in an amendment increasing the number of printers by 20%) were delivered at the regional </w:t>
            </w:r>
            <w:r w:rsidR="007960E7" w:rsidRPr="00A26A4F">
              <w:rPr>
                <w:rFonts w:asciiTheme="minorHAnsi" w:hAnsiTheme="minorHAnsi" w:cstheme="minorHAnsi"/>
                <w:lang w:val="en-US"/>
              </w:rPr>
              <w:t xml:space="preserve">center </w:t>
            </w:r>
            <w:r w:rsidR="00D2559E" w:rsidRPr="00A26A4F">
              <w:rPr>
                <w:rFonts w:asciiTheme="minorHAnsi" w:hAnsiTheme="minorHAnsi" w:cstheme="minorHAnsi"/>
                <w:lang w:val="en-US"/>
              </w:rPr>
              <w:t xml:space="preserve">to be provided to the municipalities. </w:t>
            </w:r>
          </w:p>
        </w:tc>
      </w:tr>
    </w:tbl>
    <w:p w:rsidR="00C16441" w:rsidRPr="00A26A4F" w:rsidRDefault="00C16441" w:rsidP="00E64A72">
      <w:pPr>
        <w:autoSpaceDE/>
        <w:autoSpaceDN/>
        <w:spacing w:after="0"/>
        <w:rPr>
          <w:lang w:val="en-US"/>
        </w:rPr>
      </w:pPr>
    </w:p>
    <w:p w:rsidR="002861A2" w:rsidRPr="00A26A4F" w:rsidRDefault="00D2559E" w:rsidP="00E64A72">
      <w:pPr>
        <w:pStyle w:val="Ttulo2"/>
      </w:pPr>
      <w:bookmarkStart w:id="156" w:name="_Toc362944457"/>
      <w:bookmarkStart w:id="157" w:name="_Toc465765978"/>
      <w:r w:rsidRPr="00A26A4F">
        <w:t>Theme</w:t>
      </w:r>
      <w:r w:rsidR="002861A2" w:rsidRPr="00A26A4F">
        <w:t xml:space="preserve"> 4: </w:t>
      </w:r>
      <w:bookmarkEnd w:id="156"/>
      <w:r w:rsidRPr="00A26A4F">
        <w:t>Increasing Corporate Accountability</w:t>
      </w:r>
      <w:bookmarkEnd w:id="157"/>
    </w:p>
    <w:p w:rsidR="002B332F" w:rsidRPr="00A26A4F" w:rsidRDefault="002B332F" w:rsidP="002B332F"/>
    <w:tbl>
      <w:tblPr>
        <w:tblW w:w="0" w:type="auto"/>
        <w:tblLook w:val="04A0" w:firstRow="1" w:lastRow="0" w:firstColumn="1" w:lastColumn="0" w:noHBand="0" w:noVBand="1"/>
      </w:tblPr>
      <w:tblGrid>
        <w:gridCol w:w="1931"/>
        <w:gridCol w:w="6564"/>
      </w:tblGrid>
      <w:tr w:rsidR="002B332F" w:rsidRPr="003E2C50" w:rsidTr="007159B8">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332F" w:rsidRPr="00A26A4F" w:rsidRDefault="002B332F" w:rsidP="007159B8">
            <w:pPr>
              <w:pStyle w:val="Ttulo3"/>
              <w:rPr>
                <w:rStyle w:val="TEXTOChar"/>
                <w:rFonts w:eastAsia="Times New Roman"/>
                <w:sz w:val="22"/>
                <w:szCs w:val="22"/>
                <w:lang w:val="en-US" w:eastAsia="pt-BR"/>
              </w:rPr>
            </w:pPr>
            <w:r w:rsidRPr="00A26A4F">
              <w:rPr>
                <w:lang w:val="en-US"/>
              </w:rPr>
              <w:br w:type="page"/>
            </w:r>
            <w:bookmarkStart w:id="158" w:name="_Compromisso:_(2.21)_INDICADORES"/>
            <w:bookmarkEnd w:id="158"/>
            <w:r w:rsidRPr="00A26A4F">
              <w:rPr>
                <w:rStyle w:val="TEXTOChar"/>
                <w:rFonts w:cstheme="minorHAnsi"/>
                <w:b w:val="0"/>
                <w:sz w:val="22"/>
                <w:szCs w:val="22"/>
                <w:lang w:val="en-US"/>
              </w:rPr>
              <w:br w:type="page"/>
            </w:r>
            <w:bookmarkStart w:id="159" w:name="_Toc465765979"/>
            <w:r w:rsidRPr="00A26A4F">
              <w:rPr>
                <w:lang w:val="en-US"/>
              </w:rPr>
              <w:t>Commitment: (4.1) IMPROVING AND PROMOTING THE PRO-ETHICS COMPANY REGISTRY</w:t>
            </w:r>
            <w:bookmarkEnd w:id="159"/>
          </w:p>
        </w:tc>
      </w:tr>
      <w:tr w:rsidR="002B332F" w:rsidRPr="003E2C50"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332F" w:rsidRPr="00A26A4F" w:rsidRDefault="002B332F" w:rsidP="007159B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4" w:type="dxa"/>
            <w:tcBorders>
              <w:top w:val="single" w:sz="4" w:space="0" w:color="auto"/>
              <w:left w:val="single" w:sz="4" w:space="0" w:color="auto"/>
              <w:bottom w:val="single" w:sz="4" w:space="0" w:color="auto"/>
              <w:right w:val="single" w:sz="4" w:space="0" w:color="auto"/>
            </w:tcBorders>
          </w:tcPr>
          <w:p w:rsidR="002B332F" w:rsidRPr="00A26A4F" w:rsidRDefault="002B6D2F" w:rsidP="00995E25">
            <w:pPr>
              <w:spacing w:after="0"/>
              <w:jc w:val="both"/>
              <w:rPr>
                <w:rStyle w:val="TEXTOChar"/>
                <w:rFonts w:asciiTheme="minorHAnsi" w:eastAsiaTheme="minorHAnsi" w:hAnsiTheme="minorHAnsi" w:cstheme="minorHAnsi"/>
                <w:b/>
                <w:lang w:val="en-US"/>
              </w:rPr>
            </w:pPr>
            <w:r>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Pr>
                <w:rStyle w:val="TEXTOChar"/>
                <w:rFonts w:asciiTheme="minorHAnsi" w:hAnsiTheme="minorHAnsi" w:cstheme="minorHAnsi"/>
                <w:sz w:val="22"/>
                <w:szCs w:val="22"/>
                <w:lang w:val="en-US"/>
              </w:rPr>
              <w:t>and Comptroller General of Brazil (CGU)</w:t>
            </w:r>
          </w:p>
        </w:tc>
      </w:tr>
      <w:tr w:rsidR="002B332F" w:rsidRPr="00A26A4F"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332F" w:rsidRPr="00A26A4F" w:rsidRDefault="002B332F" w:rsidP="007159B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4" w:type="dxa"/>
            <w:tcBorders>
              <w:top w:val="single" w:sz="4" w:space="0" w:color="auto"/>
              <w:left w:val="single" w:sz="4" w:space="0" w:color="auto"/>
              <w:bottom w:val="single" w:sz="4" w:space="0" w:color="auto"/>
              <w:right w:val="single" w:sz="4" w:space="0" w:color="auto"/>
            </w:tcBorders>
            <w:vAlign w:val="center"/>
          </w:tcPr>
          <w:p w:rsidR="002B332F" w:rsidRPr="00A26A4F" w:rsidRDefault="002B332F" w:rsidP="007159B8">
            <w:pPr>
              <w:autoSpaceDE/>
              <w:autoSpaceDN/>
              <w:spacing w:after="0" w:line="240" w:lineRule="auto"/>
              <w:rPr>
                <w:rStyle w:val="TEXTOChar"/>
                <w:rFonts w:asciiTheme="minorHAnsi" w:eastAsiaTheme="minorHAnsi" w:hAnsiTheme="minorHAnsi" w:cstheme="minorHAnsi"/>
                <w:b/>
              </w:rPr>
            </w:pPr>
            <w:r w:rsidRPr="00A26A4F">
              <w:rPr>
                <w:rFonts w:ascii="Arial" w:hAnsi="Arial" w:cs="Arial"/>
                <w:sz w:val="20"/>
                <w:szCs w:val="20"/>
              </w:rPr>
              <w:t>Renata Alves</w:t>
            </w:r>
          </w:p>
        </w:tc>
      </w:tr>
      <w:tr w:rsidR="002B332F" w:rsidRPr="00A26A4F"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332F" w:rsidRPr="00A26A4F" w:rsidRDefault="002B332F" w:rsidP="007159B8">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4" w:type="dxa"/>
            <w:tcBorders>
              <w:top w:val="single" w:sz="4" w:space="0" w:color="auto"/>
              <w:left w:val="single" w:sz="4" w:space="0" w:color="auto"/>
              <w:bottom w:val="single" w:sz="4" w:space="0" w:color="auto"/>
              <w:right w:val="single" w:sz="4" w:space="0" w:color="auto"/>
            </w:tcBorders>
          </w:tcPr>
          <w:p w:rsidR="002B332F" w:rsidRPr="00A26A4F" w:rsidRDefault="002B332F" w:rsidP="007159B8">
            <w:pPr>
              <w:spacing w:after="0"/>
              <w:jc w:val="both"/>
            </w:pPr>
            <w:r w:rsidRPr="00A26A4F">
              <w:t>General Integrity Coordination</w:t>
            </w:r>
          </w:p>
        </w:tc>
      </w:tr>
      <w:tr w:rsidR="002B332F" w:rsidRPr="00A26A4F"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332F" w:rsidRPr="00A26A4F" w:rsidRDefault="002B332F" w:rsidP="007159B8">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4" w:type="dxa"/>
            <w:tcBorders>
              <w:top w:val="single" w:sz="4" w:space="0" w:color="auto"/>
              <w:left w:val="single" w:sz="4" w:space="0" w:color="auto"/>
              <w:bottom w:val="single" w:sz="4" w:space="0" w:color="auto"/>
              <w:right w:val="single" w:sz="4" w:space="0" w:color="auto"/>
            </w:tcBorders>
          </w:tcPr>
          <w:p w:rsidR="002B332F" w:rsidRPr="00A26A4F" w:rsidRDefault="002B332F" w:rsidP="007159B8">
            <w:pPr>
              <w:autoSpaceDE/>
              <w:autoSpaceDN/>
              <w:spacing w:after="0" w:line="240" w:lineRule="auto"/>
              <w:jc w:val="both"/>
              <w:rPr>
                <w:rStyle w:val="TEXTOChar"/>
                <w:rFonts w:asciiTheme="minorHAnsi" w:eastAsiaTheme="minorHAnsi" w:hAnsiTheme="minorHAnsi" w:cstheme="minorHAnsi"/>
                <w:b/>
              </w:rPr>
            </w:pPr>
            <w:r w:rsidRPr="00A26A4F">
              <w:rPr>
                <w:rFonts w:ascii="Arial" w:hAnsi="Arial" w:cs="Arial"/>
                <w:sz w:val="20"/>
                <w:szCs w:val="20"/>
              </w:rPr>
              <w:t>renata.figueiredo@cgu.gov.br</w:t>
            </w:r>
          </w:p>
        </w:tc>
      </w:tr>
      <w:tr w:rsidR="002B332F" w:rsidRPr="00A26A4F"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332F" w:rsidRPr="00A26A4F" w:rsidRDefault="002B332F" w:rsidP="007159B8">
            <w:pPr>
              <w:spacing w:after="0"/>
              <w:ind w:left="142"/>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4" w:type="dxa"/>
            <w:tcBorders>
              <w:top w:val="single" w:sz="4" w:space="0" w:color="auto"/>
              <w:left w:val="single" w:sz="4" w:space="0" w:color="auto"/>
              <w:bottom w:val="single" w:sz="4" w:space="0" w:color="auto"/>
              <w:right w:val="single" w:sz="4" w:space="0" w:color="auto"/>
            </w:tcBorders>
          </w:tcPr>
          <w:p w:rsidR="002B332F" w:rsidRPr="00A26A4F" w:rsidRDefault="006D48CA" w:rsidP="006D48CA">
            <w:pPr>
              <w:autoSpaceDE/>
              <w:autoSpaceDN/>
              <w:spacing w:after="0" w:line="240" w:lineRule="auto"/>
              <w:jc w:val="both"/>
              <w:rPr>
                <w:rStyle w:val="TEXTOChar"/>
                <w:rFonts w:asciiTheme="minorHAnsi" w:eastAsiaTheme="minorHAnsi" w:hAnsiTheme="minorHAnsi" w:cstheme="minorHAnsi"/>
                <w:b/>
              </w:rPr>
            </w:pPr>
            <w:r>
              <w:rPr>
                <w:rFonts w:ascii="Arial" w:hAnsi="Arial" w:cs="Arial"/>
                <w:sz w:val="20"/>
                <w:szCs w:val="20"/>
              </w:rPr>
              <w:t xml:space="preserve">55 61 </w:t>
            </w:r>
            <w:r w:rsidR="002B332F" w:rsidRPr="00A26A4F">
              <w:rPr>
                <w:rFonts w:ascii="Arial" w:hAnsi="Arial" w:cs="Arial"/>
                <w:sz w:val="20"/>
                <w:szCs w:val="20"/>
              </w:rPr>
              <w:t>2020</w:t>
            </w:r>
            <w:r>
              <w:rPr>
                <w:rFonts w:ascii="Arial" w:hAnsi="Arial" w:cs="Arial"/>
                <w:sz w:val="20"/>
                <w:szCs w:val="20"/>
              </w:rPr>
              <w:t xml:space="preserve"> </w:t>
            </w:r>
            <w:r w:rsidR="002B332F" w:rsidRPr="00A26A4F">
              <w:rPr>
                <w:rFonts w:ascii="Arial" w:hAnsi="Arial" w:cs="Arial"/>
                <w:sz w:val="20"/>
                <w:szCs w:val="20"/>
              </w:rPr>
              <w:t>6548</w:t>
            </w:r>
          </w:p>
        </w:tc>
      </w:tr>
      <w:tr w:rsidR="002B332F" w:rsidRPr="003E2C50"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332F" w:rsidRPr="00A26A4F" w:rsidRDefault="002B332F" w:rsidP="002B332F">
            <w:pPr>
              <w:spacing w:after="0"/>
              <w:ind w:left="142"/>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Objective(s) of the commitment</w:t>
            </w:r>
          </w:p>
        </w:tc>
        <w:tc>
          <w:tcPr>
            <w:tcW w:w="6564" w:type="dxa"/>
            <w:tcBorders>
              <w:top w:val="single" w:sz="4" w:space="0" w:color="auto"/>
              <w:left w:val="single" w:sz="4" w:space="0" w:color="auto"/>
              <w:bottom w:val="single" w:sz="4" w:space="0" w:color="auto"/>
              <w:right w:val="single" w:sz="4" w:space="0" w:color="auto"/>
            </w:tcBorders>
          </w:tcPr>
          <w:p w:rsidR="002B332F" w:rsidRPr="00A26A4F" w:rsidRDefault="002B332F" w:rsidP="002B332F">
            <w:pPr>
              <w:autoSpaceDE/>
              <w:autoSpaceDN/>
              <w:spacing w:after="0" w:line="240" w:lineRule="auto"/>
              <w:jc w:val="both"/>
              <w:rPr>
                <w:rFonts w:ascii="Arial" w:hAnsi="Arial" w:cs="Arial"/>
                <w:sz w:val="20"/>
                <w:szCs w:val="20"/>
                <w:lang w:val="en-US"/>
              </w:rPr>
            </w:pPr>
            <w:r w:rsidRPr="00A26A4F">
              <w:rPr>
                <w:lang w:val="en-US"/>
              </w:rPr>
              <w:t>To make the Pro-Ethics Company Registry a parameter for the structuring and implementation of compliance programs.</w:t>
            </w:r>
          </w:p>
        </w:tc>
      </w:tr>
      <w:tr w:rsidR="002B332F" w:rsidRPr="003E2C50"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332F" w:rsidRPr="00A26A4F" w:rsidRDefault="002B332F" w:rsidP="002B332F">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4" w:type="dxa"/>
            <w:tcBorders>
              <w:top w:val="single" w:sz="4" w:space="0" w:color="auto"/>
              <w:left w:val="single" w:sz="4" w:space="0" w:color="auto"/>
              <w:bottom w:val="single" w:sz="4" w:space="0" w:color="auto"/>
              <w:right w:val="single" w:sz="4" w:space="0" w:color="auto"/>
            </w:tcBorders>
          </w:tcPr>
          <w:p w:rsidR="002B332F" w:rsidRPr="00A26A4F" w:rsidRDefault="002B332F" w:rsidP="002B332F">
            <w:pPr>
              <w:autoSpaceDE/>
              <w:autoSpaceDN/>
              <w:spacing w:after="0" w:line="240" w:lineRule="auto"/>
              <w:jc w:val="both"/>
              <w:rPr>
                <w:rFonts w:ascii="Arial" w:hAnsi="Arial" w:cs="Arial"/>
                <w:sz w:val="20"/>
                <w:szCs w:val="20"/>
                <w:lang w:val="en-US"/>
              </w:rPr>
            </w:pPr>
            <w:r w:rsidRPr="00A26A4F">
              <w:rPr>
                <w:rFonts w:asciiTheme="minorHAnsi" w:hAnsiTheme="minorHAnsi" w:cstheme="minorHAnsi"/>
                <w:lang w:val="en-US"/>
              </w:rPr>
              <w:t>To improve the Pro-Ethics Company Registry with the aim of increasing the number of companies listed in the registry which implement effective and impactful compliance programs. To this end, the disclosure policy of the registry as well as the strategy to give visibility to the companies listed in the registry will be improved. Furthermore, the registry rules and the integrity verification tools will also be improved and new partnerships with other bodies and agencies of the public sector, the private sector and the civil society will be established with the aim of strengthening the scope of the initiative.</w:t>
            </w:r>
          </w:p>
        </w:tc>
      </w:tr>
      <w:tr w:rsidR="002B332F" w:rsidRPr="003E2C50"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332F" w:rsidRPr="00A26A4F" w:rsidRDefault="002B332F" w:rsidP="002B332F">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Importance</w:t>
            </w:r>
          </w:p>
        </w:tc>
        <w:tc>
          <w:tcPr>
            <w:tcW w:w="6564" w:type="dxa"/>
            <w:tcBorders>
              <w:top w:val="single" w:sz="4" w:space="0" w:color="auto"/>
              <w:left w:val="single" w:sz="4" w:space="0" w:color="auto"/>
              <w:bottom w:val="single" w:sz="4" w:space="0" w:color="auto"/>
              <w:right w:val="single" w:sz="4" w:space="0" w:color="auto"/>
            </w:tcBorders>
          </w:tcPr>
          <w:p w:rsidR="002B332F" w:rsidRPr="00A26A4F" w:rsidRDefault="002B332F" w:rsidP="002B332F">
            <w:pPr>
              <w:spacing w:after="0"/>
              <w:jc w:val="both"/>
              <w:rPr>
                <w:lang w:val="en-US"/>
              </w:rPr>
            </w:pPr>
            <w:r w:rsidRPr="00A26A4F">
              <w:rPr>
                <w:lang w:val="en-US"/>
              </w:rPr>
              <w:t>The commitment directly reflects two principles:</w:t>
            </w:r>
          </w:p>
          <w:p w:rsidR="002B332F" w:rsidRPr="00A26A4F" w:rsidRDefault="002C1A0F" w:rsidP="002B332F">
            <w:pPr>
              <w:pStyle w:val="PargrafodaLista"/>
              <w:numPr>
                <w:ilvl w:val="0"/>
                <w:numId w:val="27"/>
              </w:numPr>
              <w:spacing w:after="0"/>
              <w:ind w:left="317" w:hanging="337"/>
              <w:jc w:val="both"/>
              <w:rPr>
                <w:rFonts w:asciiTheme="minorHAnsi" w:eastAsiaTheme="minorHAnsi" w:hAnsiTheme="minorHAnsi" w:cstheme="minorHAnsi"/>
                <w:b/>
                <w:sz w:val="24"/>
                <w:szCs w:val="24"/>
                <w:lang w:val="en-US" w:eastAsia="ar-SA"/>
              </w:rPr>
            </w:pPr>
            <w:r>
              <w:rPr>
                <w:lang w:val="en-US"/>
              </w:rPr>
              <w:t xml:space="preserve">Citizen participation </w:t>
            </w:r>
            <w:r w:rsidR="002B332F" w:rsidRPr="002C1A0F">
              <w:rPr>
                <w:i/>
                <w:lang w:val="en-US"/>
              </w:rPr>
              <w:t>lato</w:t>
            </w:r>
            <w:r w:rsidRPr="002C1A0F">
              <w:rPr>
                <w:i/>
                <w:lang w:val="en-US"/>
              </w:rPr>
              <w:t xml:space="preserve"> sensu</w:t>
            </w:r>
            <w:r w:rsidR="002B332F" w:rsidRPr="00A26A4F">
              <w:rPr>
                <w:lang w:val="en-US"/>
              </w:rPr>
              <w:t xml:space="preserve">, meaning participation of the private business sector in the prevention and fighting against corruption, and </w:t>
            </w:r>
          </w:p>
          <w:p w:rsidR="002B332F" w:rsidRPr="00A26A4F" w:rsidRDefault="002B332F" w:rsidP="00DC444E">
            <w:pPr>
              <w:pStyle w:val="PargrafodaLista"/>
              <w:numPr>
                <w:ilvl w:val="0"/>
                <w:numId w:val="27"/>
              </w:numPr>
              <w:autoSpaceDE/>
              <w:autoSpaceDN/>
              <w:spacing w:after="0" w:line="240" w:lineRule="auto"/>
              <w:ind w:left="371" w:hanging="371"/>
              <w:jc w:val="both"/>
              <w:rPr>
                <w:rFonts w:ascii="Arial" w:hAnsi="Arial" w:cs="Arial"/>
                <w:sz w:val="20"/>
                <w:szCs w:val="20"/>
                <w:lang w:val="en-US"/>
              </w:rPr>
            </w:pPr>
            <w:r w:rsidRPr="00A26A4F">
              <w:rPr>
                <w:lang w:val="en-US"/>
              </w:rPr>
              <w:t>Technology and innovation, as the company’s candidature process and the evaluation of its measures are done electronically, through the use of a specific system developed to this end, and also as it is an innovative initiative within the national and international public administration.</w:t>
            </w:r>
          </w:p>
        </w:tc>
      </w:tr>
      <w:tr w:rsidR="002B332F" w:rsidRPr="003E2C50"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332F" w:rsidRPr="00A26A4F" w:rsidRDefault="002B332F" w:rsidP="002B332F">
            <w:pPr>
              <w:spacing w:after="0"/>
              <w:ind w:left="142"/>
              <w:rPr>
                <w:rStyle w:val="TEXTOChar"/>
                <w:rFonts w:asciiTheme="minorHAnsi" w:hAnsiTheme="minorHAnsi" w:cstheme="minorHAnsi"/>
                <w:b/>
                <w:sz w:val="20"/>
              </w:rPr>
            </w:pPr>
            <w:r w:rsidRPr="00A26A4F">
              <w:rPr>
                <w:rStyle w:val="TEXTOChar"/>
                <w:rFonts w:asciiTheme="minorHAnsi" w:hAnsiTheme="minorHAnsi" w:cstheme="minorHAnsi"/>
                <w:b/>
                <w:sz w:val="20"/>
              </w:rPr>
              <w:t>Target</w:t>
            </w:r>
          </w:p>
        </w:tc>
        <w:tc>
          <w:tcPr>
            <w:tcW w:w="6564" w:type="dxa"/>
            <w:tcBorders>
              <w:top w:val="single" w:sz="4" w:space="0" w:color="auto"/>
              <w:left w:val="single" w:sz="4" w:space="0" w:color="auto"/>
              <w:bottom w:val="single" w:sz="4" w:space="0" w:color="auto"/>
              <w:right w:val="single" w:sz="4" w:space="0" w:color="auto"/>
            </w:tcBorders>
          </w:tcPr>
          <w:p w:rsidR="002B332F" w:rsidRPr="00A26A4F" w:rsidRDefault="002B332F" w:rsidP="002B332F">
            <w:pPr>
              <w:autoSpaceDE/>
              <w:autoSpaceDN/>
              <w:spacing w:after="0" w:line="240" w:lineRule="auto"/>
              <w:jc w:val="both"/>
              <w:rPr>
                <w:rFonts w:ascii="Arial" w:hAnsi="Arial" w:cs="Arial"/>
                <w:sz w:val="20"/>
                <w:szCs w:val="20"/>
                <w:lang w:val="en-US"/>
              </w:rPr>
            </w:pPr>
            <w:r w:rsidRPr="00A26A4F">
              <w:rPr>
                <w:lang w:val="en-US"/>
              </w:rPr>
              <w:t>The expected results are the enhancement of the business sector’s capacity to apply corruption prevention concepts in the business practice and the direct strengthening of the register as a tool for incentivizing companies.</w:t>
            </w:r>
          </w:p>
        </w:tc>
      </w:tr>
      <w:tr w:rsidR="002B332F" w:rsidRPr="00A26A4F"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332F" w:rsidRPr="00A26A4F" w:rsidRDefault="002B332F" w:rsidP="002B332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4" w:type="dxa"/>
            <w:tcBorders>
              <w:top w:val="single" w:sz="4" w:space="0" w:color="auto"/>
              <w:left w:val="single" w:sz="4" w:space="0" w:color="auto"/>
              <w:bottom w:val="single" w:sz="4" w:space="0" w:color="auto"/>
              <w:right w:val="single" w:sz="4" w:space="0" w:color="auto"/>
            </w:tcBorders>
          </w:tcPr>
          <w:p w:rsidR="002B332F" w:rsidRPr="00A26A4F" w:rsidRDefault="00C75F04" w:rsidP="002B332F">
            <w:pPr>
              <w:spacing w:after="0"/>
              <w:jc w:val="both"/>
              <w:rPr>
                <w:rStyle w:val="TEXTOChar"/>
                <w:rFonts w:asciiTheme="minorHAnsi" w:eastAsiaTheme="minorHAnsi" w:hAnsiTheme="minorHAnsi" w:cstheme="minorHAnsi"/>
              </w:rPr>
            </w:pPr>
            <w:r w:rsidRPr="00A26A4F">
              <w:rPr>
                <w:b/>
                <w:noProof/>
              </w:rPr>
              <w:t>Implemented</w:t>
            </w:r>
          </w:p>
        </w:tc>
      </w:tr>
      <w:tr w:rsidR="002B332F" w:rsidRPr="003E2C50" w:rsidTr="007159B8">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332F" w:rsidRPr="00A26A4F" w:rsidRDefault="002B332F" w:rsidP="002B332F">
            <w:pPr>
              <w:spacing w:after="0"/>
              <w:rPr>
                <w:rStyle w:val="TEXTOChar"/>
                <w:rFonts w:asciiTheme="minorHAnsi" w:hAnsiTheme="minorHAnsi" w:cstheme="minorHAnsi"/>
                <w:b/>
                <w:sz w:val="20"/>
              </w:rPr>
            </w:pPr>
          </w:p>
          <w:p w:rsidR="002B332F" w:rsidRPr="00A26A4F" w:rsidRDefault="002B332F" w:rsidP="002B332F">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4" w:type="dxa"/>
            <w:tcBorders>
              <w:top w:val="single" w:sz="4" w:space="0" w:color="auto"/>
              <w:left w:val="single" w:sz="4" w:space="0" w:color="auto"/>
              <w:bottom w:val="single" w:sz="4" w:space="0" w:color="auto"/>
              <w:right w:val="single" w:sz="4" w:space="0" w:color="auto"/>
            </w:tcBorders>
          </w:tcPr>
          <w:p w:rsidR="00CE0145" w:rsidRPr="00A26A4F" w:rsidRDefault="002B332F" w:rsidP="00CE0145">
            <w:pPr>
              <w:autoSpaceDE/>
              <w:autoSpaceDN/>
              <w:spacing w:after="240" w:line="240" w:lineRule="auto"/>
              <w:jc w:val="both"/>
              <w:rPr>
                <w:rFonts w:asciiTheme="minorHAnsi" w:hAnsiTheme="minorHAnsi" w:cs="Arial"/>
                <w:lang w:val="en-US"/>
              </w:rPr>
            </w:pPr>
            <w:r w:rsidRPr="00A26A4F">
              <w:rPr>
                <w:rFonts w:asciiTheme="minorHAnsi" w:hAnsiTheme="minorHAnsi" w:cs="Arial"/>
                <w:lang w:val="en-US"/>
              </w:rPr>
              <w:t>The restructuring process of the Pro-Ethics Company was finalized in the first semester of 2015. The Pro-Ethics Company, now fully adapted to Law No. 12,846/13 and decree nº 8420/15, has had two editions since its restructuring. All of the stages projected for the meeting of the objectives were met, namely: (I) adaptation of the questionnaire and regulation according to Law No. 12,846/13 and decree  (questionnaire and regulation available on the Internet since 2015); (ii) update of the site of the project (reflecting and disseminating the changes of the project); (iii) alterations to the system (altered and used in the 2015 Pro-Ethics issue and currently used in the 2016 issue); (iv) promotions of events and workshops in the private sector (two "</w:t>
            </w:r>
            <w:r w:rsidRPr="002C1A0F">
              <w:rPr>
                <w:rFonts w:asciiTheme="minorHAnsi" w:hAnsiTheme="minorHAnsi" w:cs="Arial"/>
                <w:i/>
                <w:lang w:val="en-US"/>
              </w:rPr>
              <w:t>Empresa Limpa</w:t>
            </w:r>
            <w:r w:rsidRPr="00A26A4F">
              <w:rPr>
                <w:rFonts w:asciiTheme="minorHAnsi" w:hAnsiTheme="minorHAnsi" w:cs="Arial"/>
                <w:lang w:val="en-US"/>
              </w:rPr>
              <w:t>" (Clean Company) conferences were held, one in São Paulo and another in Rio de Janeiro, focusing on Law No. 12,846/13 and on the disclosure of companies approved in the Pro-Ethics company); (v) strengthening and formation of new companies (ETCO, the Brazilian Institute of Ethical Competition, started to integrate  the management committee of the registration and, currently, a new partnership with a public sector entity is being considered); (vi) implementation of a new policy of dissemination of the pro-ethics (the last two editions of pro-ethics have already been conducted with the use of the new dissemination policy, which focuses on intense marketing work in the first months of each year until the beginning of the assessments); and, (vii) implementation of a strategy to give visibility to companies (which was put into practice mainly on the events held, where the companies themselves had the opportunity to talk about their compliance programs and about pro-ethics’ assessment procedure).</w:t>
            </w:r>
          </w:p>
        </w:tc>
      </w:tr>
    </w:tbl>
    <w:p w:rsidR="002B332F" w:rsidRPr="00A26A4F" w:rsidRDefault="002B332F" w:rsidP="002B332F">
      <w:pPr>
        <w:autoSpaceDE/>
        <w:autoSpaceDN/>
        <w:spacing w:after="0"/>
        <w:rPr>
          <w:rFonts w:asciiTheme="minorHAnsi" w:hAnsiTheme="minorHAnsi" w:cstheme="minorHAnsi"/>
          <w:b/>
          <w:bCs/>
          <w:u w:val="single"/>
          <w:lang w:val="en-US"/>
        </w:rPr>
      </w:pPr>
    </w:p>
    <w:p w:rsidR="00010AD7" w:rsidRPr="00A26A4F" w:rsidRDefault="00010AD7" w:rsidP="00E64A72">
      <w:pPr>
        <w:autoSpaceDE/>
        <w:autoSpaceDN/>
        <w:spacing w:after="0"/>
        <w:rPr>
          <w:rFonts w:asciiTheme="minorHAnsi" w:hAnsiTheme="minorHAnsi" w:cstheme="minorHAnsi"/>
          <w:b/>
          <w:sz w:val="24"/>
          <w:lang w:val="en-US"/>
        </w:rPr>
      </w:pPr>
    </w:p>
    <w:tbl>
      <w:tblPr>
        <w:tblW w:w="0" w:type="auto"/>
        <w:tblLook w:val="04A0" w:firstRow="1" w:lastRow="0" w:firstColumn="1" w:lastColumn="0" w:noHBand="0" w:noVBand="1"/>
      </w:tblPr>
      <w:tblGrid>
        <w:gridCol w:w="1931"/>
        <w:gridCol w:w="6564"/>
      </w:tblGrid>
      <w:tr w:rsidR="005F607F" w:rsidRPr="00A26A4F" w:rsidTr="008A71DA">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6772FC" w:rsidP="00267666">
            <w:pPr>
              <w:pStyle w:val="Ttulo3"/>
              <w:rPr>
                <w:rStyle w:val="TEXTOChar"/>
                <w:rFonts w:cstheme="minorHAnsi"/>
              </w:rPr>
            </w:pPr>
            <w:bookmarkStart w:id="160" w:name="_Compromisso:_(4.2)_AMPLIAR"/>
            <w:bookmarkStart w:id="161" w:name="_Toc465765980"/>
            <w:bookmarkStart w:id="162" w:name="QUATROPONTODOIS"/>
            <w:bookmarkEnd w:id="160"/>
            <w:r w:rsidRPr="00A26A4F">
              <w:rPr>
                <w:u w:val="single"/>
              </w:rPr>
              <w:t>Com</w:t>
            </w:r>
            <w:r w:rsidR="00267666" w:rsidRPr="00A26A4F">
              <w:rPr>
                <w:u w:val="single"/>
              </w:rPr>
              <w:t>mitment</w:t>
            </w:r>
            <w:r w:rsidRPr="00A26A4F">
              <w:rPr>
                <w:u w:val="single"/>
              </w:rPr>
              <w:t>:</w:t>
            </w:r>
            <w:r w:rsidRPr="00A26A4F">
              <w:t xml:space="preserve"> (4.2) </w:t>
            </w:r>
            <w:r w:rsidR="004431ED" w:rsidRPr="00A26A4F">
              <w:t>PROMOTING THE NATIONAL DEBARMENT LIST (</w:t>
            </w:r>
            <w:r w:rsidR="004431ED" w:rsidRPr="00A26A4F">
              <w:rPr>
                <w:i/>
              </w:rPr>
              <w:t>CADASTRO DE EMPRESAS INIDÔNEAS E SUSPENSAS</w:t>
            </w:r>
            <w:r w:rsidR="004431ED" w:rsidRPr="00A26A4F">
              <w:t xml:space="preserve">) </w:t>
            </w:r>
            <w:r w:rsidRPr="00A26A4F">
              <w:t>(CEIS)</w:t>
            </w:r>
            <w:bookmarkEnd w:id="161"/>
            <w:r w:rsidRPr="00A26A4F">
              <w:t xml:space="preserve"> </w:t>
            </w:r>
            <w:bookmarkEnd w:id="162"/>
          </w:p>
        </w:tc>
      </w:tr>
      <w:tr w:rsidR="005F607F" w:rsidRPr="003E2C50" w:rsidTr="008A71DA">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561E6E">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2B6D2F" w:rsidP="00995E25">
            <w:pPr>
              <w:spacing w:after="0"/>
              <w:jc w:val="both"/>
              <w:rPr>
                <w:rStyle w:val="TEXTOChar"/>
                <w:rFonts w:asciiTheme="minorHAnsi" w:eastAsiaTheme="minorHAnsi" w:hAnsiTheme="minorHAnsi" w:cstheme="minorHAnsi"/>
                <w:b/>
                <w:lang w:val="en-US"/>
              </w:rPr>
            </w:pPr>
            <w:r>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Pr>
                <w:rStyle w:val="TEXTOChar"/>
                <w:rFonts w:asciiTheme="minorHAnsi" w:hAnsiTheme="minorHAnsi" w:cstheme="minorHAnsi"/>
                <w:sz w:val="22"/>
                <w:szCs w:val="22"/>
                <w:lang w:val="en-US"/>
              </w:rPr>
              <w:t>and Comptroller General of Brazil (CGU)</w:t>
            </w:r>
          </w:p>
        </w:tc>
      </w:tr>
      <w:tr w:rsidR="005F607F" w:rsidRPr="00A26A4F" w:rsidTr="008A71DA">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267666" w:rsidP="00561E6E">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4" w:type="dxa"/>
            <w:tcBorders>
              <w:top w:val="single" w:sz="4" w:space="0" w:color="auto"/>
              <w:left w:val="single" w:sz="4" w:space="0" w:color="auto"/>
              <w:bottom w:val="single" w:sz="4" w:space="0" w:color="auto"/>
              <w:right w:val="single" w:sz="4" w:space="0" w:color="auto"/>
            </w:tcBorders>
            <w:vAlign w:val="center"/>
          </w:tcPr>
          <w:p w:rsidR="005F607F" w:rsidRPr="00A26A4F" w:rsidRDefault="003968A7" w:rsidP="00E64A72">
            <w:pPr>
              <w:spacing w:after="0"/>
              <w:rPr>
                <w:rStyle w:val="TEXTOChar"/>
                <w:rFonts w:asciiTheme="minorHAnsi" w:eastAsiaTheme="minorHAnsi" w:hAnsiTheme="minorHAnsi" w:cstheme="minorHAnsi"/>
                <w:b/>
              </w:rPr>
            </w:pPr>
            <w:r w:rsidRPr="00A26A4F">
              <w:t>Andréa Franco França</w:t>
            </w:r>
          </w:p>
        </w:tc>
      </w:tr>
      <w:tr w:rsidR="005F607F" w:rsidRPr="00A26A4F" w:rsidTr="008A71DA">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267666">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7960E7" w:rsidP="00E64A72">
            <w:pPr>
              <w:spacing w:after="0"/>
              <w:jc w:val="both"/>
              <w:rPr>
                <w:rStyle w:val="TEXTOChar"/>
                <w:rFonts w:asciiTheme="minorHAnsi" w:eastAsiaTheme="minorHAnsi" w:hAnsiTheme="minorHAnsi" w:cstheme="minorHAnsi"/>
                <w:b/>
              </w:rPr>
            </w:pPr>
            <w:r w:rsidRPr="00A26A4F">
              <w:t>Federal Government Disciplinary Board</w:t>
            </w:r>
          </w:p>
        </w:tc>
      </w:tr>
      <w:tr w:rsidR="005F607F" w:rsidRPr="00A26A4F" w:rsidTr="008A71DA">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267666">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3968A7" w:rsidP="00E64A72">
            <w:pPr>
              <w:spacing w:after="0"/>
              <w:jc w:val="both"/>
              <w:rPr>
                <w:rStyle w:val="TEXTOChar"/>
                <w:rFonts w:asciiTheme="minorHAnsi" w:eastAsiaTheme="minorHAnsi" w:hAnsiTheme="minorHAnsi" w:cstheme="minorHAnsi"/>
                <w:b/>
              </w:rPr>
            </w:pPr>
            <w:r w:rsidRPr="00A26A4F">
              <w:t>andrea.franca@cgu.gov.br</w:t>
            </w:r>
          </w:p>
        </w:tc>
      </w:tr>
      <w:tr w:rsidR="005F607F" w:rsidRPr="00A26A4F" w:rsidTr="008A71DA">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267666">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b/>
              </w:rPr>
            </w:pPr>
            <w:r>
              <w:t xml:space="preserve">55 </w:t>
            </w:r>
            <w:r w:rsidR="003968A7" w:rsidRPr="00A26A4F">
              <w:t>61 2020</w:t>
            </w:r>
            <w:r>
              <w:t xml:space="preserve"> </w:t>
            </w:r>
            <w:r w:rsidR="003968A7" w:rsidRPr="00A26A4F">
              <w:t>7574</w:t>
            </w:r>
          </w:p>
        </w:tc>
      </w:tr>
      <w:tr w:rsidR="005F607F" w:rsidRPr="003E2C50" w:rsidTr="008A71DA">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267666">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267666"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267666" w:rsidRPr="00A26A4F">
              <w:rPr>
                <w:rStyle w:val="TEXTOChar"/>
                <w:rFonts w:asciiTheme="minorHAnsi" w:hAnsiTheme="minorHAnsi" w:cstheme="minorHAnsi"/>
                <w:b/>
                <w:sz w:val="20"/>
                <w:lang w:val="en-US"/>
              </w:rPr>
              <w:t>of the commitment</w:t>
            </w:r>
            <w:r w:rsidRPr="00A26A4F">
              <w:rPr>
                <w:rStyle w:val="TEXTOChar"/>
                <w:rFonts w:asciiTheme="minorHAnsi" w:hAnsiTheme="minorHAnsi" w:cstheme="minorHAnsi"/>
                <w:b/>
                <w:sz w:val="20"/>
                <w:lang w:val="en-US"/>
              </w:rPr>
              <w:t xml:space="preserve"> </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3968A7" w:rsidP="00B35463">
            <w:pPr>
              <w:spacing w:after="0"/>
              <w:jc w:val="both"/>
              <w:rPr>
                <w:rStyle w:val="TEXTOChar"/>
                <w:rFonts w:asciiTheme="minorHAnsi" w:hAnsiTheme="minorHAnsi" w:cstheme="minorHAnsi"/>
                <w:lang w:val="en-US"/>
              </w:rPr>
            </w:pPr>
            <w:r w:rsidRPr="00A26A4F">
              <w:rPr>
                <w:lang w:val="en-US"/>
              </w:rPr>
              <w:t>To</w:t>
            </w:r>
            <w:r w:rsidR="004431ED" w:rsidRPr="00A26A4F">
              <w:rPr>
                <w:lang w:val="en-US"/>
              </w:rPr>
              <w:t xml:space="preserve"> make available to citizens the list of companies and individuals that break, in whole or in part, </w:t>
            </w:r>
            <w:r w:rsidR="00B35463" w:rsidRPr="00A26A4F">
              <w:rPr>
                <w:lang w:val="en-US"/>
              </w:rPr>
              <w:t xml:space="preserve">public </w:t>
            </w:r>
            <w:r w:rsidR="004431ED" w:rsidRPr="00A26A4F">
              <w:rPr>
                <w:lang w:val="en-US"/>
              </w:rPr>
              <w:t xml:space="preserve">contract or </w:t>
            </w:r>
            <w:r w:rsidR="00B35463" w:rsidRPr="00A26A4F">
              <w:rPr>
                <w:lang w:val="en-US"/>
              </w:rPr>
              <w:t>procurement</w:t>
            </w:r>
            <w:r w:rsidR="004431ED" w:rsidRPr="00A26A4F">
              <w:rPr>
                <w:lang w:val="en-US"/>
              </w:rPr>
              <w:t xml:space="preserve"> rules</w:t>
            </w:r>
            <w:r w:rsidR="002F0F05" w:rsidRPr="00A26A4F">
              <w:rPr>
                <w:lang w:val="en-US"/>
              </w:rPr>
              <w:t xml:space="preserve"> nationwide</w:t>
            </w:r>
            <w:r w:rsidR="004431ED" w:rsidRPr="00A26A4F">
              <w:rPr>
                <w:lang w:val="en-US"/>
              </w:rPr>
              <w:t>, and to serve as a source of reference to Public Administration bodies regarding their procurement processes and as a transparency tool for society in general</w:t>
            </w:r>
            <w:r w:rsidRPr="00A26A4F">
              <w:rPr>
                <w:rFonts w:asciiTheme="minorHAnsi" w:hAnsiTheme="minorHAnsi" w:cstheme="minorHAnsi"/>
                <w:lang w:val="en-US"/>
              </w:rPr>
              <w:t>.</w:t>
            </w:r>
          </w:p>
        </w:tc>
      </w:tr>
      <w:tr w:rsidR="005F607F" w:rsidRPr="003E2C50" w:rsidTr="008A71DA">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267666">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w:t>
            </w:r>
            <w:r w:rsidR="00267666" w:rsidRPr="00A26A4F">
              <w:rPr>
                <w:rStyle w:val="TEXTOChar"/>
                <w:rFonts w:asciiTheme="minorHAnsi" w:hAnsiTheme="minorHAnsi" w:cstheme="minorHAnsi"/>
                <w:b/>
                <w:sz w:val="20"/>
              </w:rPr>
              <w:t>ption of the commitment</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4431ED" w:rsidP="00995E25">
            <w:pPr>
              <w:pStyle w:val="Padro"/>
              <w:spacing w:after="0" w:line="276" w:lineRule="auto"/>
              <w:jc w:val="both"/>
              <w:rPr>
                <w:rFonts w:asciiTheme="minorHAnsi" w:hAnsiTheme="minorHAnsi" w:cstheme="minorHAnsi"/>
                <w:sz w:val="22"/>
                <w:szCs w:val="22"/>
                <w:lang w:val="en-US"/>
              </w:rPr>
            </w:pPr>
            <w:r w:rsidRPr="00A26A4F">
              <w:rPr>
                <w:rFonts w:asciiTheme="minorHAnsi" w:hAnsiTheme="minorHAnsi" w:cstheme="minorHAnsi"/>
                <w:sz w:val="22"/>
                <w:szCs w:val="22"/>
                <w:lang w:val="en-US"/>
              </w:rPr>
              <w:t xml:space="preserve">To increase, through partnerships, the amount of information on the National Debarment List – a database maintained by the </w:t>
            </w:r>
            <w:r w:rsidR="002B6D2F">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sidR="002B6D2F">
              <w:rPr>
                <w:rStyle w:val="TEXTOChar"/>
                <w:rFonts w:asciiTheme="minorHAnsi" w:hAnsiTheme="minorHAnsi" w:cstheme="minorHAnsi"/>
                <w:sz w:val="22"/>
                <w:szCs w:val="22"/>
                <w:lang w:val="en-US"/>
              </w:rPr>
              <w:t>and Comptroller General of Brazil (CGU)</w:t>
            </w:r>
            <w:r w:rsidRPr="00A26A4F">
              <w:rPr>
                <w:rFonts w:asciiTheme="minorHAnsi" w:hAnsiTheme="minorHAnsi" w:cstheme="minorHAnsi"/>
                <w:sz w:val="22"/>
                <w:szCs w:val="22"/>
                <w:lang w:val="en-US"/>
              </w:rPr>
              <w:t>, with the aim of consolidating the list of companies and individuals that have suffered penalties that hinder their participation in procurement processes and in the execution of contracts with the Public Administration.</w:t>
            </w:r>
          </w:p>
        </w:tc>
      </w:tr>
      <w:tr w:rsidR="005F607F" w:rsidRPr="003E2C50" w:rsidTr="008A71DA">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E362E2">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4" w:type="dxa"/>
            <w:tcBorders>
              <w:top w:val="single" w:sz="4" w:space="0" w:color="auto"/>
              <w:left w:val="single" w:sz="4" w:space="0" w:color="auto"/>
              <w:bottom w:val="single" w:sz="4" w:space="0" w:color="auto"/>
              <w:right w:val="single" w:sz="4" w:space="0" w:color="auto"/>
            </w:tcBorders>
          </w:tcPr>
          <w:p w:rsidR="003968A7" w:rsidRPr="00A26A4F" w:rsidRDefault="004431ED" w:rsidP="00E64A72">
            <w:pPr>
              <w:spacing w:after="0"/>
              <w:jc w:val="both"/>
              <w:rPr>
                <w:lang w:val="en-US"/>
              </w:rPr>
            </w:pPr>
            <w:r w:rsidRPr="00A26A4F">
              <w:rPr>
                <w:lang w:val="en-US"/>
              </w:rPr>
              <w:t xml:space="preserve">The commitment is based on </w:t>
            </w:r>
            <w:r w:rsidRPr="00A26A4F">
              <w:rPr>
                <w:u w:val="single"/>
                <w:lang w:val="en-US"/>
              </w:rPr>
              <w:t>the principle of responsibility and accountability</w:t>
            </w:r>
            <w:r w:rsidR="003968A7" w:rsidRPr="00A26A4F">
              <w:rPr>
                <w:lang w:val="en-US"/>
              </w:rPr>
              <w:t xml:space="preserve"> </w:t>
            </w:r>
            <w:r w:rsidRPr="00A26A4F">
              <w:rPr>
                <w:lang w:val="en-US"/>
              </w:rPr>
              <w:t xml:space="preserve">as it shows </w:t>
            </w:r>
            <w:r w:rsidR="00B35463" w:rsidRPr="00A26A4F">
              <w:rPr>
                <w:lang w:val="en-US"/>
              </w:rPr>
              <w:t xml:space="preserve">to </w:t>
            </w:r>
            <w:r w:rsidRPr="00A26A4F">
              <w:rPr>
                <w:lang w:val="en-US"/>
              </w:rPr>
              <w:t>citizens that</w:t>
            </w:r>
            <w:r w:rsidR="002F0F05" w:rsidRPr="00A26A4F">
              <w:rPr>
                <w:lang w:val="en-US"/>
              </w:rPr>
              <w:t>,</w:t>
            </w:r>
            <w:r w:rsidRPr="00A26A4F">
              <w:rPr>
                <w:lang w:val="en-US"/>
              </w:rPr>
              <w:t xml:space="preserve"> </w:t>
            </w:r>
            <w:r w:rsidR="00D80E6A" w:rsidRPr="00A26A4F">
              <w:rPr>
                <w:lang w:val="en-US"/>
              </w:rPr>
              <w:t xml:space="preserve">by not hiring </w:t>
            </w:r>
            <w:r w:rsidR="007960E7" w:rsidRPr="00A26A4F">
              <w:rPr>
                <w:lang w:val="en-US"/>
              </w:rPr>
              <w:t>disreputable</w:t>
            </w:r>
            <w:r w:rsidR="00D80E6A" w:rsidRPr="00A26A4F">
              <w:rPr>
                <w:lang w:val="en-US"/>
              </w:rPr>
              <w:t xml:space="preserve"> individuals or legal entities, </w:t>
            </w:r>
            <w:r w:rsidRPr="00A26A4F">
              <w:rPr>
                <w:lang w:val="en-US"/>
              </w:rPr>
              <w:t>the Public Administration</w:t>
            </w:r>
            <w:r w:rsidR="00D80E6A" w:rsidRPr="00A26A4F">
              <w:rPr>
                <w:lang w:val="en-US"/>
              </w:rPr>
              <w:t xml:space="preserve"> </w:t>
            </w:r>
            <w:r w:rsidR="0032233B" w:rsidRPr="00A26A4F">
              <w:rPr>
                <w:lang w:val="en-US"/>
              </w:rPr>
              <w:t>excels at</w:t>
            </w:r>
            <w:r w:rsidR="00D80E6A" w:rsidRPr="00A26A4F">
              <w:rPr>
                <w:lang w:val="en-US"/>
              </w:rPr>
              <w:t xml:space="preserve"> </w:t>
            </w:r>
            <w:r w:rsidR="0032233B" w:rsidRPr="00A26A4F">
              <w:rPr>
                <w:lang w:val="en-US"/>
              </w:rPr>
              <w:t>managing the</w:t>
            </w:r>
            <w:r w:rsidR="002F0F05" w:rsidRPr="00A26A4F">
              <w:rPr>
                <w:lang w:val="en-US"/>
              </w:rPr>
              <w:t xml:space="preserve"> </w:t>
            </w:r>
            <w:r w:rsidR="00D80E6A" w:rsidRPr="00A26A4F">
              <w:rPr>
                <w:lang w:val="en-US"/>
              </w:rPr>
              <w:t>financial resources</w:t>
            </w:r>
            <w:r w:rsidR="003968A7" w:rsidRPr="00A26A4F">
              <w:rPr>
                <w:lang w:val="en-US"/>
              </w:rPr>
              <w:t xml:space="preserve"> </w:t>
            </w:r>
            <w:r w:rsidR="00D80E6A" w:rsidRPr="00A26A4F">
              <w:rPr>
                <w:lang w:val="en-US"/>
              </w:rPr>
              <w:t>available to it for the furtherance of the objectives and the performance of public activities</w:t>
            </w:r>
            <w:r w:rsidR="003968A7" w:rsidRPr="00A26A4F">
              <w:rPr>
                <w:lang w:val="en-US"/>
              </w:rPr>
              <w:t xml:space="preserve">. </w:t>
            </w:r>
          </w:p>
          <w:p w:rsidR="005F607F" w:rsidRPr="00A26A4F" w:rsidRDefault="00D80E6A" w:rsidP="00995E25">
            <w:pPr>
              <w:spacing w:after="0"/>
              <w:jc w:val="both"/>
              <w:rPr>
                <w:rStyle w:val="TEXTOChar"/>
                <w:rFonts w:asciiTheme="minorHAnsi" w:eastAsiaTheme="minorHAnsi" w:hAnsiTheme="minorHAnsi" w:cstheme="minorHAnsi"/>
                <w:b/>
                <w:color w:val="FF0000"/>
                <w:lang w:val="en-US"/>
              </w:rPr>
            </w:pPr>
            <w:r w:rsidRPr="00A26A4F">
              <w:rPr>
                <w:lang w:val="en-US"/>
              </w:rPr>
              <w:t xml:space="preserve">It also reflects the </w:t>
            </w:r>
            <w:r w:rsidRPr="00A26A4F">
              <w:rPr>
                <w:u w:val="single"/>
                <w:lang w:val="en-US"/>
              </w:rPr>
              <w:t>principles</w:t>
            </w:r>
            <w:r w:rsidR="003968A7" w:rsidRPr="00A26A4F">
              <w:rPr>
                <w:u w:val="single"/>
                <w:lang w:val="en-US"/>
              </w:rPr>
              <w:t xml:space="preserve"> </w:t>
            </w:r>
            <w:r w:rsidRPr="00A26A4F">
              <w:rPr>
                <w:u w:val="single"/>
                <w:lang w:val="en-US"/>
              </w:rPr>
              <w:t>of increased transparency and of innovation and technology</w:t>
            </w:r>
            <w:r w:rsidRPr="00A26A4F">
              <w:rPr>
                <w:lang w:val="en-US"/>
              </w:rPr>
              <w:t xml:space="preserve"> through the increase of the database</w:t>
            </w:r>
            <w:r w:rsidR="003968A7" w:rsidRPr="00A26A4F">
              <w:rPr>
                <w:lang w:val="en-US"/>
              </w:rPr>
              <w:t xml:space="preserve"> </w:t>
            </w:r>
            <w:r w:rsidRPr="00A26A4F">
              <w:rPr>
                <w:lang w:val="en-US"/>
              </w:rPr>
              <w:t>of the National Debarment List</w:t>
            </w:r>
            <w:r w:rsidR="003968A7" w:rsidRPr="00A26A4F">
              <w:rPr>
                <w:lang w:val="en-US"/>
              </w:rPr>
              <w:t xml:space="preserve"> (CEIS), </w:t>
            </w:r>
            <w:r w:rsidRPr="00A26A4F">
              <w:rPr>
                <w:lang w:val="en-US"/>
              </w:rPr>
              <w:t xml:space="preserve">which is a database accessible to citizens and maintained by the </w:t>
            </w:r>
            <w:r w:rsidR="002B6D2F">
              <w:rPr>
                <w:rStyle w:val="TEXTOChar"/>
                <w:rFonts w:asciiTheme="minorHAnsi" w:hAnsiTheme="minorHAnsi" w:cstheme="minorHAnsi"/>
                <w:sz w:val="22"/>
                <w:szCs w:val="22"/>
                <w:lang w:val="en-US"/>
              </w:rPr>
              <w:t xml:space="preserve">Ministry of Transparency, </w:t>
            </w:r>
            <w:r w:rsidR="00995E25">
              <w:rPr>
                <w:rStyle w:val="TEXTOChar"/>
                <w:rFonts w:asciiTheme="minorHAnsi" w:hAnsiTheme="minorHAnsi" w:cstheme="minorHAnsi"/>
                <w:sz w:val="22"/>
                <w:szCs w:val="22"/>
                <w:lang w:val="en-US"/>
              </w:rPr>
              <w:t xml:space="preserve">Oversight </w:t>
            </w:r>
            <w:r w:rsidR="002B6D2F">
              <w:rPr>
                <w:rStyle w:val="TEXTOChar"/>
                <w:rFonts w:asciiTheme="minorHAnsi" w:hAnsiTheme="minorHAnsi" w:cstheme="minorHAnsi"/>
                <w:sz w:val="22"/>
                <w:szCs w:val="22"/>
                <w:lang w:val="en-US"/>
              </w:rPr>
              <w:t>and Comptroller General of Brazil (CGU)</w:t>
            </w:r>
            <w:r w:rsidR="003968A7" w:rsidRPr="00A26A4F">
              <w:rPr>
                <w:rFonts w:asciiTheme="minorHAnsi" w:hAnsiTheme="minorHAnsi" w:cstheme="minorHAnsi"/>
                <w:lang w:val="en-US"/>
              </w:rPr>
              <w:t xml:space="preserve">, </w:t>
            </w:r>
            <w:r w:rsidRPr="00A26A4F">
              <w:rPr>
                <w:rFonts w:asciiTheme="minorHAnsi" w:hAnsiTheme="minorHAnsi" w:cstheme="minorHAnsi"/>
                <w:lang w:val="en-US"/>
              </w:rPr>
              <w:t>with the aim of consolidating the list of companies and individuals that have suffered penalties that hinder their participation in procurement processes and in the execution of contracts with the Public Administration.</w:t>
            </w:r>
          </w:p>
        </w:tc>
      </w:tr>
      <w:tr w:rsidR="005F607F" w:rsidRPr="003E2C50" w:rsidTr="008A71DA">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362E2" w:rsidP="00561E6E">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3968A7" w:rsidP="007960E7">
            <w:pPr>
              <w:spacing w:after="0"/>
              <w:jc w:val="both"/>
              <w:rPr>
                <w:rStyle w:val="TEXTOChar"/>
                <w:rFonts w:asciiTheme="minorHAnsi" w:eastAsiaTheme="minorHAnsi" w:hAnsiTheme="minorHAnsi" w:cstheme="minorHAnsi"/>
                <w:b/>
                <w:lang w:val="en-US"/>
              </w:rPr>
            </w:pPr>
            <w:r w:rsidRPr="00A26A4F">
              <w:rPr>
                <w:lang w:val="en-US"/>
              </w:rPr>
              <w:t xml:space="preserve">- </w:t>
            </w:r>
            <w:r w:rsidR="00D80E6A" w:rsidRPr="00A26A4F">
              <w:rPr>
                <w:lang w:val="en-US"/>
              </w:rPr>
              <w:t>To include five (</w:t>
            </w:r>
            <w:r w:rsidRPr="00A26A4F">
              <w:rPr>
                <w:lang w:val="en-US"/>
              </w:rPr>
              <w:t xml:space="preserve">05) </w:t>
            </w:r>
            <w:r w:rsidR="00D80E6A" w:rsidRPr="00A26A4F">
              <w:rPr>
                <w:lang w:val="en-US"/>
              </w:rPr>
              <w:t>states in the</w:t>
            </w:r>
            <w:r w:rsidRPr="00A26A4F">
              <w:rPr>
                <w:lang w:val="en-US"/>
              </w:rPr>
              <w:t xml:space="preserve"> CEIS </w:t>
            </w:r>
            <w:r w:rsidR="00D80E6A" w:rsidRPr="00A26A4F">
              <w:rPr>
                <w:lang w:val="en-US"/>
              </w:rPr>
              <w:t>to obtain a database with</w:t>
            </w:r>
            <w:r w:rsidR="00D80E6A" w:rsidRPr="00A26A4F">
              <w:rPr>
                <w:rFonts w:asciiTheme="minorHAnsi" w:hAnsiTheme="minorHAnsi" w:cstheme="minorHAnsi"/>
                <w:lang w:val="en-US"/>
              </w:rPr>
              <w:t xml:space="preserve"> information on </w:t>
            </w:r>
            <w:r w:rsidR="007960E7" w:rsidRPr="00A26A4F">
              <w:rPr>
                <w:rFonts w:asciiTheme="minorHAnsi" w:hAnsiTheme="minorHAnsi" w:cstheme="minorHAnsi"/>
                <w:lang w:val="en-US"/>
              </w:rPr>
              <w:t>disreputable</w:t>
            </w:r>
            <w:r w:rsidR="00D80E6A" w:rsidRPr="00A26A4F">
              <w:rPr>
                <w:rFonts w:asciiTheme="minorHAnsi" w:hAnsiTheme="minorHAnsi" w:cstheme="minorHAnsi"/>
                <w:lang w:val="en-US"/>
              </w:rPr>
              <w:t xml:space="preserve"> companies and individuals that are prohibited to participate in procurement processes with the Public Administration in most of the states</w:t>
            </w:r>
            <w:r w:rsidRPr="00A26A4F">
              <w:rPr>
                <w:lang w:val="en-US"/>
              </w:rPr>
              <w:t>.</w:t>
            </w:r>
          </w:p>
        </w:tc>
      </w:tr>
      <w:tr w:rsidR="005F607F" w:rsidRPr="00A26A4F" w:rsidTr="008A71DA">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8A71DA" w:rsidP="00E362E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790510" w:rsidP="00E64A72">
            <w:pPr>
              <w:spacing w:after="0"/>
              <w:jc w:val="both"/>
              <w:rPr>
                <w:rStyle w:val="TEXTOChar"/>
                <w:rFonts w:asciiTheme="minorHAnsi" w:eastAsiaTheme="minorHAnsi" w:hAnsiTheme="minorHAnsi" w:cstheme="minorHAnsi"/>
              </w:rPr>
            </w:pPr>
            <w:r w:rsidRPr="00A26A4F">
              <w:rPr>
                <w:b/>
                <w:noProof/>
              </w:rPr>
              <w:t>I</w:t>
            </w:r>
            <w:r w:rsidR="00D80E6A" w:rsidRPr="00A26A4F">
              <w:rPr>
                <w:b/>
                <w:noProof/>
              </w:rPr>
              <w:t>mplemented</w:t>
            </w:r>
          </w:p>
        </w:tc>
      </w:tr>
      <w:tr w:rsidR="005F607F" w:rsidRPr="003E2C50" w:rsidTr="008A71DA">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E362E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w:t>
            </w:r>
            <w:r w:rsidR="00E362E2" w:rsidRPr="00A26A4F">
              <w:rPr>
                <w:rStyle w:val="TEXTOChar"/>
                <w:rFonts w:asciiTheme="minorHAnsi" w:hAnsiTheme="minorHAnsi" w:cstheme="minorHAnsi"/>
                <w:b/>
                <w:sz w:val="20"/>
              </w:rPr>
              <w:t>ption of the results</w:t>
            </w:r>
          </w:p>
        </w:tc>
        <w:tc>
          <w:tcPr>
            <w:tcW w:w="6564" w:type="dxa"/>
            <w:tcBorders>
              <w:top w:val="single" w:sz="4" w:space="0" w:color="auto"/>
              <w:left w:val="single" w:sz="4" w:space="0" w:color="auto"/>
              <w:bottom w:val="single" w:sz="4" w:space="0" w:color="auto"/>
              <w:right w:val="single" w:sz="4" w:space="0" w:color="auto"/>
            </w:tcBorders>
          </w:tcPr>
          <w:p w:rsidR="006772FC" w:rsidRPr="00A26A4F" w:rsidRDefault="002F0F05" w:rsidP="00DB4058">
            <w:pPr>
              <w:jc w:val="both"/>
              <w:rPr>
                <w:lang w:val="en-US"/>
              </w:rPr>
            </w:pPr>
            <w:r w:rsidRPr="00A26A4F">
              <w:rPr>
                <w:lang w:val="en-US"/>
              </w:rPr>
              <w:t>On 01/29</w:t>
            </w:r>
            <w:r w:rsidR="006772FC" w:rsidRPr="00A26A4F">
              <w:rPr>
                <w:lang w:val="en-US"/>
              </w:rPr>
              <w:t>/2014</w:t>
            </w:r>
            <w:r w:rsidRPr="00A26A4F">
              <w:rPr>
                <w:lang w:val="en-US"/>
              </w:rPr>
              <w:t>, Law</w:t>
            </w:r>
            <w:r w:rsidR="006772FC" w:rsidRPr="00A26A4F">
              <w:rPr>
                <w:lang w:val="en-US"/>
              </w:rPr>
              <w:t xml:space="preserve"> nº 12.846/2013, </w:t>
            </w:r>
            <w:r w:rsidRPr="00A26A4F">
              <w:rPr>
                <w:lang w:val="en-US"/>
              </w:rPr>
              <w:t>the Law on the Responsibility of Legal Entities or Anti-Corruption Law</w:t>
            </w:r>
            <w:r w:rsidR="006772FC" w:rsidRPr="00A26A4F">
              <w:rPr>
                <w:lang w:val="en-US"/>
              </w:rPr>
              <w:t xml:space="preserve">, </w:t>
            </w:r>
            <w:r w:rsidRPr="00A26A4F">
              <w:rPr>
                <w:lang w:val="en-US"/>
              </w:rPr>
              <w:t xml:space="preserve">which deals with the responsibility of legal entities for acts against national or foreign public administration, was enacted. Besides establishing new sanctions to be registered in a specific register </w:t>
            </w:r>
            <w:r w:rsidR="006772FC" w:rsidRPr="00A26A4F">
              <w:rPr>
                <w:lang w:val="en-US"/>
              </w:rPr>
              <w:t>(</w:t>
            </w:r>
            <w:r w:rsidRPr="00A26A4F">
              <w:rPr>
                <w:lang w:val="en-US"/>
              </w:rPr>
              <w:t>National Registry of Punished Companies</w:t>
            </w:r>
            <w:r w:rsidR="006772FC" w:rsidRPr="00A26A4F">
              <w:rPr>
                <w:lang w:val="en-US"/>
              </w:rPr>
              <w:t xml:space="preserve"> - CNEP), </w:t>
            </w:r>
            <w:r w:rsidRPr="00A26A4F">
              <w:rPr>
                <w:lang w:val="en-US"/>
              </w:rPr>
              <w:t>it has also significantly expanded the reach of</w:t>
            </w:r>
            <w:r w:rsidR="006772FC" w:rsidRPr="00A26A4F">
              <w:rPr>
                <w:lang w:val="en-US"/>
              </w:rPr>
              <w:t xml:space="preserve"> CEIS, </w:t>
            </w:r>
            <w:r w:rsidRPr="00A26A4F">
              <w:rPr>
                <w:lang w:val="en-US"/>
              </w:rPr>
              <w:t>in that its article 23 provides that “all the bodies or entities of the Executive, Legislative and Judiciary Branch of all spheres of government must inform and keep updated for the purpose of publicity the National Debarment Register</w:t>
            </w:r>
            <w:r w:rsidR="006772FC" w:rsidRPr="00A26A4F">
              <w:rPr>
                <w:lang w:val="en-US"/>
              </w:rPr>
              <w:t xml:space="preserve"> - CEIS, </w:t>
            </w:r>
            <w:r w:rsidRPr="00A26A4F">
              <w:rPr>
                <w:lang w:val="en-US"/>
              </w:rPr>
              <w:t xml:space="preserve">of public nature, instituted within the federal Executive Branch, the data related to the sanctions imposed by it, as per articles </w:t>
            </w:r>
            <w:r w:rsidR="006772FC" w:rsidRPr="00A26A4F">
              <w:rPr>
                <w:lang w:val="en-US"/>
              </w:rPr>
              <w:t xml:space="preserve"> </w:t>
            </w:r>
            <w:r w:rsidRPr="00A26A4F">
              <w:rPr>
                <w:lang w:val="en-US"/>
              </w:rPr>
              <w:t>87 and</w:t>
            </w:r>
            <w:r w:rsidR="006772FC" w:rsidRPr="00A26A4F">
              <w:rPr>
                <w:lang w:val="en-US"/>
              </w:rPr>
              <w:t xml:space="preserve"> 88 </w:t>
            </w:r>
            <w:r w:rsidRPr="00A26A4F">
              <w:rPr>
                <w:lang w:val="en-US"/>
              </w:rPr>
              <w:t>of Law nº 8,666 (the Government Procurement Law),</w:t>
            </w:r>
            <w:r w:rsidR="006772FC" w:rsidRPr="00A26A4F">
              <w:rPr>
                <w:lang w:val="en-US"/>
              </w:rPr>
              <w:t xml:space="preserve"> </w:t>
            </w:r>
            <w:r w:rsidRPr="00A26A4F">
              <w:rPr>
                <w:lang w:val="en-US"/>
              </w:rPr>
              <w:t>of June 21, 1993</w:t>
            </w:r>
            <w:r w:rsidR="006772FC" w:rsidRPr="00A26A4F">
              <w:rPr>
                <w:lang w:val="en-US"/>
              </w:rPr>
              <w:t>”.</w:t>
            </w:r>
          </w:p>
          <w:p w:rsidR="006772FC" w:rsidRPr="00A26A4F" w:rsidRDefault="009375E4" w:rsidP="00DB4058">
            <w:pPr>
              <w:jc w:val="both"/>
              <w:rPr>
                <w:sz w:val="16"/>
                <w:lang w:val="en-US"/>
              </w:rPr>
            </w:pPr>
            <w:r w:rsidRPr="00A26A4F">
              <w:rPr>
                <w:lang w:val="en-US"/>
              </w:rPr>
              <w:t>Aiming to fulfill the provisions of Law nº 12,846/2013, the</w:t>
            </w:r>
            <w:r w:rsidR="006772FC" w:rsidRPr="00A26A4F">
              <w:rPr>
                <w:lang w:val="en-US"/>
              </w:rPr>
              <w:t xml:space="preserve"> CGU </w:t>
            </w:r>
            <w:r w:rsidRPr="00A26A4F">
              <w:rPr>
                <w:lang w:val="en-US"/>
              </w:rPr>
              <w:t>developed the CEIS/CNEP Integrated Registration System</w:t>
            </w:r>
            <w:r w:rsidR="006772FC" w:rsidRPr="00A26A4F">
              <w:rPr>
                <w:lang w:val="en-US"/>
              </w:rPr>
              <w:t xml:space="preserve">, </w:t>
            </w:r>
            <w:r w:rsidRPr="00A26A4F">
              <w:rPr>
                <w:lang w:val="en-US"/>
              </w:rPr>
              <w:t xml:space="preserve">where bodies directly register the penalties they have imposed, which will be published in the Federal Government Transparency Portal </w:t>
            </w:r>
            <w:r w:rsidR="006772FC" w:rsidRPr="00A26A4F">
              <w:rPr>
                <w:lang w:val="en-US"/>
              </w:rPr>
              <w:t>(</w:t>
            </w:r>
            <w:r w:rsidR="006772FC" w:rsidRPr="00A26A4F">
              <w:rPr>
                <w:sz w:val="16"/>
                <w:lang w:val="en-US"/>
              </w:rPr>
              <w:t>www.portaltransparencia.gov.br</w:t>
            </w:r>
            <w:r w:rsidR="006772FC" w:rsidRPr="00A26A4F">
              <w:rPr>
                <w:lang w:val="en-US"/>
              </w:rPr>
              <w:t xml:space="preserve">). </w:t>
            </w:r>
            <w:r w:rsidRPr="00A26A4F">
              <w:rPr>
                <w:lang w:val="en-US"/>
              </w:rPr>
              <w:t>The system was launched in February 2014 and can be accessed through the website</w:t>
            </w:r>
            <w:r w:rsidR="006772FC" w:rsidRPr="00A26A4F">
              <w:rPr>
                <w:sz w:val="16"/>
                <w:lang w:val="en-US"/>
              </w:rPr>
              <w:t xml:space="preserve"> http://www.ceiscadastro.cgu.gov.br/.</w:t>
            </w:r>
          </w:p>
          <w:p w:rsidR="006772FC" w:rsidRPr="00A26A4F" w:rsidRDefault="009375E4" w:rsidP="00DB4058">
            <w:pPr>
              <w:jc w:val="both"/>
              <w:rPr>
                <w:lang w:val="en-US"/>
              </w:rPr>
            </w:pPr>
            <w:r w:rsidRPr="00A26A4F">
              <w:rPr>
                <w:lang w:val="en-US"/>
              </w:rPr>
              <w:t xml:space="preserve">Since the implementation of the </w:t>
            </w:r>
            <w:r w:rsidR="006772FC" w:rsidRPr="00A26A4F">
              <w:rPr>
                <w:lang w:val="en-US"/>
              </w:rPr>
              <w:t>CEIS/CNEP</w:t>
            </w:r>
            <w:r w:rsidRPr="00A26A4F">
              <w:rPr>
                <w:lang w:val="en-US"/>
              </w:rPr>
              <w:t xml:space="preserve"> Integrated Registration System</w:t>
            </w:r>
            <w:r w:rsidR="006772FC" w:rsidRPr="00A26A4F">
              <w:rPr>
                <w:lang w:val="en-US"/>
              </w:rPr>
              <w:t xml:space="preserve">, </w:t>
            </w:r>
            <w:r w:rsidRPr="00A26A4F">
              <w:rPr>
                <w:lang w:val="en-US"/>
              </w:rPr>
              <w:t>five states have adopted the new system</w:t>
            </w:r>
            <w:r w:rsidR="006772FC" w:rsidRPr="00A26A4F">
              <w:rPr>
                <w:lang w:val="en-US"/>
              </w:rPr>
              <w:t xml:space="preserve">: Acre, Alagoas, Pernambuco, Piauí </w:t>
            </w:r>
            <w:r w:rsidRPr="00A26A4F">
              <w:rPr>
                <w:lang w:val="en-US"/>
              </w:rPr>
              <w:t>and</w:t>
            </w:r>
            <w:r w:rsidR="006772FC" w:rsidRPr="00A26A4F">
              <w:rPr>
                <w:lang w:val="en-US"/>
              </w:rPr>
              <w:t xml:space="preserve"> Tocantins. </w:t>
            </w:r>
            <w:r w:rsidRPr="00A26A4F">
              <w:rPr>
                <w:lang w:val="en-US"/>
              </w:rPr>
              <w:t>In turn, the implementation process of the other five states is underway</w:t>
            </w:r>
            <w:r w:rsidR="006772FC" w:rsidRPr="00A26A4F">
              <w:rPr>
                <w:lang w:val="en-US"/>
              </w:rPr>
              <w:t xml:space="preserve">: Bahia, Espírito Santo, Minas Gerais, Rio Grande do Sul </w:t>
            </w:r>
            <w:r w:rsidRPr="00A26A4F">
              <w:rPr>
                <w:lang w:val="en-US"/>
              </w:rPr>
              <w:t>and</w:t>
            </w:r>
            <w:r w:rsidR="006772FC" w:rsidRPr="00A26A4F">
              <w:rPr>
                <w:lang w:val="en-US"/>
              </w:rPr>
              <w:t xml:space="preserve"> Santa Catarina.</w:t>
            </w:r>
          </w:p>
          <w:p w:rsidR="005F607F" w:rsidRPr="00A26A4F" w:rsidRDefault="00D80E6A" w:rsidP="0028499C">
            <w:pPr>
              <w:jc w:val="both"/>
              <w:rPr>
                <w:lang w:val="en-US"/>
              </w:rPr>
            </w:pPr>
            <w:r w:rsidRPr="00A26A4F">
              <w:rPr>
                <w:lang w:val="en-US"/>
              </w:rPr>
              <w:t>Accordingly</w:t>
            </w:r>
            <w:r w:rsidR="006772FC" w:rsidRPr="00A26A4F">
              <w:rPr>
                <w:lang w:val="en-US"/>
              </w:rPr>
              <w:t xml:space="preserve">, </w:t>
            </w:r>
            <w:r w:rsidRPr="00A26A4F">
              <w:rPr>
                <w:lang w:val="en-US"/>
              </w:rPr>
              <w:t xml:space="preserve">the </w:t>
            </w:r>
            <w:r w:rsidR="00F561C5" w:rsidRPr="00A26A4F">
              <w:rPr>
                <w:lang w:val="en-US"/>
              </w:rPr>
              <w:t>commitment undertaken</w:t>
            </w:r>
            <w:r w:rsidRPr="00A26A4F">
              <w:rPr>
                <w:lang w:val="en-US"/>
              </w:rPr>
              <w:t xml:space="preserve"> by the</w:t>
            </w:r>
            <w:r w:rsidR="006772FC" w:rsidRPr="00A26A4F">
              <w:rPr>
                <w:lang w:val="en-US"/>
              </w:rPr>
              <w:t xml:space="preserve"> CGU</w:t>
            </w:r>
            <w:r w:rsidRPr="00A26A4F">
              <w:rPr>
                <w:lang w:val="en-US"/>
              </w:rPr>
              <w:t xml:space="preserve"> to</w:t>
            </w:r>
            <w:r w:rsidR="006772FC" w:rsidRPr="00A26A4F">
              <w:rPr>
                <w:lang w:val="en-US"/>
              </w:rPr>
              <w:t xml:space="preserve"> “</w:t>
            </w:r>
            <w:r w:rsidR="0028499C" w:rsidRPr="00A26A4F">
              <w:rPr>
                <w:lang w:val="en-US"/>
              </w:rPr>
              <w:t>promote the National Debarment</w:t>
            </w:r>
            <w:r w:rsidR="009375E4" w:rsidRPr="00A26A4F">
              <w:rPr>
                <w:lang w:val="en-US"/>
              </w:rPr>
              <w:t xml:space="preserve"> </w:t>
            </w:r>
            <w:r w:rsidR="0028499C" w:rsidRPr="00A26A4F">
              <w:rPr>
                <w:lang w:val="en-US"/>
              </w:rPr>
              <w:t>List – CEIS</w:t>
            </w:r>
            <w:r w:rsidR="006772FC" w:rsidRPr="00A26A4F">
              <w:rPr>
                <w:lang w:val="en-US"/>
              </w:rPr>
              <w:t xml:space="preserve">”, </w:t>
            </w:r>
            <w:r w:rsidR="009375E4" w:rsidRPr="00A26A4F">
              <w:rPr>
                <w:lang w:val="en-US"/>
              </w:rPr>
              <w:t xml:space="preserve">with the inclusion of five (05) states in the Debarment </w:t>
            </w:r>
            <w:r w:rsidR="0028499C" w:rsidRPr="00A26A4F">
              <w:rPr>
                <w:lang w:val="en-US"/>
              </w:rPr>
              <w:t>Register</w:t>
            </w:r>
            <w:r w:rsidR="009375E4" w:rsidRPr="00A26A4F">
              <w:rPr>
                <w:lang w:val="en-US"/>
              </w:rPr>
              <w:t xml:space="preserve"> </w:t>
            </w:r>
            <w:r w:rsidR="006772FC" w:rsidRPr="00A26A4F">
              <w:rPr>
                <w:lang w:val="en-US"/>
              </w:rPr>
              <w:t xml:space="preserve">- CEIS, </w:t>
            </w:r>
            <w:r w:rsidR="009375E4" w:rsidRPr="00A26A4F">
              <w:rPr>
                <w:lang w:val="en-US"/>
              </w:rPr>
              <w:t>until December</w:t>
            </w:r>
            <w:r w:rsidR="006772FC" w:rsidRPr="00A26A4F">
              <w:rPr>
                <w:lang w:val="en-US"/>
              </w:rPr>
              <w:t xml:space="preserve"> 2014, </w:t>
            </w:r>
            <w:r w:rsidR="009375E4" w:rsidRPr="00A26A4F">
              <w:rPr>
                <w:lang w:val="en-US"/>
              </w:rPr>
              <w:t xml:space="preserve">has </w:t>
            </w:r>
            <w:r w:rsidR="00344913" w:rsidRPr="00A26A4F">
              <w:rPr>
                <w:lang w:val="en-US"/>
              </w:rPr>
              <w:t xml:space="preserve">already </w:t>
            </w:r>
            <w:r w:rsidR="009375E4" w:rsidRPr="00A26A4F">
              <w:rPr>
                <w:lang w:val="en-US"/>
              </w:rPr>
              <w:t xml:space="preserve">been fully met by the management team of </w:t>
            </w:r>
            <w:r w:rsidR="006772FC" w:rsidRPr="00A26A4F">
              <w:rPr>
                <w:lang w:val="en-US"/>
              </w:rPr>
              <w:t>CEIS (</w:t>
            </w:r>
            <w:r w:rsidR="009375E4" w:rsidRPr="00A26A4F">
              <w:rPr>
                <w:lang w:val="en-US"/>
              </w:rPr>
              <w:t xml:space="preserve">General Coordination of Private Entities </w:t>
            </w:r>
            <w:r w:rsidR="006772FC" w:rsidRPr="00A26A4F">
              <w:rPr>
                <w:lang w:val="en-US"/>
              </w:rPr>
              <w:t xml:space="preserve">/CRG), </w:t>
            </w:r>
            <w:r w:rsidR="0028499C" w:rsidRPr="00A26A4F">
              <w:rPr>
                <w:lang w:val="en-US"/>
              </w:rPr>
              <w:t>with positive future growth prospects</w:t>
            </w:r>
            <w:r w:rsidR="006772FC" w:rsidRPr="00A26A4F">
              <w:rPr>
                <w:lang w:val="en-US"/>
              </w:rPr>
              <w:t>.</w:t>
            </w:r>
          </w:p>
          <w:p w:rsidR="0061129D" w:rsidRPr="003459D4" w:rsidRDefault="003459D4" w:rsidP="002C1A0F">
            <w:pPr>
              <w:jc w:val="both"/>
              <w:rPr>
                <w:rStyle w:val="TEXTOChar"/>
                <w:rFonts w:eastAsia="Times New Roman"/>
                <w:sz w:val="22"/>
                <w:szCs w:val="22"/>
                <w:lang w:val="en-US" w:eastAsia="pt-BR"/>
              </w:rPr>
            </w:pPr>
            <w:r w:rsidRPr="003459D4">
              <w:rPr>
                <w:lang w:val="en-US"/>
              </w:rPr>
              <w:t xml:space="preserve">Currently (July </w:t>
            </w:r>
            <w:r w:rsidR="0061129D" w:rsidRPr="003459D4">
              <w:rPr>
                <w:lang w:val="en-US"/>
              </w:rPr>
              <w:t xml:space="preserve">2016), 87 </w:t>
            </w:r>
            <w:r w:rsidRPr="003459D4">
              <w:rPr>
                <w:lang w:val="en-US"/>
              </w:rPr>
              <w:t xml:space="preserve">organizations and subnational agencies </w:t>
            </w:r>
            <w:r w:rsidR="0061129D" w:rsidRPr="003459D4">
              <w:rPr>
                <w:lang w:val="en-US"/>
              </w:rPr>
              <w:t>(</w:t>
            </w:r>
            <w:r w:rsidRPr="003459D4">
              <w:rPr>
                <w:lang w:val="en-US"/>
              </w:rPr>
              <w:t xml:space="preserve">State and Municipality governments and </w:t>
            </w:r>
            <w:r>
              <w:rPr>
                <w:lang w:val="en-US"/>
              </w:rPr>
              <w:t xml:space="preserve">their </w:t>
            </w:r>
            <w:r w:rsidR="002C1A0F">
              <w:rPr>
                <w:lang w:val="en-US"/>
              </w:rPr>
              <w:t>autarchies</w:t>
            </w:r>
            <w:r w:rsidR="0061129D" w:rsidRPr="003459D4">
              <w:rPr>
                <w:lang w:val="en-US"/>
              </w:rPr>
              <w:t xml:space="preserve">) </w:t>
            </w:r>
            <w:r>
              <w:rPr>
                <w:lang w:val="en-US"/>
              </w:rPr>
              <w:t xml:space="preserve">make use of </w:t>
            </w:r>
            <w:r w:rsidR="0061129D" w:rsidRPr="003459D4">
              <w:rPr>
                <w:lang w:val="en-US"/>
              </w:rPr>
              <w:t xml:space="preserve">CEIS </w:t>
            </w:r>
            <w:r>
              <w:rPr>
                <w:lang w:val="en-US"/>
              </w:rPr>
              <w:t>and the</w:t>
            </w:r>
            <w:r w:rsidR="0061129D" w:rsidRPr="003459D4">
              <w:rPr>
                <w:lang w:val="en-US"/>
              </w:rPr>
              <w:t xml:space="preserve"> CNEP.</w:t>
            </w:r>
          </w:p>
        </w:tc>
      </w:tr>
    </w:tbl>
    <w:p w:rsidR="00010AD7" w:rsidRPr="003459D4" w:rsidRDefault="00010AD7" w:rsidP="00E64A72">
      <w:pPr>
        <w:autoSpaceDE/>
        <w:autoSpaceDN/>
        <w:spacing w:after="0"/>
        <w:rPr>
          <w:rFonts w:asciiTheme="minorHAnsi" w:hAnsiTheme="minorHAnsi" w:cstheme="minorHAnsi"/>
          <w:b/>
          <w:noProof/>
          <w:sz w:val="28"/>
          <w:szCs w:val="28"/>
          <w:lang w:val="en-US" w:eastAsia="ar-SA"/>
        </w:rPr>
      </w:pPr>
      <w:bookmarkStart w:id="163" w:name="_Toc353808348"/>
      <w:bookmarkStart w:id="164" w:name="_Toc362944458"/>
    </w:p>
    <w:p w:rsidR="002861A2" w:rsidRDefault="00386C57" w:rsidP="005F4EAB">
      <w:pPr>
        <w:pStyle w:val="Ttulo2"/>
        <w:rPr>
          <w:lang w:val="en-US"/>
        </w:rPr>
      </w:pPr>
      <w:bookmarkStart w:id="165" w:name="_Toc465765981"/>
      <w:r w:rsidRPr="00A80710">
        <w:rPr>
          <w:lang w:val="en-US"/>
        </w:rPr>
        <w:t>Theme</w:t>
      </w:r>
      <w:r w:rsidR="002861A2" w:rsidRPr="00A80710">
        <w:rPr>
          <w:lang w:val="en-US"/>
        </w:rPr>
        <w:t xml:space="preserve"> 5: </w:t>
      </w:r>
      <w:bookmarkEnd w:id="163"/>
      <w:bookmarkEnd w:id="164"/>
      <w:r w:rsidR="008E690E" w:rsidRPr="00A80710">
        <w:rPr>
          <w:lang w:val="en-US"/>
        </w:rPr>
        <w:t>Creating safer communities</w:t>
      </w:r>
      <w:bookmarkEnd w:id="165"/>
    </w:p>
    <w:p w:rsidR="00A80710" w:rsidRPr="00A80710" w:rsidRDefault="00A80710" w:rsidP="008A71DA">
      <w:pPr>
        <w:autoSpaceDE/>
        <w:autoSpaceDN/>
        <w:spacing w:after="0"/>
        <w:rPr>
          <w:rFonts w:cs="Cambria"/>
          <w:b/>
          <w:bCs/>
          <w:color w:val="595959" w:themeColor="text1" w:themeTint="A6"/>
          <w:sz w:val="26"/>
          <w:szCs w:val="26"/>
          <w:lang w:val="en-US"/>
        </w:rPr>
      </w:pPr>
    </w:p>
    <w:tbl>
      <w:tblPr>
        <w:tblW w:w="0" w:type="auto"/>
        <w:tblLook w:val="04A0" w:firstRow="1" w:lastRow="0" w:firstColumn="1" w:lastColumn="0" w:noHBand="0" w:noVBand="1"/>
      </w:tblPr>
      <w:tblGrid>
        <w:gridCol w:w="1931"/>
        <w:gridCol w:w="6564"/>
      </w:tblGrid>
      <w:tr w:rsidR="005F607F" w:rsidRPr="003E2C50" w:rsidTr="00CA6921">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C46188" w:rsidP="00A80710">
            <w:pPr>
              <w:pStyle w:val="Ttulo3"/>
              <w:rPr>
                <w:rStyle w:val="TEXTOChar"/>
                <w:rFonts w:cstheme="minorHAnsi"/>
                <w:b w:val="0"/>
                <w:color w:val="000000" w:themeColor="text1"/>
                <w:sz w:val="22"/>
                <w:szCs w:val="22"/>
                <w:lang w:val="en-US"/>
              </w:rPr>
            </w:pPr>
            <w:bookmarkStart w:id="166" w:name="_Compromisso:_(5.1)_Monitoramento"/>
            <w:bookmarkStart w:id="167" w:name="CINCOPONTOUM"/>
            <w:bookmarkStart w:id="168" w:name="_Toc465765982"/>
            <w:bookmarkEnd w:id="166"/>
            <w:r w:rsidRPr="00A26A4F">
              <w:rPr>
                <w:u w:val="single"/>
                <w:lang w:val="en-US"/>
              </w:rPr>
              <w:t>Commitment</w:t>
            </w:r>
            <w:r w:rsidR="006772FC" w:rsidRPr="00A26A4F">
              <w:rPr>
                <w:u w:val="single"/>
                <w:lang w:val="en-US"/>
              </w:rPr>
              <w:t>:</w:t>
            </w:r>
            <w:r w:rsidR="006772FC" w:rsidRPr="00A26A4F">
              <w:rPr>
                <w:lang w:val="en-US"/>
              </w:rPr>
              <w:t xml:space="preserve"> (5.1) </w:t>
            </w:r>
            <w:r w:rsidR="00441DF2" w:rsidRPr="00A26A4F">
              <w:rPr>
                <w:lang w:val="en-US"/>
              </w:rPr>
              <w:t>M</w:t>
            </w:r>
            <w:r w:rsidR="00A80710">
              <w:rPr>
                <w:lang w:val="en-US"/>
              </w:rPr>
              <w:t xml:space="preserve">ONITORING THE NATIONAL PLAN FOR FOOD AND NUTRITION SECURITY </w:t>
            </w:r>
            <w:r w:rsidR="00441DF2" w:rsidRPr="00A26A4F">
              <w:rPr>
                <w:lang w:val="en-US"/>
              </w:rPr>
              <w:t>(PLANSAN)</w:t>
            </w:r>
            <w:bookmarkEnd w:id="167"/>
            <w:bookmarkEnd w:id="168"/>
          </w:p>
        </w:tc>
      </w:tr>
      <w:tr w:rsidR="005F607F" w:rsidRPr="003E2C50" w:rsidTr="00CA6921">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561E6E">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441DF2" w:rsidP="00E64A72">
            <w:pPr>
              <w:spacing w:after="0"/>
              <w:jc w:val="both"/>
              <w:rPr>
                <w:rStyle w:val="TEXTOChar"/>
                <w:rFonts w:asciiTheme="minorHAnsi" w:eastAsiaTheme="minorHAnsi" w:hAnsiTheme="minorHAnsi" w:cstheme="minorHAnsi"/>
                <w:b/>
                <w:lang w:val="en-US"/>
              </w:rPr>
            </w:pPr>
            <w:r w:rsidRPr="00A26A4F">
              <w:rPr>
                <w:rStyle w:val="TEXTOChar"/>
                <w:rFonts w:asciiTheme="minorHAnsi" w:hAnsiTheme="minorHAnsi" w:cstheme="minorHAnsi"/>
                <w:sz w:val="22"/>
                <w:szCs w:val="22"/>
                <w:lang w:val="en-US"/>
              </w:rPr>
              <w:t>Ministry of Social Development and Fight against Hunger</w:t>
            </w:r>
          </w:p>
        </w:tc>
      </w:tr>
      <w:tr w:rsidR="005F607F" w:rsidRPr="00A26A4F" w:rsidTr="00CA6921">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C46188" w:rsidP="00561E6E">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4" w:type="dxa"/>
            <w:tcBorders>
              <w:top w:val="single" w:sz="4" w:space="0" w:color="auto"/>
              <w:left w:val="single" w:sz="4" w:space="0" w:color="auto"/>
              <w:bottom w:val="single" w:sz="4" w:space="0" w:color="auto"/>
              <w:right w:val="single" w:sz="4" w:space="0" w:color="auto"/>
            </w:tcBorders>
            <w:vAlign w:val="center"/>
          </w:tcPr>
          <w:p w:rsidR="005F607F" w:rsidRPr="00A26A4F" w:rsidRDefault="00010AD7" w:rsidP="00E64A72">
            <w:pPr>
              <w:spacing w:after="0"/>
              <w:rPr>
                <w:rStyle w:val="TEXTOChar"/>
                <w:rFonts w:asciiTheme="minorHAnsi" w:eastAsiaTheme="minorHAnsi" w:hAnsiTheme="minorHAnsi" w:cstheme="minorHAnsi"/>
                <w:b/>
              </w:rPr>
            </w:pPr>
            <w:r w:rsidRPr="00A26A4F">
              <w:t>Arnoldo Anacleto de Campos</w:t>
            </w:r>
          </w:p>
        </w:tc>
      </w:tr>
      <w:tr w:rsidR="005F607F" w:rsidRPr="003E2C50" w:rsidTr="00CA6921">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C4618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F242C4" w:rsidP="00F242C4">
            <w:pPr>
              <w:spacing w:after="0"/>
              <w:jc w:val="both"/>
              <w:rPr>
                <w:rStyle w:val="TEXTOChar"/>
                <w:rFonts w:asciiTheme="minorHAnsi" w:eastAsiaTheme="minorHAnsi" w:hAnsiTheme="minorHAnsi" w:cstheme="minorHAnsi"/>
                <w:b/>
                <w:lang w:val="en-US"/>
              </w:rPr>
            </w:pPr>
            <w:r w:rsidRPr="00A26A4F">
              <w:rPr>
                <w:lang w:val="en-US"/>
              </w:rPr>
              <w:t xml:space="preserve">National Secretariat of Food and Nutrition Security </w:t>
            </w:r>
            <w:r w:rsidR="0032233B" w:rsidRPr="00A26A4F">
              <w:rPr>
                <w:lang w:val="en-US"/>
              </w:rPr>
              <w:t>–</w:t>
            </w:r>
            <w:r w:rsidR="003968A7" w:rsidRPr="00A26A4F">
              <w:rPr>
                <w:lang w:val="en-US"/>
              </w:rPr>
              <w:t xml:space="preserve"> SESAN</w:t>
            </w:r>
          </w:p>
        </w:tc>
      </w:tr>
      <w:tr w:rsidR="005F607F" w:rsidRPr="00A26A4F" w:rsidTr="00CA6921">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C4618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DC0D46" w:rsidP="00E64A72">
            <w:pPr>
              <w:spacing w:after="0"/>
              <w:jc w:val="both"/>
              <w:rPr>
                <w:rStyle w:val="TEXTOChar"/>
                <w:rFonts w:asciiTheme="minorHAnsi" w:eastAsiaTheme="minorHAnsi" w:hAnsiTheme="minorHAnsi" w:cstheme="minorHAnsi"/>
                <w:b/>
              </w:rPr>
            </w:pPr>
            <w:hyperlink r:id="rId72" w:history="1">
              <w:r w:rsidR="0032233B" w:rsidRPr="00A26A4F">
                <w:rPr>
                  <w:rStyle w:val="Hyperlink"/>
                </w:rPr>
                <w:t>arnoldo.campos@mds.gov.br</w:t>
              </w:r>
            </w:hyperlink>
          </w:p>
        </w:tc>
      </w:tr>
      <w:tr w:rsidR="005F607F" w:rsidRPr="00A26A4F" w:rsidTr="00CA6921">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C4618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b/>
              </w:rPr>
            </w:pPr>
            <w:r>
              <w:t xml:space="preserve">55 </w:t>
            </w:r>
            <w:r w:rsidR="003968A7" w:rsidRPr="00A26A4F">
              <w:t>61 2030 1119/1120</w:t>
            </w:r>
          </w:p>
        </w:tc>
      </w:tr>
      <w:tr w:rsidR="005F607F" w:rsidRPr="003E2C50" w:rsidTr="00CA6921">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C46188">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C46188"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C46188" w:rsidRPr="00A26A4F">
              <w:rPr>
                <w:rStyle w:val="TEXTOChar"/>
                <w:rFonts w:asciiTheme="minorHAnsi" w:hAnsiTheme="minorHAnsi" w:cstheme="minorHAnsi"/>
                <w:b/>
                <w:sz w:val="20"/>
                <w:lang w:val="en-US"/>
              </w:rPr>
              <w:t>of the commitment</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4B506D" w:rsidP="004B506D">
            <w:pPr>
              <w:spacing w:after="0"/>
              <w:jc w:val="both"/>
              <w:rPr>
                <w:rStyle w:val="TEXTOChar"/>
                <w:rFonts w:asciiTheme="minorHAnsi" w:hAnsiTheme="minorHAnsi" w:cstheme="minorHAnsi"/>
                <w:u w:val="single"/>
                <w:lang w:val="en-US"/>
              </w:rPr>
            </w:pPr>
            <w:r w:rsidRPr="00A26A4F">
              <w:rPr>
                <w:lang w:val="en-US"/>
              </w:rPr>
              <w:t xml:space="preserve">The objective of the commitment is to develop and implement a monitoring methodology for the National Plan for Food and Nutrition Security </w:t>
            </w:r>
            <w:r w:rsidR="003968A7" w:rsidRPr="00A26A4F">
              <w:rPr>
                <w:lang w:val="en-US"/>
              </w:rPr>
              <w:t>(PLANSAN 2012/2015).</w:t>
            </w:r>
          </w:p>
        </w:tc>
      </w:tr>
      <w:tr w:rsidR="005F607F" w:rsidRPr="003E2C50" w:rsidTr="00CA6921">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C4618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w:t>
            </w:r>
            <w:r w:rsidR="00C46188" w:rsidRPr="00A26A4F">
              <w:rPr>
                <w:rStyle w:val="TEXTOChar"/>
                <w:rFonts w:asciiTheme="minorHAnsi" w:hAnsiTheme="minorHAnsi" w:cstheme="minorHAnsi"/>
                <w:b/>
                <w:sz w:val="20"/>
              </w:rPr>
              <w:t>ption of the commitment</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441DF2" w:rsidP="00E64A72">
            <w:pPr>
              <w:spacing w:after="0"/>
              <w:jc w:val="both"/>
              <w:rPr>
                <w:rStyle w:val="TEXTOChar"/>
                <w:rFonts w:eastAsia="Times New Roman"/>
                <w:sz w:val="22"/>
                <w:szCs w:val="22"/>
                <w:lang w:val="en-US" w:eastAsia="pt-BR"/>
              </w:rPr>
            </w:pPr>
            <w:r w:rsidRPr="00A26A4F">
              <w:rPr>
                <w:lang w:val="en-US"/>
              </w:rPr>
              <w:t>To develop and implement a monitoring methodology for the National Plan for Food and Nutrition Security (PLANSAN), with the aim of enhancing the transparency of government actions and the accountability of financial resources for food and nutrition security.</w:t>
            </w:r>
          </w:p>
        </w:tc>
      </w:tr>
      <w:tr w:rsidR="005F607F" w:rsidRPr="003E2C50" w:rsidTr="00CA6921">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C46188">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4" w:type="dxa"/>
            <w:tcBorders>
              <w:top w:val="single" w:sz="4" w:space="0" w:color="auto"/>
              <w:left w:val="single" w:sz="4" w:space="0" w:color="auto"/>
              <w:bottom w:val="single" w:sz="4" w:space="0" w:color="auto"/>
              <w:right w:val="single" w:sz="4" w:space="0" w:color="auto"/>
            </w:tcBorders>
          </w:tcPr>
          <w:p w:rsidR="003968A7" w:rsidRPr="00A26A4F" w:rsidRDefault="004B506D" w:rsidP="00E64A72">
            <w:pPr>
              <w:spacing w:after="0"/>
              <w:jc w:val="both"/>
              <w:rPr>
                <w:lang w:val="en-US"/>
              </w:rPr>
            </w:pPr>
            <w:r w:rsidRPr="00A26A4F">
              <w:rPr>
                <w:lang w:val="en-US"/>
              </w:rPr>
              <w:t>The construction of the SAN Plan as a who</w:t>
            </w:r>
            <w:r w:rsidR="002D1A7F" w:rsidRPr="00A26A4F">
              <w:rPr>
                <w:lang w:val="en-US"/>
              </w:rPr>
              <w:t>le as well as its monitorings count on</w:t>
            </w:r>
            <w:r w:rsidRPr="00A26A4F">
              <w:rPr>
                <w:lang w:val="en-US"/>
              </w:rPr>
              <w:t xml:space="preserve"> strong citizen participation, as the National Food and Nutritional Security Council </w:t>
            </w:r>
            <w:r w:rsidR="003968A7" w:rsidRPr="00A26A4F">
              <w:rPr>
                <w:lang w:val="en-US"/>
              </w:rPr>
              <w:t xml:space="preserve">(CONSEA) </w:t>
            </w:r>
            <w:r w:rsidRPr="00A26A4F">
              <w:rPr>
                <w:lang w:val="en-US"/>
              </w:rPr>
              <w:t>is one of the most involved players in the process</w:t>
            </w:r>
            <w:r w:rsidR="003968A7" w:rsidRPr="00A26A4F">
              <w:rPr>
                <w:lang w:val="en-US"/>
              </w:rPr>
              <w:t>.</w:t>
            </w:r>
          </w:p>
          <w:p w:rsidR="003968A7" w:rsidRPr="00A26A4F" w:rsidRDefault="002D1A7F" w:rsidP="00E64A72">
            <w:pPr>
              <w:spacing w:after="0"/>
              <w:jc w:val="both"/>
              <w:rPr>
                <w:lang w:val="en-US"/>
              </w:rPr>
            </w:pPr>
            <w:r w:rsidRPr="00A26A4F">
              <w:rPr>
                <w:lang w:val="en-US"/>
              </w:rPr>
              <w:t>The availability of the indicators obtained in the Plan’s monitoring process increases the transparency of government activities and discloses to society the financial resources spent on actions related to food and nutrition security, and allows managers and others citizens</w:t>
            </w:r>
            <w:r w:rsidR="00B55CCB" w:rsidRPr="00A26A4F">
              <w:rPr>
                <w:lang w:val="en-US"/>
              </w:rPr>
              <w:t xml:space="preserve"> to analyze the information, discuss and contribute to improving government performance in this</w:t>
            </w:r>
            <w:r w:rsidRPr="00A26A4F">
              <w:rPr>
                <w:lang w:val="en-US"/>
              </w:rPr>
              <w:t xml:space="preserve"> </w:t>
            </w:r>
            <w:r w:rsidR="00B55CCB" w:rsidRPr="00A26A4F">
              <w:rPr>
                <w:lang w:val="en-US"/>
              </w:rPr>
              <w:t>area</w:t>
            </w:r>
            <w:r w:rsidR="003968A7" w:rsidRPr="00A26A4F">
              <w:rPr>
                <w:lang w:val="en-US"/>
              </w:rPr>
              <w:t>.</w:t>
            </w:r>
          </w:p>
          <w:p w:rsidR="005F607F" w:rsidRPr="00A26A4F" w:rsidRDefault="00B55CCB" w:rsidP="00E64A72">
            <w:pPr>
              <w:spacing w:after="0"/>
              <w:jc w:val="both"/>
              <w:rPr>
                <w:lang w:val="en-US"/>
              </w:rPr>
            </w:pPr>
            <w:r w:rsidRPr="00A26A4F">
              <w:rPr>
                <w:lang w:val="en-US"/>
              </w:rPr>
              <w:t>The commitment also reflects the principle of Technology and Innovation, as it will use the information system for monitoring</w:t>
            </w:r>
            <w:r w:rsidR="003968A7" w:rsidRPr="00A26A4F">
              <w:rPr>
                <w:lang w:val="en-US"/>
              </w:rPr>
              <w:t>.</w:t>
            </w:r>
          </w:p>
        </w:tc>
      </w:tr>
      <w:tr w:rsidR="005F607F" w:rsidRPr="003E2C50" w:rsidTr="00CA6921">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C46188" w:rsidP="00561E6E">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Targets</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B55CCB" w:rsidP="00B55CCB">
            <w:pPr>
              <w:spacing w:after="0"/>
              <w:jc w:val="both"/>
              <w:rPr>
                <w:rStyle w:val="TEXTOChar"/>
                <w:rFonts w:asciiTheme="minorHAnsi" w:eastAsiaTheme="minorHAnsi" w:hAnsiTheme="minorHAnsi" w:cstheme="minorHAnsi"/>
                <w:b/>
                <w:lang w:val="en-US"/>
              </w:rPr>
            </w:pPr>
            <w:r w:rsidRPr="00A26A4F">
              <w:rPr>
                <w:lang w:val="en-US"/>
              </w:rPr>
              <w:t>With the implementation of the commitment, increased transparency and availability of information on the targets agreed within PLANSAN are expected. Also, the monitoring is expected to contribute to the improvement and revision of the Plan, which must be implemented every two years</w:t>
            </w:r>
            <w:r w:rsidR="003968A7" w:rsidRPr="00A26A4F">
              <w:rPr>
                <w:lang w:val="en-US"/>
              </w:rPr>
              <w:t>.</w:t>
            </w:r>
          </w:p>
        </w:tc>
      </w:tr>
      <w:tr w:rsidR="005F607F" w:rsidRPr="00A26A4F" w:rsidTr="00CA6921">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CA6921" w:rsidP="00C4618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lang w:val="en-US"/>
              </w:rPr>
              <w:t>Level of implementation</w:t>
            </w:r>
          </w:p>
        </w:tc>
        <w:tc>
          <w:tcPr>
            <w:tcW w:w="6564" w:type="dxa"/>
            <w:tcBorders>
              <w:top w:val="single" w:sz="4" w:space="0" w:color="auto"/>
              <w:left w:val="single" w:sz="4" w:space="0" w:color="auto"/>
              <w:bottom w:val="single" w:sz="4" w:space="0" w:color="auto"/>
              <w:right w:val="single" w:sz="4" w:space="0" w:color="auto"/>
            </w:tcBorders>
          </w:tcPr>
          <w:p w:rsidR="005F607F" w:rsidRPr="00A26A4F" w:rsidRDefault="00B55CCB" w:rsidP="00E64A72">
            <w:pPr>
              <w:spacing w:after="0"/>
              <w:jc w:val="both"/>
              <w:rPr>
                <w:rStyle w:val="TEXTOChar"/>
                <w:rFonts w:asciiTheme="minorHAnsi" w:eastAsiaTheme="minorHAnsi" w:hAnsiTheme="minorHAnsi" w:cstheme="minorHAnsi"/>
              </w:rPr>
            </w:pPr>
            <w:r w:rsidRPr="00A26A4F">
              <w:rPr>
                <w:b/>
                <w:noProof/>
              </w:rPr>
              <w:t>Implemented</w:t>
            </w:r>
          </w:p>
        </w:tc>
      </w:tr>
      <w:tr w:rsidR="005F607F" w:rsidRPr="00A26A4F" w:rsidTr="00CA6921">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C46188">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w:t>
            </w:r>
            <w:r w:rsidR="00C46188" w:rsidRPr="00A26A4F">
              <w:rPr>
                <w:rStyle w:val="TEXTOChar"/>
                <w:rFonts w:asciiTheme="minorHAnsi" w:hAnsiTheme="minorHAnsi" w:cstheme="minorHAnsi"/>
                <w:b/>
                <w:sz w:val="20"/>
              </w:rPr>
              <w:t>ption of the results</w:t>
            </w:r>
          </w:p>
        </w:tc>
        <w:tc>
          <w:tcPr>
            <w:tcW w:w="6564" w:type="dxa"/>
            <w:tcBorders>
              <w:top w:val="single" w:sz="4" w:space="0" w:color="auto"/>
              <w:left w:val="single" w:sz="4" w:space="0" w:color="auto"/>
              <w:bottom w:val="single" w:sz="4" w:space="0" w:color="auto"/>
              <w:right w:val="single" w:sz="4" w:space="0" w:color="auto"/>
            </w:tcBorders>
          </w:tcPr>
          <w:p w:rsidR="00561E6E" w:rsidRPr="00A26A4F" w:rsidRDefault="00F16C1D" w:rsidP="00561E6E">
            <w:pPr>
              <w:suppressAutoHyphens/>
              <w:contextualSpacing/>
              <w:jc w:val="both"/>
              <w:textAlignment w:val="baseline"/>
              <w:rPr>
                <w:lang w:val="en-US"/>
              </w:rPr>
            </w:pPr>
            <w:r w:rsidRPr="00A26A4F">
              <w:rPr>
                <w:lang w:val="en-US"/>
              </w:rPr>
              <w:t>The commitment was divided into five stages</w:t>
            </w:r>
            <w:r w:rsidR="00561E6E" w:rsidRPr="00A26A4F">
              <w:rPr>
                <w:lang w:val="en-US"/>
              </w:rPr>
              <w:t>:</w:t>
            </w:r>
          </w:p>
          <w:p w:rsidR="00561E6E" w:rsidRPr="00A26A4F" w:rsidRDefault="00051841" w:rsidP="0030258F">
            <w:pPr>
              <w:pStyle w:val="PargrafodaLista"/>
              <w:numPr>
                <w:ilvl w:val="0"/>
                <w:numId w:val="43"/>
              </w:numPr>
              <w:suppressAutoHyphens/>
              <w:contextualSpacing/>
              <w:jc w:val="both"/>
              <w:textAlignment w:val="baseline"/>
              <w:rPr>
                <w:lang w:val="en-US"/>
              </w:rPr>
            </w:pPr>
            <w:r w:rsidRPr="00A26A4F">
              <w:rPr>
                <w:lang w:val="en-US"/>
              </w:rPr>
              <w:t xml:space="preserve">Development of a monitoring methodology for </w:t>
            </w:r>
            <w:r w:rsidR="00561E6E" w:rsidRPr="00A26A4F">
              <w:rPr>
                <w:lang w:val="en-US"/>
              </w:rPr>
              <w:t>PLANSAN 2012-2015.</w:t>
            </w:r>
          </w:p>
          <w:p w:rsidR="00561E6E" w:rsidRPr="00A26A4F" w:rsidRDefault="00561E6E" w:rsidP="00561E6E">
            <w:pPr>
              <w:suppressAutoHyphens/>
              <w:jc w:val="both"/>
              <w:textAlignment w:val="baseline"/>
              <w:rPr>
                <w:lang w:val="en-US"/>
              </w:rPr>
            </w:pPr>
            <w:r w:rsidRPr="00A26A4F">
              <w:rPr>
                <w:b/>
                <w:lang w:val="en-US"/>
              </w:rPr>
              <w:t>Result:</w:t>
            </w:r>
            <w:r w:rsidRPr="00A26A4F">
              <w:rPr>
                <w:lang w:val="en-US"/>
              </w:rPr>
              <w:t xml:space="preserve"> </w:t>
            </w:r>
            <w:r w:rsidR="00220D12" w:rsidRPr="00A26A4F">
              <w:rPr>
                <w:lang w:val="en-US"/>
              </w:rPr>
              <w:t xml:space="preserve">The methodology was developed and approved by the PLANSAN - CT 09 Technical Monitoring and Evaluation Committee </w:t>
            </w:r>
            <w:r w:rsidRPr="00A26A4F">
              <w:rPr>
                <w:lang w:val="en-US"/>
              </w:rPr>
              <w:t xml:space="preserve">PLANSAN </w:t>
            </w:r>
            <w:r w:rsidR="00220D12" w:rsidRPr="00A26A4F">
              <w:rPr>
                <w:lang w:val="en-US"/>
              </w:rPr>
              <w:t xml:space="preserve">of the Inter-ministerial Chamber of Food and Nutrition Security </w:t>
            </w:r>
            <w:r w:rsidRPr="00A26A4F">
              <w:rPr>
                <w:lang w:val="en-US"/>
              </w:rPr>
              <w:t>- CAISAN</w:t>
            </w:r>
          </w:p>
          <w:p w:rsidR="00561E6E" w:rsidRPr="00A26A4F" w:rsidRDefault="00561E6E" w:rsidP="00561E6E">
            <w:pPr>
              <w:suppressAutoHyphens/>
              <w:textAlignment w:val="baseline"/>
              <w:rPr>
                <w:lang w:val="en-US"/>
              </w:rPr>
            </w:pPr>
            <w:r w:rsidRPr="00A26A4F">
              <w:rPr>
                <w:lang w:val="en-US"/>
              </w:rPr>
              <w:t xml:space="preserve">2.    </w:t>
            </w:r>
            <w:r w:rsidR="00220D12" w:rsidRPr="00A26A4F">
              <w:rPr>
                <w:lang w:val="en-US"/>
              </w:rPr>
              <w:t>Adjustments to the PLANSAN Monitoring System and Feeding of the System by the appropriate bodies</w:t>
            </w:r>
            <w:r w:rsidRPr="00A26A4F">
              <w:rPr>
                <w:lang w:val="en-US"/>
              </w:rPr>
              <w:t>.</w:t>
            </w:r>
          </w:p>
          <w:p w:rsidR="00561E6E" w:rsidRPr="00A26A4F" w:rsidRDefault="00220D12" w:rsidP="00561E6E">
            <w:pPr>
              <w:suppressAutoHyphens/>
              <w:jc w:val="both"/>
              <w:textAlignment w:val="baseline"/>
              <w:rPr>
                <w:lang w:val="en-US"/>
              </w:rPr>
            </w:pPr>
            <w:r w:rsidRPr="00A26A4F">
              <w:rPr>
                <w:b/>
                <w:lang w:val="en-US"/>
              </w:rPr>
              <w:t>Result</w:t>
            </w:r>
            <w:r w:rsidR="00561E6E" w:rsidRPr="00A26A4F">
              <w:rPr>
                <w:lang w:val="en-US"/>
              </w:rPr>
              <w:t xml:space="preserve">: SISPLANSAN – </w:t>
            </w:r>
            <w:r w:rsidRPr="00A26A4F">
              <w:rPr>
                <w:lang w:val="en-US"/>
              </w:rPr>
              <w:t>The</w:t>
            </w:r>
            <w:r w:rsidR="00561E6E" w:rsidRPr="00A26A4F">
              <w:rPr>
                <w:lang w:val="en-US"/>
              </w:rPr>
              <w:t xml:space="preserve"> PLANSAN</w:t>
            </w:r>
            <w:r w:rsidRPr="00A26A4F">
              <w:rPr>
                <w:lang w:val="en-US"/>
              </w:rPr>
              <w:t xml:space="preserve"> Computerized Monitoring System was implemented and is operational</w:t>
            </w:r>
            <w:r w:rsidR="00561E6E" w:rsidRPr="00A26A4F">
              <w:rPr>
                <w:lang w:val="en-US"/>
              </w:rPr>
              <w:t xml:space="preserve">. </w:t>
            </w:r>
            <w:r w:rsidRPr="00A26A4F">
              <w:rPr>
                <w:lang w:val="en-US"/>
              </w:rPr>
              <w:t>The System is one of the Plan’s main tools whereby the bodies that have (inter</w:t>
            </w:r>
            <w:r w:rsidR="009E6F07" w:rsidRPr="00A26A4F">
              <w:rPr>
                <w:lang w:val="en-US"/>
              </w:rPr>
              <w:t>sector</w:t>
            </w:r>
            <w:r w:rsidR="00376E54" w:rsidRPr="00A26A4F">
              <w:rPr>
                <w:lang w:val="en-US"/>
              </w:rPr>
              <w:t xml:space="preserve">al) </w:t>
            </w:r>
            <w:r w:rsidRPr="00A26A4F">
              <w:rPr>
                <w:lang w:val="en-US"/>
              </w:rPr>
              <w:t>targets within the Plan provide information for the achievement of the target</w:t>
            </w:r>
            <w:r w:rsidR="00561E6E" w:rsidRPr="00A26A4F">
              <w:rPr>
                <w:lang w:val="en-US"/>
              </w:rPr>
              <w:t>.</w:t>
            </w:r>
          </w:p>
          <w:p w:rsidR="00561E6E" w:rsidRPr="00A26A4F" w:rsidRDefault="00561E6E" w:rsidP="0030258F">
            <w:pPr>
              <w:pStyle w:val="PargrafodaLista"/>
              <w:numPr>
                <w:ilvl w:val="0"/>
                <w:numId w:val="42"/>
              </w:numPr>
              <w:suppressAutoHyphens/>
              <w:contextualSpacing/>
              <w:jc w:val="both"/>
              <w:textAlignment w:val="baseline"/>
              <w:rPr>
                <w:lang w:val="en-US"/>
              </w:rPr>
            </w:pPr>
            <w:r w:rsidRPr="00A26A4F">
              <w:rPr>
                <w:lang w:val="en-US"/>
              </w:rPr>
              <w:t>Publica</w:t>
            </w:r>
            <w:r w:rsidR="00220D12" w:rsidRPr="00A26A4F">
              <w:rPr>
                <w:lang w:val="en-US"/>
              </w:rPr>
              <w:t xml:space="preserve">tion of the </w:t>
            </w:r>
            <w:r w:rsidRPr="00A26A4F">
              <w:rPr>
                <w:lang w:val="en-US"/>
              </w:rPr>
              <w:t xml:space="preserve">CAISAN </w:t>
            </w:r>
            <w:r w:rsidR="00220D12" w:rsidRPr="00A26A4F">
              <w:rPr>
                <w:lang w:val="en-US"/>
              </w:rPr>
              <w:t>Resolution to regulate the feeding of the System</w:t>
            </w:r>
          </w:p>
          <w:p w:rsidR="00561E6E" w:rsidRPr="00A26A4F" w:rsidRDefault="00220D12" w:rsidP="00561E6E">
            <w:pPr>
              <w:adjustRightInd w:val="0"/>
              <w:rPr>
                <w:lang w:val="en-US"/>
              </w:rPr>
            </w:pPr>
            <w:r w:rsidRPr="00A26A4F">
              <w:rPr>
                <w:b/>
                <w:lang w:val="en-US"/>
              </w:rPr>
              <w:t>Result</w:t>
            </w:r>
            <w:r w:rsidR="00561E6E" w:rsidRPr="00A26A4F">
              <w:rPr>
                <w:b/>
                <w:lang w:val="en-US"/>
              </w:rPr>
              <w:t>:</w:t>
            </w:r>
            <w:r w:rsidR="00561E6E" w:rsidRPr="00A26A4F">
              <w:rPr>
                <w:lang w:val="en-US"/>
              </w:rPr>
              <w:t xml:space="preserve"> </w:t>
            </w:r>
            <w:r w:rsidRPr="00A26A4F">
              <w:rPr>
                <w:lang w:val="en-US"/>
              </w:rPr>
              <w:t xml:space="preserve">CAISAN Resolution </w:t>
            </w:r>
            <w:r w:rsidR="00561E6E" w:rsidRPr="00A26A4F">
              <w:rPr>
                <w:lang w:val="en-US"/>
              </w:rPr>
              <w:t>nº 9</w:t>
            </w:r>
            <w:r w:rsidRPr="00A26A4F">
              <w:rPr>
                <w:lang w:val="en-US"/>
              </w:rPr>
              <w:t xml:space="preserve"> was published on December 23, </w:t>
            </w:r>
            <w:r w:rsidR="00561E6E" w:rsidRPr="00A26A4F">
              <w:rPr>
                <w:lang w:val="en-US"/>
              </w:rPr>
              <w:t>2014, ap</w:t>
            </w:r>
            <w:r w:rsidRPr="00A26A4F">
              <w:rPr>
                <w:lang w:val="en-US"/>
              </w:rPr>
              <w:t>p</w:t>
            </w:r>
            <w:r w:rsidR="00561E6E" w:rsidRPr="00A26A4F">
              <w:rPr>
                <w:lang w:val="en-US"/>
              </w:rPr>
              <w:t>r</w:t>
            </w:r>
            <w:r w:rsidRPr="00A26A4F">
              <w:rPr>
                <w:lang w:val="en-US"/>
              </w:rPr>
              <w:t>oving the guidelines for the development and monitoring of the new food and nutrition security plans at national, state and municipal levels</w:t>
            </w:r>
            <w:r w:rsidR="00561E6E" w:rsidRPr="00A26A4F">
              <w:rPr>
                <w:lang w:val="en-US"/>
              </w:rPr>
              <w:t>.</w:t>
            </w:r>
          </w:p>
          <w:p w:rsidR="00561E6E" w:rsidRPr="00A26A4F" w:rsidRDefault="00220D12" w:rsidP="0030258F">
            <w:pPr>
              <w:pStyle w:val="PargrafodaLista"/>
              <w:numPr>
                <w:ilvl w:val="0"/>
                <w:numId w:val="42"/>
              </w:numPr>
              <w:suppressAutoHyphens/>
              <w:jc w:val="both"/>
              <w:textAlignment w:val="baseline"/>
              <w:rPr>
                <w:lang w:val="en-US"/>
              </w:rPr>
            </w:pPr>
            <w:r w:rsidRPr="00A26A4F">
              <w:rPr>
                <w:lang w:val="en-US"/>
              </w:rPr>
              <w:t>Workshops with the appropriate bodies</w:t>
            </w:r>
          </w:p>
          <w:p w:rsidR="00561E6E" w:rsidRPr="00A26A4F" w:rsidRDefault="00561E6E" w:rsidP="00561E6E">
            <w:pPr>
              <w:suppressAutoHyphens/>
              <w:jc w:val="both"/>
              <w:textAlignment w:val="baseline"/>
              <w:rPr>
                <w:lang w:val="en-US"/>
              </w:rPr>
            </w:pPr>
            <w:r w:rsidRPr="00A26A4F">
              <w:rPr>
                <w:b/>
                <w:lang w:val="en-US"/>
              </w:rPr>
              <w:t>Result</w:t>
            </w:r>
            <w:r w:rsidRPr="00A26A4F">
              <w:rPr>
                <w:lang w:val="en-US"/>
              </w:rPr>
              <w:t xml:space="preserve">: </w:t>
            </w:r>
            <w:r w:rsidR="00220D12" w:rsidRPr="00A26A4F">
              <w:rPr>
                <w:lang w:val="en-US"/>
              </w:rPr>
              <w:t>In</w:t>
            </w:r>
            <w:r w:rsidRPr="00A26A4F">
              <w:rPr>
                <w:lang w:val="en-US"/>
              </w:rPr>
              <w:t xml:space="preserve"> 2013, </w:t>
            </w:r>
            <w:r w:rsidR="009E6F07" w:rsidRPr="00A26A4F">
              <w:rPr>
                <w:lang w:val="en-US"/>
              </w:rPr>
              <w:t xml:space="preserve">nine workshops were held with bodies that have actions within </w:t>
            </w:r>
            <w:r w:rsidRPr="00A26A4F">
              <w:rPr>
                <w:lang w:val="en-US"/>
              </w:rPr>
              <w:t>PLANSAN 2012-2015 (</w:t>
            </w:r>
            <w:r w:rsidR="009E6F07" w:rsidRPr="00A26A4F">
              <w:rPr>
                <w:lang w:val="en-US"/>
              </w:rPr>
              <w:t>one for each guideline of the SAN National Policy</w:t>
            </w:r>
            <w:r w:rsidRPr="00A26A4F">
              <w:rPr>
                <w:lang w:val="en-US"/>
              </w:rPr>
              <w:t xml:space="preserve">) </w:t>
            </w:r>
            <w:r w:rsidR="009E6F07" w:rsidRPr="00A26A4F">
              <w:rPr>
                <w:lang w:val="en-US"/>
              </w:rPr>
              <w:t xml:space="preserve">aiming to discuss the execution, revision </w:t>
            </w:r>
            <w:r w:rsidR="002302B8" w:rsidRPr="00A26A4F">
              <w:rPr>
                <w:lang w:val="en-US"/>
              </w:rPr>
              <w:t>and priorities</w:t>
            </w:r>
            <w:r w:rsidR="009E6F07" w:rsidRPr="00A26A4F">
              <w:rPr>
                <w:lang w:val="en-US"/>
              </w:rPr>
              <w:t xml:space="preserve"> of the targets of the Plan from an intersectoral </w:t>
            </w:r>
            <w:r w:rsidR="00376E54" w:rsidRPr="00A26A4F">
              <w:rPr>
                <w:lang w:val="en-US"/>
              </w:rPr>
              <w:t>standpoint</w:t>
            </w:r>
            <w:r w:rsidRPr="00A26A4F">
              <w:rPr>
                <w:lang w:val="en-US"/>
              </w:rPr>
              <w:t>.</w:t>
            </w:r>
          </w:p>
          <w:p w:rsidR="00561E6E" w:rsidRPr="00A26A4F" w:rsidRDefault="00376E54" w:rsidP="0030258F">
            <w:pPr>
              <w:pStyle w:val="PargrafodaLista"/>
              <w:numPr>
                <w:ilvl w:val="0"/>
                <w:numId w:val="42"/>
              </w:numPr>
              <w:suppressAutoHyphens/>
              <w:ind w:left="317" w:hanging="283"/>
              <w:contextualSpacing/>
              <w:jc w:val="both"/>
              <w:textAlignment w:val="baseline"/>
              <w:rPr>
                <w:lang w:val="en-US"/>
              </w:rPr>
            </w:pPr>
            <w:r w:rsidRPr="00A26A4F">
              <w:rPr>
                <w:lang w:val="en-US"/>
              </w:rPr>
              <w:t>Release of the monitoring fact sheets and preparation of a report for the 4</w:t>
            </w:r>
            <w:r w:rsidRPr="00A26A4F">
              <w:rPr>
                <w:vertAlign w:val="superscript"/>
                <w:lang w:val="en-US"/>
              </w:rPr>
              <w:t>th</w:t>
            </w:r>
            <w:r w:rsidRPr="00A26A4F">
              <w:rPr>
                <w:lang w:val="en-US"/>
              </w:rPr>
              <w:t xml:space="preserve">. National Conference on Food and Nutritional Security </w:t>
            </w:r>
            <w:r w:rsidR="00561E6E" w:rsidRPr="00A26A4F">
              <w:rPr>
                <w:lang w:val="en-US"/>
              </w:rPr>
              <w:t>+2.</w:t>
            </w:r>
          </w:p>
          <w:p w:rsidR="005F607F" w:rsidRPr="00A26A4F" w:rsidRDefault="00561E6E" w:rsidP="00CD47A3">
            <w:pPr>
              <w:jc w:val="both"/>
            </w:pPr>
            <w:r w:rsidRPr="00A26A4F">
              <w:rPr>
                <w:b/>
                <w:lang w:val="en-US"/>
              </w:rPr>
              <w:t>Result</w:t>
            </w:r>
            <w:r w:rsidRPr="00A26A4F">
              <w:rPr>
                <w:lang w:val="en-US"/>
              </w:rPr>
              <w:t xml:space="preserve">: </w:t>
            </w:r>
            <w:r w:rsidR="008F2B7F" w:rsidRPr="00A26A4F">
              <w:rPr>
                <w:lang w:val="en-US"/>
              </w:rPr>
              <w:t xml:space="preserve">A report of the targets of </w:t>
            </w:r>
            <w:r w:rsidRPr="00A26A4F">
              <w:rPr>
                <w:lang w:val="en-US"/>
              </w:rPr>
              <w:t xml:space="preserve">PLANSAN 2012-15 </w:t>
            </w:r>
            <w:r w:rsidR="008F2B7F" w:rsidRPr="00A26A4F">
              <w:rPr>
                <w:lang w:val="en-US"/>
              </w:rPr>
              <w:t>was published and presented during the 4</w:t>
            </w:r>
            <w:r w:rsidR="008F2B7F" w:rsidRPr="00A26A4F">
              <w:rPr>
                <w:vertAlign w:val="superscript"/>
                <w:lang w:val="en-US"/>
              </w:rPr>
              <w:t>th</w:t>
            </w:r>
            <w:r w:rsidR="008F2B7F" w:rsidRPr="00A26A4F">
              <w:rPr>
                <w:lang w:val="en-US"/>
              </w:rPr>
              <w:t xml:space="preserve">. </w:t>
            </w:r>
            <w:r w:rsidR="008F2B7F" w:rsidRPr="00A26A4F">
              <w:t xml:space="preserve">SAN Conference </w:t>
            </w:r>
            <w:r w:rsidR="00CD47A3" w:rsidRPr="00A26A4F">
              <w:t>+2</w:t>
            </w:r>
            <w:r w:rsidR="002C1A0F">
              <w:t>,</w:t>
            </w:r>
            <w:r w:rsidR="00CD47A3" w:rsidRPr="00A26A4F">
              <w:t xml:space="preserve"> held in March </w:t>
            </w:r>
            <w:r w:rsidRPr="00A26A4F">
              <w:t>2014</w:t>
            </w:r>
          </w:p>
        </w:tc>
      </w:tr>
    </w:tbl>
    <w:p w:rsidR="001E6002" w:rsidRPr="00A26A4F" w:rsidRDefault="001E6002" w:rsidP="00E64A72">
      <w:pPr>
        <w:autoSpaceDE/>
        <w:autoSpaceDN/>
        <w:spacing w:after="0"/>
        <w:rPr>
          <w:lang w:val="en-US"/>
        </w:rPr>
      </w:pPr>
    </w:p>
    <w:tbl>
      <w:tblPr>
        <w:tblW w:w="0" w:type="auto"/>
        <w:tblLook w:val="04A0" w:firstRow="1" w:lastRow="0" w:firstColumn="1" w:lastColumn="0" w:noHBand="0" w:noVBand="1"/>
      </w:tblPr>
      <w:tblGrid>
        <w:gridCol w:w="1930"/>
        <w:gridCol w:w="6565"/>
      </w:tblGrid>
      <w:tr w:rsidR="005F607F" w:rsidRPr="003E2C50" w:rsidTr="008F4BC0">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6772FC" w:rsidP="006155CA">
            <w:pPr>
              <w:pStyle w:val="Ttulo3"/>
              <w:rPr>
                <w:rStyle w:val="TEXTOChar"/>
                <w:rFonts w:cstheme="minorHAnsi"/>
                <w:lang w:val="en-US"/>
              </w:rPr>
            </w:pPr>
            <w:bookmarkStart w:id="169" w:name="_Compromisso:_(5.2)_SISTEMA"/>
            <w:bookmarkStart w:id="170" w:name="CINCOPONTODOIS"/>
            <w:bookmarkStart w:id="171" w:name="_Toc465765983"/>
            <w:bookmarkEnd w:id="169"/>
            <w:r w:rsidRPr="00A26A4F">
              <w:rPr>
                <w:u w:val="single"/>
                <w:lang w:val="en-US"/>
              </w:rPr>
              <w:t>Com</w:t>
            </w:r>
            <w:r w:rsidR="006155CA" w:rsidRPr="00A26A4F">
              <w:rPr>
                <w:u w:val="single"/>
                <w:lang w:val="en-US"/>
              </w:rPr>
              <w:t>mitment</w:t>
            </w:r>
            <w:r w:rsidRPr="00A26A4F">
              <w:rPr>
                <w:u w:val="single"/>
                <w:lang w:val="en-US"/>
              </w:rPr>
              <w:t>:</w:t>
            </w:r>
            <w:r w:rsidRPr="00A26A4F">
              <w:rPr>
                <w:lang w:val="en-US"/>
              </w:rPr>
              <w:t xml:space="preserve"> (5.2) </w:t>
            </w:r>
            <w:r w:rsidR="00F175F2" w:rsidRPr="00A26A4F">
              <w:rPr>
                <w:lang w:val="en-US"/>
              </w:rPr>
              <w:t>INFORMATION SYSTEM ON THE MARIA DA PENHA LAW</w:t>
            </w:r>
            <w:bookmarkEnd w:id="170"/>
            <w:bookmarkEnd w:id="171"/>
          </w:p>
        </w:tc>
      </w:tr>
      <w:tr w:rsidR="005F607F" w:rsidRPr="003E2C50" w:rsidTr="008F4BC0">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5" w:type="dxa"/>
            <w:tcBorders>
              <w:top w:val="single" w:sz="4" w:space="0" w:color="auto"/>
              <w:left w:val="single" w:sz="4" w:space="0" w:color="auto"/>
              <w:bottom w:val="single" w:sz="4" w:space="0" w:color="auto"/>
              <w:right w:val="single" w:sz="4" w:space="0" w:color="auto"/>
            </w:tcBorders>
          </w:tcPr>
          <w:p w:rsidR="005F607F" w:rsidRPr="00A26A4F" w:rsidRDefault="00525CEB" w:rsidP="00E64A72">
            <w:pPr>
              <w:spacing w:after="0"/>
              <w:jc w:val="both"/>
              <w:rPr>
                <w:rStyle w:val="TEXTOChar"/>
                <w:rFonts w:asciiTheme="minorHAnsi" w:eastAsiaTheme="minorHAnsi" w:hAnsiTheme="minorHAnsi" w:cstheme="minorHAnsi"/>
                <w:b/>
                <w:sz w:val="22"/>
                <w:szCs w:val="22"/>
                <w:lang w:val="en-US"/>
              </w:rPr>
            </w:pPr>
            <w:r w:rsidRPr="003D1F7C">
              <w:rPr>
                <w:rFonts w:asciiTheme="minorHAnsi" w:hAnsiTheme="minorHAnsi"/>
                <w:lang w:val="en-US"/>
              </w:rPr>
              <w:t>Women Special Secretariat/Ministry of Justice and Citizenship</w:t>
            </w:r>
          </w:p>
        </w:tc>
      </w:tr>
      <w:tr w:rsidR="005F607F" w:rsidRPr="00A26A4F" w:rsidTr="008F4BC0">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5" w:type="dxa"/>
            <w:tcBorders>
              <w:top w:val="single" w:sz="4" w:space="0" w:color="auto"/>
              <w:left w:val="single" w:sz="4" w:space="0" w:color="auto"/>
              <w:bottom w:val="single" w:sz="4" w:space="0" w:color="auto"/>
              <w:right w:val="single" w:sz="4" w:space="0" w:color="auto"/>
            </w:tcBorders>
            <w:vAlign w:val="center"/>
          </w:tcPr>
          <w:p w:rsidR="005F607F" w:rsidRPr="00A26A4F" w:rsidRDefault="00B75EA5" w:rsidP="00E64A72">
            <w:pPr>
              <w:spacing w:after="0"/>
              <w:rPr>
                <w:rStyle w:val="TEXTOChar"/>
                <w:rFonts w:asciiTheme="minorHAnsi" w:eastAsiaTheme="minorHAnsi" w:hAnsiTheme="minorHAnsi" w:cstheme="minorHAnsi"/>
                <w:b/>
                <w:sz w:val="22"/>
                <w:szCs w:val="22"/>
              </w:rPr>
            </w:pPr>
            <w:r w:rsidRPr="00A26A4F">
              <w:rPr>
                <w:rFonts w:asciiTheme="minorHAnsi" w:hAnsiTheme="minorHAnsi"/>
              </w:rPr>
              <w:t>Aline Yamamoto</w:t>
            </w:r>
          </w:p>
        </w:tc>
      </w:tr>
      <w:tr w:rsidR="005F607F" w:rsidRPr="003E2C50" w:rsidTr="008F4BC0">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B3546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5" w:type="dxa"/>
            <w:tcBorders>
              <w:top w:val="single" w:sz="4" w:space="0" w:color="auto"/>
              <w:left w:val="single" w:sz="4" w:space="0" w:color="auto"/>
              <w:bottom w:val="single" w:sz="4" w:space="0" w:color="auto"/>
              <w:right w:val="single" w:sz="4" w:space="0" w:color="auto"/>
            </w:tcBorders>
          </w:tcPr>
          <w:p w:rsidR="005F607F" w:rsidRPr="00525CEB" w:rsidRDefault="00525CEB" w:rsidP="00525CEB">
            <w:pPr>
              <w:spacing w:after="0"/>
              <w:jc w:val="both"/>
              <w:rPr>
                <w:rStyle w:val="TEXTOChar"/>
                <w:rFonts w:asciiTheme="minorHAnsi" w:eastAsiaTheme="minorHAnsi" w:hAnsiTheme="minorHAnsi" w:cstheme="minorHAnsi"/>
                <w:b/>
                <w:sz w:val="22"/>
                <w:szCs w:val="22"/>
                <w:lang w:val="en-US"/>
              </w:rPr>
            </w:pPr>
            <w:r w:rsidRPr="00525CEB">
              <w:rPr>
                <w:rFonts w:asciiTheme="minorHAnsi" w:hAnsiTheme="minorHAnsi"/>
                <w:lang w:val="en-US"/>
              </w:rPr>
              <w:t xml:space="preserve">Network against Women </w:t>
            </w:r>
            <w:r>
              <w:rPr>
                <w:rFonts w:asciiTheme="minorHAnsi" w:hAnsiTheme="minorHAnsi"/>
                <w:lang w:val="en-US"/>
              </w:rPr>
              <w:t xml:space="preserve">Harassment </w:t>
            </w:r>
            <w:r w:rsidRPr="00525CEB">
              <w:rPr>
                <w:rFonts w:asciiTheme="minorHAnsi" w:hAnsiTheme="minorHAnsi"/>
                <w:lang w:val="en-US"/>
              </w:rPr>
              <w:t>Secretariat</w:t>
            </w:r>
          </w:p>
        </w:tc>
      </w:tr>
      <w:tr w:rsidR="005F607F" w:rsidRPr="00A26A4F" w:rsidTr="008F4BC0">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B3546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5" w:type="dxa"/>
            <w:tcBorders>
              <w:top w:val="single" w:sz="4" w:space="0" w:color="auto"/>
              <w:left w:val="single" w:sz="4" w:space="0" w:color="auto"/>
              <w:bottom w:val="single" w:sz="4" w:space="0" w:color="auto"/>
              <w:right w:val="single" w:sz="4" w:space="0" w:color="auto"/>
            </w:tcBorders>
          </w:tcPr>
          <w:p w:rsidR="005F607F" w:rsidRPr="00A26A4F" w:rsidRDefault="00DC0D46" w:rsidP="00E64A72">
            <w:pPr>
              <w:spacing w:after="0"/>
              <w:jc w:val="both"/>
              <w:rPr>
                <w:rFonts w:asciiTheme="minorHAnsi" w:hAnsiTheme="minorHAnsi"/>
              </w:rPr>
            </w:pPr>
            <w:hyperlink r:id="rId73" w:history="1">
              <w:r w:rsidR="0032233B" w:rsidRPr="00A26A4F">
                <w:rPr>
                  <w:rStyle w:val="Hyperlink"/>
                  <w:rFonts w:asciiTheme="minorHAnsi" w:hAnsiTheme="minorHAnsi"/>
                </w:rPr>
                <w:t>aline.yamamoto@spm.gov.br</w:t>
              </w:r>
            </w:hyperlink>
          </w:p>
        </w:tc>
      </w:tr>
      <w:tr w:rsidR="005F607F" w:rsidRPr="00A26A4F" w:rsidTr="008F4BC0">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B3546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5"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sz w:val="22"/>
                <w:szCs w:val="22"/>
              </w:rPr>
            </w:pPr>
            <w:r>
              <w:rPr>
                <w:rStyle w:val="TEXTOChar"/>
                <w:rFonts w:asciiTheme="minorHAnsi" w:eastAsiaTheme="minorHAnsi" w:hAnsiTheme="minorHAnsi" w:cstheme="minorHAnsi"/>
                <w:sz w:val="22"/>
                <w:szCs w:val="22"/>
              </w:rPr>
              <w:t xml:space="preserve">55 </w:t>
            </w:r>
            <w:r w:rsidR="003968A7" w:rsidRPr="00A26A4F">
              <w:rPr>
                <w:rStyle w:val="TEXTOChar"/>
                <w:rFonts w:asciiTheme="minorHAnsi" w:eastAsiaTheme="minorHAnsi" w:hAnsiTheme="minorHAnsi" w:cstheme="minorHAnsi"/>
                <w:sz w:val="22"/>
                <w:szCs w:val="22"/>
              </w:rPr>
              <w:t xml:space="preserve">61 </w:t>
            </w:r>
            <w:r w:rsidR="00B75EA5" w:rsidRPr="00A26A4F">
              <w:rPr>
                <w:rFonts w:asciiTheme="minorHAnsi" w:hAnsiTheme="minorHAnsi"/>
              </w:rPr>
              <w:t>3313</w:t>
            </w:r>
            <w:r>
              <w:rPr>
                <w:rFonts w:asciiTheme="minorHAnsi" w:hAnsiTheme="minorHAnsi"/>
              </w:rPr>
              <w:t xml:space="preserve"> </w:t>
            </w:r>
            <w:r w:rsidR="00B75EA5" w:rsidRPr="00A26A4F">
              <w:rPr>
                <w:rFonts w:asciiTheme="minorHAnsi" w:hAnsiTheme="minorHAnsi"/>
              </w:rPr>
              <w:t>7431</w:t>
            </w:r>
          </w:p>
        </w:tc>
      </w:tr>
      <w:tr w:rsidR="005F607F" w:rsidRPr="003E2C50" w:rsidTr="008F4BC0">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B35463">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B35463"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B35463" w:rsidRPr="00A26A4F">
              <w:rPr>
                <w:rStyle w:val="TEXTOChar"/>
                <w:rFonts w:asciiTheme="minorHAnsi" w:hAnsiTheme="minorHAnsi" w:cstheme="minorHAnsi"/>
                <w:b/>
                <w:sz w:val="20"/>
                <w:lang w:val="en-US"/>
              </w:rPr>
              <w:t>of the  commitment</w:t>
            </w:r>
          </w:p>
        </w:tc>
        <w:tc>
          <w:tcPr>
            <w:tcW w:w="6565" w:type="dxa"/>
            <w:tcBorders>
              <w:top w:val="single" w:sz="4" w:space="0" w:color="auto"/>
              <w:left w:val="single" w:sz="4" w:space="0" w:color="auto"/>
              <w:bottom w:val="single" w:sz="4" w:space="0" w:color="auto"/>
              <w:right w:val="single" w:sz="4" w:space="0" w:color="auto"/>
            </w:tcBorders>
          </w:tcPr>
          <w:p w:rsidR="003968A7" w:rsidRPr="00A26A4F" w:rsidRDefault="00F175F2" w:rsidP="00E64A72">
            <w:pPr>
              <w:spacing w:after="0"/>
              <w:jc w:val="both"/>
              <w:rPr>
                <w:rFonts w:asciiTheme="minorHAnsi" w:hAnsiTheme="minorHAnsi"/>
                <w:lang w:val="en-US"/>
              </w:rPr>
            </w:pPr>
            <w:r w:rsidRPr="00A26A4F">
              <w:rPr>
                <w:rFonts w:asciiTheme="minorHAnsi" w:hAnsiTheme="minorHAnsi"/>
                <w:lang w:val="en-US"/>
              </w:rPr>
              <w:t>The development of the National System will bring several benefits to society, such as</w:t>
            </w:r>
            <w:r w:rsidR="003968A7" w:rsidRPr="00A26A4F">
              <w:rPr>
                <w:rFonts w:asciiTheme="minorHAnsi" w:hAnsiTheme="minorHAnsi"/>
                <w:lang w:val="en-US"/>
              </w:rPr>
              <w:t>:</w:t>
            </w:r>
          </w:p>
          <w:p w:rsidR="003968A7" w:rsidRPr="00A26A4F" w:rsidRDefault="00F175F2" w:rsidP="00E64A72">
            <w:pPr>
              <w:numPr>
                <w:ilvl w:val="0"/>
                <w:numId w:val="24"/>
              </w:numPr>
              <w:tabs>
                <w:tab w:val="clear" w:pos="720"/>
                <w:tab w:val="num" w:pos="459"/>
              </w:tabs>
              <w:autoSpaceDE/>
              <w:autoSpaceDN/>
              <w:spacing w:after="0"/>
              <w:ind w:left="459" w:hanging="261"/>
              <w:jc w:val="both"/>
              <w:rPr>
                <w:rFonts w:asciiTheme="minorHAnsi" w:hAnsiTheme="minorHAnsi"/>
                <w:lang w:val="en-US"/>
              </w:rPr>
            </w:pPr>
            <w:r w:rsidRPr="00A26A4F">
              <w:rPr>
                <w:rFonts w:asciiTheme="minorHAnsi" w:hAnsiTheme="minorHAnsi"/>
                <w:lang w:val="en-US"/>
              </w:rPr>
              <w:t>Standardized national data and services</w:t>
            </w:r>
            <w:r w:rsidR="003968A7" w:rsidRPr="00A26A4F">
              <w:rPr>
                <w:rFonts w:asciiTheme="minorHAnsi" w:hAnsiTheme="minorHAnsi"/>
                <w:lang w:val="en-US"/>
              </w:rPr>
              <w:t>;</w:t>
            </w:r>
          </w:p>
          <w:p w:rsidR="003968A7" w:rsidRPr="00A26A4F" w:rsidRDefault="00C122FF" w:rsidP="00E64A72">
            <w:pPr>
              <w:numPr>
                <w:ilvl w:val="0"/>
                <w:numId w:val="24"/>
              </w:numPr>
              <w:tabs>
                <w:tab w:val="clear" w:pos="720"/>
                <w:tab w:val="num" w:pos="459"/>
              </w:tabs>
              <w:autoSpaceDE/>
              <w:autoSpaceDN/>
              <w:spacing w:after="0"/>
              <w:ind w:left="459" w:hanging="261"/>
              <w:jc w:val="both"/>
              <w:rPr>
                <w:rFonts w:asciiTheme="minorHAnsi" w:hAnsiTheme="minorHAnsi"/>
                <w:lang w:val="en-US"/>
              </w:rPr>
            </w:pPr>
            <w:r w:rsidRPr="00A26A4F">
              <w:rPr>
                <w:rFonts w:asciiTheme="minorHAnsi" w:hAnsiTheme="minorHAnsi"/>
                <w:lang w:val="en-US"/>
              </w:rPr>
              <w:t>Collecting and storing standardized</w:t>
            </w:r>
            <w:r w:rsidR="00F175F2" w:rsidRPr="00A26A4F">
              <w:rPr>
                <w:rFonts w:asciiTheme="minorHAnsi" w:hAnsiTheme="minorHAnsi"/>
                <w:lang w:val="en-US"/>
              </w:rPr>
              <w:t xml:space="preserve"> information</w:t>
            </w:r>
            <w:r w:rsidR="003968A7" w:rsidRPr="00A26A4F">
              <w:rPr>
                <w:rFonts w:asciiTheme="minorHAnsi" w:hAnsiTheme="minorHAnsi"/>
                <w:lang w:val="en-US"/>
              </w:rPr>
              <w:t>;</w:t>
            </w:r>
          </w:p>
          <w:p w:rsidR="003968A7" w:rsidRPr="00A26A4F" w:rsidRDefault="00C122FF" w:rsidP="00E64A72">
            <w:pPr>
              <w:numPr>
                <w:ilvl w:val="0"/>
                <w:numId w:val="24"/>
              </w:numPr>
              <w:tabs>
                <w:tab w:val="clear" w:pos="720"/>
                <w:tab w:val="num" w:pos="459"/>
              </w:tabs>
              <w:autoSpaceDE/>
              <w:autoSpaceDN/>
              <w:spacing w:after="0"/>
              <w:ind w:left="459" w:hanging="261"/>
              <w:jc w:val="both"/>
              <w:rPr>
                <w:rFonts w:asciiTheme="minorHAnsi" w:hAnsiTheme="minorHAnsi"/>
                <w:lang w:val="en-US"/>
              </w:rPr>
            </w:pPr>
            <w:r w:rsidRPr="00A26A4F">
              <w:rPr>
                <w:rFonts w:asciiTheme="minorHAnsi" w:hAnsiTheme="minorHAnsi"/>
                <w:lang w:val="en-US"/>
              </w:rPr>
              <w:t>The possibility of comparing different branches and states</w:t>
            </w:r>
            <w:r w:rsidR="003968A7" w:rsidRPr="00A26A4F">
              <w:rPr>
                <w:rFonts w:asciiTheme="minorHAnsi" w:hAnsiTheme="minorHAnsi"/>
                <w:lang w:val="en-US"/>
              </w:rPr>
              <w:t>;</w:t>
            </w:r>
          </w:p>
          <w:p w:rsidR="003968A7" w:rsidRPr="00A26A4F" w:rsidRDefault="00C122FF" w:rsidP="00E64A72">
            <w:pPr>
              <w:numPr>
                <w:ilvl w:val="0"/>
                <w:numId w:val="24"/>
              </w:numPr>
              <w:tabs>
                <w:tab w:val="clear" w:pos="720"/>
                <w:tab w:val="num" w:pos="459"/>
              </w:tabs>
              <w:autoSpaceDE/>
              <w:autoSpaceDN/>
              <w:spacing w:after="0"/>
              <w:ind w:left="459" w:hanging="261"/>
              <w:jc w:val="both"/>
              <w:rPr>
                <w:rFonts w:asciiTheme="minorHAnsi" w:hAnsiTheme="minorHAnsi"/>
                <w:lang w:val="en-US"/>
              </w:rPr>
            </w:pPr>
            <w:r w:rsidRPr="00A26A4F">
              <w:rPr>
                <w:rFonts w:asciiTheme="minorHAnsi" w:hAnsiTheme="minorHAnsi"/>
                <w:lang w:val="en-US"/>
              </w:rPr>
              <w:t>A focus on the implementation of public policies</w:t>
            </w:r>
            <w:r w:rsidR="003968A7" w:rsidRPr="00A26A4F">
              <w:rPr>
                <w:rFonts w:asciiTheme="minorHAnsi" w:hAnsiTheme="minorHAnsi"/>
                <w:lang w:val="en-US"/>
              </w:rPr>
              <w:t>;</w:t>
            </w:r>
          </w:p>
          <w:p w:rsidR="003968A7" w:rsidRPr="00A26A4F" w:rsidRDefault="00C122FF" w:rsidP="00E64A72">
            <w:pPr>
              <w:numPr>
                <w:ilvl w:val="0"/>
                <w:numId w:val="24"/>
              </w:numPr>
              <w:tabs>
                <w:tab w:val="clear" w:pos="720"/>
                <w:tab w:val="num" w:pos="459"/>
              </w:tabs>
              <w:autoSpaceDE/>
              <w:autoSpaceDN/>
              <w:spacing w:after="0"/>
              <w:ind w:left="459" w:hanging="261"/>
              <w:jc w:val="both"/>
              <w:rPr>
                <w:rFonts w:asciiTheme="minorHAnsi" w:hAnsiTheme="minorHAnsi"/>
                <w:lang w:val="en-US"/>
              </w:rPr>
            </w:pPr>
            <w:r w:rsidRPr="00A26A4F">
              <w:rPr>
                <w:rFonts w:asciiTheme="minorHAnsi" w:hAnsiTheme="minorHAnsi"/>
                <w:lang w:val="en-US"/>
              </w:rPr>
              <w:t>Strategic information for decision-making</w:t>
            </w:r>
            <w:r w:rsidR="003968A7" w:rsidRPr="00A26A4F">
              <w:rPr>
                <w:rFonts w:asciiTheme="minorHAnsi" w:hAnsiTheme="minorHAnsi"/>
                <w:lang w:val="en-US"/>
              </w:rPr>
              <w:t>;</w:t>
            </w:r>
          </w:p>
          <w:p w:rsidR="003968A7" w:rsidRPr="00A26A4F" w:rsidRDefault="003968A7" w:rsidP="00E64A72">
            <w:pPr>
              <w:numPr>
                <w:ilvl w:val="0"/>
                <w:numId w:val="24"/>
              </w:numPr>
              <w:tabs>
                <w:tab w:val="clear" w:pos="720"/>
                <w:tab w:val="num" w:pos="459"/>
              </w:tabs>
              <w:autoSpaceDE/>
              <w:autoSpaceDN/>
              <w:spacing w:after="0"/>
              <w:ind w:left="459" w:hanging="261"/>
              <w:jc w:val="both"/>
              <w:rPr>
                <w:rFonts w:asciiTheme="minorHAnsi" w:hAnsiTheme="minorHAnsi"/>
                <w:lang w:val="en-US"/>
              </w:rPr>
            </w:pPr>
            <w:r w:rsidRPr="00A26A4F">
              <w:rPr>
                <w:rFonts w:asciiTheme="minorHAnsi" w:hAnsiTheme="minorHAnsi"/>
                <w:lang w:val="en-US"/>
              </w:rPr>
              <w:t>Transpar</w:t>
            </w:r>
            <w:r w:rsidR="00C122FF" w:rsidRPr="00A26A4F">
              <w:rPr>
                <w:rFonts w:asciiTheme="minorHAnsi" w:hAnsiTheme="minorHAnsi"/>
                <w:lang w:val="en-US"/>
              </w:rPr>
              <w:t>ency in enforcing the Maria da Penha Law</w:t>
            </w:r>
            <w:r w:rsidRPr="00A26A4F">
              <w:rPr>
                <w:rFonts w:asciiTheme="minorHAnsi" w:hAnsiTheme="minorHAnsi"/>
                <w:lang w:val="en-US"/>
              </w:rPr>
              <w:t>;</w:t>
            </w:r>
          </w:p>
          <w:p w:rsidR="005F607F" w:rsidRPr="00A26A4F" w:rsidRDefault="00C122FF" w:rsidP="00C122FF">
            <w:pPr>
              <w:numPr>
                <w:ilvl w:val="0"/>
                <w:numId w:val="24"/>
              </w:numPr>
              <w:tabs>
                <w:tab w:val="clear" w:pos="720"/>
                <w:tab w:val="num" w:pos="459"/>
              </w:tabs>
              <w:autoSpaceDE/>
              <w:autoSpaceDN/>
              <w:spacing w:after="0"/>
              <w:ind w:left="459" w:hanging="261"/>
              <w:jc w:val="both"/>
              <w:rPr>
                <w:rStyle w:val="TEXTOChar"/>
                <w:rFonts w:asciiTheme="minorHAnsi" w:hAnsiTheme="minorHAnsi" w:cstheme="minorHAnsi"/>
                <w:sz w:val="22"/>
                <w:szCs w:val="22"/>
                <w:lang w:val="en-US"/>
              </w:rPr>
            </w:pPr>
            <w:r w:rsidRPr="00A26A4F">
              <w:rPr>
                <w:rFonts w:asciiTheme="minorHAnsi" w:hAnsiTheme="minorHAnsi"/>
                <w:lang w:val="en-US"/>
              </w:rPr>
              <w:t>Trust in the enforcement of the Maria da Penha Law and in the outreach of rights</w:t>
            </w:r>
            <w:r w:rsidR="003968A7" w:rsidRPr="00A26A4F">
              <w:rPr>
                <w:rFonts w:asciiTheme="minorHAnsi" w:hAnsiTheme="minorHAnsi"/>
                <w:lang w:val="en-US"/>
              </w:rPr>
              <w:t>.</w:t>
            </w:r>
          </w:p>
        </w:tc>
      </w:tr>
      <w:tr w:rsidR="005F607F" w:rsidRPr="003E2C50" w:rsidTr="008F4BC0">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B3546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w:t>
            </w:r>
            <w:r w:rsidR="00B35463" w:rsidRPr="00A26A4F">
              <w:rPr>
                <w:rStyle w:val="TEXTOChar"/>
                <w:rFonts w:asciiTheme="minorHAnsi" w:hAnsiTheme="minorHAnsi" w:cstheme="minorHAnsi"/>
                <w:b/>
                <w:sz w:val="20"/>
              </w:rPr>
              <w:t>ption of the commitment</w:t>
            </w:r>
          </w:p>
        </w:tc>
        <w:tc>
          <w:tcPr>
            <w:tcW w:w="6565" w:type="dxa"/>
            <w:tcBorders>
              <w:top w:val="single" w:sz="4" w:space="0" w:color="auto"/>
              <w:left w:val="single" w:sz="4" w:space="0" w:color="auto"/>
              <w:bottom w:val="single" w:sz="4" w:space="0" w:color="auto"/>
              <w:right w:val="single" w:sz="4" w:space="0" w:color="auto"/>
            </w:tcBorders>
          </w:tcPr>
          <w:p w:rsidR="00F175F2" w:rsidRPr="00A26A4F" w:rsidRDefault="00F175F2" w:rsidP="00F175F2">
            <w:pPr>
              <w:pStyle w:val="Textonormal-PlanoOGP"/>
              <w:spacing w:before="0" w:line="276" w:lineRule="auto"/>
              <w:rPr>
                <w:lang w:val="en-US"/>
              </w:rPr>
            </w:pPr>
            <w:r w:rsidRPr="00A26A4F">
              <w:rPr>
                <w:lang w:val="en-US"/>
              </w:rPr>
              <w:t xml:space="preserve">To develop a system for collecting and storing standardized information on </w:t>
            </w:r>
            <w:r w:rsidR="00C122FF" w:rsidRPr="00A26A4F">
              <w:rPr>
                <w:lang w:val="en-US"/>
              </w:rPr>
              <w:t xml:space="preserve">the </w:t>
            </w:r>
            <w:r w:rsidRPr="00A26A4F">
              <w:rPr>
                <w:lang w:val="en-US"/>
              </w:rPr>
              <w:t>public policies related to the Maria da Penha Law.</w:t>
            </w:r>
          </w:p>
          <w:p w:rsidR="005F607F" w:rsidRPr="00A26A4F" w:rsidRDefault="005F607F" w:rsidP="00E64A72">
            <w:pPr>
              <w:jc w:val="both"/>
              <w:rPr>
                <w:rStyle w:val="TEXTOChar"/>
                <w:rFonts w:asciiTheme="minorHAnsi" w:eastAsiaTheme="minorHAnsi" w:hAnsiTheme="minorHAnsi" w:cstheme="minorHAnsi"/>
                <w:sz w:val="22"/>
                <w:szCs w:val="22"/>
                <w:lang w:val="en-US"/>
              </w:rPr>
            </w:pPr>
          </w:p>
        </w:tc>
      </w:tr>
      <w:tr w:rsidR="005F607F" w:rsidRPr="003E2C50" w:rsidTr="008F4BC0">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B35463">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5" w:type="dxa"/>
            <w:tcBorders>
              <w:top w:val="single" w:sz="4" w:space="0" w:color="auto"/>
              <w:left w:val="single" w:sz="4" w:space="0" w:color="auto"/>
              <w:bottom w:val="single" w:sz="4" w:space="0" w:color="auto"/>
              <w:right w:val="single" w:sz="4" w:space="0" w:color="auto"/>
            </w:tcBorders>
          </w:tcPr>
          <w:p w:rsidR="00C3101D" w:rsidRPr="00A26A4F" w:rsidRDefault="00C3101D" w:rsidP="00C3101D">
            <w:pPr>
              <w:spacing w:after="0"/>
              <w:jc w:val="both"/>
              <w:rPr>
                <w:rFonts w:asciiTheme="minorHAnsi" w:hAnsiTheme="minorHAnsi"/>
                <w:lang w:val="en-US"/>
              </w:rPr>
            </w:pPr>
            <w:r w:rsidRPr="00A26A4F">
              <w:rPr>
                <w:rFonts w:asciiTheme="minorHAnsi" w:hAnsiTheme="minorHAnsi"/>
                <w:lang w:val="en-US"/>
              </w:rPr>
              <w:t>The commitment is a</w:t>
            </w:r>
            <w:r w:rsidR="006F6145" w:rsidRPr="00A26A4F">
              <w:rPr>
                <w:rFonts w:asciiTheme="minorHAnsi" w:hAnsiTheme="minorHAnsi"/>
                <w:lang w:val="en-US"/>
              </w:rPr>
              <w:t xml:space="preserve"> clear</w:t>
            </w:r>
            <w:r w:rsidRPr="00A26A4F">
              <w:rPr>
                <w:rFonts w:asciiTheme="minorHAnsi" w:hAnsiTheme="minorHAnsi"/>
                <w:lang w:val="en-US"/>
              </w:rPr>
              <w:t xml:space="preserve"> initiative to increase the transparency of the actions developed by the government of the several states, the Judiciary Branch and the Prosecutor’s Office</w:t>
            </w:r>
            <w:r w:rsidR="003968A7" w:rsidRPr="00A26A4F">
              <w:rPr>
                <w:rFonts w:asciiTheme="minorHAnsi" w:hAnsiTheme="minorHAnsi"/>
                <w:lang w:val="en-US"/>
              </w:rPr>
              <w:t xml:space="preserve">. </w:t>
            </w:r>
            <w:r w:rsidRPr="00A26A4F">
              <w:rPr>
                <w:rFonts w:asciiTheme="minorHAnsi" w:hAnsiTheme="minorHAnsi"/>
                <w:lang w:val="en-US"/>
              </w:rPr>
              <w:t>It represents inno</w:t>
            </w:r>
            <w:r w:rsidR="000A3B1F" w:rsidRPr="00A26A4F">
              <w:rPr>
                <w:rFonts w:asciiTheme="minorHAnsi" w:hAnsiTheme="minorHAnsi"/>
                <w:lang w:val="en-US"/>
              </w:rPr>
              <w:t xml:space="preserve">vation in that it compiles in a </w:t>
            </w:r>
            <w:r w:rsidRPr="00A26A4F">
              <w:rPr>
                <w:rFonts w:asciiTheme="minorHAnsi" w:hAnsiTheme="minorHAnsi"/>
                <w:lang w:val="en-US"/>
              </w:rPr>
              <w:t xml:space="preserve">single database information obtained from several sources, showing </w:t>
            </w:r>
            <w:r w:rsidR="000A3B1F" w:rsidRPr="00A26A4F">
              <w:rPr>
                <w:rFonts w:asciiTheme="minorHAnsi" w:hAnsiTheme="minorHAnsi"/>
                <w:lang w:val="en-US"/>
              </w:rPr>
              <w:t>the</w:t>
            </w:r>
            <w:r w:rsidRPr="00A26A4F">
              <w:rPr>
                <w:rFonts w:asciiTheme="minorHAnsi" w:hAnsiTheme="minorHAnsi"/>
                <w:lang w:val="en-US"/>
              </w:rPr>
              <w:t xml:space="preserve"> transversal work of several bodies on the same theme. Thus, it is easier for society to follow up on and monitor the theme, as the shared competence pattern is used only as a means to organize the public administration internally. </w:t>
            </w:r>
          </w:p>
          <w:p w:rsidR="005F607F" w:rsidRPr="00A26A4F" w:rsidRDefault="000A3B1F" w:rsidP="00781173">
            <w:pPr>
              <w:spacing w:after="0"/>
              <w:jc w:val="both"/>
              <w:rPr>
                <w:rFonts w:asciiTheme="minorHAnsi" w:hAnsiTheme="minorHAnsi"/>
                <w:lang w:val="en-US"/>
              </w:rPr>
            </w:pPr>
            <w:r w:rsidRPr="00A26A4F">
              <w:rPr>
                <w:rFonts w:asciiTheme="minorHAnsi" w:hAnsiTheme="minorHAnsi"/>
                <w:lang w:val="en-US"/>
              </w:rPr>
              <w:t xml:space="preserve">As the data will be organized in a uniform way, they may be compared and </w:t>
            </w:r>
            <w:r w:rsidR="00DA59FB" w:rsidRPr="00A26A4F">
              <w:rPr>
                <w:rFonts w:asciiTheme="minorHAnsi" w:hAnsiTheme="minorHAnsi"/>
                <w:lang w:val="en-US"/>
              </w:rPr>
              <w:t xml:space="preserve">may </w:t>
            </w:r>
            <w:r w:rsidRPr="00A26A4F">
              <w:rPr>
                <w:rFonts w:asciiTheme="minorHAnsi" w:hAnsiTheme="minorHAnsi"/>
                <w:lang w:val="en-US"/>
              </w:rPr>
              <w:t xml:space="preserve">lead to </w:t>
            </w:r>
            <w:r w:rsidR="00DA59FB" w:rsidRPr="00A26A4F">
              <w:rPr>
                <w:rFonts w:asciiTheme="minorHAnsi" w:hAnsiTheme="minorHAnsi"/>
                <w:lang w:val="en-US"/>
              </w:rPr>
              <w:t xml:space="preserve">attributing </w:t>
            </w:r>
            <w:r w:rsidRPr="00A26A4F">
              <w:rPr>
                <w:rFonts w:asciiTheme="minorHAnsi" w:hAnsiTheme="minorHAnsi"/>
                <w:lang w:val="en-US"/>
              </w:rPr>
              <w:t>liability regarding lower local or national result</w:t>
            </w:r>
            <w:r w:rsidR="003968A7" w:rsidRPr="00A26A4F">
              <w:rPr>
                <w:rFonts w:asciiTheme="minorHAnsi" w:hAnsiTheme="minorHAnsi"/>
                <w:lang w:val="en-US"/>
              </w:rPr>
              <w:t xml:space="preserve">. </w:t>
            </w:r>
            <w:r w:rsidR="006F6145" w:rsidRPr="00A26A4F">
              <w:rPr>
                <w:rFonts w:asciiTheme="minorHAnsi" w:hAnsiTheme="minorHAnsi"/>
                <w:lang w:val="en-US"/>
              </w:rPr>
              <w:t>Accountability is made easy</w:t>
            </w:r>
            <w:r w:rsidR="003968A7" w:rsidRPr="00A26A4F">
              <w:rPr>
                <w:rFonts w:asciiTheme="minorHAnsi" w:hAnsiTheme="minorHAnsi"/>
                <w:lang w:val="en-US"/>
              </w:rPr>
              <w:t xml:space="preserve">: </w:t>
            </w:r>
            <w:r w:rsidR="006F6145" w:rsidRPr="00A26A4F">
              <w:rPr>
                <w:rFonts w:asciiTheme="minorHAnsi" w:hAnsiTheme="minorHAnsi"/>
                <w:lang w:val="en-US"/>
              </w:rPr>
              <w:t xml:space="preserve">with budgetary information </w:t>
            </w:r>
            <w:r w:rsidR="00781173" w:rsidRPr="00A26A4F">
              <w:rPr>
                <w:rFonts w:asciiTheme="minorHAnsi" w:hAnsiTheme="minorHAnsi"/>
                <w:lang w:val="en-US"/>
              </w:rPr>
              <w:t>on</w:t>
            </w:r>
            <w:r w:rsidR="006F6145" w:rsidRPr="00A26A4F">
              <w:rPr>
                <w:rFonts w:asciiTheme="minorHAnsi" w:hAnsiTheme="minorHAnsi"/>
                <w:lang w:val="en-US"/>
              </w:rPr>
              <w:t xml:space="preserve"> resources and data on services, the bodies will have to explain how the processes led to the final result</w:t>
            </w:r>
            <w:r w:rsidR="003968A7" w:rsidRPr="00A26A4F">
              <w:rPr>
                <w:rFonts w:asciiTheme="minorHAnsi" w:hAnsiTheme="minorHAnsi"/>
                <w:lang w:val="en-US"/>
              </w:rPr>
              <w:t>.</w:t>
            </w:r>
          </w:p>
        </w:tc>
      </w:tr>
      <w:tr w:rsidR="005F607F" w:rsidRPr="003E2C50" w:rsidTr="008F4BC0">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B35463" w:rsidP="00E64A72">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565" w:type="dxa"/>
            <w:tcBorders>
              <w:top w:val="single" w:sz="4" w:space="0" w:color="auto"/>
              <w:left w:val="single" w:sz="4" w:space="0" w:color="auto"/>
              <w:bottom w:val="single" w:sz="4" w:space="0" w:color="auto"/>
              <w:right w:val="single" w:sz="4" w:space="0" w:color="auto"/>
            </w:tcBorders>
          </w:tcPr>
          <w:p w:rsidR="005F607F" w:rsidRPr="00A26A4F" w:rsidRDefault="006F6145" w:rsidP="00781173">
            <w:pPr>
              <w:pStyle w:val="Corpodetexto"/>
              <w:spacing w:after="0"/>
              <w:rPr>
                <w:rStyle w:val="TEXTOChar"/>
                <w:rFonts w:asciiTheme="minorHAnsi" w:eastAsiaTheme="minorHAnsi" w:hAnsiTheme="minorHAnsi" w:cstheme="minorHAnsi"/>
                <w:sz w:val="22"/>
                <w:szCs w:val="22"/>
                <w:lang w:val="en-US"/>
              </w:rPr>
            </w:pPr>
            <w:r w:rsidRPr="00A26A4F">
              <w:rPr>
                <w:rFonts w:asciiTheme="minorHAnsi" w:hAnsiTheme="minorHAnsi"/>
                <w:bCs/>
                <w:lang w:val="en-US"/>
              </w:rPr>
              <w:t xml:space="preserve">Considering the commitment </w:t>
            </w:r>
            <w:r w:rsidR="00781173" w:rsidRPr="00A26A4F">
              <w:rPr>
                <w:rFonts w:asciiTheme="minorHAnsi" w:hAnsiTheme="minorHAnsi"/>
                <w:bCs/>
                <w:lang w:val="en-US"/>
              </w:rPr>
              <w:t>is about</w:t>
            </w:r>
            <w:r w:rsidRPr="00A26A4F">
              <w:rPr>
                <w:rFonts w:asciiTheme="minorHAnsi" w:hAnsiTheme="minorHAnsi"/>
                <w:bCs/>
                <w:lang w:val="en-US"/>
              </w:rPr>
              <w:t xml:space="preserve"> the implementation of a system, the expected result is the functioning and the delivery of the National Data System</w:t>
            </w:r>
            <w:r w:rsidR="00F4620C" w:rsidRPr="00A26A4F">
              <w:rPr>
                <w:rFonts w:asciiTheme="minorHAnsi" w:hAnsiTheme="minorHAnsi"/>
                <w:bCs/>
                <w:lang w:val="en-US"/>
              </w:rPr>
              <w:t>.</w:t>
            </w:r>
          </w:p>
        </w:tc>
      </w:tr>
      <w:tr w:rsidR="008F4BC0" w:rsidRPr="003E2C50" w:rsidTr="008F4BC0">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4BC0" w:rsidRPr="00A26A4F" w:rsidRDefault="008F4BC0" w:rsidP="008F4BC0">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Level of implementation</w:t>
            </w:r>
          </w:p>
        </w:tc>
        <w:tc>
          <w:tcPr>
            <w:tcW w:w="6565" w:type="dxa"/>
            <w:tcBorders>
              <w:top w:val="single" w:sz="4" w:space="0" w:color="auto"/>
              <w:left w:val="single" w:sz="4" w:space="0" w:color="auto"/>
              <w:bottom w:val="single" w:sz="4" w:space="0" w:color="auto"/>
              <w:right w:val="single" w:sz="4" w:space="0" w:color="auto"/>
            </w:tcBorders>
          </w:tcPr>
          <w:p w:rsidR="008F4BC0" w:rsidRPr="003C344C" w:rsidRDefault="008F4BC0" w:rsidP="008F4BC0">
            <w:pPr>
              <w:spacing w:after="0"/>
              <w:jc w:val="both"/>
              <w:rPr>
                <w:rFonts w:asciiTheme="minorHAnsi" w:eastAsiaTheme="minorHAnsi" w:hAnsiTheme="minorHAnsi" w:cstheme="minorHAnsi"/>
                <w:lang w:val="en-US" w:eastAsia="ar-SA"/>
              </w:rPr>
            </w:pPr>
          </w:p>
          <w:p w:rsidR="008F4BC0" w:rsidRPr="003C344C" w:rsidRDefault="003D1F7C" w:rsidP="008F4BC0">
            <w:pPr>
              <w:spacing w:after="0"/>
              <w:jc w:val="both"/>
              <w:rPr>
                <w:rStyle w:val="TEXTOChar"/>
                <w:rFonts w:asciiTheme="minorHAnsi" w:eastAsiaTheme="minorHAnsi" w:hAnsiTheme="minorHAnsi" w:cstheme="minorHAnsi"/>
                <w:sz w:val="22"/>
                <w:szCs w:val="22"/>
                <w:lang w:val="en-US"/>
              </w:rPr>
            </w:pPr>
            <w:r w:rsidRPr="003C344C">
              <w:rPr>
                <w:rFonts w:asciiTheme="minorHAnsi" w:eastAsiaTheme="minorHAnsi" w:hAnsiTheme="minorHAnsi" w:cstheme="minorHAnsi"/>
                <w:lang w:val="en-US" w:eastAsia="ar-SA"/>
              </w:rPr>
              <w:t>Substantial (advanced, but incomplete implementation)</w:t>
            </w:r>
          </w:p>
        </w:tc>
      </w:tr>
      <w:tr w:rsidR="008F4BC0" w:rsidRPr="003C344C" w:rsidTr="008F4BC0">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4BC0" w:rsidRPr="00A26A4F" w:rsidRDefault="008F4BC0" w:rsidP="008F4BC0">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5" w:type="dxa"/>
            <w:tcBorders>
              <w:top w:val="single" w:sz="4" w:space="0" w:color="auto"/>
              <w:left w:val="single" w:sz="4" w:space="0" w:color="auto"/>
              <w:bottom w:val="single" w:sz="4" w:space="0" w:color="auto"/>
              <w:right w:val="single" w:sz="4" w:space="0" w:color="auto"/>
            </w:tcBorders>
          </w:tcPr>
          <w:p w:rsidR="00525CEB" w:rsidRPr="003C344C" w:rsidRDefault="00525CEB" w:rsidP="00525CEB">
            <w:pPr>
              <w:pStyle w:val="NormalWeb"/>
              <w:tabs>
                <w:tab w:val="left" w:pos="181"/>
              </w:tabs>
              <w:autoSpaceDE/>
              <w:autoSpaceDN/>
              <w:jc w:val="both"/>
              <w:rPr>
                <w:rFonts w:asciiTheme="minorHAnsi" w:hAnsiTheme="minorHAnsi" w:cs="Arial"/>
                <w:lang w:val="en-US"/>
              </w:rPr>
            </w:pPr>
            <w:r w:rsidRPr="003C344C">
              <w:rPr>
                <w:rFonts w:asciiTheme="minorHAnsi" w:hAnsiTheme="minorHAnsi" w:cs="Arial"/>
                <w:lang w:val="en-US"/>
              </w:rPr>
              <w:t xml:space="preserve">• Inter-ministerial meetings, for preparing a draft </w:t>
            </w:r>
            <w:r w:rsidR="00B33A51" w:rsidRPr="003C344C">
              <w:rPr>
                <w:rFonts w:asciiTheme="minorHAnsi" w:hAnsiTheme="minorHAnsi" w:cs="Arial"/>
                <w:lang w:val="en-US"/>
              </w:rPr>
              <w:t xml:space="preserve">about </w:t>
            </w:r>
            <w:r w:rsidRPr="003C344C">
              <w:rPr>
                <w:rFonts w:asciiTheme="minorHAnsi" w:hAnsiTheme="minorHAnsi" w:cs="Arial"/>
                <w:lang w:val="en-US"/>
              </w:rPr>
              <w:t xml:space="preserve">the "National Information </w:t>
            </w:r>
            <w:r w:rsidR="00B33A51" w:rsidRPr="003C344C">
              <w:rPr>
                <w:rFonts w:asciiTheme="minorHAnsi" w:hAnsiTheme="minorHAnsi" w:cs="Arial"/>
                <w:lang w:val="en-US"/>
              </w:rPr>
              <w:t xml:space="preserve">and Data System, related to </w:t>
            </w:r>
            <w:r w:rsidRPr="003C344C">
              <w:rPr>
                <w:rFonts w:asciiTheme="minorHAnsi" w:hAnsiTheme="minorHAnsi" w:cs="Arial"/>
                <w:lang w:val="en-US"/>
              </w:rPr>
              <w:t xml:space="preserve">Violence against Women", coordinated by </w:t>
            </w:r>
            <w:r w:rsidR="00B33A51" w:rsidRPr="003C344C">
              <w:rPr>
                <w:rFonts w:asciiTheme="minorHAnsi" w:hAnsiTheme="minorHAnsi" w:cs="Arial"/>
                <w:lang w:val="en-US"/>
              </w:rPr>
              <w:t xml:space="preserve">the </w:t>
            </w:r>
            <w:r w:rsidRPr="003C344C">
              <w:rPr>
                <w:rFonts w:asciiTheme="minorHAnsi" w:hAnsiTheme="minorHAnsi" w:cs="Arial"/>
                <w:lang w:val="en-US"/>
              </w:rPr>
              <w:t>SPM and the Civil House;</w:t>
            </w:r>
          </w:p>
          <w:p w:rsidR="00B33A51" w:rsidRPr="003C344C" w:rsidRDefault="00B33A51" w:rsidP="00B33A51">
            <w:pPr>
              <w:pStyle w:val="NormalWeb"/>
              <w:tabs>
                <w:tab w:val="left" w:pos="181"/>
              </w:tabs>
              <w:autoSpaceDE/>
              <w:autoSpaceDN/>
              <w:jc w:val="both"/>
              <w:rPr>
                <w:rFonts w:asciiTheme="minorHAnsi" w:hAnsiTheme="minorHAnsi" w:cs="Arial"/>
                <w:lang w:val="en-US"/>
              </w:rPr>
            </w:pPr>
            <w:r w:rsidRPr="003C344C">
              <w:rPr>
                <w:rFonts w:asciiTheme="minorHAnsi" w:hAnsiTheme="minorHAnsi" w:cs="Arial"/>
                <w:lang w:val="en-US"/>
              </w:rPr>
              <w:t>• Indicators and variables on violence against women definitions, with IPEA and the Civil House, in order to build and organize a data system about violence against women;</w:t>
            </w:r>
          </w:p>
          <w:p w:rsidR="00B33A51" w:rsidRPr="003C344C" w:rsidRDefault="00B33A51" w:rsidP="00B33A51">
            <w:pPr>
              <w:pStyle w:val="NormalWeb"/>
              <w:tabs>
                <w:tab w:val="left" w:pos="181"/>
              </w:tabs>
              <w:autoSpaceDE/>
              <w:autoSpaceDN/>
              <w:jc w:val="both"/>
              <w:rPr>
                <w:rFonts w:asciiTheme="minorHAnsi" w:hAnsiTheme="minorHAnsi" w:cs="Arial"/>
                <w:lang w:val="en-US"/>
              </w:rPr>
            </w:pPr>
            <w:r w:rsidRPr="003C344C">
              <w:rPr>
                <w:rFonts w:asciiTheme="minorHAnsi" w:hAnsiTheme="minorHAnsi" w:cs="Arial"/>
                <w:lang w:val="en-US"/>
              </w:rPr>
              <w:t>• SPM participation in the indicators development assignment of the National Public Prosecution Council;</w:t>
            </w:r>
          </w:p>
          <w:p w:rsidR="00B33A51" w:rsidRPr="003C344C" w:rsidRDefault="00B33A51" w:rsidP="00B33A51">
            <w:pPr>
              <w:pStyle w:val="NormalWeb"/>
              <w:tabs>
                <w:tab w:val="left" w:pos="181"/>
              </w:tabs>
              <w:autoSpaceDE/>
              <w:autoSpaceDN/>
              <w:jc w:val="both"/>
              <w:rPr>
                <w:rFonts w:asciiTheme="minorHAnsi" w:hAnsiTheme="minorHAnsi" w:cs="Arial"/>
                <w:lang w:val="en-US"/>
              </w:rPr>
            </w:pPr>
            <w:r w:rsidRPr="003C344C">
              <w:rPr>
                <w:rFonts w:asciiTheme="minorHAnsi" w:hAnsiTheme="minorHAnsi" w:cs="Arial"/>
                <w:lang w:val="en-US"/>
              </w:rPr>
              <w:t>• Definition of strategies and steps for implementing a National Information System, concerning Women Harassment;</w:t>
            </w:r>
          </w:p>
          <w:p w:rsidR="00B33A51" w:rsidRPr="003C344C" w:rsidRDefault="00B33A51" w:rsidP="00B33A51">
            <w:pPr>
              <w:pStyle w:val="NormalWeb"/>
              <w:tabs>
                <w:tab w:val="left" w:pos="181"/>
              </w:tabs>
              <w:autoSpaceDE/>
              <w:autoSpaceDN/>
              <w:jc w:val="both"/>
              <w:rPr>
                <w:rFonts w:asciiTheme="minorHAnsi" w:hAnsiTheme="minorHAnsi" w:cs="Arial"/>
                <w:lang w:val="en-US"/>
              </w:rPr>
            </w:pPr>
            <w:r w:rsidRPr="003C344C">
              <w:rPr>
                <w:rFonts w:asciiTheme="minorHAnsi" w:hAnsiTheme="minorHAnsi" w:cs="Arial"/>
                <w:lang w:val="en-US"/>
              </w:rPr>
              <w:t>• Bilateral meetings with Senasp/MJC and CNMP, for indicators definition, to be considered at the "One-time Registration on Violence against Women";</w:t>
            </w:r>
          </w:p>
          <w:p w:rsidR="008F4BC0" w:rsidRPr="003C344C" w:rsidRDefault="00525CEB" w:rsidP="003C344C">
            <w:pPr>
              <w:pStyle w:val="NormalWeb"/>
              <w:tabs>
                <w:tab w:val="left" w:pos="181"/>
              </w:tabs>
              <w:autoSpaceDE/>
              <w:autoSpaceDN/>
              <w:jc w:val="both"/>
              <w:rPr>
                <w:rStyle w:val="TEXTOChar"/>
                <w:rFonts w:asciiTheme="minorHAnsi" w:eastAsia="Times New Roman" w:hAnsiTheme="minorHAnsi"/>
                <w:sz w:val="22"/>
                <w:szCs w:val="22"/>
                <w:lang w:val="en-US" w:eastAsia="pt-BR"/>
              </w:rPr>
            </w:pPr>
            <w:r w:rsidRPr="003C344C">
              <w:rPr>
                <w:rFonts w:asciiTheme="minorHAnsi" w:hAnsiTheme="minorHAnsi" w:cs="Arial"/>
                <w:lang w:val="en-US"/>
              </w:rPr>
              <w:t>• Survey of the main indicators</w:t>
            </w:r>
            <w:r w:rsidR="00C8583F" w:rsidRPr="003C344C">
              <w:rPr>
                <w:rFonts w:asciiTheme="minorHAnsi" w:hAnsiTheme="minorHAnsi" w:cs="Arial"/>
                <w:lang w:val="en-US"/>
              </w:rPr>
              <w:t xml:space="preserve">, which can be found </w:t>
            </w:r>
            <w:r w:rsidRPr="003C344C">
              <w:rPr>
                <w:rFonts w:asciiTheme="minorHAnsi" w:hAnsiTheme="minorHAnsi" w:cs="Arial"/>
                <w:lang w:val="en-US"/>
              </w:rPr>
              <w:t>in different administrative records on violence against women (YES, Sinam/ Viva. Sinesp, Call 180, National Register CNMP, CadÚnico, Census/ITS).</w:t>
            </w:r>
          </w:p>
        </w:tc>
      </w:tr>
      <w:tr w:rsidR="008F4BC0" w:rsidRPr="003E2C50" w:rsidTr="008F4BC0">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4BC0" w:rsidRPr="00A26A4F" w:rsidRDefault="00655402" w:rsidP="008F4BC0">
            <w:pPr>
              <w:spacing w:after="0"/>
              <w:rPr>
                <w:rStyle w:val="TEXTOChar"/>
                <w:rFonts w:asciiTheme="minorHAnsi" w:eastAsiaTheme="minorHAnsi" w:hAnsiTheme="minorHAnsi" w:cstheme="minorHAnsi"/>
                <w:b/>
                <w:sz w:val="20"/>
              </w:rPr>
            </w:pPr>
            <w:r w:rsidRPr="00A26A4F">
              <w:rPr>
                <w:rStyle w:val="TEXTOChar"/>
                <w:rFonts w:asciiTheme="minorHAnsi" w:eastAsiaTheme="minorHAnsi" w:hAnsiTheme="minorHAnsi" w:cstheme="minorHAnsi"/>
                <w:b/>
                <w:sz w:val="20"/>
              </w:rPr>
              <w:t>New deadline</w:t>
            </w:r>
          </w:p>
        </w:tc>
        <w:tc>
          <w:tcPr>
            <w:tcW w:w="6565" w:type="dxa"/>
            <w:tcBorders>
              <w:top w:val="single" w:sz="4" w:space="0" w:color="auto"/>
              <w:left w:val="single" w:sz="4" w:space="0" w:color="auto"/>
              <w:bottom w:val="single" w:sz="4" w:space="0" w:color="auto"/>
              <w:right w:val="single" w:sz="4" w:space="0" w:color="auto"/>
            </w:tcBorders>
          </w:tcPr>
          <w:p w:rsidR="008F4BC0" w:rsidRPr="003C344C" w:rsidRDefault="00B33A51" w:rsidP="008F4BC0">
            <w:pPr>
              <w:spacing w:after="0"/>
              <w:jc w:val="both"/>
              <w:rPr>
                <w:rStyle w:val="TEXTOChar"/>
                <w:rFonts w:asciiTheme="minorHAnsi" w:eastAsiaTheme="minorHAnsi" w:hAnsiTheme="minorHAnsi" w:cstheme="minorHAnsi"/>
                <w:b/>
                <w:i/>
                <w:lang w:val="en-US"/>
              </w:rPr>
            </w:pPr>
            <w:r w:rsidRPr="003C344C">
              <w:rPr>
                <w:rFonts w:asciiTheme="minorHAnsi" w:hAnsiTheme="minorHAnsi" w:cs="Arial"/>
                <w:lang w:val="en-US"/>
              </w:rPr>
              <w:t>It is not expected an extension of time.</w:t>
            </w:r>
          </w:p>
        </w:tc>
      </w:tr>
      <w:tr w:rsidR="008F4BC0" w:rsidRPr="003E2C50" w:rsidTr="008F4BC0">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4BC0" w:rsidRPr="00A26A4F" w:rsidRDefault="00655402" w:rsidP="008F4BC0">
            <w:pPr>
              <w:spacing w:after="0"/>
              <w:rPr>
                <w:rStyle w:val="TEXTOChar"/>
                <w:rFonts w:asciiTheme="minorHAnsi" w:eastAsiaTheme="minorHAnsi" w:hAnsiTheme="minorHAnsi" w:cstheme="minorHAnsi"/>
                <w:b/>
                <w:sz w:val="20"/>
              </w:rPr>
            </w:pPr>
            <w:r w:rsidRPr="00A26A4F">
              <w:rPr>
                <w:rStyle w:val="TEXTOChar"/>
                <w:rFonts w:asciiTheme="minorHAnsi" w:eastAsiaTheme="minorHAnsi" w:hAnsiTheme="minorHAnsi" w:cstheme="minorHAnsi"/>
                <w:b/>
                <w:sz w:val="20"/>
              </w:rPr>
              <w:t>Justification</w:t>
            </w:r>
          </w:p>
        </w:tc>
        <w:tc>
          <w:tcPr>
            <w:tcW w:w="6565" w:type="dxa"/>
            <w:tcBorders>
              <w:top w:val="single" w:sz="4" w:space="0" w:color="auto"/>
              <w:left w:val="single" w:sz="4" w:space="0" w:color="auto"/>
              <w:bottom w:val="single" w:sz="4" w:space="0" w:color="auto"/>
              <w:right w:val="single" w:sz="4" w:space="0" w:color="auto"/>
            </w:tcBorders>
          </w:tcPr>
          <w:p w:rsidR="008F4BC0" w:rsidRPr="003C344C" w:rsidRDefault="00F87594" w:rsidP="003C344C">
            <w:pPr>
              <w:spacing w:after="0"/>
              <w:jc w:val="both"/>
              <w:rPr>
                <w:rStyle w:val="TEXTOChar"/>
                <w:rFonts w:asciiTheme="minorHAnsi" w:eastAsiaTheme="minorHAnsi" w:hAnsiTheme="minorHAnsi" w:cstheme="minorHAnsi"/>
                <w:b/>
                <w:i/>
                <w:lang w:val="en-US"/>
              </w:rPr>
            </w:pPr>
            <w:r w:rsidRPr="003C344C">
              <w:rPr>
                <w:rFonts w:asciiTheme="minorHAnsi" w:hAnsiTheme="minorHAnsi" w:cs="Arial"/>
                <w:lang w:val="en-US"/>
              </w:rPr>
              <w:t>The Women Special Secretariat is now part of the Ministry of Justice and Citizenship</w:t>
            </w:r>
            <w:r w:rsidR="003C344C" w:rsidRPr="003C344C">
              <w:rPr>
                <w:rFonts w:asciiTheme="minorHAnsi" w:hAnsiTheme="minorHAnsi" w:cs="Arial"/>
                <w:lang w:val="en-US"/>
              </w:rPr>
              <w:t xml:space="preserve">. Therefore, </w:t>
            </w:r>
            <w:r w:rsidRPr="003C344C">
              <w:rPr>
                <w:rFonts w:asciiTheme="minorHAnsi" w:hAnsiTheme="minorHAnsi" w:cs="Arial"/>
                <w:lang w:val="en-US"/>
              </w:rPr>
              <w:t xml:space="preserve">strategic definitions about the “Maria da Penha” Act National Information System implementation will be further </w:t>
            </w:r>
            <w:r w:rsidR="00B33A51" w:rsidRPr="003C344C">
              <w:rPr>
                <w:rFonts w:asciiTheme="minorHAnsi" w:hAnsiTheme="minorHAnsi" w:cs="Arial"/>
                <w:lang w:val="en-US"/>
              </w:rPr>
              <w:t>discussed.</w:t>
            </w:r>
          </w:p>
        </w:tc>
      </w:tr>
    </w:tbl>
    <w:p w:rsidR="00010AD7" w:rsidRPr="00F87594" w:rsidRDefault="00010AD7" w:rsidP="00E64A72">
      <w:pPr>
        <w:autoSpaceDE/>
        <w:autoSpaceDN/>
        <w:spacing w:after="0"/>
        <w:rPr>
          <w:rFonts w:eastAsia="Calibri" w:cs="Times New Roman"/>
          <w:b/>
          <w:bCs/>
          <w:u w:val="single"/>
          <w:lang w:val="en-US" w:eastAsia="en-US"/>
        </w:rPr>
      </w:pPr>
    </w:p>
    <w:p w:rsidR="00A12FAD" w:rsidRPr="00F87594" w:rsidRDefault="00A12FAD" w:rsidP="00E64A72">
      <w:pPr>
        <w:autoSpaceDE/>
        <w:autoSpaceDN/>
        <w:spacing w:after="0"/>
        <w:rPr>
          <w:rFonts w:eastAsia="Calibri" w:cs="Times New Roman"/>
          <w:b/>
          <w:bCs/>
          <w:u w:val="single"/>
          <w:lang w:val="en-US" w:eastAsia="en-US"/>
        </w:rPr>
      </w:pPr>
    </w:p>
    <w:tbl>
      <w:tblPr>
        <w:tblW w:w="0" w:type="auto"/>
        <w:tblLook w:val="04A0" w:firstRow="1" w:lastRow="0" w:firstColumn="1" w:lastColumn="0" w:noHBand="0" w:noVBand="1"/>
      </w:tblPr>
      <w:tblGrid>
        <w:gridCol w:w="1927"/>
        <w:gridCol w:w="6568"/>
      </w:tblGrid>
      <w:tr w:rsidR="005F607F" w:rsidRPr="003E2C50" w:rsidTr="009C3E85">
        <w:trPr>
          <w:trHeight w:val="466"/>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6772FC" w:rsidP="00332BAA">
            <w:pPr>
              <w:pStyle w:val="Ttulo3"/>
              <w:rPr>
                <w:rStyle w:val="TEXTOChar"/>
                <w:rFonts w:cstheme="minorHAnsi"/>
                <w:b w:val="0"/>
                <w:sz w:val="22"/>
                <w:szCs w:val="22"/>
                <w:lang w:val="en-US"/>
              </w:rPr>
            </w:pPr>
            <w:bookmarkStart w:id="172" w:name="_Compromisso:_(5.3)_ELABORAÇÃO"/>
            <w:bookmarkStart w:id="173" w:name="CINCOPONTOTRES"/>
            <w:bookmarkStart w:id="174" w:name="_Toc465765984"/>
            <w:bookmarkEnd w:id="172"/>
            <w:r w:rsidRPr="00A26A4F">
              <w:rPr>
                <w:u w:val="single"/>
                <w:lang w:val="en-US"/>
              </w:rPr>
              <w:t>Com</w:t>
            </w:r>
            <w:r w:rsidR="00332BAA" w:rsidRPr="00A26A4F">
              <w:rPr>
                <w:u w:val="single"/>
                <w:lang w:val="en-US"/>
              </w:rPr>
              <w:t>mitment</w:t>
            </w:r>
            <w:r w:rsidRPr="00A26A4F">
              <w:rPr>
                <w:u w:val="single"/>
                <w:lang w:val="en-US"/>
              </w:rPr>
              <w:t>:</w:t>
            </w:r>
            <w:r w:rsidRPr="00A26A4F">
              <w:rPr>
                <w:lang w:val="en-US"/>
              </w:rPr>
              <w:t xml:space="preserve"> (5.3) </w:t>
            </w:r>
            <w:r w:rsidR="00332BAA" w:rsidRPr="00A26A4F">
              <w:rPr>
                <w:lang w:val="en-US"/>
              </w:rPr>
              <w:t>PREPARATION OF PRIOR CONSULTATION PROCESSES UNDER CONVENTION 169 OF THE INTERNATIONAL LABOR ORGANIZATION</w:t>
            </w:r>
            <w:bookmarkEnd w:id="173"/>
            <w:bookmarkEnd w:id="174"/>
          </w:p>
        </w:tc>
      </w:tr>
      <w:tr w:rsidR="005F607F" w:rsidRPr="003E2C50" w:rsidTr="009C3E85">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8A520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body</w:t>
            </w:r>
          </w:p>
        </w:tc>
        <w:tc>
          <w:tcPr>
            <w:tcW w:w="6568" w:type="dxa"/>
            <w:tcBorders>
              <w:top w:val="single" w:sz="4" w:space="0" w:color="auto"/>
              <w:left w:val="single" w:sz="4" w:space="0" w:color="auto"/>
              <w:bottom w:val="single" w:sz="4" w:space="0" w:color="auto"/>
              <w:right w:val="single" w:sz="4" w:space="0" w:color="auto"/>
            </w:tcBorders>
          </w:tcPr>
          <w:p w:rsidR="005F607F" w:rsidRPr="00A26A4F" w:rsidRDefault="00A10341" w:rsidP="00EA194A">
            <w:pPr>
              <w:spacing w:after="0"/>
              <w:jc w:val="both"/>
              <w:rPr>
                <w:rStyle w:val="TEXTOChar"/>
                <w:rFonts w:asciiTheme="minorHAnsi" w:eastAsiaTheme="minorHAnsi" w:hAnsiTheme="minorHAnsi" w:cstheme="minorHAnsi"/>
                <w:b/>
                <w:lang w:val="en-US"/>
              </w:rPr>
            </w:pPr>
            <w:r w:rsidRPr="00A26A4F">
              <w:rPr>
                <w:rFonts w:ascii="Times New Roman" w:hAnsi="Times New Roman"/>
                <w:color w:val="000000"/>
                <w:lang w:val="en-US"/>
              </w:rPr>
              <w:t>Government Secretary’s Office</w:t>
            </w:r>
            <w:r w:rsidRPr="00A26A4F">
              <w:rPr>
                <w:rStyle w:val="TEXTOChar"/>
                <w:rFonts w:asciiTheme="minorHAnsi" w:hAnsiTheme="minorHAnsi" w:cstheme="minorHAnsi"/>
                <w:sz w:val="22"/>
                <w:szCs w:val="22"/>
                <w:lang w:val="en-US"/>
              </w:rPr>
              <w:t xml:space="preserve"> of the Presidency of the Republic </w:t>
            </w:r>
            <w:r w:rsidR="00EA194A" w:rsidRPr="00A26A4F">
              <w:rPr>
                <w:rStyle w:val="TEXTOChar"/>
                <w:rFonts w:asciiTheme="minorHAnsi" w:hAnsiTheme="minorHAnsi" w:cstheme="minorHAnsi"/>
                <w:sz w:val="22"/>
                <w:szCs w:val="22"/>
                <w:lang w:val="en-US"/>
              </w:rPr>
              <w:t xml:space="preserve">with the support of the Ministry of Foreign Affairs and the </w:t>
            </w:r>
            <w:r w:rsidR="0049077B" w:rsidRPr="00A26A4F">
              <w:rPr>
                <w:rStyle w:val="TEXTOChar"/>
                <w:rFonts w:asciiTheme="minorHAnsi" w:hAnsiTheme="minorHAnsi" w:cstheme="minorHAnsi"/>
                <w:sz w:val="22"/>
                <w:szCs w:val="22"/>
                <w:lang w:val="en-US"/>
              </w:rPr>
              <w:t>Ministry of Justice and Citizenship</w:t>
            </w:r>
            <w:r w:rsidR="006772FC" w:rsidRPr="00A26A4F">
              <w:rPr>
                <w:rStyle w:val="TEXTOChar"/>
                <w:rFonts w:asciiTheme="minorHAnsi" w:hAnsiTheme="minorHAnsi" w:cstheme="minorHAnsi"/>
                <w:sz w:val="22"/>
                <w:szCs w:val="22"/>
                <w:lang w:val="en-US"/>
              </w:rPr>
              <w:t>.</w:t>
            </w:r>
          </w:p>
        </w:tc>
      </w:tr>
      <w:tr w:rsidR="005F607F" w:rsidRPr="00A26A4F" w:rsidTr="009C3E85">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B35463" w:rsidP="008A520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Responsible person</w:t>
            </w:r>
          </w:p>
        </w:tc>
        <w:tc>
          <w:tcPr>
            <w:tcW w:w="6568" w:type="dxa"/>
            <w:tcBorders>
              <w:top w:val="single" w:sz="4" w:space="0" w:color="auto"/>
              <w:left w:val="single" w:sz="4" w:space="0" w:color="auto"/>
              <w:bottom w:val="single" w:sz="4" w:space="0" w:color="auto"/>
              <w:right w:val="single" w:sz="4" w:space="0" w:color="auto"/>
            </w:tcBorders>
            <w:vAlign w:val="center"/>
          </w:tcPr>
          <w:p w:rsidR="005F607F" w:rsidRPr="00A26A4F" w:rsidRDefault="003968A7" w:rsidP="00E64A72">
            <w:pPr>
              <w:spacing w:after="0"/>
              <w:rPr>
                <w:rStyle w:val="TEXTOChar"/>
                <w:rFonts w:asciiTheme="minorHAnsi" w:eastAsiaTheme="minorHAnsi" w:hAnsiTheme="minorHAnsi" w:cstheme="minorHAnsi"/>
                <w:b/>
              </w:rPr>
            </w:pPr>
            <w:r w:rsidRPr="00A26A4F">
              <w:t>Juliana Gomes Miranda</w:t>
            </w:r>
          </w:p>
        </w:tc>
      </w:tr>
      <w:tr w:rsidR="005F607F" w:rsidRPr="003E2C50" w:rsidTr="009C3E85">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B3546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Department</w:t>
            </w:r>
          </w:p>
        </w:tc>
        <w:tc>
          <w:tcPr>
            <w:tcW w:w="6568" w:type="dxa"/>
            <w:tcBorders>
              <w:top w:val="single" w:sz="4" w:space="0" w:color="auto"/>
              <w:left w:val="single" w:sz="4" w:space="0" w:color="auto"/>
              <w:bottom w:val="single" w:sz="4" w:space="0" w:color="auto"/>
              <w:right w:val="single" w:sz="4" w:space="0" w:color="auto"/>
            </w:tcBorders>
          </w:tcPr>
          <w:p w:rsidR="005F607F" w:rsidRPr="00A26A4F" w:rsidRDefault="003968A7" w:rsidP="00EA194A">
            <w:pPr>
              <w:spacing w:after="0"/>
              <w:jc w:val="both"/>
              <w:rPr>
                <w:rStyle w:val="TEXTOChar"/>
                <w:rFonts w:asciiTheme="minorHAnsi" w:eastAsiaTheme="minorHAnsi" w:hAnsiTheme="minorHAnsi" w:cstheme="minorHAnsi"/>
                <w:b/>
                <w:lang w:val="en-US"/>
              </w:rPr>
            </w:pPr>
            <w:r w:rsidRPr="00A26A4F">
              <w:rPr>
                <w:lang w:val="en-US"/>
              </w:rPr>
              <w:t>Secretaria</w:t>
            </w:r>
            <w:r w:rsidR="00EA194A" w:rsidRPr="00A26A4F">
              <w:rPr>
                <w:lang w:val="en-US"/>
              </w:rPr>
              <w:t>t for National Social Articulation</w:t>
            </w:r>
          </w:p>
        </w:tc>
      </w:tr>
      <w:tr w:rsidR="005F607F" w:rsidRPr="00A26A4F" w:rsidTr="009C3E85">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5F607F" w:rsidP="00B3546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E-mail</w:t>
            </w:r>
          </w:p>
        </w:tc>
        <w:tc>
          <w:tcPr>
            <w:tcW w:w="6568" w:type="dxa"/>
            <w:tcBorders>
              <w:top w:val="single" w:sz="4" w:space="0" w:color="auto"/>
              <w:left w:val="single" w:sz="4" w:space="0" w:color="auto"/>
              <w:bottom w:val="single" w:sz="4" w:space="0" w:color="auto"/>
              <w:right w:val="single" w:sz="4" w:space="0" w:color="auto"/>
            </w:tcBorders>
          </w:tcPr>
          <w:p w:rsidR="005F607F" w:rsidRPr="00A26A4F" w:rsidRDefault="003968A7" w:rsidP="00E64A72">
            <w:pPr>
              <w:spacing w:after="0"/>
              <w:jc w:val="both"/>
              <w:rPr>
                <w:rStyle w:val="TEXTOChar"/>
                <w:rFonts w:asciiTheme="minorHAnsi" w:eastAsiaTheme="minorHAnsi" w:hAnsiTheme="minorHAnsi" w:cstheme="minorHAnsi"/>
                <w:b/>
              </w:rPr>
            </w:pPr>
            <w:r w:rsidRPr="00A26A4F">
              <w:t>juliana.miranda@presidencia.gov.br</w:t>
            </w:r>
          </w:p>
        </w:tc>
      </w:tr>
      <w:tr w:rsidR="005F607F" w:rsidRPr="00A26A4F" w:rsidTr="009C3E85">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74514D" w:rsidP="00B3546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Phone number</w:t>
            </w:r>
          </w:p>
        </w:tc>
        <w:tc>
          <w:tcPr>
            <w:tcW w:w="6568" w:type="dxa"/>
            <w:tcBorders>
              <w:top w:val="single" w:sz="4" w:space="0" w:color="auto"/>
              <w:left w:val="single" w:sz="4" w:space="0" w:color="auto"/>
              <w:bottom w:val="single" w:sz="4" w:space="0" w:color="auto"/>
              <w:right w:val="single" w:sz="4" w:space="0" w:color="auto"/>
            </w:tcBorders>
          </w:tcPr>
          <w:p w:rsidR="005F607F" w:rsidRPr="00A26A4F" w:rsidRDefault="006D48CA" w:rsidP="006D48CA">
            <w:pPr>
              <w:spacing w:after="0"/>
              <w:jc w:val="both"/>
              <w:rPr>
                <w:rStyle w:val="TEXTOChar"/>
                <w:rFonts w:asciiTheme="minorHAnsi" w:eastAsiaTheme="minorHAnsi" w:hAnsiTheme="minorHAnsi" w:cstheme="minorHAnsi"/>
                <w:b/>
              </w:rPr>
            </w:pPr>
            <w:r>
              <w:t xml:space="preserve">55 </w:t>
            </w:r>
            <w:r w:rsidR="003968A7" w:rsidRPr="00A26A4F">
              <w:t>61</w:t>
            </w:r>
            <w:r>
              <w:t xml:space="preserve"> </w:t>
            </w:r>
            <w:r w:rsidR="003968A7" w:rsidRPr="00A26A4F">
              <w:t xml:space="preserve"> 3411</w:t>
            </w:r>
            <w:r>
              <w:t xml:space="preserve"> </w:t>
            </w:r>
            <w:r w:rsidR="003968A7" w:rsidRPr="00A26A4F">
              <w:t>1709</w:t>
            </w:r>
          </w:p>
        </w:tc>
      </w:tr>
      <w:tr w:rsidR="005F607F" w:rsidRPr="003E2C50" w:rsidTr="009C3E85">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07F" w:rsidRPr="00A26A4F" w:rsidRDefault="005F607F" w:rsidP="00B35463">
            <w:pPr>
              <w:spacing w:after="0"/>
              <w:rPr>
                <w:rStyle w:val="TEXTOChar"/>
                <w:rFonts w:asciiTheme="minorHAnsi" w:hAnsiTheme="minorHAnsi" w:cstheme="minorHAnsi"/>
                <w:b/>
                <w:sz w:val="20"/>
                <w:lang w:val="en-US"/>
              </w:rPr>
            </w:pPr>
            <w:r w:rsidRPr="00A26A4F">
              <w:rPr>
                <w:rStyle w:val="TEXTOChar"/>
                <w:rFonts w:asciiTheme="minorHAnsi" w:hAnsiTheme="minorHAnsi" w:cstheme="minorHAnsi"/>
                <w:b/>
                <w:sz w:val="20"/>
                <w:lang w:val="en-US"/>
              </w:rPr>
              <w:t>Obje</w:t>
            </w:r>
            <w:r w:rsidR="00B35463" w:rsidRPr="00A26A4F">
              <w:rPr>
                <w:rStyle w:val="TEXTOChar"/>
                <w:rFonts w:asciiTheme="minorHAnsi" w:hAnsiTheme="minorHAnsi" w:cstheme="minorHAnsi"/>
                <w:b/>
                <w:sz w:val="20"/>
                <w:lang w:val="en-US"/>
              </w:rPr>
              <w:t>ctive</w:t>
            </w:r>
            <w:r w:rsidRPr="00A26A4F">
              <w:rPr>
                <w:rStyle w:val="TEXTOChar"/>
                <w:rFonts w:asciiTheme="minorHAnsi" w:hAnsiTheme="minorHAnsi" w:cstheme="minorHAnsi"/>
                <w:b/>
                <w:sz w:val="20"/>
                <w:lang w:val="en-US"/>
              </w:rPr>
              <w:t xml:space="preserve">(s) </w:t>
            </w:r>
            <w:r w:rsidR="00B35463" w:rsidRPr="00A26A4F">
              <w:rPr>
                <w:rStyle w:val="TEXTOChar"/>
                <w:rFonts w:asciiTheme="minorHAnsi" w:hAnsiTheme="minorHAnsi" w:cstheme="minorHAnsi"/>
                <w:b/>
                <w:sz w:val="20"/>
                <w:lang w:val="en-US"/>
              </w:rPr>
              <w:t>of the commitment</w:t>
            </w:r>
          </w:p>
        </w:tc>
        <w:tc>
          <w:tcPr>
            <w:tcW w:w="6568" w:type="dxa"/>
            <w:tcBorders>
              <w:top w:val="single" w:sz="4" w:space="0" w:color="auto"/>
              <w:left w:val="single" w:sz="4" w:space="0" w:color="auto"/>
              <w:bottom w:val="single" w:sz="4" w:space="0" w:color="auto"/>
              <w:right w:val="single" w:sz="4" w:space="0" w:color="auto"/>
            </w:tcBorders>
          </w:tcPr>
          <w:p w:rsidR="0085769A" w:rsidRPr="00A26A4F" w:rsidRDefault="0085769A" w:rsidP="00CC5AD0">
            <w:pPr>
              <w:spacing w:after="0"/>
              <w:jc w:val="both"/>
              <w:rPr>
                <w:rStyle w:val="TEXTOChar"/>
                <w:rFonts w:eastAsia="Times New Roman"/>
                <w:sz w:val="22"/>
                <w:szCs w:val="22"/>
                <w:lang w:val="en-US" w:eastAsia="pt-BR"/>
              </w:rPr>
            </w:pPr>
            <w:r w:rsidRPr="00A26A4F">
              <w:rPr>
                <w:rStyle w:val="TEXTOChar"/>
                <w:rFonts w:asciiTheme="minorHAnsi" w:hAnsiTheme="minorHAnsi" w:cstheme="minorHAnsi"/>
                <w:sz w:val="22"/>
                <w:szCs w:val="22"/>
                <w:lang w:val="en-US"/>
              </w:rPr>
              <w:t xml:space="preserve">To study and assess the procedures for prior consultations provided for the Convention </w:t>
            </w:r>
            <w:r w:rsidR="00CC5AD0" w:rsidRPr="00A26A4F">
              <w:rPr>
                <w:rStyle w:val="TEXTOChar"/>
                <w:rFonts w:asciiTheme="minorHAnsi" w:hAnsiTheme="minorHAnsi" w:cstheme="minorHAnsi"/>
                <w:sz w:val="22"/>
                <w:szCs w:val="22"/>
                <w:lang w:val="en-US"/>
              </w:rPr>
              <w:t xml:space="preserve">169 </w:t>
            </w:r>
            <w:r w:rsidRPr="00A26A4F">
              <w:rPr>
                <w:rStyle w:val="TEXTOChar"/>
                <w:rFonts w:asciiTheme="minorHAnsi" w:hAnsiTheme="minorHAnsi" w:cstheme="minorHAnsi"/>
                <w:sz w:val="22"/>
                <w:szCs w:val="22"/>
                <w:lang w:val="en-US"/>
              </w:rPr>
              <w:t xml:space="preserve">of the </w:t>
            </w:r>
            <w:r w:rsidR="002D647B" w:rsidRPr="00A26A4F">
              <w:rPr>
                <w:rStyle w:val="TEXTOChar"/>
                <w:rFonts w:asciiTheme="minorHAnsi" w:hAnsiTheme="minorHAnsi" w:cstheme="minorHAnsi"/>
                <w:sz w:val="22"/>
                <w:szCs w:val="22"/>
                <w:lang w:val="en-US"/>
              </w:rPr>
              <w:t>International Labor Organization (</w:t>
            </w:r>
            <w:r w:rsidRPr="00A26A4F">
              <w:rPr>
                <w:rStyle w:val="TEXTOChar"/>
                <w:rFonts w:asciiTheme="minorHAnsi" w:hAnsiTheme="minorHAnsi" w:cstheme="minorHAnsi"/>
                <w:sz w:val="22"/>
                <w:szCs w:val="22"/>
                <w:lang w:val="en-US"/>
              </w:rPr>
              <w:t>ILO</w:t>
            </w:r>
            <w:r w:rsidR="002D647B" w:rsidRPr="00A26A4F">
              <w:rPr>
                <w:rStyle w:val="TEXTOChar"/>
                <w:rFonts w:asciiTheme="minorHAnsi" w:hAnsiTheme="minorHAnsi" w:cstheme="minorHAnsi"/>
                <w:sz w:val="22"/>
                <w:szCs w:val="22"/>
                <w:lang w:val="en-US"/>
              </w:rPr>
              <w:t>)</w:t>
            </w:r>
            <w:r w:rsidRPr="00A26A4F">
              <w:rPr>
                <w:rStyle w:val="TEXTOChar"/>
                <w:rFonts w:asciiTheme="minorHAnsi" w:hAnsiTheme="minorHAnsi" w:cstheme="minorHAnsi"/>
                <w:sz w:val="22"/>
                <w:szCs w:val="22"/>
                <w:lang w:val="en-US"/>
              </w:rPr>
              <w:t xml:space="preserve"> on indigenous and tribal peoples with the aim of ensuring the effective participation of these peoples on decision-making processes regarding legislative or administrative measures that </w:t>
            </w:r>
            <w:r w:rsidR="002D647B" w:rsidRPr="00A26A4F">
              <w:rPr>
                <w:rStyle w:val="TEXTOChar"/>
                <w:rFonts w:asciiTheme="minorHAnsi" w:hAnsiTheme="minorHAnsi" w:cstheme="minorHAnsi"/>
                <w:sz w:val="22"/>
                <w:szCs w:val="22"/>
                <w:lang w:val="en-US"/>
              </w:rPr>
              <w:t xml:space="preserve">directly </w:t>
            </w:r>
            <w:r w:rsidRPr="00A26A4F">
              <w:rPr>
                <w:rStyle w:val="TEXTOChar"/>
                <w:rFonts w:asciiTheme="minorHAnsi" w:hAnsiTheme="minorHAnsi" w:cstheme="minorHAnsi"/>
                <w:sz w:val="22"/>
                <w:szCs w:val="22"/>
                <w:lang w:val="en-US"/>
              </w:rPr>
              <w:t xml:space="preserve">affect them. </w:t>
            </w:r>
          </w:p>
        </w:tc>
      </w:tr>
      <w:tr w:rsidR="005F607F" w:rsidRPr="003E2C50" w:rsidTr="009C3E85">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B35463" w:rsidP="008A520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commitment</w:t>
            </w:r>
          </w:p>
        </w:tc>
        <w:tc>
          <w:tcPr>
            <w:tcW w:w="6568" w:type="dxa"/>
            <w:tcBorders>
              <w:top w:val="single" w:sz="4" w:space="0" w:color="auto"/>
              <w:left w:val="single" w:sz="4" w:space="0" w:color="auto"/>
              <w:bottom w:val="single" w:sz="4" w:space="0" w:color="auto"/>
              <w:right w:val="single" w:sz="4" w:space="0" w:color="auto"/>
            </w:tcBorders>
          </w:tcPr>
          <w:p w:rsidR="005F607F" w:rsidRPr="00A26A4F" w:rsidRDefault="002D647B" w:rsidP="00CC5AD0">
            <w:pPr>
              <w:spacing w:after="0"/>
              <w:jc w:val="both"/>
              <w:rPr>
                <w:lang w:val="en-US"/>
              </w:rPr>
            </w:pPr>
            <w:r w:rsidRPr="00A26A4F">
              <w:rPr>
                <w:rStyle w:val="TEXTOChar"/>
                <w:rFonts w:asciiTheme="minorHAnsi" w:hAnsiTheme="minorHAnsi" w:cstheme="minorHAnsi"/>
                <w:sz w:val="22"/>
                <w:szCs w:val="22"/>
                <w:lang w:val="en-US"/>
              </w:rPr>
              <w:t xml:space="preserve">To study and assess the procedures for prior consultations provided for the Convention </w:t>
            </w:r>
            <w:r w:rsidR="00CC5AD0" w:rsidRPr="00A26A4F">
              <w:rPr>
                <w:rStyle w:val="TEXTOChar"/>
                <w:rFonts w:asciiTheme="minorHAnsi" w:hAnsiTheme="minorHAnsi" w:cstheme="minorHAnsi"/>
                <w:sz w:val="22"/>
                <w:szCs w:val="22"/>
                <w:lang w:val="en-US"/>
              </w:rPr>
              <w:t xml:space="preserve">169 </w:t>
            </w:r>
            <w:r w:rsidRPr="00A26A4F">
              <w:rPr>
                <w:rStyle w:val="TEXTOChar"/>
                <w:rFonts w:asciiTheme="minorHAnsi" w:hAnsiTheme="minorHAnsi" w:cstheme="minorHAnsi"/>
                <w:sz w:val="22"/>
                <w:szCs w:val="22"/>
                <w:lang w:val="en-US"/>
              </w:rPr>
              <w:t>of the International Labor Organization (ILO) on indigenous and tribal peoples with the aim of ensuring the effective participation of these peoples on decision-making processes regarding legislative or administrative measures that directly affect them.</w:t>
            </w:r>
          </w:p>
        </w:tc>
      </w:tr>
      <w:tr w:rsidR="005F607F" w:rsidRPr="003E2C50" w:rsidTr="009C3E85">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EC723C" w:rsidP="00B35463">
            <w:pPr>
              <w:spacing w:after="0"/>
              <w:rPr>
                <w:rStyle w:val="TEXTOChar"/>
                <w:rFonts w:asciiTheme="minorHAnsi" w:eastAsiaTheme="minorHAnsi" w:hAnsiTheme="minorHAnsi" w:cstheme="minorHAnsi"/>
                <w:b/>
                <w:color w:val="FF0000"/>
                <w:sz w:val="20"/>
              </w:rPr>
            </w:pPr>
            <w:r w:rsidRPr="00A26A4F">
              <w:rPr>
                <w:rStyle w:val="TEXTOChar"/>
                <w:rFonts w:asciiTheme="minorHAnsi" w:hAnsiTheme="minorHAnsi" w:cstheme="minorHAnsi"/>
                <w:b/>
                <w:sz w:val="20"/>
              </w:rPr>
              <w:t>Importance</w:t>
            </w:r>
          </w:p>
        </w:tc>
        <w:tc>
          <w:tcPr>
            <w:tcW w:w="6568" w:type="dxa"/>
            <w:tcBorders>
              <w:top w:val="single" w:sz="4" w:space="0" w:color="auto"/>
              <w:left w:val="single" w:sz="4" w:space="0" w:color="auto"/>
              <w:bottom w:val="single" w:sz="4" w:space="0" w:color="auto"/>
              <w:right w:val="single" w:sz="4" w:space="0" w:color="auto"/>
            </w:tcBorders>
          </w:tcPr>
          <w:p w:rsidR="005F607F" w:rsidRPr="00A26A4F" w:rsidRDefault="006A1892" w:rsidP="006A1892">
            <w:pPr>
              <w:spacing w:after="0"/>
              <w:jc w:val="both"/>
              <w:rPr>
                <w:rStyle w:val="TEXTOChar"/>
                <w:rFonts w:asciiTheme="minorHAnsi" w:eastAsiaTheme="minorHAnsi" w:hAnsiTheme="minorHAnsi" w:cstheme="minorHAnsi"/>
                <w:b/>
                <w:color w:val="FF0000"/>
                <w:lang w:val="en-US"/>
              </w:rPr>
            </w:pPr>
            <w:r w:rsidRPr="00A26A4F">
              <w:rPr>
                <w:lang w:val="en-US"/>
              </w:rPr>
              <w:t>T</w:t>
            </w:r>
            <w:r w:rsidR="003968A7" w:rsidRPr="00A26A4F">
              <w:rPr>
                <w:lang w:val="en-US"/>
              </w:rPr>
              <w:t>ranspar</w:t>
            </w:r>
            <w:r w:rsidR="002D647B" w:rsidRPr="00A26A4F">
              <w:rPr>
                <w:lang w:val="en-US"/>
              </w:rPr>
              <w:t xml:space="preserve">ency </w:t>
            </w:r>
            <w:r w:rsidRPr="00A26A4F">
              <w:rPr>
                <w:lang w:val="en-US"/>
              </w:rPr>
              <w:t>in</w:t>
            </w:r>
            <w:r w:rsidR="002D647B" w:rsidRPr="00A26A4F">
              <w:rPr>
                <w:lang w:val="en-US"/>
              </w:rPr>
              <w:t xml:space="preserve"> the acts of the Government affecting peoples and communities by means of public consultations and right holders’ participation</w:t>
            </w:r>
            <w:r w:rsidR="003968A7" w:rsidRPr="00A26A4F">
              <w:rPr>
                <w:lang w:val="en-US"/>
              </w:rPr>
              <w:t>.</w:t>
            </w:r>
          </w:p>
        </w:tc>
      </w:tr>
      <w:tr w:rsidR="005F607F" w:rsidRPr="003E2C50" w:rsidTr="009C3E85">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B35463" w:rsidP="008A520D">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Target</w:t>
            </w:r>
          </w:p>
        </w:tc>
        <w:tc>
          <w:tcPr>
            <w:tcW w:w="6568" w:type="dxa"/>
            <w:tcBorders>
              <w:top w:val="single" w:sz="4" w:space="0" w:color="auto"/>
              <w:left w:val="single" w:sz="4" w:space="0" w:color="auto"/>
              <w:bottom w:val="single" w:sz="4" w:space="0" w:color="auto"/>
              <w:right w:val="single" w:sz="4" w:space="0" w:color="auto"/>
            </w:tcBorders>
          </w:tcPr>
          <w:p w:rsidR="005F607F" w:rsidRPr="00A26A4F" w:rsidRDefault="002D647B" w:rsidP="00CC5AD0">
            <w:pPr>
              <w:spacing w:after="0"/>
              <w:jc w:val="both"/>
              <w:rPr>
                <w:rStyle w:val="TEXTOChar"/>
                <w:rFonts w:asciiTheme="minorHAnsi" w:eastAsiaTheme="minorHAnsi" w:hAnsiTheme="minorHAnsi" w:cstheme="minorHAnsi"/>
                <w:b/>
                <w:lang w:val="en-US"/>
              </w:rPr>
            </w:pPr>
            <w:r w:rsidRPr="00A26A4F">
              <w:rPr>
                <w:lang w:val="en-US"/>
              </w:rPr>
              <w:t>Completion of the study and the assessment of the Prior C</w:t>
            </w:r>
            <w:r w:rsidR="00CC5AD0" w:rsidRPr="00A26A4F">
              <w:rPr>
                <w:lang w:val="en-US"/>
              </w:rPr>
              <w:t xml:space="preserve">onsultation provided for in </w:t>
            </w:r>
            <w:r w:rsidRPr="00A26A4F">
              <w:rPr>
                <w:lang w:val="en-US"/>
              </w:rPr>
              <w:t xml:space="preserve">Convention </w:t>
            </w:r>
            <w:r w:rsidR="00CC5AD0" w:rsidRPr="00A26A4F">
              <w:rPr>
                <w:lang w:val="en-US"/>
              </w:rPr>
              <w:t xml:space="preserve">169 </w:t>
            </w:r>
            <w:r w:rsidRPr="00A26A4F">
              <w:rPr>
                <w:lang w:val="en-US"/>
              </w:rPr>
              <w:t>of the International Labor Organization, so that they can help the implementation of this provision</w:t>
            </w:r>
            <w:r w:rsidR="003968A7" w:rsidRPr="00A26A4F">
              <w:rPr>
                <w:lang w:val="en-US"/>
              </w:rPr>
              <w:t>.</w:t>
            </w:r>
          </w:p>
        </w:tc>
      </w:tr>
      <w:tr w:rsidR="005F607F" w:rsidRPr="00A26A4F" w:rsidTr="009C3E85">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9C3E85" w:rsidP="00B3546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Level of implementation</w:t>
            </w:r>
          </w:p>
        </w:tc>
        <w:tc>
          <w:tcPr>
            <w:tcW w:w="6568" w:type="dxa"/>
            <w:tcBorders>
              <w:top w:val="single" w:sz="4" w:space="0" w:color="auto"/>
              <w:left w:val="single" w:sz="4" w:space="0" w:color="auto"/>
              <w:bottom w:val="single" w:sz="4" w:space="0" w:color="auto"/>
              <w:right w:val="single" w:sz="4" w:space="0" w:color="auto"/>
            </w:tcBorders>
          </w:tcPr>
          <w:p w:rsidR="005F607F" w:rsidRPr="00A26A4F" w:rsidRDefault="006A1892" w:rsidP="006A1892">
            <w:pPr>
              <w:spacing w:after="0"/>
              <w:jc w:val="both"/>
              <w:rPr>
                <w:b/>
              </w:rPr>
            </w:pPr>
            <w:r w:rsidRPr="00A26A4F">
              <w:rPr>
                <w:b/>
                <w:noProof/>
              </w:rPr>
              <w:t>I</w:t>
            </w:r>
            <w:r w:rsidR="008A520D" w:rsidRPr="00A26A4F">
              <w:rPr>
                <w:b/>
                <w:noProof/>
              </w:rPr>
              <w:t>mplement</w:t>
            </w:r>
            <w:r w:rsidRPr="00A26A4F">
              <w:rPr>
                <w:b/>
                <w:noProof/>
              </w:rPr>
              <w:t>ed</w:t>
            </w:r>
          </w:p>
        </w:tc>
      </w:tr>
      <w:tr w:rsidR="005F607F" w:rsidRPr="003E2C50" w:rsidTr="009C3E85">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07F" w:rsidRPr="00A26A4F" w:rsidRDefault="00B35463" w:rsidP="00B35463">
            <w:pPr>
              <w:spacing w:after="0"/>
              <w:rPr>
                <w:rStyle w:val="TEXTOChar"/>
                <w:rFonts w:asciiTheme="minorHAnsi" w:eastAsiaTheme="minorHAnsi" w:hAnsiTheme="minorHAnsi" w:cstheme="minorHAnsi"/>
                <w:b/>
                <w:sz w:val="20"/>
              </w:rPr>
            </w:pPr>
            <w:r w:rsidRPr="00A26A4F">
              <w:rPr>
                <w:rStyle w:val="TEXTOChar"/>
                <w:rFonts w:asciiTheme="minorHAnsi" w:hAnsiTheme="minorHAnsi" w:cstheme="minorHAnsi"/>
                <w:b/>
                <w:sz w:val="20"/>
              </w:rPr>
              <w:t>Description of the results</w:t>
            </w:r>
          </w:p>
        </w:tc>
        <w:tc>
          <w:tcPr>
            <w:tcW w:w="6568" w:type="dxa"/>
            <w:tcBorders>
              <w:top w:val="single" w:sz="4" w:space="0" w:color="auto"/>
              <w:left w:val="single" w:sz="4" w:space="0" w:color="auto"/>
              <w:bottom w:val="single" w:sz="4" w:space="0" w:color="auto"/>
              <w:right w:val="single" w:sz="4" w:space="0" w:color="auto"/>
            </w:tcBorders>
          </w:tcPr>
          <w:p w:rsidR="008A520D" w:rsidRPr="00A26A4F" w:rsidRDefault="006A1892" w:rsidP="008A520D">
            <w:pPr>
              <w:tabs>
                <w:tab w:val="left" w:pos="142"/>
                <w:tab w:val="left" w:pos="1701"/>
              </w:tabs>
              <w:jc w:val="both"/>
              <w:rPr>
                <w:lang w:val="en-US"/>
              </w:rPr>
            </w:pPr>
            <w:r w:rsidRPr="00A26A4F">
              <w:rPr>
                <w:b/>
                <w:lang w:val="en-US"/>
              </w:rPr>
              <w:t xml:space="preserve">The commitment was </w:t>
            </w:r>
            <w:r w:rsidR="00B734B5" w:rsidRPr="00A26A4F">
              <w:rPr>
                <w:b/>
                <w:lang w:val="en-US"/>
              </w:rPr>
              <w:t>completed</w:t>
            </w:r>
            <w:r w:rsidR="008A520D" w:rsidRPr="00A26A4F">
              <w:rPr>
                <w:b/>
                <w:lang w:val="en-US"/>
              </w:rPr>
              <w:t>,</w:t>
            </w:r>
            <w:r w:rsidR="008A520D" w:rsidRPr="00A26A4F">
              <w:rPr>
                <w:lang w:val="en-US"/>
              </w:rPr>
              <w:t xml:space="preserve"> </w:t>
            </w:r>
            <w:r w:rsidRPr="00A26A4F">
              <w:rPr>
                <w:lang w:val="en-US"/>
              </w:rPr>
              <w:t>as several</w:t>
            </w:r>
            <w:r w:rsidR="00CC5AD0" w:rsidRPr="00A26A4F">
              <w:rPr>
                <w:lang w:val="en-US"/>
              </w:rPr>
              <w:t xml:space="preserve"> studies and assessments of </w:t>
            </w:r>
            <w:r w:rsidRPr="00A26A4F">
              <w:rPr>
                <w:lang w:val="en-US"/>
              </w:rPr>
              <w:t xml:space="preserve">Convention </w:t>
            </w:r>
            <w:r w:rsidR="00CC5AD0" w:rsidRPr="00A26A4F">
              <w:rPr>
                <w:lang w:val="en-US"/>
              </w:rPr>
              <w:t xml:space="preserve">169 </w:t>
            </w:r>
            <w:r w:rsidRPr="00A26A4F">
              <w:rPr>
                <w:lang w:val="en-US"/>
              </w:rPr>
              <w:t xml:space="preserve">of the ILO were conducted </w:t>
            </w:r>
            <w:r w:rsidR="00B734B5" w:rsidRPr="00A26A4F">
              <w:rPr>
                <w:lang w:val="en-US"/>
              </w:rPr>
              <w:t>with the implementation</w:t>
            </w:r>
            <w:r w:rsidRPr="00A26A4F">
              <w:rPr>
                <w:lang w:val="en-US"/>
              </w:rPr>
              <w:t xml:space="preserve"> Inter-Ministerial Work Group (GTI), through Inter-Ministerial Ordinance </w:t>
            </w:r>
            <w:r w:rsidR="008A520D" w:rsidRPr="00A26A4F">
              <w:rPr>
                <w:lang w:val="en-US"/>
              </w:rPr>
              <w:t xml:space="preserve">nº 35, </w:t>
            </w:r>
            <w:r w:rsidRPr="00A26A4F">
              <w:rPr>
                <w:lang w:val="en-US"/>
              </w:rPr>
              <w:t xml:space="preserve">of January 31, 2012, aiming at </w:t>
            </w:r>
            <w:r w:rsidRPr="00A26A4F">
              <w:rPr>
                <w:i/>
                <w:lang w:val="en-US"/>
              </w:rPr>
              <w:t xml:space="preserve">studying, assessing and presenting a proposal for regulation of Convention </w:t>
            </w:r>
            <w:r w:rsidR="00CC5AD0" w:rsidRPr="00A26A4F">
              <w:rPr>
                <w:i/>
                <w:lang w:val="en-US"/>
              </w:rPr>
              <w:t xml:space="preserve">169 </w:t>
            </w:r>
            <w:r w:rsidRPr="00A26A4F">
              <w:rPr>
                <w:i/>
                <w:lang w:val="en-US"/>
              </w:rPr>
              <w:t>of the International Labor Organization, ILO, on Indigenous and Tribal Peoples</w:t>
            </w:r>
            <w:r w:rsidR="008A520D" w:rsidRPr="00A26A4F">
              <w:rPr>
                <w:i/>
                <w:lang w:val="en-US"/>
              </w:rPr>
              <w:t xml:space="preserve">. </w:t>
            </w:r>
            <w:r w:rsidRPr="00A26A4F">
              <w:rPr>
                <w:lang w:val="en-US"/>
              </w:rPr>
              <w:t>The</w:t>
            </w:r>
            <w:r w:rsidR="008A520D" w:rsidRPr="00A26A4F">
              <w:rPr>
                <w:lang w:val="en-US"/>
              </w:rPr>
              <w:t xml:space="preserve"> GTI </w:t>
            </w:r>
            <w:r w:rsidRPr="00A26A4F">
              <w:rPr>
                <w:lang w:val="en-US"/>
              </w:rPr>
              <w:t>ended in February 2014</w:t>
            </w:r>
            <w:r w:rsidR="008A520D" w:rsidRPr="00A26A4F">
              <w:rPr>
                <w:lang w:val="en-US"/>
              </w:rPr>
              <w:t>.</w:t>
            </w:r>
          </w:p>
          <w:p w:rsidR="008A520D" w:rsidRPr="00A26A4F" w:rsidRDefault="00B734B5" w:rsidP="008A520D">
            <w:pPr>
              <w:autoSpaceDE/>
              <w:autoSpaceDN/>
              <w:contextualSpacing/>
              <w:jc w:val="both"/>
              <w:rPr>
                <w:lang w:val="en-US"/>
              </w:rPr>
            </w:pPr>
            <w:r w:rsidRPr="00A26A4F">
              <w:rPr>
                <w:lang w:val="en-US"/>
              </w:rPr>
              <w:t>The work of the group resulted in the proposal of a text for the regulation to be discussed by the right holders</w:t>
            </w:r>
            <w:r w:rsidR="008A520D" w:rsidRPr="00A26A4F">
              <w:rPr>
                <w:lang w:val="en-US"/>
              </w:rPr>
              <w:t xml:space="preserve">. </w:t>
            </w:r>
            <w:r w:rsidRPr="00A26A4F">
              <w:rPr>
                <w:lang w:val="en-US"/>
              </w:rPr>
              <w:t>The Group</w:t>
            </w:r>
            <w:r w:rsidR="008A520D" w:rsidRPr="00A26A4F">
              <w:rPr>
                <w:lang w:val="en-US"/>
              </w:rPr>
              <w:t xml:space="preserve">, </w:t>
            </w:r>
            <w:r w:rsidRPr="00A26A4F">
              <w:rPr>
                <w:lang w:val="en-US"/>
              </w:rPr>
              <w:t xml:space="preserve">coordinated by the </w:t>
            </w:r>
            <w:r w:rsidR="00A10341" w:rsidRPr="00A26A4F">
              <w:rPr>
                <w:rFonts w:ascii="Times New Roman" w:hAnsi="Times New Roman"/>
                <w:color w:val="000000"/>
                <w:lang w:val="en-US"/>
              </w:rPr>
              <w:t>Government Secretary’s Office</w:t>
            </w:r>
            <w:r w:rsidR="00A10341" w:rsidRPr="00A26A4F">
              <w:rPr>
                <w:rStyle w:val="TEXTOChar"/>
                <w:rFonts w:asciiTheme="minorHAnsi" w:hAnsiTheme="minorHAnsi" w:cstheme="minorHAnsi"/>
                <w:sz w:val="22"/>
                <w:szCs w:val="22"/>
                <w:lang w:val="en-US"/>
              </w:rPr>
              <w:t xml:space="preserve"> of the Presidency of the Republic </w:t>
            </w:r>
            <w:r w:rsidRPr="00A26A4F">
              <w:rPr>
                <w:lang w:val="en-US"/>
              </w:rPr>
              <w:t>– S</w:t>
            </w:r>
            <w:r w:rsidR="00A10341" w:rsidRPr="00A26A4F">
              <w:rPr>
                <w:lang w:val="en-US"/>
              </w:rPr>
              <w:t>e</w:t>
            </w:r>
            <w:r w:rsidRPr="00A26A4F">
              <w:rPr>
                <w:lang w:val="en-US"/>
              </w:rPr>
              <w:t>G</w:t>
            </w:r>
            <w:r w:rsidR="00A10341" w:rsidRPr="00A26A4F">
              <w:rPr>
                <w:lang w:val="en-US"/>
              </w:rPr>
              <w:t>ov</w:t>
            </w:r>
            <w:r w:rsidRPr="00A26A4F">
              <w:rPr>
                <w:lang w:val="en-US"/>
              </w:rPr>
              <w:t xml:space="preserve">/PR and by the Ministry of Foreign Affairs - </w:t>
            </w:r>
            <w:r w:rsidR="008A520D" w:rsidRPr="00A26A4F">
              <w:rPr>
                <w:lang w:val="en-US"/>
              </w:rPr>
              <w:t xml:space="preserve"> MRE, </w:t>
            </w:r>
            <w:r w:rsidRPr="00A26A4F">
              <w:rPr>
                <w:lang w:val="en-US"/>
              </w:rPr>
              <w:t>consisted of participants from the following bodies</w:t>
            </w:r>
            <w:r w:rsidR="008A520D" w:rsidRPr="00A26A4F">
              <w:rPr>
                <w:lang w:val="en-US"/>
              </w:rPr>
              <w:t xml:space="preserve">: </w:t>
            </w:r>
            <w:r w:rsidR="00FC1019" w:rsidRPr="00A26A4F">
              <w:rPr>
                <w:lang w:val="en-US"/>
              </w:rPr>
              <w:t xml:space="preserve">the </w:t>
            </w:r>
            <w:r w:rsidR="007F2677" w:rsidRPr="00A26A4F">
              <w:rPr>
                <w:lang w:val="en-US"/>
              </w:rPr>
              <w:t>Chief of Staff</w:t>
            </w:r>
            <w:r w:rsidR="008A520D" w:rsidRPr="00A26A4F">
              <w:rPr>
                <w:lang w:val="en-US"/>
              </w:rPr>
              <w:t xml:space="preserve">, </w:t>
            </w:r>
            <w:r w:rsidR="00FC1019" w:rsidRPr="00A26A4F">
              <w:rPr>
                <w:lang w:val="en-US"/>
              </w:rPr>
              <w:t>the Ministry of Environment</w:t>
            </w:r>
            <w:r w:rsidR="008A520D" w:rsidRPr="00A26A4F">
              <w:rPr>
                <w:lang w:val="en-US"/>
              </w:rPr>
              <w:t xml:space="preserve">, </w:t>
            </w:r>
            <w:r w:rsidR="00FC1019" w:rsidRPr="00A26A4F">
              <w:rPr>
                <w:lang w:val="en-US"/>
              </w:rPr>
              <w:t>the Ministry of Mines and Energy</w:t>
            </w:r>
            <w:r w:rsidR="008A520D" w:rsidRPr="00A26A4F">
              <w:rPr>
                <w:lang w:val="en-US"/>
              </w:rPr>
              <w:t xml:space="preserve">, </w:t>
            </w:r>
            <w:r w:rsidR="00FC1019" w:rsidRPr="00A26A4F">
              <w:rPr>
                <w:lang w:val="en-US"/>
              </w:rPr>
              <w:t>the National Military Police Department</w:t>
            </w:r>
            <w:r w:rsidR="008A520D" w:rsidRPr="00A26A4F">
              <w:rPr>
                <w:lang w:val="en-US"/>
              </w:rPr>
              <w:t xml:space="preserve">, </w:t>
            </w:r>
            <w:r w:rsidR="00FC1019" w:rsidRPr="00A26A4F">
              <w:rPr>
                <w:lang w:val="en-US"/>
              </w:rPr>
              <w:t xml:space="preserve">the </w:t>
            </w:r>
            <w:r w:rsidR="0049077B" w:rsidRPr="00A26A4F">
              <w:rPr>
                <w:rStyle w:val="TEXTOChar"/>
                <w:rFonts w:asciiTheme="minorHAnsi" w:hAnsiTheme="minorHAnsi" w:cstheme="minorHAnsi"/>
                <w:sz w:val="22"/>
                <w:szCs w:val="22"/>
                <w:lang w:val="en-US"/>
              </w:rPr>
              <w:t>Ministry of Justice and Citizenship</w:t>
            </w:r>
            <w:r w:rsidR="008A520D" w:rsidRPr="00A26A4F">
              <w:rPr>
                <w:lang w:val="en-US"/>
              </w:rPr>
              <w:t xml:space="preserve">, </w:t>
            </w:r>
            <w:r w:rsidR="00FC1019" w:rsidRPr="00A26A4F">
              <w:rPr>
                <w:lang w:val="en-US"/>
              </w:rPr>
              <w:t xml:space="preserve">the Human Rights Secretariat, the Ministry of Labor and Employment, the Secretariat for Racial Equality Policies, the </w:t>
            </w:r>
            <w:r w:rsidR="00C10A9A" w:rsidRPr="00A26A4F">
              <w:rPr>
                <w:rFonts w:asciiTheme="minorHAnsi" w:hAnsiTheme="minorHAnsi" w:cs="Arial"/>
                <w:bCs/>
                <w:lang w:val="en-US"/>
              </w:rPr>
              <w:t>Ministry of Planning, Development and Management</w:t>
            </w:r>
            <w:r w:rsidR="00FC1019" w:rsidRPr="00A26A4F">
              <w:rPr>
                <w:lang w:val="en-US"/>
              </w:rPr>
              <w:t>; the Ministry of Agrarian Development, the Ministry of Education, the Ministry of Health, the Ministry of Social Development and Fight Against Hunger</w:t>
            </w:r>
            <w:r w:rsidR="008A520D" w:rsidRPr="00A26A4F">
              <w:rPr>
                <w:lang w:val="en-US"/>
              </w:rPr>
              <w:t>, IBAMA</w:t>
            </w:r>
            <w:r w:rsidR="00FC1019" w:rsidRPr="00A26A4F">
              <w:rPr>
                <w:lang w:val="en-US"/>
              </w:rPr>
              <w:t xml:space="preserve"> (Brazilian Institute of Environment and Renewable Resources)</w:t>
            </w:r>
            <w:r w:rsidR="008A520D" w:rsidRPr="00A26A4F">
              <w:rPr>
                <w:lang w:val="en-US"/>
              </w:rPr>
              <w:t>, FUNAI</w:t>
            </w:r>
            <w:r w:rsidR="00FC1019" w:rsidRPr="00A26A4F">
              <w:rPr>
                <w:lang w:val="en-US"/>
              </w:rPr>
              <w:t xml:space="preserve"> (National Indian Foundation)</w:t>
            </w:r>
            <w:r w:rsidR="008A520D" w:rsidRPr="00A26A4F">
              <w:rPr>
                <w:lang w:val="en-US"/>
              </w:rPr>
              <w:t xml:space="preserve">, </w:t>
            </w:r>
            <w:r w:rsidR="00FC1019" w:rsidRPr="00A26A4F">
              <w:rPr>
                <w:lang w:val="en-US"/>
              </w:rPr>
              <w:t xml:space="preserve">the </w:t>
            </w:r>
            <w:r w:rsidR="008A520D" w:rsidRPr="00A26A4F">
              <w:rPr>
                <w:lang w:val="en-US"/>
              </w:rPr>
              <w:t>Palmares</w:t>
            </w:r>
            <w:r w:rsidR="00FC1019" w:rsidRPr="00A26A4F">
              <w:rPr>
                <w:lang w:val="en-US"/>
              </w:rPr>
              <w:t xml:space="preserve"> Foundation</w:t>
            </w:r>
            <w:r w:rsidR="008A520D" w:rsidRPr="00A26A4F">
              <w:rPr>
                <w:lang w:val="en-US"/>
              </w:rPr>
              <w:t>, AGU</w:t>
            </w:r>
            <w:r w:rsidR="00FC1019" w:rsidRPr="00A26A4F">
              <w:rPr>
                <w:lang w:val="en-US"/>
              </w:rPr>
              <w:t xml:space="preserve"> (Office of the Attorney General of the Union)</w:t>
            </w:r>
            <w:r w:rsidR="008A520D" w:rsidRPr="00A26A4F">
              <w:rPr>
                <w:lang w:val="en-US"/>
              </w:rPr>
              <w:t>, DNIT</w:t>
            </w:r>
            <w:r w:rsidR="00FC1019" w:rsidRPr="00A26A4F">
              <w:rPr>
                <w:lang w:val="en-US"/>
              </w:rPr>
              <w:t xml:space="preserve"> (National Department for Transport Infrastructure)</w:t>
            </w:r>
            <w:r w:rsidR="008A520D" w:rsidRPr="00A26A4F">
              <w:rPr>
                <w:lang w:val="en-US"/>
              </w:rPr>
              <w:t>, INCRA</w:t>
            </w:r>
            <w:r w:rsidR="00FC1019" w:rsidRPr="00A26A4F">
              <w:rPr>
                <w:lang w:val="en-US"/>
              </w:rPr>
              <w:t xml:space="preserve"> (National Institute for Colonization and Agrarian Reform)</w:t>
            </w:r>
            <w:r w:rsidR="008A520D" w:rsidRPr="00A26A4F">
              <w:rPr>
                <w:lang w:val="en-US"/>
              </w:rPr>
              <w:t xml:space="preserve">, ICMBIO </w:t>
            </w:r>
            <w:r w:rsidR="00FC1019" w:rsidRPr="00A26A4F">
              <w:rPr>
                <w:lang w:val="en-US"/>
              </w:rPr>
              <w:t>(Chico Mendes Institute for Biodiversity Conservation) and the Ministry of Culture</w:t>
            </w:r>
            <w:r w:rsidR="008A520D" w:rsidRPr="00A26A4F">
              <w:rPr>
                <w:lang w:val="en-US"/>
              </w:rPr>
              <w:t>.</w:t>
            </w:r>
          </w:p>
          <w:p w:rsidR="008A520D" w:rsidRPr="00A26A4F" w:rsidRDefault="008A520D" w:rsidP="008A520D">
            <w:pPr>
              <w:autoSpaceDE/>
              <w:autoSpaceDN/>
              <w:contextualSpacing/>
              <w:jc w:val="both"/>
              <w:rPr>
                <w:lang w:val="en-US"/>
              </w:rPr>
            </w:pPr>
          </w:p>
          <w:p w:rsidR="008A520D" w:rsidRPr="00A26A4F" w:rsidRDefault="00FC1019" w:rsidP="008A520D">
            <w:pPr>
              <w:tabs>
                <w:tab w:val="left" w:pos="142"/>
                <w:tab w:val="left" w:pos="1701"/>
              </w:tabs>
              <w:jc w:val="both"/>
              <w:rPr>
                <w:b/>
                <w:u w:val="single"/>
                <w:lang w:val="en-US"/>
              </w:rPr>
            </w:pPr>
            <w:r w:rsidRPr="00A26A4F">
              <w:rPr>
                <w:b/>
                <w:u w:val="single"/>
                <w:lang w:val="en-US"/>
              </w:rPr>
              <w:t>Results obtained and activities achieved</w:t>
            </w:r>
          </w:p>
          <w:p w:rsidR="008A520D" w:rsidRPr="00A26A4F" w:rsidRDefault="00FC1019" w:rsidP="008A520D">
            <w:pPr>
              <w:tabs>
                <w:tab w:val="left" w:pos="142"/>
                <w:tab w:val="left" w:pos="1701"/>
              </w:tabs>
              <w:jc w:val="both"/>
              <w:rPr>
                <w:lang w:val="en-US"/>
              </w:rPr>
            </w:pPr>
            <w:r w:rsidRPr="00A26A4F">
              <w:rPr>
                <w:lang w:val="en-US"/>
              </w:rPr>
              <w:t>One of the first activities of the</w:t>
            </w:r>
            <w:r w:rsidR="008A520D" w:rsidRPr="00A26A4F">
              <w:rPr>
                <w:lang w:val="en-US"/>
              </w:rPr>
              <w:t xml:space="preserve"> GTI </w:t>
            </w:r>
            <w:r w:rsidRPr="00A26A4F">
              <w:rPr>
                <w:lang w:val="en-US"/>
              </w:rPr>
              <w:t xml:space="preserve">was </w:t>
            </w:r>
            <w:r w:rsidR="006A1BB5" w:rsidRPr="00A26A4F">
              <w:rPr>
                <w:lang w:val="en-US"/>
              </w:rPr>
              <w:t>holding</w:t>
            </w:r>
            <w:r w:rsidRPr="00A26A4F">
              <w:rPr>
                <w:lang w:val="en-US"/>
              </w:rPr>
              <w:t xml:space="preserve"> the International Seminar</w:t>
            </w:r>
            <w:r w:rsidR="008A520D" w:rsidRPr="00A26A4F">
              <w:rPr>
                <w:lang w:val="en-US"/>
              </w:rPr>
              <w:t xml:space="preserve"> </w:t>
            </w:r>
            <w:r w:rsidR="006A1BB5" w:rsidRPr="00A26A4F">
              <w:rPr>
                <w:lang w:val="en-US"/>
              </w:rPr>
              <w:t xml:space="preserve">on </w:t>
            </w:r>
            <w:r w:rsidRPr="00A26A4F">
              <w:rPr>
                <w:lang w:val="en-US"/>
              </w:rPr>
              <w:t>ILO</w:t>
            </w:r>
            <w:r w:rsidR="006A1BB5" w:rsidRPr="00A26A4F">
              <w:rPr>
                <w:lang w:val="en-US"/>
              </w:rPr>
              <w:t xml:space="preserve"> Convention 169</w:t>
            </w:r>
            <w:r w:rsidR="008A520D" w:rsidRPr="00A26A4F">
              <w:rPr>
                <w:lang w:val="en-US"/>
              </w:rPr>
              <w:t xml:space="preserve">: </w:t>
            </w:r>
            <w:r w:rsidR="006A1BB5" w:rsidRPr="00A26A4F">
              <w:rPr>
                <w:lang w:val="en-US"/>
              </w:rPr>
              <w:t>experiences and perspectives</w:t>
            </w:r>
            <w:r w:rsidR="008A520D" w:rsidRPr="00A26A4F">
              <w:rPr>
                <w:lang w:val="en-US"/>
              </w:rPr>
              <w:t>”</w:t>
            </w:r>
            <w:r w:rsidR="006A1BB5" w:rsidRPr="00A26A4F">
              <w:rPr>
                <w:lang w:val="en-US"/>
              </w:rPr>
              <w:t xml:space="preserve"> in March 2012</w:t>
            </w:r>
            <w:r w:rsidR="008A520D" w:rsidRPr="00A26A4F">
              <w:rPr>
                <w:lang w:val="en-US"/>
              </w:rPr>
              <w:t xml:space="preserve">, </w:t>
            </w:r>
            <w:r w:rsidR="006A1BB5" w:rsidRPr="00A26A4F">
              <w:rPr>
                <w:lang w:val="en-US"/>
              </w:rPr>
              <w:t>when this discussion was held among right holders and other interested parties and the guidelines of the participatory work agenda to start after the</w:t>
            </w:r>
            <w:r w:rsidR="008A520D" w:rsidRPr="00A26A4F">
              <w:rPr>
                <w:lang w:val="en-US"/>
              </w:rPr>
              <w:t xml:space="preserve"> e</w:t>
            </w:r>
            <w:r w:rsidR="006A1BB5" w:rsidRPr="00A26A4F">
              <w:rPr>
                <w:lang w:val="en-US"/>
              </w:rPr>
              <w:t xml:space="preserve">vent </w:t>
            </w:r>
            <w:r w:rsidR="006D48CA" w:rsidRPr="00A26A4F">
              <w:rPr>
                <w:lang w:val="en-US"/>
              </w:rPr>
              <w:t>were defined</w:t>
            </w:r>
            <w:r w:rsidR="008A520D" w:rsidRPr="00A26A4F">
              <w:rPr>
                <w:lang w:val="en-US"/>
              </w:rPr>
              <w:t xml:space="preserve">. </w:t>
            </w:r>
          </w:p>
          <w:p w:rsidR="008A520D" w:rsidRPr="00A26A4F" w:rsidRDefault="006A1BB5" w:rsidP="008A520D">
            <w:pPr>
              <w:tabs>
                <w:tab w:val="left" w:pos="142"/>
                <w:tab w:val="left" w:pos="1701"/>
              </w:tabs>
              <w:jc w:val="both"/>
              <w:rPr>
                <w:lang w:val="en-US"/>
              </w:rPr>
            </w:pPr>
            <w:r w:rsidRPr="00A26A4F">
              <w:rPr>
                <w:lang w:val="en-US"/>
              </w:rPr>
              <w:t>A participatory agenda was developed for the regulation process</w:t>
            </w:r>
            <w:r w:rsidR="008A520D" w:rsidRPr="00A26A4F">
              <w:rPr>
                <w:lang w:val="en-US"/>
              </w:rPr>
              <w:t xml:space="preserve">. </w:t>
            </w:r>
            <w:r w:rsidRPr="00A26A4F">
              <w:rPr>
                <w:lang w:val="en-US"/>
              </w:rPr>
              <w:t>However</w:t>
            </w:r>
            <w:r w:rsidR="008A520D" w:rsidRPr="00A26A4F">
              <w:rPr>
                <w:lang w:val="en-US"/>
              </w:rPr>
              <w:t xml:space="preserve">, </w:t>
            </w:r>
            <w:r w:rsidRPr="00A26A4F">
              <w:rPr>
                <w:lang w:val="en-US"/>
              </w:rPr>
              <w:t xml:space="preserve">the dialogue with indigenous peoples was affected due to their criticism to some measures such as the issuance of Ordinance </w:t>
            </w:r>
            <w:r w:rsidR="008A520D" w:rsidRPr="00A26A4F">
              <w:rPr>
                <w:lang w:val="en-US"/>
              </w:rPr>
              <w:t>nº 303,</w:t>
            </w:r>
            <w:r w:rsidR="00FA6178" w:rsidRPr="00A26A4F">
              <w:rPr>
                <w:lang w:val="en-US"/>
              </w:rPr>
              <w:t xml:space="preserve"> </w:t>
            </w:r>
            <w:r w:rsidRPr="00A26A4F">
              <w:rPr>
                <w:lang w:val="en-US"/>
              </w:rPr>
              <w:t>which established indigenous land demarcation and use criteria</w:t>
            </w:r>
            <w:r w:rsidR="008A520D" w:rsidRPr="00A26A4F">
              <w:rPr>
                <w:lang w:val="en-US"/>
              </w:rPr>
              <w:t>.</w:t>
            </w:r>
          </w:p>
          <w:p w:rsidR="008A520D" w:rsidRPr="00A26A4F" w:rsidRDefault="006A1BB5" w:rsidP="008A520D">
            <w:pPr>
              <w:tabs>
                <w:tab w:val="left" w:pos="142"/>
                <w:tab w:val="left" w:pos="1701"/>
              </w:tabs>
              <w:jc w:val="both"/>
              <w:rPr>
                <w:lang w:val="en-US"/>
              </w:rPr>
            </w:pPr>
            <w:r w:rsidRPr="00A26A4F">
              <w:rPr>
                <w:lang w:val="en-US"/>
              </w:rPr>
              <w:t xml:space="preserve">In spite of such criticism, the </w:t>
            </w:r>
            <w:r w:rsidR="00622D10" w:rsidRPr="00A26A4F">
              <w:rPr>
                <w:rFonts w:ascii="Times New Roman" w:hAnsi="Times New Roman"/>
                <w:color w:val="000000"/>
                <w:lang w:val="en-US"/>
              </w:rPr>
              <w:t>Government Secretary’s Office</w:t>
            </w:r>
            <w:r w:rsidR="00622D10" w:rsidRPr="00A26A4F">
              <w:rPr>
                <w:rStyle w:val="TEXTOChar"/>
                <w:rFonts w:asciiTheme="minorHAnsi" w:hAnsiTheme="minorHAnsi" w:cstheme="minorHAnsi"/>
                <w:sz w:val="22"/>
                <w:szCs w:val="22"/>
                <w:lang w:val="en-US"/>
              </w:rPr>
              <w:t xml:space="preserve"> of the Presidency of the Republic</w:t>
            </w:r>
            <w:r w:rsidR="004E4E2F" w:rsidRPr="00A26A4F">
              <w:rPr>
                <w:lang w:val="en-US"/>
              </w:rPr>
              <w:t xml:space="preserve"> strengthened</w:t>
            </w:r>
            <w:r w:rsidRPr="00A26A4F">
              <w:rPr>
                <w:lang w:val="en-US"/>
              </w:rPr>
              <w:t xml:space="preserve"> the indigenous demands</w:t>
            </w:r>
            <w:r w:rsidR="004E4E2F" w:rsidRPr="00A26A4F">
              <w:rPr>
                <w:lang w:val="en-US"/>
              </w:rPr>
              <w:t xml:space="preserve"> and promoted</w:t>
            </w:r>
            <w:r w:rsidR="008A520D" w:rsidRPr="00A26A4F">
              <w:rPr>
                <w:lang w:val="en-US"/>
              </w:rPr>
              <w:t xml:space="preserve"> </w:t>
            </w:r>
            <w:r w:rsidR="004E4E2F" w:rsidRPr="00A26A4F">
              <w:rPr>
                <w:lang w:val="en-US"/>
              </w:rPr>
              <w:t>a dialogue with indigenous organizations such as in the workshop at Xingu</w:t>
            </w:r>
            <w:r w:rsidR="007F2677" w:rsidRPr="00A26A4F">
              <w:rPr>
                <w:lang w:val="en-US"/>
              </w:rPr>
              <w:t xml:space="preserve"> Park Indigenous Land</w:t>
            </w:r>
            <w:r w:rsidR="004E4E2F" w:rsidRPr="00A26A4F">
              <w:rPr>
                <w:lang w:val="en-US"/>
              </w:rPr>
              <w:t xml:space="preserve">, in São Gabriel da Cachoeira and at TI </w:t>
            </w:r>
            <w:r w:rsidR="007F2677" w:rsidRPr="00A26A4F">
              <w:rPr>
                <w:lang w:val="en-US"/>
              </w:rPr>
              <w:t xml:space="preserve">(Indigenous Land) </w:t>
            </w:r>
            <w:r w:rsidR="004E4E2F" w:rsidRPr="00A26A4F">
              <w:rPr>
                <w:lang w:val="en-US"/>
              </w:rPr>
              <w:t>Raposa Serra do Sol, with a view to disseminating the 160 Convention</w:t>
            </w:r>
            <w:r w:rsidR="008A520D" w:rsidRPr="00A26A4F">
              <w:rPr>
                <w:lang w:val="en-US"/>
              </w:rPr>
              <w:t xml:space="preserve">. </w:t>
            </w:r>
            <w:r w:rsidR="001D33B7" w:rsidRPr="00A26A4F">
              <w:rPr>
                <w:lang w:val="en-US"/>
              </w:rPr>
              <w:t xml:space="preserve">Furthermore, the content of the 160 Convention, translated into </w:t>
            </w:r>
            <w:r w:rsidR="001D33B7" w:rsidRPr="00A26A4F">
              <w:rPr>
                <w:i/>
                <w:lang w:val="en-US"/>
              </w:rPr>
              <w:t>ticuna</w:t>
            </w:r>
            <w:r w:rsidR="001D33B7" w:rsidRPr="00A26A4F">
              <w:rPr>
                <w:lang w:val="en-US"/>
              </w:rPr>
              <w:t xml:space="preserve">, </w:t>
            </w:r>
            <w:r w:rsidR="001D33B7" w:rsidRPr="00A26A4F">
              <w:rPr>
                <w:i/>
                <w:lang w:val="en-US"/>
              </w:rPr>
              <w:t>terena</w:t>
            </w:r>
            <w:r w:rsidR="001D33B7" w:rsidRPr="00A26A4F">
              <w:rPr>
                <w:lang w:val="en-US"/>
              </w:rPr>
              <w:t xml:space="preserve"> and </w:t>
            </w:r>
            <w:r w:rsidR="001D33B7" w:rsidRPr="00A26A4F">
              <w:rPr>
                <w:i/>
                <w:lang w:val="en-US"/>
              </w:rPr>
              <w:t>guarani</w:t>
            </w:r>
            <w:r w:rsidR="001D33B7" w:rsidRPr="00A26A4F">
              <w:rPr>
                <w:lang w:val="en-US"/>
              </w:rPr>
              <w:t>, was taken to at least</w:t>
            </w:r>
            <w:r w:rsidR="008A520D" w:rsidRPr="00A26A4F">
              <w:rPr>
                <w:lang w:val="en-US"/>
              </w:rPr>
              <w:t xml:space="preserve"> 14 </w:t>
            </w:r>
            <w:r w:rsidR="001D33B7" w:rsidRPr="00A26A4F">
              <w:rPr>
                <w:lang w:val="en-US"/>
              </w:rPr>
              <w:t xml:space="preserve">different </w:t>
            </w:r>
            <w:r w:rsidR="00AB424A" w:rsidRPr="00A26A4F">
              <w:rPr>
                <w:lang w:val="en-US"/>
              </w:rPr>
              <w:t>gatherings</w:t>
            </w:r>
            <w:r w:rsidR="008A520D" w:rsidRPr="00A26A4F">
              <w:rPr>
                <w:lang w:val="en-US"/>
              </w:rPr>
              <w:t xml:space="preserve">, </w:t>
            </w:r>
            <w:r w:rsidR="001D33B7" w:rsidRPr="00A26A4F">
              <w:rPr>
                <w:lang w:val="en-US"/>
              </w:rPr>
              <w:t>among committee meetings and workshops with indigenous youth</w:t>
            </w:r>
            <w:r w:rsidR="008A520D" w:rsidRPr="00A26A4F">
              <w:rPr>
                <w:lang w:val="en-US"/>
              </w:rPr>
              <w:t>.</w:t>
            </w:r>
          </w:p>
          <w:p w:rsidR="008A520D" w:rsidRPr="00A26A4F" w:rsidRDefault="00A91599" w:rsidP="008A520D">
            <w:pPr>
              <w:tabs>
                <w:tab w:val="left" w:pos="142"/>
                <w:tab w:val="left" w:pos="1701"/>
              </w:tabs>
              <w:jc w:val="both"/>
              <w:rPr>
                <w:lang w:val="en-US"/>
              </w:rPr>
            </w:pPr>
            <w:r w:rsidRPr="00A26A4F">
              <w:rPr>
                <w:lang w:val="en-US"/>
              </w:rPr>
              <w:t xml:space="preserve">Besides, the coordination of the </w:t>
            </w:r>
            <w:r w:rsidR="008A520D" w:rsidRPr="00A26A4F">
              <w:rPr>
                <w:lang w:val="en-US"/>
              </w:rPr>
              <w:t xml:space="preserve">C169 </w:t>
            </w:r>
            <w:r w:rsidRPr="00A26A4F">
              <w:rPr>
                <w:lang w:val="en-US"/>
              </w:rPr>
              <w:t>GTI participated in discussions on the Convention at ordinary meetings of the National Committee for  Indigenous Policy</w:t>
            </w:r>
            <w:r w:rsidR="008A520D" w:rsidRPr="00A26A4F">
              <w:rPr>
                <w:lang w:val="en-US"/>
              </w:rPr>
              <w:t xml:space="preserve">; </w:t>
            </w:r>
            <w:r w:rsidRPr="00A26A4F">
              <w:rPr>
                <w:lang w:val="en-US"/>
              </w:rPr>
              <w:t>in the Forum of Presidents of Indigenous Health District Councils</w:t>
            </w:r>
            <w:r w:rsidR="008A520D" w:rsidRPr="00A26A4F">
              <w:rPr>
                <w:lang w:val="en-US"/>
              </w:rPr>
              <w:t xml:space="preserve">; </w:t>
            </w:r>
            <w:r w:rsidRPr="00A26A4F">
              <w:rPr>
                <w:lang w:val="en-US"/>
              </w:rPr>
              <w:t>in two Indigenous Health District Council meetings</w:t>
            </w:r>
            <w:r w:rsidR="008A520D" w:rsidRPr="00A26A4F">
              <w:rPr>
                <w:lang w:val="en-US"/>
              </w:rPr>
              <w:t>: Baia da Traição</w:t>
            </w:r>
            <w:r w:rsidRPr="00A26A4F">
              <w:rPr>
                <w:lang w:val="en-US"/>
              </w:rPr>
              <w:t>- PB and</w:t>
            </w:r>
            <w:r w:rsidR="008A520D" w:rsidRPr="00A26A4F">
              <w:rPr>
                <w:lang w:val="en-US"/>
              </w:rPr>
              <w:t xml:space="preserve"> Palmas - TO; </w:t>
            </w:r>
            <w:r w:rsidRPr="00A26A4F">
              <w:rPr>
                <w:lang w:val="en-US"/>
              </w:rPr>
              <w:t>during</w:t>
            </w:r>
            <w:r w:rsidR="008A520D" w:rsidRPr="00A26A4F">
              <w:rPr>
                <w:lang w:val="en-US"/>
              </w:rPr>
              <w:t xml:space="preserve"> RIO +20, </w:t>
            </w:r>
            <w:r w:rsidRPr="00A26A4F">
              <w:rPr>
                <w:lang w:val="en-US"/>
              </w:rPr>
              <w:t>with the participation of indigenous people</w:t>
            </w:r>
            <w:r w:rsidR="008A520D" w:rsidRPr="00A26A4F">
              <w:rPr>
                <w:lang w:val="en-US"/>
              </w:rPr>
              <w:t xml:space="preserve">, quilombolas </w:t>
            </w:r>
            <w:r w:rsidRPr="00A26A4F">
              <w:rPr>
                <w:lang w:val="en-US"/>
              </w:rPr>
              <w:t>and other  traditional peoples and communities</w:t>
            </w:r>
            <w:r w:rsidR="008A520D" w:rsidRPr="00A26A4F">
              <w:rPr>
                <w:lang w:val="en-US"/>
              </w:rPr>
              <w:t xml:space="preserve">; </w:t>
            </w:r>
            <w:r w:rsidRPr="00A26A4F">
              <w:rPr>
                <w:lang w:val="en-US"/>
              </w:rPr>
              <w:t>in the State Committee for the Indigenous Peoples of Bahia and the State Committee for Traditional Peoples and Communities</w:t>
            </w:r>
            <w:r w:rsidR="008A520D" w:rsidRPr="00A26A4F">
              <w:rPr>
                <w:lang w:val="en-US"/>
              </w:rPr>
              <w:t xml:space="preserve">, </w:t>
            </w:r>
            <w:r w:rsidRPr="00A26A4F">
              <w:rPr>
                <w:lang w:val="en-US"/>
              </w:rPr>
              <w:t>in</w:t>
            </w:r>
            <w:r w:rsidR="008A520D" w:rsidRPr="00A26A4F">
              <w:rPr>
                <w:lang w:val="en-US"/>
              </w:rPr>
              <w:t xml:space="preserve"> Salvador; </w:t>
            </w:r>
            <w:r w:rsidRPr="00A26A4F">
              <w:rPr>
                <w:lang w:val="en-US"/>
              </w:rPr>
              <w:t>with the</w:t>
            </w:r>
            <w:r w:rsidR="008A520D" w:rsidRPr="00A26A4F">
              <w:rPr>
                <w:lang w:val="en-US"/>
              </w:rPr>
              <w:t xml:space="preserve"> Guar</w:t>
            </w:r>
            <w:r w:rsidRPr="00A26A4F">
              <w:rPr>
                <w:lang w:val="en-US"/>
              </w:rPr>
              <w:t>ani from</w:t>
            </w:r>
            <w:r w:rsidR="008A520D" w:rsidRPr="00A26A4F">
              <w:rPr>
                <w:lang w:val="en-US"/>
              </w:rPr>
              <w:t xml:space="preserve"> São Paulo, </w:t>
            </w:r>
            <w:r w:rsidRPr="00A26A4F">
              <w:rPr>
                <w:lang w:val="en-US"/>
              </w:rPr>
              <w:t>organized by the</w:t>
            </w:r>
            <w:r w:rsidR="008A520D" w:rsidRPr="00A26A4F">
              <w:rPr>
                <w:lang w:val="en-US"/>
              </w:rPr>
              <w:t xml:space="preserve"> </w:t>
            </w:r>
            <w:r w:rsidRPr="00A26A4F">
              <w:rPr>
                <w:lang w:val="en-US"/>
              </w:rPr>
              <w:t xml:space="preserve">Pro-Indigenous People Committee  </w:t>
            </w:r>
            <w:r w:rsidR="008A520D" w:rsidRPr="00A26A4F">
              <w:rPr>
                <w:lang w:val="en-US"/>
              </w:rPr>
              <w:t xml:space="preserve">-  CPI-SP; </w:t>
            </w:r>
            <w:r w:rsidRPr="00A26A4F">
              <w:rPr>
                <w:lang w:val="en-US"/>
              </w:rPr>
              <w:t>in the course on public policies with indigenous people and managers in Amapá, organized by IEP</w:t>
            </w:r>
            <w:r w:rsidR="008A520D" w:rsidRPr="00A26A4F">
              <w:rPr>
                <w:lang w:val="en-US"/>
              </w:rPr>
              <w:t>É</w:t>
            </w:r>
            <w:r w:rsidRPr="00A26A4F">
              <w:rPr>
                <w:lang w:val="en-US"/>
              </w:rPr>
              <w:t xml:space="preserve"> (Indigenous Educational and Research Institute); in the </w:t>
            </w:r>
            <w:r w:rsidR="008A520D" w:rsidRPr="00A26A4F">
              <w:rPr>
                <w:lang w:val="en-US"/>
              </w:rPr>
              <w:t>Cerrado</w:t>
            </w:r>
            <w:r w:rsidR="005400C4" w:rsidRPr="00A26A4F">
              <w:rPr>
                <w:lang w:val="en-US"/>
              </w:rPr>
              <w:t xml:space="preserve"> People’s Fair</w:t>
            </w:r>
            <w:r w:rsidR="008A520D" w:rsidRPr="00A26A4F">
              <w:rPr>
                <w:lang w:val="en-US"/>
              </w:rPr>
              <w:t xml:space="preserve">; </w:t>
            </w:r>
            <w:r w:rsidR="005400C4" w:rsidRPr="00A26A4F">
              <w:rPr>
                <w:lang w:val="en-US"/>
              </w:rPr>
              <w:t>and with indigenous peoples</w:t>
            </w:r>
            <w:r w:rsidR="008A520D" w:rsidRPr="00A26A4F">
              <w:rPr>
                <w:lang w:val="en-US"/>
              </w:rPr>
              <w:t xml:space="preserve">, </w:t>
            </w:r>
            <w:r w:rsidR="005400C4" w:rsidRPr="00A26A4F">
              <w:rPr>
                <w:lang w:val="en-US"/>
              </w:rPr>
              <w:t>in</w:t>
            </w:r>
            <w:r w:rsidR="008A520D" w:rsidRPr="00A26A4F">
              <w:rPr>
                <w:lang w:val="en-US"/>
              </w:rPr>
              <w:t xml:space="preserve"> Brasília/DF.</w:t>
            </w:r>
          </w:p>
          <w:p w:rsidR="008A520D" w:rsidRPr="00A26A4F" w:rsidRDefault="001976F6" w:rsidP="008A520D">
            <w:pPr>
              <w:tabs>
                <w:tab w:val="left" w:pos="142"/>
                <w:tab w:val="left" w:pos="1701"/>
              </w:tabs>
              <w:jc w:val="both"/>
              <w:rPr>
                <w:lang w:val="en-US"/>
              </w:rPr>
            </w:pPr>
            <w:r w:rsidRPr="00A26A4F">
              <w:rPr>
                <w:lang w:val="en-US"/>
              </w:rPr>
              <w:t xml:space="preserve"> As set forth in Convention</w:t>
            </w:r>
            <w:r w:rsidR="00F16150" w:rsidRPr="00A26A4F">
              <w:rPr>
                <w:lang w:val="en-US"/>
              </w:rPr>
              <w:t xml:space="preserve"> 169</w:t>
            </w:r>
            <w:r w:rsidRPr="00A26A4F">
              <w:rPr>
                <w:lang w:val="en-US"/>
              </w:rPr>
              <w:t>, dialogues must be flexible, so the coordination of the</w:t>
            </w:r>
            <w:r w:rsidR="008A520D" w:rsidRPr="00A26A4F">
              <w:rPr>
                <w:lang w:val="en-US"/>
              </w:rPr>
              <w:t xml:space="preserve"> GTI </w:t>
            </w:r>
            <w:r w:rsidRPr="00A26A4F">
              <w:rPr>
                <w:lang w:val="en-US"/>
              </w:rPr>
              <w:t>tried to renegotiate the agenda with</w:t>
            </w:r>
            <w:r w:rsidR="008A520D" w:rsidRPr="00A26A4F">
              <w:rPr>
                <w:lang w:val="en-US"/>
              </w:rPr>
              <w:t xml:space="preserve"> qui</w:t>
            </w:r>
            <w:r w:rsidRPr="00A26A4F">
              <w:rPr>
                <w:lang w:val="en-US"/>
              </w:rPr>
              <w:t>c</w:t>
            </w:r>
            <w:r w:rsidR="008A520D" w:rsidRPr="00A26A4F">
              <w:rPr>
                <w:lang w:val="en-US"/>
              </w:rPr>
              <w:t xml:space="preserve">lombolas </w:t>
            </w:r>
            <w:r w:rsidRPr="00A26A4F">
              <w:rPr>
                <w:lang w:val="en-US"/>
              </w:rPr>
              <w:t>and indigenous peoples</w:t>
            </w:r>
            <w:r w:rsidR="008A520D" w:rsidRPr="00A26A4F">
              <w:rPr>
                <w:lang w:val="en-US"/>
              </w:rPr>
              <w:t xml:space="preserve">. </w:t>
            </w:r>
            <w:r w:rsidRPr="00A26A4F">
              <w:rPr>
                <w:lang w:val="en-US"/>
              </w:rPr>
              <w:t>This methodology for dialogues with quilombola communities was</w:t>
            </w:r>
            <w:r w:rsidR="008A520D" w:rsidRPr="00A26A4F">
              <w:rPr>
                <w:lang w:val="en-US"/>
              </w:rPr>
              <w:t xml:space="preserve"> </w:t>
            </w:r>
            <w:r w:rsidRPr="00A26A4F">
              <w:rPr>
                <w:lang w:val="en-US"/>
              </w:rPr>
              <w:t>reconstructed with their national Coordination,</w:t>
            </w:r>
            <w:r w:rsidR="008A520D" w:rsidRPr="00A26A4F">
              <w:rPr>
                <w:lang w:val="en-US"/>
              </w:rPr>
              <w:t xml:space="preserve"> CONAQ, </w:t>
            </w:r>
            <w:r w:rsidRPr="00A26A4F">
              <w:rPr>
                <w:lang w:val="en-US"/>
              </w:rPr>
              <w:t>which suggested that regional meetings for informative purposes be held</w:t>
            </w:r>
            <w:r w:rsidR="008A520D" w:rsidRPr="00A26A4F">
              <w:rPr>
                <w:lang w:val="en-US"/>
              </w:rPr>
              <w:t xml:space="preserve">. </w:t>
            </w:r>
            <w:r w:rsidRPr="00A26A4F">
              <w:rPr>
                <w:lang w:val="en-US"/>
              </w:rPr>
              <w:t>Nine informative meetings with quilombola communities were held across Brazil</w:t>
            </w:r>
            <w:r w:rsidR="008A520D" w:rsidRPr="00A26A4F">
              <w:rPr>
                <w:lang w:val="en-US"/>
              </w:rPr>
              <w:t xml:space="preserve">, </w:t>
            </w:r>
            <w:r w:rsidRPr="00A26A4F">
              <w:rPr>
                <w:lang w:val="en-US"/>
              </w:rPr>
              <w:t xml:space="preserve">in which approximately 800 quilombola community representatives of </w:t>
            </w:r>
            <w:r w:rsidR="008A520D" w:rsidRPr="00A26A4F">
              <w:rPr>
                <w:lang w:val="en-US"/>
              </w:rPr>
              <w:t xml:space="preserve">24 </w:t>
            </w:r>
            <w:r w:rsidRPr="00A26A4F">
              <w:rPr>
                <w:lang w:val="en-US"/>
              </w:rPr>
              <w:t>states participated</w:t>
            </w:r>
            <w:r w:rsidR="008A520D" w:rsidRPr="00A26A4F">
              <w:rPr>
                <w:lang w:val="en-US"/>
              </w:rPr>
              <w:t>.</w:t>
            </w:r>
          </w:p>
          <w:p w:rsidR="008A520D" w:rsidRPr="00A26A4F" w:rsidRDefault="002E4F7B" w:rsidP="008A520D">
            <w:pPr>
              <w:tabs>
                <w:tab w:val="left" w:pos="142"/>
                <w:tab w:val="left" w:pos="1701"/>
              </w:tabs>
              <w:jc w:val="both"/>
              <w:rPr>
                <w:lang w:val="en-US"/>
              </w:rPr>
            </w:pPr>
            <w:r w:rsidRPr="00A26A4F">
              <w:rPr>
                <w:lang w:val="en-US"/>
              </w:rPr>
              <w:t xml:space="preserve">In the first semester of </w:t>
            </w:r>
            <w:r w:rsidR="008A520D" w:rsidRPr="00A26A4F">
              <w:rPr>
                <w:lang w:val="en-US"/>
              </w:rPr>
              <w:t>2014</w:t>
            </w:r>
            <w:r w:rsidRPr="00A26A4F">
              <w:rPr>
                <w:lang w:val="en-US"/>
              </w:rPr>
              <w:t>, the</w:t>
            </w:r>
            <w:r w:rsidR="008A520D" w:rsidRPr="00A26A4F">
              <w:rPr>
                <w:lang w:val="en-US"/>
              </w:rPr>
              <w:t xml:space="preserve"> GTI </w:t>
            </w:r>
            <w:r w:rsidRPr="00A26A4F">
              <w:rPr>
                <w:lang w:val="en-US"/>
              </w:rPr>
              <w:t>ended its work with follow-up suggestions regarding the discussion on the provisions of Convention</w:t>
            </w:r>
            <w:r w:rsidR="00F16150" w:rsidRPr="00A26A4F">
              <w:rPr>
                <w:lang w:val="en-US"/>
              </w:rPr>
              <w:t xml:space="preserve"> 169</w:t>
            </w:r>
            <w:r w:rsidRPr="00A26A4F">
              <w:rPr>
                <w:lang w:val="en-US"/>
              </w:rPr>
              <w:t>, presenting a general outline of a normative text for the regulation at a ministerial level and providing information on its activities</w:t>
            </w:r>
            <w:r w:rsidR="008A520D" w:rsidRPr="00A26A4F">
              <w:rPr>
                <w:lang w:val="en-US"/>
              </w:rPr>
              <w:t xml:space="preserve">. </w:t>
            </w:r>
          </w:p>
          <w:p w:rsidR="008A520D" w:rsidRPr="00A26A4F" w:rsidRDefault="002E4F7B" w:rsidP="008A520D">
            <w:pPr>
              <w:tabs>
                <w:tab w:val="left" w:pos="142"/>
                <w:tab w:val="left" w:pos="1701"/>
              </w:tabs>
              <w:jc w:val="both"/>
              <w:rPr>
                <w:lang w:val="en-US"/>
              </w:rPr>
            </w:pPr>
            <w:r w:rsidRPr="00A26A4F">
              <w:rPr>
                <w:lang w:val="en-US"/>
              </w:rPr>
              <w:t xml:space="preserve">Regarding indigenous peoples, </w:t>
            </w:r>
            <w:r w:rsidR="008A520D" w:rsidRPr="00A26A4F">
              <w:rPr>
                <w:lang w:val="en-US"/>
              </w:rPr>
              <w:t xml:space="preserve">FUNAI – </w:t>
            </w:r>
            <w:r w:rsidRPr="00A26A4F">
              <w:rPr>
                <w:lang w:val="en-US"/>
              </w:rPr>
              <w:t>National Indigenous Foundation</w:t>
            </w:r>
            <w:r w:rsidR="008A520D" w:rsidRPr="00A26A4F">
              <w:rPr>
                <w:lang w:val="en-US"/>
              </w:rPr>
              <w:t xml:space="preserve">, </w:t>
            </w:r>
            <w:r w:rsidRPr="00A26A4F">
              <w:rPr>
                <w:lang w:val="en-US"/>
              </w:rPr>
              <w:t>argued for the importance of discussions by indigenous peoples on internal protocols to their communities</w:t>
            </w:r>
            <w:r w:rsidR="008A520D" w:rsidRPr="00A26A4F">
              <w:rPr>
                <w:lang w:val="en-US"/>
              </w:rPr>
              <w:t xml:space="preserve">, </w:t>
            </w:r>
            <w:r w:rsidRPr="00A26A4F">
              <w:rPr>
                <w:lang w:val="en-US"/>
              </w:rPr>
              <w:t>which could be a departing point for a general regulation on consultancy procedures</w:t>
            </w:r>
            <w:r w:rsidR="008A520D" w:rsidRPr="00A26A4F">
              <w:rPr>
                <w:lang w:val="en-US"/>
              </w:rPr>
              <w:t xml:space="preserve">. </w:t>
            </w:r>
            <w:r w:rsidR="00FA6178" w:rsidRPr="00A26A4F">
              <w:rPr>
                <w:lang w:val="en-US"/>
              </w:rPr>
              <w:t xml:space="preserve">We heard about the very interesting and still </w:t>
            </w:r>
            <w:r w:rsidR="007F2677" w:rsidRPr="00A26A4F">
              <w:rPr>
                <w:lang w:val="en-US"/>
              </w:rPr>
              <w:t>unique</w:t>
            </w:r>
            <w:r w:rsidR="00FA6178" w:rsidRPr="00A26A4F">
              <w:rPr>
                <w:lang w:val="en-US"/>
              </w:rPr>
              <w:t xml:space="preserve"> experience of indigenous people from north Brazil, of the </w:t>
            </w:r>
            <w:r w:rsidR="008A520D" w:rsidRPr="00A26A4F">
              <w:rPr>
                <w:lang w:val="en-US"/>
              </w:rPr>
              <w:t>Wajãpi</w:t>
            </w:r>
            <w:r w:rsidR="00FA6178" w:rsidRPr="00A26A4F">
              <w:rPr>
                <w:lang w:val="en-US"/>
              </w:rPr>
              <w:t xml:space="preserve"> ethnic group</w:t>
            </w:r>
            <w:r w:rsidR="008A520D" w:rsidRPr="00A26A4F">
              <w:rPr>
                <w:lang w:val="en-US"/>
              </w:rPr>
              <w:t xml:space="preserve">, </w:t>
            </w:r>
            <w:r w:rsidR="00FA6178" w:rsidRPr="00A26A4F">
              <w:rPr>
                <w:lang w:val="en-US"/>
              </w:rPr>
              <w:t>who worked on a consultation protocol for its people</w:t>
            </w:r>
            <w:r w:rsidR="008A520D" w:rsidRPr="00A26A4F">
              <w:rPr>
                <w:lang w:val="en-US"/>
              </w:rPr>
              <w:t xml:space="preserve">. </w:t>
            </w:r>
            <w:r w:rsidR="00FA6178" w:rsidRPr="00A26A4F">
              <w:rPr>
                <w:lang w:val="en-US"/>
              </w:rPr>
              <w:t xml:space="preserve">It is a document that contains general principles of Convention </w:t>
            </w:r>
            <w:r w:rsidR="00F16150" w:rsidRPr="00A26A4F">
              <w:rPr>
                <w:lang w:val="en-US"/>
              </w:rPr>
              <w:t xml:space="preserve">169 </w:t>
            </w:r>
            <w:r w:rsidR="00FA6178" w:rsidRPr="00A26A4F">
              <w:rPr>
                <w:lang w:val="en-US"/>
              </w:rPr>
              <w:t>regarding prior consultation and defines a minimum political organization for this people, preparing it for discussions with the government</w:t>
            </w:r>
            <w:r w:rsidR="008A520D" w:rsidRPr="00A26A4F">
              <w:rPr>
                <w:lang w:val="en-US"/>
              </w:rPr>
              <w:t xml:space="preserve">. </w:t>
            </w:r>
            <w:r w:rsidR="00FA6178" w:rsidRPr="00A26A4F">
              <w:rPr>
                <w:lang w:val="en-US"/>
              </w:rPr>
              <w:t>Furthermor</w:t>
            </w:r>
            <w:r w:rsidR="00F16150" w:rsidRPr="00A26A4F">
              <w:rPr>
                <w:lang w:val="en-US"/>
              </w:rPr>
              <w:t xml:space="preserve">e, based on GTI’s works, FUNAI </w:t>
            </w:r>
            <w:r w:rsidR="00FA6178" w:rsidRPr="00A26A4F">
              <w:rPr>
                <w:lang w:val="en-US"/>
              </w:rPr>
              <w:t xml:space="preserve">coordinated the development and publication of a </w:t>
            </w:r>
            <w:r w:rsidR="007F2677" w:rsidRPr="00A26A4F">
              <w:rPr>
                <w:lang w:val="en-US"/>
              </w:rPr>
              <w:t xml:space="preserve">booklet </w:t>
            </w:r>
            <w:r w:rsidR="00FA6178" w:rsidRPr="00A26A4F">
              <w:rPr>
                <w:lang w:val="en-US"/>
              </w:rPr>
              <w:t xml:space="preserve">entitled </w:t>
            </w:r>
            <w:r w:rsidR="008A520D" w:rsidRPr="00A26A4F">
              <w:rPr>
                <w:lang w:val="en-US"/>
              </w:rPr>
              <w:t>"</w:t>
            </w:r>
            <w:r w:rsidR="00FA6178" w:rsidRPr="00A26A4F">
              <w:rPr>
                <w:lang w:val="en-US"/>
              </w:rPr>
              <w:t xml:space="preserve">The ILO Convention and the right to a free, prior and </w:t>
            </w:r>
            <w:r w:rsidR="008A520D" w:rsidRPr="00A26A4F">
              <w:rPr>
                <w:lang w:val="en-US"/>
              </w:rPr>
              <w:t>inform</w:t>
            </w:r>
            <w:r w:rsidR="00FA6178" w:rsidRPr="00A26A4F">
              <w:rPr>
                <w:lang w:val="en-US"/>
              </w:rPr>
              <w:t>ed consultation</w:t>
            </w:r>
            <w:r w:rsidR="008A520D" w:rsidRPr="00A26A4F">
              <w:rPr>
                <w:lang w:val="en-US"/>
              </w:rPr>
              <w:t>" (2013).</w:t>
            </w:r>
          </w:p>
          <w:p w:rsidR="008A520D" w:rsidRPr="00A26A4F" w:rsidRDefault="00FA6178" w:rsidP="008A520D">
            <w:pPr>
              <w:tabs>
                <w:tab w:val="left" w:pos="142"/>
                <w:tab w:val="left" w:pos="1701"/>
              </w:tabs>
              <w:jc w:val="both"/>
              <w:rPr>
                <w:lang w:val="en-US"/>
              </w:rPr>
            </w:pPr>
            <w:r w:rsidRPr="00A26A4F">
              <w:rPr>
                <w:lang w:val="en-US"/>
              </w:rPr>
              <w:t xml:space="preserve">It should be noted that another result of this regulation process was the </w:t>
            </w:r>
            <w:r w:rsidR="007F2677" w:rsidRPr="00A26A4F">
              <w:rPr>
                <w:lang w:val="en-US"/>
              </w:rPr>
              <w:t>enhancement</w:t>
            </w:r>
            <w:r w:rsidRPr="00A26A4F">
              <w:rPr>
                <w:lang w:val="en-US"/>
              </w:rPr>
              <w:t xml:space="preserve"> inside the Government of a proposal for a prior consultation process in the pattern of Convention </w:t>
            </w:r>
            <w:r w:rsidR="00F16150" w:rsidRPr="00A26A4F">
              <w:rPr>
                <w:lang w:val="en-US"/>
              </w:rPr>
              <w:t xml:space="preserve">169 </w:t>
            </w:r>
            <w:r w:rsidRPr="00A26A4F">
              <w:rPr>
                <w:lang w:val="en-US"/>
              </w:rPr>
              <w:t>for hydropower plant undertakings in the</w:t>
            </w:r>
            <w:r w:rsidR="008A520D" w:rsidRPr="00A26A4F">
              <w:rPr>
                <w:lang w:val="en-US"/>
              </w:rPr>
              <w:t xml:space="preserve"> Tapajós</w:t>
            </w:r>
            <w:r w:rsidRPr="00A26A4F">
              <w:rPr>
                <w:lang w:val="en-US"/>
              </w:rPr>
              <w:t xml:space="preserve"> river</w:t>
            </w:r>
            <w:r w:rsidR="008A520D" w:rsidRPr="00A26A4F">
              <w:rPr>
                <w:lang w:val="en-US"/>
              </w:rPr>
              <w:t xml:space="preserve">.  </w:t>
            </w:r>
            <w:r w:rsidRPr="00A26A4F">
              <w:rPr>
                <w:lang w:val="en-US"/>
              </w:rPr>
              <w:t>In this case</w:t>
            </w:r>
            <w:r w:rsidR="008A520D" w:rsidRPr="00A26A4F">
              <w:rPr>
                <w:lang w:val="en-US"/>
              </w:rPr>
              <w:t xml:space="preserve">, </w:t>
            </w:r>
            <w:r w:rsidR="007F2677" w:rsidRPr="00A26A4F">
              <w:rPr>
                <w:lang w:val="en-US"/>
              </w:rPr>
              <w:t xml:space="preserve">also a </w:t>
            </w:r>
            <w:r w:rsidRPr="00A26A4F">
              <w:rPr>
                <w:lang w:val="en-US"/>
              </w:rPr>
              <w:t xml:space="preserve">court decision determined that the Union and others </w:t>
            </w:r>
            <w:r w:rsidR="009F336F" w:rsidRPr="00A26A4F">
              <w:rPr>
                <w:lang w:val="en-US"/>
              </w:rPr>
              <w:t xml:space="preserve">fulfill the duty to hold the consultation or inform the court of </w:t>
            </w:r>
            <w:r w:rsidR="00515D98" w:rsidRPr="00A26A4F">
              <w:rPr>
                <w:lang w:val="en-US"/>
              </w:rPr>
              <w:t>their</w:t>
            </w:r>
            <w:r w:rsidR="009F336F" w:rsidRPr="00A26A4F">
              <w:rPr>
                <w:lang w:val="en-US"/>
              </w:rPr>
              <w:t xml:space="preserve"> attempts to do it</w:t>
            </w:r>
            <w:r w:rsidR="008A520D" w:rsidRPr="00A26A4F">
              <w:rPr>
                <w:lang w:val="en-US"/>
              </w:rPr>
              <w:t xml:space="preserve">. </w:t>
            </w:r>
          </w:p>
          <w:p w:rsidR="008A520D" w:rsidRPr="00A26A4F" w:rsidRDefault="009F336F" w:rsidP="008A520D">
            <w:pPr>
              <w:tabs>
                <w:tab w:val="left" w:pos="142"/>
                <w:tab w:val="left" w:pos="1701"/>
              </w:tabs>
              <w:jc w:val="both"/>
              <w:rPr>
                <w:lang w:val="en-US"/>
              </w:rPr>
            </w:pPr>
            <w:r w:rsidRPr="00A26A4F">
              <w:rPr>
                <w:lang w:val="en-US"/>
              </w:rPr>
              <w:t>Since</w:t>
            </w:r>
            <w:r w:rsidR="008A520D" w:rsidRPr="00A26A4F">
              <w:rPr>
                <w:lang w:val="en-US"/>
              </w:rPr>
              <w:t xml:space="preserve"> 2012, </w:t>
            </w:r>
            <w:r w:rsidRPr="00A26A4F">
              <w:rPr>
                <w:lang w:val="en-US"/>
              </w:rPr>
              <w:t>a study group</w:t>
            </w:r>
            <w:r w:rsidR="008A520D" w:rsidRPr="00A26A4F">
              <w:rPr>
                <w:lang w:val="en-US"/>
              </w:rPr>
              <w:t xml:space="preserve"> form</w:t>
            </w:r>
            <w:r w:rsidRPr="00A26A4F">
              <w:rPr>
                <w:lang w:val="en-US"/>
              </w:rPr>
              <w:t>ed</w:t>
            </w:r>
            <w:r w:rsidR="008A520D" w:rsidRPr="00A26A4F">
              <w:rPr>
                <w:lang w:val="en-US"/>
              </w:rPr>
              <w:t xml:space="preserve"> </w:t>
            </w:r>
            <w:r w:rsidRPr="00A26A4F">
              <w:rPr>
                <w:lang w:val="en-US"/>
              </w:rPr>
              <w:t>by</w:t>
            </w:r>
            <w:r w:rsidR="008A520D" w:rsidRPr="00A26A4F">
              <w:rPr>
                <w:lang w:val="en-US"/>
              </w:rPr>
              <w:t xml:space="preserve"> SGPR, AGU, MME, MMA, MPOG </w:t>
            </w:r>
            <w:r w:rsidRPr="00A26A4F">
              <w:rPr>
                <w:lang w:val="en-US"/>
              </w:rPr>
              <w:t>and</w:t>
            </w:r>
            <w:r w:rsidR="008A520D" w:rsidRPr="00A26A4F">
              <w:rPr>
                <w:lang w:val="en-US"/>
              </w:rPr>
              <w:t xml:space="preserve"> FUNAI </w:t>
            </w:r>
            <w:r w:rsidRPr="00A26A4F">
              <w:rPr>
                <w:lang w:val="en-US"/>
              </w:rPr>
              <w:t xml:space="preserve">tried to develop, based on this experience </w:t>
            </w:r>
            <w:r w:rsidR="00515D98" w:rsidRPr="00A26A4F">
              <w:rPr>
                <w:lang w:val="en-US"/>
              </w:rPr>
              <w:t>with</w:t>
            </w:r>
            <w:r w:rsidRPr="00A26A4F">
              <w:rPr>
                <w:lang w:val="en-US"/>
              </w:rPr>
              <w:t xml:space="preserve"> the regulation of the consultation procedures, </w:t>
            </w:r>
            <w:r w:rsidR="00515D98" w:rsidRPr="00A26A4F">
              <w:rPr>
                <w:lang w:val="en-US"/>
              </w:rPr>
              <w:t xml:space="preserve">in </w:t>
            </w:r>
            <w:r w:rsidRPr="00A26A4F">
              <w:rPr>
                <w:lang w:val="en-US"/>
              </w:rPr>
              <w:t>a different format of interaction with the region’s indigenous people</w:t>
            </w:r>
            <w:r w:rsidR="008A520D" w:rsidRPr="00A26A4F">
              <w:rPr>
                <w:lang w:val="en-US"/>
              </w:rPr>
              <w:t xml:space="preserve">. </w:t>
            </w:r>
            <w:r w:rsidRPr="00A26A4F">
              <w:rPr>
                <w:lang w:val="en-US"/>
              </w:rPr>
              <w:t>Difficulties were</w:t>
            </w:r>
            <w:r w:rsidR="00515D98" w:rsidRPr="00A26A4F">
              <w:rPr>
                <w:lang w:val="en-US"/>
              </w:rPr>
              <w:t xml:space="preserve"> </w:t>
            </w:r>
            <w:r w:rsidRPr="00A26A4F">
              <w:rPr>
                <w:lang w:val="en-US"/>
              </w:rPr>
              <w:t>identified in the dialogue between the government and indigenous peoples as well as local social organizations, which took almost two years of work for reapproaching and construction of a relationship of trust</w:t>
            </w:r>
            <w:r w:rsidR="008A520D" w:rsidRPr="00A26A4F">
              <w:rPr>
                <w:lang w:val="en-US"/>
              </w:rPr>
              <w:t xml:space="preserve">. </w:t>
            </w:r>
          </w:p>
          <w:p w:rsidR="008A520D" w:rsidRPr="00A26A4F" w:rsidRDefault="009F336F" w:rsidP="008A520D">
            <w:pPr>
              <w:tabs>
                <w:tab w:val="left" w:pos="142"/>
                <w:tab w:val="left" w:pos="1701"/>
              </w:tabs>
              <w:jc w:val="both"/>
              <w:rPr>
                <w:lang w:val="en-US"/>
              </w:rPr>
            </w:pPr>
            <w:r w:rsidRPr="00A26A4F">
              <w:rPr>
                <w:lang w:val="en-US"/>
              </w:rPr>
              <w:t>On September 02 and</w:t>
            </w:r>
            <w:r w:rsidR="008A520D" w:rsidRPr="00A26A4F">
              <w:rPr>
                <w:lang w:val="en-US"/>
              </w:rPr>
              <w:t xml:space="preserve"> 03</w:t>
            </w:r>
            <w:r w:rsidRPr="00A26A4F">
              <w:rPr>
                <w:lang w:val="en-US"/>
              </w:rPr>
              <w:t xml:space="preserve"> </w:t>
            </w:r>
            <w:r w:rsidR="008A520D" w:rsidRPr="00A26A4F">
              <w:rPr>
                <w:lang w:val="en-US"/>
              </w:rPr>
              <w:t xml:space="preserve">/2014, </w:t>
            </w:r>
            <w:r w:rsidR="007F2677" w:rsidRPr="00A26A4F">
              <w:rPr>
                <w:lang w:val="en-US"/>
              </w:rPr>
              <w:t xml:space="preserve">with the assistance of the Federal Prosecutor’s Office, </w:t>
            </w:r>
            <w:r w:rsidRPr="00A26A4F">
              <w:rPr>
                <w:lang w:val="en-US"/>
              </w:rPr>
              <w:t>this Federal Government Group</w:t>
            </w:r>
            <w:r w:rsidR="007F2677" w:rsidRPr="00A26A4F">
              <w:rPr>
                <w:lang w:val="en-US"/>
              </w:rPr>
              <w:t xml:space="preserve"> got together</w:t>
            </w:r>
            <w:r w:rsidR="008A520D" w:rsidRPr="00A26A4F">
              <w:rPr>
                <w:lang w:val="en-US"/>
              </w:rPr>
              <w:t xml:space="preserve"> </w:t>
            </w:r>
            <w:r w:rsidRPr="00A26A4F">
              <w:rPr>
                <w:lang w:val="en-US"/>
              </w:rPr>
              <w:t xml:space="preserve">with </w:t>
            </w:r>
            <w:r w:rsidR="008A520D" w:rsidRPr="00A26A4F">
              <w:rPr>
                <w:lang w:val="en-US"/>
              </w:rPr>
              <w:t xml:space="preserve">120 </w:t>
            </w:r>
            <w:r w:rsidRPr="00A26A4F">
              <w:rPr>
                <w:lang w:val="en-US"/>
              </w:rPr>
              <w:t xml:space="preserve">indigenous people </w:t>
            </w:r>
            <w:r w:rsidR="007F2677" w:rsidRPr="00A26A4F">
              <w:rPr>
                <w:lang w:val="en-US"/>
              </w:rPr>
              <w:t>in</w:t>
            </w:r>
            <w:r w:rsidRPr="00A26A4F">
              <w:rPr>
                <w:lang w:val="en-US"/>
              </w:rPr>
              <w:t xml:space="preserve"> the</w:t>
            </w:r>
            <w:r w:rsidR="008A520D" w:rsidRPr="00A26A4F">
              <w:rPr>
                <w:lang w:val="en-US"/>
              </w:rPr>
              <w:t xml:space="preserve"> </w:t>
            </w:r>
            <w:r w:rsidR="007F2677" w:rsidRPr="00A26A4F">
              <w:rPr>
                <w:lang w:val="en-US"/>
              </w:rPr>
              <w:t>middle</w:t>
            </w:r>
            <w:r w:rsidR="008A520D" w:rsidRPr="00A26A4F">
              <w:rPr>
                <w:lang w:val="en-US"/>
              </w:rPr>
              <w:t xml:space="preserve"> Tapajós</w:t>
            </w:r>
            <w:r w:rsidR="007F2677" w:rsidRPr="00A26A4F">
              <w:rPr>
                <w:lang w:val="en-US"/>
              </w:rPr>
              <w:t xml:space="preserve"> valley</w:t>
            </w:r>
            <w:r w:rsidR="008A520D" w:rsidRPr="00A26A4F">
              <w:rPr>
                <w:lang w:val="en-US"/>
              </w:rPr>
              <w:t xml:space="preserve">, </w:t>
            </w:r>
            <w:r w:rsidRPr="00A26A4F">
              <w:rPr>
                <w:lang w:val="en-US"/>
              </w:rPr>
              <w:t xml:space="preserve">an opportunity it had to present its </w:t>
            </w:r>
            <w:r w:rsidR="00A36207" w:rsidRPr="00A26A4F">
              <w:rPr>
                <w:lang w:val="en-US"/>
              </w:rPr>
              <w:t>action plan</w:t>
            </w:r>
            <w:r w:rsidRPr="00A26A4F">
              <w:rPr>
                <w:lang w:val="en-US"/>
              </w:rPr>
              <w:t xml:space="preserve"> for the undertaking and its proposal for a prior consultation process</w:t>
            </w:r>
            <w:r w:rsidR="008A520D" w:rsidRPr="00A26A4F">
              <w:rPr>
                <w:lang w:val="en-US"/>
              </w:rPr>
              <w:t>, co</w:t>
            </w:r>
            <w:r w:rsidRPr="00A26A4F">
              <w:rPr>
                <w:lang w:val="en-US"/>
              </w:rPr>
              <w:t xml:space="preserve">nsisting of four stages </w:t>
            </w:r>
            <w:r w:rsidR="008A520D" w:rsidRPr="00A26A4F">
              <w:rPr>
                <w:lang w:val="en-US"/>
              </w:rPr>
              <w:t>(plan</w:t>
            </w:r>
            <w:r w:rsidRPr="00A26A4F">
              <w:rPr>
                <w:lang w:val="en-US"/>
              </w:rPr>
              <w:t>ning</w:t>
            </w:r>
            <w:r w:rsidR="008A520D" w:rsidRPr="00A26A4F">
              <w:rPr>
                <w:lang w:val="en-US"/>
              </w:rPr>
              <w:t>, informa</w:t>
            </w:r>
            <w:r w:rsidRPr="00A26A4F">
              <w:rPr>
                <w:lang w:val="en-US"/>
              </w:rPr>
              <w:t>tion</w:t>
            </w:r>
            <w:r w:rsidR="008A520D" w:rsidRPr="00A26A4F">
              <w:rPr>
                <w:lang w:val="en-US"/>
              </w:rPr>
              <w:t>, di</w:t>
            </w:r>
            <w:r w:rsidRPr="00A26A4F">
              <w:rPr>
                <w:lang w:val="en-US"/>
              </w:rPr>
              <w:t>alogue and communication of the results</w:t>
            </w:r>
            <w:r w:rsidR="008A520D" w:rsidRPr="00A26A4F">
              <w:rPr>
                <w:lang w:val="en-US"/>
              </w:rPr>
              <w:t xml:space="preserve">). </w:t>
            </w:r>
          </w:p>
          <w:p w:rsidR="0014270D" w:rsidRPr="00A26A4F" w:rsidRDefault="009F336F" w:rsidP="00D65635">
            <w:pPr>
              <w:autoSpaceDE/>
              <w:autoSpaceDN/>
              <w:contextualSpacing/>
              <w:jc w:val="both"/>
              <w:rPr>
                <w:lang w:val="en-US"/>
              </w:rPr>
            </w:pPr>
            <w:r w:rsidRPr="00A26A4F">
              <w:rPr>
                <w:lang w:val="en-US"/>
              </w:rPr>
              <w:t>For better understanding of the proposal, the plan was translated into th</w:t>
            </w:r>
            <w:r w:rsidR="00D65635" w:rsidRPr="00A26A4F">
              <w:rPr>
                <w:lang w:val="en-US"/>
              </w:rPr>
              <w:t xml:space="preserve">e language </w:t>
            </w:r>
            <w:r w:rsidR="008A520D" w:rsidRPr="00A26A4F">
              <w:rPr>
                <w:i/>
                <w:lang w:val="en-US"/>
              </w:rPr>
              <w:t>Munduruku</w:t>
            </w:r>
            <w:r w:rsidR="008A520D" w:rsidRPr="00A26A4F">
              <w:rPr>
                <w:lang w:val="en-US"/>
              </w:rPr>
              <w:t xml:space="preserve"> </w:t>
            </w:r>
            <w:r w:rsidR="00D65635" w:rsidRPr="00A26A4F">
              <w:rPr>
                <w:lang w:val="en-US"/>
              </w:rPr>
              <w:t xml:space="preserve">by three indigenous teachers, students of the </w:t>
            </w:r>
            <w:r w:rsidR="00D65635" w:rsidRPr="00A26A4F">
              <w:rPr>
                <w:i/>
                <w:lang w:val="en-US"/>
              </w:rPr>
              <w:t>Ibaorebu</w:t>
            </w:r>
            <w:r w:rsidR="00D65635" w:rsidRPr="00A26A4F">
              <w:rPr>
                <w:lang w:val="en-US"/>
              </w:rPr>
              <w:t xml:space="preserve"> course, who produced a text and an audio file which were distributed to participants</w:t>
            </w:r>
            <w:r w:rsidR="008A520D" w:rsidRPr="00A26A4F">
              <w:rPr>
                <w:lang w:val="en-US"/>
              </w:rPr>
              <w:t>.</w:t>
            </w:r>
          </w:p>
        </w:tc>
      </w:tr>
    </w:tbl>
    <w:p w:rsidR="00F2396D" w:rsidRPr="00A125B2" w:rsidRDefault="00F2396D" w:rsidP="00F2396D">
      <w:pPr>
        <w:jc w:val="both"/>
        <w:rPr>
          <w:rFonts w:cstheme="minorHAnsi"/>
          <w:lang w:val="en-US"/>
        </w:rPr>
      </w:pPr>
    </w:p>
    <w:tbl>
      <w:tblPr>
        <w:tblW w:w="0" w:type="auto"/>
        <w:tblLook w:val="04A0" w:firstRow="1" w:lastRow="0" w:firstColumn="1" w:lastColumn="0" w:noHBand="0" w:noVBand="1"/>
      </w:tblPr>
      <w:tblGrid>
        <w:gridCol w:w="1933"/>
        <w:gridCol w:w="6562"/>
      </w:tblGrid>
      <w:tr w:rsidR="00F2396D" w:rsidRPr="003E2C50" w:rsidTr="00493FBD">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396D" w:rsidRPr="00A26A4F" w:rsidRDefault="00F2396D" w:rsidP="00493FBD">
            <w:pPr>
              <w:pStyle w:val="Ttulo3"/>
              <w:rPr>
                <w:rStyle w:val="TEXTOChar"/>
                <w:b w:val="0"/>
                <w:lang w:val="en-US" w:eastAsia="en-US"/>
              </w:rPr>
            </w:pPr>
            <w:bookmarkStart w:id="175" w:name="CINCOPONTOQUATRO"/>
            <w:bookmarkStart w:id="176" w:name="_Toc457832533"/>
            <w:bookmarkStart w:id="177" w:name="_Toc465765985"/>
            <w:r w:rsidRPr="00A26A4F">
              <w:rPr>
                <w:u w:val="single"/>
                <w:lang w:val="en-US"/>
              </w:rPr>
              <w:t>Commitment:</w:t>
            </w:r>
            <w:r w:rsidRPr="00A26A4F">
              <w:rPr>
                <w:lang w:val="en-US"/>
              </w:rPr>
              <w:t xml:space="preserve"> (5.4) REDESIGNING CURRENT PROTECTION PROGRAMS</w:t>
            </w:r>
            <w:bookmarkEnd w:id="175"/>
            <w:bookmarkEnd w:id="176"/>
            <w:bookmarkEnd w:id="177"/>
          </w:p>
        </w:tc>
      </w:tr>
      <w:tr w:rsidR="00F2396D" w:rsidRPr="003E2C50" w:rsidTr="00493FB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96D" w:rsidRPr="00A26A4F" w:rsidRDefault="00F2396D" w:rsidP="00493FBD">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Responsible body</w:t>
            </w:r>
          </w:p>
        </w:tc>
        <w:tc>
          <w:tcPr>
            <w:tcW w:w="6769" w:type="dxa"/>
            <w:tcBorders>
              <w:top w:val="single" w:sz="4" w:space="0" w:color="auto"/>
              <w:left w:val="single" w:sz="4" w:space="0" w:color="auto"/>
              <w:bottom w:val="single" w:sz="4" w:space="0" w:color="auto"/>
              <w:right w:val="single" w:sz="4" w:space="0" w:color="auto"/>
            </w:tcBorders>
          </w:tcPr>
          <w:p w:rsidR="00F2396D" w:rsidRPr="00A26A4F" w:rsidRDefault="00F2396D" w:rsidP="00493FBD">
            <w:pPr>
              <w:tabs>
                <w:tab w:val="left" w:pos="1910"/>
              </w:tabs>
              <w:jc w:val="both"/>
              <w:rPr>
                <w:rStyle w:val="Fontepargpadro2"/>
                <w:rFonts w:asciiTheme="minorHAnsi" w:hAnsiTheme="minorHAnsi"/>
                <w:lang w:val="en-US"/>
              </w:rPr>
            </w:pPr>
            <w:r w:rsidRPr="00A26A4F">
              <w:rPr>
                <w:rStyle w:val="Fontepargpadro2"/>
                <w:rFonts w:asciiTheme="minorHAnsi" w:hAnsiTheme="minorHAnsi"/>
                <w:lang w:val="en-US"/>
              </w:rPr>
              <w:t>Ministry of Justice and Citizenship -  Special Secretariat of Human Rights</w:t>
            </w:r>
          </w:p>
        </w:tc>
      </w:tr>
      <w:tr w:rsidR="00F2396D" w:rsidRPr="003E2C50" w:rsidTr="00493FB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96D" w:rsidRPr="00A26A4F" w:rsidRDefault="00F2396D" w:rsidP="00493FBD">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rsidR="00F2396D" w:rsidRPr="00A26A4F" w:rsidRDefault="00F2396D" w:rsidP="00F2396D">
            <w:pPr>
              <w:rPr>
                <w:rStyle w:val="TEXTOChar"/>
                <w:rFonts w:asciiTheme="minorHAnsi" w:eastAsiaTheme="minorHAnsi" w:hAnsiTheme="minorHAnsi" w:cstheme="minorHAnsi"/>
                <w:lang w:val="en-US"/>
              </w:rPr>
            </w:pPr>
            <w:r w:rsidRPr="00A26A4F">
              <w:rPr>
                <w:rFonts w:asciiTheme="minorHAnsi" w:hAnsiTheme="minorHAnsi" w:cs="Arial"/>
                <w:lang w:val="en-US"/>
              </w:rPr>
              <w:t>General Coordination of Protection Programs</w:t>
            </w:r>
          </w:p>
        </w:tc>
      </w:tr>
      <w:tr w:rsidR="00F2396D" w:rsidRPr="003E2C50" w:rsidTr="00493FB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96D" w:rsidRPr="00A26A4F" w:rsidRDefault="00F2396D" w:rsidP="00493FBD">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Department</w:t>
            </w:r>
          </w:p>
        </w:tc>
        <w:tc>
          <w:tcPr>
            <w:tcW w:w="6769" w:type="dxa"/>
            <w:tcBorders>
              <w:top w:val="single" w:sz="4" w:space="0" w:color="auto"/>
              <w:left w:val="single" w:sz="4" w:space="0" w:color="auto"/>
              <w:bottom w:val="single" w:sz="4" w:space="0" w:color="auto"/>
              <w:right w:val="single" w:sz="4" w:space="0" w:color="auto"/>
            </w:tcBorders>
          </w:tcPr>
          <w:p w:rsidR="00F2396D" w:rsidRPr="00A26A4F" w:rsidRDefault="00F2396D" w:rsidP="00493FBD">
            <w:pPr>
              <w:jc w:val="both"/>
              <w:rPr>
                <w:rStyle w:val="TEXTOChar"/>
                <w:rFonts w:asciiTheme="minorHAnsi" w:eastAsiaTheme="minorHAnsi" w:hAnsiTheme="minorHAnsi" w:cstheme="minorHAnsi"/>
                <w:b/>
                <w:lang w:val="en-US"/>
              </w:rPr>
            </w:pPr>
            <w:r w:rsidRPr="00A26A4F">
              <w:rPr>
                <w:rFonts w:asciiTheme="minorHAnsi" w:hAnsiTheme="minorHAnsi" w:cs="Arial"/>
                <w:lang w:val="en-US"/>
              </w:rPr>
              <w:t>National Secretariat for Promotion and Defense of Human Rights</w:t>
            </w:r>
          </w:p>
        </w:tc>
      </w:tr>
      <w:tr w:rsidR="00F2396D" w:rsidRPr="00A26A4F" w:rsidTr="00493FB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96D" w:rsidRPr="00A26A4F" w:rsidRDefault="00F2396D" w:rsidP="00493FBD">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E-mail</w:t>
            </w:r>
          </w:p>
        </w:tc>
        <w:tc>
          <w:tcPr>
            <w:tcW w:w="6769" w:type="dxa"/>
            <w:tcBorders>
              <w:top w:val="single" w:sz="4" w:space="0" w:color="auto"/>
              <w:left w:val="single" w:sz="4" w:space="0" w:color="auto"/>
              <w:bottom w:val="single" w:sz="4" w:space="0" w:color="auto"/>
              <w:right w:val="single" w:sz="4" w:space="0" w:color="auto"/>
            </w:tcBorders>
          </w:tcPr>
          <w:p w:rsidR="00F2396D" w:rsidRPr="00A26A4F" w:rsidRDefault="00DC0D46" w:rsidP="00493FBD">
            <w:pPr>
              <w:jc w:val="both"/>
              <w:rPr>
                <w:rStyle w:val="TEXTOChar"/>
                <w:rFonts w:asciiTheme="minorHAnsi" w:eastAsiaTheme="minorHAnsi" w:hAnsiTheme="minorHAnsi" w:cstheme="minorHAnsi"/>
                <w:b/>
              </w:rPr>
            </w:pPr>
            <w:hyperlink r:id="rId74" w:history="1">
              <w:r w:rsidR="00F2396D" w:rsidRPr="00A26A4F">
                <w:rPr>
                  <w:rStyle w:val="Hyperlink"/>
                  <w:rFonts w:asciiTheme="minorHAnsi" w:hAnsiTheme="minorHAnsi"/>
                </w:rPr>
                <w:t>defensores@sdh.gov.br</w:t>
              </w:r>
            </w:hyperlink>
          </w:p>
        </w:tc>
      </w:tr>
      <w:tr w:rsidR="00F2396D" w:rsidRPr="00A26A4F" w:rsidTr="00493FB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96D" w:rsidRPr="00A26A4F" w:rsidRDefault="00F2396D" w:rsidP="00493FBD">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Phone number</w:t>
            </w:r>
          </w:p>
        </w:tc>
        <w:tc>
          <w:tcPr>
            <w:tcW w:w="6769" w:type="dxa"/>
            <w:tcBorders>
              <w:top w:val="single" w:sz="4" w:space="0" w:color="auto"/>
              <w:left w:val="single" w:sz="4" w:space="0" w:color="auto"/>
              <w:bottom w:val="single" w:sz="4" w:space="0" w:color="auto"/>
              <w:right w:val="single" w:sz="4" w:space="0" w:color="auto"/>
            </w:tcBorders>
          </w:tcPr>
          <w:p w:rsidR="00F2396D" w:rsidRPr="00A26A4F" w:rsidRDefault="006D48CA" w:rsidP="006D48CA">
            <w:pPr>
              <w:jc w:val="both"/>
              <w:rPr>
                <w:rStyle w:val="TEXTOChar"/>
                <w:rFonts w:asciiTheme="minorHAnsi" w:eastAsiaTheme="minorHAnsi" w:hAnsiTheme="minorHAnsi" w:cstheme="minorHAnsi"/>
                <w:b/>
              </w:rPr>
            </w:pPr>
            <w:r>
              <w:rPr>
                <w:rFonts w:asciiTheme="minorHAnsi" w:hAnsiTheme="minorHAnsi" w:cs="Arial"/>
              </w:rPr>
              <w:t xml:space="preserve">55 </w:t>
            </w:r>
            <w:r w:rsidR="00F2396D" w:rsidRPr="00A26A4F">
              <w:rPr>
                <w:rFonts w:asciiTheme="minorHAnsi" w:hAnsiTheme="minorHAnsi" w:cs="Arial"/>
              </w:rPr>
              <w:t>61 2027 3578</w:t>
            </w:r>
          </w:p>
        </w:tc>
      </w:tr>
      <w:tr w:rsidR="00F2396D" w:rsidRPr="003E2C50" w:rsidTr="00493FB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396D" w:rsidRPr="00A26A4F" w:rsidRDefault="00F2396D" w:rsidP="00493FBD">
            <w:pPr>
              <w:rPr>
                <w:rStyle w:val="TEXTOChar"/>
                <w:rFonts w:asciiTheme="minorHAnsi" w:hAnsiTheme="minorHAnsi" w:cstheme="minorHAnsi"/>
                <w:b/>
                <w:sz w:val="20"/>
                <w:szCs w:val="20"/>
                <w:lang w:val="en-US"/>
              </w:rPr>
            </w:pPr>
            <w:r w:rsidRPr="00A26A4F">
              <w:rPr>
                <w:rStyle w:val="TEXTOChar"/>
                <w:rFonts w:asciiTheme="minorHAnsi" w:hAnsiTheme="minorHAnsi" w:cstheme="minorHAnsi"/>
                <w:b/>
                <w:sz w:val="20"/>
                <w:szCs w:val="20"/>
                <w:lang w:val="en-US"/>
              </w:rPr>
              <w:t>Objective(s) of the commitment</w:t>
            </w:r>
          </w:p>
        </w:tc>
        <w:tc>
          <w:tcPr>
            <w:tcW w:w="6769" w:type="dxa"/>
            <w:tcBorders>
              <w:top w:val="single" w:sz="4" w:space="0" w:color="auto"/>
              <w:left w:val="single" w:sz="4" w:space="0" w:color="auto"/>
              <w:bottom w:val="single" w:sz="4" w:space="0" w:color="auto"/>
              <w:right w:val="single" w:sz="4" w:space="0" w:color="auto"/>
            </w:tcBorders>
          </w:tcPr>
          <w:p w:rsidR="00F2396D" w:rsidRPr="00A26A4F" w:rsidRDefault="00F2396D" w:rsidP="00493FBD">
            <w:pPr>
              <w:pStyle w:val="Normal1"/>
              <w:spacing w:after="0"/>
              <w:jc w:val="both"/>
              <w:rPr>
                <w:rFonts w:ascii="Calibri" w:hAnsi="Calibri"/>
                <w:sz w:val="22"/>
                <w:szCs w:val="22"/>
                <w:lang w:val="en-US"/>
              </w:rPr>
            </w:pPr>
            <w:r w:rsidRPr="00A26A4F">
              <w:rPr>
                <w:rFonts w:ascii="Calibri" w:hAnsi="Calibri"/>
                <w:sz w:val="22"/>
                <w:szCs w:val="22"/>
                <w:lang w:val="en-US"/>
              </w:rPr>
              <w:t xml:space="preserve">- </w:t>
            </w:r>
            <w:r w:rsidRPr="00A26A4F">
              <w:rPr>
                <w:rStyle w:val="TEXTOChar"/>
                <w:rFonts w:asciiTheme="minorHAnsi" w:hAnsiTheme="minorHAnsi" w:cstheme="minorHAnsi"/>
                <w:sz w:val="22"/>
                <w:szCs w:val="22"/>
                <w:lang w:val="en-US"/>
              </w:rPr>
              <w:t>To develop a new model for execution of protection programs with the aim of standardizing procedures and optimizing resources, tools and structures used for their operationalization</w:t>
            </w:r>
            <w:r w:rsidRPr="00A26A4F">
              <w:rPr>
                <w:rFonts w:ascii="Calibri" w:hAnsi="Calibri"/>
                <w:sz w:val="22"/>
                <w:szCs w:val="22"/>
                <w:lang w:val="en-US"/>
              </w:rPr>
              <w:t xml:space="preserve">; </w:t>
            </w:r>
          </w:p>
          <w:p w:rsidR="00F2396D" w:rsidRPr="00A26A4F" w:rsidRDefault="00F2396D" w:rsidP="00493FBD">
            <w:pPr>
              <w:pStyle w:val="Normal1"/>
              <w:spacing w:after="0"/>
              <w:jc w:val="both"/>
              <w:rPr>
                <w:rFonts w:ascii="Calibri" w:hAnsi="Calibri"/>
                <w:sz w:val="22"/>
                <w:szCs w:val="22"/>
                <w:lang w:val="en-US"/>
              </w:rPr>
            </w:pPr>
            <w:r w:rsidRPr="00A26A4F">
              <w:rPr>
                <w:rFonts w:ascii="Calibri" w:hAnsi="Calibri"/>
                <w:sz w:val="22"/>
                <w:szCs w:val="22"/>
                <w:lang w:val="en-US"/>
              </w:rPr>
              <w:t>- To improve the process of transfer of resources under protection programs for the achievement of their ongoing policy;</w:t>
            </w:r>
          </w:p>
          <w:p w:rsidR="00F2396D" w:rsidRPr="00A26A4F" w:rsidRDefault="00F2396D" w:rsidP="00493FBD">
            <w:pPr>
              <w:pStyle w:val="Normal1"/>
              <w:spacing w:after="0"/>
              <w:jc w:val="both"/>
              <w:rPr>
                <w:rFonts w:ascii="Calibri" w:hAnsi="Calibri"/>
                <w:sz w:val="22"/>
                <w:szCs w:val="22"/>
                <w:lang w:val="en-US"/>
              </w:rPr>
            </w:pPr>
            <w:r w:rsidRPr="00A26A4F">
              <w:rPr>
                <w:rFonts w:ascii="Calibri" w:hAnsi="Calibri"/>
                <w:sz w:val="22"/>
                <w:szCs w:val="22"/>
                <w:lang w:val="en-US"/>
              </w:rPr>
              <w:t xml:space="preserve">- To develop intragovernmental coordination mechanisms with the aim of improving the articulation of other actions and entities of the Public Federal Administration in actions relating to these programs; </w:t>
            </w:r>
          </w:p>
          <w:p w:rsidR="00F2396D" w:rsidRPr="00A26A4F" w:rsidRDefault="00F2396D" w:rsidP="00493FBD">
            <w:pPr>
              <w:jc w:val="both"/>
              <w:rPr>
                <w:rStyle w:val="TEXTOChar"/>
                <w:rFonts w:asciiTheme="minorHAnsi" w:hAnsiTheme="minorHAnsi" w:cstheme="minorHAnsi"/>
                <w:lang w:val="en-US"/>
              </w:rPr>
            </w:pPr>
            <w:r w:rsidRPr="00A26A4F">
              <w:rPr>
                <w:lang w:val="en-US"/>
              </w:rPr>
              <w:t>- To assess and propose alternatives to risk assessment for those who are under protection programs</w:t>
            </w:r>
            <w:r w:rsidRPr="00A26A4F">
              <w:rPr>
                <w:rStyle w:val="TEXTOChar"/>
                <w:rFonts w:asciiTheme="minorHAnsi" w:hAnsiTheme="minorHAnsi" w:cstheme="minorHAnsi"/>
                <w:lang w:val="en-US"/>
              </w:rPr>
              <w:t>.</w:t>
            </w:r>
          </w:p>
        </w:tc>
      </w:tr>
      <w:tr w:rsidR="00F2396D" w:rsidRPr="003E2C50" w:rsidTr="00493FB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96D" w:rsidRPr="00A26A4F" w:rsidRDefault="00F2396D" w:rsidP="00493FBD">
            <w:pPr>
              <w:rPr>
                <w:rStyle w:val="TEXTOChar"/>
                <w:rFonts w:asciiTheme="minorHAnsi" w:eastAsiaTheme="minorHAnsi" w:hAnsiTheme="minorHAnsi" w:cstheme="minorHAnsi"/>
                <w:b/>
                <w:sz w:val="20"/>
                <w:szCs w:val="20"/>
                <w:lang w:val="en-US"/>
              </w:rPr>
            </w:pPr>
            <w:r w:rsidRPr="00A26A4F">
              <w:rPr>
                <w:rStyle w:val="TEXTOChar"/>
                <w:rFonts w:asciiTheme="minorHAnsi" w:hAnsiTheme="minorHAnsi" w:cstheme="minorHAnsi"/>
                <w:b/>
                <w:sz w:val="20"/>
                <w:szCs w:val="20"/>
                <w:lang w:val="en-US"/>
              </w:rPr>
              <w:t>Description of the commitment</w:t>
            </w:r>
          </w:p>
        </w:tc>
        <w:tc>
          <w:tcPr>
            <w:tcW w:w="6769" w:type="dxa"/>
            <w:tcBorders>
              <w:top w:val="single" w:sz="4" w:space="0" w:color="auto"/>
              <w:left w:val="single" w:sz="4" w:space="0" w:color="auto"/>
              <w:bottom w:val="single" w:sz="4" w:space="0" w:color="auto"/>
              <w:right w:val="single" w:sz="4" w:space="0" w:color="auto"/>
            </w:tcBorders>
          </w:tcPr>
          <w:p w:rsidR="00F2396D" w:rsidRPr="00A26A4F" w:rsidRDefault="00F2396D" w:rsidP="00493FBD">
            <w:pPr>
              <w:jc w:val="both"/>
              <w:rPr>
                <w:lang w:val="en-US"/>
              </w:rPr>
            </w:pPr>
            <w:r w:rsidRPr="00A26A4F">
              <w:rPr>
                <w:lang w:val="en-US"/>
              </w:rPr>
              <w:t>This commitment aims to enhance the programs for protection of threatened people through discussions on the existing model with the main players involved, whether from the government or civil society, and through studies for the institution of the National System for the Protection of Threatened People, which will allow for the improvement of the protection methodology, considering the characteristics of each target audience (children and adolescents, witnesses and victims, human rights activists). Furthermore, inter</w:t>
            </w:r>
            <w:r w:rsidR="006D48CA">
              <w:rPr>
                <w:lang w:val="en-US"/>
              </w:rPr>
              <w:t>-</w:t>
            </w:r>
            <w:r w:rsidRPr="00A26A4F">
              <w:rPr>
                <w:lang w:val="en-US"/>
              </w:rPr>
              <w:t>ministerial articulation mechanisms will be institutionalized for the coordination and implementation of actions and policies aimed at threatened people (considering the confidentiality of information of protected people and the vulnerability and risk they sustain) and partnerships with public security agents will be made for the improvement of risk assessment of the protection programs as a means to ensure more appropriate protection measures for each case.</w:t>
            </w:r>
          </w:p>
        </w:tc>
      </w:tr>
      <w:tr w:rsidR="00F2396D" w:rsidRPr="003E2C50" w:rsidTr="00493FB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96D" w:rsidRPr="00A26A4F" w:rsidRDefault="00F2396D" w:rsidP="00493FBD">
            <w:pPr>
              <w:rPr>
                <w:rStyle w:val="TEXTOChar"/>
                <w:rFonts w:asciiTheme="minorHAnsi" w:eastAsiaTheme="minorHAnsi" w:hAnsiTheme="minorHAnsi" w:cstheme="minorHAnsi"/>
                <w:b/>
                <w:color w:val="FF0000"/>
                <w:sz w:val="20"/>
                <w:szCs w:val="20"/>
              </w:rPr>
            </w:pPr>
            <w:r w:rsidRPr="00A26A4F">
              <w:rPr>
                <w:rStyle w:val="TEXTOChar"/>
                <w:rFonts w:asciiTheme="minorHAnsi" w:hAnsiTheme="minorHAnsi" w:cstheme="minorHAnsi"/>
                <w:b/>
                <w:sz w:val="20"/>
                <w:szCs w:val="20"/>
              </w:rPr>
              <w:t>Importance</w:t>
            </w:r>
          </w:p>
        </w:tc>
        <w:tc>
          <w:tcPr>
            <w:tcW w:w="6769" w:type="dxa"/>
            <w:tcBorders>
              <w:top w:val="single" w:sz="4" w:space="0" w:color="auto"/>
              <w:left w:val="single" w:sz="4" w:space="0" w:color="auto"/>
              <w:bottom w:val="single" w:sz="4" w:space="0" w:color="auto"/>
              <w:right w:val="single" w:sz="4" w:space="0" w:color="auto"/>
            </w:tcBorders>
          </w:tcPr>
          <w:p w:rsidR="00F2396D" w:rsidRPr="00A26A4F" w:rsidRDefault="00F2396D" w:rsidP="00493FBD">
            <w:pPr>
              <w:jc w:val="both"/>
              <w:rPr>
                <w:rStyle w:val="TEXTOChar"/>
                <w:rFonts w:asciiTheme="minorHAnsi" w:eastAsiaTheme="minorHAnsi" w:hAnsiTheme="minorHAnsi" w:cstheme="minorHAnsi"/>
                <w:b/>
                <w:color w:val="FF0000"/>
                <w:lang w:val="en-US"/>
              </w:rPr>
            </w:pPr>
            <w:r w:rsidRPr="00A26A4F">
              <w:rPr>
                <w:lang w:val="en-US"/>
              </w:rPr>
              <w:t>The proposal comprises the discussion and adoption of more beneficial alternatives to society; the process will be conducted in a transparent manner, all players involved participating, including civil society, which is the target audience, par excellence, of public policy.</w:t>
            </w:r>
          </w:p>
        </w:tc>
      </w:tr>
      <w:tr w:rsidR="00F2396D" w:rsidRPr="003E2C50" w:rsidTr="00493FB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96D" w:rsidRPr="00A26A4F" w:rsidRDefault="00F2396D" w:rsidP="00493FBD">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Target</w:t>
            </w:r>
          </w:p>
        </w:tc>
        <w:tc>
          <w:tcPr>
            <w:tcW w:w="6769" w:type="dxa"/>
            <w:tcBorders>
              <w:top w:val="single" w:sz="4" w:space="0" w:color="auto"/>
              <w:left w:val="single" w:sz="4" w:space="0" w:color="auto"/>
              <w:bottom w:val="single" w:sz="4" w:space="0" w:color="auto"/>
              <w:right w:val="single" w:sz="4" w:space="0" w:color="auto"/>
            </w:tcBorders>
          </w:tcPr>
          <w:p w:rsidR="00F2396D" w:rsidRPr="00A26A4F" w:rsidRDefault="00F2396D" w:rsidP="00493FBD">
            <w:pPr>
              <w:jc w:val="both"/>
              <w:rPr>
                <w:rStyle w:val="TEXTOChar"/>
                <w:rFonts w:asciiTheme="minorHAnsi" w:eastAsiaTheme="minorHAnsi" w:hAnsiTheme="minorHAnsi" w:cstheme="minorHAnsi"/>
                <w:b/>
                <w:lang w:val="en-US"/>
              </w:rPr>
            </w:pPr>
            <w:r w:rsidRPr="00A26A4F">
              <w:rPr>
                <w:lang w:val="en-US"/>
              </w:rPr>
              <w:t>To restructure and improve the protection programs so that they can be executed swiftly and efficiently and can achieve their main objective, which is to provide effective protection to all facing a death risk or threat.</w:t>
            </w:r>
          </w:p>
        </w:tc>
      </w:tr>
      <w:tr w:rsidR="00F2396D" w:rsidRPr="003E2C50" w:rsidTr="00493FB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96D" w:rsidRPr="00A26A4F" w:rsidRDefault="00F2396D" w:rsidP="00493FBD">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rPr>
              <w:t>Level of implementation</w:t>
            </w:r>
          </w:p>
        </w:tc>
        <w:tc>
          <w:tcPr>
            <w:tcW w:w="6769" w:type="dxa"/>
            <w:tcBorders>
              <w:top w:val="single" w:sz="4" w:space="0" w:color="auto"/>
              <w:left w:val="single" w:sz="4" w:space="0" w:color="auto"/>
              <w:bottom w:val="single" w:sz="4" w:space="0" w:color="auto"/>
              <w:right w:val="single" w:sz="4" w:space="0" w:color="auto"/>
            </w:tcBorders>
          </w:tcPr>
          <w:p w:rsidR="00F2396D" w:rsidRPr="00A26A4F" w:rsidRDefault="00F2396D" w:rsidP="00493FBD">
            <w:pPr>
              <w:jc w:val="both"/>
              <w:rPr>
                <w:rFonts w:ascii="Arial" w:hAnsi="Arial" w:cs="Arial"/>
                <w:b/>
                <w:lang w:val="en-US"/>
              </w:rPr>
            </w:pPr>
          </w:p>
          <w:p w:rsidR="00F2396D" w:rsidRPr="00A26A4F" w:rsidRDefault="00F2396D" w:rsidP="00493FBD">
            <w:pPr>
              <w:jc w:val="both"/>
              <w:rPr>
                <w:rFonts w:ascii="Arial" w:hAnsi="Arial" w:cs="Arial"/>
                <w:b/>
                <w:lang w:val="en-US"/>
              </w:rPr>
            </w:pPr>
            <w:r w:rsidRPr="00A26A4F">
              <w:rPr>
                <w:rFonts w:ascii="Arial" w:hAnsi="Arial" w:cs="Arial"/>
                <w:b/>
                <w:lang w:val="en-US"/>
              </w:rPr>
              <w:t>Limited (execution limited to a few actions)</w:t>
            </w:r>
          </w:p>
          <w:p w:rsidR="00F2396D" w:rsidRPr="00A26A4F" w:rsidRDefault="00F2396D" w:rsidP="00493FBD">
            <w:pPr>
              <w:jc w:val="both"/>
              <w:rPr>
                <w:rStyle w:val="TEXTOChar"/>
                <w:rFonts w:asciiTheme="minorHAnsi" w:eastAsiaTheme="minorHAnsi" w:hAnsiTheme="minorHAnsi" w:cstheme="minorHAnsi"/>
                <w:b/>
                <w:lang w:val="en-US"/>
              </w:rPr>
            </w:pPr>
          </w:p>
        </w:tc>
      </w:tr>
      <w:tr w:rsidR="00F2396D" w:rsidRPr="003E2C50" w:rsidTr="00493FB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96D" w:rsidRPr="00A26A4F" w:rsidRDefault="00F2396D" w:rsidP="00493FBD">
            <w:pPr>
              <w:rPr>
                <w:rStyle w:val="TEXTOChar"/>
                <w:rFonts w:asciiTheme="minorHAnsi" w:hAnsiTheme="minorHAnsi" w:cstheme="minorHAnsi"/>
                <w:b/>
                <w:sz w:val="20"/>
                <w:szCs w:val="20"/>
                <w:lang w:val="en-US"/>
              </w:rPr>
            </w:pPr>
            <w:r w:rsidRPr="00A26A4F">
              <w:rPr>
                <w:rStyle w:val="TEXTOChar"/>
                <w:rFonts w:asciiTheme="minorHAnsi" w:hAnsiTheme="minorHAnsi" w:cstheme="minorHAnsi"/>
                <w:b/>
                <w:sz w:val="20"/>
                <w:szCs w:val="20"/>
                <w:lang w:val="en-US"/>
              </w:rPr>
              <w:t xml:space="preserve">Description </w:t>
            </w:r>
          </w:p>
          <w:p w:rsidR="00F2396D" w:rsidRPr="00A26A4F" w:rsidRDefault="00F2396D" w:rsidP="00493FBD">
            <w:pPr>
              <w:rPr>
                <w:rStyle w:val="TEXTOChar"/>
                <w:rFonts w:asciiTheme="minorHAnsi" w:eastAsiaTheme="minorHAnsi" w:hAnsiTheme="minorHAnsi" w:cstheme="minorHAnsi"/>
                <w:b/>
                <w:sz w:val="20"/>
                <w:szCs w:val="20"/>
              </w:rPr>
            </w:pPr>
            <w:r w:rsidRPr="00A26A4F">
              <w:rPr>
                <w:rStyle w:val="TEXTOChar"/>
                <w:rFonts w:asciiTheme="minorHAnsi" w:hAnsiTheme="minorHAnsi" w:cstheme="minorHAnsi"/>
                <w:b/>
                <w:sz w:val="20"/>
                <w:szCs w:val="20"/>
                <w:lang w:val="en-US"/>
              </w:rPr>
              <w:t>of the results</w:t>
            </w:r>
          </w:p>
        </w:tc>
        <w:tc>
          <w:tcPr>
            <w:tcW w:w="6769" w:type="dxa"/>
            <w:tcBorders>
              <w:top w:val="single" w:sz="4" w:space="0" w:color="auto"/>
              <w:left w:val="single" w:sz="4" w:space="0" w:color="auto"/>
              <w:bottom w:val="single" w:sz="4" w:space="0" w:color="auto"/>
              <w:right w:val="single" w:sz="4" w:space="0" w:color="auto"/>
            </w:tcBorders>
          </w:tcPr>
          <w:p w:rsidR="00F2396D" w:rsidRPr="00A26A4F" w:rsidRDefault="00F2396D" w:rsidP="00493FBD">
            <w:pPr>
              <w:pStyle w:val="Pr-formataoHTML"/>
              <w:shd w:val="clear" w:color="auto" w:fill="FFFFFF"/>
              <w:rPr>
                <w:rFonts w:asciiTheme="minorHAnsi" w:hAnsiTheme="minorHAnsi"/>
                <w:color w:val="212121"/>
                <w:sz w:val="22"/>
                <w:szCs w:val="22"/>
                <w:lang w:val="en-US"/>
              </w:rPr>
            </w:pPr>
            <w:r w:rsidRPr="00A26A4F">
              <w:rPr>
                <w:rFonts w:asciiTheme="minorHAnsi" w:hAnsiTheme="minorHAnsi" w:cs="Arial"/>
                <w:color w:val="000000"/>
                <w:sz w:val="22"/>
                <w:szCs w:val="22"/>
                <w:lang w:val="en-US"/>
              </w:rPr>
              <w:t>- Extensive discussion with key stakeholders was made about the current protection programs model of people under threat (PROVITA, PPDDH e PPCAAM), involving both</w:t>
            </w:r>
            <w:r w:rsidRPr="00A26A4F">
              <w:rPr>
                <w:rFonts w:asciiTheme="minorHAnsi" w:hAnsiTheme="minorHAnsi"/>
                <w:color w:val="212121"/>
                <w:sz w:val="22"/>
                <w:szCs w:val="22"/>
                <w:lang w:val="en"/>
              </w:rPr>
              <w:t xml:space="preserve"> government and civil society, aiming at the creation of the </w:t>
            </w:r>
            <w:r w:rsidRPr="00A26A4F">
              <w:rPr>
                <w:rFonts w:asciiTheme="minorHAnsi" w:hAnsiTheme="minorHAnsi"/>
                <w:sz w:val="22"/>
                <w:szCs w:val="22"/>
                <w:lang w:val="en-US"/>
              </w:rPr>
              <w:t>National System for the Protection of Threatened People</w:t>
            </w:r>
            <w:r w:rsidRPr="00A26A4F">
              <w:rPr>
                <w:rFonts w:asciiTheme="minorHAnsi" w:hAnsiTheme="minorHAnsi"/>
                <w:color w:val="212121"/>
                <w:sz w:val="22"/>
                <w:szCs w:val="22"/>
                <w:lang w:val="en"/>
              </w:rPr>
              <w:t>.</w:t>
            </w:r>
          </w:p>
          <w:p w:rsidR="00F2396D" w:rsidRPr="00A26A4F" w:rsidRDefault="00F2396D" w:rsidP="00493FBD">
            <w:pPr>
              <w:jc w:val="both"/>
              <w:textAlignment w:val="baseline"/>
              <w:rPr>
                <w:rFonts w:asciiTheme="minorHAnsi" w:hAnsiTheme="minorHAnsi" w:cs="Arial"/>
                <w:color w:val="000000"/>
                <w:lang w:val="en-US"/>
              </w:rPr>
            </w:pPr>
            <w:r w:rsidRPr="00A26A4F">
              <w:rPr>
                <w:rFonts w:asciiTheme="minorHAnsi" w:hAnsiTheme="minorHAnsi" w:cs="Arial"/>
                <w:color w:val="000000"/>
                <w:lang w:val="en-US"/>
              </w:rPr>
              <w:t xml:space="preserve">- Interministerial articulation was made regarding the coordination and implementation of actions and politics concerning </w:t>
            </w:r>
            <w:r w:rsidRPr="00A26A4F">
              <w:rPr>
                <w:rFonts w:asciiTheme="minorHAnsi" w:hAnsiTheme="minorHAnsi"/>
                <w:color w:val="212121"/>
                <w:lang w:val="en"/>
              </w:rPr>
              <w:t>threatened people.</w:t>
            </w:r>
          </w:p>
        </w:tc>
      </w:tr>
      <w:tr w:rsidR="00F2396D" w:rsidRPr="00A26A4F" w:rsidTr="00493FB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96D" w:rsidRPr="00A26A4F" w:rsidRDefault="00F2396D" w:rsidP="00493FBD">
            <w:pPr>
              <w:rPr>
                <w:rStyle w:val="TEXTOChar"/>
                <w:rFonts w:asciiTheme="minorHAnsi" w:hAnsiTheme="minorHAnsi" w:cstheme="minorHAnsi"/>
                <w:b/>
                <w:sz w:val="20"/>
                <w:szCs w:val="20"/>
              </w:rPr>
            </w:pPr>
            <w:r w:rsidRPr="00A26A4F">
              <w:rPr>
                <w:rStyle w:val="TEXTOChar"/>
                <w:rFonts w:asciiTheme="minorHAnsi" w:hAnsiTheme="minorHAnsi" w:cstheme="minorHAnsi"/>
                <w:b/>
                <w:sz w:val="20"/>
                <w:szCs w:val="20"/>
              </w:rPr>
              <w:t>New deadline</w:t>
            </w:r>
          </w:p>
        </w:tc>
        <w:tc>
          <w:tcPr>
            <w:tcW w:w="6769" w:type="dxa"/>
            <w:tcBorders>
              <w:top w:val="single" w:sz="4" w:space="0" w:color="auto"/>
              <w:left w:val="single" w:sz="4" w:space="0" w:color="auto"/>
              <w:bottom w:val="single" w:sz="4" w:space="0" w:color="auto"/>
              <w:right w:val="single" w:sz="4" w:space="0" w:color="auto"/>
            </w:tcBorders>
          </w:tcPr>
          <w:p w:rsidR="00F2396D" w:rsidRPr="00A26A4F" w:rsidRDefault="00F2396D" w:rsidP="006D48CA">
            <w:pPr>
              <w:rPr>
                <w:rStyle w:val="TEXTOChar"/>
                <w:rFonts w:asciiTheme="minorHAnsi" w:eastAsiaTheme="minorHAnsi" w:hAnsiTheme="minorHAnsi" w:cstheme="minorHAnsi"/>
                <w:b/>
                <w:i/>
              </w:rPr>
            </w:pPr>
            <w:r w:rsidRPr="00A26A4F">
              <w:rPr>
                <w:rFonts w:asciiTheme="minorHAnsi" w:hAnsiTheme="minorHAnsi" w:cs="Arial"/>
                <w:b/>
              </w:rPr>
              <w:t>December</w:t>
            </w:r>
            <w:r w:rsidR="006D48CA">
              <w:rPr>
                <w:rFonts w:asciiTheme="minorHAnsi" w:hAnsiTheme="minorHAnsi" w:cs="Arial"/>
                <w:b/>
              </w:rPr>
              <w:t xml:space="preserve"> </w:t>
            </w:r>
            <w:r w:rsidRPr="00A26A4F">
              <w:rPr>
                <w:rFonts w:asciiTheme="minorHAnsi" w:hAnsiTheme="minorHAnsi" w:cs="Arial"/>
                <w:b/>
              </w:rPr>
              <w:t>2017</w:t>
            </w:r>
          </w:p>
        </w:tc>
      </w:tr>
      <w:tr w:rsidR="00F2396D" w:rsidRPr="003E2C50" w:rsidTr="00493FB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396D" w:rsidRPr="00A26A4F" w:rsidRDefault="00F2396D" w:rsidP="00493FBD">
            <w:pPr>
              <w:rPr>
                <w:rStyle w:val="TEXTOChar"/>
                <w:rFonts w:asciiTheme="minorHAnsi" w:hAnsiTheme="minorHAnsi" w:cstheme="minorHAnsi"/>
                <w:b/>
                <w:sz w:val="20"/>
                <w:szCs w:val="20"/>
              </w:rPr>
            </w:pPr>
            <w:r w:rsidRPr="00A26A4F">
              <w:rPr>
                <w:rStyle w:val="TEXTOChar"/>
                <w:rFonts w:asciiTheme="minorHAnsi" w:hAnsiTheme="minorHAnsi" w:cstheme="minorHAnsi"/>
                <w:b/>
                <w:sz w:val="20"/>
                <w:szCs w:val="20"/>
              </w:rPr>
              <w:t>Justification for new deadline</w:t>
            </w:r>
          </w:p>
        </w:tc>
        <w:tc>
          <w:tcPr>
            <w:tcW w:w="6769" w:type="dxa"/>
            <w:tcBorders>
              <w:top w:val="single" w:sz="4" w:space="0" w:color="auto"/>
              <w:left w:val="single" w:sz="4" w:space="0" w:color="auto"/>
              <w:bottom w:val="single" w:sz="4" w:space="0" w:color="auto"/>
              <w:right w:val="single" w:sz="4" w:space="0" w:color="auto"/>
            </w:tcBorders>
          </w:tcPr>
          <w:p w:rsidR="00F2396D" w:rsidRPr="00A26A4F" w:rsidRDefault="00F2396D" w:rsidP="00F2396D">
            <w:pPr>
              <w:jc w:val="both"/>
              <w:rPr>
                <w:rFonts w:asciiTheme="minorHAnsi" w:hAnsiTheme="minorHAnsi" w:cs="Arial"/>
                <w:lang w:val="en-US"/>
              </w:rPr>
            </w:pPr>
            <w:r w:rsidRPr="00A26A4F">
              <w:rPr>
                <w:rFonts w:asciiTheme="minorHAnsi" w:hAnsiTheme="minorHAnsi" w:cs="Arial"/>
                <w:lang w:val="en-US"/>
              </w:rPr>
              <w:t>We must wait until the completion of Special Secretariat of Human Rights restructuring process, with its legal duties based on the new structure of the Ministry of Justice and Citizenship.</w:t>
            </w:r>
          </w:p>
        </w:tc>
      </w:tr>
    </w:tbl>
    <w:p w:rsidR="00DD4DFC" w:rsidRPr="00642BCA" w:rsidRDefault="00DD4DFC" w:rsidP="00A16E69">
      <w:pPr>
        <w:autoSpaceDE/>
        <w:autoSpaceDN/>
        <w:spacing w:after="0"/>
        <w:rPr>
          <w:rStyle w:val="TEXTOChar"/>
          <w:rFonts w:asciiTheme="minorHAnsi" w:hAnsiTheme="minorHAnsi" w:cstheme="minorHAnsi"/>
          <w:b/>
          <w:sz w:val="22"/>
          <w:szCs w:val="22"/>
          <w:lang w:val="en-US"/>
        </w:rPr>
      </w:pPr>
      <w:bookmarkStart w:id="178" w:name="_Compromisso:_(5.4)_REFORMULAÇÃO"/>
      <w:bookmarkEnd w:id="178"/>
    </w:p>
    <w:sectPr w:rsidR="00DD4DFC" w:rsidRPr="00642BCA" w:rsidSect="00B131DE">
      <w:headerReference w:type="default" r:id="rId75"/>
      <w:footerReference w:type="default" r:id="rId76"/>
      <w:headerReference w:type="first" r:id="rId77"/>
      <w:footerReference w:type="first" r:id="rId78"/>
      <w:pgSz w:w="11907" w:h="16839"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C41" w:rsidRDefault="00B07C41">
      <w:pPr>
        <w:spacing w:after="0" w:line="240" w:lineRule="auto"/>
      </w:pPr>
      <w:r>
        <w:separator/>
      </w:r>
    </w:p>
  </w:endnote>
  <w:endnote w:type="continuationSeparator" w:id="0">
    <w:p w:rsidR="00B07C41" w:rsidRDefault="00B0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Mincho"/>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charset w:val="00"/>
    <w:family w:val="swiss"/>
    <w:pitch w:val="variable"/>
    <w:sig w:usb0="80000AFF" w:usb1="0000396B" w:usb2="00000000" w:usb3="00000000" w:csb0="000000B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Microsoft YaHei">
    <w:charset w:val="86"/>
    <w:family w:val="swiss"/>
    <w:pitch w:val="variable"/>
    <w:sig w:usb0="80000287" w:usb1="280F3C52" w:usb2="00000016" w:usb3="00000000" w:csb0="0004001F" w:csb1="00000000"/>
  </w:font>
  <w:font w:name="DejaVu Sans">
    <w:altName w:val="Times New Roman"/>
    <w:charset w:val="00"/>
    <w:family w:val="swiss"/>
    <w:pitch w:val="variable"/>
    <w:sig w:usb0="E7000EFF" w:usb1="5200FDFF" w:usb2="0A042021" w:usb3="00000000" w:csb0="000001B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755413"/>
      <w:docPartObj>
        <w:docPartGallery w:val="Page Numbers (Bottom of Page)"/>
        <w:docPartUnique/>
      </w:docPartObj>
    </w:sdtPr>
    <w:sdtContent>
      <w:p w:rsidR="00E63928" w:rsidRDefault="00E63928">
        <w:pPr>
          <w:pStyle w:val="Rodap"/>
          <w:jc w:val="right"/>
        </w:pPr>
        <w:r w:rsidRPr="002B2BB8">
          <w:rPr>
            <w:sz w:val="20"/>
          </w:rPr>
          <w:fldChar w:fldCharType="begin"/>
        </w:r>
        <w:r w:rsidRPr="002B2BB8">
          <w:rPr>
            <w:sz w:val="20"/>
          </w:rPr>
          <w:instrText>PAGE   \* MERGEFORMAT</w:instrText>
        </w:r>
        <w:r w:rsidRPr="002B2BB8">
          <w:rPr>
            <w:sz w:val="20"/>
          </w:rPr>
          <w:fldChar w:fldCharType="separate"/>
        </w:r>
        <w:r w:rsidR="003B3E78">
          <w:rPr>
            <w:noProof/>
            <w:sz w:val="20"/>
          </w:rPr>
          <w:t>9</w:t>
        </w:r>
        <w:r w:rsidRPr="002B2BB8">
          <w:rPr>
            <w:sz w:val="20"/>
          </w:rPr>
          <w:fldChar w:fldCharType="end"/>
        </w:r>
      </w:p>
    </w:sdtContent>
  </w:sdt>
  <w:p w:rsidR="00E63928" w:rsidRDefault="00E63928">
    <w:pPr>
      <w:pStyle w:val="Rodap"/>
    </w:pPr>
    <w:r w:rsidRPr="007B45C5">
      <w:rPr>
        <w:noProof/>
      </w:rPr>
      <w:drawing>
        <wp:anchor distT="0" distB="0" distL="114300" distR="114300" simplePos="0" relativeHeight="251657728" behindDoc="1" locked="0" layoutInCell="1" allowOverlap="1" wp14:anchorId="67709DAF" wp14:editId="665E367C">
          <wp:simplePos x="0" y="0"/>
          <wp:positionH relativeFrom="column">
            <wp:posOffset>-1080135</wp:posOffset>
          </wp:positionH>
          <wp:positionV relativeFrom="paragraph">
            <wp:posOffset>28575</wp:posOffset>
          </wp:positionV>
          <wp:extent cx="7547610" cy="499745"/>
          <wp:effectExtent l="0" t="0" r="0" b="0"/>
          <wp:wrapThrough wrapText="bothSides">
            <wp:wrapPolygon edited="0">
              <wp:start x="0" y="0"/>
              <wp:lineTo x="0" y="20584"/>
              <wp:lineTo x="21535" y="20584"/>
              <wp:lineTo x="21535" y="0"/>
              <wp:lineTo x="0" y="0"/>
            </wp:wrapPolygon>
          </wp:wrapThrough>
          <wp:docPr id="3" name="Imagem 3" descr="http://www.opengovpartnership.org/sites/default/files/wp-content/uploads/2012/10/Commitmentto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govpartnership.org/sites/default/files/wp-content/uploads/2012/10/CommitmenttoAction.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1807"/>
                  <a:stretch/>
                </pic:blipFill>
                <pic:spPr bwMode="auto">
                  <a:xfrm>
                    <a:off x="0" y="0"/>
                    <a:ext cx="7547610" cy="499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928" w:rsidRDefault="00E63928" w:rsidP="006B6D18">
    <w:pPr>
      <w:pStyle w:val="Rodap"/>
    </w:pPr>
    <w:r w:rsidRPr="007B45C5">
      <w:rPr>
        <w:noProof/>
      </w:rPr>
      <w:drawing>
        <wp:anchor distT="0" distB="0" distL="114300" distR="114300" simplePos="0" relativeHeight="251661824" behindDoc="1" locked="0" layoutInCell="1" allowOverlap="1" wp14:anchorId="64963A66" wp14:editId="2E4F5CAA">
          <wp:simplePos x="0" y="0"/>
          <wp:positionH relativeFrom="column">
            <wp:posOffset>-1066800</wp:posOffset>
          </wp:positionH>
          <wp:positionV relativeFrom="paragraph">
            <wp:posOffset>171465</wp:posOffset>
          </wp:positionV>
          <wp:extent cx="9057132" cy="1085850"/>
          <wp:effectExtent l="0" t="0" r="0" b="0"/>
          <wp:wrapThrough wrapText="bothSides">
            <wp:wrapPolygon edited="0">
              <wp:start x="0" y="0"/>
              <wp:lineTo x="0" y="21221"/>
              <wp:lineTo x="21535" y="21221"/>
              <wp:lineTo x="21535" y="0"/>
              <wp:lineTo x="0" y="0"/>
            </wp:wrapPolygon>
          </wp:wrapThrough>
          <wp:docPr id="10" name="Imagem 10" descr="http://www.opengovpartnership.org/sites/default/files/wp-content/uploads/2012/10/Commitmentto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govpartnership.org/sites/default/files/wp-content/uploads/2012/10/CommitmenttoAction.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1807"/>
                  <a:stretch/>
                </pic:blipFill>
                <pic:spPr bwMode="auto">
                  <a:xfrm>
                    <a:off x="0" y="0"/>
                    <a:ext cx="9057132"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C41" w:rsidRDefault="00B07C41">
      <w:pPr>
        <w:spacing w:after="0" w:line="240" w:lineRule="auto"/>
      </w:pPr>
      <w:r>
        <w:separator/>
      </w:r>
    </w:p>
  </w:footnote>
  <w:footnote w:type="continuationSeparator" w:id="0">
    <w:p w:rsidR="00B07C41" w:rsidRDefault="00B07C41">
      <w:pPr>
        <w:spacing w:after="0" w:line="240" w:lineRule="auto"/>
      </w:pPr>
      <w:r>
        <w:continuationSeparator/>
      </w:r>
    </w:p>
  </w:footnote>
  <w:footnote w:id="1">
    <w:p w:rsidR="00E63928" w:rsidRPr="00676EC0" w:rsidRDefault="00E63928" w:rsidP="00A50145">
      <w:pPr>
        <w:pStyle w:val="Textodenotaderodap"/>
        <w:jc w:val="both"/>
        <w:rPr>
          <w:lang w:val="en-US"/>
        </w:rPr>
      </w:pPr>
      <w:r w:rsidRPr="008A0F30">
        <w:footnoteRef/>
      </w:r>
      <w:r w:rsidRPr="00676EC0">
        <w:rPr>
          <w:lang w:val="en-US"/>
        </w:rPr>
        <w:t xml:space="preserve"> </w:t>
      </w:r>
      <w:r>
        <w:rPr>
          <w:lang w:val="en-US"/>
        </w:rPr>
        <w:t>O</w:t>
      </w:r>
      <w:r w:rsidRPr="00676EC0">
        <w:rPr>
          <w:lang w:val="en-US"/>
        </w:rPr>
        <w:t xml:space="preserve">n January 2015, OGP asked </w:t>
      </w:r>
      <w:r>
        <w:rPr>
          <w:lang w:val="en-US"/>
        </w:rPr>
        <w:t xml:space="preserve">for </w:t>
      </w:r>
      <w:r w:rsidRPr="00676EC0">
        <w:rPr>
          <w:lang w:val="en-US"/>
        </w:rPr>
        <w:t xml:space="preserve">the participating countries to fit into a calendar. The objective was to standardize the main milestones of </w:t>
      </w:r>
      <w:r>
        <w:rPr>
          <w:lang w:val="en-US"/>
        </w:rPr>
        <w:t xml:space="preserve">the </w:t>
      </w:r>
      <w:r w:rsidRPr="00676EC0">
        <w:rPr>
          <w:lang w:val="en-US"/>
        </w:rPr>
        <w:t>Partnership, such as the construction and implementation periods of the Action Plans and the preparation and publication periods of the Self-Assessment Reports. In the case of Brazil, the choice was for the adoption of an even year calendar; thus, the dealine for finalization of the Second Action Plan changed from December 2015 to June 2016.</w:t>
      </w:r>
    </w:p>
  </w:footnote>
  <w:footnote w:id="2">
    <w:p w:rsidR="00E63928" w:rsidRPr="00676EC0" w:rsidRDefault="00E63928" w:rsidP="00A50145">
      <w:pPr>
        <w:pStyle w:val="Textodenotaderodap"/>
        <w:jc w:val="both"/>
        <w:rPr>
          <w:lang w:val="en-US"/>
        </w:rPr>
      </w:pPr>
      <w:r w:rsidRPr="009E1563">
        <w:footnoteRef/>
      </w:r>
      <w:r w:rsidRPr="00676EC0">
        <w:rPr>
          <w:lang w:val="en-US"/>
        </w:rPr>
        <w:t xml:space="preserve"> For further information on the composition and competences of CIGA and GE-CIGA, please visit: </w:t>
      </w:r>
      <w:hyperlink r:id="rId1" w:history="1">
        <w:r w:rsidRPr="00676EC0">
          <w:rPr>
            <w:lang w:val="en-US"/>
          </w:rPr>
          <w:t>http://www.governoaberto.cgu.gov.br/no-brasil/comite-interministerial</w:t>
        </w:r>
      </w:hyperlink>
      <w:r w:rsidRPr="00676EC0">
        <w:rPr>
          <w:lang w:val="en-US"/>
        </w:rPr>
        <w:t xml:space="preserve"> </w:t>
      </w:r>
    </w:p>
  </w:footnote>
  <w:footnote w:id="3">
    <w:p w:rsidR="00E63928" w:rsidRPr="00676EC0" w:rsidRDefault="00E63928" w:rsidP="00A50145">
      <w:pPr>
        <w:pStyle w:val="Textodenotaderodap"/>
        <w:jc w:val="both"/>
        <w:rPr>
          <w:lang w:val="en-US"/>
        </w:rPr>
      </w:pPr>
      <w:r w:rsidRPr="009E1563">
        <w:footnoteRef/>
      </w:r>
      <w:r w:rsidRPr="00676EC0">
        <w:rPr>
          <w:lang w:val="en-US"/>
        </w:rPr>
        <w:t xml:space="preserve"> The following organizations participated in the Working Group: Gpopai-USP – Group for Research in Public Policies for Access to Information of the University of São Paulo; Pdma-FGV Law RJ – Program in Law and Environment from the Rio de Janeiro Getulio Vargas Foundation School of Law; Transparência Hacker; W3C-Brasil; Cese –Ecumenical Coordination of Service; Cfemea – Feminist Center for Studies and Advisory Services; Artigo 19; Amarribo – Associated Friends of Ribeirão Bonito; Ethos Institute; e Sinsepe – State of Pernambuco Union of Secretaries.</w:t>
      </w:r>
    </w:p>
  </w:footnote>
  <w:footnote w:id="4">
    <w:p w:rsidR="00E63928" w:rsidRPr="00676EC0" w:rsidRDefault="00E63928" w:rsidP="00A50145">
      <w:pPr>
        <w:pStyle w:val="Textodenotaderodap"/>
        <w:jc w:val="both"/>
        <w:rPr>
          <w:lang w:val="en-US"/>
        </w:rPr>
      </w:pPr>
      <w:r w:rsidRPr="00875EF8">
        <w:rPr>
          <w:lang w:val="en-US"/>
        </w:rPr>
        <w:footnoteRef/>
      </w:r>
      <w:r w:rsidRPr="00676EC0">
        <w:rPr>
          <w:lang w:val="en-US"/>
        </w:rPr>
        <w:t xml:space="preserve"> The Virtual Dialogue Manual is available at: </w:t>
      </w:r>
      <w:hyperlink r:id="rId2" w:history="1">
        <w:r w:rsidRPr="00676EC0">
          <w:rPr>
            <w:lang w:val="en-US"/>
          </w:rPr>
          <w:t>http://www.governoaberto.cgu.gov.br/central-de-conteudo/documentos/arquivos/manual-dialogo-virtual-ogp.pdf</w:t>
        </w:r>
      </w:hyperlink>
      <w:r>
        <w:rPr>
          <w:lang w:val="en-US"/>
        </w:rPr>
        <w:t xml:space="preserve"> </w:t>
      </w:r>
      <w:r w:rsidRPr="00676EC0">
        <w:rPr>
          <w:lang w:val="en-US"/>
        </w:rPr>
        <w:t xml:space="preserve">  </w:t>
      </w:r>
    </w:p>
  </w:footnote>
  <w:footnote w:id="5">
    <w:p w:rsidR="00E63928" w:rsidRPr="00676EC0" w:rsidRDefault="00E63928" w:rsidP="00A50145">
      <w:pPr>
        <w:pStyle w:val="Textodenotaderodap"/>
        <w:jc w:val="both"/>
        <w:rPr>
          <w:lang w:val="en-US"/>
        </w:rPr>
      </w:pPr>
      <w:r w:rsidRPr="00875EF8">
        <w:rPr>
          <w:lang w:val="en-US"/>
        </w:rPr>
        <w:footnoteRef/>
      </w:r>
      <w:r w:rsidRPr="00676EC0">
        <w:rPr>
          <w:lang w:val="en-US"/>
        </w:rPr>
        <w:t xml:space="preserve"> The Face-to-face Dialogue Manual is available for consultation at: </w:t>
      </w:r>
      <w:hyperlink r:id="rId3" w:history="1">
        <w:r w:rsidRPr="00451C42">
          <w:rPr>
            <w:lang w:val="en-US"/>
          </w:rPr>
          <w:t>http://www.governoaberto.cgu.gov.br/central-de-conteudo/documentos/arquivos/manual-dialogo-presencial-ogp.pdf</w:t>
        </w:r>
      </w:hyperlink>
      <w:r w:rsidRPr="00676EC0">
        <w:rPr>
          <w:lang w:val="en-US"/>
        </w:rPr>
        <w:t xml:space="preserve"> </w:t>
      </w:r>
    </w:p>
  </w:footnote>
  <w:footnote w:id="6">
    <w:p w:rsidR="00E63928" w:rsidRPr="00676EC0" w:rsidRDefault="00E63928" w:rsidP="00A50145">
      <w:pPr>
        <w:pStyle w:val="Textodenotaderodap"/>
        <w:rPr>
          <w:lang w:val="en-US"/>
        </w:rPr>
      </w:pPr>
      <w:r>
        <w:rPr>
          <w:rStyle w:val="Refdenotaderodap"/>
        </w:rPr>
        <w:footnoteRef/>
      </w:r>
      <w:r w:rsidRPr="00676EC0">
        <w:rPr>
          <w:lang w:val="en-US"/>
        </w:rPr>
        <w:t xml:space="preserve"> </w:t>
      </w:r>
      <w:hyperlink r:id="rId4" w:history="1">
        <w:r w:rsidRPr="00676EC0">
          <w:rPr>
            <w:rStyle w:val="Hyperlink"/>
            <w:lang w:val="en-US"/>
          </w:rPr>
          <w:t>http://www.governoaberto.cgu.gov.br/central-de-conteudo/documentos/arquivos/Devolutiva_Rel_autoavaliacao2Plano2015.pdf</w:t>
        </w:r>
      </w:hyperlink>
      <w:r w:rsidRPr="00676EC0">
        <w:rPr>
          <w:lang w:val="en-US"/>
        </w:rPr>
        <w:t xml:space="preserve"> </w:t>
      </w:r>
    </w:p>
  </w:footnote>
  <w:footnote w:id="7">
    <w:p w:rsidR="00E63928" w:rsidRPr="00676EC0" w:rsidRDefault="00E63928" w:rsidP="00A50145">
      <w:pPr>
        <w:pStyle w:val="Textodenotaderodap"/>
        <w:rPr>
          <w:lang w:val="en-US"/>
        </w:rPr>
      </w:pPr>
      <w:r>
        <w:rPr>
          <w:rStyle w:val="Refdenotaderodap"/>
        </w:rPr>
        <w:footnoteRef/>
      </w:r>
      <w:r w:rsidRPr="00676EC0">
        <w:rPr>
          <w:lang w:val="en-US"/>
        </w:rPr>
        <w:t xml:space="preserve"> http://www.governoaberto.cgu.gov.br/no-brasil/planos-de-acao-1/2o-plano-de-acao-brasileiro</w:t>
      </w:r>
    </w:p>
  </w:footnote>
  <w:footnote w:id="8">
    <w:p w:rsidR="00E63928" w:rsidRPr="00AE5A4F" w:rsidRDefault="00E63928">
      <w:pPr>
        <w:pStyle w:val="Textodenotaderodap"/>
        <w:rPr>
          <w:lang w:val="en-US"/>
        </w:rPr>
      </w:pPr>
      <w:r w:rsidRPr="000F109D">
        <w:rPr>
          <w:rStyle w:val="Refdenotaderodap"/>
          <w:sz w:val="18"/>
        </w:rPr>
        <w:footnoteRef/>
      </w:r>
      <w:r w:rsidRPr="00AE5A4F">
        <w:rPr>
          <w:sz w:val="18"/>
          <w:lang w:val="en-US"/>
        </w:rPr>
        <w:t xml:space="preserve"> Please see the details of some of the Monitoring Table</w:t>
      </w:r>
      <w:r>
        <w:rPr>
          <w:sz w:val="18"/>
          <w:lang w:val="en-US"/>
        </w:rPr>
        <w:t>’s actions</w:t>
      </w:r>
      <w:r w:rsidRPr="00AE5A4F">
        <w:rPr>
          <w:sz w:val="18"/>
          <w:lang w:val="en-US"/>
        </w:rPr>
        <w:t xml:space="preserve"> in the detailed </w:t>
      </w:r>
      <w:r>
        <w:rPr>
          <w:sz w:val="18"/>
          <w:lang w:val="en-US"/>
        </w:rPr>
        <w:t xml:space="preserve">description of the </w:t>
      </w:r>
      <w:r w:rsidRPr="00AE5A4F">
        <w:rPr>
          <w:sz w:val="18"/>
          <w:lang w:val="en-US"/>
        </w:rPr>
        <w:t xml:space="preserve">commitment on </w:t>
      </w:r>
      <w:r>
        <w:rPr>
          <w:sz w:val="18"/>
          <w:lang w:val="en-US"/>
        </w:rPr>
        <w:t xml:space="preserve">the </w:t>
      </w:r>
      <w:r w:rsidRPr="00AE5A4F">
        <w:rPr>
          <w:sz w:val="18"/>
          <w:lang w:val="en-US"/>
        </w:rPr>
        <w:t xml:space="preserve">OGP </w:t>
      </w:r>
      <w:r>
        <w:rPr>
          <w:sz w:val="18"/>
          <w:lang w:val="en-US"/>
        </w:rPr>
        <w:t>Bras</w:t>
      </w:r>
      <w:r w:rsidRPr="00AE5A4F">
        <w:rPr>
          <w:sz w:val="18"/>
          <w:lang w:val="en-US"/>
        </w:rPr>
        <w:t>il</w:t>
      </w:r>
      <w:r>
        <w:rPr>
          <w:sz w:val="18"/>
          <w:lang w:val="en-US"/>
        </w:rPr>
        <w:t xml:space="preserve"> page available at</w:t>
      </w:r>
      <w:r w:rsidRPr="00AE5A4F">
        <w:rPr>
          <w:sz w:val="18"/>
          <w:lang w:val="en-US"/>
        </w:rPr>
        <w:t xml:space="preserve">: </w:t>
      </w:r>
      <w:hyperlink r:id="rId5" w:history="1">
        <w:r w:rsidRPr="00AE5A4F">
          <w:rPr>
            <w:rStyle w:val="Hyperlink"/>
            <w:sz w:val="18"/>
            <w:lang w:val="en-US"/>
          </w:rPr>
          <w:t>http://www.governoaberto.cgu.gov.br/no-brasil/planos-de-acao-1/2o-plano-de-acao-brasileiro</w:t>
        </w:r>
      </w:hyperlink>
      <w:r w:rsidRPr="00AE5A4F">
        <w:rPr>
          <w:sz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928" w:rsidRPr="00E53908" w:rsidRDefault="00E63928" w:rsidP="009D0FF2">
    <w:pPr>
      <w:pStyle w:val="Cabealho"/>
      <w:tabs>
        <w:tab w:val="clear" w:pos="4252"/>
        <w:tab w:val="center" w:pos="3969"/>
        <w:tab w:val="left" w:pos="4253"/>
        <w:tab w:val="left" w:pos="5434"/>
      </w:tabs>
      <w:ind w:left="2268"/>
      <w:rPr>
        <w:sz w:val="16"/>
        <w:lang w:val="en-US"/>
      </w:rPr>
    </w:pPr>
    <w:r w:rsidRPr="00E53908">
      <w:rPr>
        <w:sz w:val="16"/>
        <w:lang w:val="en-US"/>
      </w:rPr>
      <w:t xml:space="preserve">                         </w:t>
    </w:r>
    <w:r>
      <w:rPr>
        <w:sz w:val="16"/>
        <w:lang w:val="en-US"/>
      </w:rPr>
      <w:t xml:space="preserve">                              </w:t>
    </w:r>
    <w:r w:rsidRPr="00E53908">
      <w:rPr>
        <w:sz w:val="16"/>
        <w:lang w:val="en-US"/>
      </w:rPr>
      <w:t xml:space="preserve"> Final Assessment Report </w:t>
    </w:r>
    <w:r>
      <w:rPr>
        <w:sz w:val="16"/>
        <w:lang w:val="en-US"/>
      </w:rPr>
      <w:t xml:space="preserve">- </w:t>
    </w:r>
    <w:r w:rsidRPr="00E53908">
      <w:rPr>
        <w:sz w:val="16"/>
        <w:lang w:val="en-US"/>
      </w:rPr>
      <w:t>Second Open Government Action Plan</w:t>
    </w:r>
  </w:p>
  <w:p w:rsidR="00E63928" w:rsidRPr="009D0FF2" w:rsidRDefault="00E63928" w:rsidP="009D0FF2">
    <w:pPr>
      <w:pStyle w:val="Cabealh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928" w:rsidRDefault="00E63928" w:rsidP="006B6D18">
    <w:pPr>
      <w:pStyle w:val="Cabealho"/>
    </w:pPr>
    <w:r w:rsidRPr="007B45C5">
      <w:rPr>
        <w:noProof/>
      </w:rPr>
      <w:drawing>
        <wp:anchor distT="0" distB="0" distL="114300" distR="114300" simplePos="0" relativeHeight="251659776" behindDoc="1" locked="0" layoutInCell="1" allowOverlap="1" wp14:anchorId="6A0B67F4" wp14:editId="51D21869">
          <wp:simplePos x="0" y="0"/>
          <wp:positionH relativeFrom="column">
            <wp:posOffset>-1070610</wp:posOffset>
          </wp:positionH>
          <wp:positionV relativeFrom="paragraph">
            <wp:posOffset>-440055</wp:posOffset>
          </wp:positionV>
          <wp:extent cx="7547610" cy="466725"/>
          <wp:effectExtent l="0" t="0" r="0" b="9525"/>
          <wp:wrapThrough wrapText="bothSides">
            <wp:wrapPolygon edited="0">
              <wp:start x="0" y="0"/>
              <wp:lineTo x="0" y="21159"/>
              <wp:lineTo x="21535" y="21159"/>
              <wp:lineTo x="21535" y="0"/>
              <wp:lineTo x="0" y="0"/>
            </wp:wrapPolygon>
          </wp:wrapThrough>
          <wp:docPr id="9" name="Imagem 9" descr="http://www.opengovpartnership.org/sites/default/files/wp-content/uploads/2012/10/Commitmentto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govpartnership.org/sites/default/files/wp-content/uploads/2012/10/CommitmenttoAction.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1807"/>
                  <a:stretch/>
                </pic:blipFill>
                <pic:spPr bwMode="auto">
                  <a:xfrm>
                    <a:off x="0" y="0"/>
                    <a:ext cx="7547610"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2572CD"/>
    <w:multiLevelType w:val="hybridMultilevel"/>
    <w:tmpl w:val="2ADEE1DE"/>
    <w:lvl w:ilvl="0" w:tplc="700AA9A4">
      <w:start w:val="1"/>
      <w:numFmt w:val="decimal"/>
      <w:lvlText w:val="%1."/>
      <w:lvlJc w:val="left"/>
      <w:pPr>
        <w:ind w:left="720" w:hanging="360"/>
      </w:pPr>
      <w:rPr>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22E4592"/>
    <w:multiLevelType w:val="hybridMultilevel"/>
    <w:tmpl w:val="C0F6499C"/>
    <w:lvl w:ilvl="0" w:tplc="04160001">
      <w:start w:val="1"/>
      <w:numFmt w:val="bullet"/>
      <w:lvlText w:val=""/>
      <w:lvlJc w:val="left"/>
      <w:pPr>
        <w:ind w:left="720" w:hanging="360"/>
      </w:pPr>
      <w:rPr>
        <w:rFonts w:ascii="Symbol" w:hAnsi="Symbol" w:hint="default"/>
      </w:rPr>
    </w:lvl>
    <w:lvl w:ilvl="1" w:tplc="04160017">
      <w:start w:val="1"/>
      <w:numFmt w:val="lowerLetter"/>
      <w:lvlText w:val="%2)"/>
      <w:lvlJc w:val="left"/>
      <w:pPr>
        <w:ind w:left="1440" w:hanging="360"/>
      </w:pPr>
      <w:rPr>
        <w:rFonts w:hint="default"/>
      </w:rPr>
    </w:lvl>
    <w:lvl w:ilvl="2" w:tplc="62E45224">
      <w:start w:val="4"/>
      <w:numFmt w:val="decimal"/>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299454C"/>
    <w:multiLevelType w:val="hybridMultilevel"/>
    <w:tmpl w:val="D03E8806"/>
    <w:lvl w:ilvl="0" w:tplc="04160001">
      <w:start w:val="1"/>
      <w:numFmt w:val="bullet"/>
      <w:lvlText w:val=""/>
      <w:lvlJc w:val="left"/>
      <w:pPr>
        <w:ind w:left="720" w:hanging="360"/>
      </w:pPr>
      <w:rPr>
        <w:rFonts w:ascii="Symbol" w:hAnsi="Symbol"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8D45356"/>
    <w:multiLevelType w:val="hybridMultilevel"/>
    <w:tmpl w:val="7E9CCAE6"/>
    <w:lvl w:ilvl="0" w:tplc="0416000F">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8F96911"/>
    <w:multiLevelType w:val="multilevel"/>
    <w:tmpl w:val="F304A134"/>
    <w:lvl w:ilvl="0">
      <w:numFmt w:val="bullet"/>
      <w:lvlText w:val="•"/>
      <w:lvlJc w:val="left"/>
      <w:pPr>
        <w:ind w:left="0" w:firstLine="0"/>
      </w:p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8" w15:restartNumberingAfterBreak="0">
    <w:nsid w:val="0E005509"/>
    <w:multiLevelType w:val="multilevel"/>
    <w:tmpl w:val="1AA80CB0"/>
    <w:lvl w:ilvl="0">
      <w:start w:val="1"/>
      <w:numFmt w:val="decimal"/>
      <w:lvlText w:val="%1."/>
      <w:lvlJc w:val="left"/>
      <w:pPr>
        <w:ind w:left="720" w:hanging="360"/>
      </w:pPr>
      <w:rPr>
        <w:rFonts w:cs="Times New Roman"/>
      </w:rPr>
    </w:lvl>
    <w:lvl w:ilvl="1">
      <w:start w:val="1"/>
      <w:numFmt w:val="decimal"/>
      <w:lvlText w:val="%2."/>
      <w:lvlJc w:val="left"/>
      <w:pPr>
        <w:ind w:left="1440" w:hanging="360"/>
      </w:pPr>
      <w:rPr>
        <w:b w:val="0"/>
        <w:sz w:val="20"/>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53D705C"/>
    <w:multiLevelType w:val="hybridMultilevel"/>
    <w:tmpl w:val="042A3D6C"/>
    <w:lvl w:ilvl="0" w:tplc="B8645DBE">
      <w:start w:val="1"/>
      <w:numFmt w:val="decimal"/>
      <w:lvlText w:val="%1."/>
      <w:lvlJc w:val="left"/>
      <w:pPr>
        <w:ind w:left="1080" w:hanging="360"/>
      </w:pPr>
      <w:rPr>
        <w:b w:val="0"/>
        <w:sz w:val="20"/>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6805667"/>
    <w:multiLevelType w:val="hybridMultilevel"/>
    <w:tmpl w:val="002ABB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1A3759A2"/>
    <w:multiLevelType w:val="hybridMultilevel"/>
    <w:tmpl w:val="6ECC23B6"/>
    <w:lvl w:ilvl="0" w:tplc="4704F3A4">
      <w:start w:val="1"/>
      <w:numFmt w:val="decimal"/>
      <w:lvlText w:val="%1."/>
      <w:lvlJc w:val="left"/>
      <w:pPr>
        <w:ind w:left="786" w:hanging="360"/>
      </w:pPr>
      <w:rPr>
        <w:rFonts w:ascii="Calibri" w:eastAsia="Times New Roman" w:hAnsi="Calibri" w:cs="Calibri" w:hint="default"/>
        <w:color w:val="auto"/>
        <w:u w:val="non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AF6118E"/>
    <w:multiLevelType w:val="hybridMultilevel"/>
    <w:tmpl w:val="7312FA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CA236FB"/>
    <w:multiLevelType w:val="hybridMultilevel"/>
    <w:tmpl w:val="696A8278"/>
    <w:lvl w:ilvl="0" w:tplc="04160001">
      <w:start w:val="1"/>
      <w:numFmt w:val="bullet"/>
      <w:lvlText w:val=""/>
      <w:lvlJc w:val="left"/>
      <w:pPr>
        <w:ind w:left="720" w:hanging="360"/>
      </w:pPr>
      <w:rPr>
        <w:rFonts w:ascii="Symbol" w:hAnsi="Symbol"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F4D09F1"/>
    <w:multiLevelType w:val="hybridMultilevel"/>
    <w:tmpl w:val="EE9697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0E5871"/>
    <w:multiLevelType w:val="hybridMultilevel"/>
    <w:tmpl w:val="C11E1400"/>
    <w:lvl w:ilvl="0" w:tplc="461AB78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397036C"/>
    <w:multiLevelType w:val="hybridMultilevel"/>
    <w:tmpl w:val="3E5A72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5D5C7F"/>
    <w:multiLevelType w:val="multilevel"/>
    <w:tmpl w:val="D89C5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630756"/>
    <w:multiLevelType w:val="hybridMultilevel"/>
    <w:tmpl w:val="44FCD97E"/>
    <w:lvl w:ilvl="0" w:tplc="78061E9A">
      <w:start w:val="1"/>
      <w:numFmt w:val="decimal"/>
      <w:lvlText w:val="%1."/>
      <w:lvlJc w:val="left"/>
      <w:pPr>
        <w:ind w:left="360" w:hanging="360"/>
      </w:pPr>
      <w:rPr>
        <w:rFonts w:cs="Calibri"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3CE560CF"/>
    <w:multiLevelType w:val="hybridMultilevel"/>
    <w:tmpl w:val="64D491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D995DF7"/>
    <w:multiLevelType w:val="hybridMultilevel"/>
    <w:tmpl w:val="0FC65C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915516"/>
    <w:multiLevelType w:val="hybridMultilevel"/>
    <w:tmpl w:val="B3DC7230"/>
    <w:lvl w:ilvl="0" w:tplc="FE2A5D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35E339A"/>
    <w:multiLevelType w:val="hybridMultilevel"/>
    <w:tmpl w:val="90AE0CA8"/>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3E749BE"/>
    <w:multiLevelType w:val="hybridMultilevel"/>
    <w:tmpl w:val="80B42290"/>
    <w:lvl w:ilvl="0" w:tplc="700AA9A4">
      <w:start w:val="1"/>
      <w:numFmt w:val="decimal"/>
      <w:lvlText w:val="%1."/>
      <w:lvlJc w:val="left"/>
      <w:pPr>
        <w:ind w:left="720" w:hanging="360"/>
      </w:pPr>
      <w:rPr>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6572ADC"/>
    <w:multiLevelType w:val="multilevel"/>
    <w:tmpl w:val="DFCE9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7C5749"/>
    <w:multiLevelType w:val="hybridMultilevel"/>
    <w:tmpl w:val="8DCC6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71775EE"/>
    <w:multiLevelType w:val="hybridMultilevel"/>
    <w:tmpl w:val="04824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7A0057E"/>
    <w:multiLevelType w:val="multilevel"/>
    <w:tmpl w:val="B142A5DC"/>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47CD3C03"/>
    <w:multiLevelType w:val="hybridMultilevel"/>
    <w:tmpl w:val="FF6C98D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A392CEF"/>
    <w:multiLevelType w:val="multilevel"/>
    <w:tmpl w:val="D33E6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9D3D99"/>
    <w:multiLevelType w:val="hybridMultilevel"/>
    <w:tmpl w:val="1C763302"/>
    <w:lvl w:ilvl="0" w:tplc="1E4EE87A">
      <w:start w:val="1"/>
      <w:numFmt w:val="decimal"/>
      <w:lvlText w:val="%1."/>
      <w:lvlJc w:val="left"/>
      <w:pPr>
        <w:ind w:left="720" w:hanging="360"/>
      </w:pPr>
      <w:rPr>
        <w:b w:val="0"/>
        <w:color w:val="auto"/>
      </w:rPr>
    </w:lvl>
    <w:lvl w:ilvl="1" w:tplc="54DCEE38">
      <w:start w:val="1"/>
      <w:numFmt w:val="bullet"/>
      <w:lvlText w:val="o"/>
      <w:lvlJc w:val="left"/>
      <w:pPr>
        <w:ind w:left="1440" w:hanging="360"/>
      </w:pPr>
      <w:rPr>
        <w:rFonts w:ascii="Courier New" w:hAnsi="Courier New" w:cs="Courier New" w:hint="default"/>
        <w:color w:val="auto"/>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4E5C778E"/>
    <w:multiLevelType w:val="hybridMultilevel"/>
    <w:tmpl w:val="9B5457B4"/>
    <w:lvl w:ilvl="0" w:tplc="1B805318">
      <w:start w:val="1"/>
      <w:numFmt w:val="decimal"/>
      <w:lvlText w:val="%1."/>
      <w:lvlJc w:val="left"/>
      <w:pPr>
        <w:ind w:left="754" w:hanging="360"/>
      </w:pPr>
      <w:rPr>
        <w:rFonts w:asciiTheme="minorHAnsi" w:eastAsia="Times New Roman" w:hAnsiTheme="minorHAnsi" w:cs="Calibri"/>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2" w15:restartNumberingAfterBreak="0">
    <w:nsid w:val="527E697B"/>
    <w:multiLevelType w:val="multilevel"/>
    <w:tmpl w:val="605E8790"/>
    <w:lvl w:ilvl="0">
      <w:numFmt w:val="bullet"/>
      <w:lvlText w:val="•"/>
      <w:lvlJc w:val="left"/>
      <w:pPr>
        <w:ind w:left="0" w:firstLine="0"/>
      </w:pPr>
      <w:rPr>
        <w:lang w:val="en-US"/>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3" w15:restartNumberingAfterBreak="0">
    <w:nsid w:val="55695CAC"/>
    <w:multiLevelType w:val="hybridMultilevel"/>
    <w:tmpl w:val="55B2E0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88E03C4"/>
    <w:multiLevelType w:val="hybridMultilevel"/>
    <w:tmpl w:val="2A5A3C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B384A33"/>
    <w:multiLevelType w:val="hybridMultilevel"/>
    <w:tmpl w:val="A63606D4"/>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C27072F"/>
    <w:multiLevelType w:val="multilevel"/>
    <w:tmpl w:val="A6B4C3A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7" w15:restartNumberingAfterBreak="0">
    <w:nsid w:val="5CA316F6"/>
    <w:multiLevelType w:val="multilevel"/>
    <w:tmpl w:val="3F8C54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D095C1A"/>
    <w:multiLevelType w:val="multilevel"/>
    <w:tmpl w:val="8FD0A94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E7274A4"/>
    <w:multiLevelType w:val="hybridMultilevel"/>
    <w:tmpl w:val="12BCF304"/>
    <w:lvl w:ilvl="0" w:tplc="17FEEB6A">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60834ED1"/>
    <w:multiLevelType w:val="hybridMultilevel"/>
    <w:tmpl w:val="DAAECB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1677EB9"/>
    <w:multiLevelType w:val="hybridMultilevel"/>
    <w:tmpl w:val="ACD2878A"/>
    <w:lvl w:ilvl="0" w:tplc="4838FBF4">
      <w:start w:val="1"/>
      <w:numFmt w:val="decimal"/>
      <w:lvlText w:val="%1."/>
      <w:lvlJc w:val="left"/>
      <w:pPr>
        <w:ind w:left="1080" w:hanging="720"/>
      </w:pPr>
      <w:rPr>
        <w:b w:val="0"/>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64E0238A"/>
    <w:multiLevelType w:val="hybridMultilevel"/>
    <w:tmpl w:val="45D8F84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67FE521F"/>
    <w:multiLevelType w:val="hybridMultilevel"/>
    <w:tmpl w:val="93349C5A"/>
    <w:lvl w:ilvl="0" w:tplc="9DC07652">
      <w:start w:val="3"/>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6A9A5C5C"/>
    <w:multiLevelType w:val="hybridMultilevel"/>
    <w:tmpl w:val="DCD099C4"/>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6DEB149A"/>
    <w:multiLevelType w:val="hybridMultilevel"/>
    <w:tmpl w:val="9CF02964"/>
    <w:lvl w:ilvl="0" w:tplc="04160011">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E417B78"/>
    <w:multiLevelType w:val="hybridMultilevel"/>
    <w:tmpl w:val="E90E3E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E835809"/>
    <w:multiLevelType w:val="multilevel"/>
    <w:tmpl w:val="4AE24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8" w15:restartNumberingAfterBreak="0">
    <w:nsid w:val="76E91782"/>
    <w:multiLevelType w:val="hybridMultilevel"/>
    <w:tmpl w:val="32A65A1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49" w15:restartNumberingAfterBreak="0">
    <w:nsid w:val="7925643A"/>
    <w:multiLevelType w:val="hybridMultilevel"/>
    <w:tmpl w:val="9D6EEAF6"/>
    <w:lvl w:ilvl="0" w:tplc="A7EC9E08">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B9448E"/>
    <w:multiLevelType w:val="multilevel"/>
    <w:tmpl w:val="A12C99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DBF6B1A"/>
    <w:multiLevelType w:val="hybridMultilevel"/>
    <w:tmpl w:val="FFAC201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9"/>
  </w:num>
  <w:num w:numId="2">
    <w:abstractNumId w:val="39"/>
  </w:num>
  <w:num w:numId="3">
    <w:abstractNumId w:val="45"/>
  </w:num>
  <w:num w:numId="4">
    <w:abstractNumId w:val="33"/>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2"/>
  </w:num>
  <w:num w:numId="10">
    <w:abstractNumId w:val="7"/>
  </w:num>
  <w:num w:numId="11">
    <w:abstractNumId w:val="24"/>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0"/>
  </w:num>
  <w:num w:numId="15">
    <w:abstractNumId w:val="50"/>
  </w:num>
  <w:num w:numId="16">
    <w:abstractNumId w:val="36"/>
  </w:num>
  <w:num w:numId="17">
    <w:abstractNumId w:val="4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num>
  <w:num w:numId="21">
    <w:abstractNumId w:val="30"/>
    <w:lvlOverride w:ilvl="0">
      <w:startOverride w:val="1"/>
    </w:lvlOverride>
    <w:lvlOverride w:ilvl="1"/>
    <w:lvlOverride w:ilvl="2"/>
    <w:lvlOverride w:ilvl="3"/>
    <w:lvlOverride w:ilvl="4"/>
    <w:lvlOverride w:ilvl="5"/>
    <w:lvlOverride w:ilvl="6"/>
    <w:lvlOverride w:ilvl="7"/>
    <w:lvlOverride w:ilvl="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5"/>
  </w:num>
  <w:num w:numId="27">
    <w:abstractNumId w:val="41"/>
  </w:num>
  <w:num w:numId="28">
    <w:abstractNumId w:val="49"/>
  </w:num>
  <w:num w:numId="29">
    <w:abstractNumId w:val="34"/>
  </w:num>
  <w:num w:numId="30">
    <w:abstractNumId w:val="20"/>
  </w:num>
  <w:num w:numId="31">
    <w:abstractNumId w:val="40"/>
  </w:num>
  <w:num w:numId="32">
    <w:abstractNumId w:val="28"/>
  </w:num>
  <w:num w:numId="33">
    <w:abstractNumId w:val="42"/>
  </w:num>
  <w:num w:numId="34">
    <w:abstractNumId w:val="26"/>
  </w:num>
  <w:num w:numId="35">
    <w:abstractNumId w:val="16"/>
  </w:num>
  <w:num w:numId="36">
    <w:abstractNumId w:val="48"/>
  </w:num>
  <w:num w:numId="37">
    <w:abstractNumId w:val="2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8"/>
  </w:num>
  <w:num w:numId="42">
    <w:abstractNumId w:val="6"/>
  </w:num>
  <w:num w:numId="43">
    <w:abstractNumId w:val="18"/>
  </w:num>
  <w:num w:numId="44">
    <w:abstractNumId w:val="14"/>
  </w:num>
  <w:num w:numId="45">
    <w:abstractNumId w:val="5"/>
  </w:num>
  <w:num w:numId="46">
    <w:abstractNumId w:val="4"/>
  </w:num>
  <w:num w:numId="47">
    <w:abstractNumId w:val="13"/>
  </w:num>
  <w:num w:numId="48">
    <w:abstractNumId w:val="21"/>
  </w:num>
  <w:num w:numId="49">
    <w:abstractNumId w:val="11"/>
  </w:num>
  <w:num w:numId="50">
    <w:abstractNumId w:val="35"/>
  </w:num>
  <w:num w:numId="51">
    <w:abstractNumId w:val="22"/>
  </w:num>
  <w:num w:numId="52">
    <w:abstractNumId w:val="46"/>
  </w:num>
  <w:num w:numId="53">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F9"/>
    <w:rsid w:val="000007EE"/>
    <w:rsid w:val="000009BD"/>
    <w:rsid w:val="00001CAE"/>
    <w:rsid w:val="00002383"/>
    <w:rsid w:val="00002A55"/>
    <w:rsid w:val="0000302A"/>
    <w:rsid w:val="000030E9"/>
    <w:rsid w:val="00004542"/>
    <w:rsid w:val="00006426"/>
    <w:rsid w:val="00007270"/>
    <w:rsid w:val="00010AD7"/>
    <w:rsid w:val="00011952"/>
    <w:rsid w:val="00012618"/>
    <w:rsid w:val="000137B7"/>
    <w:rsid w:val="000138D6"/>
    <w:rsid w:val="00013FF8"/>
    <w:rsid w:val="000146A1"/>
    <w:rsid w:val="000146E0"/>
    <w:rsid w:val="0001575E"/>
    <w:rsid w:val="00016C8E"/>
    <w:rsid w:val="00016FDF"/>
    <w:rsid w:val="0001774D"/>
    <w:rsid w:val="00017A4E"/>
    <w:rsid w:val="00017E4C"/>
    <w:rsid w:val="00021667"/>
    <w:rsid w:val="000226B9"/>
    <w:rsid w:val="00023163"/>
    <w:rsid w:val="000232AE"/>
    <w:rsid w:val="0002390B"/>
    <w:rsid w:val="00024838"/>
    <w:rsid w:val="00025531"/>
    <w:rsid w:val="000271C7"/>
    <w:rsid w:val="0002797A"/>
    <w:rsid w:val="000302C1"/>
    <w:rsid w:val="00030638"/>
    <w:rsid w:val="00030C14"/>
    <w:rsid w:val="0003134B"/>
    <w:rsid w:val="0003348A"/>
    <w:rsid w:val="00034C12"/>
    <w:rsid w:val="000362D2"/>
    <w:rsid w:val="00037477"/>
    <w:rsid w:val="0003762E"/>
    <w:rsid w:val="00040373"/>
    <w:rsid w:val="00041193"/>
    <w:rsid w:val="00041919"/>
    <w:rsid w:val="000425E6"/>
    <w:rsid w:val="0004335C"/>
    <w:rsid w:val="00043A55"/>
    <w:rsid w:val="000459D1"/>
    <w:rsid w:val="00046426"/>
    <w:rsid w:val="00046CF7"/>
    <w:rsid w:val="00046DBE"/>
    <w:rsid w:val="00050918"/>
    <w:rsid w:val="00051841"/>
    <w:rsid w:val="00051938"/>
    <w:rsid w:val="0005287B"/>
    <w:rsid w:val="00052E00"/>
    <w:rsid w:val="00053689"/>
    <w:rsid w:val="00054101"/>
    <w:rsid w:val="00054C3A"/>
    <w:rsid w:val="0005691E"/>
    <w:rsid w:val="0005792A"/>
    <w:rsid w:val="0006509C"/>
    <w:rsid w:val="0006516E"/>
    <w:rsid w:val="000658DA"/>
    <w:rsid w:val="00067203"/>
    <w:rsid w:val="00067D57"/>
    <w:rsid w:val="0007076D"/>
    <w:rsid w:val="00070831"/>
    <w:rsid w:val="00071F58"/>
    <w:rsid w:val="0007497D"/>
    <w:rsid w:val="000750C0"/>
    <w:rsid w:val="00076178"/>
    <w:rsid w:val="0008038D"/>
    <w:rsid w:val="00081BC2"/>
    <w:rsid w:val="00081D5B"/>
    <w:rsid w:val="000847A5"/>
    <w:rsid w:val="00085929"/>
    <w:rsid w:val="0008652C"/>
    <w:rsid w:val="000865CF"/>
    <w:rsid w:val="0008703C"/>
    <w:rsid w:val="00087EE9"/>
    <w:rsid w:val="00091855"/>
    <w:rsid w:val="00091F95"/>
    <w:rsid w:val="0009233C"/>
    <w:rsid w:val="00092FC6"/>
    <w:rsid w:val="00093FEB"/>
    <w:rsid w:val="00094AD6"/>
    <w:rsid w:val="000955CA"/>
    <w:rsid w:val="00095632"/>
    <w:rsid w:val="00095AA1"/>
    <w:rsid w:val="0009751B"/>
    <w:rsid w:val="000A16BF"/>
    <w:rsid w:val="000A3B1F"/>
    <w:rsid w:val="000A45E7"/>
    <w:rsid w:val="000A5244"/>
    <w:rsid w:val="000A66E1"/>
    <w:rsid w:val="000A6C00"/>
    <w:rsid w:val="000A6F66"/>
    <w:rsid w:val="000A7079"/>
    <w:rsid w:val="000B06A5"/>
    <w:rsid w:val="000B298B"/>
    <w:rsid w:val="000B2C9F"/>
    <w:rsid w:val="000B38BF"/>
    <w:rsid w:val="000B47CD"/>
    <w:rsid w:val="000B6B09"/>
    <w:rsid w:val="000B74A2"/>
    <w:rsid w:val="000C0914"/>
    <w:rsid w:val="000C2B36"/>
    <w:rsid w:val="000C3538"/>
    <w:rsid w:val="000C3A86"/>
    <w:rsid w:val="000C413B"/>
    <w:rsid w:val="000C4740"/>
    <w:rsid w:val="000C4790"/>
    <w:rsid w:val="000C48AE"/>
    <w:rsid w:val="000C4B40"/>
    <w:rsid w:val="000C4D11"/>
    <w:rsid w:val="000C4E23"/>
    <w:rsid w:val="000C5065"/>
    <w:rsid w:val="000C528A"/>
    <w:rsid w:val="000C6723"/>
    <w:rsid w:val="000C68F5"/>
    <w:rsid w:val="000C6EC5"/>
    <w:rsid w:val="000D0CB4"/>
    <w:rsid w:val="000D1E62"/>
    <w:rsid w:val="000D340D"/>
    <w:rsid w:val="000D3BA0"/>
    <w:rsid w:val="000D492F"/>
    <w:rsid w:val="000D5FC2"/>
    <w:rsid w:val="000D6C78"/>
    <w:rsid w:val="000D7522"/>
    <w:rsid w:val="000D7901"/>
    <w:rsid w:val="000E1FDA"/>
    <w:rsid w:val="000E6147"/>
    <w:rsid w:val="000F0AF8"/>
    <w:rsid w:val="000F109D"/>
    <w:rsid w:val="000F3A74"/>
    <w:rsid w:val="000F455C"/>
    <w:rsid w:val="000F5D5B"/>
    <w:rsid w:val="000F650E"/>
    <w:rsid w:val="000F6D5C"/>
    <w:rsid w:val="000F6D65"/>
    <w:rsid w:val="001003D7"/>
    <w:rsid w:val="00100C21"/>
    <w:rsid w:val="00100FE5"/>
    <w:rsid w:val="00101117"/>
    <w:rsid w:val="001015CE"/>
    <w:rsid w:val="00101C4D"/>
    <w:rsid w:val="00103D69"/>
    <w:rsid w:val="00104B29"/>
    <w:rsid w:val="00105F1E"/>
    <w:rsid w:val="00105F33"/>
    <w:rsid w:val="00106904"/>
    <w:rsid w:val="001075C9"/>
    <w:rsid w:val="00107C53"/>
    <w:rsid w:val="00110DA6"/>
    <w:rsid w:val="00110FCD"/>
    <w:rsid w:val="00113046"/>
    <w:rsid w:val="00113221"/>
    <w:rsid w:val="00114DFA"/>
    <w:rsid w:val="001150E9"/>
    <w:rsid w:val="0011632B"/>
    <w:rsid w:val="0011793D"/>
    <w:rsid w:val="00117E96"/>
    <w:rsid w:val="00120826"/>
    <w:rsid w:val="0012120C"/>
    <w:rsid w:val="001233F5"/>
    <w:rsid w:val="0012364B"/>
    <w:rsid w:val="00123AC5"/>
    <w:rsid w:val="00124DDE"/>
    <w:rsid w:val="00125E6E"/>
    <w:rsid w:val="0012651F"/>
    <w:rsid w:val="00127315"/>
    <w:rsid w:val="0013022D"/>
    <w:rsid w:val="00132247"/>
    <w:rsid w:val="00132B15"/>
    <w:rsid w:val="00132BF2"/>
    <w:rsid w:val="00133884"/>
    <w:rsid w:val="00133C6B"/>
    <w:rsid w:val="00135D5F"/>
    <w:rsid w:val="00135E95"/>
    <w:rsid w:val="0013731A"/>
    <w:rsid w:val="00137814"/>
    <w:rsid w:val="00140069"/>
    <w:rsid w:val="00141535"/>
    <w:rsid w:val="00141EA3"/>
    <w:rsid w:val="00142274"/>
    <w:rsid w:val="001426F4"/>
    <w:rsid w:val="0014270D"/>
    <w:rsid w:val="0014284B"/>
    <w:rsid w:val="00142963"/>
    <w:rsid w:val="00142B7B"/>
    <w:rsid w:val="00144451"/>
    <w:rsid w:val="00144CF2"/>
    <w:rsid w:val="00145771"/>
    <w:rsid w:val="00146C1E"/>
    <w:rsid w:val="00146F94"/>
    <w:rsid w:val="001474BC"/>
    <w:rsid w:val="00147830"/>
    <w:rsid w:val="001479BB"/>
    <w:rsid w:val="0015020C"/>
    <w:rsid w:val="0015166B"/>
    <w:rsid w:val="00152735"/>
    <w:rsid w:val="00152FB2"/>
    <w:rsid w:val="00153339"/>
    <w:rsid w:val="00153696"/>
    <w:rsid w:val="001544A4"/>
    <w:rsid w:val="00154CD0"/>
    <w:rsid w:val="00155AE2"/>
    <w:rsid w:val="00156C29"/>
    <w:rsid w:val="001572B7"/>
    <w:rsid w:val="00157DB7"/>
    <w:rsid w:val="0016009E"/>
    <w:rsid w:val="0016067C"/>
    <w:rsid w:val="00160EBE"/>
    <w:rsid w:val="0016116B"/>
    <w:rsid w:val="001618B3"/>
    <w:rsid w:val="00161E07"/>
    <w:rsid w:val="00163DF2"/>
    <w:rsid w:val="00163E26"/>
    <w:rsid w:val="00164511"/>
    <w:rsid w:val="001648B9"/>
    <w:rsid w:val="00164BC0"/>
    <w:rsid w:val="001655E0"/>
    <w:rsid w:val="0016620D"/>
    <w:rsid w:val="0016669A"/>
    <w:rsid w:val="001668A1"/>
    <w:rsid w:val="00166E91"/>
    <w:rsid w:val="00170D0C"/>
    <w:rsid w:val="00170D47"/>
    <w:rsid w:val="00172BC1"/>
    <w:rsid w:val="00177796"/>
    <w:rsid w:val="001809DE"/>
    <w:rsid w:val="00180C95"/>
    <w:rsid w:val="001811DE"/>
    <w:rsid w:val="00181DEC"/>
    <w:rsid w:val="00183019"/>
    <w:rsid w:val="001846A2"/>
    <w:rsid w:val="001859B4"/>
    <w:rsid w:val="00185EEE"/>
    <w:rsid w:val="00187A6C"/>
    <w:rsid w:val="001907D9"/>
    <w:rsid w:val="001907F4"/>
    <w:rsid w:val="001936D9"/>
    <w:rsid w:val="00193B22"/>
    <w:rsid w:val="001944C3"/>
    <w:rsid w:val="00194787"/>
    <w:rsid w:val="00195730"/>
    <w:rsid w:val="00195B2A"/>
    <w:rsid w:val="00195D43"/>
    <w:rsid w:val="00196D2F"/>
    <w:rsid w:val="00196EB4"/>
    <w:rsid w:val="001976F6"/>
    <w:rsid w:val="00197E0C"/>
    <w:rsid w:val="001A060D"/>
    <w:rsid w:val="001A11E8"/>
    <w:rsid w:val="001A2283"/>
    <w:rsid w:val="001A26BF"/>
    <w:rsid w:val="001A2B2C"/>
    <w:rsid w:val="001A4962"/>
    <w:rsid w:val="001A5190"/>
    <w:rsid w:val="001A6ACA"/>
    <w:rsid w:val="001B2E82"/>
    <w:rsid w:val="001B3476"/>
    <w:rsid w:val="001B3631"/>
    <w:rsid w:val="001B430A"/>
    <w:rsid w:val="001B5314"/>
    <w:rsid w:val="001B69F1"/>
    <w:rsid w:val="001C019A"/>
    <w:rsid w:val="001C0239"/>
    <w:rsid w:val="001C0A1C"/>
    <w:rsid w:val="001C1F43"/>
    <w:rsid w:val="001C1FE5"/>
    <w:rsid w:val="001C2135"/>
    <w:rsid w:val="001C2602"/>
    <w:rsid w:val="001C37A1"/>
    <w:rsid w:val="001C3F91"/>
    <w:rsid w:val="001C459D"/>
    <w:rsid w:val="001C4722"/>
    <w:rsid w:val="001C4B6D"/>
    <w:rsid w:val="001C669B"/>
    <w:rsid w:val="001C6DA5"/>
    <w:rsid w:val="001C79E8"/>
    <w:rsid w:val="001C7E84"/>
    <w:rsid w:val="001D0250"/>
    <w:rsid w:val="001D093D"/>
    <w:rsid w:val="001D0AED"/>
    <w:rsid w:val="001D2E6A"/>
    <w:rsid w:val="001D33B7"/>
    <w:rsid w:val="001D431A"/>
    <w:rsid w:val="001D43E8"/>
    <w:rsid w:val="001D4768"/>
    <w:rsid w:val="001D48E8"/>
    <w:rsid w:val="001D5102"/>
    <w:rsid w:val="001D54DE"/>
    <w:rsid w:val="001D5E06"/>
    <w:rsid w:val="001D6559"/>
    <w:rsid w:val="001D69FD"/>
    <w:rsid w:val="001D702A"/>
    <w:rsid w:val="001D7BA5"/>
    <w:rsid w:val="001E03F5"/>
    <w:rsid w:val="001E0F3F"/>
    <w:rsid w:val="001E1A62"/>
    <w:rsid w:val="001E2688"/>
    <w:rsid w:val="001E35CE"/>
    <w:rsid w:val="001E3E28"/>
    <w:rsid w:val="001E3EDC"/>
    <w:rsid w:val="001E5665"/>
    <w:rsid w:val="001E6002"/>
    <w:rsid w:val="001E68A8"/>
    <w:rsid w:val="001E7E12"/>
    <w:rsid w:val="001F0108"/>
    <w:rsid w:val="001F1818"/>
    <w:rsid w:val="001F47E6"/>
    <w:rsid w:val="001F58B4"/>
    <w:rsid w:val="002003ED"/>
    <w:rsid w:val="00200767"/>
    <w:rsid w:val="00201A25"/>
    <w:rsid w:val="00201EFE"/>
    <w:rsid w:val="00203305"/>
    <w:rsid w:val="00203DC3"/>
    <w:rsid w:val="0020484B"/>
    <w:rsid w:val="0020496F"/>
    <w:rsid w:val="00205BC6"/>
    <w:rsid w:val="002103D2"/>
    <w:rsid w:val="00210677"/>
    <w:rsid w:val="00210F77"/>
    <w:rsid w:val="002122D5"/>
    <w:rsid w:val="00213C0D"/>
    <w:rsid w:val="00213CAD"/>
    <w:rsid w:val="002149E1"/>
    <w:rsid w:val="00214D5F"/>
    <w:rsid w:val="00215116"/>
    <w:rsid w:val="00215651"/>
    <w:rsid w:val="00215F7C"/>
    <w:rsid w:val="00216EC6"/>
    <w:rsid w:val="00216F1C"/>
    <w:rsid w:val="0022020D"/>
    <w:rsid w:val="00220C07"/>
    <w:rsid w:val="00220CCF"/>
    <w:rsid w:val="00220D12"/>
    <w:rsid w:val="00221FFA"/>
    <w:rsid w:val="002227DC"/>
    <w:rsid w:val="00222CD1"/>
    <w:rsid w:val="00223595"/>
    <w:rsid w:val="00223833"/>
    <w:rsid w:val="00223EE9"/>
    <w:rsid w:val="00224CF2"/>
    <w:rsid w:val="00225861"/>
    <w:rsid w:val="002302B8"/>
    <w:rsid w:val="00231462"/>
    <w:rsid w:val="002319F7"/>
    <w:rsid w:val="002323E7"/>
    <w:rsid w:val="00232E3B"/>
    <w:rsid w:val="00232F4F"/>
    <w:rsid w:val="00233384"/>
    <w:rsid w:val="00233B2D"/>
    <w:rsid w:val="002340B0"/>
    <w:rsid w:val="0024004A"/>
    <w:rsid w:val="00240C22"/>
    <w:rsid w:val="00240E7D"/>
    <w:rsid w:val="002419E0"/>
    <w:rsid w:val="00242287"/>
    <w:rsid w:val="00242386"/>
    <w:rsid w:val="002425DD"/>
    <w:rsid w:val="00242A96"/>
    <w:rsid w:val="0024390F"/>
    <w:rsid w:val="00244F07"/>
    <w:rsid w:val="00247601"/>
    <w:rsid w:val="0024767D"/>
    <w:rsid w:val="002501F1"/>
    <w:rsid w:val="002510EC"/>
    <w:rsid w:val="00251E50"/>
    <w:rsid w:val="002543B8"/>
    <w:rsid w:val="00254EE0"/>
    <w:rsid w:val="002558BB"/>
    <w:rsid w:val="00255B4D"/>
    <w:rsid w:val="00256850"/>
    <w:rsid w:val="002572AD"/>
    <w:rsid w:val="00257B41"/>
    <w:rsid w:val="00260DFB"/>
    <w:rsid w:val="0026140C"/>
    <w:rsid w:val="0026313F"/>
    <w:rsid w:val="00263E90"/>
    <w:rsid w:val="0026557E"/>
    <w:rsid w:val="0026578B"/>
    <w:rsid w:val="00267666"/>
    <w:rsid w:val="0026777F"/>
    <w:rsid w:val="00267BFA"/>
    <w:rsid w:val="00267F95"/>
    <w:rsid w:val="00270F02"/>
    <w:rsid w:val="00271096"/>
    <w:rsid w:val="002710AF"/>
    <w:rsid w:val="002713C1"/>
    <w:rsid w:val="00273448"/>
    <w:rsid w:val="00273FFE"/>
    <w:rsid w:val="0027442C"/>
    <w:rsid w:val="002745CB"/>
    <w:rsid w:val="002747B6"/>
    <w:rsid w:val="00277595"/>
    <w:rsid w:val="00277700"/>
    <w:rsid w:val="0028008B"/>
    <w:rsid w:val="00281CC9"/>
    <w:rsid w:val="00281FA5"/>
    <w:rsid w:val="00282B98"/>
    <w:rsid w:val="00283208"/>
    <w:rsid w:val="0028370F"/>
    <w:rsid w:val="0028499C"/>
    <w:rsid w:val="00284CA9"/>
    <w:rsid w:val="002852EA"/>
    <w:rsid w:val="00285C88"/>
    <w:rsid w:val="002861A2"/>
    <w:rsid w:val="002872C7"/>
    <w:rsid w:val="00287864"/>
    <w:rsid w:val="00287C24"/>
    <w:rsid w:val="00287CB2"/>
    <w:rsid w:val="00290A43"/>
    <w:rsid w:val="00291CD8"/>
    <w:rsid w:val="00294EF8"/>
    <w:rsid w:val="00295223"/>
    <w:rsid w:val="002953E8"/>
    <w:rsid w:val="002971CC"/>
    <w:rsid w:val="002A1353"/>
    <w:rsid w:val="002A17FC"/>
    <w:rsid w:val="002A3A3E"/>
    <w:rsid w:val="002A3A8E"/>
    <w:rsid w:val="002A3F8A"/>
    <w:rsid w:val="002A488D"/>
    <w:rsid w:val="002A4A89"/>
    <w:rsid w:val="002A51E8"/>
    <w:rsid w:val="002A54B6"/>
    <w:rsid w:val="002A7261"/>
    <w:rsid w:val="002A737F"/>
    <w:rsid w:val="002B1566"/>
    <w:rsid w:val="002B1715"/>
    <w:rsid w:val="002B1955"/>
    <w:rsid w:val="002B2404"/>
    <w:rsid w:val="002B2A43"/>
    <w:rsid w:val="002B2BB8"/>
    <w:rsid w:val="002B2F9D"/>
    <w:rsid w:val="002B332F"/>
    <w:rsid w:val="002B4930"/>
    <w:rsid w:val="002B4A90"/>
    <w:rsid w:val="002B5AEB"/>
    <w:rsid w:val="002B5DE8"/>
    <w:rsid w:val="002B6A58"/>
    <w:rsid w:val="002B6D2F"/>
    <w:rsid w:val="002B7245"/>
    <w:rsid w:val="002B7A90"/>
    <w:rsid w:val="002C06D4"/>
    <w:rsid w:val="002C1A0F"/>
    <w:rsid w:val="002C3130"/>
    <w:rsid w:val="002C3B71"/>
    <w:rsid w:val="002C5812"/>
    <w:rsid w:val="002C617D"/>
    <w:rsid w:val="002D0DB5"/>
    <w:rsid w:val="002D1A7F"/>
    <w:rsid w:val="002D1F8F"/>
    <w:rsid w:val="002D2394"/>
    <w:rsid w:val="002D26DC"/>
    <w:rsid w:val="002D3B57"/>
    <w:rsid w:val="002D3CAD"/>
    <w:rsid w:val="002D419C"/>
    <w:rsid w:val="002D647B"/>
    <w:rsid w:val="002D6A52"/>
    <w:rsid w:val="002D7D96"/>
    <w:rsid w:val="002D7EFD"/>
    <w:rsid w:val="002E07A4"/>
    <w:rsid w:val="002E0E54"/>
    <w:rsid w:val="002E2413"/>
    <w:rsid w:val="002E2704"/>
    <w:rsid w:val="002E2D15"/>
    <w:rsid w:val="002E39FF"/>
    <w:rsid w:val="002E4F7B"/>
    <w:rsid w:val="002E7271"/>
    <w:rsid w:val="002E7CA0"/>
    <w:rsid w:val="002F0F05"/>
    <w:rsid w:val="002F176D"/>
    <w:rsid w:val="002F3C0A"/>
    <w:rsid w:val="002F435D"/>
    <w:rsid w:val="002F4664"/>
    <w:rsid w:val="002F4AB7"/>
    <w:rsid w:val="002F5918"/>
    <w:rsid w:val="002F60F2"/>
    <w:rsid w:val="002F623E"/>
    <w:rsid w:val="002F6E07"/>
    <w:rsid w:val="002F7133"/>
    <w:rsid w:val="002F7CCB"/>
    <w:rsid w:val="0030006B"/>
    <w:rsid w:val="00300D9D"/>
    <w:rsid w:val="0030258F"/>
    <w:rsid w:val="00303DC6"/>
    <w:rsid w:val="00304763"/>
    <w:rsid w:val="00304987"/>
    <w:rsid w:val="003075AD"/>
    <w:rsid w:val="00307E11"/>
    <w:rsid w:val="0031132E"/>
    <w:rsid w:val="003113D9"/>
    <w:rsid w:val="00311F1F"/>
    <w:rsid w:val="00313442"/>
    <w:rsid w:val="003145AD"/>
    <w:rsid w:val="00314CE0"/>
    <w:rsid w:val="00315A69"/>
    <w:rsid w:val="00315CE0"/>
    <w:rsid w:val="003162D3"/>
    <w:rsid w:val="003167DE"/>
    <w:rsid w:val="00316E55"/>
    <w:rsid w:val="00317A36"/>
    <w:rsid w:val="0032033D"/>
    <w:rsid w:val="003206A7"/>
    <w:rsid w:val="0032092A"/>
    <w:rsid w:val="003211CD"/>
    <w:rsid w:val="0032233B"/>
    <w:rsid w:val="00322B4B"/>
    <w:rsid w:val="0032334B"/>
    <w:rsid w:val="00323B17"/>
    <w:rsid w:val="00332BAA"/>
    <w:rsid w:val="0033393B"/>
    <w:rsid w:val="00334162"/>
    <w:rsid w:val="00335D67"/>
    <w:rsid w:val="00336186"/>
    <w:rsid w:val="00336249"/>
    <w:rsid w:val="00336FC7"/>
    <w:rsid w:val="00337810"/>
    <w:rsid w:val="00340A84"/>
    <w:rsid w:val="00340EEB"/>
    <w:rsid w:val="003411EF"/>
    <w:rsid w:val="00341395"/>
    <w:rsid w:val="00341B2C"/>
    <w:rsid w:val="003422C6"/>
    <w:rsid w:val="00342878"/>
    <w:rsid w:val="00342D04"/>
    <w:rsid w:val="003437AE"/>
    <w:rsid w:val="00344026"/>
    <w:rsid w:val="00344913"/>
    <w:rsid w:val="0034541C"/>
    <w:rsid w:val="0034554D"/>
    <w:rsid w:val="0034568B"/>
    <w:rsid w:val="003459D4"/>
    <w:rsid w:val="00350EF5"/>
    <w:rsid w:val="00352778"/>
    <w:rsid w:val="00352F91"/>
    <w:rsid w:val="00353271"/>
    <w:rsid w:val="00353738"/>
    <w:rsid w:val="00353DB4"/>
    <w:rsid w:val="00354DE6"/>
    <w:rsid w:val="003560AA"/>
    <w:rsid w:val="00356E6E"/>
    <w:rsid w:val="0035787D"/>
    <w:rsid w:val="00357F71"/>
    <w:rsid w:val="003603B5"/>
    <w:rsid w:val="003604C6"/>
    <w:rsid w:val="00360895"/>
    <w:rsid w:val="003609D7"/>
    <w:rsid w:val="00361E58"/>
    <w:rsid w:val="00363E37"/>
    <w:rsid w:val="00364390"/>
    <w:rsid w:val="003653D3"/>
    <w:rsid w:val="00365F21"/>
    <w:rsid w:val="00366258"/>
    <w:rsid w:val="00366798"/>
    <w:rsid w:val="00367B6D"/>
    <w:rsid w:val="003702CC"/>
    <w:rsid w:val="003740DA"/>
    <w:rsid w:val="00374276"/>
    <w:rsid w:val="0037434D"/>
    <w:rsid w:val="00374E9D"/>
    <w:rsid w:val="00375046"/>
    <w:rsid w:val="00375318"/>
    <w:rsid w:val="003753CC"/>
    <w:rsid w:val="00375A28"/>
    <w:rsid w:val="00375B2E"/>
    <w:rsid w:val="00376BD7"/>
    <w:rsid w:val="00376D12"/>
    <w:rsid w:val="00376E54"/>
    <w:rsid w:val="00377CE5"/>
    <w:rsid w:val="00377EEE"/>
    <w:rsid w:val="003801C8"/>
    <w:rsid w:val="00380483"/>
    <w:rsid w:val="00381B1D"/>
    <w:rsid w:val="00384AF2"/>
    <w:rsid w:val="0038629B"/>
    <w:rsid w:val="00386C57"/>
    <w:rsid w:val="003878AF"/>
    <w:rsid w:val="00387A7C"/>
    <w:rsid w:val="00390D09"/>
    <w:rsid w:val="00390FD0"/>
    <w:rsid w:val="00391158"/>
    <w:rsid w:val="003916E9"/>
    <w:rsid w:val="003923DA"/>
    <w:rsid w:val="00392D04"/>
    <w:rsid w:val="00392D71"/>
    <w:rsid w:val="00393789"/>
    <w:rsid w:val="003946F5"/>
    <w:rsid w:val="00395A86"/>
    <w:rsid w:val="00395DC7"/>
    <w:rsid w:val="003968A7"/>
    <w:rsid w:val="00397297"/>
    <w:rsid w:val="003A123A"/>
    <w:rsid w:val="003A1658"/>
    <w:rsid w:val="003A3222"/>
    <w:rsid w:val="003A3345"/>
    <w:rsid w:val="003A4481"/>
    <w:rsid w:val="003A480C"/>
    <w:rsid w:val="003A550D"/>
    <w:rsid w:val="003A656F"/>
    <w:rsid w:val="003A6735"/>
    <w:rsid w:val="003A7100"/>
    <w:rsid w:val="003A7B0C"/>
    <w:rsid w:val="003B052F"/>
    <w:rsid w:val="003B0DCB"/>
    <w:rsid w:val="003B0F50"/>
    <w:rsid w:val="003B171B"/>
    <w:rsid w:val="003B1CEF"/>
    <w:rsid w:val="003B22CD"/>
    <w:rsid w:val="003B2433"/>
    <w:rsid w:val="003B3CFB"/>
    <w:rsid w:val="003B3E78"/>
    <w:rsid w:val="003B4F80"/>
    <w:rsid w:val="003B5A08"/>
    <w:rsid w:val="003B66EE"/>
    <w:rsid w:val="003B724B"/>
    <w:rsid w:val="003B7274"/>
    <w:rsid w:val="003B7FF8"/>
    <w:rsid w:val="003C0DFB"/>
    <w:rsid w:val="003C190D"/>
    <w:rsid w:val="003C1D8D"/>
    <w:rsid w:val="003C1F42"/>
    <w:rsid w:val="003C21CC"/>
    <w:rsid w:val="003C344C"/>
    <w:rsid w:val="003C3DE9"/>
    <w:rsid w:val="003C786B"/>
    <w:rsid w:val="003D0A12"/>
    <w:rsid w:val="003D1F7C"/>
    <w:rsid w:val="003D2134"/>
    <w:rsid w:val="003D2C44"/>
    <w:rsid w:val="003D3012"/>
    <w:rsid w:val="003D41BC"/>
    <w:rsid w:val="003D539C"/>
    <w:rsid w:val="003E263F"/>
    <w:rsid w:val="003E271B"/>
    <w:rsid w:val="003E2C50"/>
    <w:rsid w:val="003E312D"/>
    <w:rsid w:val="003E5682"/>
    <w:rsid w:val="003E6833"/>
    <w:rsid w:val="003E7485"/>
    <w:rsid w:val="003E75DB"/>
    <w:rsid w:val="003F0665"/>
    <w:rsid w:val="003F1049"/>
    <w:rsid w:val="003F201E"/>
    <w:rsid w:val="003F26AE"/>
    <w:rsid w:val="003F280D"/>
    <w:rsid w:val="003F5B3A"/>
    <w:rsid w:val="003F612E"/>
    <w:rsid w:val="003F6196"/>
    <w:rsid w:val="003F6900"/>
    <w:rsid w:val="003F6AF7"/>
    <w:rsid w:val="003F6B2D"/>
    <w:rsid w:val="003F7EF1"/>
    <w:rsid w:val="004010E0"/>
    <w:rsid w:val="00401C63"/>
    <w:rsid w:val="00402D56"/>
    <w:rsid w:val="00402E20"/>
    <w:rsid w:val="0040303D"/>
    <w:rsid w:val="00404269"/>
    <w:rsid w:val="00404778"/>
    <w:rsid w:val="004050B0"/>
    <w:rsid w:val="004054C5"/>
    <w:rsid w:val="004062FE"/>
    <w:rsid w:val="004069D5"/>
    <w:rsid w:val="00410BDD"/>
    <w:rsid w:val="00411009"/>
    <w:rsid w:val="004146EC"/>
    <w:rsid w:val="00414EA6"/>
    <w:rsid w:val="0041583C"/>
    <w:rsid w:val="00415EB1"/>
    <w:rsid w:val="00417AA6"/>
    <w:rsid w:val="004201C1"/>
    <w:rsid w:val="004209A3"/>
    <w:rsid w:val="00421DCB"/>
    <w:rsid w:val="00421F95"/>
    <w:rsid w:val="00422492"/>
    <w:rsid w:val="0042288F"/>
    <w:rsid w:val="00422907"/>
    <w:rsid w:val="00422FC5"/>
    <w:rsid w:val="00423D40"/>
    <w:rsid w:val="00425B52"/>
    <w:rsid w:val="0042658A"/>
    <w:rsid w:val="004266BD"/>
    <w:rsid w:val="00426941"/>
    <w:rsid w:val="004269EC"/>
    <w:rsid w:val="00426B76"/>
    <w:rsid w:val="00427384"/>
    <w:rsid w:val="004305D2"/>
    <w:rsid w:val="00430A34"/>
    <w:rsid w:val="0043197F"/>
    <w:rsid w:val="00433DDE"/>
    <w:rsid w:val="00433E4E"/>
    <w:rsid w:val="004343FA"/>
    <w:rsid w:val="00435703"/>
    <w:rsid w:val="0043600C"/>
    <w:rsid w:val="004371B6"/>
    <w:rsid w:val="00437AC8"/>
    <w:rsid w:val="0044049F"/>
    <w:rsid w:val="0044091F"/>
    <w:rsid w:val="00440D94"/>
    <w:rsid w:val="00440E67"/>
    <w:rsid w:val="00441DF2"/>
    <w:rsid w:val="004423E4"/>
    <w:rsid w:val="004431ED"/>
    <w:rsid w:val="00443980"/>
    <w:rsid w:val="004440C7"/>
    <w:rsid w:val="00445F2C"/>
    <w:rsid w:val="00446F93"/>
    <w:rsid w:val="00451C42"/>
    <w:rsid w:val="00452690"/>
    <w:rsid w:val="00454BCE"/>
    <w:rsid w:val="00455653"/>
    <w:rsid w:val="00455D4B"/>
    <w:rsid w:val="00457A40"/>
    <w:rsid w:val="00460B61"/>
    <w:rsid w:val="00460BAD"/>
    <w:rsid w:val="004622FE"/>
    <w:rsid w:val="00463F9C"/>
    <w:rsid w:val="00464C05"/>
    <w:rsid w:val="0046605C"/>
    <w:rsid w:val="00466200"/>
    <w:rsid w:val="00467EBE"/>
    <w:rsid w:val="00471B55"/>
    <w:rsid w:val="0047251E"/>
    <w:rsid w:val="00472B8D"/>
    <w:rsid w:val="004730C0"/>
    <w:rsid w:val="00474321"/>
    <w:rsid w:val="00476079"/>
    <w:rsid w:val="00476333"/>
    <w:rsid w:val="00477137"/>
    <w:rsid w:val="004807F4"/>
    <w:rsid w:val="00480A68"/>
    <w:rsid w:val="0048135B"/>
    <w:rsid w:val="00482B6A"/>
    <w:rsid w:val="00483226"/>
    <w:rsid w:val="004837AE"/>
    <w:rsid w:val="0048484D"/>
    <w:rsid w:val="00484D72"/>
    <w:rsid w:val="0048576E"/>
    <w:rsid w:val="004866EC"/>
    <w:rsid w:val="0049064E"/>
    <w:rsid w:val="0049077B"/>
    <w:rsid w:val="00491374"/>
    <w:rsid w:val="00491B04"/>
    <w:rsid w:val="00491C95"/>
    <w:rsid w:val="004920C2"/>
    <w:rsid w:val="0049283B"/>
    <w:rsid w:val="00493C74"/>
    <w:rsid w:val="00493FBD"/>
    <w:rsid w:val="00494624"/>
    <w:rsid w:val="00494D4F"/>
    <w:rsid w:val="0049697D"/>
    <w:rsid w:val="004977B1"/>
    <w:rsid w:val="00497CCC"/>
    <w:rsid w:val="004A00A1"/>
    <w:rsid w:val="004A1F47"/>
    <w:rsid w:val="004A247D"/>
    <w:rsid w:val="004A2A63"/>
    <w:rsid w:val="004A4310"/>
    <w:rsid w:val="004A441D"/>
    <w:rsid w:val="004A530C"/>
    <w:rsid w:val="004A5ED0"/>
    <w:rsid w:val="004A61A5"/>
    <w:rsid w:val="004A688B"/>
    <w:rsid w:val="004A6BA5"/>
    <w:rsid w:val="004A7608"/>
    <w:rsid w:val="004A7B28"/>
    <w:rsid w:val="004B107D"/>
    <w:rsid w:val="004B2D9A"/>
    <w:rsid w:val="004B324B"/>
    <w:rsid w:val="004B3587"/>
    <w:rsid w:val="004B43D3"/>
    <w:rsid w:val="004B4942"/>
    <w:rsid w:val="004B506D"/>
    <w:rsid w:val="004B5333"/>
    <w:rsid w:val="004B5C6B"/>
    <w:rsid w:val="004B5CAB"/>
    <w:rsid w:val="004B5EB7"/>
    <w:rsid w:val="004B67B1"/>
    <w:rsid w:val="004C1D37"/>
    <w:rsid w:val="004C1D69"/>
    <w:rsid w:val="004C1DAA"/>
    <w:rsid w:val="004C2826"/>
    <w:rsid w:val="004C3141"/>
    <w:rsid w:val="004C3E13"/>
    <w:rsid w:val="004C7E2D"/>
    <w:rsid w:val="004D062D"/>
    <w:rsid w:val="004D0D72"/>
    <w:rsid w:val="004D0EFE"/>
    <w:rsid w:val="004D2378"/>
    <w:rsid w:val="004D2B93"/>
    <w:rsid w:val="004D3C6C"/>
    <w:rsid w:val="004D3F26"/>
    <w:rsid w:val="004D4841"/>
    <w:rsid w:val="004D4FE8"/>
    <w:rsid w:val="004D5B25"/>
    <w:rsid w:val="004D5FB1"/>
    <w:rsid w:val="004D5FEA"/>
    <w:rsid w:val="004D68A3"/>
    <w:rsid w:val="004D69DE"/>
    <w:rsid w:val="004D6D18"/>
    <w:rsid w:val="004D6EB4"/>
    <w:rsid w:val="004D7665"/>
    <w:rsid w:val="004E0278"/>
    <w:rsid w:val="004E0A06"/>
    <w:rsid w:val="004E4E2F"/>
    <w:rsid w:val="004E7137"/>
    <w:rsid w:val="004F0F1B"/>
    <w:rsid w:val="004F282E"/>
    <w:rsid w:val="004F2C42"/>
    <w:rsid w:val="004F3B61"/>
    <w:rsid w:val="004F546A"/>
    <w:rsid w:val="004F593E"/>
    <w:rsid w:val="004F5F7E"/>
    <w:rsid w:val="004F652B"/>
    <w:rsid w:val="004F74AE"/>
    <w:rsid w:val="00500F23"/>
    <w:rsid w:val="00501925"/>
    <w:rsid w:val="00502347"/>
    <w:rsid w:val="005029B1"/>
    <w:rsid w:val="00502C5A"/>
    <w:rsid w:val="005037EB"/>
    <w:rsid w:val="00503BB2"/>
    <w:rsid w:val="00503D67"/>
    <w:rsid w:val="00503E21"/>
    <w:rsid w:val="00504463"/>
    <w:rsid w:val="00505106"/>
    <w:rsid w:val="00506107"/>
    <w:rsid w:val="00506954"/>
    <w:rsid w:val="005118DB"/>
    <w:rsid w:val="00511A69"/>
    <w:rsid w:val="00511B6D"/>
    <w:rsid w:val="0051379F"/>
    <w:rsid w:val="00513873"/>
    <w:rsid w:val="005151B4"/>
    <w:rsid w:val="005158B4"/>
    <w:rsid w:val="00515D98"/>
    <w:rsid w:val="00516DB7"/>
    <w:rsid w:val="005173B6"/>
    <w:rsid w:val="0051765B"/>
    <w:rsid w:val="005207F1"/>
    <w:rsid w:val="00522776"/>
    <w:rsid w:val="005234A8"/>
    <w:rsid w:val="00523AAA"/>
    <w:rsid w:val="00524B4C"/>
    <w:rsid w:val="00524EDA"/>
    <w:rsid w:val="00525884"/>
    <w:rsid w:val="00525CEB"/>
    <w:rsid w:val="0052606F"/>
    <w:rsid w:val="00531B2B"/>
    <w:rsid w:val="00531E81"/>
    <w:rsid w:val="005331EB"/>
    <w:rsid w:val="005352FA"/>
    <w:rsid w:val="005359B1"/>
    <w:rsid w:val="00535A1E"/>
    <w:rsid w:val="0053665A"/>
    <w:rsid w:val="005400C4"/>
    <w:rsid w:val="005405A7"/>
    <w:rsid w:val="0054141D"/>
    <w:rsid w:val="005418B4"/>
    <w:rsid w:val="005425EC"/>
    <w:rsid w:val="00542C75"/>
    <w:rsid w:val="0054318C"/>
    <w:rsid w:val="005437F8"/>
    <w:rsid w:val="00543CDB"/>
    <w:rsid w:val="00544461"/>
    <w:rsid w:val="00544C41"/>
    <w:rsid w:val="00544E86"/>
    <w:rsid w:val="00546A8B"/>
    <w:rsid w:val="0054712B"/>
    <w:rsid w:val="005479D0"/>
    <w:rsid w:val="0055019E"/>
    <w:rsid w:val="005513F5"/>
    <w:rsid w:val="00552A0A"/>
    <w:rsid w:val="00554D44"/>
    <w:rsid w:val="00555333"/>
    <w:rsid w:val="0055694B"/>
    <w:rsid w:val="0055732E"/>
    <w:rsid w:val="005601EF"/>
    <w:rsid w:val="00560323"/>
    <w:rsid w:val="00560356"/>
    <w:rsid w:val="00561E6E"/>
    <w:rsid w:val="00562CFC"/>
    <w:rsid w:val="00563FBE"/>
    <w:rsid w:val="005642FA"/>
    <w:rsid w:val="00564753"/>
    <w:rsid w:val="00565758"/>
    <w:rsid w:val="005657B6"/>
    <w:rsid w:val="0056616F"/>
    <w:rsid w:val="00567D93"/>
    <w:rsid w:val="00571121"/>
    <w:rsid w:val="0057256E"/>
    <w:rsid w:val="00572BC0"/>
    <w:rsid w:val="005731C6"/>
    <w:rsid w:val="00573FAC"/>
    <w:rsid w:val="005742BC"/>
    <w:rsid w:val="005752A9"/>
    <w:rsid w:val="00575912"/>
    <w:rsid w:val="00575D78"/>
    <w:rsid w:val="00576534"/>
    <w:rsid w:val="00576A8C"/>
    <w:rsid w:val="00576BF1"/>
    <w:rsid w:val="005772A0"/>
    <w:rsid w:val="005808C4"/>
    <w:rsid w:val="0058093E"/>
    <w:rsid w:val="0058129E"/>
    <w:rsid w:val="0058146D"/>
    <w:rsid w:val="005821F7"/>
    <w:rsid w:val="005836E5"/>
    <w:rsid w:val="00584650"/>
    <w:rsid w:val="0058670A"/>
    <w:rsid w:val="005875D5"/>
    <w:rsid w:val="00587855"/>
    <w:rsid w:val="00590FB1"/>
    <w:rsid w:val="005915D9"/>
    <w:rsid w:val="0059165E"/>
    <w:rsid w:val="005955A3"/>
    <w:rsid w:val="005955F6"/>
    <w:rsid w:val="00597DBD"/>
    <w:rsid w:val="005A1B6C"/>
    <w:rsid w:val="005A27BB"/>
    <w:rsid w:val="005A45B5"/>
    <w:rsid w:val="005A467E"/>
    <w:rsid w:val="005A5763"/>
    <w:rsid w:val="005A6638"/>
    <w:rsid w:val="005A669C"/>
    <w:rsid w:val="005A7A99"/>
    <w:rsid w:val="005B009A"/>
    <w:rsid w:val="005B06B9"/>
    <w:rsid w:val="005B0E4E"/>
    <w:rsid w:val="005B24A6"/>
    <w:rsid w:val="005B3EF0"/>
    <w:rsid w:val="005B424B"/>
    <w:rsid w:val="005B58B5"/>
    <w:rsid w:val="005B5AFE"/>
    <w:rsid w:val="005B6F9A"/>
    <w:rsid w:val="005C247F"/>
    <w:rsid w:val="005C2B46"/>
    <w:rsid w:val="005C3CE7"/>
    <w:rsid w:val="005C400C"/>
    <w:rsid w:val="005C5C03"/>
    <w:rsid w:val="005C5DA6"/>
    <w:rsid w:val="005C606D"/>
    <w:rsid w:val="005C6B3E"/>
    <w:rsid w:val="005C73A2"/>
    <w:rsid w:val="005C7B96"/>
    <w:rsid w:val="005D0AB1"/>
    <w:rsid w:val="005D0D22"/>
    <w:rsid w:val="005D0DA2"/>
    <w:rsid w:val="005D2439"/>
    <w:rsid w:val="005D30FA"/>
    <w:rsid w:val="005D4094"/>
    <w:rsid w:val="005D4477"/>
    <w:rsid w:val="005D44DD"/>
    <w:rsid w:val="005D5B00"/>
    <w:rsid w:val="005D652C"/>
    <w:rsid w:val="005D7135"/>
    <w:rsid w:val="005E061A"/>
    <w:rsid w:val="005E0B1A"/>
    <w:rsid w:val="005E0CE3"/>
    <w:rsid w:val="005E166F"/>
    <w:rsid w:val="005E28AD"/>
    <w:rsid w:val="005E2FFB"/>
    <w:rsid w:val="005E3537"/>
    <w:rsid w:val="005E37E4"/>
    <w:rsid w:val="005E39FC"/>
    <w:rsid w:val="005E3AEE"/>
    <w:rsid w:val="005E3CC0"/>
    <w:rsid w:val="005E589D"/>
    <w:rsid w:val="005E6283"/>
    <w:rsid w:val="005E6FF0"/>
    <w:rsid w:val="005F00D5"/>
    <w:rsid w:val="005F0450"/>
    <w:rsid w:val="005F0746"/>
    <w:rsid w:val="005F07B4"/>
    <w:rsid w:val="005F1442"/>
    <w:rsid w:val="005F24EE"/>
    <w:rsid w:val="005F392C"/>
    <w:rsid w:val="005F3A08"/>
    <w:rsid w:val="005F4EAB"/>
    <w:rsid w:val="005F5B76"/>
    <w:rsid w:val="005F607F"/>
    <w:rsid w:val="005F6DBC"/>
    <w:rsid w:val="006000E2"/>
    <w:rsid w:val="006005B2"/>
    <w:rsid w:val="00600814"/>
    <w:rsid w:val="00600A47"/>
    <w:rsid w:val="006019D4"/>
    <w:rsid w:val="00601D68"/>
    <w:rsid w:val="00603D90"/>
    <w:rsid w:val="00605295"/>
    <w:rsid w:val="00605540"/>
    <w:rsid w:val="00606E6F"/>
    <w:rsid w:val="0060702E"/>
    <w:rsid w:val="00607EE9"/>
    <w:rsid w:val="00611096"/>
    <w:rsid w:val="0061129D"/>
    <w:rsid w:val="0061142D"/>
    <w:rsid w:val="00611B27"/>
    <w:rsid w:val="00614998"/>
    <w:rsid w:val="00614A3E"/>
    <w:rsid w:val="00614A83"/>
    <w:rsid w:val="00614ED6"/>
    <w:rsid w:val="006155CA"/>
    <w:rsid w:val="00615D42"/>
    <w:rsid w:val="00616041"/>
    <w:rsid w:val="00617470"/>
    <w:rsid w:val="006178F6"/>
    <w:rsid w:val="006202E8"/>
    <w:rsid w:val="00620680"/>
    <w:rsid w:val="00621006"/>
    <w:rsid w:val="00621871"/>
    <w:rsid w:val="00622BFC"/>
    <w:rsid w:val="00622D10"/>
    <w:rsid w:val="006247BA"/>
    <w:rsid w:val="00624BD6"/>
    <w:rsid w:val="00626040"/>
    <w:rsid w:val="00626602"/>
    <w:rsid w:val="00630640"/>
    <w:rsid w:val="0063091D"/>
    <w:rsid w:val="00632408"/>
    <w:rsid w:val="006324D0"/>
    <w:rsid w:val="00633FF0"/>
    <w:rsid w:val="00634512"/>
    <w:rsid w:val="0063498C"/>
    <w:rsid w:val="006354AD"/>
    <w:rsid w:val="00635DDF"/>
    <w:rsid w:val="00636ECA"/>
    <w:rsid w:val="0063716B"/>
    <w:rsid w:val="0064022A"/>
    <w:rsid w:val="00640590"/>
    <w:rsid w:val="00640BFA"/>
    <w:rsid w:val="0064104F"/>
    <w:rsid w:val="006425F4"/>
    <w:rsid w:val="00642BCA"/>
    <w:rsid w:val="00642E09"/>
    <w:rsid w:val="00643252"/>
    <w:rsid w:val="006439D3"/>
    <w:rsid w:val="00647EC3"/>
    <w:rsid w:val="00650241"/>
    <w:rsid w:val="00650E48"/>
    <w:rsid w:val="006510D5"/>
    <w:rsid w:val="00652244"/>
    <w:rsid w:val="00652701"/>
    <w:rsid w:val="00653819"/>
    <w:rsid w:val="00653C1B"/>
    <w:rsid w:val="00653CF6"/>
    <w:rsid w:val="00653D7B"/>
    <w:rsid w:val="006546B0"/>
    <w:rsid w:val="00655402"/>
    <w:rsid w:val="00655F36"/>
    <w:rsid w:val="006568BF"/>
    <w:rsid w:val="0065752C"/>
    <w:rsid w:val="00657A35"/>
    <w:rsid w:val="006603B0"/>
    <w:rsid w:val="006608F6"/>
    <w:rsid w:val="00660BC7"/>
    <w:rsid w:val="00661B2A"/>
    <w:rsid w:val="0066308E"/>
    <w:rsid w:val="00663B9C"/>
    <w:rsid w:val="00664196"/>
    <w:rsid w:val="006643C6"/>
    <w:rsid w:val="006648C7"/>
    <w:rsid w:val="00667349"/>
    <w:rsid w:val="00670E4B"/>
    <w:rsid w:val="00672132"/>
    <w:rsid w:val="00672600"/>
    <w:rsid w:val="006772FC"/>
    <w:rsid w:val="00680332"/>
    <w:rsid w:val="00680615"/>
    <w:rsid w:val="0068064E"/>
    <w:rsid w:val="0068113F"/>
    <w:rsid w:val="006814B7"/>
    <w:rsid w:val="00682353"/>
    <w:rsid w:val="00683DE8"/>
    <w:rsid w:val="0068444C"/>
    <w:rsid w:val="0068591C"/>
    <w:rsid w:val="00685E48"/>
    <w:rsid w:val="00685FDD"/>
    <w:rsid w:val="00686075"/>
    <w:rsid w:val="00686CA2"/>
    <w:rsid w:val="00690F7A"/>
    <w:rsid w:val="00692644"/>
    <w:rsid w:val="00693F74"/>
    <w:rsid w:val="00694CEE"/>
    <w:rsid w:val="00697237"/>
    <w:rsid w:val="006975DB"/>
    <w:rsid w:val="006A0119"/>
    <w:rsid w:val="006A031B"/>
    <w:rsid w:val="006A0E5A"/>
    <w:rsid w:val="006A1892"/>
    <w:rsid w:val="006A1BB5"/>
    <w:rsid w:val="006A2471"/>
    <w:rsid w:val="006A2779"/>
    <w:rsid w:val="006A2ED1"/>
    <w:rsid w:val="006A35A9"/>
    <w:rsid w:val="006A375C"/>
    <w:rsid w:val="006A443A"/>
    <w:rsid w:val="006A54CD"/>
    <w:rsid w:val="006A5D12"/>
    <w:rsid w:val="006A6F1D"/>
    <w:rsid w:val="006A70D2"/>
    <w:rsid w:val="006A7B81"/>
    <w:rsid w:val="006A7ECB"/>
    <w:rsid w:val="006B078E"/>
    <w:rsid w:val="006B17BD"/>
    <w:rsid w:val="006B1A50"/>
    <w:rsid w:val="006B1C2E"/>
    <w:rsid w:val="006B2982"/>
    <w:rsid w:val="006B30BF"/>
    <w:rsid w:val="006B3BD0"/>
    <w:rsid w:val="006B4412"/>
    <w:rsid w:val="006B49C9"/>
    <w:rsid w:val="006B5264"/>
    <w:rsid w:val="006B6824"/>
    <w:rsid w:val="006B689A"/>
    <w:rsid w:val="006B6D18"/>
    <w:rsid w:val="006B7926"/>
    <w:rsid w:val="006C166E"/>
    <w:rsid w:val="006C1701"/>
    <w:rsid w:val="006C2EE7"/>
    <w:rsid w:val="006C3092"/>
    <w:rsid w:val="006C3DCC"/>
    <w:rsid w:val="006C4626"/>
    <w:rsid w:val="006C4A5A"/>
    <w:rsid w:val="006C5347"/>
    <w:rsid w:val="006C5D21"/>
    <w:rsid w:val="006D00A0"/>
    <w:rsid w:val="006D1F83"/>
    <w:rsid w:val="006D237F"/>
    <w:rsid w:val="006D2AF1"/>
    <w:rsid w:val="006D4843"/>
    <w:rsid w:val="006D48CA"/>
    <w:rsid w:val="006D5326"/>
    <w:rsid w:val="006D5D1F"/>
    <w:rsid w:val="006D7DA8"/>
    <w:rsid w:val="006E04EB"/>
    <w:rsid w:val="006E0651"/>
    <w:rsid w:val="006E13B3"/>
    <w:rsid w:val="006E2353"/>
    <w:rsid w:val="006E24C7"/>
    <w:rsid w:val="006E2618"/>
    <w:rsid w:val="006E29CE"/>
    <w:rsid w:val="006E3911"/>
    <w:rsid w:val="006E4E19"/>
    <w:rsid w:val="006E55CC"/>
    <w:rsid w:val="006E56C0"/>
    <w:rsid w:val="006F0ED7"/>
    <w:rsid w:val="006F1DD3"/>
    <w:rsid w:val="006F1E0B"/>
    <w:rsid w:val="006F2253"/>
    <w:rsid w:val="006F2463"/>
    <w:rsid w:val="006F2DA7"/>
    <w:rsid w:val="006F2E37"/>
    <w:rsid w:val="006F432B"/>
    <w:rsid w:val="006F56B0"/>
    <w:rsid w:val="006F6145"/>
    <w:rsid w:val="006F6288"/>
    <w:rsid w:val="006F64AC"/>
    <w:rsid w:val="006F6640"/>
    <w:rsid w:val="007002E9"/>
    <w:rsid w:val="0070059B"/>
    <w:rsid w:val="00701D04"/>
    <w:rsid w:val="00703DDE"/>
    <w:rsid w:val="007044E4"/>
    <w:rsid w:val="007047FC"/>
    <w:rsid w:val="00705F19"/>
    <w:rsid w:val="0070609A"/>
    <w:rsid w:val="00706410"/>
    <w:rsid w:val="00707347"/>
    <w:rsid w:val="00711C48"/>
    <w:rsid w:val="0071261B"/>
    <w:rsid w:val="00713B46"/>
    <w:rsid w:val="00713BDB"/>
    <w:rsid w:val="00714E9E"/>
    <w:rsid w:val="007159B8"/>
    <w:rsid w:val="00715CDD"/>
    <w:rsid w:val="0071614D"/>
    <w:rsid w:val="00716FFD"/>
    <w:rsid w:val="0071763B"/>
    <w:rsid w:val="0071797F"/>
    <w:rsid w:val="00722498"/>
    <w:rsid w:val="00722D9B"/>
    <w:rsid w:val="007237B6"/>
    <w:rsid w:val="00724058"/>
    <w:rsid w:val="0072406B"/>
    <w:rsid w:val="0072417F"/>
    <w:rsid w:val="00730865"/>
    <w:rsid w:val="007309CE"/>
    <w:rsid w:val="007314E6"/>
    <w:rsid w:val="0073152D"/>
    <w:rsid w:val="00732E49"/>
    <w:rsid w:val="0073479E"/>
    <w:rsid w:val="00734995"/>
    <w:rsid w:val="007349F7"/>
    <w:rsid w:val="00737596"/>
    <w:rsid w:val="007379DC"/>
    <w:rsid w:val="00742230"/>
    <w:rsid w:val="0074360A"/>
    <w:rsid w:val="00744ABD"/>
    <w:rsid w:val="00744E0A"/>
    <w:rsid w:val="0074514D"/>
    <w:rsid w:val="00745C4C"/>
    <w:rsid w:val="00745F63"/>
    <w:rsid w:val="0074711E"/>
    <w:rsid w:val="0074788F"/>
    <w:rsid w:val="007504A6"/>
    <w:rsid w:val="007504DA"/>
    <w:rsid w:val="0075087C"/>
    <w:rsid w:val="007513C5"/>
    <w:rsid w:val="00751667"/>
    <w:rsid w:val="00751A10"/>
    <w:rsid w:val="007528EF"/>
    <w:rsid w:val="00752B6C"/>
    <w:rsid w:val="00755314"/>
    <w:rsid w:val="00755BCF"/>
    <w:rsid w:val="00755D3A"/>
    <w:rsid w:val="007564CC"/>
    <w:rsid w:val="00760F10"/>
    <w:rsid w:val="00761879"/>
    <w:rsid w:val="00763193"/>
    <w:rsid w:val="0076501F"/>
    <w:rsid w:val="007658E2"/>
    <w:rsid w:val="00765A68"/>
    <w:rsid w:val="007662F5"/>
    <w:rsid w:val="007665BB"/>
    <w:rsid w:val="00766ABD"/>
    <w:rsid w:val="00767DB6"/>
    <w:rsid w:val="00770996"/>
    <w:rsid w:val="00770E9C"/>
    <w:rsid w:val="00772597"/>
    <w:rsid w:val="00773F93"/>
    <w:rsid w:val="00774E33"/>
    <w:rsid w:val="00775165"/>
    <w:rsid w:val="007755D8"/>
    <w:rsid w:val="007756A4"/>
    <w:rsid w:val="00776CB7"/>
    <w:rsid w:val="00780094"/>
    <w:rsid w:val="00781173"/>
    <w:rsid w:val="00781576"/>
    <w:rsid w:val="007819FB"/>
    <w:rsid w:val="00782D02"/>
    <w:rsid w:val="00784444"/>
    <w:rsid w:val="00785B46"/>
    <w:rsid w:val="00790510"/>
    <w:rsid w:val="007917CB"/>
    <w:rsid w:val="00791F7B"/>
    <w:rsid w:val="00792870"/>
    <w:rsid w:val="00792DB2"/>
    <w:rsid w:val="00792F9A"/>
    <w:rsid w:val="007938BD"/>
    <w:rsid w:val="00795962"/>
    <w:rsid w:val="00795BEC"/>
    <w:rsid w:val="007960E7"/>
    <w:rsid w:val="007A10ED"/>
    <w:rsid w:val="007A1A01"/>
    <w:rsid w:val="007A2773"/>
    <w:rsid w:val="007A2C97"/>
    <w:rsid w:val="007A35F0"/>
    <w:rsid w:val="007A41E7"/>
    <w:rsid w:val="007A6116"/>
    <w:rsid w:val="007A62FC"/>
    <w:rsid w:val="007A79D7"/>
    <w:rsid w:val="007B0083"/>
    <w:rsid w:val="007B2418"/>
    <w:rsid w:val="007B339D"/>
    <w:rsid w:val="007B37E4"/>
    <w:rsid w:val="007B3EBA"/>
    <w:rsid w:val="007B59C4"/>
    <w:rsid w:val="007B68AA"/>
    <w:rsid w:val="007B73FA"/>
    <w:rsid w:val="007C0633"/>
    <w:rsid w:val="007C0A46"/>
    <w:rsid w:val="007C135F"/>
    <w:rsid w:val="007C195C"/>
    <w:rsid w:val="007C25A0"/>
    <w:rsid w:val="007C29B6"/>
    <w:rsid w:val="007C4C9D"/>
    <w:rsid w:val="007C6631"/>
    <w:rsid w:val="007C6957"/>
    <w:rsid w:val="007C6BF0"/>
    <w:rsid w:val="007C6C5B"/>
    <w:rsid w:val="007D069A"/>
    <w:rsid w:val="007D169A"/>
    <w:rsid w:val="007D3020"/>
    <w:rsid w:val="007D3CA4"/>
    <w:rsid w:val="007D46C7"/>
    <w:rsid w:val="007D515E"/>
    <w:rsid w:val="007D64B5"/>
    <w:rsid w:val="007D6897"/>
    <w:rsid w:val="007D6998"/>
    <w:rsid w:val="007D6B21"/>
    <w:rsid w:val="007D7CB2"/>
    <w:rsid w:val="007E0532"/>
    <w:rsid w:val="007E11A7"/>
    <w:rsid w:val="007E1435"/>
    <w:rsid w:val="007E2290"/>
    <w:rsid w:val="007E3A64"/>
    <w:rsid w:val="007E5EA0"/>
    <w:rsid w:val="007E60E4"/>
    <w:rsid w:val="007E7F27"/>
    <w:rsid w:val="007F00C5"/>
    <w:rsid w:val="007F023C"/>
    <w:rsid w:val="007F0E58"/>
    <w:rsid w:val="007F1669"/>
    <w:rsid w:val="007F1A01"/>
    <w:rsid w:val="007F1E15"/>
    <w:rsid w:val="007F2677"/>
    <w:rsid w:val="007F303C"/>
    <w:rsid w:val="007F5E48"/>
    <w:rsid w:val="007F5E49"/>
    <w:rsid w:val="007F60F0"/>
    <w:rsid w:val="007F68E2"/>
    <w:rsid w:val="007F6DB6"/>
    <w:rsid w:val="007F7442"/>
    <w:rsid w:val="007F7CE0"/>
    <w:rsid w:val="00800CD7"/>
    <w:rsid w:val="008019B2"/>
    <w:rsid w:val="00804FCE"/>
    <w:rsid w:val="00805F5B"/>
    <w:rsid w:val="00806CD2"/>
    <w:rsid w:val="008076D2"/>
    <w:rsid w:val="008100DF"/>
    <w:rsid w:val="0081033A"/>
    <w:rsid w:val="00810C17"/>
    <w:rsid w:val="00813BC0"/>
    <w:rsid w:val="00815ECD"/>
    <w:rsid w:val="00821398"/>
    <w:rsid w:val="008222AB"/>
    <w:rsid w:val="008229C7"/>
    <w:rsid w:val="00823E94"/>
    <w:rsid w:val="00824EBC"/>
    <w:rsid w:val="00825839"/>
    <w:rsid w:val="0082596B"/>
    <w:rsid w:val="0083012A"/>
    <w:rsid w:val="008308AA"/>
    <w:rsid w:val="00831104"/>
    <w:rsid w:val="00831315"/>
    <w:rsid w:val="00831753"/>
    <w:rsid w:val="008327A4"/>
    <w:rsid w:val="0083344E"/>
    <w:rsid w:val="00833882"/>
    <w:rsid w:val="00834ACD"/>
    <w:rsid w:val="0083521D"/>
    <w:rsid w:val="00835EB7"/>
    <w:rsid w:val="008364A2"/>
    <w:rsid w:val="008368F8"/>
    <w:rsid w:val="00837639"/>
    <w:rsid w:val="0083789B"/>
    <w:rsid w:val="008427B3"/>
    <w:rsid w:val="0084335A"/>
    <w:rsid w:val="008433F9"/>
    <w:rsid w:val="0084400E"/>
    <w:rsid w:val="00845140"/>
    <w:rsid w:val="008451AC"/>
    <w:rsid w:val="008500B6"/>
    <w:rsid w:val="00851F7C"/>
    <w:rsid w:val="008525E7"/>
    <w:rsid w:val="00853869"/>
    <w:rsid w:val="00853ABB"/>
    <w:rsid w:val="00854B3A"/>
    <w:rsid w:val="00854F34"/>
    <w:rsid w:val="00855623"/>
    <w:rsid w:val="008572E4"/>
    <w:rsid w:val="0085769A"/>
    <w:rsid w:val="008579A7"/>
    <w:rsid w:val="008600CD"/>
    <w:rsid w:val="00860418"/>
    <w:rsid w:val="00861439"/>
    <w:rsid w:val="008621DA"/>
    <w:rsid w:val="008621DE"/>
    <w:rsid w:val="008624C4"/>
    <w:rsid w:val="00862522"/>
    <w:rsid w:val="00862A58"/>
    <w:rsid w:val="00863E7A"/>
    <w:rsid w:val="0086430A"/>
    <w:rsid w:val="00864654"/>
    <w:rsid w:val="00864D42"/>
    <w:rsid w:val="00864E45"/>
    <w:rsid w:val="00867041"/>
    <w:rsid w:val="00867A76"/>
    <w:rsid w:val="00871356"/>
    <w:rsid w:val="0087197F"/>
    <w:rsid w:val="00873B34"/>
    <w:rsid w:val="00874394"/>
    <w:rsid w:val="00874A3B"/>
    <w:rsid w:val="00874CA2"/>
    <w:rsid w:val="00874DE2"/>
    <w:rsid w:val="0087554D"/>
    <w:rsid w:val="00875919"/>
    <w:rsid w:val="00875EF8"/>
    <w:rsid w:val="008779F2"/>
    <w:rsid w:val="0088076A"/>
    <w:rsid w:val="00880833"/>
    <w:rsid w:val="008815BB"/>
    <w:rsid w:val="008816A1"/>
    <w:rsid w:val="00881EAB"/>
    <w:rsid w:val="008834CB"/>
    <w:rsid w:val="008843FA"/>
    <w:rsid w:val="00885D7F"/>
    <w:rsid w:val="00886062"/>
    <w:rsid w:val="008865D0"/>
    <w:rsid w:val="00886D79"/>
    <w:rsid w:val="00886FA1"/>
    <w:rsid w:val="00887261"/>
    <w:rsid w:val="0088791C"/>
    <w:rsid w:val="008901D8"/>
    <w:rsid w:val="008912A0"/>
    <w:rsid w:val="0089133B"/>
    <w:rsid w:val="00891CFD"/>
    <w:rsid w:val="00892253"/>
    <w:rsid w:val="00892B0B"/>
    <w:rsid w:val="00892D3E"/>
    <w:rsid w:val="00892F7B"/>
    <w:rsid w:val="00893355"/>
    <w:rsid w:val="00894646"/>
    <w:rsid w:val="00894B79"/>
    <w:rsid w:val="0089706B"/>
    <w:rsid w:val="0089712B"/>
    <w:rsid w:val="00897D04"/>
    <w:rsid w:val="008A129E"/>
    <w:rsid w:val="008A2801"/>
    <w:rsid w:val="008A3CB3"/>
    <w:rsid w:val="008A496C"/>
    <w:rsid w:val="008A4EB5"/>
    <w:rsid w:val="008A520D"/>
    <w:rsid w:val="008A55E4"/>
    <w:rsid w:val="008A71DA"/>
    <w:rsid w:val="008B0FC2"/>
    <w:rsid w:val="008B166D"/>
    <w:rsid w:val="008B3134"/>
    <w:rsid w:val="008B333F"/>
    <w:rsid w:val="008B3629"/>
    <w:rsid w:val="008B41F9"/>
    <w:rsid w:val="008B543E"/>
    <w:rsid w:val="008B5DA9"/>
    <w:rsid w:val="008B6673"/>
    <w:rsid w:val="008B7C96"/>
    <w:rsid w:val="008C00E0"/>
    <w:rsid w:val="008C112A"/>
    <w:rsid w:val="008C3234"/>
    <w:rsid w:val="008C342C"/>
    <w:rsid w:val="008C4919"/>
    <w:rsid w:val="008C4D77"/>
    <w:rsid w:val="008C59B7"/>
    <w:rsid w:val="008C5A7E"/>
    <w:rsid w:val="008C649D"/>
    <w:rsid w:val="008C65FB"/>
    <w:rsid w:val="008C742C"/>
    <w:rsid w:val="008D103E"/>
    <w:rsid w:val="008D4919"/>
    <w:rsid w:val="008D4A89"/>
    <w:rsid w:val="008D5287"/>
    <w:rsid w:val="008D57CB"/>
    <w:rsid w:val="008D5D36"/>
    <w:rsid w:val="008E0622"/>
    <w:rsid w:val="008E0C1C"/>
    <w:rsid w:val="008E0ED6"/>
    <w:rsid w:val="008E0FB4"/>
    <w:rsid w:val="008E15E3"/>
    <w:rsid w:val="008E4809"/>
    <w:rsid w:val="008E4C96"/>
    <w:rsid w:val="008E5106"/>
    <w:rsid w:val="008E5630"/>
    <w:rsid w:val="008E5903"/>
    <w:rsid w:val="008E5C95"/>
    <w:rsid w:val="008E614B"/>
    <w:rsid w:val="008E62C7"/>
    <w:rsid w:val="008E690E"/>
    <w:rsid w:val="008E69D5"/>
    <w:rsid w:val="008E78C0"/>
    <w:rsid w:val="008F258A"/>
    <w:rsid w:val="008F297D"/>
    <w:rsid w:val="008F2B7F"/>
    <w:rsid w:val="008F2C4B"/>
    <w:rsid w:val="008F30E0"/>
    <w:rsid w:val="008F3787"/>
    <w:rsid w:val="008F3EEC"/>
    <w:rsid w:val="008F4363"/>
    <w:rsid w:val="008F4790"/>
    <w:rsid w:val="008F4BC0"/>
    <w:rsid w:val="008F5E74"/>
    <w:rsid w:val="008F5FC7"/>
    <w:rsid w:val="008F6269"/>
    <w:rsid w:val="008F7426"/>
    <w:rsid w:val="00901027"/>
    <w:rsid w:val="009038A0"/>
    <w:rsid w:val="009039FF"/>
    <w:rsid w:val="00904AC7"/>
    <w:rsid w:val="00905077"/>
    <w:rsid w:val="0090579F"/>
    <w:rsid w:val="009102D0"/>
    <w:rsid w:val="00910816"/>
    <w:rsid w:val="00911711"/>
    <w:rsid w:val="009128C6"/>
    <w:rsid w:val="00913062"/>
    <w:rsid w:val="009142A9"/>
    <w:rsid w:val="009162C4"/>
    <w:rsid w:val="00916B49"/>
    <w:rsid w:val="00916D90"/>
    <w:rsid w:val="0091720D"/>
    <w:rsid w:val="00920063"/>
    <w:rsid w:val="009204D7"/>
    <w:rsid w:val="00921EE2"/>
    <w:rsid w:val="00923F65"/>
    <w:rsid w:val="00925FDE"/>
    <w:rsid w:val="009269BC"/>
    <w:rsid w:val="00927B1D"/>
    <w:rsid w:val="00927D06"/>
    <w:rsid w:val="00932A91"/>
    <w:rsid w:val="00932FCC"/>
    <w:rsid w:val="00933D7A"/>
    <w:rsid w:val="00933DD2"/>
    <w:rsid w:val="00933F18"/>
    <w:rsid w:val="009343AC"/>
    <w:rsid w:val="00934EFD"/>
    <w:rsid w:val="00934FBB"/>
    <w:rsid w:val="0093540C"/>
    <w:rsid w:val="00936048"/>
    <w:rsid w:val="009375E4"/>
    <w:rsid w:val="0094119D"/>
    <w:rsid w:val="00941804"/>
    <w:rsid w:val="0094192C"/>
    <w:rsid w:val="0094204C"/>
    <w:rsid w:val="00942F3D"/>
    <w:rsid w:val="00944031"/>
    <w:rsid w:val="00945B9F"/>
    <w:rsid w:val="00947509"/>
    <w:rsid w:val="00947ECE"/>
    <w:rsid w:val="00951034"/>
    <w:rsid w:val="00951526"/>
    <w:rsid w:val="00951CEE"/>
    <w:rsid w:val="00951E52"/>
    <w:rsid w:val="00952E86"/>
    <w:rsid w:val="00953794"/>
    <w:rsid w:val="00953DFE"/>
    <w:rsid w:val="009540B6"/>
    <w:rsid w:val="00954A59"/>
    <w:rsid w:val="00956034"/>
    <w:rsid w:val="00956EB4"/>
    <w:rsid w:val="009576C9"/>
    <w:rsid w:val="00960F03"/>
    <w:rsid w:val="00964457"/>
    <w:rsid w:val="0096550C"/>
    <w:rsid w:val="009660C5"/>
    <w:rsid w:val="009674AA"/>
    <w:rsid w:val="00967AF5"/>
    <w:rsid w:val="00970EA1"/>
    <w:rsid w:val="00970ECC"/>
    <w:rsid w:val="0097114D"/>
    <w:rsid w:val="00971AEE"/>
    <w:rsid w:val="00971F05"/>
    <w:rsid w:val="00972CFB"/>
    <w:rsid w:val="00972DC8"/>
    <w:rsid w:val="009741FD"/>
    <w:rsid w:val="009749AC"/>
    <w:rsid w:val="009754BD"/>
    <w:rsid w:val="009764C6"/>
    <w:rsid w:val="009769D9"/>
    <w:rsid w:val="00980242"/>
    <w:rsid w:val="00980D09"/>
    <w:rsid w:val="009829BA"/>
    <w:rsid w:val="00982E6B"/>
    <w:rsid w:val="00983E44"/>
    <w:rsid w:val="00984CF0"/>
    <w:rsid w:val="009851DD"/>
    <w:rsid w:val="00985A80"/>
    <w:rsid w:val="00985AC0"/>
    <w:rsid w:val="00987162"/>
    <w:rsid w:val="00987814"/>
    <w:rsid w:val="00990AA7"/>
    <w:rsid w:val="0099119C"/>
    <w:rsid w:val="009922BE"/>
    <w:rsid w:val="009934B8"/>
    <w:rsid w:val="00993A21"/>
    <w:rsid w:val="00995E25"/>
    <w:rsid w:val="009A05C6"/>
    <w:rsid w:val="009A0F89"/>
    <w:rsid w:val="009A1258"/>
    <w:rsid w:val="009A1B8C"/>
    <w:rsid w:val="009A1E31"/>
    <w:rsid w:val="009A32BE"/>
    <w:rsid w:val="009A4C38"/>
    <w:rsid w:val="009A50A1"/>
    <w:rsid w:val="009A68B3"/>
    <w:rsid w:val="009A77CE"/>
    <w:rsid w:val="009A7E01"/>
    <w:rsid w:val="009B0488"/>
    <w:rsid w:val="009B292B"/>
    <w:rsid w:val="009B4A7C"/>
    <w:rsid w:val="009B4D50"/>
    <w:rsid w:val="009B5480"/>
    <w:rsid w:val="009B5C55"/>
    <w:rsid w:val="009C2D52"/>
    <w:rsid w:val="009C3085"/>
    <w:rsid w:val="009C38D8"/>
    <w:rsid w:val="009C3E85"/>
    <w:rsid w:val="009C50B3"/>
    <w:rsid w:val="009C734F"/>
    <w:rsid w:val="009D0FF2"/>
    <w:rsid w:val="009D1741"/>
    <w:rsid w:val="009D18E4"/>
    <w:rsid w:val="009D1F33"/>
    <w:rsid w:val="009D236D"/>
    <w:rsid w:val="009D306C"/>
    <w:rsid w:val="009D3854"/>
    <w:rsid w:val="009D3D08"/>
    <w:rsid w:val="009D4003"/>
    <w:rsid w:val="009D6651"/>
    <w:rsid w:val="009D7030"/>
    <w:rsid w:val="009E1DE6"/>
    <w:rsid w:val="009E1FA1"/>
    <w:rsid w:val="009E2334"/>
    <w:rsid w:val="009E2495"/>
    <w:rsid w:val="009E273B"/>
    <w:rsid w:val="009E47EB"/>
    <w:rsid w:val="009E5B9D"/>
    <w:rsid w:val="009E6278"/>
    <w:rsid w:val="009E6F07"/>
    <w:rsid w:val="009E6F0E"/>
    <w:rsid w:val="009E7E66"/>
    <w:rsid w:val="009F0977"/>
    <w:rsid w:val="009F1078"/>
    <w:rsid w:val="009F1276"/>
    <w:rsid w:val="009F244E"/>
    <w:rsid w:val="009F336F"/>
    <w:rsid w:val="009F4139"/>
    <w:rsid w:val="009F4626"/>
    <w:rsid w:val="009F55E1"/>
    <w:rsid w:val="009F5916"/>
    <w:rsid w:val="00A00CCB"/>
    <w:rsid w:val="00A01036"/>
    <w:rsid w:val="00A0122B"/>
    <w:rsid w:val="00A01D59"/>
    <w:rsid w:val="00A02497"/>
    <w:rsid w:val="00A02504"/>
    <w:rsid w:val="00A0415D"/>
    <w:rsid w:val="00A05421"/>
    <w:rsid w:val="00A059C9"/>
    <w:rsid w:val="00A10057"/>
    <w:rsid w:val="00A101CD"/>
    <w:rsid w:val="00A10341"/>
    <w:rsid w:val="00A11606"/>
    <w:rsid w:val="00A125B2"/>
    <w:rsid w:val="00A12C84"/>
    <w:rsid w:val="00A12DFA"/>
    <w:rsid w:val="00A12FAD"/>
    <w:rsid w:val="00A13484"/>
    <w:rsid w:val="00A13889"/>
    <w:rsid w:val="00A13E61"/>
    <w:rsid w:val="00A14D19"/>
    <w:rsid w:val="00A15BA7"/>
    <w:rsid w:val="00A1609E"/>
    <w:rsid w:val="00A16684"/>
    <w:rsid w:val="00A1682D"/>
    <w:rsid w:val="00A168D7"/>
    <w:rsid w:val="00A16E69"/>
    <w:rsid w:val="00A17070"/>
    <w:rsid w:val="00A17F67"/>
    <w:rsid w:val="00A20A2E"/>
    <w:rsid w:val="00A2174D"/>
    <w:rsid w:val="00A217FD"/>
    <w:rsid w:val="00A21A61"/>
    <w:rsid w:val="00A233CE"/>
    <w:rsid w:val="00A23B4E"/>
    <w:rsid w:val="00A23B9F"/>
    <w:rsid w:val="00A24293"/>
    <w:rsid w:val="00A24F80"/>
    <w:rsid w:val="00A24F89"/>
    <w:rsid w:val="00A2607D"/>
    <w:rsid w:val="00A267A5"/>
    <w:rsid w:val="00A26A4F"/>
    <w:rsid w:val="00A27471"/>
    <w:rsid w:val="00A27B35"/>
    <w:rsid w:val="00A30744"/>
    <w:rsid w:val="00A30AB7"/>
    <w:rsid w:val="00A312DE"/>
    <w:rsid w:val="00A324B6"/>
    <w:rsid w:val="00A32556"/>
    <w:rsid w:val="00A3388B"/>
    <w:rsid w:val="00A34CD9"/>
    <w:rsid w:val="00A357DE"/>
    <w:rsid w:val="00A36207"/>
    <w:rsid w:val="00A40ADD"/>
    <w:rsid w:val="00A4130A"/>
    <w:rsid w:val="00A423F2"/>
    <w:rsid w:val="00A42450"/>
    <w:rsid w:val="00A42BF6"/>
    <w:rsid w:val="00A43EA0"/>
    <w:rsid w:val="00A447EC"/>
    <w:rsid w:val="00A44E12"/>
    <w:rsid w:val="00A46504"/>
    <w:rsid w:val="00A475E2"/>
    <w:rsid w:val="00A50145"/>
    <w:rsid w:val="00A51176"/>
    <w:rsid w:val="00A54067"/>
    <w:rsid w:val="00A5513A"/>
    <w:rsid w:val="00A55432"/>
    <w:rsid w:val="00A56422"/>
    <w:rsid w:val="00A56645"/>
    <w:rsid w:val="00A605E8"/>
    <w:rsid w:val="00A6160D"/>
    <w:rsid w:val="00A6243F"/>
    <w:rsid w:val="00A63F0F"/>
    <w:rsid w:val="00A65D0D"/>
    <w:rsid w:val="00A663D6"/>
    <w:rsid w:val="00A66B80"/>
    <w:rsid w:val="00A670F5"/>
    <w:rsid w:val="00A67B27"/>
    <w:rsid w:val="00A70AD9"/>
    <w:rsid w:val="00A71228"/>
    <w:rsid w:val="00A7330F"/>
    <w:rsid w:val="00A73A7D"/>
    <w:rsid w:val="00A74E65"/>
    <w:rsid w:val="00A75348"/>
    <w:rsid w:val="00A753C1"/>
    <w:rsid w:val="00A7585F"/>
    <w:rsid w:val="00A77C21"/>
    <w:rsid w:val="00A800C5"/>
    <w:rsid w:val="00A80710"/>
    <w:rsid w:val="00A80AB5"/>
    <w:rsid w:val="00A80B5D"/>
    <w:rsid w:val="00A81B19"/>
    <w:rsid w:val="00A82A51"/>
    <w:rsid w:val="00A831FF"/>
    <w:rsid w:val="00A834B7"/>
    <w:rsid w:val="00A836F4"/>
    <w:rsid w:val="00A90CCA"/>
    <w:rsid w:val="00A91436"/>
    <w:rsid w:val="00A91599"/>
    <w:rsid w:val="00A92438"/>
    <w:rsid w:val="00A92475"/>
    <w:rsid w:val="00A92AE5"/>
    <w:rsid w:val="00A933C2"/>
    <w:rsid w:val="00A936C9"/>
    <w:rsid w:val="00A95D2A"/>
    <w:rsid w:val="00A963D5"/>
    <w:rsid w:val="00A97CE4"/>
    <w:rsid w:val="00AA0094"/>
    <w:rsid w:val="00AA1754"/>
    <w:rsid w:val="00AA26F6"/>
    <w:rsid w:val="00AA280F"/>
    <w:rsid w:val="00AA29F8"/>
    <w:rsid w:val="00AA5223"/>
    <w:rsid w:val="00AA5E6D"/>
    <w:rsid w:val="00AA69B7"/>
    <w:rsid w:val="00AA76F7"/>
    <w:rsid w:val="00AA7703"/>
    <w:rsid w:val="00AB07B1"/>
    <w:rsid w:val="00AB14BB"/>
    <w:rsid w:val="00AB19CB"/>
    <w:rsid w:val="00AB1C2D"/>
    <w:rsid w:val="00AB2101"/>
    <w:rsid w:val="00AB2D57"/>
    <w:rsid w:val="00AB424A"/>
    <w:rsid w:val="00AB43B0"/>
    <w:rsid w:val="00AB4415"/>
    <w:rsid w:val="00AB4774"/>
    <w:rsid w:val="00AB5DA3"/>
    <w:rsid w:val="00AB6B56"/>
    <w:rsid w:val="00AB7ADD"/>
    <w:rsid w:val="00AC0159"/>
    <w:rsid w:val="00AC04ED"/>
    <w:rsid w:val="00AC061F"/>
    <w:rsid w:val="00AC14F6"/>
    <w:rsid w:val="00AC1C21"/>
    <w:rsid w:val="00AC20C4"/>
    <w:rsid w:val="00AC239D"/>
    <w:rsid w:val="00AC346A"/>
    <w:rsid w:val="00AC5225"/>
    <w:rsid w:val="00AC5D62"/>
    <w:rsid w:val="00AC6673"/>
    <w:rsid w:val="00AC68B8"/>
    <w:rsid w:val="00AD1B4A"/>
    <w:rsid w:val="00AD23FE"/>
    <w:rsid w:val="00AD3104"/>
    <w:rsid w:val="00AD50E2"/>
    <w:rsid w:val="00AD5467"/>
    <w:rsid w:val="00AD6859"/>
    <w:rsid w:val="00AD6875"/>
    <w:rsid w:val="00AD6DD0"/>
    <w:rsid w:val="00AD7401"/>
    <w:rsid w:val="00AD754A"/>
    <w:rsid w:val="00AE03E2"/>
    <w:rsid w:val="00AE116F"/>
    <w:rsid w:val="00AE1488"/>
    <w:rsid w:val="00AE19FF"/>
    <w:rsid w:val="00AE35C3"/>
    <w:rsid w:val="00AE50DD"/>
    <w:rsid w:val="00AE513F"/>
    <w:rsid w:val="00AE5A4F"/>
    <w:rsid w:val="00AE5D00"/>
    <w:rsid w:val="00AE5D83"/>
    <w:rsid w:val="00AE69C3"/>
    <w:rsid w:val="00AE7D15"/>
    <w:rsid w:val="00AF1D62"/>
    <w:rsid w:val="00AF25B7"/>
    <w:rsid w:val="00AF2BD8"/>
    <w:rsid w:val="00AF3238"/>
    <w:rsid w:val="00AF3545"/>
    <w:rsid w:val="00AF49DE"/>
    <w:rsid w:val="00AF57F9"/>
    <w:rsid w:val="00AF6842"/>
    <w:rsid w:val="00AF6C7A"/>
    <w:rsid w:val="00AF6F35"/>
    <w:rsid w:val="00AF72F9"/>
    <w:rsid w:val="00AF7613"/>
    <w:rsid w:val="00AF7931"/>
    <w:rsid w:val="00AF7E63"/>
    <w:rsid w:val="00B00DA4"/>
    <w:rsid w:val="00B00E19"/>
    <w:rsid w:val="00B02714"/>
    <w:rsid w:val="00B03302"/>
    <w:rsid w:val="00B0366D"/>
    <w:rsid w:val="00B043F5"/>
    <w:rsid w:val="00B04B37"/>
    <w:rsid w:val="00B06A54"/>
    <w:rsid w:val="00B07BA1"/>
    <w:rsid w:val="00B07C41"/>
    <w:rsid w:val="00B12A63"/>
    <w:rsid w:val="00B12F14"/>
    <w:rsid w:val="00B131DE"/>
    <w:rsid w:val="00B132CF"/>
    <w:rsid w:val="00B138D7"/>
    <w:rsid w:val="00B154B8"/>
    <w:rsid w:val="00B1594F"/>
    <w:rsid w:val="00B1727E"/>
    <w:rsid w:val="00B20B71"/>
    <w:rsid w:val="00B20DAF"/>
    <w:rsid w:val="00B22A43"/>
    <w:rsid w:val="00B236B2"/>
    <w:rsid w:val="00B25C18"/>
    <w:rsid w:val="00B274FB"/>
    <w:rsid w:val="00B27857"/>
    <w:rsid w:val="00B3124F"/>
    <w:rsid w:val="00B32966"/>
    <w:rsid w:val="00B3361B"/>
    <w:rsid w:val="00B33A51"/>
    <w:rsid w:val="00B33E59"/>
    <w:rsid w:val="00B34A01"/>
    <w:rsid w:val="00B3527F"/>
    <w:rsid w:val="00B3534A"/>
    <w:rsid w:val="00B35463"/>
    <w:rsid w:val="00B35EC0"/>
    <w:rsid w:val="00B3730E"/>
    <w:rsid w:val="00B414ED"/>
    <w:rsid w:val="00B41586"/>
    <w:rsid w:val="00B4304D"/>
    <w:rsid w:val="00B43D32"/>
    <w:rsid w:val="00B43ED3"/>
    <w:rsid w:val="00B44F61"/>
    <w:rsid w:val="00B4599E"/>
    <w:rsid w:val="00B45D36"/>
    <w:rsid w:val="00B45FE0"/>
    <w:rsid w:val="00B46A59"/>
    <w:rsid w:val="00B471F8"/>
    <w:rsid w:val="00B50347"/>
    <w:rsid w:val="00B503E9"/>
    <w:rsid w:val="00B50537"/>
    <w:rsid w:val="00B51609"/>
    <w:rsid w:val="00B51FFE"/>
    <w:rsid w:val="00B5229C"/>
    <w:rsid w:val="00B52BF0"/>
    <w:rsid w:val="00B54F22"/>
    <w:rsid w:val="00B553F2"/>
    <w:rsid w:val="00B55547"/>
    <w:rsid w:val="00B55842"/>
    <w:rsid w:val="00B55CCB"/>
    <w:rsid w:val="00B562F2"/>
    <w:rsid w:val="00B57E57"/>
    <w:rsid w:val="00B6079C"/>
    <w:rsid w:val="00B6086D"/>
    <w:rsid w:val="00B61B90"/>
    <w:rsid w:val="00B62170"/>
    <w:rsid w:val="00B63A9D"/>
    <w:rsid w:val="00B63F17"/>
    <w:rsid w:val="00B64668"/>
    <w:rsid w:val="00B6651A"/>
    <w:rsid w:val="00B708A2"/>
    <w:rsid w:val="00B71DB1"/>
    <w:rsid w:val="00B734B5"/>
    <w:rsid w:val="00B742AE"/>
    <w:rsid w:val="00B75EA5"/>
    <w:rsid w:val="00B775CB"/>
    <w:rsid w:val="00B8294F"/>
    <w:rsid w:val="00B87D79"/>
    <w:rsid w:val="00B90851"/>
    <w:rsid w:val="00B91F59"/>
    <w:rsid w:val="00B92098"/>
    <w:rsid w:val="00B936F8"/>
    <w:rsid w:val="00B93CBD"/>
    <w:rsid w:val="00B93CD3"/>
    <w:rsid w:val="00B94000"/>
    <w:rsid w:val="00B96488"/>
    <w:rsid w:val="00B96DC9"/>
    <w:rsid w:val="00B972CF"/>
    <w:rsid w:val="00B97B49"/>
    <w:rsid w:val="00BA00D2"/>
    <w:rsid w:val="00BA0180"/>
    <w:rsid w:val="00BA30A3"/>
    <w:rsid w:val="00BA54CD"/>
    <w:rsid w:val="00BA565C"/>
    <w:rsid w:val="00BA5F1B"/>
    <w:rsid w:val="00BA650B"/>
    <w:rsid w:val="00BA7095"/>
    <w:rsid w:val="00BA7287"/>
    <w:rsid w:val="00BB10CD"/>
    <w:rsid w:val="00BB2D3D"/>
    <w:rsid w:val="00BB3B6A"/>
    <w:rsid w:val="00BB4D1C"/>
    <w:rsid w:val="00BB6E96"/>
    <w:rsid w:val="00BB7300"/>
    <w:rsid w:val="00BC0464"/>
    <w:rsid w:val="00BC0FB8"/>
    <w:rsid w:val="00BC16FE"/>
    <w:rsid w:val="00BC24ED"/>
    <w:rsid w:val="00BC3F4D"/>
    <w:rsid w:val="00BC442E"/>
    <w:rsid w:val="00BC6692"/>
    <w:rsid w:val="00BC66FA"/>
    <w:rsid w:val="00BC6ABA"/>
    <w:rsid w:val="00BD066D"/>
    <w:rsid w:val="00BD0777"/>
    <w:rsid w:val="00BD10C1"/>
    <w:rsid w:val="00BD1A2D"/>
    <w:rsid w:val="00BD1B2E"/>
    <w:rsid w:val="00BD3B72"/>
    <w:rsid w:val="00BD46AF"/>
    <w:rsid w:val="00BD4FCD"/>
    <w:rsid w:val="00BD53B1"/>
    <w:rsid w:val="00BD5FAB"/>
    <w:rsid w:val="00BD6919"/>
    <w:rsid w:val="00BD7238"/>
    <w:rsid w:val="00BE1F2C"/>
    <w:rsid w:val="00BE3686"/>
    <w:rsid w:val="00BE40F4"/>
    <w:rsid w:val="00BE4816"/>
    <w:rsid w:val="00BE517B"/>
    <w:rsid w:val="00BE61E6"/>
    <w:rsid w:val="00BE6231"/>
    <w:rsid w:val="00BE6864"/>
    <w:rsid w:val="00BE6BF9"/>
    <w:rsid w:val="00BF00E3"/>
    <w:rsid w:val="00BF0BC4"/>
    <w:rsid w:val="00BF116E"/>
    <w:rsid w:val="00BF1324"/>
    <w:rsid w:val="00BF588B"/>
    <w:rsid w:val="00BF59BF"/>
    <w:rsid w:val="00BF61C5"/>
    <w:rsid w:val="00C00290"/>
    <w:rsid w:val="00C006AE"/>
    <w:rsid w:val="00C00F2D"/>
    <w:rsid w:val="00C01C0A"/>
    <w:rsid w:val="00C05E68"/>
    <w:rsid w:val="00C05F2E"/>
    <w:rsid w:val="00C0699A"/>
    <w:rsid w:val="00C102BB"/>
    <w:rsid w:val="00C1070F"/>
    <w:rsid w:val="00C10A9A"/>
    <w:rsid w:val="00C1193A"/>
    <w:rsid w:val="00C122FF"/>
    <w:rsid w:val="00C12ACC"/>
    <w:rsid w:val="00C12CD6"/>
    <w:rsid w:val="00C1525F"/>
    <w:rsid w:val="00C15A70"/>
    <w:rsid w:val="00C1639E"/>
    <w:rsid w:val="00C16441"/>
    <w:rsid w:val="00C16AF0"/>
    <w:rsid w:val="00C16F0F"/>
    <w:rsid w:val="00C21AC6"/>
    <w:rsid w:val="00C226FC"/>
    <w:rsid w:val="00C239B8"/>
    <w:rsid w:val="00C248B2"/>
    <w:rsid w:val="00C25052"/>
    <w:rsid w:val="00C263DC"/>
    <w:rsid w:val="00C26B06"/>
    <w:rsid w:val="00C3101D"/>
    <w:rsid w:val="00C31C18"/>
    <w:rsid w:val="00C31E52"/>
    <w:rsid w:val="00C321DE"/>
    <w:rsid w:val="00C33E6B"/>
    <w:rsid w:val="00C35295"/>
    <w:rsid w:val="00C373E1"/>
    <w:rsid w:val="00C37CC4"/>
    <w:rsid w:val="00C4068D"/>
    <w:rsid w:val="00C42BF7"/>
    <w:rsid w:val="00C42E97"/>
    <w:rsid w:val="00C43378"/>
    <w:rsid w:val="00C44E46"/>
    <w:rsid w:val="00C45A20"/>
    <w:rsid w:val="00C45AD3"/>
    <w:rsid w:val="00C45C14"/>
    <w:rsid w:val="00C46188"/>
    <w:rsid w:val="00C471C3"/>
    <w:rsid w:val="00C47CAB"/>
    <w:rsid w:val="00C50DFD"/>
    <w:rsid w:val="00C51540"/>
    <w:rsid w:val="00C51A95"/>
    <w:rsid w:val="00C53392"/>
    <w:rsid w:val="00C53E27"/>
    <w:rsid w:val="00C54094"/>
    <w:rsid w:val="00C54BDF"/>
    <w:rsid w:val="00C54DAE"/>
    <w:rsid w:val="00C5580A"/>
    <w:rsid w:val="00C5584B"/>
    <w:rsid w:val="00C5601D"/>
    <w:rsid w:val="00C56A19"/>
    <w:rsid w:val="00C62E1A"/>
    <w:rsid w:val="00C642D8"/>
    <w:rsid w:val="00C65B82"/>
    <w:rsid w:val="00C666C4"/>
    <w:rsid w:val="00C66B86"/>
    <w:rsid w:val="00C6788D"/>
    <w:rsid w:val="00C706DA"/>
    <w:rsid w:val="00C71068"/>
    <w:rsid w:val="00C71572"/>
    <w:rsid w:val="00C722D5"/>
    <w:rsid w:val="00C72723"/>
    <w:rsid w:val="00C72C44"/>
    <w:rsid w:val="00C73E3E"/>
    <w:rsid w:val="00C74DE0"/>
    <w:rsid w:val="00C75F04"/>
    <w:rsid w:val="00C76675"/>
    <w:rsid w:val="00C769FC"/>
    <w:rsid w:val="00C813EA"/>
    <w:rsid w:val="00C81C57"/>
    <w:rsid w:val="00C822AD"/>
    <w:rsid w:val="00C833B7"/>
    <w:rsid w:val="00C84745"/>
    <w:rsid w:val="00C85717"/>
    <w:rsid w:val="00C8583F"/>
    <w:rsid w:val="00C8593F"/>
    <w:rsid w:val="00C85E90"/>
    <w:rsid w:val="00C8747E"/>
    <w:rsid w:val="00C87BA4"/>
    <w:rsid w:val="00C90007"/>
    <w:rsid w:val="00C9027A"/>
    <w:rsid w:val="00C9055E"/>
    <w:rsid w:val="00C915B6"/>
    <w:rsid w:val="00C9204A"/>
    <w:rsid w:val="00C92FFB"/>
    <w:rsid w:val="00C94300"/>
    <w:rsid w:val="00C9503B"/>
    <w:rsid w:val="00C9596A"/>
    <w:rsid w:val="00C959E8"/>
    <w:rsid w:val="00C96271"/>
    <w:rsid w:val="00C9677F"/>
    <w:rsid w:val="00C971E4"/>
    <w:rsid w:val="00CA45D5"/>
    <w:rsid w:val="00CA46B1"/>
    <w:rsid w:val="00CA5B8C"/>
    <w:rsid w:val="00CA5D34"/>
    <w:rsid w:val="00CA5FCD"/>
    <w:rsid w:val="00CA6921"/>
    <w:rsid w:val="00CA72EE"/>
    <w:rsid w:val="00CB011C"/>
    <w:rsid w:val="00CB157E"/>
    <w:rsid w:val="00CB1E41"/>
    <w:rsid w:val="00CB2D95"/>
    <w:rsid w:val="00CB39A1"/>
    <w:rsid w:val="00CB3A36"/>
    <w:rsid w:val="00CB3DD3"/>
    <w:rsid w:val="00CB40D3"/>
    <w:rsid w:val="00CB462D"/>
    <w:rsid w:val="00CB4F7E"/>
    <w:rsid w:val="00CB539B"/>
    <w:rsid w:val="00CB5D66"/>
    <w:rsid w:val="00CB65AD"/>
    <w:rsid w:val="00CB7D91"/>
    <w:rsid w:val="00CB7E2F"/>
    <w:rsid w:val="00CC0EC7"/>
    <w:rsid w:val="00CC10B7"/>
    <w:rsid w:val="00CC28E6"/>
    <w:rsid w:val="00CC3154"/>
    <w:rsid w:val="00CC3770"/>
    <w:rsid w:val="00CC573C"/>
    <w:rsid w:val="00CC5AD0"/>
    <w:rsid w:val="00CC6137"/>
    <w:rsid w:val="00CC6B08"/>
    <w:rsid w:val="00CC7BA3"/>
    <w:rsid w:val="00CD026D"/>
    <w:rsid w:val="00CD08FB"/>
    <w:rsid w:val="00CD0A56"/>
    <w:rsid w:val="00CD0DBC"/>
    <w:rsid w:val="00CD1A70"/>
    <w:rsid w:val="00CD2504"/>
    <w:rsid w:val="00CD2A3F"/>
    <w:rsid w:val="00CD47A3"/>
    <w:rsid w:val="00CD74CF"/>
    <w:rsid w:val="00CD7745"/>
    <w:rsid w:val="00CE0145"/>
    <w:rsid w:val="00CE06FB"/>
    <w:rsid w:val="00CE232C"/>
    <w:rsid w:val="00CE2EEA"/>
    <w:rsid w:val="00CE3622"/>
    <w:rsid w:val="00CE3992"/>
    <w:rsid w:val="00CE63D3"/>
    <w:rsid w:val="00CE63E2"/>
    <w:rsid w:val="00CE65B7"/>
    <w:rsid w:val="00CE69C5"/>
    <w:rsid w:val="00CF1F66"/>
    <w:rsid w:val="00CF2078"/>
    <w:rsid w:val="00CF2C52"/>
    <w:rsid w:val="00CF2F7E"/>
    <w:rsid w:val="00CF4522"/>
    <w:rsid w:val="00CF5EED"/>
    <w:rsid w:val="00CF7BE6"/>
    <w:rsid w:val="00CF7F63"/>
    <w:rsid w:val="00D0112A"/>
    <w:rsid w:val="00D01385"/>
    <w:rsid w:val="00D0295A"/>
    <w:rsid w:val="00D04145"/>
    <w:rsid w:val="00D052E1"/>
    <w:rsid w:val="00D059C8"/>
    <w:rsid w:val="00D07C1B"/>
    <w:rsid w:val="00D111AB"/>
    <w:rsid w:val="00D12FF0"/>
    <w:rsid w:val="00D14369"/>
    <w:rsid w:val="00D154F2"/>
    <w:rsid w:val="00D17ED2"/>
    <w:rsid w:val="00D2004F"/>
    <w:rsid w:val="00D21682"/>
    <w:rsid w:val="00D227D0"/>
    <w:rsid w:val="00D2339D"/>
    <w:rsid w:val="00D23981"/>
    <w:rsid w:val="00D2559E"/>
    <w:rsid w:val="00D25E37"/>
    <w:rsid w:val="00D26C3A"/>
    <w:rsid w:val="00D27584"/>
    <w:rsid w:val="00D277D4"/>
    <w:rsid w:val="00D27D29"/>
    <w:rsid w:val="00D27D96"/>
    <w:rsid w:val="00D302EA"/>
    <w:rsid w:val="00D31227"/>
    <w:rsid w:val="00D32541"/>
    <w:rsid w:val="00D3337E"/>
    <w:rsid w:val="00D3440D"/>
    <w:rsid w:val="00D34B76"/>
    <w:rsid w:val="00D37285"/>
    <w:rsid w:val="00D378C6"/>
    <w:rsid w:val="00D40069"/>
    <w:rsid w:val="00D41929"/>
    <w:rsid w:val="00D419B8"/>
    <w:rsid w:val="00D42006"/>
    <w:rsid w:val="00D43388"/>
    <w:rsid w:val="00D435A7"/>
    <w:rsid w:val="00D437A6"/>
    <w:rsid w:val="00D43814"/>
    <w:rsid w:val="00D44116"/>
    <w:rsid w:val="00D4455E"/>
    <w:rsid w:val="00D44580"/>
    <w:rsid w:val="00D44A84"/>
    <w:rsid w:val="00D44C87"/>
    <w:rsid w:val="00D45F94"/>
    <w:rsid w:val="00D461BB"/>
    <w:rsid w:val="00D4653C"/>
    <w:rsid w:val="00D46C48"/>
    <w:rsid w:val="00D47182"/>
    <w:rsid w:val="00D51A45"/>
    <w:rsid w:val="00D51F14"/>
    <w:rsid w:val="00D53D9E"/>
    <w:rsid w:val="00D547C4"/>
    <w:rsid w:val="00D54A67"/>
    <w:rsid w:val="00D556AD"/>
    <w:rsid w:val="00D569EF"/>
    <w:rsid w:val="00D57D93"/>
    <w:rsid w:val="00D60CC5"/>
    <w:rsid w:val="00D618A2"/>
    <w:rsid w:val="00D624C8"/>
    <w:rsid w:val="00D62796"/>
    <w:rsid w:val="00D62DB5"/>
    <w:rsid w:val="00D64203"/>
    <w:rsid w:val="00D647FE"/>
    <w:rsid w:val="00D65635"/>
    <w:rsid w:val="00D658A9"/>
    <w:rsid w:val="00D6640A"/>
    <w:rsid w:val="00D72313"/>
    <w:rsid w:val="00D73849"/>
    <w:rsid w:val="00D76552"/>
    <w:rsid w:val="00D77107"/>
    <w:rsid w:val="00D77DA1"/>
    <w:rsid w:val="00D80B80"/>
    <w:rsid w:val="00D80E6A"/>
    <w:rsid w:val="00D82982"/>
    <w:rsid w:val="00D83F75"/>
    <w:rsid w:val="00D8479B"/>
    <w:rsid w:val="00D8484A"/>
    <w:rsid w:val="00D86739"/>
    <w:rsid w:val="00D86F5C"/>
    <w:rsid w:val="00D86F99"/>
    <w:rsid w:val="00D9301E"/>
    <w:rsid w:val="00D93B1A"/>
    <w:rsid w:val="00D95678"/>
    <w:rsid w:val="00D95F71"/>
    <w:rsid w:val="00DA0564"/>
    <w:rsid w:val="00DA0E7D"/>
    <w:rsid w:val="00DA174E"/>
    <w:rsid w:val="00DA2038"/>
    <w:rsid w:val="00DA2054"/>
    <w:rsid w:val="00DA2328"/>
    <w:rsid w:val="00DA249A"/>
    <w:rsid w:val="00DA2CEB"/>
    <w:rsid w:val="00DA40C5"/>
    <w:rsid w:val="00DA412D"/>
    <w:rsid w:val="00DA4745"/>
    <w:rsid w:val="00DA481A"/>
    <w:rsid w:val="00DA512C"/>
    <w:rsid w:val="00DA59FB"/>
    <w:rsid w:val="00DA602B"/>
    <w:rsid w:val="00DA62BD"/>
    <w:rsid w:val="00DA638F"/>
    <w:rsid w:val="00DA6AA8"/>
    <w:rsid w:val="00DB09D7"/>
    <w:rsid w:val="00DB22D8"/>
    <w:rsid w:val="00DB3A3E"/>
    <w:rsid w:val="00DB4058"/>
    <w:rsid w:val="00DB4679"/>
    <w:rsid w:val="00DB5189"/>
    <w:rsid w:val="00DB5514"/>
    <w:rsid w:val="00DB7D97"/>
    <w:rsid w:val="00DC0D46"/>
    <w:rsid w:val="00DC226F"/>
    <w:rsid w:val="00DC2D55"/>
    <w:rsid w:val="00DC2F69"/>
    <w:rsid w:val="00DC37F1"/>
    <w:rsid w:val="00DC3860"/>
    <w:rsid w:val="00DC43AD"/>
    <w:rsid w:val="00DC444E"/>
    <w:rsid w:val="00DC48AD"/>
    <w:rsid w:val="00DC4EC2"/>
    <w:rsid w:val="00DC6AA4"/>
    <w:rsid w:val="00DD022D"/>
    <w:rsid w:val="00DD13E3"/>
    <w:rsid w:val="00DD3BA2"/>
    <w:rsid w:val="00DD412D"/>
    <w:rsid w:val="00DD42A6"/>
    <w:rsid w:val="00DD4864"/>
    <w:rsid w:val="00DD4AAD"/>
    <w:rsid w:val="00DD4DFC"/>
    <w:rsid w:val="00DD521F"/>
    <w:rsid w:val="00DD52E5"/>
    <w:rsid w:val="00DD57D6"/>
    <w:rsid w:val="00DD5F47"/>
    <w:rsid w:val="00DD671B"/>
    <w:rsid w:val="00DD6D12"/>
    <w:rsid w:val="00DE0521"/>
    <w:rsid w:val="00DE084E"/>
    <w:rsid w:val="00DE18B0"/>
    <w:rsid w:val="00DE299F"/>
    <w:rsid w:val="00DE2A59"/>
    <w:rsid w:val="00DE2E49"/>
    <w:rsid w:val="00DE3925"/>
    <w:rsid w:val="00DE3CB0"/>
    <w:rsid w:val="00DE4005"/>
    <w:rsid w:val="00DE517E"/>
    <w:rsid w:val="00DE56BA"/>
    <w:rsid w:val="00DE5F87"/>
    <w:rsid w:val="00DE675F"/>
    <w:rsid w:val="00DE686D"/>
    <w:rsid w:val="00DE6D78"/>
    <w:rsid w:val="00DE777D"/>
    <w:rsid w:val="00DE7C44"/>
    <w:rsid w:val="00DF06C1"/>
    <w:rsid w:val="00DF2333"/>
    <w:rsid w:val="00DF354E"/>
    <w:rsid w:val="00DF5712"/>
    <w:rsid w:val="00DF594A"/>
    <w:rsid w:val="00DF5CF9"/>
    <w:rsid w:val="00DF6A60"/>
    <w:rsid w:val="00DF77EA"/>
    <w:rsid w:val="00DF79A1"/>
    <w:rsid w:val="00DF7B1F"/>
    <w:rsid w:val="00E0009E"/>
    <w:rsid w:val="00E03FCD"/>
    <w:rsid w:val="00E04960"/>
    <w:rsid w:val="00E05F4E"/>
    <w:rsid w:val="00E062C5"/>
    <w:rsid w:val="00E06721"/>
    <w:rsid w:val="00E069DF"/>
    <w:rsid w:val="00E10A2D"/>
    <w:rsid w:val="00E111B4"/>
    <w:rsid w:val="00E125CF"/>
    <w:rsid w:val="00E1301C"/>
    <w:rsid w:val="00E1360D"/>
    <w:rsid w:val="00E151BC"/>
    <w:rsid w:val="00E20D1C"/>
    <w:rsid w:val="00E21273"/>
    <w:rsid w:val="00E21850"/>
    <w:rsid w:val="00E21E32"/>
    <w:rsid w:val="00E22CDD"/>
    <w:rsid w:val="00E22D42"/>
    <w:rsid w:val="00E24146"/>
    <w:rsid w:val="00E2421C"/>
    <w:rsid w:val="00E2544B"/>
    <w:rsid w:val="00E257F7"/>
    <w:rsid w:val="00E27423"/>
    <w:rsid w:val="00E27F6C"/>
    <w:rsid w:val="00E3218B"/>
    <w:rsid w:val="00E32442"/>
    <w:rsid w:val="00E33379"/>
    <w:rsid w:val="00E35D68"/>
    <w:rsid w:val="00E362E2"/>
    <w:rsid w:val="00E36C83"/>
    <w:rsid w:val="00E3795B"/>
    <w:rsid w:val="00E37F4D"/>
    <w:rsid w:val="00E4134F"/>
    <w:rsid w:val="00E42773"/>
    <w:rsid w:val="00E44453"/>
    <w:rsid w:val="00E44547"/>
    <w:rsid w:val="00E4612D"/>
    <w:rsid w:val="00E46193"/>
    <w:rsid w:val="00E46559"/>
    <w:rsid w:val="00E46806"/>
    <w:rsid w:val="00E47971"/>
    <w:rsid w:val="00E47EA1"/>
    <w:rsid w:val="00E5003B"/>
    <w:rsid w:val="00E51543"/>
    <w:rsid w:val="00E515BB"/>
    <w:rsid w:val="00E51691"/>
    <w:rsid w:val="00E53AEC"/>
    <w:rsid w:val="00E54F08"/>
    <w:rsid w:val="00E562E2"/>
    <w:rsid w:val="00E5718B"/>
    <w:rsid w:val="00E60B8E"/>
    <w:rsid w:val="00E60EE5"/>
    <w:rsid w:val="00E61A7C"/>
    <w:rsid w:val="00E63928"/>
    <w:rsid w:val="00E63AC6"/>
    <w:rsid w:val="00E64252"/>
    <w:rsid w:val="00E64A72"/>
    <w:rsid w:val="00E64DE5"/>
    <w:rsid w:val="00E659A1"/>
    <w:rsid w:val="00E6691C"/>
    <w:rsid w:val="00E674FD"/>
    <w:rsid w:val="00E72A47"/>
    <w:rsid w:val="00E72ECD"/>
    <w:rsid w:val="00E73338"/>
    <w:rsid w:val="00E73F12"/>
    <w:rsid w:val="00E74354"/>
    <w:rsid w:val="00E74F87"/>
    <w:rsid w:val="00E76667"/>
    <w:rsid w:val="00E76D55"/>
    <w:rsid w:val="00E7740A"/>
    <w:rsid w:val="00E77CC5"/>
    <w:rsid w:val="00E800FB"/>
    <w:rsid w:val="00E80DB2"/>
    <w:rsid w:val="00E816AD"/>
    <w:rsid w:val="00E83085"/>
    <w:rsid w:val="00E83C43"/>
    <w:rsid w:val="00E84AC4"/>
    <w:rsid w:val="00E858F5"/>
    <w:rsid w:val="00E85942"/>
    <w:rsid w:val="00E90133"/>
    <w:rsid w:val="00E912DE"/>
    <w:rsid w:val="00E91477"/>
    <w:rsid w:val="00E9184E"/>
    <w:rsid w:val="00E91B0E"/>
    <w:rsid w:val="00E92105"/>
    <w:rsid w:val="00E93D23"/>
    <w:rsid w:val="00E941D4"/>
    <w:rsid w:val="00E957C1"/>
    <w:rsid w:val="00E96ABB"/>
    <w:rsid w:val="00E9767E"/>
    <w:rsid w:val="00E97969"/>
    <w:rsid w:val="00EA0193"/>
    <w:rsid w:val="00EA09C0"/>
    <w:rsid w:val="00EA194A"/>
    <w:rsid w:val="00EA22FC"/>
    <w:rsid w:val="00EA3AFC"/>
    <w:rsid w:val="00EA4E6E"/>
    <w:rsid w:val="00EB0EF3"/>
    <w:rsid w:val="00EB1A66"/>
    <w:rsid w:val="00EB219F"/>
    <w:rsid w:val="00EB233B"/>
    <w:rsid w:val="00EB2A3D"/>
    <w:rsid w:val="00EB38E4"/>
    <w:rsid w:val="00EB4908"/>
    <w:rsid w:val="00EB4DED"/>
    <w:rsid w:val="00EB5424"/>
    <w:rsid w:val="00EB69BB"/>
    <w:rsid w:val="00EB7262"/>
    <w:rsid w:val="00EB75ED"/>
    <w:rsid w:val="00EB7628"/>
    <w:rsid w:val="00EB7E28"/>
    <w:rsid w:val="00EC1B54"/>
    <w:rsid w:val="00EC1D09"/>
    <w:rsid w:val="00EC1F5E"/>
    <w:rsid w:val="00EC3A36"/>
    <w:rsid w:val="00EC3D05"/>
    <w:rsid w:val="00EC3E26"/>
    <w:rsid w:val="00EC4A2B"/>
    <w:rsid w:val="00EC5981"/>
    <w:rsid w:val="00EC5EC8"/>
    <w:rsid w:val="00EC723C"/>
    <w:rsid w:val="00ED0C81"/>
    <w:rsid w:val="00ED5483"/>
    <w:rsid w:val="00ED635C"/>
    <w:rsid w:val="00ED657A"/>
    <w:rsid w:val="00ED6653"/>
    <w:rsid w:val="00ED6AF4"/>
    <w:rsid w:val="00ED6DB8"/>
    <w:rsid w:val="00ED6F2E"/>
    <w:rsid w:val="00ED7C36"/>
    <w:rsid w:val="00EE0334"/>
    <w:rsid w:val="00EE237E"/>
    <w:rsid w:val="00EE397D"/>
    <w:rsid w:val="00EE3F96"/>
    <w:rsid w:val="00EE561C"/>
    <w:rsid w:val="00EE5E75"/>
    <w:rsid w:val="00EE5E98"/>
    <w:rsid w:val="00EE63D3"/>
    <w:rsid w:val="00EE7FEC"/>
    <w:rsid w:val="00EF042C"/>
    <w:rsid w:val="00EF2FE9"/>
    <w:rsid w:val="00EF3A25"/>
    <w:rsid w:val="00EF47D9"/>
    <w:rsid w:val="00EF4E90"/>
    <w:rsid w:val="00EF52D4"/>
    <w:rsid w:val="00EF543A"/>
    <w:rsid w:val="00EF60FF"/>
    <w:rsid w:val="00EF68C4"/>
    <w:rsid w:val="00F014BB"/>
    <w:rsid w:val="00F0296D"/>
    <w:rsid w:val="00F05112"/>
    <w:rsid w:val="00F0592F"/>
    <w:rsid w:val="00F06043"/>
    <w:rsid w:val="00F06BB4"/>
    <w:rsid w:val="00F07DA5"/>
    <w:rsid w:val="00F10AA9"/>
    <w:rsid w:val="00F10FB5"/>
    <w:rsid w:val="00F1181C"/>
    <w:rsid w:val="00F1185F"/>
    <w:rsid w:val="00F11B10"/>
    <w:rsid w:val="00F124B9"/>
    <w:rsid w:val="00F1361F"/>
    <w:rsid w:val="00F1588B"/>
    <w:rsid w:val="00F16150"/>
    <w:rsid w:val="00F16C1D"/>
    <w:rsid w:val="00F175F2"/>
    <w:rsid w:val="00F2396D"/>
    <w:rsid w:val="00F24000"/>
    <w:rsid w:val="00F242C4"/>
    <w:rsid w:val="00F247CD"/>
    <w:rsid w:val="00F24CC3"/>
    <w:rsid w:val="00F24E75"/>
    <w:rsid w:val="00F252BE"/>
    <w:rsid w:val="00F25599"/>
    <w:rsid w:val="00F265E5"/>
    <w:rsid w:val="00F27148"/>
    <w:rsid w:val="00F274FA"/>
    <w:rsid w:val="00F32834"/>
    <w:rsid w:val="00F335A8"/>
    <w:rsid w:val="00F342D5"/>
    <w:rsid w:val="00F34FFE"/>
    <w:rsid w:val="00F37672"/>
    <w:rsid w:val="00F409EA"/>
    <w:rsid w:val="00F40A4D"/>
    <w:rsid w:val="00F413B2"/>
    <w:rsid w:val="00F417D1"/>
    <w:rsid w:val="00F41EBA"/>
    <w:rsid w:val="00F43291"/>
    <w:rsid w:val="00F43723"/>
    <w:rsid w:val="00F4388A"/>
    <w:rsid w:val="00F43FC0"/>
    <w:rsid w:val="00F44238"/>
    <w:rsid w:val="00F4620C"/>
    <w:rsid w:val="00F469D1"/>
    <w:rsid w:val="00F46E5C"/>
    <w:rsid w:val="00F4715C"/>
    <w:rsid w:val="00F472E6"/>
    <w:rsid w:val="00F536F7"/>
    <w:rsid w:val="00F53C95"/>
    <w:rsid w:val="00F546FF"/>
    <w:rsid w:val="00F55A67"/>
    <w:rsid w:val="00F561C5"/>
    <w:rsid w:val="00F57337"/>
    <w:rsid w:val="00F57DBA"/>
    <w:rsid w:val="00F60411"/>
    <w:rsid w:val="00F63B48"/>
    <w:rsid w:val="00F63FBE"/>
    <w:rsid w:val="00F64131"/>
    <w:rsid w:val="00F65792"/>
    <w:rsid w:val="00F66D6A"/>
    <w:rsid w:val="00F67378"/>
    <w:rsid w:val="00F70FC9"/>
    <w:rsid w:val="00F71003"/>
    <w:rsid w:val="00F71440"/>
    <w:rsid w:val="00F71B76"/>
    <w:rsid w:val="00F71C2A"/>
    <w:rsid w:val="00F71DAE"/>
    <w:rsid w:val="00F737A8"/>
    <w:rsid w:val="00F73D19"/>
    <w:rsid w:val="00F75D08"/>
    <w:rsid w:val="00F76090"/>
    <w:rsid w:val="00F764A1"/>
    <w:rsid w:val="00F769BC"/>
    <w:rsid w:val="00F77BB0"/>
    <w:rsid w:val="00F77C2C"/>
    <w:rsid w:val="00F804C2"/>
    <w:rsid w:val="00F80786"/>
    <w:rsid w:val="00F807BF"/>
    <w:rsid w:val="00F81339"/>
    <w:rsid w:val="00F81679"/>
    <w:rsid w:val="00F81818"/>
    <w:rsid w:val="00F8212C"/>
    <w:rsid w:val="00F8267A"/>
    <w:rsid w:val="00F82945"/>
    <w:rsid w:val="00F835D1"/>
    <w:rsid w:val="00F84829"/>
    <w:rsid w:val="00F84ABC"/>
    <w:rsid w:val="00F8512D"/>
    <w:rsid w:val="00F8547A"/>
    <w:rsid w:val="00F854F8"/>
    <w:rsid w:val="00F864B8"/>
    <w:rsid w:val="00F87594"/>
    <w:rsid w:val="00F90E38"/>
    <w:rsid w:val="00F911A0"/>
    <w:rsid w:val="00F91C86"/>
    <w:rsid w:val="00F9283C"/>
    <w:rsid w:val="00F92F0A"/>
    <w:rsid w:val="00F93843"/>
    <w:rsid w:val="00F93DA9"/>
    <w:rsid w:val="00F94315"/>
    <w:rsid w:val="00F94D39"/>
    <w:rsid w:val="00F9504E"/>
    <w:rsid w:val="00F9560A"/>
    <w:rsid w:val="00F95F72"/>
    <w:rsid w:val="00F9663C"/>
    <w:rsid w:val="00FA24E2"/>
    <w:rsid w:val="00FA2684"/>
    <w:rsid w:val="00FA30A2"/>
    <w:rsid w:val="00FA3C70"/>
    <w:rsid w:val="00FA6178"/>
    <w:rsid w:val="00FA6DE4"/>
    <w:rsid w:val="00FA733A"/>
    <w:rsid w:val="00FB0253"/>
    <w:rsid w:val="00FB109F"/>
    <w:rsid w:val="00FB3C1E"/>
    <w:rsid w:val="00FB3E7A"/>
    <w:rsid w:val="00FB40AB"/>
    <w:rsid w:val="00FB4EF6"/>
    <w:rsid w:val="00FB5CAF"/>
    <w:rsid w:val="00FB62EC"/>
    <w:rsid w:val="00FC04C9"/>
    <w:rsid w:val="00FC1019"/>
    <w:rsid w:val="00FC122A"/>
    <w:rsid w:val="00FC1548"/>
    <w:rsid w:val="00FC2655"/>
    <w:rsid w:val="00FC2EEA"/>
    <w:rsid w:val="00FC3188"/>
    <w:rsid w:val="00FC33DB"/>
    <w:rsid w:val="00FC3555"/>
    <w:rsid w:val="00FC44E6"/>
    <w:rsid w:val="00FC629D"/>
    <w:rsid w:val="00FC6718"/>
    <w:rsid w:val="00FC7186"/>
    <w:rsid w:val="00FD02F0"/>
    <w:rsid w:val="00FD0E18"/>
    <w:rsid w:val="00FD1CD4"/>
    <w:rsid w:val="00FD2952"/>
    <w:rsid w:val="00FD2E8E"/>
    <w:rsid w:val="00FD394B"/>
    <w:rsid w:val="00FD45EC"/>
    <w:rsid w:val="00FD4669"/>
    <w:rsid w:val="00FD47E5"/>
    <w:rsid w:val="00FD4CD4"/>
    <w:rsid w:val="00FD6745"/>
    <w:rsid w:val="00FD75F0"/>
    <w:rsid w:val="00FE1540"/>
    <w:rsid w:val="00FE15F7"/>
    <w:rsid w:val="00FE36A1"/>
    <w:rsid w:val="00FE38FE"/>
    <w:rsid w:val="00FE4287"/>
    <w:rsid w:val="00FE44AF"/>
    <w:rsid w:val="00FE521A"/>
    <w:rsid w:val="00FE5767"/>
    <w:rsid w:val="00FE61FC"/>
    <w:rsid w:val="00FE6BA2"/>
    <w:rsid w:val="00FF0EB4"/>
    <w:rsid w:val="00FF26FA"/>
    <w:rsid w:val="00FF28D8"/>
    <w:rsid w:val="00FF5E0B"/>
    <w:rsid w:val="00FF6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78609"/>
  <w15:docId w15:val="{3F899D49-B659-46D0-8A68-6360C2AA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2">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autoSpaceDE w:val="0"/>
      <w:autoSpaceDN w:val="0"/>
      <w:spacing w:after="200" w:line="276" w:lineRule="auto"/>
    </w:pPr>
    <w:rPr>
      <w:rFonts w:cs="Calibri"/>
      <w:sz w:val="22"/>
      <w:szCs w:val="22"/>
    </w:rPr>
  </w:style>
  <w:style w:type="paragraph" w:styleId="Ttulo1">
    <w:name w:val="heading 1"/>
    <w:basedOn w:val="Normal"/>
    <w:next w:val="Normal"/>
    <w:link w:val="Ttulo1Char"/>
    <w:uiPriority w:val="99"/>
    <w:qFormat/>
    <w:rsid w:val="00A831FF"/>
    <w:pPr>
      <w:keepNext/>
      <w:keepLines/>
      <w:spacing w:before="480" w:after="0"/>
      <w:outlineLvl w:val="0"/>
    </w:pPr>
    <w:rPr>
      <w:rFonts w:cs="Cambria"/>
      <w:b/>
      <w:bCs/>
      <w:color w:val="1F497D" w:themeColor="text2"/>
      <w:sz w:val="28"/>
      <w:szCs w:val="28"/>
    </w:rPr>
  </w:style>
  <w:style w:type="paragraph" w:styleId="Ttulo2">
    <w:name w:val="heading 2"/>
    <w:basedOn w:val="Normal"/>
    <w:next w:val="Normal"/>
    <w:link w:val="Ttulo2Char"/>
    <w:uiPriority w:val="99"/>
    <w:qFormat/>
    <w:rsid w:val="00A831FF"/>
    <w:pPr>
      <w:keepNext/>
      <w:keepLines/>
      <w:spacing w:before="200" w:after="0"/>
      <w:outlineLvl w:val="1"/>
    </w:pPr>
    <w:rPr>
      <w:rFonts w:cs="Cambria"/>
      <w:b/>
      <w:bCs/>
      <w:color w:val="595959" w:themeColor="text1" w:themeTint="A6"/>
      <w:sz w:val="26"/>
      <w:szCs w:val="26"/>
    </w:rPr>
  </w:style>
  <w:style w:type="paragraph" w:styleId="Ttulo3">
    <w:name w:val="heading 3"/>
    <w:basedOn w:val="Normal"/>
    <w:next w:val="Normal"/>
    <w:link w:val="Ttulo3Char"/>
    <w:uiPriority w:val="99"/>
    <w:qFormat/>
    <w:rsid w:val="00105F33"/>
    <w:pPr>
      <w:keepNext/>
      <w:keepLines/>
      <w:spacing w:after="0"/>
      <w:jc w:val="center"/>
      <w:outlineLvl w:val="2"/>
    </w:pPr>
    <w:rPr>
      <w:rFonts w:asciiTheme="minorHAnsi" w:hAnsiTheme="minorHAnsi" w:cs="Cambri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A831FF"/>
    <w:rPr>
      <w:rFonts w:cs="Cambria"/>
      <w:b/>
      <w:bCs/>
      <w:color w:val="1F497D" w:themeColor="text2"/>
      <w:sz w:val="28"/>
      <w:szCs w:val="28"/>
    </w:rPr>
  </w:style>
  <w:style w:type="character" w:customStyle="1" w:styleId="Ttulo2Char">
    <w:name w:val="Título 2 Char"/>
    <w:link w:val="Ttulo2"/>
    <w:uiPriority w:val="99"/>
    <w:rsid w:val="00A831FF"/>
    <w:rPr>
      <w:rFonts w:cs="Cambria"/>
      <w:b/>
      <w:bCs/>
      <w:color w:val="595959" w:themeColor="text1" w:themeTint="A6"/>
      <w:sz w:val="26"/>
      <w:szCs w:val="26"/>
    </w:rPr>
  </w:style>
  <w:style w:type="character" w:customStyle="1" w:styleId="Ttulo3Char">
    <w:name w:val="Título 3 Char"/>
    <w:link w:val="Ttulo3"/>
    <w:uiPriority w:val="99"/>
    <w:rsid w:val="00105F33"/>
    <w:rPr>
      <w:rFonts w:asciiTheme="minorHAnsi" w:hAnsiTheme="minorHAnsi" w:cs="Cambria"/>
      <w:b/>
      <w:bCs/>
      <w:sz w:val="22"/>
      <w:szCs w:val="22"/>
    </w:rPr>
  </w:style>
  <w:style w:type="paragraph" w:styleId="Textodenotaderodap">
    <w:name w:val="footnote text"/>
    <w:basedOn w:val="Normal"/>
    <w:link w:val="TextodenotaderodapChar"/>
    <w:uiPriority w:val="99"/>
    <w:pPr>
      <w:spacing w:after="0" w:line="240" w:lineRule="auto"/>
    </w:pPr>
    <w:rPr>
      <w:sz w:val="20"/>
      <w:szCs w:val="20"/>
    </w:rPr>
  </w:style>
  <w:style w:type="character" w:customStyle="1" w:styleId="TextodenotaderodapChar">
    <w:name w:val="Texto de nota de rodapé Char"/>
    <w:link w:val="Textodenotaderodap"/>
    <w:uiPriority w:val="99"/>
    <w:rPr>
      <w:sz w:val="20"/>
      <w:szCs w:val="20"/>
    </w:rPr>
  </w:style>
  <w:style w:type="character" w:styleId="Refdenotaderodap">
    <w:name w:val="footnote reference"/>
    <w:uiPriority w:val="99"/>
    <w:rPr>
      <w:vertAlign w:val="superscript"/>
    </w:rPr>
  </w:style>
  <w:style w:type="character" w:customStyle="1" w:styleId="apple-converted-space">
    <w:name w:val="apple-converted-space"/>
    <w:basedOn w:val="Fontepargpadro"/>
  </w:style>
  <w:style w:type="character" w:styleId="Hyperlink">
    <w:name w:val="Hyperlink"/>
    <w:uiPriority w:val="99"/>
    <w:rPr>
      <w:color w:val="0000FF"/>
      <w:u w:val="single"/>
    </w:rPr>
  </w:style>
  <w:style w:type="paragraph" w:styleId="PargrafodaLista">
    <w:name w:val="List Paragraph"/>
    <w:basedOn w:val="Normal"/>
    <w:link w:val="PargrafodaListaChar"/>
    <w:uiPriority w:val="34"/>
    <w:qFormat/>
    <w:pPr>
      <w:ind w:left="720"/>
    </w:pPr>
  </w:style>
  <w:style w:type="character" w:customStyle="1" w:styleId="PargrafodaListaChar">
    <w:name w:val="Parágrafo da Lista Char"/>
    <w:basedOn w:val="Fontepargpadro"/>
    <w:link w:val="PargrafodaLista"/>
    <w:uiPriority w:val="34"/>
    <w:rsid w:val="002861A2"/>
    <w:rPr>
      <w:rFonts w:cs="Calibri"/>
      <w:sz w:val="22"/>
      <w:szCs w:val="22"/>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pPr>
      <w:spacing w:line="240" w:lineRule="auto"/>
    </w:pPr>
    <w:rPr>
      <w:sz w:val="20"/>
      <w:szCs w:val="20"/>
    </w:rPr>
  </w:style>
  <w:style w:type="character" w:customStyle="1" w:styleId="TextodecomentrioChar">
    <w:name w:val="Texto de comentário Char"/>
    <w:link w:val="Textodecomentrio"/>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rPr>
      <w:b/>
      <w:bCs/>
      <w:sz w:val="20"/>
      <w:szCs w:val="20"/>
    </w:rPr>
  </w:style>
  <w:style w:type="paragraph" w:styleId="Textodebalo">
    <w:name w:val="Balloon Text"/>
    <w:basedOn w:val="Normal"/>
    <w:link w:val="TextodebaloChar"/>
    <w:uiPriority w:val="99"/>
    <w:pPr>
      <w:spacing w:after="0" w:line="240" w:lineRule="auto"/>
    </w:pPr>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TextodoEspaoReservado1">
    <w:name w:val="Texto do Espaço Reservado1"/>
    <w:uiPriority w:val="99"/>
    <w:rPr>
      <w:rFonts w:ascii="Times New Roman" w:hAnsi="Times New Roman" w:cs="Times New Roman"/>
      <w:color w:val="808080"/>
    </w:rPr>
  </w:style>
  <w:style w:type="paragraph" w:styleId="NormalWeb">
    <w:name w:val="Normal (Web)"/>
    <w:basedOn w:val="Normal"/>
    <w:uiPriority w:val="99"/>
    <w:pPr>
      <w:spacing w:before="100" w:after="100" w:line="240" w:lineRule="auto"/>
    </w:pPr>
    <w:rPr>
      <w:rFonts w:cs="Times New Roman"/>
      <w:sz w:val="24"/>
      <w:szCs w:val="24"/>
    </w:rPr>
  </w:style>
  <w:style w:type="paragraph" w:customStyle="1" w:styleId="western">
    <w:name w:val="western"/>
    <w:basedOn w:val="Normal"/>
    <w:pPr>
      <w:spacing w:before="100" w:after="119" w:line="240" w:lineRule="auto"/>
    </w:pPr>
    <w:rPr>
      <w:rFonts w:cs="Times New Roman"/>
      <w:sz w:val="24"/>
      <w:szCs w:val="24"/>
    </w:rPr>
  </w:style>
  <w:style w:type="paragraph" w:customStyle="1" w:styleId="ParaAttribute11">
    <w:name w:val="ParaAttribute11"/>
    <w:uiPriority w:val="99"/>
    <w:pPr>
      <w:widowControl w:val="0"/>
      <w:autoSpaceDE w:val="0"/>
      <w:autoSpaceDN w:val="0"/>
      <w:spacing w:after="200"/>
    </w:pPr>
  </w:style>
  <w:style w:type="character" w:customStyle="1" w:styleId="CharAttribute102">
    <w:name w:val="CharAttribute102"/>
    <w:uiPriority w:val="99"/>
    <w:rPr>
      <w:b/>
      <w:bCs/>
      <w:color w:val="808080"/>
      <w:sz w:val="22"/>
      <w:szCs w:val="22"/>
    </w:rPr>
  </w:style>
  <w:style w:type="character" w:styleId="HiperlinkVisitado">
    <w:name w:val="FollowedHyperlink"/>
    <w:uiPriority w:val="99"/>
    <w:rPr>
      <w:color w:val="800080"/>
      <w:u w:val="single"/>
    </w:rPr>
  </w:style>
  <w:style w:type="paragraph" w:customStyle="1" w:styleId="Default">
    <w:name w:val="Default"/>
    <w:pPr>
      <w:widowControl w:val="0"/>
      <w:autoSpaceDE w:val="0"/>
      <w:autoSpaceDN w:val="0"/>
    </w:pPr>
    <w:rPr>
      <w:rFonts w:ascii="Cambria" w:hAnsi="Cambria" w:cs="Cambria"/>
      <w:color w:val="000000"/>
      <w:sz w:val="24"/>
      <w:szCs w:val="24"/>
    </w:rPr>
  </w:style>
  <w:style w:type="paragraph" w:customStyle="1" w:styleId="ColorfulList-Accent11">
    <w:name w:val="Colorful List - Accent 11"/>
    <w:basedOn w:val="Normal"/>
    <w:uiPriority w:val="99"/>
    <w:pPr>
      <w:suppressAutoHyphens/>
      <w:ind w:left="720"/>
    </w:pPr>
    <w:rPr>
      <w:lang w:val="en-US"/>
    </w:rPr>
  </w:style>
  <w:style w:type="paragraph" w:customStyle="1" w:styleId="Contedodetabela">
    <w:name w:val="Conteúdo de tabela"/>
    <w:basedOn w:val="Normal"/>
    <w:uiPriority w:val="99"/>
    <w:pPr>
      <w:widowControl w:val="0"/>
      <w:suppressLineNumbers/>
      <w:suppressAutoHyphens/>
      <w:spacing w:after="0" w:line="240" w:lineRule="auto"/>
    </w:pPr>
    <w:rPr>
      <w:rFonts w:cs="Times New Roman"/>
      <w:kern w:val="1"/>
      <w:sz w:val="24"/>
      <w:szCs w:val="24"/>
    </w:rPr>
  </w:style>
  <w:style w:type="paragraph" w:customStyle="1" w:styleId="internatext">
    <w:name w:val="internatext"/>
    <w:basedOn w:val="Normal"/>
    <w:uiPriority w:val="99"/>
    <w:pPr>
      <w:spacing w:before="100" w:after="100" w:line="240" w:lineRule="auto"/>
    </w:pPr>
    <w:rPr>
      <w:rFonts w:cs="Times New Roman"/>
      <w:sz w:val="24"/>
      <w:szCs w:val="24"/>
    </w:rPr>
  </w:style>
  <w:style w:type="character" w:styleId="nfase">
    <w:name w:val="Emphasis"/>
    <w:uiPriority w:val="20"/>
    <w:qFormat/>
    <w:rPr>
      <w:i/>
      <w:iCs/>
    </w:rPr>
  </w:style>
  <w:style w:type="paragraph" w:styleId="Corpodetexto">
    <w:name w:val="Body Text"/>
    <w:basedOn w:val="Normal"/>
    <w:link w:val="CorpodetextoChar"/>
    <w:uiPriority w:val="99"/>
    <w:pPr>
      <w:jc w:val="both"/>
    </w:pPr>
  </w:style>
  <w:style w:type="character" w:customStyle="1" w:styleId="CorpodetextoChar">
    <w:name w:val="Corpo de texto Char"/>
    <w:link w:val="Corpodetexto"/>
    <w:uiPriority w:val="99"/>
    <w:rPr>
      <w:rFonts w:ascii="Calibri" w:hAnsi="Calibri" w:cs="Calibri"/>
    </w:rPr>
  </w:style>
  <w:style w:type="paragraph" w:customStyle="1" w:styleId="Padro">
    <w:name w:val="Padrão"/>
    <w:pPr>
      <w:tabs>
        <w:tab w:val="left" w:pos="708"/>
      </w:tabs>
      <w:suppressAutoHyphens/>
      <w:autoSpaceDE w:val="0"/>
      <w:autoSpaceDN w:val="0"/>
      <w:spacing w:after="200" w:line="276" w:lineRule="atLeast"/>
    </w:pPr>
    <w:rPr>
      <w:sz w:val="24"/>
      <w:szCs w:val="24"/>
    </w:rPr>
  </w:style>
  <w:style w:type="paragraph" w:styleId="Remissivo1">
    <w:name w:val="index 1"/>
    <w:basedOn w:val="Normal"/>
    <w:next w:val="Normal"/>
    <w:autoRedefine/>
    <w:uiPriority w:val="99"/>
    <w:pPr>
      <w:spacing w:after="0" w:line="240" w:lineRule="auto"/>
      <w:ind w:left="220" w:hanging="220"/>
    </w:pPr>
  </w:style>
  <w:style w:type="paragraph" w:styleId="Reviso">
    <w:name w:val="Revision"/>
    <w:hidden/>
    <w:uiPriority w:val="99"/>
    <w:semiHidden/>
    <w:rsid w:val="00CB1E41"/>
    <w:rPr>
      <w:rFonts w:cs="Calibri"/>
      <w:sz w:val="22"/>
      <w:szCs w:val="22"/>
    </w:rPr>
  </w:style>
  <w:style w:type="table" w:styleId="Tabelacomgrade">
    <w:name w:val="Table Grid"/>
    <w:basedOn w:val="Tabelanormal"/>
    <w:uiPriority w:val="59"/>
    <w:rsid w:val="00551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30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3046"/>
    <w:rPr>
      <w:rFonts w:cs="Calibri"/>
      <w:sz w:val="22"/>
      <w:szCs w:val="22"/>
    </w:rPr>
  </w:style>
  <w:style w:type="paragraph" w:styleId="Rodap">
    <w:name w:val="footer"/>
    <w:basedOn w:val="Normal"/>
    <w:link w:val="RodapChar"/>
    <w:uiPriority w:val="99"/>
    <w:unhideWhenUsed/>
    <w:rsid w:val="00113046"/>
    <w:pPr>
      <w:tabs>
        <w:tab w:val="center" w:pos="4252"/>
        <w:tab w:val="right" w:pos="8504"/>
      </w:tabs>
      <w:spacing w:after="0" w:line="240" w:lineRule="auto"/>
    </w:pPr>
  </w:style>
  <w:style w:type="character" w:customStyle="1" w:styleId="RodapChar">
    <w:name w:val="Rodapé Char"/>
    <w:basedOn w:val="Fontepargpadro"/>
    <w:link w:val="Rodap"/>
    <w:uiPriority w:val="99"/>
    <w:rsid w:val="00113046"/>
    <w:rPr>
      <w:rFonts w:cs="Calibri"/>
      <w:sz w:val="22"/>
      <w:szCs w:val="22"/>
    </w:rPr>
  </w:style>
  <w:style w:type="paragraph" w:customStyle="1" w:styleId="Textonormal-PlanoOGP">
    <w:name w:val="Texto normal - Plano OGP"/>
    <w:basedOn w:val="Normal"/>
    <w:link w:val="Textonormal-PlanoOGPChar"/>
    <w:qFormat/>
    <w:rsid w:val="002861A2"/>
    <w:pPr>
      <w:autoSpaceDE/>
      <w:autoSpaceDN/>
      <w:spacing w:before="120" w:after="0" w:line="240" w:lineRule="auto"/>
      <w:jc w:val="both"/>
    </w:pPr>
    <w:rPr>
      <w:rFonts w:eastAsia="Calibri" w:cs="Times New Roman"/>
      <w:lang w:eastAsia="en-US"/>
    </w:rPr>
  </w:style>
  <w:style w:type="character" w:customStyle="1" w:styleId="Textonormal-PlanoOGPChar">
    <w:name w:val="Texto normal - Plano OGP Char"/>
    <w:basedOn w:val="Fontepargpadro"/>
    <w:link w:val="Textonormal-PlanoOGP"/>
    <w:rsid w:val="002861A2"/>
    <w:rPr>
      <w:rFonts w:eastAsia="Calibri"/>
      <w:sz w:val="22"/>
      <w:szCs w:val="22"/>
      <w:lang w:eastAsia="en-US"/>
    </w:rPr>
  </w:style>
  <w:style w:type="character" w:customStyle="1" w:styleId="Fontepargpadro1">
    <w:name w:val="Fonte parág. padrão1"/>
    <w:rsid w:val="002861A2"/>
  </w:style>
  <w:style w:type="paragraph" w:customStyle="1" w:styleId="Rel-Tit4">
    <w:name w:val="Rel - Tit 4"/>
    <w:basedOn w:val="Normal"/>
    <w:rsid w:val="002861A2"/>
    <w:pPr>
      <w:suppressAutoHyphens/>
      <w:autoSpaceDN/>
      <w:spacing w:before="120" w:after="0" w:line="240" w:lineRule="auto"/>
      <w:jc w:val="both"/>
      <w:outlineLvl w:val="3"/>
    </w:pPr>
    <w:rPr>
      <w:b/>
      <w:bCs/>
      <w:i/>
      <w:color w:val="943634"/>
      <w:sz w:val="24"/>
      <w:szCs w:val="32"/>
      <w:lang w:val="x-none" w:eastAsia="ar-SA"/>
    </w:rPr>
  </w:style>
  <w:style w:type="paragraph" w:customStyle="1" w:styleId="WW-Padro">
    <w:name w:val="WW-Padrão"/>
    <w:rsid w:val="002861A2"/>
    <w:pPr>
      <w:tabs>
        <w:tab w:val="left" w:pos="708"/>
      </w:tabs>
      <w:suppressAutoHyphens/>
      <w:spacing w:line="276" w:lineRule="atLeast"/>
    </w:pPr>
    <w:rPr>
      <w:rFonts w:ascii="Times New Roman" w:eastAsia="SimSun" w:hAnsi="Times New Roman" w:cs="Mangal"/>
      <w:sz w:val="24"/>
      <w:szCs w:val="24"/>
      <w:lang w:eastAsia="hi-IN" w:bidi="hi-IN"/>
    </w:rPr>
  </w:style>
  <w:style w:type="paragraph" w:customStyle="1" w:styleId="TEXTO">
    <w:name w:val="TEXTO"/>
    <w:basedOn w:val="Textonormal-PlanoOGP"/>
    <w:link w:val="TEXTOChar"/>
    <w:qFormat/>
    <w:rsid w:val="002861A2"/>
    <w:pPr>
      <w:suppressAutoHyphens/>
      <w:autoSpaceDE w:val="0"/>
    </w:pPr>
    <w:rPr>
      <w:sz w:val="24"/>
      <w:szCs w:val="24"/>
      <w:lang w:eastAsia="ar-SA"/>
    </w:rPr>
  </w:style>
  <w:style w:type="character" w:customStyle="1" w:styleId="TEXTOChar">
    <w:name w:val="TEXTO Char"/>
    <w:basedOn w:val="Textonormal-PlanoOGPChar"/>
    <w:link w:val="TEXTO"/>
    <w:rsid w:val="002861A2"/>
    <w:rPr>
      <w:rFonts w:eastAsia="Calibri"/>
      <w:sz w:val="24"/>
      <w:szCs w:val="24"/>
      <w:lang w:eastAsia="ar-SA"/>
    </w:rPr>
  </w:style>
  <w:style w:type="paragraph" w:customStyle="1" w:styleId="Desafio">
    <w:name w:val="Desafio"/>
    <w:basedOn w:val="Sumrio1"/>
    <w:link w:val="DesafioChar"/>
    <w:qFormat/>
    <w:rsid w:val="002861A2"/>
    <w:pPr>
      <w:tabs>
        <w:tab w:val="clear" w:pos="8495"/>
        <w:tab w:val="left" w:pos="849"/>
        <w:tab w:val="right" w:leader="dot" w:pos="8494"/>
      </w:tabs>
      <w:suppressAutoHyphens/>
      <w:autoSpaceDN/>
      <w:spacing w:before="120"/>
      <w:jc w:val="both"/>
      <w:outlineLvl w:val="2"/>
    </w:pPr>
    <w:rPr>
      <w:rFonts w:asciiTheme="minorHAnsi" w:hAnsiTheme="minorHAnsi" w:cstheme="minorHAnsi"/>
      <w:b/>
      <w:noProof/>
      <w:sz w:val="28"/>
      <w:szCs w:val="28"/>
      <w:lang w:eastAsia="ar-SA"/>
    </w:rPr>
  </w:style>
  <w:style w:type="paragraph" w:styleId="Sumrio1">
    <w:name w:val="toc 1"/>
    <w:basedOn w:val="Normal"/>
    <w:next w:val="Normal"/>
    <w:autoRedefine/>
    <w:uiPriority w:val="39"/>
    <w:unhideWhenUsed/>
    <w:rsid w:val="00E92105"/>
    <w:pPr>
      <w:tabs>
        <w:tab w:val="right" w:leader="dot" w:pos="8495"/>
      </w:tabs>
      <w:spacing w:after="100"/>
      <w:ind w:firstLine="426"/>
    </w:pPr>
  </w:style>
  <w:style w:type="character" w:customStyle="1" w:styleId="DesafioChar">
    <w:name w:val="Desafio Char"/>
    <w:basedOn w:val="Fontepargpadro"/>
    <w:link w:val="Desafio"/>
    <w:rsid w:val="002861A2"/>
    <w:rPr>
      <w:rFonts w:asciiTheme="minorHAnsi" w:hAnsiTheme="minorHAnsi" w:cstheme="minorHAnsi"/>
      <w:b/>
      <w:noProof/>
      <w:sz w:val="28"/>
      <w:szCs w:val="28"/>
      <w:lang w:eastAsia="ar-SA"/>
    </w:rPr>
  </w:style>
  <w:style w:type="paragraph" w:customStyle="1" w:styleId="3nvel">
    <w:name w:val="3 nível"/>
    <w:basedOn w:val="Normal"/>
    <w:link w:val="3nvelChar"/>
    <w:qFormat/>
    <w:rsid w:val="002861A2"/>
    <w:pPr>
      <w:autoSpaceDE/>
      <w:autoSpaceDN/>
      <w:jc w:val="both"/>
    </w:pPr>
    <w:rPr>
      <w:rFonts w:eastAsia="Calibri" w:cs="Times New Roman"/>
      <w:b/>
      <w:lang w:eastAsia="en-US"/>
    </w:rPr>
  </w:style>
  <w:style w:type="character" w:customStyle="1" w:styleId="3nvelChar">
    <w:name w:val="3 nível Char"/>
    <w:basedOn w:val="Fontepargpadro"/>
    <w:link w:val="3nvel"/>
    <w:rsid w:val="002861A2"/>
    <w:rPr>
      <w:rFonts w:eastAsia="Calibri"/>
      <w:b/>
      <w:sz w:val="22"/>
      <w:szCs w:val="22"/>
      <w:lang w:eastAsia="en-US"/>
    </w:rPr>
  </w:style>
  <w:style w:type="paragraph" w:customStyle="1" w:styleId="SUBTTULO">
    <w:name w:val="SUBTÍTULO"/>
    <w:basedOn w:val="Desafio"/>
    <w:link w:val="SUBTTULOChar"/>
    <w:qFormat/>
    <w:rsid w:val="002861A2"/>
  </w:style>
  <w:style w:type="character" w:customStyle="1" w:styleId="SUBTTULOChar">
    <w:name w:val="SUBTÍTULO Char"/>
    <w:basedOn w:val="DesafioChar"/>
    <w:link w:val="SUBTTULO"/>
    <w:rsid w:val="002861A2"/>
    <w:rPr>
      <w:rFonts w:asciiTheme="minorHAnsi" w:hAnsiTheme="minorHAnsi" w:cstheme="minorHAnsi"/>
      <w:b/>
      <w:noProof/>
      <w:sz w:val="28"/>
      <w:szCs w:val="28"/>
      <w:lang w:eastAsia="ar-SA"/>
    </w:rPr>
  </w:style>
  <w:style w:type="paragraph" w:styleId="CabealhodoSumrio">
    <w:name w:val="TOC Heading"/>
    <w:basedOn w:val="Ttulo1"/>
    <w:next w:val="Normal"/>
    <w:uiPriority w:val="39"/>
    <w:unhideWhenUsed/>
    <w:qFormat/>
    <w:rsid w:val="00A27B35"/>
    <w:pPr>
      <w:autoSpaceDE/>
      <w:autoSpaceDN/>
      <w:outlineLvl w:val="9"/>
    </w:pPr>
    <w:rPr>
      <w:rFonts w:asciiTheme="majorHAnsi" w:eastAsiaTheme="majorEastAsia" w:hAnsiTheme="majorHAnsi" w:cstheme="majorBidi"/>
      <w:color w:val="365F91" w:themeColor="accent1" w:themeShade="BF"/>
    </w:rPr>
  </w:style>
  <w:style w:type="paragraph" w:styleId="Sumrio3">
    <w:name w:val="toc 3"/>
    <w:basedOn w:val="Normal"/>
    <w:next w:val="Normal"/>
    <w:autoRedefine/>
    <w:uiPriority w:val="39"/>
    <w:unhideWhenUsed/>
    <w:rsid w:val="00041919"/>
    <w:pPr>
      <w:tabs>
        <w:tab w:val="right" w:leader="dot" w:pos="8494"/>
      </w:tabs>
      <w:spacing w:after="100"/>
      <w:ind w:left="440"/>
    </w:pPr>
    <w:rPr>
      <w:noProof/>
      <w:sz w:val="18"/>
    </w:rPr>
  </w:style>
  <w:style w:type="paragraph" w:customStyle="1" w:styleId="PargrafodaLista2">
    <w:name w:val="Parágrafo da Lista2"/>
    <w:basedOn w:val="Normal"/>
    <w:rsid w:val="00E069DF"/>
    <w:pPr>
      <w:suppressAutoHyphens/>
      <w:autoSpaceDE/>
      <w:autoSpaceDN/>
      <w:spacing w:after="0" w:line="240" w:lineRule="auto"/>
      <w:ind w:left="720"/>
    </w:pPr>
    <w:rPr>
      <w:rFonts w:ascii="Times New Roman" w:eastAsia="Lucida Sans Unicode" w:hAnsi="Times New Roman" w:cs="Mangal"/>
      <w:kern w:val="1"/>
      <w:sz w:val="24"/>
      <w:szCs w:val="24"/>
      <w:lang w:eastAsia="hi-IN" w:bidi="hi-IN"/>
    </w:rPr>
  </w:style>
  <w:style w:type="table" w:styleId="GradeClara-nfase5">
    <w:name w:val="Light Grid Accent 5"/>
    <w:basedOn w:val="Tabelanormal"/>
    <w:uiPriority w:val="62"/>
    <w:rsid w:val="008A55E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mentoClaro-nfase1">
    <w:name w:val="Light Shading Accent 1"/>
    <w:basedOn w:val="Tabelanormal"/>
    <w:uiPriority w:val="60"/>
    <w:rsid w:val="008A55E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o0">
    <w:name w:val="texto"/>
    <w:basedOn w:val="Normal"/>
    <w:rsid w:val="0005691E"/>
    <w:pPr>
      <w:autoSpaceDE/>
      <w:autoSpaceDN/>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tandard">
    <w:name w:val="Standard"/>
    <w:rsid w:val="0049697D"/>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character" w:customStyle="1" w:styleId="apple-style-span">
    <w:name w:val="apple-style-span"/>
    <w:basedOn w:val="Fontepargpadro"/>
    <w:rsid w:val="000A5244"/>
  </w:style>
  <w:style w:type="paragraph" w:customStyle="1" w:styleId="Textoembloco1">
    <w:name w:val="Texto em bloco1"/>
    <w:basedOn w:val="Normal"/>
    <w:rsid w:val="006E3911"/>
    <w:pPr>
      <w:widowControl w:val="0"/>
      <w:suppressAutoHyphens/>
      <w:autoSpaceDE/>
      <w:autoSpaceDN/>
      <w:spacing w:before="280" w:after="280" w:line="240" w:lineRule="auto"/>
    </w:pPr>
    <w:rPr>
      <w:rFonts w:ascii="Arial Unicode MS" w:eastAsia="Arial Unicode MS" w:hAnsi="Arial Unicode MS" w:cs="Arial Unicode MS"/>
      <w:kern w:val="2"/>
      <w:sz w:val="24"/>
      <w:szCs w:val="24"/>
      <w:lang w:eastAsia="ar-SA"/>
    </w:rPr>
  </w:style>
  <w:style w:type="character" w:styleId="Forte">
    <w:name w:val="Strong"/>
    <w:basedOn w:val="Fontepargpadro"/>
    <w:uiPriority w:val="22"/>
    <w:qFormat/>
    <w:rsid w:val="00CA5B8C"/>
    <w:rPr>
      <w:b/>
      <w:bCs/>
    </w:rPr>
  </w:style>
  <w:style w:type="paragraph" w:customStyle="1" w:styleId="Basedondiceanaltico">
    <w:name w:val="Base do índice analítico"/>
    <w:basedOn w:val="Normal"/>
    <w:rsid w:val="00CA5B8C"/>
    <w:pPr>
      <w:tabs>
        <w:tab w:val="right" w:leader="dot" w:pos="6480"/>
      </w:tabs>
      <w:spacing w:after="240" w:line="240" w:lineRule="atLeast"/>
    </w:pPr>
    <w:rPr>
      <w:rFonts w:ascii="Arial" w:eastAsiaTheme="minorEastAsia" w:hAnsi="Arial" w:cs="Arial"/>
      <w:spacing w:val="-5"/>
      <w:sz w:val="20"/>
      <w:szCs w:val="20"/>
    </w:rPr>
  </w:style>
  <w:style w:type="character" w:customStyle="1" w:styleId="style81">
    <w:name w:val="style81"/>
    <w:uiPriority w:val="99"/>
    <w:rsid w:val="00CA5B8C"/>
    <w:rPr>
      <w:rFonts w:ascii="Verdana" w:hAnsi="Verdana" w:cs="Verdana" w:hint="default"/>
    </w:rPr>
  </w:style>
  <w:style w:type="character" w:customStyle="1" w:styleId="style181">
    <w:name w:val="style181"/>
    <w:uiPriority w:val="99"/>
    <w:rsid w:val="00CA5B8C"/>
    <w:rPr>
      <w:rFonts w:ascii="Verdana" w:hAnsi="Verdana" w:cs="Verdana" w:hint="default"/>
    </w:rPr>
  </w:style>
  <w:style w:type="paragraph" w:customStyle="1" w:styleId="Normal1">
    <w:name w:val="Normal1"/>
    <w:rsid w:val="00AC239D"/>
    <w:pPr>
      <w:suppressAutoHyphens/>
      <w:autoSpaceDE w:val="0"/>
      <w:spacing w:after="200" w:line="276" w:lineRule="auto"/>
    </w:pPr>
    <w:rPr>
      <w:rFonts w:ascii="Times New Roman" w:hAnsi="Times New Roman"/>
      <w:sz w:val="24"/>
      <w:szCs w:val="24"/>
      <w:lang w:eastAsia="ar-SA"/>
    </w:rPr>
  </w:style>
  <w:style w:type="character" w:customStyle="1" w:styleId="Fontepargpadro2">
    <w:name w:val="Fonte parág. padrão2"/>
    <w:rsid w:val="00563FBE"/>
  </w:style>
  <w:style w:type="paragraph" w:styleId="Ttulo">
    <w:name w:val="Title"/>
    <w:basedOn w:val="Normal"/>
    <w:next w:val="Normal"/>
    <w:link w:val="TtuloChar"/>
    <w:uiPriority w:val="10"/>
    <w:qFormat/>
    <w:rsid w:val="007179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1797F"/>
    <w:rPr>
      <w:rFonts w:asciiTheme="majorHAnsi" w:eastAsiaTheme="majorEastAsia" w:hAnsiTheme="majorHAnsi" w:cstheme="majorBidi"/>
      <w:color w:val="17365D" w:themeColor="text2" w:themeShade="BF"/>
      <w:spacing w:val="5"/>
      <w:kern w:val="28"/>
      <w:sz w:val="52"/>
      <w:szCs w:val="52"/>
    </w:rPr>
  </w:style>
  <w:style w:type="paragraph" w:styleId="Sumrio2">
    <w:name w:val="toc 2"/>
    <w:basedOn w:val="Normal"/>
    <w:next w:val="Normal"/>
    <w:autoRedefine/>
    <w:uiPriority w:val="39"/>
    <w:unhideWhenUsed/>
    <w:rsid w:val="00100C21"/>
    <w:pPr>
      <w:tabs>
        <w:tab w:val="right" w:leader="dot" w:pos="8495"/>
      </w:tabs>
      <w:spacing w:after="100"/>
    </w:pPr>
    <w:rPr>
      <w:i/>
    </w:rPr>
  </w:style>
  <w:style w:type="paragraph" w:styleId="Recuodecorpodetexto">
    <w:name w:val="Body Text Indent"/>
    <w:basedOn w:val="Normal"/>
    <w:link w:val="RecuodecorpodetextoChar"/>
    <w:uiPriority w:val="99"/>
    <w:semiHidden/>
    <w:unhideWhenUsed/>
    <w:rsid w:val="00F4620C"/>
    <w:pPr>
      <w:spacing w:after="120"/>
      <w:ind w:left="283"/>
    </w:pPr>
  </w:style>
  <w:style w:type="character" w:customStyle="1" w:styleId="RecuodecorpodetextoChar">
    <w:name w:val="Recuo de corpo de texto Char"/>
    <w:basedOn w:val="Fontepargpadro"/>
    <w:link w:val="Recuodecorpodetexto"/>
    <w:uiPriority w:val="99"/>
    <w:semiHidden/>
    <w:rsid w:val="00F4620C"/>
    <w:rPr>
      <w:rFonts w:cs="Calibri"/>
      <w:sz w:val="22"/>
      <w:szCs w:val="22"/>
    </w:rPr>
  </w:style>
  <w:style w:type="paragraph" w:styleId="SemEspaamento">
    <w:name w:val="No Spacing"/>
    <w:qFormat/>
    <w:rsid w:val="00A312DE"/>
    <w:pPr>
      <w:autoSpaceDE w:val="0"/>
      <w:autoSpaceDN w:val="0"/>
    </w:pPr>
    <w:rPr>
      <w:rFonts w:cs="Calibri"/>
      <w:sz w:val="22"/>
      <w:szCs w:val="22"/>
    </w:rPr>
  </w:style>
  <w:style w:type="paragraph" w:customStyle="1" w:styleId="textonormal-planoogp0">
    <w:name w:val="textonormal-planoogp"/>
    <w:basedOn w:val="Normal"/>
    <w:rsid w:val="00C05E68"/>
    <w:pPr>
      <w:autoSpaceDE/>
      <w:autoSpaceDN/>
      <w:spacing w:before="100" w:beforeAutospacing="1" w:after="100" w:afterAutospacing="1" w:line="240" w:lineRule="auto"/>
    </w:pPr>
    <w:rPr>
      <w:rFonts w:ascii="Times New Roman" w:hAnsi="Times New Roman" w:cs="Times New Roman"/>
      <w:sz w:val="24"/>
      <w:szCs w:val="24"/>
    </w:rPr>
  </w:style>
  <w:style w:type="paragraph" w:customStyle="1" w:styleId="normal10">
    <w:name w:val="normal1"/>
    <w:basedOn w:val="Normal"/>
    <w:rsid w:val="007E1435"/>
    <w:pPr>
      <w:autoSpaceDE/>
      <w:autoSpaceDN/>
      <w:spacing w:before="100" w:beforeAutospacing="1" w:after="100" w:afterAutospacing="1" w:line="240" w:lineRule="auto"/>
    </w:pPr>
    <w:rPr>
      <w:rFonts w:ascii="Times New Roman" w:hAnsi="Times New Roman" w:cs="Times New Roman"/>
      <w:sz w:val="24"/>
      <w:szCs w:val="24"/>
    </w:rPr>
  </w:style>
  <w:style w:type="character" w:customStyle="1" w:styleId="st1">
    <w:name w:val="st1"/>
    <w:basedOn w:val="Fontepargpadro"/>
    <w:rsid w:val="002E7271"/>
  </w:style>
  <w:style w:type="table" w:customStyle="1" w:styleId="TabeladeGrade5Escura-nfase11">
    <w:name w:val="Tabela de Grade 5 Escura - Ênfase 11"/>
    <w:basedOn w:val="Tabelanormal"/>
    <w:uiPriority w:val="50"/>
    <w:rsid w:val="00A501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acomgrade1">
    <w:name w:val="Tabela com grade1"/>
    <w:basedOn w:val="Tabelanormal"/>
    <w:next w:val="Tabelacomgrade"/>
    <w:uiPriority w:val="59"/>
    <w:rsid w:val="007A2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F23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F2396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877">
      <w:bodyDiv w:val="1"/>
      <w:marLeft w:val="0"/>
      <w:marRight w:val="0"/>
      <w:marTop w:val="0"/>
      <w:marBottom w:val="0"/>
      <w:divBdr>
        <w:top w:val="none" w:sz="0" w:space="0" w:color="auto"/>
        <w:left w:val="none" w:sz="0" w:space="0" w:color="auto"/>
        <w:bottom w:val="none" w:sz="0" w:space="0" w:color="auto"/>
        <w:right w:val="none" w:sz="0" w:space="0" w:color="auto"/>
      </w:divBdr>
    </w:div>
    <w:div w:id="20011442">
      <w:bodyDiv w:val="1"/>
      <w:marLeft w:val="0"/>
      <w:marRight w:val="0"/>
      <w:marTop w:val="0"/>
      <w:marBottom w:val="0"/>
      <w:divBdr>
        <w:top w:val="none" w:sz="0" w:space="0" w:color="auto"/>
        <w:left w:val="none" w:sz="0" w:space="0" w:color="auto"/>
        <w:bottom w:val="none" w:sz="0" w:space="0" w:color="auto"/>
        <w:right w:val="none" w:sz="0" w:space="0" w:color="auto"/>
      </w:divBdr>
    </w:div>
    <w:div w:id="53355863">
      <w:bodyDiv w:val="1"/>
      <w:marLeft w:val="0"/>
      <w:marRight w:val="0"/>
      <w:marTop w:val="0"/>
      <w:marBottom w:val="0"/>
      <w:divBdr>
        <w:top w:val="none" w:sz="0" w:space="0" w:color="auto"/>
        <w:left w:val="none" w:sz="0" w:space="0" w:color="auto"/>
        <w:bottom w:val="none" w:sz="0" w:space="0" w:color="auto"/>
        <w:right w:val="none" w:sz="0" w:space="0" w:color="auto"/>
      </w:divBdr>
    </w:div>
    <w:div w:id="56978473">
      <w:bodyDiv w:val="1"/>
      <w:marLeft w:val="0"/>
      <w:marRight w:val="0"/>
      <w:marTop w:val="0"/>
      <w:marBottom w:val="0"/>
      <w:divBdr>
        <w:top w:val="none" w:sz="0" w:space="0" w:color="auto"/>
        <w:left w:val="none" w:sz="0" w:space="0" w:color="auto"/>
        <w:bottom w:val="none" w:sz="0" w:space="0" w:color="auto"/>
        <w:right w:val="none" w:sz="0" w:space="0" w:color="auto"/>
      </w:divBdr>
    </w:div>
    <w:div w:id="64573364">
      <w:bodyDiv w:val="1"/>
      <w:marLeft w:val="0"/>
      <w:marRight w:val="0"/>
      <w:marTop w:val="0"/>
      <w:marBottom w:val="0"/>
      <w:divBdr>
        <w:top w:val="none" w:sz="0" w:space="0" w:color="auto"/>
        <w:left w:val="none" w:sz="0" w:space="0" w:color="auto"/>
        <w:bottom w:val="none" w:sz="0" w:space="0" w:color="auto"/>
        <w:right w:val="none" w:sz="0" w:space="0" w:color="auto"/>
      </w:divBdr>
    </w:div>
    <w:div w:id="80299325">
      <w:bodyDiv w:val="1"/>
      <w:marLeft w:val="0"/>
      <w:marRight w:val="0"/>
      <w:marTop w:val="0"/>
      <w:marBottom w:val="0"/>
      <w:divBdr>
        <w:top w:val="none" w:sz="0" w:space="0" w:color="auto"/>
        <w:left w:val="none" w:sz="0" w:space="0" w:color="auto"/>
        <w:bottom w:val="none" w:sz="0" w:space="0" w:color="auto"/>
        <w:right w:val="none" w:sz="0" w:space="0" w:color="auto"/>
      </w:divBdr>
    </w:div>
    <w:div w:id="96146991">
      <w:bodyDiv w:val="1"/>
      <w:marLeft w:val="0"/>
      <w:marRight w:val="0"/>
      <w:marTop w:val="0"/>
      <w:marBottom w:val="0"/>
      <w:divBdr>
        <w:top w:val="none" w:sz="0" w:space="0" w:color="auto"/>
        <w:left w:val="none" w:sz="0" w:space="0" w:color="auto"/>
        <w:bottom w:val="none" w:sz="0" w:space="0" w:color="auto"/>
        <w:right w:val="none" w:sz="0" w:space="0" w:color="auto"/>
      </w:divBdr>
    </w:div>
    <w:div w:id="131142570">
      <w:bodyDiv w:val="1"/>
      <w:marLeft w:val="0"/>
      <w:marRight w:val="0"/>
      <w:marTop w:val="0"/>
      <w:marBottom w:val="0"/>
      <w:divBdr>
        <w:top w:val="none" w:sz="0" w:space="0" w:color="auto"/>
        <w:left w:val="none" w:sz="0" w:space="0" w:color="auto"/>
        <w:bottom w:val="none" w:sz="0" w:space="0" w:color="auto"/>
        <w:right w:val="none" w:sz="0" w:space="0" w:color="auto"/>
      </w:divBdr>
    </w:div>
    <w:div w:id="142934147">
      <w:bodyDiv w:val="1"/>
      <w:marLeft w:val="0"/>
      <w:marRight w:val="0"/>
      <w:marTop w:val="0"/>
      <w:marBottom w:val="0"/>
      <w:divBdr>
        <w:top w:val="none" w:sz="0" w:space="0" w:color="auto"/>
        <w:left w:val="none" w:sz="0" w:space="0" w:color="auto"/>
        <w:bottom w:val="none" w:sz="0" w:space="0" w:color="auto"/>
        <w:right w:val="none" w:sz="0" w:space="0" w:color="auto"/>
      </w:divBdr>
    </w:div>
    <w:div w:id="179390798">
      <w:bodyDiv w:val="1"/>
      <w:marLeft w:val="0"/>
      <w:marRight w:val="0"/>
      <w:marTop w:val="0"/>
      <w:marBottom w:val="0"/>
      <w:divBdr>
        <w:top w:val="none" w:sz="0" w:space="0" w:color="auto"/>
        <w:left w:val="none" w:sz="0" w:space="0" w:color="auto"/>
        <w:bottom w:val="none" w:sz="0" w:space="0" w:color="auto"/>
        <w:right w:val="none" w:sz="0" w:space="0" w:color="auto"/>
      </w:divBdr>
    </w:div>
    <w:div w:id="182600534">
      <w:bodyDiv w:val="1"/>
      <w:marLeft w:val="0"/>
      <w:marRight w:val="0"/>
      <w:marTop w:val="0"/>
      <w:marBottom w:val="0"/>
      <w:divBdr>
        <w:top w:val="none" w:sz="0" w:space="0" w:color="auto"/>
        <w:left w:val="none" w:sz="0" w:space="0" w:color="auto"/>
        <w:bottom w:val="none" w:sz="0" w:space="0" w:color="auto"/>
        <w:right w:val="none" w:sz="0" w:space="0" w:color="auto"/>
      </w:divBdr>
    </w:div>
    <w:div w:id="195236454">
      <w:bodyDiv w:val="1"/>
      <w:marLeft w:val="0"/>
      <w:marRight w:val="0"/>
      <w:marTop w:val="0"/>
      <w:marBottom w:val="0"/>
      <w:divBdr>
        <w:top w:val="none" w:sz="0" w:space="0" w:color="auto"/>
        <w:left w:val="none" w:sz="0" w:space="0" w:color="auto"/>
        <w:bottom w:val="none" w:sz="0" w:space="0" w:color="auto"/>
        <w:right w:val="none" w:sz="0" w:space="0" w:color="auto"/>
      </w:divBdr>
    </w:div>
    <w:div w:id="198125964">
      <w:bodyDiv w:val="1"/>
      <w:marLeft w:val="0"/>
      <w:marRight w:val="0"/>
      <w:marTop w:val="0"/>
      <w:marBottom w:val="0"/>
      <w:divBdr>
        <w:top w:val="none" w:sz="0" w:space="0" w:color="auto"/>
        <w:left w:val="none" w:sz="0" w:space="0" w:color="auto"/>
        <w:bottom w:val="none" w:sz="0" w:space="0" w:color="auto"/>
        <w:right w:val="none" w:sz="0" w:space="0" w:color="auto"/>
      </w:divBdr>
    </w:div>
    <w:div w:id="243422689">
      <w:bodyDiv w:val="1"/>
      <w:marLeft w:val="0"/>
      <w:marRight w:val="0"/>
      <w:marTop w:val="0"/>
      <w:marBottom w:val="0"/>
      <w:divBdr>
        <w:top w:val="none" w:sz="0" w:space="0" w:color="auto"/>
        <w:left w:val="none" w:sz="0" w:space="0" w:color="auto"/>
        <w:bottom w:val="none" w:sz="0" w:space="0" w:color="auto"/>
        <w:right w:val="none" w:sz="0" w:space="0" w:color="auto"/>
      </w:divBdr>
    </w:div>
    <w:div w:id="247466799">
      <w:bodyDiv w:val="1"/>
      <w:marLeft w:val="0"/>
      <w:marRight w:val="0"/>
      <w:marTop w:val="0"/>
      <w:marBottom w:val="0"/>
      <w:divBdr>
        <w:top w:val="none" w:sz="0" w:space="0" w:color="auto"/>
        <w:left w:val="none" w:sz="0" w:space="0" w:color="auto"/>
        <w:bottom w:val="none" w:sz="0" w:space="0" w:color="auto"/>
        <w:right w:val="none" w:sz="0" w:space="0" w:color="auto"/>
      </w:divBdr>
    </w:div>
    <w:div w:id="257832819">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288048087">
      <w:bodyDiv w:val="1"/>
      <w:marLeft w:val="0"/>
      <w:marRight w:val="0"/>
      <w:marTop w:val="0"/>
      <w:marBottom w:val="0"/>
      <w:divBdr>
        <w:top w:val="none" w:sz="0" w:space="0" w:color="auto"/>
        <w:left w:val="none" w:sz="0" w:space="0" w:color="auto"/>
        <w:bottom w:val="none" w:sz="0" w:space="0" w:color="auto"/>
        <w:right w:val="none" w:sz="0" w:space="0" w:color="auto"/>
      </w:divBdr>
    </w:div>
    <w:div w:id="288826960">
      <w:bodyDiv w:val="1"/>
      <w:marLeft w:val="0"/>
      <w:marRight w:val="0"/>
      <w:marTop w:val="0"/>
      <w:marBottom w:val="0"/>
      <w:divBdr>
        <w:top w:val="none" w:sz="0" w:space="0" w:color="auto"/>
        <w:left w:val="none" w:sz="0" w:space="0" w:color="auto"/>
        <w:bottom w:val="none" w:sz="0" w:space="0" w:color="auto"/>
        <w:right w:val="none" w:sz="0" w:space="0" w:color="auto"/>
      </w:divBdr>
    </w:div>
    <w:div w:id="290674281">
      <w:bodyDiv w:val="1"/>
      <w:marLeft w:val="0"/>
      <w:marRight w:val="0"/>
      <w:marTop w:val="0"/>
      <w:marBottom w:val="0"/>
      <w:divBdr>
        <w:top w:val="none" w:sz="0" w:space="0" w:color="auto"/>
        <w:left w:val="none" w:sz="0" w:space="0" w:color="auto"/>
        <w:bottom w:val="none" w:sz="0" w:space="0" w:color="auto"/>
        <w:right w:val="none" w:sz="0" w:space="0" w:color="auto"/>
      </w:divBdr>
    </w:div>
    <w:div w:id="294258547">
      <w:bodyDiv w:val="1"/>
      <w:marLeft w:val="0"/>
      <w:marRight w:val="0"/>
      <w:marTop w:val="0"/>
      <w:marBottom w:val="0"/>
      <w:divBdr>
        <w:top w:val="none" w:sz="0" w:space="0" w:color="auto"/>
        <w:left w:val="none" w:sz="0" w:space="0" w:color="auto"/>
        <w:bottom w:val="none" w:sz="0" w:space="0" w:color="auto"/>
        <w:right w:val="none" w:sz="0" w:space="0" w:color="auto"/>
      </w:divBdr>
    </w:div>
    <w:div w:id="318386780">
      <w:bodyDiv w:val="1"/>
      <w:marLeft w:val="0"/>
      <w:marRight w:val="0"/>
      <w:marTop w:val="0"/>
      <w:marBottom w:val="0"/>
      <w:divBdr>
        <w:top w:val="none" w:sz="0" w:space="0" w:color="auto"/>
        <w:left w:val="none" w:sz="0" w:space="0" w:color="auto"/>
        <w:bottom w:val="none" w:sz="0" w:space="0" w:color="auto"/>
        <w:right w:val="none" w:sz="0" w:space="0" w:color="auto"/>
      </w:divBdr>
    </w:div>
    <w:div w:id="329984817">
      <w:bodyDiv w:val="1"/>
      <w:marLeft w:val="0"/>
      <w:marRight w:val="0"/>
      <w:marTop w:val="0"/>
      <w:marBottom w:val="0"/>
      <w:divBdr>
        <w:top w:val="none" w:sz="0" w:space="0" w:color="auto"/>
        <w:left w:val="none" w:sz="0" w:space="0" w:color="auto"/>
        <w:bottom w:val="none" w:sz="0" w:space="0" w:color="auto"/>
        <w:right w:val="none" w:sz="0" w:space="0" w:color="auto"/>
      </w:divBdr>
    </w:div>
    <w:div w:id="347877806">
      <w:bodyDiv w:val="1"/>
      <w:marLeft w:val="0"/>
      <w:marRight w:val="0"/>
      <w:marTop w:val="0"/>
      <w:marBottom w:val="0"/>
      <w:divBdr>
        <w:top w:val="none" w:sz="0" w:space="0" w:color="auto"/>
        <w:left w:val="none" w:sz="0" w:space="0" w:color="auto"/>
        <w:bottom w:val="none" w:sz="0" w:space="0" w:color="auto"/>
        <w:right w:val="none" w:sz="0" w:space="0" w:color="auto"/>
      </w:divBdr>
    </w:div>
    <w:div w:id="361519653">
      <w:bodyDiv w:val="1"/>
      <w:marLeft w:val="0"/>
      <w:marRight w:val="0"/>
      <w:marTop w:val="0"/>
      <w:marBottom w:val="0"/>
      <w:divBdr>
        <w:top w:val="none" w:sz="0" w:space="0" w:color="auto"/>
        <w:left w:val="none" w:sz="0" w:space="0" w:color="auto"/>
        <w:bottom w:val="none" w:sz="0" w:space="0" w:color="auto"/>
        <w:right w:val="none" w:sz="0" w:space="0" w:color="auto"/>
      </w:divBdr>
    </w:div>
    <w:div w:id="361706552">
      <w:bodyDiv w:val="1"/>
      <w:marLeft w:val="0"/>
      <w:marRight w:val="0"/>
      <w:marTop w:val="0"/>
      <w:marBottom w:val="0"/>
      <w:divBdr>
        <w:top w:val="none" w:sz="0" w:space="0" w:color="auto"/>
        <w:left w:val="none" w:sz="0" w:space="0" w:color="auto"/>
        <w:bottom w:val="none" w:sz="0" w:space="0" w:color="auto"/>
        <w:right w:val="none" w:sz="0" w:space="0" w:color="auto"/>
      </w:divBdr>
    </w:div>
    <w:div w:id="362021827">
      <w:bodyDiv w:val="1"/>
      <w:marLeft w:val="0"/>
      <w:marRight w:val="0"/>
      <w:marTop w:val="0"/>
      <w:marBottom w:val="0"/>
      <w:divBdr>
        <w:top w:val="none" w:sz="0" w:space="0" w:color="auto"/>
        <w:left w:val="none" w:sz="0" w:space="0" w:color="auto"/>
        <w:bottom w:val="none" w:sz="0" w:space="0" w:color="auto"/>
        <w:right w:val="none" w:sz="0" w:space="0" w:color="auto"/>
      </w:divBdr>
    </w:div>
    <w:div w:id="398019623">
      <w:bodyDiv w:val="1"/>
      <w:marLeft w:val="0"/>
      <w:marRight w:val="0"/>
      <w:marTop w:val="0"/>
      <w:marBottom w:val="0"/>
      <w:divBdr>
        <w:top w:val="none" w:sz="0" w:space="0" w:color="auto"/>
        <w:left w:val="none" w:sz="0" w:space="0" w:color="auto"/>
        <w:bottom w:val="none" w:sz="0" w:space="0" w:color="auto"/>
        <w:right w:val="none" w:sz="0" w:space="0" w:color="auto"/>
      </w:divBdr>
    </w:div>
    <w:div w:id="406080028">
      <w:bodyDiv w:val="1"/>
      <w:marLeft w:val="0"/>
      <w:marRight w:val="0"/>
      <w:marTop w:val="0"/>
      <w:marBottom w:val="0"/>
      <w:divBdr>
        <w:top w:val="none" w:sz="0" w:space="0" w:color="auto"/>
        <w:left w:val="none" w:sz="0" w:space="0" w:color="auto"/>
        <w:bottom w:val="none" w:sz="0" w:space="0" w:color="auto"/>
        <w:right w:val="none" w:sz="0" w:space="0" w:color="auto"/>
      </w:divBdr>
    </w:div>
    <w:div w:id="433674444">
      <w:bodyDiv w:val="1"/>
      <w:marLeft w:val="0"/>
      <w:marRight w:val="0"/>
      <w:marTop w:val="0"/>
      <w:marBottom w:val="0"/>
      <w:divBdr>
        <w:top w:val="none" w:sz="0" w:space="0" w:color="auto"/>
        <w:left w:val="none" w:sz="0" w:space="0" w:color="auto"/>
        <w:bottom w:val="none" w:sz="0" w:space="0" w:color="auto"/>
        <w:right w:val="none" w:sz="0" w:space="0" w:color="auto"/>
      </w:divBdr>
    </w:div>
    <w:div w:id="434326005">
      <w:bodyDiv w:val="1"/>
      <w:marLeft w:val="0"/>
      <w:marRight w:val="0"/>
      <w:marTop w:val="0"/>
      <w:marBottom w:val="0"/>
      <w:divBdr>
        <w:top w:val="none" w:sz="0" w:space="0" w:color="auto"/>
        <w:left w:val="none" w:sz="0" w:space="0" w:color="auto"/>
        <w:bottom w:val="none" w:sz="0" w:space="0" w:color="auto"/>
        <w:right w:val="none" w:sz="0" w:space="0" w:color="auto"/>
      </w:divBdr>
    </w:div>
    <w:div w:id="442310803">
      <w:bodyDiv w:val="1"/>
      <w:marLeft w:val="0"/>
      <w:marRight w:val="0"/>
      <w:marTop w:val="0"/>
      <w:marBottom w:val="0"/>
      <w:divBdr>
        <w:top w:val="none" w:sz="0" w:space="0" w:color="auto"/>
        <w:left w:val="none" w:sz="0" w:space="0" w:color="auto"/>
        <w:bottom w:val="none" w:sz="0" w:space="0" w:color="auto"/>
        <w:right w:val="none" w:sz="0" w:space="0" w:color="auto"/>
      </w:divBdr>
    </w:div>
    <w:div w:id="450708468">
      <w:bodyDiv w:val="1"/>
      <w:marLeft w:val="0"/>
      <w:marRight w:val="0"/>
      <w:marTop w:val="0"/>
      <w:marBottom w:val="0"/>
      <w:divBdr>
        <w:top w:val="none" w:sz="0" w:space="0" w:color="auto"/>
        <w:left w:val="none" w:sz="0" w:space="0" w:color="auto"/>
        <w:bottom w:val="none" w:sz="0" w:space="0" w:color="auto"/>
        <w:right w:val="none" w:sz="0" w:space="0" w:color="auto"/>
      </w:divBdr>
    </w:div>
    <w:div w:id="473064687">
      <w:bodyDiv w:val="1"/>
      <w:marLeft w:val="0"/>
      <w:marRight w:val="0"/>
      <w:marTop w:val="0"/>
      <w:marBottom w:val="0"/>
      <w:divBdr>
        <w:top w:val="none" w:sz="0" w:space="0" w:color="auto"/>
        <w:left w:val="none" w:sz="0" w:space="0" w:color="auto"/>
        <w:bottom w:val="none" w:sz="0" w:space="0" w:color="auto"/>
        <w:right w:val="none" w:sz="0" w:space="0" w:color="auto"/>
      </w:divBdr>
    </w:div>
    <w:div w:id="479425009">
      <w:bodyDiv w:val="1"/>
      <w:marLeft w:val="0"/>
      <w:marRight w:val="0"/>
      <w:marTop w:val="0"/>
      <w:marBottom w:val="0"/>
      <w:divBdr>
        <w:top w:val="none" w:sz="0" w:space="0" w:color="auto"/>
        <w:left w:val="none" w:sz="0" w:space="0" w:color="auto"/>
        <w:bottom w:val="none" w:sz="0" w:space="0" w:color="auto"/>
        <w:right w:val="none" w:sz="0" w:space="0" w:color="auto"/>
      </w:divBdr>
    </w:div>
    <w:div w:id="497117071">
      <w:bodyDiv w:val="1"/>
      <w:marLeft w:val="0"/>
      <w:marRight w:val="0"/>
      <w:marTop w:val="0"/>
      <w:marBottom w:val="0"/>
      <w:divBdr>
        <w:top w:val="none" w:sz="0" w:space="0" w:color="auto"/>
        <w:left w:val="none" w:sz="0" w:space="0" w:color="auto"/>
        <w:bottom w:val="none" w:sz="0" w:space="0" w:color="auto"/>
        <w:right w:val="none" w:sz="0" w:space="0" w:color="auto"/>
      </w:divBdr>
    </w:div>
    <w:div w:id="497430668">
      <w:bodyDiv w:val="1"/>
      <w:marLeft w:val="0"/>
      <w:marRight w:val="0"/>
      <w:marTop w:val="0"/>
      <w:marBottom w:val="0"/>
      <w:divBdr>
        <w:top w:val="none" w:sz="0" w:space="0" w:color="auto"/>
        <w:left w:val="none" w:sz="0" w:space="0" w:color="auto"/>
        <w:bottom w:val="none" w:sz="0" w:space="0" w:color="auto"/>
        <w:right w:val="none" w:sz="0" w:space="0" w:color="auto"/>
      </w:divBdr>
    </w:div>
    <w:div w:id="529224783">
      <w:bodyDiv w:val="1"/>
      <w:marLeft w:val="0"/>
      <w:marRight w:val="0"/>
      <w:marTop w:val="0"/>
      <w:marBottom w:val="0"/>
      <w:divBdr>
        <w:top w:val="none" w:sz="0" w:space="0" w:color="auto"/>
        <w:left w:val="none" w:sz="0" w:space="0" w:color="auto"/>
        <w:bottom w:val="none" w:sz="0" w:space="0" w:color="auto"/>
        <w:right w:val="none" w:sz="0" w:space="0" w:color="auto"/>
      </w:divBdr>
    </w:div>
    <w:div w:id="534467171">
      <w:bodyDiv w:val="1"/>
      <w:marLeft w:val="0"/>
      <w:marRight w:val="0"/>
      <w:marTop w:val="0"/>
      <w:marBottom w:val="0"/>
      <w:divBdr>
        <w:top w:val="none" w:sz="0" w:space="0" w:color="auto"/>
        <w:left w:val="none" w:sz="0" w:space="0" w:color="auto"/>
        <w:bottom w:val="none" w:sz="0" w:space="0" w:color="auto"/>
        <w:right w:val="none" w:sz="0" w:space="0" w:color="auto"/>
      </w:divBdr>
    </w:div>
    <w:div w:id="554895023">
      <w:bodyDiv w:val="1"/>
      <w:marLeft w:val="0"/>
      <w:marRight w:val="0"/>
      <w:marTop w:val="0"/>
      <w:marBottom w:val="0"/>
      <w:divBdr>
        <w:top w:val="none" w:sz="0" w:space="0" w:color="auto"/>
        <w:left w:val="none" w:sz="0" w:space="0" w:color="auto"/>
        <w:bottom w:val="none" w:sz="0" w:space="0" w:color="auto"/>
        <w:right w:val="none" w:sz="0" w:space="0" w:color="auto"/>
      </w:divBdr>
    </w:div>
    <w:div w:id="568464896">
      <w:bodyDiv w:val="1"/>
      <w:marLeft w:val="0"/>
      <w:marRight w:val="0"/>
      <w:marTop w:val="0"/>
      <w:marBottom w:val="0"/>
      <w:divBdr>
        <w:top w:val="none" w:sz="0" w:space="0" w:color="auto"/>
        <w:left w:val="none" w:sz="0" w:space="0" w:color="auto"/>
        <w:bottom w:val="none" w:sz="0" w:space="0" w:color="auto"/>
        <w:right w:val="none" w:sz="0" w:space="0" w:color="auto"/>
      </w:divBdr>
    </w:div>
    <w:div w:id="581379512">
      <w:bodyDiv w:val="1"/>
      <w:marLeft w:val="0"/>
      <w:marRight w:val="0"/>
      <w:marTop w:val="0"/>
      <w:marBottom w:val="0"/>
      <w:divBdr>
        <w:top w:val="none" w:sz="0" w:space="0" w:color="auto"/>
        <w:left w:val="none" w:sz="0" w:space="0" w:color="auto"/>
        <w:bottom w:val="none" w:sz="0" w:space="0" w:color="auto"/>
        <w:right w:val="none" w:sz="0" w:space="0" w:color="auto"/>
      </w:divBdr>
    </w:div>
    <w:div w:id="588999778">
      <w:bodyDiv w:val="1"/>
      <w:marLeft w:val="0"/>
      <w:marRight w:val="0"/>
      <w:marTop w:val="0"/>
      <w:marBottom w:val="0"/>
      <w:divBdr>
        <w:top w:val="none" w:sz="0" w:space="0" w:color="auto"/>
        <w:left w:val="none" w:sz="0" w:space="0" w:color="auto"/>
        <w:bottom w:val="none" w:sz="0" w:space="0" w:color="auto"/>
        <w:right w:val="none" w:sz="0" w:space="0" w:color="auto"/>
      </w:divBdr>
    </w:div>
    <w:div w:id="590045578">
      <w:bodyDiv w:val="1"/>
      <w:marLeft w:val="0"/>
      <w:marRight w:val="0"/>
      <w:marTop w:val="0"/>
      <w:marBottom w:val="0"/>
      <w:divBdr>
        <w:top w:val="none" w:sz="0" w:space="0" w:color="auto"/>
        <w:left w:val="none" w:sz="0" w:space="0" w:color="auto"/>
        <w:bottom w:val="none" w:sz="0" w:space="0" w:color="auto"/>
        <w:right w:val="none" w:sz="0" w:space="0" w:color="auto"/>
      </w:divBdr>
    </w:div>
    <w:div w:id="593443990">
      <w:bodyDiv w:val="1"/>
      <w:marLeft w:val="0"/>
      <w:marRight w:val="0"/>
      <w:marTop w:val="0"/>
      <w:marBottom w:val="0"/>
      <w:divBdr>
        <w:top w:val="none" w:sz="0" w:space="0" w:color="auto"/>
        <w:left w:val="none" w:sz="0" w:space="0" w:color="auto"/>
        <w:bottom w:val="none" w:sz="0" w:space="0" w:color="auto"/>
        <w:right w:val="none" w:sz="0" w:space="0" w:color="auto"/>
      </w:divBdr>
    </w:div>
    <w:div w:id="598102677">
      <w:bodyDiv w:val="1"/>
      <w:marLeft w:val="0"/>
      <w:marRight w:val="0"/>
      <w:marTop w:val="0"/>
      <w:marBottom w:val="0"/>
      <w:divBdr>
        <w:top w:val="none" w:sz="0" w:space="0" w:color="auto"/>
        <w:left w:val="none" w:sz="0" w:space="0" w:color="auto"/>
        <w:bottom w:val="none" w:sz="0" w:space="0" w:color="auto"/>
        <w:right w:val="none" w:sz="0" w:space="0" w:color="auto"/>
      </w:divBdr>
    </w:div>
    <w:div w:id="648902007">
      <w:bodyDiv w:val="1"/>
      <w:marLeft w:val="0"/>
      <w:marRight w:val="0"/>
      <w:marTop w:val="0"/>
      <w:marBottom w:val="0"/>
      <w:divBdr>
        <w:top w:val="none" w:sz="0" w:space="0" w:color="auto"/>
        <w:left w:val="none" w:sz="0" w:space="0" w:color="auto"/>
        <w:bottom w:val="none" w:sz="0" w:space="0" w:color="auto"/>
        <w:right w:val="none" w:sz="0" w:space="0" w:color="auto"/>
      </w:divBdr>
    </w:div>
    <w:div w:id="653334832">
      <w:bodyDiv w:val="1"/>
      <w:marLeft w:val="0"/>
      <w:marRight w:val="0"/>
      <w:marTop w:val="0"/>
      <w:marBottom w:val="0"/>
      <w:divBdr>
        <w:top w:val="none" w:sz="0" w:space="0" w:color="auto"/>
        <w:left w:val="none" w:sz="0" w:space="0" w:color="auto"/>
        <w:bottom w:val="none" w:sz="0" w:space="0" w:color="auto"/>
        <w:right w:val="none" w:sz="0" w:space="0" w:color="auto"/>
      </w:divBdr>
    </w:div>
    <w:div w:id="667486850">
      <w:bodyDiv w:val="1"/>
      <w:marLeft w:val="0"/>
      <w:marRight w:val="0"/>
      <w:marTop w:val="0"/>
      <w:marBottom w:val="0"/>
      <w:divBdr>
        <w:top w:val="none" w:sz="0" w:space="0" w:color="auto"/>
        <w:left w:val="none" w:sz="0" w:space="0" w:color="auto"/>
        <w:bottom w:val="none" w:sz="0" w:space="0" w:color="auto"/>
        <w:right w:val="none" w:sz="0" w:space="0" w:color="auto"/>
      </w:divBdr>
    </w:div>
    <w:div w:id="673916616">
      <w:bodyDiv w:val="1"/>
      <w:marLeft w:val="0"/>
      <w:marRight w:val="0"/>
      <w:marTop w:val="0"/>
      <w:marBottom w:val="0"/>
      <w:divBdr>
        <w:top w:val="none" w:sz="0" w:space="0" w:color="auto"/>
        <w:left w:val="none" w:sz="0" w:space="0" w:color="auto"/>
        <w:bottom w:val="none" w:sz="0" w:space="0" w:color="auto"/>
        <w:right w:val="none" w:sz="0" w:space="0" w:color="auto"/>
      </w:divBdr>
    </w:div>
    <w:div w:id="682584515">
      <w:bodyDiv w:val="1"/>
      <w:marLeft w:val="0"/>
      <w:marRight w:val="0"/>
      <w:marTop w:val="0"/>
      <w:marBottom w:val="0"/>
      <w:divBdr>
        <w:top w:val="none" w:sz="0" w:space="0" w:color="auto"/>
        <w:left w:val="none" w:sz="0" w:space="0" w:color="auto"/>
        <w:bottom w:val="none" w:sz="0" w:space="0" w:color="auto"/>
        <w:right w:val="none" w:sz="0" w:space="0" w:color="auto"/>
      </w:divBdr>
    </w:div>
    <w:div w:id="685639314">
      <w:bodyDiv w:val="1"/>
      <w:marLeft w:val="0"/>
      <w:marRight w:val="0"/>
      <w:marTop w:val="0"/>
      <w:marBottom w:val="0"/>
      <w:divBdr>
        <w:top w:val="none" w:sz="0" w:space="0" w:color="auto"/>
        <w:left w:val="none" w:sz="0" w:space="0" w:color="auto"/>
        <w:bottom w:val="none" w:sz="0" w:space="0" w:color="auto"/>
        <w:right w:val="none" w:sz="0" w:space="0" w:color="auto"/>
      </w:divBdr>
    </w:div>
    <w:div w:id="687099031">
      <w:bodyDiv w:val="1"/>
      <w:marLeft w:val="0"/>
      <w:marRight w:val="0"/>
      <w:marTop w:val="0"/>
      <w:marBottom w:val="0"/>
      <w:divBdr>
        <w:top w:val="none" w:sz="0" w:space="0" w:color="auto"/>
        <w:left w:val="none" w:sz="0" w:space="0" w:color="auto"/>
        <w:bottom w:val="none" w:sz="0" w:space="0" w:color="auto"/>
        <w:right w:val="none" w:sz="0" w:space="0" w:color="auto"/>
      </w:divBdr>
    </w:div>
    <w:div w:id="692346560">
      <w:bodyDiv w:val="1"/>
      <w:marLeft w:val="0"/>
      <w:marRight w:val="0"/>
      <w:marTop w:val="0"/>
      <w:marBottom w:val="0"/>
      <w:divBdr>
        <w:top w:val="none" w:sz="0" w:space="0" w:color="auto"/>
        <w:left w:val="none" w:sz="0" w:space="0" w:color="auto"/>
        <w:bottom w:val="none" w:sz="0" w:space="0" w:color="auto"/>
        <w:right w:val="none" w:sz="0" w:space="0" w:color="auto"/>
      </w:divBdr>
    </w:div>
    <w:div w:id="693119066">
      <w:bodyDiv w:val="1"/>
      <w:marLeft w:val="0"/>
      <w:marRight w:val="0"/>
      <w:marTop w:val="0"/>
      <w:marBottom w:val="0"/>
      <w:divBdr>
        <w:top w:val="none" w:sz="0" w:space="0" w:color="auto"/>
        <w:left w:val="none" w:sz="0" w:space="0" w:color="auto"/>
        <w:bottom w:val="none" w:sz="0" w:space="0" w:color="auto"/>
        <w:right w:val="none" w:sz="0" w:space="0" w:color="auto"/>
      </w:divBdr>
    </w:div>
    <w:div w:id="701174860">
      <w:bodyDiv w:val="1"/>
      <w:marLeft w:val="0"/>
      <w:marRight w:val="0"/>
      <w:marTop w:val="0"/>
      <w:marBottom w:val="0"/>
      <w:divBdr>
        <w:top w:val="none" w:sz="0" w:space="0" w:color="auto"/>
        <w:left w:val="none" w:sz="0" w:space="0" w:color="auto"/>
        <w:bottom w:val="none" w:sz="0" w:space="0" w:color="auto"/>
        <w:right w:val="none" w:sz="0" w:space="0" w:color="auto"/>
      </w:divBdr>
    </w:div>
    <w:div w:id="703941702">
      <w:bodyDiv w:val="1"/>
      <w:marLeft w:val="0"/>
      <w:marRight w:val="0"/>
      <w:marTop w:val="0"/>
      <w:marBottom w:val="0"/>
      <w:divBdr>
        <w:top w:val="none" w:sz="0" w:space="0" w:color="auto"/>
        <w:left w:val="none" w:sz="0" w:space="0" w:color="auto"/>
        <w:bottom w:val="none" w:sz="0" w:space="0" w:color="auto"/>
        <w:right w:val="none" w:sz="0" w:space="0" w:color="auto"/>
      </w:divBdr>
    </w:div>
    <w:div w:id="757094340">
      <w:bodyDiv w:val="1"/>
      <w:marLeft w:val="0"/>
      <w:marRight w:val="0"/>
      <w:marTop w:val="0"/>
      <w:marBottom w:val="0"/>
      <w:divBdr>
        <w:top w:val="none" w:sz="0" w:space="0" w:color="auto"/>
        <w:left w:val="none" w:sz="0" w:space="0" w:color="auto"/>
        <w:bottom w:val="none" w:sz="0" w:space="0" w:color="auto"/>
        <w:right w:val="none" w:sz="0" w:space="0" w:color="auto"/>
      </w:divBdr>
    </w:div>
    <w:div w:id="760833058">
      <w:bodyDiv w:val="1"/>
      <w:marLeft w:val="0"/>
      <w:marRight w:val="0"/>
      <w:marTop w:val="0"/>
      <w:marBottom w:val="0"/>
      <w:divBdr>
        <w:top w:val="none" w:sz="0" w:space="0" w:color="auto"/>
        <w:left w:val="none" w:sz="0" w:space="0" w:color="auto"/>
        <w:bottom w:val="none" w:sz="0" w:space="0" w:color="auto"/>
        <w:right w:val="none" w:sz="0" w:space="0" w:color="auto"/>
      </w:divBdr>
    </w:div>
    <w:div w:id="763377464">
      <w:bodyDiv w:val="1"/>
      <w:marLeft w:val="0"/>
      <w:marRight w:val="0"/>
      <w:marTop w:val="0"/>
      <w:marBottom w:val="0"/>
      <w:divBdr>
        <w:top w:val="none" w:sz="0" w:space="0" w:color="auto"/>
        <w:left w:val="none" w:sz="0" w:space="0" w:color="auto"/>
        <w:bottom w:val="none" w:sz="0" w:space="0" w:color="auto"/>
        <w:right w:val="none" w:sz="0" w:space="0" w:color="auto"/>
      </w:divBdr>
    </w:div>
    <w:div w:id="764306516">
      <w:bodyDiv w:val="1"/>
      <w:marLeft w:val="0"/>
      <w:marRight w:val="0"/>
      <w:marTop w:val="0"/>
      <w:marBottom w:val="0"/>
      <w:divBdr>
        <w:top w:val="none" w:sz="0" w:space="0" w:color="auto"/>
        <w:left w:val="none" w:sz="0" w:space="0" w:color="auto"/>
        <w:bottom w:val="none" w:sz="0" w:space="0" w:color="auto"/>
        <w:right w:val="none" w:sz="0" w:space="0" w:color="auto"/>
      </w:divBdr>
    </w:div>
    <w:div w:id="782386426">
      <w:bodyDiv w:val="1"/>
      <w:marLeft w:val="0"/>
      <w:marRight w:val="0"/>
      <w:marTop w:val="0"/>
      <w:marBottom w:val="0"/>
      <w:divBdr>
        <w:top w:val="none" w:sz="0" w:space="0" w:color="auto"/>
        <w:left w:val="none" w:sz="0" w:space="0" w:color="auto"/>
        <w:bottom w:val="none" w:sz="0" w:space="0" w:color="auto"/>
        <w:right w:val="none" w:sz="0" w:space="0" w:color="auto"/>
      </w:divBdr>
    </w:div>
    <w:div w:id="803163248">
      <w:bodyDiv w:val="1"/>
      <w:marLeft w:val="0"/>
      <w:marRight w:val="0"/>
      <w:marTop w:val="0"/>
      <w:marBottom w:val="0"/>
      <w:divBdr>
        <w:top w:val="none" w:sz="0" w:space="0" w:color="auto"/>
        <w:left w:val="none" w:sz="0" w:space="0" w:color="auto"/>
        <w:bottom w:val="none" w:sz="0" w:space="0" w:color="auto"/>
        <w:right w:val="none" w:sz="0" w:space="0" w:color="auto"/>
      </w:divBdr>
    </w:div>
    <w:div w:id="806355799">
      <w:bodyDiv w:val="1"/>
      <w:marLeft w:val="0"/>
      <w:marRight w:val="0"/>
      <w:marTop w:val="0"/>
      <w:marBottom w:val="0"/>
      <w:divBdr>
        <w:top w:val="none" w:sz="0" w:space="0" w:color="auto"/>
        <w:left w:val="none" w:sz="0" w:space="0" w:color="auto"/>
        <w:bottom w:val="none" w:sz="0" w:space="0" w:color="auto"/>
        <w:right w:val="none" w:sz="0" w:space="0" w:color="auto"/>
      </w:divBdr>
    </w:div>
    <w:div w:id="838158034">
      <w:bodyDiv w:val="1"/>
      <w:marLeft w:val="0"/>
      <w:marRight w:val="0"/>
      <w:marTop w:val="0"/>
      <w:marBottom w:val="0"/>
      <w:divBdr>
        <w:top w:val="none" w:sz="0" w:space="0" w:color="auto"/>
        <w:left w:val="none" w:sz="0" w:space="0" w:color="auto"/>
        <w:bottom w:val="none" w:sz="0" w:space="0" w:color="auto"/>
        <w:right w:val="none" w:sz="0" w:space="0" w:color="auto"/>
      </w:divBdr>
    </w:div>
    <w:div w:id="927882604">
      <w:bodyDiv w:val="1"/>
      <w:marLeft w:val="0"/>
      <w:marRight w:val="0"/>
      <w:marTop w:val="0"/>
      <w:marBottom w:val="0"/>
      <w:divBdr>
        <w:top w:val="none" w:sz="0" w:space="0" w:color="auto"/>
        <w:left w:val="none" w:sz="0" w:space="0" w:color="auto"/>
        <w:bottom w:val="none" w:sz="0" w:space="0" w:color="auto"/>
        <w:right w:val="none" w:sz="0" w:space="0" w:color="auto"/>
      </w:divBdr>
    </w:div>
    <w:div w:id="928539572">
      <w:bodyDiv w:val="1"/>
      <w:marLeft w:val="0"/>
      <w:marRight w:val="0"/>
      <w:marTop w:val="0"/>
      <w:marBottom w:val="0"/>
      <w:divBdr>
        <w:top w:val="none" w:sz="0" w:space="0" w:color="auto"/>
        <w:left w:val="none" w:sz="0" w:space="0" w:color="auto"/>
        <w:bottom w:val="none" w:sz="0" w:space="0" w:color="auto"/>
        <w:right w:val="none" w:sz="0" w:space="0" w:color="auto"/>
      </w:divBdr>
    </w:div>
    <w:div w:id="933979102">
      <w:bodyDiv w:val="1"/>
      <w:marLeft w:val="0"/>
      <w:marRight w:val="0"/>
      <w:marTop w:val="0"/>
      <w:marBottom w:val="0"/>
      <w:divBdr>
        <w:top w:val="none" w:sz="0" w:space="0" w:color="auto"/>
        <w:left w:val="none" w:sz="0" w:space="0" w:color="auto"/>
        <w:bottom w:val="none" w:sz="0" w:space="0" w:color="auto"/>
        <w:right w:val="none" w:sz="0" w:space="0" w:color="auto"/>
      </w:divBdr>
    </w:div>
    <w:div w:id="950010162">
      <w:bodyDiv w:val="1"/>
      <w:marLeft w:val="0"/>
      <w:marRight w:val="0"/>
      <w:marTop w:val="0"/>
      <w:marBottom w:val="0"/>
      <w:divBdr>
        <w:top w:val="none" w:sz="0" w:space="0" w:color="auto"/>
        <w:left w:val="none" w:sz="0" w:space="0" w:color="auto"/>
        <w:bottom w:val="none" w:sz="0" w:space="0" w:color="auto"/>
        <w:right w:val="none" w:sz="0" w:space="0" w:color="auto"/>
      </w:divBdr>
    </w:div>
    <w:div w:id="979263946">
      <w:bodyDiv w:val="1"/>
      <w:marLeft w:val="0"/>
      <w:marRight w:val="0"/>
      <w:marTop w:val="0"/>
      <w:marBottom w:val="0"/>
      <w:divBdr>
        <w:top w:val="none" w:sz="0" w:space="0" w:color="auto"/>
        <w:left w:val="none" w:sz="0" w:space="0" w:color="auto"/>
        <w:bottom w:val="none" w:sz="0" w:space="0" w:color="auto"/>
        <w:right w:val="none" w:sz="0" w:space="0" w:color="auto"/>
      </w:divBdr>
    </w:div>
    <w:div w:id="988288287">
      <w:bodyDiv w:val="1"/>
      <w:marLeft w:val="0"/>
      <w:marRight w:val="0"/>
      <w:marTop w:val="0"/>
      <w:marBottom w:val="0"/>
      <w:divBdr>
        <w:top w:val="none" w:sz="0" w:space="0" w:color="auto"/>
        <w:left w:val="none" w:sz="0" w:space="0" w:color="auto"/>
        <w:bottom w:val="none" w:sz="0" w:space="0" w:color="auto"/>
        <w:right w:val="none" w:sz="0" w:space="0" w:color="auto"/>
      </w:divBdr>
    </w:div>
    <w:div w:id="998852254">
      <w:bodyDiv w:val="1"/>
      <w:marLeft w:val="0"/>
      <w:marRight w:val="0"/>
      <w:marTop w:val="0"/>
      <w:marBottom w:val="0"/>
      <w:divBdr>
        <w:top w:val="none" w:sz="0" w:space="0" w:color="auto"/>
        <w:left w:val="none" w:sz="0" w:space="0" w:color="auto"/>
        <w:bottom w:val="none" w:sz="0" w:space="0" w:color="auto"/>
        <w:right w:val="none" w:sz="0" w:space="0" w:color="auto"/>
      </w:divBdr>
    </w:div>
    <w:div w:id="1013648977">
      <w:bodyDiv w:val="1"/>
      <w:marLeft w:val="0"/>
      <w:marRight w:val="0"/>
      <w:marTop w:val="0"/>
      <w:marBottom w:val="0"/>
      <w:divBdr>
        <w:top w:val="none" w:sz="0" w:space="0" w:color="auto"/>
        <w:left w:val="none" w:sz="0" w:space="0" w:color="auto"/>
        <w:bottom w:val="none" w:sz="0" w:space="0" w:color="auto"/>
        <w:right w:val="none" w:sz="0" w:space="0" w:color="auto"/>
      </w:divBdr>
    </w:div>
    <w:div w:id="1032531336">
      <w:bodyDiv w:val="1"/>
      <w:marLeft w:val="0"/>
      <w:marRight w:val="0"/>
      <w:marTop w:val="0"/>
      <w:marBottom w:val="0"/>
      <w:divBdr>
        <w:top w:val="none" w:sz="0" w:space="0" w:color="auto"/>
        <w:left w:val="none" w:sz="0" w:space="0" w:color="auto"/>
        <w:bottom w:val="none" w:sz="0" w:space="0" w:color="auto"/>
        <w:right w:val="none" w:sz="0" w:space="0" w:color="auto"/>
      </w:divBdr>
    </w:div>
    <w:div w:id="1062143070">
      <w:bodyDiv w:val="1"/>
      <w:marLeft w:val="0"/>
      <w:marRight w:val="0"/>
      <w:marTop w:val="0"/>
      <w:marBottom w:val="0"/>
      <w:divBdr>
        <w:top w:val="none" w:sz="0" w:space="0" w:color="auto"/>
        <w:left w:val="none" w:sz="0" w:space="0" w:color="auto"/>
        <w:bottom w:val="none" w:sz="0" w:space="0" w:color="auto"/>
        <w:right w:val="none" w:sz="0" w:space="0" w:color="auto"/>
      </w:divBdr>
    </w:div>
    <w:div w:id="1084959334">
      <w:bodyDiv w:val="1"/>
      <w:marLeft w:val="0"/>
      <w:marRight w:val="0"/>
      <w:marTop w:val="0"/>
      <w:marBottom w:val="0"/>
      <w:divBdr>
        <w:top w:val="none" w:sz="0" w:space="0" w:color="auto"/>
        <w:left w:val="none" w:sz="0" w:space="0" w:color="auto"/>
        <w:bottom w:val="none" w:sz="0" w:space="0" w:color="auto"/>
        <w:right w:val="none" w:sz="0" w:space="0" w:color="auto"/>
      </w:divBdr>
    </w:div>
    <w:div w:id="1092320105">
      <w:bodyDiv w:val="1"/>
      <w:marLeft w:val="0"/>
      <w:marRight w:val="0"/>
      <w:marTop w:val="0"/>
      <w:marBottom w:val="0"/>
      <w:divBdr>
        <w:top w:val="none" w:sz="0" w:space="0" w:color="auto"/>
        <w:left w:val="none" w:sz="0" w:space="0" w:color="auto"/>
        <w:bottom w:val="none" w:sz="0" w:space="0" w:color="auto"/>
        <w:right w:val="none" w:sz="0" w:space="0" w:color="auto"/>
      </w:divBdr>
    </w:div>
    <w:div w:id="1134761563">
      <w:bodyDiv w:val="1"/>
      <w:marLeft w:val="0"/>
      <w:marRight w:val="0"/>
      <w:marTop w:val="0"/>
      <w:marBottom w:val="0"/>
      <w:divBdr>
        <w:top w:val="none" w:sz="0" w:space="0" w:color="auto"/>
        <w:left w:val="none" w:sz="0" w:space="0" w:color="auto"/>
        <w:bottom w:val="none" w:sz="0" w:space="0" w:color="auto"/>
        <w:right w:val="none" w:sz="0" w:space="0" w:color="auto"/>
      </w:divBdr>
    </w:div>
    <w:div w:id="1138843662">
      <w:bodyDiv w:val="1"/>
      <w:marLeft w:val="0"/>
      <w:marRight w:val="0"/>
      <w:marTop w:val="0"/>
      <w:marBottom w:val="0"/>
      <w:divBdr>
        <w:top w:val="none" w:sz="0" w:space="0" w:color="auto"/>
        <w:left w:val="none" w:sz="0" w:space="0" w:color="auto"/>
        <w:bottom w:val="none" w:sz="0" w:space="0" w:color="auto"/>
        <w:right w:val="none" w:sz="0" w:space="0" w:color="auto"/>
      </w:divBdr>
    </w:div>
    <w:div w:id="1146973892">
      <w:bodyDiv w:val="1"/>
      <w:marLeft w:val="0"/>
      <w:marRight w:val="0"/>
      <w:marTop w:val="0"/>
      <w:marBottom w:val="0"/>
      <w:divBdr>
        <w:top w:val="none" w:sz="0" w:space="0" w:color="auto"/>
        <w:left w:val="none" w:sz="0" w:space="0" w:color="auto"/>
        <w:bottom w:val="none" w:sz="0" w:space="0" w:color="auto"/>
        <w:right w:val="none" w:sz="0" w:space="0" w:color="auto"/>
      </w:divBdr>
    </w:div>
    <w:div w:id="1147554580">
      <w:bodyDiv w:val="1"/>
      <w:marLeft w:val="0"/>
      <w:marRight w:val="0"/>
      <w:marTop w:val="0"/>
      <w:marBottom w:val="0"/>
      <w:divBdr>
        <w:top w:val="none" w:sz="0" w:space="0" w:color="auto"/>
        <w:left w:val="none" w:sz="0" w:space="0" w:color="auto"/>
        <w:bottom w:val="none" w:sz="0" w:space="0" w:color="auto"/>
        <w:right w:val="none" w:sz="0" w:space="0" w:color="auto"/>
      </w:divBdr>
    </w:div>
    <w:div w:id="1153328603">
      <w:bodyDiv w:val="1"/>
      <w:marLeft w:val="0"/>
      <w:marRight w:val="0"/>
      <w:marTop w:val="0"/>
      <w:marBottom w:val="0"/>
      <w:divBdr>
        <w:top w:val="none" w:sz="0" w:space="0" w:color="auto"/>
        <w:left w:val="none" w:sz="0" w:space="0" w:color="auto"/>
        <w:bottom w:val="none" w:sz="0" w:space="0" w:color="auto"/>
        <w:right w:val="none" w:sz="0" w:space="0" w:color="auto"/>
      </w:divBdr>
    </w:div>
    <w:div w:id="1160266188">
      <w:bodyDiv w:val="1"/>
      <w:marLeft w:val="0"/>
      <w:marRight w:val="0"/>
      <w:marTop w:val="0"/>
      <w:marBottom w:val="0"/>
      <w:divBdr>
        <w:top w:val="none" w:sz="0" w:space="0" w:color="auto"/>
        <w:left w:val="none" w:sz="0" w:space="0" w:color="auto"/>
        <w:bottom w:val="none" w:sz="0" w:space="0" w:color="auto"/>
        <w:right w:val="none" w:sz="0" w:space="0" w:color="auto"/>
      </w:divBdr>
    </w:div>
    <w:div w:id="1172330118">
      <w:bodyDiv w:val="1"/>
      <w:marLeft w:val="0"/>
      <w:marRight w:val="0"/>
      <w:marTop w:val="0"/>
      <w:marBottom w:val="0"/>
      <w:divBdr>
        <w:top w:val="none" w:sz="0" w:space="0" w:color="auto"/>
        <w:left w:val="none" w:sz="0" w:space="0" w:color="auto"/>
        <w:bottom w:val="none" w:sz="0" w:space="0" w:color="auto"/>
        <w:right w:val="none" w:sz="0" w:space="0" w:color="auto"/>
      </w:divBdr>
    </w:div>
    <w:div w:id="1224833168">
      <w:bodyDiv w:val="1"/>
      <w:marLeft w:val="0"/>
      <w:marRight w:val="0"/>
      <w:marTop w:val="0"/>
      <w:marBottom w:val="0"/>
      <w:divBdr>
        <w:top w:val="none" w:sz="0" w:space="0" w:color="auto"/>
        <w:left w:val="none" w:sz="0" w:space="0" w:color="auto"/>
        <w:bottom w:val="none" w:sz="0" w:space="0" w:color="auto"/>
        <w:right w:val="none" w:sz="0" w:space="0" w:color="auto"/>
      </w:divBdr>
    </w:div>
    <w:div w:id="1245526814">
      <w:bodyDiv w:val="1"/>
      <w:marLeft w:val="0"/>
      <w:marRight w:val="0"/>
      <w:marTop w:val="0"/>
      <w:marBottom w:val="0"/>
      <w:divBdr>
        <w:top w:val="none" w:sz="0" w:space="0" w:color="auto"/>
        <w:left w:val="none" w:sz="0" w:space="0" w:color="auto"/>
        <w:bottom w:val="none" w:sz="0" w:space="0" w:color="auto"/>
        <w:right w:val="none" w:sz="0" w:space="0" w:color="auto"/>
      </w:divBdr>
    </w:div>
    <w:div w:id="1260525262">
      <w:bodyDiv w:val="1"/>
      <w:marLeft w:val="0"/>
      <w:marRight w:val="0"/>
      <w:marTop w:val="0"/>
      <w:marBottom w:val="0"/>
      <w:divBdr>
        <w:top w:val="none" w:sz="0" w:space="0" w:color="auto"/>
        <w:left w:val="none" w:sz="0" w:space="0" w:color="auto"/>
        <w:bottom w:val="none" w:sz="0" w:space="0" w:color="auto"/>
        <w:right w:val="none" w:sz="0" w:space="0" w:color="auto"/>
      </w:divBdr>
    </w:div>
    <w:div w:id="1266496436">
      <w:bodyDiv w:val="1"/>
      <w:marLeft w:val="0"/>
      <w:marRight w:val="0"/>
      <w:marTop w:val="0"/>
      <w:marBottom w:val="0"/>
      <w:divBdr>
        <w:top w:val="none" w:sz="0" w:space="0" w:color="auto"/>
        <w:left w:val="none" w:sz="0" w:space="0" w:color="auto"/>
        <w:bottom w:val="none" w:sz="0" w:space="0" w:color="auto"/>
        <w:right w:val="none" w:sz="0" w:space="0" w:color="auto"/>
      </w:divBdr>
    </w:div>
    <w:div w:id="1272711920">
      <w:bodyDiv w:val="1"/>
      <w:marLeft w:val="0"/>
      <w:marRight w:val="0"/>
      <w:marTop w:val="0"/>
      <w:marBottom w:val="0"/>
      <w:divBdr>
        <w:top w:val="none" w:sz="0" w:space="0" w:color="auto"/>
        <w:left w:val="none" w:sz="0" w:space="0" w:color="auto"/>
        <w:bottom w:val="none" w:sz="0" w:space="0" w:color="auto"/>
        <w:right w:val="none" w:sz="0" w:space="0" w:color="auto"/>
      </w:divBdr>
    </w:div>
    <w:div w:id="1286080206">
      <w:bodyDiv w:val="1"/>
      <w:marLeft w:val="0"/>
      <w:marRight w:val="0"/>
      <w:marTop w:val="0"/>
      <w:marBottom w:val="0"/>
      <w:divBdr>
        <w:top w:val="none" w:sz="0" w:space="0" w:color="auto"/>
        <w:left w:val="none" w:sz="0" w:space="0" w:color="auto"/>
        <w:bottom w:val="none" w:sz="0" w:space="0" w:color="auto"/>
        <w:right w:val="none" w:sz="0" w:space="0" w:color="auto"/>
      </w:divBdr>
    </w:div>
    <w:div w:id="1287741117">
      <w:bodyDiv w:val="1"/>
      <w:marLeft w:val="0"/>
      <w:marRight w:val="0"/>
      <w:marTop w:val="0"/>
      <w:marBottom w:val="0"/>
      <w:divBdr>
        <w:top w:val="none" w:sz="0" w:space="0" w:color="auto"/>
        <w:left w:val="none" w:sz="0" w:space="0" w:color="auto"/>
        <w:bottom w:val="none" w:sz="0" w:space="0" w:color="auto"/>
        <w:right w:val="none" w:sz="0" w:space="0" w:color="auto"/>
      </w:divBdr>
    </w:div>
    <w:div w:id="1350374525">
      <w:bodyDiv w:val="1"/>
      <w:marLeft w:val="0"/>
      <w:marRight w:val="0"/>
      <w:marTop w:val="0"/>
      <w:marBottom w:val="0"/>
      <w:divBdr>
        <w:top w:val="none" w:sz="0" w:space="0" w:color="auto"/>
        <w:left w:val="none" w:sz="0" w:space="0" w:color="auto"/>
        <w:bottom w:val="none" w:sz="0" w:space="0" w:color="auto"/>
        <w:right w:val="none" w:sz="0" w:space="0" w:color="auto"/>
      </w:divBdr>
    </w:div>
    <w:div w:id="1353722110">
      <w:bodyDiv w:val="1"/>
      <w:marLeft w:val="0"/>
      <w:marRight w:val="0"/>
      <w:marTop w:val="0"/>
      <w:marBottom w:val="0"/>
      <w:divBdr>
        <w:top w:val="none" w:sz="0" w:space="0" w:color="auto"/>
        <w:left w:val="none" w:sz="0" w:space="0" w:color="auto"/>
        <w:bottom w:val="none" w:sz="0" w:space="0" w:color="auto"/>
        <w:right w:val="none" w:sz="0" w:space="0" w:color="auto"/>
      </w:divBdr>
    </w:div>
    <w:div w:id="1363632294">
      <w:bodyDiv w:val="1"/>
      <w:marLeft w:val="0"/>
      <w:marRight w:val="0"/>
      <w:marTop w:val="0"/>
      <w:marBottom w:val="0"/>
      <w:divBdr>
        <w:top w:val="none" w:sz="0" w:space="0" w:color="auto"/>
        <w:left w:val="none" w:sz="0" w:space="0" w:color="auto"/>
        <w:bottom w:val="none" w:sz="0" w:space="0" w:color="auto"/>
        <w:right w:val="none" w:sz="0" w:space="0" w:color="auto"/>
      </w:divBdr>
    </w:div>
    <w:div w:id="1367025361">
      <w:bodyDiv w:val="1"/>
      <w:marLeft w:val="0"/>
      <w:marRight w:val="0"/>
      <w:marTop w:val="0"/>
      <w:marBottom w:val="0"/>
      <w:divBdr>
        <w:top w:val="none" w:sz="0" w:space="0" w:color="auto"/>
        <w:left w:val="none" w:sz="0" w:space="0" w:color="auto"/>
        <w:bottom w:val="none" w:sz="0" w:space="0" w:color="auto"/>
        <w:right w:val="none" w:sz="0" w:space="0" w:color="auto"/>
      </w:divBdr>
    </w:div>
    <w:div w:id="1369334514">
      <w:bodyDiv w:val="1"/>
      <w:marLeft w:val="0"/>
      <w:marRight w:val="0"/>
      <w:marTop w:val="0"/>
      <w:marBottom w:val="0"/>
      <w:divBdr>
        <w:top w:val="none" w:sz="0" w:space="0" w:color="auto"/>
        <w:left w:val="none" w:sz="0" w:space="0" w:color="auto"/>
        <w:bottom w:val="none" w:sz="0" w:space="0" w:color="auto"/>
        <w:right w:val="none" w:sz="0" w:space="0" w:color="auto"/>
      </w:divBdr>
    </w:div>
    <w:div w:id="1378818880">
      <w:bodyDiv w:val="1"/>
      <w:marLeft w:val="0"/>
      <w:marRight w:val="0"/>
      <w:marTop w:val="0"/>
      <w:marBottom w:val="0"/>
      <w:divBdr>
        <w:top w:val="none" w:sz="0" w:space="0" w:color="auto"/>
        <w:left w:val="none" w:sz="0" w:space="0" w:color="auto"/>
        <w:bottom w:val="none" w:sz="0" w:space="0" w:color="auto"/>
        <w:right w:val="none" w:sz="0" w:space="0" w:color="auto"/>
      </w:divBdr>
    </w:div>
    <w:div w:id="1383410753">
      <w:bodyDiv w:val="1"/>
      <w:marLeft w:val="0"/>
      <w:marRight w:val="0"/>
      <w:marTop w:val="0"/>
      <w:marBottom w:val="0"/>
      <w:divBdr>
        <w:top w:val="none" w:sz="0" w:space="0" w:color="auto"/>
        <w:left w:val="none" w:sz="0" w:space="0" w:color="auto"/>
        <w:bottom w:val="none" w:sz="0" w:space="0" w:color="auto"/>
        <w:right w:val="none" w:sz="0" w:space="0" w:color="auto"/>
      </w:divBdr>
    </w:div>
    <w:div w:id="1428766352">
      <w:bodyDiv w:val="1"/>
      <w:marLeft w:val="0"/>
      <w:marRight w:val="0"/>
      <w:marTop w:val="0"/>
      <w:marBottom w:val="0"/>
      <w:divBdr>
        <w:top w:val="none" w:sz="0" w:space="0" w:color="auto"/>
        <w:left w:val="none" w:sz="0" w:space="0" w:color="auto"/>
        <w:bottom w:val="none" w:sz="0" w:space="0" w:color="auto"/>
        <w:right w:val="none" w:sz="0" w:space="0" w:color="auto"/>
      </w:divBdr>
    </w:div>
    <w:div w:id="1470241792">
      <w:bodyDiv w:val="1"/>
      <w:marLeft w:val="0"/>
      <w:marRight w:val="0"/>
      <w:marTop w:val="0"/>
      <w:marBottom w:val="0"/>
      <w:divBdr>
        <w:top w:val="none" w:sz="0" w:space="0" w:color="auto"/>
        <w:left w:val="none" w:sz="0" w:space="0" w:color="auto"/>
        <w:bottom w:val="none" w:sz="0" w:space="0" w:color="auto"/>
        <w:right w:val="none" w:sz="0" w:space="0" w:color="auto"/>
      </w:divBdr>
    </w:div>
    <w:div w:id="1477794788">
      <w:bodyDiv w:val="1"/>
      <w:marLeft w:val="0"/>
      <w:marRight w:val="0"/>
      <w:marTop w:val="0"/>
      <w:marBottom w:val="0"/>
      <w:divBdr>
        <w:top w:val="none" w:sz="0" w:space="0" w:color="auto"/>
        <w:left w:val="none" w:sz="0" w:space="0" w:color="auto"/>
        <w:bottom w:val="none" w:sz="0" w:space="0" w:color="auto"/>
        <w:right w:val="none" w:sz="0" w:space="0" w:color="auto"/>
      </w:divBdr>
    </w:div>
    <w:div w:id="1503936855">
      <w:bodyDiv w:val="1"/>
      <w:marLeft w:val="0"/>
      <w:marRight w:val="0"/>
      <w:marTop w:val="0"/>
      <w:marBottom w:val="0"/>
      <w:divBdr>
        <w:top w:val="none" w:sz="0" w:space="0" w:color="auto"/>
        <w:left w:val="none" w:sz="0" w:space="0" w:color="auto"/>
        <w:bottom w:val="none" w:sz="0" w:space="0" w:color="auto"/>
        <w:right w:val="none" w:sz="0" w:space="0" w:color="auto"/>
      </w:divBdr>
    </w:div>
    <w:div w:id="1506437897">
      <w:bodyDiv w:val="1"/>
      <w:marLeft w:val="0"/>
      <w:marRight w:val="0"/>
      <w:marTop w:val="0"/>
      <w:marBottom w:val="0"/>
      <w:divBdr>
        <w:top w:val="none" w:sz="0" w:space="0" w:color="auto"/>
        <w:left w:val="none" w:sz="0" w:space="0" w:color="auto"/>
        <w:bottom w:val="none" w:sz="0" w:space="0" w:color="auto"/>
        <w:right w:val="none" w:sz="0" w:space="0" w:color="auto"/>
      </w:divBdr>
    </w:div>
    <w:div w:id="1515535940">
      <w:bodyDiv w:val="1"/>
      <w:marLeft w:val="0"/>
      <w:marRight w:val="0"/>
      <w:marTop w:val="0"/>
      <w:marBottom w:val="0"/>
      <w:divBdr>
        <w:top w:val="none" w:sz="0" w:space="0" w:color="auto"/>
        <w:left w:val="none" w:sz="0" w:space="0" w:color="auto"/>
        <w:bottom w:val="none" w:sz="0" w:space="0" w:color="auto"/>
        <w:right w:val="none" w:sz="0" w:space="0" w:color="auto"/>
      </w:divBdr>
    </w:div>
    <w:div w:id="1524589189">
      <w:bodyDiv w:val="1"/>
      <w:marLeft w:val="0"/>
      <w:marRight w:val="0"/>
      <w:marTop w:val="0"/>
      <w:marBottom w:val="0"/>
      <w:divBdr>
        <w:top w:val="none" w:sz="0" w:space="0" w:color="auto"/>
        <w:left w:val="none" w:sz="0" w:space="0" w:color="auto"/>
        <w:bottom w:val="none" w:sz="0" w:space="0" w:color="auto"/>
        <w:right w:val="none" w:sz="0" w:space="0" w:color="auto"/>
      </w:divBdr>
    </w:div>
    <w:div w:id="1525365387">
      <w:bodyDiv w:val="1"/>
      <w:marLeft w:val="0"/>
      <w:marRight w:val="0"/>
      <w:marTop w:val="0"/>
      <w:marBottom w:val="0"/>
      <w:divBdr>
        <w:top w:val="none" w:sz="0" w:space="0" w:color="auto"/>
        <w:left w:val="none" w:sz="0" w:space="0" w:color="auto"/>
        <w:bottom w:val="none" w:sz="0" w:space="0" w:color="auto"/>
        <w:right w:val="none" w:sz="0" w:space="0" w:color="auto"/>
      </w:divBdr>
    </w:div>
    <w:div w:id="1548294069">
      <w:bodyDiv w:val="1"/>
      <w:marLeft w:val="0"/>
      <w:marRight w:val="0"/>
      <w:marTop w:val="0"/>
      <w:marBottom w:val="0"/>
      <w:divBdr>
        <w:top w:val="none" w:sz="0" w:space="0" w:color="auto"/>
        <w:left w:val="none" w:sz="0" w:space="0" w:color="auto"/>
        <w:bottom w:val="none" w:sz="0" w:space="0" w:color="auto"/>
        <w:right w:val="none" w:sz="0" w:space="0" w:color="auto"/>
      </w:divBdr>
    </w:div>
    <w:div w:id="1582255128">
      <w:bodyDiv w:val="1"/>
      <w:marLeft w:val="0"/>
      <w:marRight w:val="0"/>
      <w:marTop w:val="0"/>
      <w:marBottom w:val="0"/>
      <w:divBdr>
        <w:top w:val="none" w:sz="0" w:space="0" w:color="auto"/>
        <w:left w:val="none" w:sz="0" w:space="0" w:color="auto"/>
        <w:bottom w:val="none" w:sz="0" w:space="0" w:color="auto"/>
        <w:right w:val="none" w:sz="0" w:space="0" w:color="auto"/>
      </w:divBdr>
    </w:div>
    <w:div w:id="1590961020">
      <w:bodyDiv w:val="1"/>
      <w:marLeft w:val="0"/>
      <w:marRight w:val="0"/>
      <w:marTop w:val="0"/>
      <w:marBottom w:val="0"/>
      <w:divBdr>
        <w:top w:val="none" w:sz="0" w:space="0" w:color="auto"/>
        <w:left w:val="none" w:sz="0" w:space="0" w:color="auto"/>
        <w:bottom w:val="none" w:sz="0" w:space="0" w:color="auto"/>
        <w:right w:val="none" w:sz="0" w:space="0" w:color="auto"/>
      </w:divBdr>
    </w:div>
    <w:div w:id="1595358662">
      <w:bodyDiv w:val="1"/>
      <w:marLeft w:val="0"/>
      <w:marRight w:val="0"/>
      <w:marTop w:val="0"/>
      <w:marBottom w:val="0"/>
      <w:divBdr>
        <w:top w:val="none" w:sz="0" w:space="0" w:color="auto"/>
        <w:left w:val="none" w:sz="0" w:space="0" w:color="auto"/>
        <w:bottom w:val="none" w:sz="0" w:space="0" w:color="auto"/>
        <w:right w:val="none" w:sz="0" w:space="0" w:color="auto"/>
      </w:divBdr>
    </w:div>
    <w:div w:id="1603489706">
      <w:bodyDiv w:val="1"/>
      <w:marLeft w:val="0"/>
      <w:marRight w:val="0"/>
      <w:marTop w:val="0"/>
      <w:marBottom w:val="0"/>
      <w:divBdr>
        <w:top w:val="none" w:sz="0" w:space="0" w:color="auto"/>
        <w:left w:val="none" w:sz="0" w:space="0" w:color="auto"/>
        <w:bottom w:val="none" w:sz="0" w:space="0" w:color="auto"/>
        <w:right w:val="none" w:sz="0" w:space="0" w:color="auto"/>
      </w:divBdr>
    </w:div>
    <w:div w:id="1603806430">
      <w:bodyDiv w:val="1"/>
      <w:marLeft w:val="0"/>
      <w:marRight w:val="0"/>
      <w:marTop w:val="0"/>
      <w:marBottom w:val="0"/>
      <w:divBdr>
        <w:top w:val="none" w:sz="0" w:space="0" w:color="auto"/>
        <w:left w:val="none" w:sz="0" w:space="0" w:color="auto"/>
        <w:bottom w:val="none" w:sz="0" w:space="0" w:color="auto"/>
        <w:right w:val="none" w:sz="0" w:space="0" w:color="auto"/>
      </w:divBdr>
    </w:div>
    <w:div w:id="1615601788">
      <w:bodyDiv w:val="1"/>
      <w:marLeft w:val="0"/>
      <w:marRight w:val="0"/>
      <w:marTop w:val="0"/>
      <w:marBottom w:val="0"/>
      <w:divBdr>
        <w:top w:val="none" w:sz="0" w:space="0" w:color="auto"/>
        <w:left w:val="none" w:sz="0" w:space="0" w:color="auto"/>
        <w:bottom w:val="none" w:sz="0" w:space="0" w:color="auto"/>
        <w:right w:val="none" w:sz="0" w:space="0" w:color="auto"/>
      </w:divBdr>
    </w:div>
    <w:div w:id="1622615299">
      <w:bodyDiv w:val="1"/>
      <w:marLeft w:val="0"/>
      <w:marRight w:val="0"/>
      <w:marTop w:val="0"/>
      <w:marBottom w:val="0"/>
      <w:divBdr>
        <w:top w:val="none" w:sz="0" w:space="0" w:color="auto"/>
        <w:left w:val="none" w:sz="0" w:space="0" w:color="auto"/>
        <w:bottom w:val="none" w:sz="0" w:space="0" w:color="auto"/>
        <w:right w:val="none" w:sz="0" w:space="0" w:color="auto"/>
      </w:divBdr>
    </w:div>
    <w:div w:id="1648051154">
      <w:bodyDiv w:val="1"/>
      <w:marLeft w:val="0"/>
      <w:marRight w:val="0"/>
      <w:marTop w:val="0"/>
      <w:marBottom w:val="0"/>
      <w:divBdr>
        <w:top w:val="none" w:sz="0" w:space="0" w:color="auto"/>
        <w:left w:val="none" w:sz="0" w:space="0" w:color="auto"/>
        <w:bottom w:val="none" w:sz="0" w:space="0" w:color="auto"/>
        <w:right w:val="none" w:sz="0" w:space="0" w:color="auto"/>
      </w:divBdr>
    </w:div>
    <w:div w:id="1661615095">
      <w:bodyDiv w:val="1"/>
      <w:marLeft w:val="0"/>
      <w:marRight w:val="0"/>
      <w:marTop w:val="0"/>
      <w:marBottom w:val="0"/>
      <w:divBdr>
        <w:top w:val="none" w:sz="0" w:space="0" w:color="auto"/>
        <w:left w:val="none" w:sz="0" w:space="0" w:color="auto"/>
        <w:bottom w:val="none" w:sz="0" w:space="0" w:color="auto"/>
        <w:right w:val="none" w:sz="0" w:space="0" w:color="auto"/>
      </w:divBdr>
    </w:div>
    <w:div w:id="1686518908">
      <w:bodyDiv w:val="1"/>
      <w:marLeft w:val="0"/>
      <w:marRight w:val="0"/>
      <w:marTop w:val="0"/>
      <w:marBottom w:val="0"/>
      <w:divBdr>
        <w:top w:val="none" w:sz="0" w:space="0" w:color="auto"/>
        <w:left w:val="none" w:sz="0" w:space="0" w:color="auto"/>
        <w:bottom w:val="none" w:sz="0" w:space="0" w:color="auto"/>
        <w:right w:val="none" w:sz="0" w:space="0" w:color="auto"/>
      </w:divBdr>
    </w:div>
    <w:div w:id="1690257426">
      <w:bodyDiv w:val="1"/>
      <w:marLeft w:val="0"/>
      <w:marRight w:val="0"/>
      <w:marTop w:val="0"/>
      <w:marBottom w:val="0"/>
      <w:divBdr>
        <w:top w:val="none" w:sz="0" w:space="0" w:color="auto"/>
        <w:left w:val="none" w:sz="0" w:space="0" w:color="auto"/>
        <w:bottom w:val="none" w:sz="0" w:space="0" w:color="auto"/>
        <w:right w:val="none" w:sz="0" w:space="0" w:color="auto"/>
      </w:divBdr>
    </w:div>
    <w:div w:id="1694382428">
      <w:bodyDiv w:val="1"/>
      <w:marLeft w:val="0"/>
      <w:marRight w:val="0"/>
      <w:marTop w:val="0"/>
      <w:marBottom w:val="0"/>
      <w:divBdr>
        <w:top w:val="none" w:sz="0" w:space="0" w:color="auto"/>
        <w:left w:val="none" w:sz="0" w:space="0" w:color="auto"/>
        <w:bottom w:val="none" w:sz="0" w:space="0" w:color="auto"/>
        <w:right w:val="none" w:sz="0" w:space="0" w:color="auto"/>
      </w:divBdr>
    </w:div>
    <w:div w:id="1707487243">
      <w:bodyDiv w:val="1"/>
      <w:marLeft w:val="0"/>
      <w:marRight w:val="0"/>
      <w:marTop w:val="0"/>
      <w:marBottom w:val="0"/>
      <w:divBdr>
        <w:top w:val="none" w:sz="0" w:space="0" w:color="auto"/>
        <w:left w:val="none" w:sz="0" w:space="0" w:color="auto"/>
        <w:bottom w:val="none" w:sz="0" w:space="0" w:color="auto"/>
        <w:right w:val="none" w:sz="0" w:space="0" w:color="auto"/>
      </w:divBdr>
    </w:div>
    <w:div w:id="1736007644">
      <w:bodyDiv w:val="1"/>
      <w:marLeft w:val="0"/>
      <w:marRight w:val="0"/>
      <w:marTop w:val="0"/>
      <w:marBottom w:val="0"/>
      <w:divBdr>
        <w:top w:val="none" w:sz="0" w:space="0" w:color="auto"/>
        <w:left w:val="none" w:sz="0" w:space="0" w:color="auto"/>
        <w:bottom w:val="none" w:sz="0" w:space="0" w:color="auto"/>
        <w:right w:val="none" w:sz="0" w:space="0" w:color="auto"/>
      </w:divBdr>
    </w:div>
    <w:div w:id="1736076879">
      <w:bodyDiv w:val="1"/>
      <w:marLeft w:val="0"/>
      <w:marRight w:val="0"/>
      <w:marTop w:val="0"/>
      <w:marBottom w:val="0"/>
      <w:divBdr>
        <w:top w:val="none" w:sz="0" w:space="0" w:color="auto"/>
        <w:left w:val="none" w:sz="0" w:space="0" w:color="auto"/>
        <w:bottom w:val="none" w:sz="0" w:space="0" w:color="auto"/>
        <w:right w:val="none" w:sz="0" w:space="0" w:color="auto"/>
      </w:divBdr>
    </w:div>
    <w:div w:id="1747220519">
      <w:bodyDiv w:val="1"/>
      <w:marLeft w:val="0"/>
      <w:marRight w:val="0"/>
      <w:marTop w:val="0"/>
      <w:marBottom w:val="0"/>
      <w:divBdr>
        <w:top w:val="none" w:sz="0" w:space="0" w:color="auto"/>
        <w:left w:val="none" w:sz="0" w:space="0" w:color="auto"/>
        <w:bottom w:val="none" w:sz="0" w:space="0" w:color="auto"/>
        <w:right w:val="none" w:sz="0" w:space="0" w:color="auto"/>
      </w:divBdr>
      <w:divsChild>
        <w:div w:id="2130078513">
          <w:marLeft w:val="0"/>
          <w:marRight w:val="0"/>
          <w:marTop w:val="0"/>
          <w:marBottom w:val="0"/>
          <w:divBdr>
            <w:top w:val="none" w:sz="0" w:space="0" w:color="auto"/>
            <w:left w:val="none" w:sz="0" w:space="0" w:color="auto"/>
            <w:bottom w:val="none" w:sz="0" w:space="0" w:color="auto"/>
            <w:right w:val="none" w:sz="0" w:space="0" w:color="auto"/>
          </w:divBdr>
          <w:divsChild>
            <w:div w:id="44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523">
      <w:bodyDiv w:val="1"/>
      <w:marLeft w:val="0"/>
      <w:marRight w:val="0"/>
      <w:marTop w:val="0"/>
      <w:marBottom w:val="0"/>
      <w:divBdr>
        <w:top w:val="none" w:sz="0" w:space="0" w:color="auto"/>
        <w:left w:val="none" w:sz="0" w:space="0" w:color="auto"/>
        <w:bottom w:val="none" w:sz="0" w:space="0" w:color="auto"/>
        <w:right w:val="none" w:sz="0" w:space="0" w:color="auto"/>
      </w:divBdr>
    </w:div>
    <w:div w:id="1755518244">
      <w:bodyDiv w:val="1"/>
      <w:marLeft w:val="0"/>
      <w:marRight w:val="0"/>
      <w:marTop w:val="0"/>
      <w:marBottom w:val="0"/>
      <w:divBdr>
        <w:top w:val="none" w:sz="0" w:space="0" w:color="auto"/>
        <w:left w:val="none" w:sz="0" w:space="0" w:color="auto"/>
        <w:bottom w:val="none" w:sz="0" w:space="0" w:color="auto"/>
        <w:right w:val="none" w:sz="0" w:space="0" w:color="auto"/>
      </w:divBdr>
    </w:div>
    <w:div w:id="1758356294">
      <w:bodyDiv w:val="1"/>
      <w:marLeft w:val="0"/>
      <w:marRight w:val="0"/>
      <w:marTop w:val="0"/>
      <w:marBottom w:val="0"/>
      <w:divBdr>
        <w:top w:val="none" w:sz="0" w:space="0" w:color="auto"/>
        <w:left w:val="none" w:sz="0" w:space="0" w:color="auto"/>
        <w:bottom w:val="none" w:sz="0" w:space="0" w:color="auto"/>
        <w:right w:val="none" w:sz="0" w:space="0" w:color="auto"/>
      </w:divBdr>
    </w:div>
    <w:div w:id="1763136358">
      <w:bodyDiv w:val="1"/>
      <w:marLeft w:val="0"/>
      <w:marRight w:val="0"/>
      <w:marTop w:val="0"/>
      <w:marBottom w:val="0"/>
      <w:divBdr>
        <w:top w:val="none" w:sz="0" w:space="0" w:color="auto"/>
        <w:left w:val="none" w:sz="0" w:space="0" w:color="auto"/>
        <w:bottom w:val="none" w:sz="0" w:space="0" w:color="auto"/>
        <w:right w:val="none" w:sz="0" w:space="0" w:color="auto"/>
      </w:divBdr>
    </w:div>
    <w:div w:id="1794251499">
      <w:bodyDiv w:val="1"/>
      <w:marLeft w:val="0"/>
      <w:marRight w:val="0"/>
      <w:marTop w:val="0"/>
      <w:marBottom w:val="0"/>
      <w:divBdr>
        <w:top w:val="none" w:sz="0" w:space="0" w:color="auto"/>
        <w:left w:val="none" w:sz="0" w:space="0" w:color="auto"/>
        <w:bottom w:val="none" w:sz="0" w:space="0" w:color="auto"/>
        <w:right w:val="none" w:sz="0" w:space="0" w:color="auto"/>
      </w:divBdr>
    </w:div>
    <w:div w:id="1805539637">
      <w:bodyDiv w:val="1"/>
      <w:marLeft w:val="0"/>
      <w:marRight w:val="0"/>
      <w:marTop w:val="0"/>
      <w:marBottom w:val="0"/>
      <w:divBdr>
        <w:top w:val="none" w:sz="0" w:space="0" w:color="auto"/>
        <w:left w:val="none" w:sz="0" w:space="0" w:color="auto"/>
        <w:bottom w:val="none" w:sz="0" w:space="0" w:color="auto"/>
        <w:right w:val="none" w:sz="0" w:space="0" w:color="auto"/>
      </w:divBdr>
    </w:div>
    <w:div w:id="1911041088">
      <w:bodyDiv w:val="1"/>
      <w:marLeft w:val="0"/>
      <w:marRight w:val="0"/>
      <w:marTop w:val="0"/>
      <w:marBottom w:val="0"/>
      <w:divBdr>
        <w:top w:val="none" w:sz="0" w:space="0" w:color="auto"/>
        <w:left w:val="none" w:sz="0" w:space="0" w:color="auto"/>
        <w:bottom w:val="none" w:sz="0" w:space="0" w:color="auto"/>
        <w:right w:val="none" w:sz="0" w:space="0" w:color="auto"/>
      </w:divBdr>
    </w:div>
    <w:div w:id="1931040987">
      <w:bodyDiv w:val="1"/>
      <w:marLeft w:val="0"/>
      <w:marRight w:val="0"/>
      <w:marTop w:val="0"/>
      <w:marBottom w:val="0"/>
      <w:divBdr>
        <w:top w:val="none" w:sz="0" w:space="0" w:color="auto"/>
        <w:left w:val="none" w:sz="0" w:space="0" w:color="auto"/>
        <w:bottom w:val="none" w:sz="0" w:space="0" w:color="auto"/>
        <w:right w:val="none" w:sz="0" w:space="0" w:color="auto"/>
      </w:divBdr>
    </w:div>
    <w:div w:id="1939173482">
      <w:bodyDiv w:val="1"/>
      <w:marLeft w:val="0"/>
      <w:marRight w:val="0"/>
      <w:marTop w:val="0"/>
      <w:marBottom w:val="0"/>
      <w:divBdr>
        <w:top w:val="none" w:sz="0" w:space="0" w:color="auto"/>
        <w:left w:val="none" w:sz="0" w:space="0" w:color="auto"/>
        <w:bottom w:val="none" w:sz="0" w:space="0" w:color="auto"/>
        <w:right w:val="none" w:sz="0" w:space="0" w:color="auto"/>
      </w:divBdr>
    </w:div>
    <w:div w:id="1939364589">
      <w:bodyDiv w:val="1"/>
      <w:marLeft w:val="0"/>
      <w:marRight w:val="0"/>
      <w:marTop w:val="0"/>
      <w:marBottom w:val="0"/>
      <w:divBdr>
        <w:top w:val="none" w:sz="0" w:space="0" w:color="auto"/>
        <w:left w:val="none" w:sz="0" w:space="0" w:color="auto"/>
        <w:bottom w:val="none" w:sz="0" w:space="0" w:color="auto"/>
        <w:right w:val="none" w:sz="0" w:space="0" w:color="auto"/>
      </w:divBdr>
    </w:div>
    <w:div w:id="1952543674">
      <w:bodyDiv w:val="1"/>
      <w:marLeft w:val="0"/>
      <w:marRight w:val="0"/>
      <w:marTop w:val="0"/>
      <w:marBottom w:val="0"/>
      <w:divBdr>
        <w:top w:val="none" w:sz="0" w:space="0" w:color="auto"/>
        <w:left w:val="none" w:sz="0" w:space="0" w:color="auto"/>
        <w:bottom w:val="none" w:sz="0" w:space="0" w:color="auto"/>
        <w:right w:val="none" w:sz="0" w:space="0" w:color="auto"/>
      </w:divBdr>
    </w:div>
    <w:div w:id="1967811968">
      <w:bodyDiv w:val="1"/>
      <w:marLeft w:val="0"/>
      <w:marRight w:val="0"/>
      <w:marTop w:val="0"/>
      <w:marBottom w:val="0"/>
      <w:divBdr>
        <w:top w:val="none" w:sz="0" w:space="0" w:color="auto"/>
        <w:left w:val="none" w:sz="0" w:space="0" w:color="auto"/>
        <w:bottom w:val="none" w:sz="0" w:space="0" w:color="auto"/>
        <w:right w:val="none" w:sz="0" w:space="0" w:color="auto"/>
      </w:divBdr>
    </w:div>
    <w:div w:id="1976525810">
      <w:bodyDiv w:val="1"/>
      <w:marLeft w:val="0"/>
      <w:marRight w:val="0"/>
      <w:marTop w:val="0"/>
      <w:marBottom w:val="0"/>
      <w:divBdr>
        <w:top w:val="none" w:sz="0" w:space="0" w:color="auto"/>
        <w:left w:val="none" w:sz="0" w:space="0" w:color="auto"/>
        <w:bottom w:val="none" w:sz="0" w:space="0" w:color="auto"/>
        <w:right w:val="none" w:sz="0" w:space="0" w:color="auto"/>
      </w:divBdr>
    </w:div>
    <w:div w:id="1982688498">
      <w:bodyDiv w:val="1"/>
      <w:marLeft w:val="0"/>
      <w:marRight w:val="0"/>
      <w:marTop w:val="0"/>
      <w:marBottom w:val="0"/>
      <w:divBdr>
        <w:top w:val="none" w:sz="0" w:space="0" w:color="auto"/>
        <w:left w:val="none" w:sz="0" w:space="0" w:color="auto"/>
        <w:bottom w:val="none" w:sz="0" w:space="0" w:color="auto"/>
        <w:right w:val="none" w:sz="0" w:space="0" w:color="auto"/>
      </w:divBdr>
    </w:div>
    <w:div w:id="2043675899">
      <w:bodyDiv w:val="1"/>
      <w:marLeft w:val="0"/>
      <w:marRight w:val="0"/>
      <w:marTop w:val="0"/>
      <w:marBottom w:val="0"/>
      <w:divBdr>
        <w:top w:val="none" w:sz="0" w:space="0" w:color="auto"/>
        <w:left w:val="none" w:sz="0" w:space="0" w:color="auto"/>
        <w:bottom w:val="none" w:sz="0" w:space="0" w:color="auto"/>
        <w:right w:val="none" w:sz="0" w:space="0" w:color="auto"/>
      </w:divBdr>
    </w:div>
    <w:div w:id="2048752203">
      <w:bodyDiv w:val="1"/>
      <w:marLeft w:val="0"/>
      <w:marRight w:val="0"/>
      <w:marTop w:val="0"/>
      <w:marBottom w:val="0"/>
      <w:divBdr>
        <w:top w:val="none" w:sz="0" w:space="0" w:color="auto"/>
        <w:left w:val="none" w:sz="0" w:space="0" w:color="auto"/>
        <w:bottom w:val="none" w:sz="0" w:space="0" w:color="auto"/>
        <w:right w:val="none" w:sz="0" w:space="0" w:color="auto"/>
      </w:divBdr>
    </w:div>
    <w:div w:id="2060594771">
      <w:bodyDiv w:val="1"/>
      <w:marLeft w:val="0"/>
      <w:marRight w:val="0"/>
      <w:marTop w:val="0"/>
      <w:marBottom w:val="0"/>
      <w:divBdr>
        <w:top w:val="none" w:sz="0" w:space="0" w:color="auto"/>
        <w:left w:val="none" w:sz="0" w:space="0" w:color="auto"/>
        <w:bottom w:val="none" w:sz="0" w:space="0" w:color="auto"/>
        <w:right w:val="none" w:sz="0" w:space="0" w:color="auto"/>
      </w:divBdr>
    </w:div>
    <w:div w:id="2079279762">
      <w:bodyDiv w:val="1"/>
      <w:marLeft w:val="0"/>
      <w:marRight w:val="0"/>
      <w:marTop w:val="0"/>
      <w:marBottom w:val="0"/>
      <w:divBdr>
        <w:top w:val="none" w:sz="0" w:space="0" w:color="auto"/>
        <w:left w:val="none" w:sz="0" w:space="0" w:color="auto"/>
        <w:bottom w:val="none" w:sz="0" w:space="0" w:color="auto"/>
        <w:right w:val="none" w:sz="0" w:space="0" w:color="auto"/>
      </w:divBdr>
    </w:div>
    <w:div w:id="2085953592">
      <w:bodyDiv w:val="1"/>
      <w:marLeft w:val="0"/>
      <w:marRight w:val="0"/>
      <w:marTop w:val="0"/>
      <w:marBottom w:val="0"/>
      <w:divBdr>
        <w:top w:val="none" w:sz="0" w:space="0" w:color="auto"/>
        <w:left w:val="none" w:sz="0" w:space="0" w:color="auto"/>
        <w:bottom w:val="none" w:sz="0" w:space="0" w:color="auto"/>
        <w:right w:val="none" w:sz="0" w:space="0" w:color="auto"/>
      </w:divBdr>
    </w:div>
    <w:div w:id="2087336253">
      <w:bodyDiv w:val="1"/>
      <w:marLeft w:val="0"/>
      <w:marRight w:val="0"/>
      <w:marTop w:val="0"/>
      <w:marBottom w:val="0"/>
      <w:divBdr>
        <w:top w:val="none" w:sz="0" w:space="0" w:color="auto"/>
        <w:left w:val="none" w:sz="0" w:space="0" w:color="auto"/>
        <w:bottom w:val="none" w:sz="0" w:space="0" w:color="auto"/>
        <w:right w:val="none" w:sz="0" w:space="0" w:color="auto"/>
      </w:divBdr>
    </w:div>
    <w:div w:id="2092045151">
      <w:bodyDiv w:val="1"/>
      <w:marLeft w:val="0"/>
      <w:marRight w:val="0"/>
      <w:marTop w:val="0"/>
      <w:marBottom w:val="0"/>
      <w:divBdr>
        <w:top w:val="none" w:sz="0" w:space="0" w:color="auto"/>
        <w:left w:val="none" w:sz="0" w:space="0" w:color="auto"/>
        <w:bottom w:val="none" w:sz="0" w:space="0" w:color="auto"/>
        <w:right w:val="none" w:sz="0" w:space="0" w:color="auto"/>
      </w:divBdr>
    </w:div>
    <w:div w:id="2117091488">
      <w:bodyDiv w:val="1"/>
      <w:marLeft w:val="0"/>
      <w:marRight w:val="0"/>
      <w:marTop w:val="0"/>
      <w:marBottom w:val="0"/>
      <w:divBdr>
        <w:top w:val="none" w:sz="0" w:space="0" w:color="auto"/>
        <w:left w:val="none" w:sz="0" w:space="0" w:color="auto"/>
        <w:bottom w:val="none" w:sz="0" w:space="0" w:color="auto"/>
        <w:right w:val="none" w:sz="0" w:space="0" w:color="auto"/>
      </w:divBdr>
    </w:div>
    <w:div w:id="2120369709">
      <w:bodyDiv w:val="1"/>
      <w:marLeft w:val="0"/>
      <w:marRight w:val="0"/>
      <w:marTop w:val="0"/>
      <w:marBottom w:val="0"/>
      <w:divBdr>
        <w:top w:val="none" w:sz="0" w:space="0" w:color="auto"/>
        <w:left w:val="none" w:sz="0" w:space="0" w:color="auto"/>
        <w:bottom w:val="none" w:sz="0" w:space="0" w:color="auto"/>
        <w:right w:val="none" w:sz="0" w:space="0" w:color="auto"/>
      </w:divBdr>
    </w:div>
    <w:div w:id="2123373423">
      <w:bodyDiv w:val="1"/>
      <w:marLeft w:val="0"/>
      <w:marRight w:val="0"/>
      <w:marTop w:val="0"/>
      <w:marBottom w:val="0"/>
      <w:divBdr>
        <w:top w:val="none" w:sz="0" w:space="0" w:color="auto"/>
        <w:left w:val="none" w:sz="0" w:space="0" w:color="auto"/>
        <w:bottom w:val="none" w:sz="0" w:space="0" w:color="auto"/>
        <w:right w:val="none" w:sz="0" w:space="0" w:color="auto"/>
      </w:divBdr>
    </w:div>
    <w:div w:id="21328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gu.gov.br/governoaberto" TargetMode="External"/><Relationship Id="rId21" Type="http://schemas.openxmlformats.org/officeDocument/2006/relationships/hyperlink" Target="http://www.acessoainformacao.gov.br/assuntos/recursos/recursos-a-cgu" TargetMode="External"/><Relationship Id="rId42" Type="http://schemas.openxmlformats.org/officeDocument/2006/relationships/hyperlink" Target="https://www.consumidor.gov.br/pages/principal/empresas-participantes" TargetMode="External"/><Relationship Id="rId47" Type="http://schemas.openxmlformats.org/officeDocument/2006/relationships/hyperlink" Target="http://www.justica.gov.br/noticias/em-2014-mais-de-2-4-milhoes-de-consumidores-reclamaram-aos-procons/boletim-sindec-2014.pdf" TargetMode="External"/><Relationship Id="rId63" Type="http://schemas.openxmlformats.org/officeDocument/2006/relationships/hyperlink" Target="http://www.ipea.gov.br/participacao/images/notatecnicadiest04.pdf" TargetMode="External"/><Relationship Id="rId68" Type="http://schemas.openxmlformats.org/officeDocument/2006/relationships/hyperlink" Target="mailto:jose.romao@cgu.gov.br" TargetMode="External"/><Relationship Id="rId16" Type="http://schemas.openxmlformats.org/officeDocument/2006/relationships/hyperlink" Target="http://www.fnde.gov.br/projetosagest/login.aspx?el=2" TargetMode="External"/><Relationship Id="rId11" Type="http://schemas.openxmlformats.org/officeDocument/2006/relationships/hyperlink" Target="http://www.dados.gov.br" TargetMode="External"/><Relationship Id="rId24" Type="http://schemas.openxmlformats.org/officeDocument/2006/relationships/hyperlink" Target="https://app.cgu.gov.br/portalodp" TargetMode="External"/><Relationship Id="rId32" Type="http://schemas.openxmlformats.org/officeDocument/2006/relationships/hyperlink" Target="http://www.portalzinho.cgu.gov.br/" TargetMode="External"/><Relationship Id="rId37" Type="http://schemas.openxmlformats.org/officeDocument/2006/relationships/hyperlink" Target="mailto:luiz.ramos@mec.gov.br" TargetMode="External"/><Relationship Id="rId40" Type="http://schemas.openxmlformats.org/officeDocument/2006/relationships/hyperlink" Target="https://www.consumidor.gov.br/pages/indicador/infografico/abrir" TargetMode="External"/><Relationship Id="rId45" Type="http://schemas.openxmlformats.org/officeDocument/2006/relationships/hyperlink" Target="http://dados.gov.br/dataset/atendimentos-de-consumidores-nos-procons-sindec" TargetMode="External"/><Relationship Id="rId53" Type="http://schemas.openxmlformats.org/officeDocument/2006/relationships/hyperlink" Target="mailto:vhess@arquivonacional.gov.br" TargetMode="External"/><Relationship Id="rId58" Type="http://schemas.openxmlformats.org/officeDocument/2006/relationships/hyperlink" Target="http://www.planejamento.gov.br/secretarias/upload/Arquivos/governo_aberto/plano_dados_abertos.pdf." TargetMode="External"/><Relationship Id="rId66" Type="http://schemas.openxmlformats.org/officeDocument/2006/relationships/hyperlink" Target="https://docs.google.com/document/d/1q8jkZhUK-uaYAu6bLPg0abeWmhqziRuBJp1wUreuy-k/edit?usp=sharing" TargetMode="External"/><Relationship Id="rId74" Type="http://schemas.openxmlformats.org/officeDocument/2006/relationships/hyperlink" Target="mailto:defensores@sdh.gov.br"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iki.gtinda.ibge.gov.br/Semin&#225;rio-e-Oficina-Planos-de-Dados-Abertos-e-Pol&#237;tica-de-Governo-para-Abertura-de-Dados.ashx" TargetMode="External"/><Relationship Id="rId19" Type="http://schemas.openxmlformats.org/officeDocument/2006/relationships/hyperlink" Target="mailto:odr@integracao.gov.br" TargetMode="External"/><Relationship Id="rId14" Type="http://schemas.openxmlformats.org/officeDocument/2006/relationships/hyperlink" Target="mailto:luciano.altoe@cgu.gov.br" TargetMode="External"/><Relationship Id="rId22" Type="http://schemas.openxmlformats.org/officeDocument/2006/relationships/hyperlink" Target="http://www.acessoainformacao.gov.br/assuntos/relatorios-dados/relatorios-estatisticos/relatorios-estatisticos" TargetMode="External"/><Relationship Id="rId27" Type="http://schemas.openxmlformats.org/officeDocument/2006/relationships/hyperlink" Target="http://esic.cgu.gov.br/sistema/site/relatorios_estatisticos.html" TargetMode="External"/><Relationship Id="rId30" Type="http://schemas.openxmlformats.org/officeDocument/2006/relationships/hyperlink" Target="mailto:edward.borba@cgu.gov.br" TargetMode="External"/><Relationship Id="rId35" Type="http://schemas.openxmlformats.org/officeDocument/2006/relationships/hyperlink" Target="http://www.arquivodamarinha.dphdm.mar.mil.br/icaatom-1.3.0/" TargetMode="External"/><Relationship Id="rId43" Type="http://schemas.openxmlformats.org/officeDocument/2006/relationships/hyperlink" Target="https://www.consumidor.gov.br/pages/indicador/relatos/abrir" TargetMode="External"/><Relationship Id="rId48" Type="http://schemas.openxmlformats.org/officeDocument/2006/relationships/hyperlink" Target="https://www.consumidor.gov.br/" TargetMode="External"/><Relationship Id="rId56" Type="http://schemas.openxmlformats.org/officeDocument/2006/relationships/hyperlink" Target="http://kit.dados.gov.br/" TargetMode="External"/><Relationship Id="rId64" Type="http://schemas.openxmlformats.org/officeDocument/2006/relationships/hyperlink" Target="https://correio.prplanalto.gov.br/index.php" TargetMode="External"/><Relationship Id="rId69" Type="http://schemas.openxmlformats.org/officeDocument/2006/relationships/hyperlink" Target="mailto:edward.borba@cgu.gov.br" TargetMode="External"/><Relationship Id="rId77"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www.consumidor.gov.br/pages/dadosabertos/externo/" TargetMode="External"/><Relationship Id="rId72" Type="http://schemas.openxmlformats.org/officeDocument/2006/relationships/hyperlink" Target="mailto:arnoldo.campos@mds.gov.br"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nsumidor.gov.br" TargetMode="External"/><Relationship Id="rId17" Type="http://schemas.openxmlformats.org/officeDocument/2006/relationships/hyperlink" Target="mailto:clelia.santos@mec.gov.br" TargetMode="External"/><Relationship Id="rId25" Type="http://schemas.openxmlformats.org/officeDocument/2006/relationships/hyperlink" Target="http://www.conipsp.com/noticia.php?id=304" TargetMode="External"/><Relationship Id="rId33" Type="http://schemas.openxmlformats.org/officeDocument/2006/relationships/hyperlink" Target="http://www.portalzinho.cgu.gov.br/canal-do-professor/material-didatico" TargetMode="External"/><Relationship Id="rId38" Type="http://schemas.openxmlformats.org/officeDocument/2006/relationships/hyperlink" Target="mailto:lorena.tavares@mj.gov.br" TargetMode="External"/><Relationship Id="rId46" Type="http://schemas.openxmlformats.org/officeDocument/2006/relationships/hyperlink" Target="http://dados.gov.br/dataset/cadastro-nacional-de-reclamacoes-fundamentadas-procons-sindec" TargetMode="External"/><Relationship Id="rId59" Type="http://schemas.openxmlformats.org/officeDocument/2006/relationships/hyperlink" Target="http://www.planejamento.gov.br/secretarias/upload/Arquivos/governo_aberto/plano_dados_abertos.pdf." TargetMode="External"/><Relationship Id="rId67" Type="http://schemas.openxmlformats.org/officeDocument/2006/relationships/hyperlink" Target="mailto:Otavio.neves@cgu.gov.br" TargetMode="External"/><Relationship Id="rId20" Type="http://schemas.openxmlformats.org/officeDocument/2006/relationships/hyperlink" Target="mailto:jose.romao@cgu.gov.br" TargetMode="External"/><Relationship Id="rId41" Type="http://schemas.openxmlformats.org/officeDocument/2006/relationships/hyperlink" Target="https://www.consumidor.gov.br/pages/indicador/infografico/abrir" TargetMode="External"/><Relationship Id="rId54" Type="http://schemas.openxmlformats.org/officeDocument/2006/relationships/hyperlink" Target="http://dados.gov.br/harvest" TargetMode="External"/><Relationship Id="rId62" Type="http://schemas.openxmlformats.org/officeDocument/2006/relationships/hyperlink" Target="mailto:adelina.feijao@saude.gov.br" TargetMode="External"/><Relationship Id="rId70" Type="http://schemas.openxmlformats.org/officeDocument/2006/relationships/hyperlink" Target="mailto:americo.bernardes@comunicacoes.gov.br"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iplad@cgu.gov.br" TargetMode="External"/><Relationship Id="rId23" Type="http://schemas.openxmlformats.org/officeDocument/2006/relationships/hyperlink" Target="mailto:rommel.carvalho@cgu.gov.br" TargetMode="External"/><Relationship Id="rId28" Type="http://schemas.openxmlformats.org/officeDocument/2006/relationships/hyperlink" Target="http://esic.cgu.gov.br/sistema/Relatorios/Anual/DownloadDados.aspx" TargetMode="External"/><Relationship Id="rId36" Type="http://schemas.openxmlformats.org/officeDocument/2006/relationships/hyperlink" Target="mailto:dti@mec.gov.br" TargetMode="External"/><Relationship Id="rId49" Type="http://schemas.openxmlformats.org/officeDocument/2006/relationships/hyperlink" Target="https://www.consumidor.gov.br/pages/indicador/geral/abrir" TargetMode="External"/><Relationship Id="rId57" Type="http://schemas.openxmlformats.org/officeDocument/2006/relationships/hyperlink" Target="mailto:corinto.meffe@planejamento.gov.br" TargetMode="External"/><Relationship Id="rId10" Type="http://schemas.openxmlformats.org/officeDocument/2006/relationships/hyperlink" Target="http://www.governoaberto.cgu.gov.br" TargetMode="External"/><Relationship Id="rId31" Type="http://schemas.openxmlformats.org/officeDocument/2006/relationships/hyperlink" Target="http://www.portalzinho.cgu.gov.br/canal-do-professor/material-didatico/gibi-os-poderes-da-turminha" TargetMode="External"/><Relationship Id="rId44" Type="http://schemas.openxmlformats.org/officeDocument/2006/relationships/hyperlink" Target="https://www.consumidor.gov.br/pages/dadosabertos/externo/" TargetMode="External"/><Relationship Id="rId52" Type="http://schemas.openxmlformats.org/officeDocument/2006/relationships/hyperlink" Target="https://www.consumidor.gov.br/pages/indicador/infografico/abrir" TargetMode="External"/><Relationship Id="rId60" Type="http://schemas.openxmlformats.org/officeDocument/2006/relationships/hyperlink" Target="http://pesquisa.in.gov.br/imprensa/jsp/visualiza/index.jsp?jornal=1&amp;pagina=33&amp;data=21/08/2014" TargetMode="External"/><Relationship Id="rId65" Type="http://schemas.openxmlformats.org/officeDocument/2006/relationships/hyperlink" Target="mailto:antonio.lassance@ipea.gov.br" TargetMode="External"/><Relationship Id="rId73" Type="http://schemas.openxmlformats.org/officeDocument/2006/relationships/hyperlink" Target="mailto:aline.yamamoto@spm.gov.br"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miguel.kauam@agu.gov.br" TargetMode="External"/><Relationship Id="rId18" Type="http://schemas.openxmlformats.org/officeDocument/2006/relationships/hyperlink" Target="mailto:seb@mec.gov.br" TargetMode="External"/><Relationship Id="rId39" Type="http://schemas.openxmlformats.org/officeDocument/2006/relationships/hyperlink" Target="https://www.consumidor.gov.br/pages/principal/?1424792344470" TargetMode="External"/><Relationship Id="rId34" Type="http://schemas.openxmlformats.org/officeDocument/2006/relationships/hyperlink" Target="http://www.arquivodamarinha.dphdm.mar.mil.br/icaatom-1.3.0/" TargetMode="External"/><Relationship Id="rId50" Type="http://schemas.openxmlformats.org/officeDocument/2006/relationships/hyperlink" Target="https://www.consumidor.gov.br/pages/indicador/relatos/abrir" TargetMode="External"/><Relationship Id="rId55" Type="http://schemas.openxmlformats.org/officeDocument/2006/relationships/hyperlink" Target="http://www.planejamento.gov.br/editoria.asp?p=editoria&amp;index=115&amp;ler=c820"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mauricio.guernelli@saude.gov.br" TargetMode="External"/><Relationship Id="rId2" Type="http://schemas.openxmlformats.org/officeDocument/2006/relationships/numbering" Target="numbering.xml"/><Relationship Id="rId29" Type="http://schemas.openxmlformats.org/officeDocument/2006/relationships/hyperlink" Target="http://www.acessoainformacao.gov.br/assuntos/busca-de-pedidos-e-respost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governoaberto.cgu.gov.br/central-de-conteudo/documentos/arquivos/manual-dialogo-presencial-ogp.pdf" TargetMode="External"/><Relationship Id="rId2" Type="http://schemas.openxmlformats.org/officeDocument/2006/relationships/hyperlink" Target="http://www.governoaberto.cgu.gov.br/central-de-conteudo/documentos/arquivos/manual-dialogo-virtual-ogp.pdf" TargetMode="External"/><Relationship Id="rId1" Type="http://schemas.openxmlformats.org/officeDocument/2006/relationships/hyperlink" Target="http://www.governoaberto.cgu.gov.br/no-brasil/comite-interministerial" TargetMode="External"/><Relationship Id="rId5" Type="http://schemas.openxmlformats.org/officeDocument/2006/relationships/hyperlink" Target="http://www.governoaberto.cgu.gov.br/no-brasil/planos-de-acao-1/2o-plano-de-acao-brasileiro" TargetMode="External"/><Relationship Id="rId4" Type="http://schemas.openxmlformats.org/officeDocument/2006/relationships/hyperlink" Target="http://www.governoaberto.cgu.gov.br/central-de-conteudo/documentos/arquivos/Devolutiva_Rel_autoavaliacao2Plano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52DA-D3E6-4B67-9F8F-DF701448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61089</Words>
  <Characters>329881</Characters>
  <Application>Microsoft Office Word</Application>
  <DocSecurity>0</DocSecurity>
  <Lines>2749</Lines>
  <Paragraphs>780</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390190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Moreira de Castro Neves</dc:creator>
  <cp:lastModifiedBy>Aureliano Vogado Rodrigues Junior</cp:lastModifiedBy>
  <cp:revision>12</cp:revision>
  <cp:lastPrinted>2016-10-04T17:31:00Z</cp:lastPrinted>
  <dcterms:created xsi:type="dcterms:W3CDTF">2016-11-11T20:49:00Z</dcterms:created>
  <dcterms:modified xsi:type="dcterms:W3CDTF">2016-11-11T21:32:00Z</dcterms:modified>
</cp:coreProperties>
</file>