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eastAsia="en-US"/>
        </w:rPr>
        <w:id w:val="87665744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576"/>
          </w:tblGrid>
          <w:tr w:rsidR="008662A4">
            <w:trPr>
              <w:trHeight w:val="2880"/>
              <w:jc w:val="center"/>
            </w:trPr>
            <w:tc>
              <w:tcPr>
                <w:tcW w:w="5000" w:type="pct"/>
              </w:tcPr>
              <w:p w:rsidR="008662A4" w:rsidRDefault="008662A4" w:rsidP="008662A4">
                <w:pPr>
                  <w:pStyle w:val="NoSpacing"/>
                  <w:jc w:val="center"/>
                  <w:rPr>
                    <w:rFonts w:asciiTheme="majorHAnsi" w:eastAsiaTheme="majorEastAsia" w:hAnsiTheme="majorHAnsi" w:cstheme="majorBidi"/>
                    <w:caps/>
                  </w:rPr>
                </w:pPr>
                <w:r>
                  <w:rPr>
                    <w:rFonts w:ascii="Times New Roman" w:hAnsi="Times New Roman" w:cs="Times New Roman"/>
                    <w:b/>
                    <w:noProof/>
                    <w:sz w:val="24"/>
                    <w:szCs w:val="24"/>
                    <w:lang w:eastAsia="en-US"/>
                  </w:rPr>
                  <w:drawing>
                    <wp:inline distT="0" distB="0" distL="0" distR="0">
                      <wp:extent cx="2339340" cy="1952625"/>
                      <wp:effectExtent l="0" t="0" r="3810" b="9525"/>
                      <wp:docPr id="2" name="Picture 2" descr="C:\Users\Nicholas\Documents\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holas\Documents\coa.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9340" cy="1952625"/>
                              </a:xfrm>
                              <a:prstGeom prst="rect">
                                <a:avLst/>
                              </a:prstGeom>
                              <a:noFill/>
                              <a:ln>
                                <a:noFill/>
                              </a:ln>
                            </pic:spPr>
                          </pic:pic>
                        </a:graphicData>
                      </a:graphic>
                    </wp:inline>
                  </w:drawing>
                </w:r>
              </w:p>
              <w:p w:rsidR="008662A4" w:rsidRDefault="008662A4" w:rsidP="008662A4">
                <w:pPr>
                  <w:pStyle w:val="NoSpacing"/>
                  <w:jc w:val="center"/>
                  <w:rPr>
                    <w:rFonts w:ascii="Times New Roman" w:hAnsi="Times New Roman" w:cs="Times New Roman"/>
                    <w:b/>
                    <w:sz w:val="24"/>
                    <w:szCs w:val="24"/>
                  </w:rPr>
                </w:pPr>
                <w:r>
                  <w:rPr>
                    <w:rFonts w:ascii="Times New Roman" w:hAnsi="Times New Roman" w:cs="Times New Roman"/>
                    <w:b/>
                    <w:sz w:val="24"/>
                    <w:szCs w:val="24"/>
                  </w:rPr>
                  <w:t>Republic of Ghana</w:t>
                </w:r>
              </w:p>
              <w:p w:rsidR="00291797" w:rsidRDefault="00291797" w:rsidP="008662A4">
                <w:pPr>
                  <w:pStyle w:val="NoSpacing"/>
                  <w:jc w:val="center"/>
                  <w:rPr>
                    <w:rFonts w:asciiTheme="majorHAnsi" w:eastAsiaTheme="majorEastAsia" w:hAnsiTheme="majorHAnsi" w:cstheme="majorBidi"/>
                    <w:caps/>
                  </w:rPr>
                </w:pPr>
              </w:p>
              <w:p w:rsidR="00D56045" w:rsidRDefault="00D56045" w:rsidP="008662A4">
                <w:pPr>
                  <w:pStyle w:val="NoSpacing"/>
                  <w:jc w:val="center"/>
                  <w:rPr>
                    <w:rFonts w:asciiTheme="majorHAnsi" w:eastAsiaTheme="majorEastAsia" w:hAnsiTheme="majorHAnsi" w:cstheme="majorBidi"/>
                    <w:caps/>
                  </w:rPr>
                </w:pPr>
              </w:p>
              <w:p w:rsidR="00D56045" w:rsidRDefault="00D56045" w:rsidP="008662A4">
                <w:pPr>
                  <w:pStyle w:val="NoSpacing"/>
                  <w:jc w:val="center"/>
                  <w:rPr>
                    <w:rFonts w:asciiTheme="majorHAnsi" w:eastAsiaTheme="majorEastAsia" w:hAnsiTheme="majorHAnsi" w:cstheme="majorBidi"/>
                    <w:caps/>
                  </w:rPr>
                </w:pPr>
              </w:p>
              <w:p w:rsidR="00D56045" w:rsidRDefault="00D56045" w:rsidP="008662A4">
                <w:pPr>
                  <w:pStyle w:val="NoSpacing"/>
                  <w:jc w:val="center"/>
                  <w:rPr>
                    <w:rFonts w:asciiTheme="majorHAnsi" w:eastAsiaTheme="majorEastAsia" w:hAnsiTheme="majorHAnsi" w:cstheme="majorBidi"/>
                    <w:caps/>
                  </w:rPr>
                </w:pPr>
              </w:p>
            </w:tc>
          </w:tr>
          <w:tr w:rsidR="008662A4">
            <w:trPr>
              <w:trHeight w:val="1440"/>
              <w:jc w:val="center"/>
            </w:trPr>
            <w:sdt>
              <w:sdtPr>
                <w:rPr>
                  <w:rFonts w:ascii="Times New Roman" w:hAnsi="Times New Roman" w:cs="Times New Roman"/>
                  <w:b/>
                  <w:sz w:val="72"/>
                  <w:szCs w:val="24"/>
                </w:rPr>
                <w:alias w:val="Title"/>
                <w:id w:val="15524250"/>
                <w:placeholder>
                  <w:docPart w:val="A189F243ECE242DF82FA8C079EE75E66"/>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662A4" w:rsidRDefault="00291797" w:rsidP="005B4E93">
                    <w:pPr>
                      <w:pStyle w:val="NoSpacing"/>
                      <w:jc w:val="center"/>
                      <w:rPr>
                        <w:rFonts w:asciiTheme="majorHAnsi" w:eastAsiaTheme="majorEastAsia" w:hAnsiTheme="majorHAnsi" w:cstheme="majorBidi"/>
                        <w:sz w:val="80"/>
                        <w:szCs w:val="80"/>
                      </w:rPr>
                    </w:pPr>
                    <w:r w:rsidRPr="00291797">
                      <w:rPr>
                        <w:rFonts w:ascii="Times New Roman" w:hAnsi="Times New Roman" w:cs="Times New Roman"/>
                        <w:b/>
                        <w:sz w:val="72"/>
                        <w:szCs w:val="24"/>
                      </w:rPr>
                      <w:t xml:space="preserve">Ghana Mid-Term Self-Assessment Report </w:t>
                    </w:r>
                    <w:r w:rsidR="005B4E93">
                      <w:rPr>
                        <w:rFonts w:ascii="Times New Roman" w:hAnsi="Times New Roman" w:cs="Times New Roman"/>
                        <w:b/>
                        <w:sz w:val="72"/>
                        <w:szCs w:val="24"/>
                      </w:rPr>
                      <w:t xml:space="preserve">II </w:t>
                    </w:r>
                    <w:r w:rsidRPr="00291797">
                      <w:rPr>
                        <w:rFonts w:ascii="Times New Roman" w:hAnsi="Times New Roman" w:cs="Times New Roman"/>
                        <w:b/>
                        <w:sz w:val="72"/>
                        <w:szCs w:val="24"/>
                      </w:rPr>
                      <w:t>o</w:t>
                    </w:r>
                    <w:r w:rsidR="005B4E93">
                      <w:rPr>
                        <w:rFonts w:ascii="Times New Roman" w:hAnsi="Times New Roman" w:cs="Times New Roman"/>
                        <w:b/>
                        <w:sz w:val="72"/>
                        <w:szCs w:val="24"/>
                      </w:rPr>
                      <w:t>n</w:t>
                    </w:r>
                    <w:r w:rsidRPr="00291797">
                      <w:rPr>
                        <w:rFonts w:ascii="Times New Roman" w:hAnsi="Times New Roman" w:cs="Times New Roman"/>
                        <w:b/>
                        <w:sz w:val="72"/>
                        <w:szCs w:val="24"/>
                      </w:rPr>
                      <w:t xml:space="preserve"> the OGP National Action Plan 2016-2017</w:t>
                    </w:r>
                  </w:p>
                </w:tc>
              </w:sdtContent>
            </w:sdt>
          </w:tr>
          <w:tr w:rsidR="008662A4">
            <w:trPr>
              <w:trHeight w:val="720"/>
              <w:jc w:val="center"/>
            </w:trPr>
            <w:tc>
              <w:tcPr>
                <w:tcW w:w="5000" w:type="pct"/>
                <w:tcBorders>
                  <w:top w:val="single" w:sz="4" w:space="0" w:color="4F81BD" w:themeColor="accent1"/>
                </w:tcBorders>
                <w:vAlign w:val="center"/>
              </w:tcPr>
              <w:p w:rsidR="008662A4" w:rsidRDefault="008662A4">
                <w:pPr>
                  <w:pStyle w:val="NoSpacing"/>
                  <w:jc w:val="center"/>
                  <w:rPr>
                    <w:rFonts w:asciiTheme="majorHAnsi" w:eastAsiaTheme="majorEastAsia" w:hAnsiTheme="majorHAnsi" w:cstheme="majorBidi"/>
                    <w:sz w:val="44"/>
                    <w:szCs w:val="44"/>
                  </w:rPr>
                </w:pPr>
              </w:p>
            </w:tc>
          </w:tr>
          <w:tr w:rsidR="008662A4">
            <w:trPr>
              <w:trHeight w:val="360"/>
              <w:jc w:val="center"/>
            </w:trPr>
            <w:tc>
              <w:tcPr>
                <w:tcW w:w="5000" w:type="pct"/>
                <w:vAlign w:val="center"/>
              </w:tcPr>
              <w:p w:rsidR="008662A4" w:rsidRDefault="008662A4">
                <w:pPr>
                  <w:pStyle w:val="NoSpacing"/>
                  <w:jc w:val="center"/>
                </w:pPr>
              </w:p>
            </w:tc>
          </w:tr>
          <w:tr w:rsidR="008662A4">
            <w:trPr>
              <w:trHeight w:val="360"/>
              <w:jc w:val="center"/>
            </w:trPr>
            <w:tc>
              <w:tcPr>
                <w:tcW w:w="5000" w:type="pct"/>
                <w:vAlign w:val="center"/>
              </w:tcPr>
              <w:p w:rsidR="008662A4" w:rsidRDefault="008662A4">
                <w:pPr>
                  <w:pStyle w:val="NoSpacing"/>
                  <w:jc w:val="center"/>
                  <w:rPr>
                    <w:b/>
                    <w:bCs/>
                  </w:rPr>
                </w:pPr>
              </w:p>
            </w:tc>
          </w:tr>
          <w:tr w:rsidR="008662A4">
            <w:trPr>
              <w:trHeight w:val="360"/>
              <w:jc w:val="center"/>
            </w:trPr>
            <w:tc>
              <w:tcPr>
                <w:tcW w:w="5000" w:type="pct"/>
                <w:vAlign w:val="center"/>
              </w:tcPr>
              <w:p w:rsidR="008662A4" w:rsidRDefault="008662A4">
                <w:pPr>
                  <w:pStyle w:val="NoSpacing"/>
                  <w:jc w:val="center"/>
                  <w:rPr>
                    <w:b/>
                    <w:bCs/>
                  </w:rPr>
                </w:pPr>
              </w:p>
            </w:tc>
          </w:tr>
        </w:tbl>
        <w:p w:rsidR="00291797" w:rsidRDefault="00291797" w:rsidP="00291797">
          <w:pPr>
            <w:rPr>
              <w:rFonts w:ascii="Times New Roman" w:hAnsi="Times New Roman" w:cs="Times New Roman"/>
              <w:b/>
              <w:sz w:val="28"/>
              <w:szCs w:val="24"/>
            </w:rPr>
          </w:pPr>
        </w:p>
        <w:p w:rsidR="00291797" w:rsidRDefault="00291797" w:rsidP="00291797">
          <w:pPr>
            <w:rPr>
              <w:rFonts w:ascii="Times New Roman" w:hAnsi="Times New Roman" w:cs="Times New Roman"/>
              <w:b/>
              <w:sz w:val="28"/>
              <w:szCs w:val="24"/>
            </w:rPr>
          </w:pPr>
        </w:p>
        <w:p w:rsidR="00291797" w:rsidRPr="00594B36" w:rsidRDefault="00291797" w:rsidP="00291797">
          <w:pPr>
            <w:rPr>
              <w:rFonts w:ascii="Times New Roman" w:hAnsi="Times New Roman" w:cs="Times New Roman"/>
              <w:b/>
              <w:sz w:val="28"/>
              <w:szCs w:val="24"/>
            </w:rPr>
          </w:pPr>
          <w:r w:rsidRPr="00594B36">
            <w:rPr>
              <w:rFonts w:ascii="Times New Roman" w:hAnsi="Times New Roman" w:cs="Times New Roman"/>
              <w:b/>
              <w:sz w:val="28"/>
              <w:szCs w:val="24"/>
            </w:rPr>
            <w:t>Public Sector Reform</w:t>
          </w:r>
          <w:r w:rsidR="009B354B">
            <w:rPr>
              <w:rFonts w:ascii="Times New Roman" w:hAnsi="Times New Roman" w:cs="Times New Roman"/>
              <w:b/>
              <w:sz w:val="28"/>
              <w:szCs w:val="24"/>
            </w:rPr>
            <w:t>s</w:t>
          </w:r>
          <w:r w:rsidRPr="00594B36">
            <w:rPr>
              <w:rFonts w:ascii="Times New Roman" w:hAnsi="Times New Roman" w:cs="Times New Roman"/>
              <w:b/>
              <w:sz w:val="28"/>
              <w:szCs w:val="24"/>
            </w:rPr>
            <w:t xml:space="preserve"> Secretariat</w:t>
          </w:r>
        </w:p>
        <w:p w:rsidR="00291797" w:rsidRDefault="00291797" w:rsidP="00291797">
          <w:pPr>
            <w:rPr>
              <w:rFonts w:ascii="Times New Roman" w:hAnsi="Times New Roman" w:cs="Times New Roman"/>
              <w:b/>
              <w:sz w:val="24"/>
              <w:szCs w:val="24"/>
            </w:rPr>
          </w:pPr>
          <w:r>
            <w:rPr>
              <w:rFonts w:ascii="Times New Roman" w:hAnsi="Times New Roman" w:cs="Times New Roman"/>
              <w:b/>
              <w:sz w:val="24"/>
              <w:szCs w:val="24"/>
            </w:rPr>
            <w:t>October 2016</w:t>
          </w:r>
        </w:p>
        <w:p w:rsidR="008662A4" w:rsidRDefault="008662A4"/>
        <w:p w:rsidR="00154967" w:rsidRDefault="0038600D"/>
      </w:sdtContent>
    </w:sdt>
    <w:sdt>
      <w:sdtPr>
        <w:rPr>
          <w:rFonts w:asciiTheme="minorHAnsi" w:eastAsiaTheme="minorHAnsi" w:hAnsiTheme="minorHAnsi" w:cstheme="minorBidi"/>
          <w:b w:val="0"/>
          <w:bCs w:val="0"/>
          <w:color w:val="auto"/>
          <w:sz w:val="22"/>
          <w:szCs w:val="22"/>
          <w:lang w:eastAsia="en-US"/>
        </w:rPr>
        <w:id w:val="126752297"/>
        <w:docPartObj>
          <w:docPartGallery w:val="Table of Contents"/>
          <w:docPartUnique/>
        </w:docPartObj>
      </w:sdtPr>
      <w:sdtEndPr>
        <w:rPr>
          <w:noProof/>
        </w:rPr>
      </w:sdtEndPr>
      <w:sdtContent>
        <w:p w:rsidR="004F6282" w:rsidRDefault="004F6282">
          <w:pPr>
            <w:pStyle w:val="TOCHeading"/>
          </w:pPr>
          <w:r>
            <w:t>Contents</w:t>
          </w:r>
        </w:p>
        <w:p w:rsidR="004F6282" w:rsidRDefault="0038600D">
          <w:pPr>
            <w:pStyle w:val="TOC1"/>
            <w:tabs>
              <w:tab w:val="right" w:leader="dot" w:pos="9350"/>
            </w:tabs>
            <w:rPr>
              <w:rFonts w:eastAsiaTheme="minorEastAsia"/>
              <w:noProof/>
            </w:rPr>
          </w:pPr>
          <w:r w:rsidRPr="0038600D">
            <w:fldChar w:fldCharType="begin"/>
          </w:r>
          <w:r w:rsidR="004F6282">
            <w:instrText xml:space="preserve"> TOC \o "1-3" \h \z \u </w:instrText>
          </w:r>
          <w:r w:rsidRPr="0038600D">
            <w:fldChar w:fldCharType="separate"/>
          </w:r>
          <w:hyperlink w:anchor="_Toc464357778" w:history="1">
            <w:r w:rsidR="004F6282" w:rsidRPr="00240F33">
              <w:rPr>
                <w:rStyle w:val="Hyperlink"/>
                <w:noProof/>
              </w:rPr>
              <w:t>1.0 Introduction and Background</w:t>
            </w:r>
            <w:r w:rsidR="004F6282">
              <w:rPr>
                <w:noProof/>
                <w:webHidden/>
              </w:rPr>
              <w:tab/>
            </w:r>
            <w:r>
              <w:rPr>
                <w:noProof/>
                <w:webHidden/>
              </w:rPr>
              <w:fldChar w:fldCharType="begin"/>
            </w:r>
            <w:r w:rsidR="004F6282">
              <w:rPr>
                <w:noProof/>
                <w:webHidden/>
              </w:rPr>
              <w:instrText xml:space="preserve"> PAGEREF _Toc464357778 \h </w:instrText>
            </w:r>
            <w:r>
              <w:rPr>
                <w:noProof/>
                <w:webHidden/>
              </w:rPr>
            </w:r>
            <w:r>
              <w:rPr>
                <w:noProof/>
                <w:webHidden/>
              </w:rPr>
              <w:fldChar w:fldCharType="separate"/>
            </w:r>
            <w:r w:rsidR="004F6282">
              <w:rPr>
                <w:noProof/>
                <w:webHidden/>
              </w:rPr>
              <w:t>2</w:t>
            </w:r>
            <w:r>
              <w:rPr>
                <w:noProof/>
                <w:webHidden/>
              </w:rPr>
              <w:fldChar w:fldCharType="end"/>
            </w:r>
          </w:hyperlink>
        </w:p>
        <w:p w:rsidR="004F6282" w:rsidRDefault="0038600D">
          <w:pPr>
            <w:pStyle w:val="TOC1"/>
            <w:tabs>
              <w:tab w:val="right" w:leader="dot" w:pos="9350"/>
            </w:tabs>
            <w:rPr>
              <w:rFonts w:eastAsiaTheme="minorEastAsia"/>
              <w:noProof/>
            </w:rPr>
          </w:pPr>
          <w:hyperlink w:anchor="_Toc464357779" w:history="1">
            <w:r w:rsidR="004F6282" w:rsidRPr="00240F33">
              <w:rPr>
                <w:rStyle w:val="Hyperlink"/>
                <w:noProof/>
              </w:rPr>
              <w:t>2.0 National Action Plan Process</w:t>
            </w:r>
            <w:r w:rsidR="004F6282">
              <w:rPr>
                <w:noProof/>
                <w:webHidden/>
              </w:rPr>
              <w:tab/>
            </w:r>
            <w:r>
              <w:rPr>
                <w:noProof/>
                <w:webHidden/>
              </w:rPr>
              <w:fldChar w:fldCharType="begin"/>
            </w:r>
            <w:r w:rsidR="004F6282">
              <w:rPr>
                <w:noProof/>
                <w:webHidden/>
              </w:rPr>
              <w:instrText xml:space="preserve"> PAGEREF _Toc464357779 \h </w:instrText>
            </w:r>
            <w:r>
              <w:rPr>
                <w:noProof/>
                <w:webHidden/>
              </w:rPr>
            </w:r>
            <w:r>
              <w:rPr>
                <w:noProof/>
                <w:webHidden/>
              </w:rPr>
              <w:fldChar w:fldCharType="separate"/>
            </w:r>
            <w:r w:rsidR="004F6282">
              <w:rPr>
                <w:noProof/>
                <w:webHidden/>
              </w:rPr>
              <w:t>2</w:t>
            </w:r>
            <w:r>
              <w:rPr>
                <w:noProof/>
                <w:webHidden/>
              </w:rPr>
              <w:fldChar w:fldCharType="end"/>
            </w:r>
          </w:hyperlink>
        </w:p>
        <w:p w:rsidR="004F6282" w:rsidRDefault="0038600D">
          <w:pPr>
            <w:pStyle w:val="TOC1"/>
            <w:tabs>
              <w:tab w:val="right" w:leader="dot" w:pos="9350"/>
            </w:tabs>
            <w:rPr>
              <w:rFonts w:eastAsiaTheme="minorEastAsia"/>
              <w:noProof/>
            </w:rPr>
          </w:pPr>
          <w:hyperlink w:anchor="_Toc464357780" w:history="1">
            <w:r w:rsidR="004F6282" w:rsidRPr="00240F33">
              <w:rPr>
                <w:rStyle w:val="Hyperlink"/>
                <w:noProof/>
              </w:rPr>
              <w:t>3.0 Independent Reporting Mechanism Recommendations and NAP2</w:t>
            </w:r>
            <w:r w:rsidR="004F6282">
              <w:rPr>
                <w:noProof/>
                <w:webHidden/>
              </w:rPr>
              <w:tab/>
            </w:r>
            <w:r>
              <w:rPr>
                <w:noProof/>
                <w:webHidden/>
              </w:rPr>
              <w:fldChar w:fldCharType="begin"/>
            </w:r>
            <w:r w:rsidR="004F6282">
              <w:rPr>
                <w:noProof/>
                <w:webHidden/>
              </w:rPr>
              <w:instrText xml:space="preserve"> PAGEREF _Toc464357780 \h </w:instrText>
            </w:r>
            <w:r>
              <w:rPr>
                <w:noProof/>
                <w:webHidden/>
              </w:rPr>
            </w:r>
            <w:r>
              <w:rPr>
                <w:noProof/>
                <w:webHidden/>
              </w:rPr>
              <w:fldChar w:fldCharType="separate"/>
            </w:r>
            <w:r w:rsidR="004F6282">
              <w:rPr>
                <w:noProof/>
                <w:webHidden/>
              </w:rPr>
              <w:t>2</w:t>
            </w:r>
            <w:r>
              <w:rPr>
                <w:noProof/>
                <w:webHidden/>
              </w:rPr>
              <w:fldChar w:fldCharType="end"/>
            </w:r>
          </w:hyperlink>
        </w:p>
        <w:p w:rsidR="004F6282" w:rsidRDefault="0038600D">
          <w:pPr>
            <w:pStyle w:val="TOC1"/>
            <w:tabs>
              <w:tab w:val="right" w:leader="dot" w:pos="9350"/>
            </w:tabs>
            <w:rPr>
              <w:rFonts w:eastAsiaTheme="minorEastAsia"/>
              <w:noProof/>
            </w:rPr>
          </w:pPr>
          <w:hyperlink w:anchor="_Toc464357781" w:history="1">
            <w:r w:rsidR="004F6282" w:rsidRPr="00240F33">
              <w:rPr>
                <w:rStyle w:val="Hyperlink"/>
                <w:noProof/>
              </w:rPr>
              <w:t>4.0 Implementation of National Action Plan Commitments</w:t>
            </w:r>
            <w:r w:rsidR="004F6282">
              <w:rPr>
                <w:noProof/>
                <w:webHidden/>
              </w:rPr>
              <w:tab/>
            </w:r>
            <w:r>
              <w:rPr>
                <w:noProof/>
                <w:webHidden/>
              </w:rPr>
              <w:fldChar w:fldCharType="begin"/>
            </w:r>
            <w:r w:rsidR="004F6282">
              <w:rPr>
                <w:noProof/>
                <w:webHidden/>
              </w:rPr>
              <w:instrText xml:space="preserve"> PAGEREF _Toc464357781 \h </w:instrText>
            </w:r>
            <w:r>
              <w:rPr>
                <w:noProof/>
                <w:webHidden/>
              </w:rPr>
            </w:r>
            <w:r>
              <w:rPr>
                <w:noProof/>
                <w:webHidden/>
              </w:rPr>
              <w:fldChar w:fldCharType="separate"/>
            </w:r>
            <w:r w:rsidR="004F6282">
              <w:rPr>
                <w:noProof/>
                <w:webHidden/>
              </w:rPr>
              <w:t>4</w:t>
            </w:r>
            <w:r>
              <w:rPr>
                <w:noProof/>
                <w:webHidden/>
              </w:rPr>
              <w:fldChar w:fldCharType="end"/>
            </w:r>
          </w:hyperlink>
        </w:p>
        <w:p w:rsidR="004F6282" w:rsidRDefault="0038600D">
          <w:pPr>
            <w:pStyle w:val="TOC1"/>
            <w:tabs>
              <w:tab w:val="right" w:leader="dot" w:pos="9350"/>
            </w:tabs>
            <w:rPr>
              <w:rFonts w:eastAsiaTheme="minorEastAsia"/>
              <w:noProof/>
            </w:rPr>
          </w:pPr>
          <w:hyperlink w:anchor="_Toc464357782" w:history="1">
            <w:r w:rsidR="004F6282" w:rsidRPr="00240F33">
              <w:rPr>
                <w:rStyle w:val="Hyperlink"/>
                <w:noProof/>
              </w:rPr>
              <w:t>5.0 Stakeholders’ Forum and Media Engagement</w:t>
            </w:r>
            <w:r w:rsidR="004F6282">
              <w:rPr>
                <w:noProof/>
                <w:webHidden/>
              </w:rPr>
              <w:tab/>
            </w:r>
            <w:r>
              <w:rPr>
                <w:noProof/>
                <w:webHidden/>
              </w:rPr>
              <w:fldChar w:fldCharType="begin"/>
            </w:r>
            <w:r w:rsidR="004F6282">
              <w:rPr>
                <w:noProof/>
                <w:webHidden/>
              </w:rPr>
              <w:instrText xml:space="preserve"> PAGEREF _Toc464357782 \h </w:instrText>
            </w:r>
            <w:r>
              <w:rPr>
                <w:noProof/>
                <w:webHidden/>
              </w:rPr>
            </w:r>
            <w:r>
              <w:rPr>
                <w:noProof/>
                <w:webHidden/>
              </w:rPr>
              <w:fldChar w:fldCharType="separate"/>
            </w:r>
            <w:r w:rsidR="004F6282">
              <w:rPr>
                <w:noProof/>
                <w:webHidden/>
              </w:rPr>
              <w:t>4</w:t>
            </w:r>
            <w:r>
              <w:rPr>
                <w:noProof/>
                <w:webHidden/>
              </w:rPr>
              <w:fldChar w:fldCharType="end"/>
            </w:r>
          </w:hyperlink>
        </w:p>
        <w:p w:rsidR="004F6282" w:rsidRDefault="0038600D">
          <w:pPr>
            <w:pStyle w:val="TOC1"/>
            <w:tabs>
              <w:tab w:val="right" w:leader="dot" w:pos="9350"/>
            </w:tabs>
            <w:rPr>
              <w:rFonts w:eastAsiaTheme="minorEastAsia"/>
              <w:noProof/>
            </w:rPr>
          </w:pPr>
          <w:hyperlink w:anchor="_Toc464357783" w:history="1">
            <w:r w:rsidR="004F6282" w:rsidRPr="00240F33">
              <w:rPr>
                <w:rStyle w:val="Hyperlink"/>
                <w:noProof/>
              </w:rPr>
              <w:t>6.0 Conclusion and Next Steps</w:t>
            </w:r>
            <w:r w:rsidR="004F6282">
              <w:rPr>
                <w:noProof/>
                <w:webHidden/>
              </w:rPr>
              <w:tab/>
            </w:r>
            <w:r>
              <w:rPr>
                <w:noProof/>
                <w:webHidden/>
              </w:rPr>
              <w:fldChar w:fldCharType="begin"/>
            </w:r>
            <w:r w:rsidR="004F6282">
              <w:rPr>
                <w:noProof/>
                <w:webHidden/>
              </w:rPr>
              <w:instrText xml:space="preserve"> PAGEREF _Toc464357783 \h </w:instrText>
            </w:r>
            <w:r>
              <w:rPr>
                <w:noProof/>
                <w:webHidden/>
              </w:rPr>
            </w:r>
            <w:r>
              <w:rPr>
                <w:noProof/>
                <w:webHidden/>
              </w:rPr>
              <w:fldChar w:fldCharType="separate"/>
            </w:r>
            <w:r w:rsidR="004F6282">
              <w:rPr>
                <w:noProof/>
                <w:webHidden/>
              </w:rPr>
              <w:t>4</w:t>
            </w:r>
            <w:r>
              <w:rPr>
                <w:noProof/>
                <w:webHidden/>
              </w:rPr>
              <w:fldChar w:fldCharType="end"/>
            </w:r>
          </w:hyperlink>
        </w:p>
        <w:p w:rsidR="004F6282" w:rsidRDefault="0038600D">
          <w:pPr>
            <w:pStyle w:val="TOC2"/>
            <w:tabs>
              <w:tab w:val="right" w:leader="dot" w:pos="9350"/>
            </w:tabs>
            <w:rPr>
              <w:rFonts w:eastAsiaTheme="minorEastAsia"/>
              <w:noProof/>
            </w:rPr>
          </w:pPr>
          <w:hyperlink w:anchor="_Toc464357784" w:history="1">
            <w:r w:rsidR="004F6282" w:rsidRPr="00240F33">
              <w:rPr>
                <w:rStyle w:val="Hyperlink"/>
                <w:noProof/>
              </w:rPr>
              <w:t>Annex 1 Summary Table of Progress and Results (NAP2)</w:t>
            </w:r>
            <w:r w:rsidR="004F6282">
              <w:rPr>
                <w:noProof/>
                <w:webHidden/>
              </w:rPr>
              <w:tab/>
            </w:r>
            <w:r>
              <w:rPr>
                <w:noProof/>
                <w:webHidden/>
              </w:rPr>
              <w:fldChar w:fldCharType="begin"/>
            </w:r>
            <w:r w:rsidR="004F6282">
              <w:rPr>
                <w:noProof/>
                <w:webHidden/>
              </w:rPr>
              <w:instrText xml:space="preserve"> PAGEREF _Toc464357784 \h </w:instrText>
            </w:r>
            <w:r>
              <w:rPr>
                <w:noProof/>
                <w:webHidden/>
              </w:rPr>
            </w:r>
            <w:r>
              <w:rPr>
                <w:noProof/>
                <w:webHidden/>
              </w:rPr>
              <w:fldChar w:fldCharType="separate"/>
            </w:r>
            <w:r w:rsidR="004F6282">
              <w:rPr>
                <w:noProof/>
                <w:webHidden/>
              </w:rPr>
              <w:t>5</w:t>
            </w:r>
            <w:r>
              <w:rPr>
                <w:noProof/>
                <w:webHidden/>
              </w:rPr>
              <w:fldChar w:fldCharType="end"/>
            </w:r>
          </w:hyperlink>
        </w:p>
        <w:p w:rsidR="004F6282" w:rsidRDefault="0038600D">
          <w:r>
            <w:rPr>
              <w:b/>
              <w:bCs/>
              <w:noProof/>
            </w:rPr>
            <w:fldChar w:fldCharType="end"/>
          </w:r>
        </w:p>
      </w:sdtContent>
    </w:sdt>
    <w:p w:rsidR="00154967" w:rsidRDefault="00154967"/>
    <w:p w:rsidR="00154967" w:rsidRDefault="00154967"/>
    <w:p w:rsidR="00154967" w:rsidRDefault="00154967"/>
    <w:p w:rsidR="00154967" w:rsidRDefault="00154967"/>
    <w:p w:rsidR="00154967" w:rsidRDefault="00154967"/>
    <w:p w:rsidR="00154967" w:rsidRDefault="00154967"/>
    <w:p w:rsidR="00154967" w:rsidRDefault="00154967"/>
    <w:p w:rsidR="00154967" w:rsidRDefault="00154967"/>
    <w:p w:rsidR="00154967" w:rsidRDefault="00154967"/>
    <w:p w:rsidR="00154967" w:rsidRDefault="00154967"/>
    <w:p w:rsidR="00154967" w:rsidRDefault="00154967"/>
    <w:p w:rsidR="005F5C43" w:rsidRDefault="005F5C43">
      <w:pPr>
        <w:rPr>
          <w:rFonts w:ascii="Gill Sans" w:eastAsiaTheme="majorEastAsia" w:hAnsi="Gill Sans" w:cs="Gill Sans"/>
          <w:b/>
          <w:bCs/>
          <w:color w:val="1F497D" w:themeColor="text2"/>
          <w:sz w:val="26"/>
          <w:szCs w:val="26"/>
        </w:rPr>
      </w:pPr>
      <w:r>
        <w:br w:type="page"/>
      </w:r>
    </w:p>
    <w:p w:rsidR="00232DC5" w:rsidRDefault="00FB07DA" w:rsidP="002F478B">
      <w:pPr>
        <w:pStyle w:val="Heading1"/>
      </w:pPr>
      <w:bookmarkStart w:id="0" w:name="_Toc464357778"/>
      <w:r>
        <w:lastRenderedPageBreak/>
        <w:t xml:space="preserve">1.0 </w:t>
      </w:r>
      <w:r w:rsidR="00232DC5">
        <w:t>Introduction and Background</w:t>
      </w:r>
      <w:bookmarkEnd w:id="0"/>
    </w:p>
    <w:p w:rsidR="00232DC5" w:rsidRDefault="00232DC5" w:rsidP="00232DC5">
      <w:pPr>
        <w:autoSpaceDE w:val="0"/>
        <w:autoSpaceDN w:val="0"/>
        <w:adjustRightInd w:val="0"/>
        <w:spacing w:after="0" w:line="240" w:lineRule="auto"/>
        <w:jc w:val="left"/>
        <w:rPr>
          <w:rFonts w:ascii="Arial Narrow" w:hAnsi="Arial Narrow" w:cs="Arial Narrow"/>
          <w:sz w:val="24"/>
          <w:szCs w:val="24"/>
        </w:rPr>
      </w:pPr>
      <w:r>
        <w:rPr>
          <w:rFonts w:ascii="Arial Narrow" w:hAnsi="Arial Narrow" w:cs="Arial Narrow"/>
          <w:sz w:val="24"/>
          <w:szCs w:val="24"/>
        </w:rPr>
        <w:t xml:space="preserve">This </w:t>
      </w:r>
      <w:r>
        <w:rPr>
          <w:rFonts w:ascii="Arial Narrow,Italic" w:hAnsi="Arial Narrow,Italic" w:cs="Arial Narrow,Italic"/>
          <w:i/>
          <w:iCs/>
          <w:sz w:val="24"/>
          <w:szCs w:val="24"/>
        </w:rPr>
        <w:t xml:space="preserve">Mid-term Government Self-Assessment Report for Ghana </w:t>
      </w:r>
      <w:r>
        <w:rPr>
          <w:rFonts w:ascii="Arial Narrow" w:hAnsi="Arial Narrow" w:cs="Arial Narrow"/>
          <w:sz w:val="24"/>
          <w:szCs w:val="24"/>
        </w:rPr>
        <w:t xml:space="preserve">is submitted in accordance with the requirements of </w:t>
      </w:r>
      <w:r w:rsidRPr="00232DC5">
        <w:rPr>
          <w:rFonts w:ascii="Arial Narrow" w:hAnsi="Arial Narrow" w:cs="Arial Narrow"/>
          <w:sz w:val="24"/>
          <w:szCs w:val="24"/>
        </w:rPr>
        <w:t xml:space="preserve">OGP Articles of Governance </w:t>
      </w:r>
      <w:r>
        <w:rPr>
          <w:rFonts w:ascii="Arial Narrow" w:hAnsi="Arial Narrow" w:cs="Arial Narrow"/>
          <w:sz w:val="24"/>
          <w:szCs w:val="24"/>
        </w:rPr>
        <w:t xml:space="preserve">and the </w:t>
      </w:r>
      <w:r w:rsidRPr="00232DC5">
        <w:rPr>
          <w:rFonts w:ascii="Arial Narrow" w:hAnsi="Arial Narrow" w:cs="Arial Narrow"/>
          <w:sz w:val="24"/>
          <w:szCs w:val="24"/>
        </w:rPr>
        <w:t>OGP Self-Assessment Report Guidance Note</w:t>
      </w:r>
      <w:r w:rsidR="00922CE0">
        <w:rPr>
          <w:rFonts w:ascii="Arial Narrow" w:hAnsi="Arial Narrow" w:cs="Arial Narrow"/>
          <w:sz w:val="24"/>
          <w:szCs w:val="24"/>
        </w:rPr>
        <w:t>. It outlines the progress made by the Government of Ghana in collaboration with civil society organizations towards successful implementation of the commitments in the National Action Plan for Ghana 2016-2017</w:t>
      </w:r>
      <w:r w:rsidR="00313ECC">
        <w:rPr>
          <w:rFonts w:ascii="Arial Narrow" w:hAnsi="Arial Narrow" w:cs="Arial Narrow"/>
          <w:sz w:val="24"/>
          <w:szCs w:val="24"/>
        </w:rPr>
        <w:t xml:space="preserve"> (NAP2)</w:t>
      </w:r>
      <w:r w:rsidR="00922CE0">
        <w:rPr>
          <w:rFonts w:ascii="Arial Narrow" w:hAnsi="Arial Narrow" w:cs="Arial Narrow"/>
          <w:sz w:val="24"/>
          <w:szCs w:val="24"/>
        </w:rPr>
        <w:t>.</w:t>
      </w:r>
    </w:p>
    <w:p w:rsidR="00222FD1" w:rsidRDefault="00222FD1" w:rsidP="00232DC5">
      <w:pPr>
        <w:autoSpaceDE w:val="0"/>
        <w:autoSpaceDN w:val="0"/>
        <w:adjustRightInd w:val="0"/>
        <w:spacing w:after="0" w:line="240" w:lineRule="auto"/>
        <w:jc w:val="left"/>
        <w:rPr>
          <w:rFonts w:ascii="Arial Narrow" w:hAnsi="Arial Narrow" w:cs="Arial Narrow"/>
          <w:sz w:val="24"/>
          <w:szCs w:val="24"/>
        </w:rPr>
      </w:pPr>
    </w:p>
    <w:p w:rsidR="002723B9" w:rsidRPr="007E53FD" w:rsidRDefault="002723B9" w:rsidP="00232DC5">
      <w:pPr>
        <w:autoSpaceDE w:val="0"/>
        <w:autoSpaceDN w:val="0"/>
        <w:adjustRightInd w:val="0"/>
        <w:spacing w:after="0" w:line="240" w:lineRule="auto"/>
        <w:jc w:val="left"/>
        <w:rPr>
          <w:rFonts w:ascii="Arial Narrow" w:hAnsi="Arial Narrow" w:cs="Arial Narrow"/>
          <w:sz w:val="24"/>
          <w:szCs w:val="24"/>
        </w:rPr>
      </w:pPr>
      <w:r>
        <w:rPr>
          <w:rFonts w:ascii="Arial Narrow" w:hAnsi="Arial Narrow" w:cs="Arial Narrow"/>
          <w:sz w:val="24"/>
          <w:szCs w:val="24"/>
        </w:rPr>
        <w:t xml:space="preserve">As stated in the action plan, </w:t>
      </w:r>
      <w:r w:rsidRPr="007E53FD">
        <w:rPr>
          <w:rFonts w:ascii="Arial Narrow" w:hAnsi="Arial Narrow" w:cs="Arial Narrow"/>
          <w:sz w:val="24"/>
          <w:szCs w:val="24"/>
        </w:rPr>
        <w:t>Ghana’s commitment to developing and implementing OGP activities is unflinching. This is because the Government of Ghana considers OGP as one of many important mediums for shaping concrete and effective policies to positively impact the quality of life of the ordinary people. It has the tendency to sustainably foster government-civil society relationship, and in deepening and bringing governance to the doorstep of citizens.</w:t>
      </w:r>
    </w:p>
    <w:p w:rsidR="0041061C" w:rsidRPr="007E53FD" w:rsidRDefault="0041061C" w:rsidP="00232DC5">
      <w:pPr>
        <w:autoSpaceDE w:val="0"/>
        <w:autoSpaceDN w:val="0"/>
        <w:adjustRightInd w:val="0"/>
        <w:spacing w:after="0" w:line="240" w:lineRule="auto"/>
        <w:jc w:val="left"/>
        <w:rPr>
          <w:rFonts w:ascii="Arial Narrow" w:hAnsi="Arial Narrow" w:cs="Arial Narrow"/>
          <w:sz w:val="24"/>
          <w:szCs w:val="24"/>
        </w:rPr>
      </w:pPr>
    </w:p>
    <w:p w:rsidR="0041061C" w:rsidRDefault="0041061C" w:rsidP="00232DC5">
      <w:pPr>
        <w:autoSpaceDE w:val="0"/>
        <w:autoSpaceDN w:val="0"/>
        <w:adjustRightInd w:val="0"/>
        <w:spacing w:after="0" w:line="240" w:lineRule="auto"/>
        <w:jc w:val="left"/>
        <w:rPr>
          <w:rFonts w:ascii="Arial Narrow" w:hAnsi="Arial Narrow" w:cs="Arial Narrow"/>
          <w:sz w:val="24"/>
          <w:szCs w:val="24"/>
        </w:rPr>
      </w:pPr>
      <w:r w:rsidRPr="007E53FD">
        <w:rPr>
          <w:rFonts w:ascii="Arial Narrow" w:hAnsi="Arial Narrow" w:cs="Arial Narrow"/>
          <w:sz w:val="24"/>
          <w:szCs w:val="24"/>
        </w:rPr>
        <w:t>To emphasis the weight government places on OGP, Cabinet has endorsed OGP as a national policy. With the apex decision making body endorsing OGP, the initiative is now officially binding on all institutions</w:t>
      </w:r>
      <w:r w:rsidR="00DA09C3" w:rsidRPr="007E53FD">
        <w:rPr>
          <w:rFonts w:ascii="Arial Narrow" w:hAnsi="Arial Narrow" w:cs="Arial Narrow"/>
          <w:sz w:val="24"/>
          <w:szCs w:val="24"/>
        </w:rPr>
        <w:t xml:space="preserve"> that have role in the implementation.</w:t>
      </w:r>
    </w:p>
    <w:p w:rsidR="0007518C" w:rsidRDefault="0007518C" w:rsidP="00232DC5">
      <w:pPr>
        <w:autoSpaceDE w:val="0"/>
        <w:autoSpaceDN w:val="0"/>
        <w:adjustRightInd w:val="0"/>
        <w:spacing w:after="0" w:line="240" w:lineRule="auto"/>
        <w:jc w:val="left"/>
        <w:rPr>
          <w:rFonts w:ascii="Arial Narrow" w:hAnsi="Arial Narrow" w:cs="Arial Narrow"/>
          <w:sz w:val="24"/>
          <w:szCs w:val="24"/>
        </w:rPr>
      </w:pPr>
    </w:p>
    <w:p w:rsidR="0041061C" w:rsidRDefault="00F8175E" w:rsidP="00232DC5">
      <w:pPr>
        <w:autoSpaceDE w:val="0"/>
        <w:autoSpaceDN w:val="0"/>
        <w:adjustRightInd w:val="0"/>
        <w:spacing w:after="0" w:line="240" w:lineRule="auto"/>
        <w:jc w:val="left"/>
        <w:rPr>
          <w:rFonts w:ascii="Arial Narrow" w:hAnsi="Arial Narrow" w:cs="Arial Narrow"/>
          <w:sz w:val="24"/>
          <w:szCs w:val="24"/>
        </w:rPr>
      </w:pPr>
      <w:r>
        <w:rPr>
          <w:rFonts w:ascii="Arial Narrow" w:hAnsi="Arial Narrow" w:cs="Arial Narrow"/>
          <w:sz w:val="24"/>
          <w:szCs w:val="24"/>
        </w:rPr>
        <w:t>The government</w:t>
      </w:r>
      <w:r w:rsidR="00EA04D0">
        <w:rPr>
          <w:rFonts w:ascii="Arial Narrow" w:hAnsi="Arial Narrow" w:cs="Arial Narrow"/>
          <w:sz w:val="24"/>
          <w:szCs w:val="24"/>
        </w:rPr>
        <w:t xml:space="preserve"> has successfully implemented the first OGP action plan (2013-2014), prepared </w:t>
      </w:r>
      <w:r w:rsidR="004E4121">
        <w:rPr>
          <w:rFonts w:ascii="Arial Narrow" w:hAnsi="Arial Narrow" w:cs="Arial Narrow"/>
          <w:sz w:val="24"/>
          <w:szCs w:val="24"/>
        </w:rPr>
        <w:t>End-Of- Term Self-Assessment Report on the f</w:t>
      </w:r>
      <w:r>
        <w:rPr>
          <w:rFonts w:ascii="Arial Narrow" w:hAnsi="Arial Narrow" w:cs="Arial Narrow"/>
          <w:sz w:val="24"/>
          <w:szCs w:val="24"/>
        </w:rPr>
        <w:t>irst action plan, and prepared the second national action plan</w:t>
      </w:r>
      <w:r w:rsidR="006A0DAB">
        <w:rPr>
          <w:rFonts w:ascii="Arial Narrow" w:hAnsi="Arial Narrow" w:cs="Arial Narrow"/>
          <w:sz w:val="24"/>
          <w:szCs w:val="24"/>
        </w:rPr>
        <w:t xml:space="preserve"> (NAP2)</w:t>
      </w:r>
      <w:r>
        <w:rPr>
          <w:rFonts w:ascii="Arial Narrow" w:hAnsi="Arial Narrow" w:cs="Arial Narrow"/>
          <w:sz w:val="24"/>
          <w:szCs w:val="24"/>
        </w:rPr>
        <w:t>. The government is also aware of</w:t>
      </w:r>
      <w:r w:rsidR="004E4121">
        <w:rPr>
          <w:rFonts w:ascii="Arial Narrow" w:hAnsi="Arial Narrow" w:cs="Arial Narrow"/>
          <w:sz w:val="24"/>
          <w:szCs w:val="24"/>
        </w:rPr>
        <w:t xml:space="preserve"> the Independent Reporting Mechanism (IRM’s) Progress Report and End of Term Report</w:t>
      </w:r>
      <w:r w:rsidR="00313ECC">
        <w:rPr>
          <w:rFonts w:ascii="Arial Narrow" w:hAnsi="Arial Narrow" w:cs="Arial Narrow"/>
          <w:sz w:val="24"/>
          <w:szCs w:val="24"/>
        </w:rPr>
        <w:t xml:space="preserve"> and considered the issues and recommendations</w:t>
      </w:r>
      <w:r w:rsidR="004E4121">
        <w:rPr>
          <w:rFonts w:ascii="Arial Narrow" w:hAnsi="Arial Narrow" w:cs="Arial Narrow"/>
          <w:sz w:val="24"/>
          <w:szCs w:val="24"/>
        </w:rPr>
        <w:t xml:space="preserve"> in these reports. </w:t>
      </w:r>
    </w:p>
    <w:p w:rsidR="0041061C" w:rsidRDefault="00FB07DA" w:rsidP="002F478B">
      <w:pPr>
        <w:pStyle w:val="Heading1"/>
        <w:rPr>
          <w:rFonts w:ascii="Arial Narrow" w:hAnsi="Arial Narrow" w:cs="Arial Narrow"/>
          <w:sz w:val="24"/>
          <w:szCs w:val="24"/>
        </w:rPr>
      </w:pPr>
      <w:bookmarkStart w:id="1" w:name="_Toc464357779"/>
      <w:r>
        <w:t xml:space="preserve">2.0 </w:t>
      </w:r>
      <w:r w:rsidR="0041061C">
        <w:t>National Action Plan Process</w:t>
      </w:r>
      <w:bookmarkEnd w:id="1"/>
    </w:p>
    <w:p w:rsidR="0041061C" w:rsidRDefault="003A2530" w:rsidP="00232DC5">
      <w:pPr>
        <w:autoSpaceDE w:val="0"/>
        <w:autoSpaceDN w:val="0"/>
        <w:adjustRightInd w:val="0"/>
        <w:spacing w:after="0" w:line="240" w:lineRule="auto"/>
        <w:jc w:val="left"/>
        <w:rPr>
          <w:rFonts w:ascii="Arial Narrow" w:hAnsi="Arial Narrow" w:cs="Arial Narrow"/>
          <w:sz w:val="24"/>
          <w:szCs w:val="24"/>
        </w:rPr>
      </w:pPr>
      <w:r>
        <w:rPr>
          <w:rFonts w:ascii="Arial Narrow" w:hAnsi="Arial Narrow" w:cs="Arial Narrow"/>
          <w:sz w:val="24"/>
          <w:szCs w:val="24"/>
        </w:rPr>
        <w:t>The preparation of NAP2</w:t>
      </w:r>
      <w:r w:rsidR="0041061C">
        <w:rPr>
          <w:rFonts w:ascii="Arial Narrow" w:hAnsi="Arial Narrow" w:cs="Arial Narrow"/>
          <w:sz w:val="24"/>
          <w:szCs w:val="24"/>
        </w:rPr>
        <w:t xml:space="preserve"> is a joint collaboration between government and civil society organizations</w:t>
      </w:r>
      <w:r w:rsidR="00A83BCB">
        <w:rPr>
          <w:rFonts w:ascii="Arial Narrow" w:hAnsi="Arial Narrow" w:cs="Arial Narrow"/>
          <w:sz w:val="24"/>
          <w:szCs w:val="24"/>
        </w:rPr>
        <w:t xml:space="preserve"> (CSOs)</w:t>
      </w:r>
      <w:r w:rsidR="0041061C">
        <w:rPr>
          <w:rFonts w:ascii="Arial Narrow" w:hAnsi="Arial Narrow" w:cs="Arial Narrow"/>
          <w:sz w:val="24"/>
          <w:szCs w:val="24"/>
        </w:rPr>
        <w:t xml:space="preserve">. </w:t>
      </w:r>
      <w:r w:rsidR="00A83BCB">
        <w:rPr>
          <w:rFonts w:ascii="Arial Narrow" w:hAnsi="Arial Narrow" w:cs="Arial Narrow"/>
          <w:sz w:val="24"/>
          <w:szCs w:val="24"/>
        </w:rPr>
        <w:t>Series of workshops were organized jointly participated</w:t>
      </w:r>
      <w:r>
        <w:rPr>
          <w:rFonts w:ascii="Arial Narrow" w:hAnsi="Arial Narrow" w:cs="Arial Narrow"/>
          <w:sz w:val="24"/>
          <w:szCs w:val="24"/>
        </w:rPr>
        <w:t xml:space="preserve"> by public institutions,</w:t>
      </w:r>
      <w:r w:rsidR="00A83BCB">
        <w:rPr>
          <w:rFonts w:ascii="Arial Narrow" w:hAnsi="Arial Narrow" w:cs="Arial Narrow"/>
          <w:sz w:val="24"/>
          <w:szCs w:val="24"/>
        </w:rPr>
        <w:t xml:space="preserve"> civil society </w:t>
      </w:r>
      <w:r>
        <w:rPr>
          <w:rFonts w:ascii="Arial Narrow" w:hAnsi="Arial Narrow" w:cs="Arial Narrow"/>
          <w:sz w:val="24"/>
          <w:szCs w:val="24"/>
        </w:rPr>
        <w:t xml:space="preserve">and the media </w:t>
      </w:r>
      <w:r w:rsidR="00A83BCB">
        <w:rPr>
          <w:rFonts w:ascii="Arial Narrow" w:hAnsi="Arial Narrow" w:cs="Arial Narrow"/>
          <w:sz w:val="24"/>
          <w:szCs w:val="24"/>
        </w:rPr>
        <w:t>to come out with a plan that is acceptable by all the stakeholders. The initial workshop was in a form</w:t>
      </w:r>
      <w:r w:rsidR="00E20AB6">
        <w:rPr>
          <w:rFonts w:ascii="Arial Narrow" w:hAnsi="Arial Narrow" w:cs="Arial Narrow"/>
          <w:sz w:val="24"/>
          <w:szCs w:val="24"/>
        </w:rPr>
        <w:t xml:space="preserve"> of</w:t>
      </w:r>
      <w:r w:rsidR="00A83BCB">
        <w:rPr>
          <w:rFonts w:ascii="Arial Narrow" w:hAnsi="Arial Narrow" w:cs="Arial Narrow"/>
          <w:sz w:val="24"/>
          <w:szCs w:val="24"/>
        </w:rPr>
        <w:t xml:space="preserve"> consultative meeting involving government</w:t>
      </w:r>
      <w:r w:rsidR="00E20AB6">
        <w:rPr>
          <w:rFonts w:ascii="Arial Narrow" w:hAnsi="Arial Narrow" w:cs="Arial Narrow"/>
          <w:sz w:val="24"/>
          <w:szCs w:val="24"/>
        </w:rPr>
        <w:t>, the media</w:t>
      </w:r>
      <w:r w:rsidR="00A83BCB">
        <w:rPr>
          <w:rFonts w:ascii="Arial Narrow" w:hAnsi="Arial Narrow" w:cs="Arial Narrow"/>
          <w:sz w:val="24"/>
          <w:szCs w:val="24"/>
        </w:rPr>
        <w:t xml:space="preserve"> and CSOs to review the first action plan, IRM reports, Ghana’s OGP End of Term Report to ascertain progress made and the issues to carry forward in the ensuing plan.</w:t>
      </w:r>
      <w:r w:rsidR="00161E5D">
        <w:rPr>
          <w:rFonts w:ascii="Arial Narrow" w:hAnsi="Arial Narrow" w:cs="Arial Narrow"/>
          <w:sz w:val="24"/>
          <w:szCs w:val="24"/>
        </w:rPr>
        <w:t xml:space="preserve"> The consultative meeting included </w:t>
      </w:r>
      <w:r w:rsidR="009B7D10">
        <w:rPr>
          <w:rFonts w:ascii="Arial Narrow" w:hAnsi="Arial Narrow" w:cs="Arial Narrow"/>
          <w:sz w:val="24"/>
          <w:szCs w:val="24"/>
        </w:rPr>
        <w:t xml:space="preserve">both </w:t>
      </w:r>
      <w:r w:rsidR="00161E5D">
        <w:rPr>
          <w:rFonts w:ascii="Arial Narrow" w:hAnsi="Arial Narrow" w:cs="Arial Narrow"/>
          <w:sz w:val="24"/>
          <w:szCs w:val="24"/>
        </w:rPr>
        <w:t xml:space="preserve">public institutions and CSO mentioned in the first action plan as well as other key stakeholders working in the area of transparency, accountability and participation. All these stakeholders contributed meaningfully </w:t>
      </w:r>
      <w:r w:rsidR="00F72A38">
        <w:rPr>
          <w:rFonts w:ascii="Arial Narrow" w:hAnsi="Arial Narrow" w:cs="Arial Narrow"/>
          <w:sz w:val="24"/>
          <w:szCs w:val="24"/>
        </w:rPr>
        <w:t>to the discussions and</w:t>
      </w:r>
      <w:r w:rsidR="00161E5D">
        <w:rPr>
          <w:rFonts w:ascii="Arial Narrow" w:hAnsi="Arial Narrow" w:cs="Arial Narrow"/>
          <w:sz w:val="24"/>
          <w:szCs w:val="24"/>
        </w:rPr>
        <w:t xml:space="preserve"> suggested area</w:t>
      </w:r>
      <w:r w:rsidR="00F72A38">
        <w:rPr>
          <w:rFonts w:ascii="Arial Narrow" w:hAnsi="Arial Narrow" w:cs="Arial Narrow"/>
          <w:sz w:val="24"/>
          <w:szCs w:val="24"/>
        </w:rPr>
        <w:t xml:space="preserve">s for inclusion </w:t>
      </w:r>
      <w:r w:rsidR="00161E5D">
        <w:rPr>
          <w:rFonts w:ascii="Arial Narrow" w:hAnsi="Arial Narrow" w:cs="Arial Narrow"/>
          <w:sz w:val="24"/>
          <w:szCs w:val="24"/>
        </w:rPr>
        <w:t>in the action plan.</w:t>
      </w:r>
    </w:p>
    <w:p w:rsidR="00161E5D" w:rsidRDefault="00161E5D" w:rsidP="00232DC5">
      <w:pPr>
        <w:autoSpaceDE w:val="0"/>
        <w:autoSpaceDN w:val="0"/>
        <w:adjustRightInd w:val="0"/>
        <w:spacing w:after="0" w:line="240" w:lineRule="auto"/>
        <w:jc w:val="left"/>
        <w:rPr>
          <w:rFonts w:ascii="Arial Narrow" w:hAnsi="Arial Narrow" w:cs="Arial Narrow"/>
          <w:sz w:val="24"/>
          <w:szCs w:val="24"/>
        </w:rPr>
      </w:pPr>
      <w:r>
        <w:rPr>
          <w:rFonts w:ascii="Arial Narrow" w:hAnsi="Arial Narrow" w:cs="Arial Narrow"/>
          <w:sz w:val="24"/>
          <w:szCs w:val="24"/>
        </w:rPr>
        <w:t xml:space="preserve">The issues identified in the consultative meeting were collated and compiled by Action Plan Working Group </w:t>
      </w:r>
      <w:r w:rsidR="00C74122">
        <w:rPr>
          <w:rFonts w:ascii="Arial Narrow" w:hAnsi="Arial Narrow" w:cs="Arial Narrow"/>
          <w:sz w:val="24"/>
          <w:szCs w:val="24"/>
        </w:rPr>
        <w:t xml:space="preserve">(APWG) </w:t>
      </w:r>
      <w:r>
        <w:rPr>
          <w:rFonts w:ascii="Arial Narrow" w:hAnsi="Arial Narrow" w:cs="Arial Narrow"/>
          <w:sz w:val="24"/>
          <w:szCs w:val="24"/>
        </w:rPr>
        <w:t>comprising mainly of CSOs members with experience on issues regarding OGP principles.</w:t>
      </w:r>
      <w:r w:rsidR="00C74122">
        <w:rPr>
          <w:rFonts w:ascii="Arial Narrow" w:hAnsi="Arial Narrow" w:cs="Arial Narrow"/>
          <w:sz w:val="24"/>
          <w:szCs w:val="24"/>
        </w:rPr>
        <w:t xml:space="preserve"> APWG pulled together the issues in the consultative meeting into a draft action plan</w:t>
      </w:r>
    </w:p>
    <w:p w:rsidR="00C74122" w:rsidRDefault="00C74122" w:rsidP="00232DC5">
      <w:pPr>
        <w:autoSpaceDE w:val="0"/>
        <w:autoSpaceDN w:val="0"/>
        <w:adjustRightInd w:val="0"/>
        <w:spacing w:after="0" w:line="240" w:lineRule="auto"/>
        <w:jc w:val="left"/>
        <w:rPr>
          <w:rFonts w:ascii="Arial Narrow" w:hAnsi="Arial Narrow" w:cs="Arial Narrow"/>
          <w:sz w:val="24"/>
          <w:szCs w:val="24"/>
        </w:rPr>
      </w:pPr>
      <w:r>
        <w:rPr>
          <w:rFonts w:ascii="Arial Narrow" w:hAnsi="Arial Narrow" w:cs="Arial Narrow"/>
          <w:sz w:val="24"/>
          <w:szCs w:val="24"/>
        </w:rPr>
        <w:t>Upon the completion of the draft action plan by APWG, a validation meeting was held for the key stakeholders who were part of the consultative meeting to validate the action plan. The participants endorsed the draft action plan as representing the issues that were raised in the consultative meeting.</w:t>
      </w:r>
    </w:p>
    <w:p w:rsidR="00161E5D" w:rsidRDefault="00161E5D" w:rsidP="00232DC5">
      <w:pPr>
        <w:autoSpaceDE w:val="0"/>
        <w:autoSpaceDN w:val="0"/>
        <w:adjustRightInd w:val="0"/>
        <w:spacing w:after="0" w:line="240" w:lineRule="auto"/>
        <w:jc w:val="left"/>
        <w:rPr>
          <w:rFonts w:ascii="Arial Narrow" w:hAnsi="Arial Narrow" w:cs="Arial Narrow"/>
          <w:sz w:val="24"/>
          <w:szCs w:val="24"/>
        </w:rPr>
      </w:pPr>
    </w:p>
    <w:p w:rsidR="0041061C" w:rsidRPr="00104AB6" w:rsidRDefault="00FB07DA" w:rsidP="00104AB6">
      <w:pPr>
        <w:pStyle w:val="Heading1"/>
      </w:pPr>
      <w:bookmarkStart w:id="2" w:name="_Toc464357780"/>
      <w:r w:rsidRPr="00104AB6">
        <w:t xml:space="preserve">3.0 </w:t>
      </w:r>
      <w:r w:rsidR="0041061C" w:rsidRPr="00104AB6">
        <w:t xml:space="preserve">Independent Reporting Mechanism Recommendations and </w:t>
      </w:r>
      <w:r w:rsidR="002D38C5" w:rsidRPr="00104AB6">
        <w:t>NAP2</w:t>
      </w:r>
      <w:bookmarkEnd w:id="2"/>
    </w:p>
    <w:p w:rsidR="00232DC5" w:rsidRDefault="00A80ACD" w:rsidP="00232DC5">
      <w:pPr>
        <w:autoSpaceDE w:val="0"/>
        <w:autoSpaceDN w:val="0"/>
        <w:adjustRightInd w:val="0"/>
        <w:spacing w:after="0" w:line="240" w:lineRule="auto"/>
        <w:jc w:val="left"/>
        <w:rPr>
          <w:rFonts w:ascii="Arial Narrow" w:hAnsi="Arial Narrow" w:cs="Arial Narrow"/>
          <w:sz w:val="24"/>
          <w:szCs w:val="24"/>
        </w:rPr>
      </w:pPr>
      <w:r>
        <w:rPr>
          <w:rFonts w:ascii="Arial Narrow" w:hAnsi="Arial Narrow" w:cs="Arial Narrow"/>
          <w:sz w:val="24"/>
          <w:szCs w:val="24"/>
        </w:rPr>
        <w:t>The table below shows how the NAP2 addressed some of the recommendations in the IRM progress report</w:t>
      </w:r>
    </w:p>
    <w:p w:rsidR="00A80ACD" w:rsidRDefault="00A80ACD" w:rsidP="00232DC5">
      <w:pPr>
        <w:autoSpaceDE w:val="0"/>
        <w:autoSpaceDN w:val="0"/>
        <w:adjustRightInd w:val="0"/>
        <w:spacing w:after="0" w:line="240" w:lineRule="auto"/>
        <w:jc w:val="left"/>
        <w:rPr>
          <w:rFonts w:ascii="Arial Narrow" w:hAnsi="Arial Narrow" w:cs="Arial Narrow"/>
          <w:sz w:val="24"/>
          <w:szCs w:val="24"/>
        </w:rPr>
      </w:pPr>
    </w:p>
    <w:tbl>
      <w:tblPr>
        <w:tblStyle w:val="TableGrid"/>
        <w:tblW w:w="0" w:type="auto"/>
        <w:tblLook w:val="04A0"/>
      </w:tblPr>
      <w:tblGrid>
        <w:gridCol w:w="4788"/>
        <w:gridCol w:w="4788"/>
      </w:tblGrid>
      <w:tr w:rsidR="00FA110A" w:rsidTr="00FA110A">
        <w:tc>
          <w:tcPr>
            <w:tcW w:w="4788" w:type="dxa"/>
          </w:tcPr>
          <w:p w:rsidR="00FA110A" w:rsidRPr="007E53FD" w:rsidRDefault="00FA110A" w:rsidP="00232DC5">
            <w:pPr>
              <w:autoSpaceDE w:val="0"/>
              <w:autoSpaceDN w:val="0"/>
              <w:adjustRightInd w:val="0"/>
              <w:jc w:val="left"/>
              <w:rPr>
                <w:rFonts w:ascii="Arial Narrow" w:hAnsi="Arial Narrow" w:cs="Arial Narrow"/>
                <w:b/>
                <w:sz w:val="24"/>
                <w:szCs w:val="24"/>
              </w:rPr>
            </w:pPr>
            <w:r w:rsidRPr="007E53FD">
              <w:rPr>
                <w:rFonts w:ascii="Arial Narrow" w:hAnsi="Arial Narrow" w:cs="Arial Narrow"/>
                <w:b/>
                <w:sz w:val="24"/>
                <w:szCs w:val="24"/>
              </w:rPr>
              <w:lastRenderedPageBreak/>
              <w:t>IRM Report recommendations</w:t>
            </w:r>
          </w:p>
        </w:tc>
        <w:tc>
          <w:tcPr>
            <w:tcW w:w="4788" w:type="dxa"/>
          </w:tcPr>
          <w:p w:rsidR="00FA110A" w:rsidRPr="007E53FD" w:rsidRDefault="00FA110A" w:rsidP="00232DC5">
            <w:pPr>
              <w:autoSpaceDE w:val="0"/>
              <w:autoSpaceDN w:val="0"/>
              <w:adjustRightInd w:val="0"/>
              <w:jc w:val="left"/>
              <w:rPr>
                <w:rFonts w:ascii="Arial Narrow" w:hAnsi="Arial Narrow" w:cs="Arial Narrow"/>
                <w:b/>
                <w:sz w:val="24"/>
                <w:szCs w:val="24"/>
              </w:rPr>
            </w:pPr>
            <w:r w:rsidRPr="007E53FD">
              <w:rPr>
                <w:rFonts w:ascii="Arial Narrow" w:hAnsi="Arial Narrow" w:cs="Arial Narrow"/>
                <w:b/>
                <w:sz w:val="24"/>
                <w:szCs w:val="24"/>
              </w:rPr>
              <w:t>Second Nation Action Plan</w:t>
            </w:r>
          </w:p>
        </w:tc>
      </w:tr>
      <w:tr w:rsidR="00FA110A" w:rsidTr="00FA110A">
        <w:tc>
          <w:tcPr>
            <w:tcW w:w="4788" w:type="dxa"/>
          </w:tcPr>
          <w:p w:rsidR="00FA110A" w:rsidRDefault="00AF1E91" w:rsidP="00AF1E91">
            <w:pPr>
              <w:autoSpaceDE w:val="0"/>
              <w:autoSpaceDN w:val="0"/>
              <w:adjustRightInd w:val="0"/>
              <w:jc w:val="left"/>
              <w:rPr>
                <w:rFonts w:ascii="Arial Narrow" w:hAnsi="Arial Narrow" w:cs="Arial Narrow"/>
                <w:sz w:val="24"/>
                <w:szCs w:val="24"/>
              </w:rPr>
            </w:pPr>
            <w:r w:rsidRPr="00AF1E91">
              <w:rPr>
                <w:rFonts w:ascii="Arial Narrow" w:hAnsi="Arial Narrow" w:cs="Arial Narrow"/>
                <w:sz w:val="24"/>
                <w:szCs w:val="24"/>
              </w:rPr>
              <w:t>Create an implementation mechanism: The government should modify the current organizational structure ofOGP in Ghana to include an implementation mechanism. The researcher suggests forming implementation teams,</w:t>
            </w:r>
            <w:r w:rsidR="00601686">
              <w:rPr>
                <w:rFonts w:ascii="Arial Narrow" w:hAnsi="Arial Narrow" w:cs="Arial Narrow"/>
                <w:sz w:val="24"/>
                <w:szCs w:val="24"/>
              </w:rPr>
              <w:t xml:space="preserve"> </w:t>
            </w:r>
            <w:r w:rsidRPr="00AF1E91">
              <w:rPr>
                <w:rFonts w:ascii="Arial Narrow" w:hAnsi="Arial Narrow" w:cs="Arial Narrow"/>
                <w:sz w:val="24"/>
                <w:szCs w:val="24"/>
              </w:rPr>
              <w:t>according to clustered commitments, that will be responsible for the progress of assigned commitments</w:t>
            </w:r>
            <w:r w:rsidR="0088357A">
              <w:rPr>
                <w:rFonts w:ascii="Arial Narrow" w:hAnsi="Arial Narrow" w:cs="Arial Narrow"/>
                <w:sz w:val="24"/>
                <w:szCs w:val="24"/>
              </w:rPr>
              <w:t xml:space="preserve"> </w:t>
            </w:r>
            <w:r w:rsidRPr="00AF1E91">
              <w:rPr>
                <w:rFonts w:ascii="Arial Narrow" w:hAnsi="Arial Narrow" w:cs="Arial Narrow"/>
                <w:sz w:val="24"/>
                <w:szCs w:val="24"/>
              </w:rPr>
              <w:t>and actions. The implementation teams should brief the steering committee on a half yearly basis on</w:t>
            </w:r>
            <w:r w:rsidR="0088357A">
              <w:rPr>
                <w:rFonts w:ascii="Arial Narrow" w:hAnsi="Arial Narrow" w:cs="Arial Narrow"/>
                <w:sz w:val="24"/>
                <w:szCs w:val="24"/>
              </w:rPr>
              <w:t xml:space="preserve"> </w:t>
            </w:r>
            <w:r w:rsidRPr="00AF1E91">
              <w:rPr>
                <w:rFonts w:ascii="Arial Narrow" w:hAnsi="Arial Narrow" w:cs="Arial Narrow"/>
                <w:sz w:val="24"/>
                <w:szCs w:val="24"/>
              </w:rPr>
              <w:t>commitment progress and action plan implementation.</w:t>
            </w:r>
          </w:p>
        </w:tc>
        <w:tc>
          <w:tcPr>
            <w:tcW w:w="4788" w:type="dxa"/>
          </w:tcPr>
          <w:p w:rsidR="00FA110A" w:rsidRDefault="005C1906" w:rsidP="00232DC5">
            <w:pPr>
              <w:autoSpaceDE w:val="0"/>
              <w:autoSpaceDN w:val="0"/>
              <w:adjustRightInd w:val="0"/>
              <w:jc w:val="left"/>
              <w:rPr>
                <w:rFonts w:ascii="Arial Narrow" w:hAnsi="Arial Narrow" w:cs="Arial Narrow"/>
                <w:sz w:val="24"/>
                <w:szCs w:val="24"/>
              </w:rPr>
            </w:pPr>
            <w:r w:rsidRPr="007E53FD">
              <w:rPr>
                <w:rFonts w:ascii="Arial Narrow" w:hAnsi="Arial Narrow" w:cs="Arial Narrow"/>
                <w:sz w:val="24"/>
                <w:szCs w:val="24"/>
              </w:rPr>
              <w:t>The Office of the Head of the Civil Service (OHCS) is considered a key partner in the implementation of this OGP Action Plan. Therefore the OHCS will be encouraged to incorporate OGP Actions in MDAs Performance Contracts.</w:t>
            </w:r>
          </w:p>
        </w:tc>
      </w:tr>
      <w:tr w:rsidR="00FA110A" w:rsidTr="00FA110A">
        <w:tc>
          <w:tcPr>
            <w:tcW w:w="4788" w:type="dxa"/>
          </w:tcPr>
          <w:p w:rsidR="00FA110A" w:rsidRDefault="005C0645" w:rsidP="005C0645">
            <w:pPr>
              <w:autoSpaceDE w:val="0"/>
              <w:autoSpaceDN w:val="0"/>
              <w:adjustRightInd w:val="0"/>
              <w:jc w:val="left"/>
              <w:rPr>
                <w:rFonts w:ascii="Arial Narrow" w:hAnsi="Arial Narrow" w:cs="Arial Narrow"/>
                <w:sz w:val="24"/>
                <w:szCs w:val="24"/>
              </w:rPr>
            </w:pPr>
            <w:r w:rsidRPr="005C0645">
              <w:rPr>
                <w:rFonts w:ascii="Arial Narrow" w:hAnsi="Arial Narrow" w:cs="Arial Narrow"/>
                <w:sz w:val="24"/>
                <w:szCs w:val="24"/>
              </w:rPr>
              <w:t>Budget allocation: At the national level, the government should make budgetary allocations to allow for</w:t>
            </w:r>
            <w:r w:rsidR="00AD7E2A">
              <w:rPr>
                <w:rFonts w:ascii="Arial Narrow" w:hAnsi="Arial Narrow" w:cs="Arial Narrow"/>
                <w:sz w:val="24"/>
                <w:szCs w:val="24"/>
              </w:rPr>
              <w:t xml:space="preserve"> </w:t>
            </w:r>
            <w:r w:rsidRPr="005C0645">
              <w:rPr>
                <w:rFonts w:ascii="Arial Narrow" w:hAnsi="Arial Narrow" w:cs="Arial Narrow"/>
                <w:sz w:val="24"/>
                <w:szCs w:val="24"/>
              </w:rPr>
              <w:t xml:space="preserve">speedy implementation of OGP activities. If this is not possible, the government should establish a body, independent of government, to </w:t>
            </w:r>
            <w:r w:rsidR="005562A7" w:rsidRPr="005C0645">
              <w:rPr>
                <w:rFonts w:ascii="Arial Narrow" w:hAnsi="Arial Narrow" w:cs="Arial Narrow"/>
                <w:sz w:val="24"/>
                <w:szCs w:val="24"/>
              </w:rPr>
              <w:t>mobilize</w:t>
            </w:r>
            <w:r w:rsidR="00AD7E2A">
              <w:rPr>
                <w:rFonts w:ascii="Arial Narrow" w:hAnsi="Arial Narrow" w:cs="Arial Narrow"/>
                <w:sz w:val="24"/>
                <w:szCs w:val="24"/>
              </w:rPr>
              <w:t xml:space="preserve"> </w:t>
            </w:r>
            <w:r w:rsidRPr="005C0645">
              <w:rPr>
                <w:rFonts w:ascii="Arial Narrow" w:hAnsi="Arial Narrow" w:cs="Arial Narrow"/>
                <w:sz w:val="24"/>
                <w:szCs w:val="24"/>
              </w:rPr>
              <w:t>resources from government, development partners, private sector, and individuals to expedite OGP activities.</w:t>
            </w:r>
          </w:p>
        </w:tc>
        <w:tc>
          <w:tcPr>
            <w:tcW w:w="4788" w:type="dxa"/>
          </w:tcPr>
          <w:p w:rsidR="00FA110A" w:rsidRDefault="005C1906" w:rsidP="00232DC5">
            <w:pPr>
              <w:autoSpaceDE w:val="0"/>
              <w:autoSpaceDN w:val="0"/>
              <w:adjustRightInd w:val="0"/>
              <w:jc w:val="left"/>
              <w:rPr>
                <w:rFonts w:ascii="Arial Narrow" w:hAnsi="Arial Narrow" w:cs="Arial Narrow"/>
                <w:sz w:val="24"/>
                <w:szCs w:val="24"/>
              </w:rPr>
            </w:pPr>
            <w:r w:rsidRPr="007E53FD">
              <w:rPr>
                <w:rFonts w:ascii="Arial Narrow" w:hAnsi="Arial Narrow" w:cs="Arial Narrow"/>
                <w:sz w:val="24"/>
                <w:szCs w:val="24"/>
              </w:rPr>
              <w:t>Government agencies who are the Lead Agencies for the purpose of implementing the commitments are expected to include their respective commitments in their annual institutional budgets. However, Civil Society Organizations and other collaborating institutions are encouraged to explore other sources of funding on the strength of the Action Plan. The PSRS and the Steering Committee shall mobilize funds for the purpose of coordinating, monitoring and evaluating the Action Plan.</w:t>
            </w:r>
          </w:p>
        </w:tc>
      </w:tr>
      <w:tr w:rsidR="00FA110A" w:rsidTr="00FA110A">
        <w:tc>
          <w:tcPr>
            <w:tcW w:w="4788" w:type="dxa"/>
          </w:tcPr>
          <w:p w:rsidR="00FA110A" w:rsidRDefault="005562A7" w:rsidP="005C1906">
            <w:pPr>
              <w:autoSpaceDE w:val="0"/>
              <w:autoSpaceDN w:val="0"/>
              <w:adjustRightInd w:val="0"/>
              <w:jc w:val="left"/>
              <w:rPr>
                <w:rFonts w:ascii="Arial Narrow" w:hAnsi="Arial Narrow" w:cs="Arial Narrow"/>
                <w:sz w:val="24"/>
                <w:szCs w:val="24"/>
              </w:rPr>
            </w:pPr>
            <w:r w:rsidRPr="005562A7">
              <w:rPr>
                <w:rFonts w:ascii="Arial Narrow" w:hAnsi="Arial Narrow" w:cs="Arial Narrow"/>
                <w:sz w:val="24"/>
                <w:szCs w:val="24"/>
              </w:rPr>
              <w:t>Provide a clear timeline for implementation: The Public Sector Reform Secretariat (PSRS), or the agency responsible for coordinating OGP, should give lead agencies a time line for reporting on action plan implementation.The coordinating agency should follow up with lead and collaborating institutions on commitment implementation.</w:t>
            </w:r>
          </w:p>
        </w:tc>
        <w:tc>
          <w:tcPr>
            <w:tcW w:w="4788" w:type="dxa"/>
          </w:tcPr>
          <w:p w:rsidR="00FA110A" w:rsidRDefault="005C1906" w:rsidP="00232DC5">
            <w:pPr>
              <w:autoSpaceDE w:val="0"/>
              <w:autoSpaceDN w:val="0"/>
              <w:adjustRightInd w:val="0"/>
              <w:jc w:val="left"/>
              <w:rPr>
                <w:rFonts w:ascii="Arial Narrow" w:hAnsi="Arial Narrow" w:cs="Arial Narrow"/>
                <w:sz w:val="24"/>
                <w:szCs w:val="24"/>
              </w:rPr>
            </w:pPr>
            <w:r w:rsidRPr="007E53FD">
              <w:rPr>
                <w:rFonts w:ascii="Arial Narrow" w:hAnsi="Arial Narrow" w:cs="Arial Narrow"/>
                <w:sz w:val="24"/>
                <w:szCs w:val="24"/>
              </w:rPr>
              <w:t>For effective monitoring of the Action Plan implementation, OGP Point of Contacts (PoCs) will be identified in the Lead Agencies. The PSRS will hold quarterly meetings with the PoCs with the view to collating updates on the implementation of the Commitments. In order to ensure that the Lead Agencies attach the desired importance to the implementation of the commitments, heads of the Agencies will also be persuaded to include the OGP commitments in their Performance Contracts with Government.</w:t>
            </w:r>
          </w:p>
        </w:tc>
      </w:tr>
      <w:tr w:rsidR="00FA110A" w:rsidTr="00FA110A">
        <w:tc>
          <w:tcPr>
            <w:tcW w:w="4788" w:type="dxa"/>
          </w:tcPr>
          <w:p w:rsidR="00FA110A" w:rsidRDefault="005562A7" w:rsidP="005562A7">
            <w:pPr>
              <w:autoSpaceDE w:val="0"/>
              <w:autoSpaceDN w:val="0"/>
              <w:adjustRightInd w:val="0"/>
              <w:jc w:val="left"/>
              <w:rPr>
                <w:rFonts w:ascii="Arial Narrow" w:hAnsi="Arial Narrow" w:cs="Arial Narrow"/>
                <w:sz w:val="24"/>
                <w:szCs w:val="24"/>
              </w:rPr>
            </w:pPr>
            <w:r w:rsidRPr="005562A7">
              <w:rPr>
                <w:rFonts w:ascii="Arial Narrow" w:hAnsi="Arial Narrow" w:cs="Arial Narrow"/>
                <w:sz w:val="24"/>
                <w:szCs w:val="24"/>
              </w:rPr>
              <w:t>Raise awareness: The government should make public institutions (especially those implementing OGP commitments) and other</w:t>
            </w:r>
            <w:r w:rsidR="00AD7E2A">
              <w:rPr>
                <w:rFonts w:ascii="Arial Narrow" w:hAnsi="Arial Narrow" w:cs="Arial Narrow"/>
                <w:sz w:val="24"/>
                <w:szCs w:val="24"/>
              </w:rPr>
              <w:t xml:space="preserve"> </w:t>
            </w:r>
            <w:r w:rsidRPr="005562A7">
              <w:rPr>
                <w:rFonts w:ascii="Arial Narrow" w:hAnsi="Arial Narrow" w:cs="Arial Narrow"/>
                <w:sz w:val="24"/>
                <w:szCs w:val="24"/>
              </w:rPr>
              <w:t>institutions mentioned in the action plan, more aware and sensitized to OGP. It is crucial to frequently sensitize</w:t>
            </w:r>
            <w:r w:rsidR="00AD7E2A">
              <w:rPr>
                <w:rFonts w:ascii="Arial Narrow" w:hAnsi="Arial Narrow" w:cs="Arial Narrow"/>
                <w:sz w:val="24"/>
                <w:szCs w:val="24"/>
              </w:rPr>
              <w:t xml:space="preserve"> </w:t>
            </w:r>
            <w:r w:rsidRPr="005562A7">
              <w:rPr>
                <w:rFonts w:ascii="Arial Narrow" w:hAnsi="Arial Narrow" w:cs="Arial Narrow"/>
                <w:sz w:val="24"/>
                <w:szCs w:val="24"/>
              </w:rPr>
              <w:t>the public to this initiative given the rate of staff turnover and transfers in public sector institutions.</w:t>
            </w:r>
          </w:p>
        </w:tc>
        <w:tc>
          <w:tcPr>
            <w:tcW w:w="4788" w:type="dxa"/>
          </w:tcPr>
          <w:p w:rsidR="00FA110A" w:rsidRDefault="005C1906" w:rsidP="00232DC5">
            <w:pPr>
              <w:autoSpaceDE w:val="0"/>
              <w:autoSpaceDN w:val="0"/>
              <w:adjustRightInd w:val="0"/>
              <w:jc w:val="left"/>
              <w:rPr>
                <w:rFonts w:ascii="Arial Narrow" w:hAnsi="Arial Narrow" w:cs="Arial Narrow"/>
                <w:sz w:val="24"/>
                <w:szCs w:val="24"/>
              </w:rPr>
            </w:pPr>
            <w:r w:rsidRPr="007E53FD">
              <w:rPr>
                <w:rFonts w:ascii="Arial Narrow" w:hAnsi="Arial Narrow" w:cs="Arial Narrow"/>
                <w:sz w:val="24"/>
                <w:szCs w:val="24"/>
              </w:rPr>
              <w:t>At the end of the Action Plan period, evaluation will be conducted to determine the level of awareness and possible impact of the Action Plan on the ordinary Ghanaian.</w:t>
            </w:r>
          </w:p>
        </w:tc>
      </w:tr>
      <w:tr w:rsidR="00FA110A" w:rsidTr="00FA110A">
        <w:tc>
          <w:tcPr>
            <w:tcW w:w="4788" w:type="dxa"/>
          </w:tcPr>
          <w:p w:rsidR="00FA110A" w:rsidRDefault="007B3B18" w:rsidP="007B3B18">
            <w:pPr>
              <w:autoSpaceDE w:val="0"/>
              <w:autoSpaceDN w:val="0"/>
              <w:adjustRightInd w:val="0"/>
              <w:jc w:val="left"/>
              <w:rPr>
                <w:rFonts w:ascii="Arial Narrow" w:hAnsi="Arial Narrow" w:cs="Arial Narrow"/>
                <w:sz w:val="24"/>
                <w:szCs w:val="24"/>
              </w:rPr>
            </w:pPr>
            <w:r w:rsidRPr="007B3B18">
              <w:rPr>
                <w:rFonts w:ascii="Arial Narrow" w:hAnsi="Arial Narrow" w:cs="Arial Narrow"/>
                <w:sz w:val="24"/>
                <w:szCs w:val="24"/>
              </w:rPr>
              <w:t>Develop specific commitments: Future action plans should contain more specific and measurable commitments and</w:t>
            </w:r>
            <w:r w:rsidR="00AD7E2A">
              <w:rPr>
                <w:rFonts w:ascii="Arial Narrow" w:hAnsi="Arial Narrow" w:cs="Arial Narrow"/>
                <w:sz w:val="24"/>
                <w:szCs w:val="24"/>
              </w:rPr>
              <w:t xml:space="preserve"> </w:t>
            </w:r>
            <w:r w:rsidRPr="007B3B18">
              <w:rPr>
                <w:rFonts w:ascii="Arial Narrow" w:hAnsi="Arial Narrow" w:cs="Arial Narrow"/>
                <w:sz w:val="24"/>
                <w:szCs w:val="24"/>
              </w:rPr>
              <w:t>milestones and clearly articulate their relevance to OGP values.</w:t>
            </w:r>
          </w:p>
        </w:tc>
        <w:tc>
          <w:tcPr>
            <w:tcW w:w="4788" w:type="dxa"/>
          </w:tcPr>
          <w:p w:rsidR="00FA110A" w:rsidRDefault="00245E43" w:rsidP="00232DC5">
            <w:pPr>
              <w:autoSpaceDE w:val="0"/>
              <w:autoSpaceDN w:val="0"/>
              <w:adjustRightInd w:val="0"/>
              <w:jc w:val="left"/>
              <w:rPr>
                <w:rFonts w:ascii="Arial Narrow" w:hAnsi="Arial Narrow" w:cs="Arial Narrow"/>
                <w:sz w:val="24"/>
                <w:szCs w:val="24"/>
              </w:rPr>
            </w:pPr>
            <w:r w:rsidRPr="007E53FD">
              <w:rPr>
                <w:rFonts w:ascii="Arial Narrow" w:hAnsi="Arial Narrow" w:cs="Arial Narrow"/>
                <w:sz w:val="24"/>
                <w:szCs w:val="24"/>
              </w:rPr>
              <w:t>The Implementation Road Map prepared at the end of the plan outlined target dates for each of the commitments</w:t>
            </w:r>
          </w:p>
        </w:tc>
      </w:tr>
    </w:tbl>
    <w:p w:rsidR="00A80ACD" w:rsidRDefault="00A80ACD" w:rsidP="00232DC5">
      <w:pPr>
        <w:autoSpaceDE w:val="0"/>
        <w:autoSpaceDN w:val="0"/>
        <w:adjustRightInd w:val="0"/>
        <w:spacing w:after="0" w:line="240" w:lineRule="auto"/>
        <w:jc w:val="left"/>
        <w:rPr>
          <w:rFonts w:ascii="Arial Narrow" w:hAnsi="Arial Narrow" w:cs="Arial Narrow"/>
          <w:sz w:val="24"/>
          <w:szCs w:val="24"/>
        </w:rPr>
      </w:pPr>
    </w:p>
    <w:p w:rsidR="00A80ACD" w:rsidRDefault="00A80ACD" w:rsidP="00232DC5">
      <w:pPr>
        <w:autoSpaceDE w:val="0"/>
        <w:autoSpaceDN w:val="0"/>
        <w:adjustRightInd w:val="0"/>
        <w:spacing w:after="0" w:line="240" w:lineRule="auto"/>
        <w:jc w:val="left"/>
        <w:rPr>
          <w:rFonts w:ascii="Arial Narrow" w:hAnsi="Arial Narrow" w:cs="Arial Narrow"/>
          <w:sz w:val="24"/>
          <w:szCs w:val="24"/>
        </w:rPr>
      </w:pPr>
    </w:p>
    <w:p w:rsidR="00A80ACD" w:rsidRDefault="002F478B" w:rsidP="002F478B">
      <w:pPr>
        <w:pStyle w:val="Heading1"/>
        <w:rPr>
          <w:rFonts w:ascii="Arial Narrow" w:hAnsi="Arial Narrow" w:cs="Arial Narrow"/>
          <w:sz w:val="24"/>
          <w:szCs w:val="24"/>
        </w:rPr>
      </w:pPr>
      <w:bookmarkStart w:id="3" w:name="_Toc464357781"/>
      <w:r>
        <w:t xml:space="preserve">4.0 </w:t>
      </w:r>
      <w:r w:rsidR="009B036A">
        <w:t>Implementation of National Action Plan Commitments</w:t>
      </w:r>
      <w:bookmarkEnd w:id="3"/>
    </w:p>
    <w:p w:rsidR="00A80ACD" w:rsidRDefault="00BC6A4D" w:rsidP="00232DC5">
      <w:pPr>
        <w:autoSpaceDE w:val="0"/>
        <w:autoSpaceDN w:val="0"/>
        <w:adjustRightInd w:val="0"/>
        <w:spacing w:after="0" w:line="240" w:lineRule="auto"/>
        <w:jc w:val="left"/>
        <w:rPr>
          <w:rFonts w:ascii="Arial Narrow" w:hAnsi="Arial Narrow" w:cs="Arial Narrow"/>
          <w:sz w:val="24"/>
          <w:szCs w:val="24"/>
        </w:rPr>
      </w:pPr>
      <w:r>
        <w:rPr>
          <w:rFonts w:ascii="Arial Narrow" w:hAnsi="Arial Narrow" w:cs="Arial Narrow"/>
          <w:sz w:val="24"/>
          <w:szCs w:val="24"/>
        </w:rPr>
        <w:t xml:space="preserve">The Government of </w:t>
      </w:r>
      <w:r w:rsidR="0069609C">
        <w:rPr>
          <w:rFonts w:ascii="Arial Narrow" w:hAnsi="Arial Narrow" w:cs="Arial Narrow"/>
          <w:sz w:val="24"/>
          <w:szCs w:val="24"/>
        </w:rPr>
        <w:t xml:space="preserve">Ghana has completed many of the </w:t>
      </w:r>
      <w:r>
        <w:rPr>
          <w:rFonts w:ascii="Arial Narrow" w:hAnsi="Arial Narrow" w:cs="Arial Narrow"/>
          <w:sz w:val="24"/>
          <w:szCs w:val="24"/>
        </w:rPr>
        <w:t xml:space="preserve">OGP </w:t>
      </w:r>
      <w:r w:rsidR="0069609C">
        <w:rPr>
          <w:rFonts w:ascii="Arial Narrow" w:hAnsi="Arial Narrow" w:cs="Arial Narrow"/>
          <w:sz w:val="24"/>
          <w:szCs w:val="24"/>
        </w:rPr>
        <w:t>commitments</w:t>
      </w:r>
      <w:r w:rsidR="00467566">
        <w:rPr>
          <w:rFonts w:ascii="Arial Narrow" w:hAnsi="Arial Narrow" w:cs="Arial Narrow"/>
          <w:sz w:val="24"/>
          <w:szCs w:val="24"/>
        </w:rPr>
        <w:t xml:space="preserve"> in NAP2 while the remaining few</w:t>
      </w:r>
      <w:r w:rsidR="0069609C">
        <w:rPr>
          <w:rFonts w:ascii="Arial Narrow" w:hAnsi="Arial Narrow" w:cs="Arial Narrow"/>
          <w:sz w:val="24"/>
          <w:szCs w:val="24"/>
        </w:rPr>
        <w:t xml:space="preserve"> have been substantially implemented.</w:t>
      </w:r>
      <w:r w:rsidR="00F62A9B">
        <w:rPr>
          <w:rFonts w:ascii="Arial Narrow" w:hAnsi="Arial Narrow" w:cs="Arial Narrow"/>
          <w:sz w:val="24"/>
          <w:szCs w:val="24"/>
        </w:rPr>
        <w:t xml:space="preserve"> Most of the bills mentioned in the plan to be passed have been passed into law.</w:t>
      </w:r>
      <w:r w:rsidR="005672E4">
        <w:rPr>
          <w:rFonts w:ascii="Arial Narrow" w:hAnsi="Arial Narrow" w:cs="Arial Narrow"/>
          <w:sz w:val="24"/>
          <w:szCs w:val="24"/>
        </w:rPr>
        <w:t xml:space="preserve"> Annex 1 presents the details.</w:t>
      </w:r>
    </w:p>
    <w:p w:rsidR="005672E4" w:rsidRDefault="005672E4" w:rsidP="00232DC5">
      <w:pPr>
        <w:autoSpaceDE w:val="0"/>
        <w:autoSpaceDN w:val="0"/>
        <w:adjustRightInd w:val="0"/>
        <w:spacing w:after="0" w:line="240" w:lineRule="auto"/>
        <w:jc w:val="left"/>
        <w:rPr>
          <w:rFonts w:ascii="Arial Narrow" w:hAnsi="Arial Narrow" w:cs="Arial Narrow"/>
          <w:sz w:val="24"/>
          <w:szCs w:val="24"/>
        </w:rPr>
      </w:pPr>
    </w:p>
    <w:p w:rsidR="00071790" w:rsidRDefault="002F478B" w:rsidP="002F478B">
      <w:pPr>
        <w:pStyle w:val="Heading1"/>
      </w:pPr>
      <w:bookmarkStart w:id="4" w:name="_Toc464357782"/>
      <w:r>
        <w:t>5</w:t>
      </w:r>
      <w:r w:rsidR="004D1C93">
        <w:t xml:space="preserve">.0 </w:t>
      </w:r>
      <w:r w:rsidR="00071790">
        <w:t>Stakeholders</w:t>
      </w:r>
      <w:r w:rsidR="00744658">
        <w:t>’</w:t>
      </w:r>
      <w:r w:rsidR="00071790">
        <w:t xml:space="preserve"> Forum and Media Engagement</w:t>
      </w:r>
      <w:bookmarkEnd w:id="4"/>
    </w:p>
    <w:p w:rsidR="00071790" w:rsidRDefault="00071790" w:rsidP="00232DC5">
      <w:pPr>
        <w:autoSpaceDE w:val="0"/>
        <w:autoSpaceDN w:val="0"/>
        <w:adjustRightInd w:val="0"/>
        <w:spacing w:after="0" w:line="240" w:lineRule="auto"/>
        <w:jc w:val="left"/>
        <w:rPr>
          <w:rFonts w:ascii="Arial Narrow" w:hAnsi="Arial Narrow" w:cs="Arial Narrow"/>
          <w:sz w:val="24"/>
          <w:szCs w:val="24"/>
        </w:rPr>
      </w:pPr>
      <w:r w:rsidRPr="00071790">
        <w:rPr>
          <w:rFonts w:ascii="Arial Narrow" w:hAnsi="Arial Narrow" w:cs="Arial Narrow"/>
          <w:sz w:val="24"/>
          <w:szCs w:val="24"/>
        </w:rPr>
        <w:t>Public Se</w:t>
      </w:r>
      <w:r>
        <w:rPr>
          <w:rFonts w:ascii="Arial Narrow" w:hAnsi="Arial Narrow" w:cs="Arial Narrow"/>
          <w:sz w:val="24"/>
          <w:szCs w:val="24"/>
        </w:rPr>
        <w:t xml:space="preserve">ctor Reform Secretariat and Ghana Integrity Initiative in August 2016 organized </w:t>
      </w:r>
      <w:r w:rsidR="009D15BF">
        <w:rPr>
          <w:rFonts w:ascii="Arial Narrow" w:hAnsi="Arial Narrow" w:cs="Arial Narrow"/>
          <w:sz w:val="24"/>
          <w:szCs w:val="24"/>
        </w:rPr>
        <w:t xml:space="preserve">OGP </w:t>
      </w:r>
      <w:r>
        <w:rPr>
          <w:rFonts w:ascii="Arial Narrow" w:hAnsi="Arial Narrow" w:cs="Arial Narrow"/>
          <w:sz w:val="24"/>
          <w:szCs w:val="24"/>
        </w:rPr>
        <w:t>stakeholders’ forum take stock of OGP process and also sensitize stakeholders about the OGP. The stakeholders include public institutions, CSOs and the media to share ideas with the view</w:t>
      </w:r>
      <w:r w:rsidR="00AD7E2A">
        <w:rPr>
          <w:rFonts w:ascii="Arial Narrow" w:hAnsi="Arial Narrow" w:cs="Arial Narrow"/>
          <w:sz w:val="24"/>
          <w:szCs w:val="24"/>
        </w:rPr>
        <w:t xml:space="preserve"> to</w:t>
      </w:r>
      <w:r>
        <w:rPr>
          <w:rFonts w:ascii="Arial Narrow" w:hAnsi="Arial Narrow" w:cs="Arial Narrow"/>
          <w:sz w:val="24"/>
          <w:szCs w:val="24"/>
        </w:rPr>
        <w:t xml:space="preserve"> find</w:t>
      </w:r>
      <w:r w:rsidR="00AD7E2A">
        <w:rPr>
          <w:rFonts w:ascii="Arial Narrow" w:hAnsi="Arial Narrow" w:cs="Arial Narrow"/>
          <w:sz w:val="24"/>
          <w:szCs w:val="24"/>
        </w:rPr>
        <w:t>ing</w:t>
      </w:r>
      <w:r>
        <w:rPr>
          <w:rFonts w:ascii="Arial Narrow" w:hAnsi="Arial Narrow" w:cs="Arial Narrow"/>
          <w:sz w:val="24"/>
          <w:szCs w:val="24"/>
        </w:rPr>
        <w:t xml:space="preserve"> solutions to some of the challenges facing OGP. After the stakeholders forum</w:t>
      </w:r>
      <w:r w:rsidR="00AD7E2A">
        <w:rPr>
          <w:rFonts w:ascii="Arial Narrow" w:hAnsi="Arial Narrow" w:cs="Arial Narrow"/>
          <w:sz w:val="24"/>
          <w:szCs w:val="24"/>
        </w:rPr>
        <w:t>,</w:t>
      </w:r>
      <w:r>
        <w:rPr>
          <w:rFonts w:ascii="Arial Narrow" w:hAnsi="Arial Narrow" w:cs="Arial Narrow"/>
          <w:sz w:val="24"/>
          <w:szCs w:val="24"/>
        </w:rPr>
        <w:t xml:space="preserve"> the two institutions also </w:t>
      </w:r>
      <w:r w:rsidR="00C378DF">
        <w:rPr>
          <w:rFonts w:ascii="Arial Narrow" w:hAnsi="Arial Narrow" w:cs="Arial Narrow"/>
          <w:sz w:val="24"/>
          <w:szCs w:val="24"/>
        </w:rPr>
        <w:t>organized</w:t>
      </w:r>
      <w:r w:rsidR="00AD7E2A">
        <w:rPr>
          <w:rFonts w:ascii="Arial Narrow" w:hAnsi="Arial Narrow" w:cs="Arial Narrow"/>
          <w:sz w:val="24"/>
          <w:szCs w:val="24"/>
        </w:rPr>
        <w:t xml:space="preserve"> a media engagement </w:t>
      </w:r>
      <w:r>
        <w:rPr>
          <w:rFonts w:ascii="Arial Narrow" w:hAnsi="Arial Narrow" w:cs="Arial Narrow"/>
          <w:sz w:val="24"/>
          <w:szCs w:val="24"/>
        </w:rPr>
        <w:t xml:space="preserve">purposely to create awareness on issues regarding OGP. </w:t>
      </w:r>
    </w:p>
    <w:p w:rsidR="00071790" w:rsidRPr="00071790" w:rsidRDefault="00071790" w:rsidP="00232DC5">
      <w:pPr>
        <w:autoSpaceDE w:val="0"/>
        <w:autoSpaceDN w:val="0"/>
        <w:adjustRightInd w:val="0"/>
        <w:spacing w:after="0" w:line="240" w:lineRule="auto"/>
        <w:jc w:val="left"/>
        <w:rPr>
          <w:rFonts w:ascii="Arial Narrow" w:hAnsi="Arial Narrow" w:cs="Arial Narrow"/>
          <w:sz w:val="24"/>
          <w:szCs w:val="24"/>
        </w:rPr>
      </w:pPr>
    </w:p>
    <w:p w:rsidR="005672E4" w:rsidRPr="005672E4" w:rsidRDefault="002F478B" w:rsidP="002F478B">
      <w:pPr>
        <w:pStyle w:val="Heading1"/>
      </w:pPr>
      <w:bookmarkStart w:id="5" w:name="_Toc464357783"/>
      <w:r>
        <w:t>6</w:t>
      </w:r>
      <w:r w:rsidR="004D1C93">
        <w:t xml:space="preserve">.0 </w:t>
      </w:r>
      <w:r w:rsidR="005672E4" w:rsidRPr="005672E4">
        <w:t xml:space="preserve">Conclusion </w:t>
      </w:r>
      <w:r w:rsidR="00580D58">
        <w:t>and Next Steps</w:t>
      </w:r>
      <w:bookmarkEnd w:id="5"/>
    </w:p>
    <w:p w:rsidR="00F62A9B" w:rsidRDefault="00F62A9B" w:rsidP="00232DC5">
      <w:pPr>
        <w:autoSpaceDE w:val="0"/>
        <w:autoSpaceDN w:val="0"/>
        <w:adjustRightInd w:val="0"/>
        <w:spacing w:after="0" w:line="240" w:lineRule="auto"/>
        <w:jc w:val="left"/>
        <w:rPr>
          <w:rFonts w:ascii="Arial Narrow" w:hAnsi="Arial Narrow" w:cs="Arial Narrow"/>
          <w:sz w:val="24"/>
          <w:szCs w:val="24"/>
        </w:rPr>
      </w:pPr>
    </w:p>
    <w:p w:rsidR="003A345C" w:rsidRPr="00232DC5" w:rsidRDefault="004C595A" w:rsidP="00232DC5">
      <w:pPr>
        <w:autoSpaceDE w:val="0"/>
        <w:autoSpaceDN w:val="0"/>
        <w:adjustRightInd w:val="0"/>
        <w:spacing w:after="0" w:line="240" w:lineRule="auto"/>
        <w:jc w:val="left"/>
        <w:rPr>
          <w:rFonts w:ascii="Arial Narrow" w:hAnsi="Arial Narrow" w:cs="Arial Narrow"/>
          <w:sz w:val="24"/>
          <w:szCs w:val="24"/>
        </w:rPr>
      </w:pPr>
      <w:r>
        <w:rPr>
          <w:rFonts w:ascii="Arial Narrow" w:hAnsi="Arial Narrow" w:cs="Arial Narrow"/>
          <w:sz w:val="24"/>
          <w:szCs w:val="24"/>
        </w:rPr>
        <w:t xml:space="preserve">The Government of Ghana views the implementation of commitments in the OGP action plan as one of the main priorities. </w:t>
      </w:r>
      <w:r w:rsidR="00D516FD">
        <w:rPr>
          <w:rFonts w:ascii="Arial Narrow" w:hAnsi="Arial Narrow" w:cs="Arial Narrow"/>
          <w:sz w:val="24"/>
          <w:szCs w:val="24"/>
        </w:rPr>
        <w:t>The alacrity with which</w:t>
      </w:r>
      <w:r w:rsidR="004E24C7">
        <w:rPr>
          <w:rFonts w:ascii="Arial Narrow" w:hAnsi="Arial Narrow" w:cs="Arial Narrow"/>
          <w:sz w:val="24"/>
          <w:szCs w:val="24"/>
        </w:rPr>
        <w:t xml:space="preserve"> </w:t>
      </w:r>
      <w:r w:rsidR="00A47496">
        <w:rPr>
          <w:rFonts w:ascii="Arial Narrow" w:hAnsi="Arial Narrow" w:cs="Arial Narrow"/>
          <w:sz w:val="24"/>
          <w:szCs w:val="24"/>
        </w:rPr>
        <w:t>the government</w:t>
      </w:r>
      <w:r>
        <w:rPr>
          <w:rFonts w:ascii="Arial Narrow" w:hAnsi="Arial Narrow" w:cs="Arial Narrow"/>
          <w:sz w:val="24"/>
          <w:szCs w:val="24"/>
        </w:rPr>
        <w:t xml:space="preserve"> collaborated with CSOs to</w:t>
      </w:r>
      <w:r w:rsidR="00D516FD">
        <w:rPr>
          <w:rFonts w:ascii="Arial Narrow" w:hAnsi="Arial Narrow" w:cs="Arial Narrow"/>
          <w:sz w:val="24"/>
          <w:szCs w:val="24"/>
        </w:rPr>
        <w:t xml:space="preserve"> implement the </w:t>
      </w:r>
      <w:r>
        <w:rPr>
          <w:rFonts w:ascii="Arial Narrow" w:hAnsi="Arial Narrow" w:cs="Arial Narrow"/>
          <w:sz w:val="24"/>
          <w:szCs w:val="24"/>
        </w:rPr>
        <w:t>commitments shows our</w:t>
      </w:r>
      <w:r w:rsidR="00D516FD">
        <w:rPr>
          <w:rFonts w:ascii="Arial Narrow" w:hAnsi="Arial Narrow" w:cs="Arial Narrow"/>
          <w:sz w:val="24"/>
          <w:szCs w:val="24"/>
        </w:rPr>
        <w:t xml:space="preserve"> determination to </w:t>
      </w:r>
      <w:r w:rsidR="000F040B">
        <w:rPr>
          <w:rFonts w:ascii="Arial Narrow" w:hAnsi="Arial Narrow" w:cs="Arial Narrow"/>
          <w:sz w:val="24"/>
          <w:szCs w:val="24"/>
        </w:rPr>
        <w:t xml:space="preserve">bring about </w:t>
      </w:r>
      <w:r w:rsidR="001C4612">
        <w:rPr>
          <w:rFonts w:ascii="Arial Narrow" w:hAnsi="Arial Narrow" w:cs="Arial Narrow"/>
          <w:sz w:val="24"/>
          <w:szCs w:val="24"/>
        </w:rPr>
        <w:t>openness through sound policies</w:t>
      </w:r>
      <w:r>
        <w:rPr>
          <w:rFonts w:ascii="Arial Narrow" w:hAnsi="Arial Narrow" w:cs="Arial Narrow"/>
          <w:sz w:val="24"/>
          <w:szCs w:val="24"/>
        </w:rPr>
        <w:t xml:space="preserve"> to</w:t>
      </w:r>
      <w:r w:rsidR="001C4612">
        <w:rPr>
          <w:rFonts w:ascii="Arial Narrow" w:hAnsi="Arial Narrow" w:cs="Arial Narrow"/>
          <w:sz w:val="24"/>
          <w:szCs w:val="24"/>
        </w:rPr>
        <w:t xml:space="preserve"> promote transparency, accountability, and participation.</w:t>
      </w:r>
      <w:r w:rsidR="008B33E0">
        <w:rPr>
          <w:rFonts w:ascii="Arial Narrow" w:hAnsi="Arial Narrow" w:cs="Arial Narrow"/>
          <w:sz w:val="24"/>
          <w:szCs w:val="24"/>
        </w:rPr>
        <w:t xml:space="preserve"> The major laws have </w:t>
      </w:r>
      <w:r>
        <w:rPr>
          <w:rFonts w:ascii="Arial Narrow" w:hAnsi="Arial Narrow" w:cs="Arial Narrow"/>
          <w:sz w:val="24"/>
          <w:szCs w:val="24"/>
        </w:rPr>
        <w:t>been passed to enable us</w:t>
      </w:r>
      <w:r w:rsidR="008B33E0">
        <w:rPr>
          <w:rFonts w:ascii="Arial Narrow" w:hAnsi="Arial Narrow" w:cs="Arial Narrow"/>
          <w:sz w:val="24"/>
          <w:szCs w:val="24"/>
        </w:rPr>
        <w:t xml:space="preserve"> and CSOs to collaborate towards the achievement of OGP principles. </w:t>
      </w:r>
      <w:r>
        <w:rPr>
          <w:rFonts w:ascii="Arial Narrow" w:hAnsi="Arial Narrow" w:cs="Arial Narrow"/>
          <w:sz w:val="24"/>
          <w:szCs w:val="24"/>
        </w:rPr>
        <w:t>By this</w:t>
      </w:r>
      <w:r w:rsidR="004E24C7">
        <w:rPr>
          <w:rFonts w:ascii="Arial Narrow" w:hAnsi="Arial Narrow" w:cs="Arial Narrow"/>
          <w:sz w:val="24"/>
          <w:szCs w:val="24"/>
        </w:rPr>
        <w:t>,</w:t>
      </w:r>
      <w:r>
        <w:rPr>
          <w:rFonts w:ascii="Arial Narrow" w:hAnsi="Arial Narrow" w:cs="Arial Narrow"/>
          <w:sz w:val="24"/>
          <w:szCs w:val="24"/>
        </w:rPr>
        <w:t xml:space="preserve"> we</w:t>
      </w:r>
      <w:r w:rsidR="00C85C5F">
        <w:rPr>
          <w:rFonts w:ascii="Arial Narrow" w:hAnsi="Arial Narrow" w:cs="Arial Narrow"/>
          <w:sz w:val="24"/>
          <w:szCs w:val="24"/>
        </w:rPr>
        <w:t xml:space="preserve"> hope to </w:t>
      </w:r>
      <w:r w:rsidR="004E24C7">
        <w:rPr>
          <w:rFonts w:ascii="Arial Narrow" w:hAnsi="Arial Narrow" w:cs="Arial Narrow"/>
          <w:sz w:val="24"/>
          <w:szCs w:val="24"/>
        </w:rPr>
        <w:t>deepen</w:t>
      </w:r>
      <w:r w:rsidR="00C85C5F" w:rsidRPr="006128E6">
        <w:rPr>
          <w:rFonts w:ascii="Arial Narrow" w:hAnsi="Arial Narrow" w:cs="Arial Narrow"/>
          <w:sz w:val="24"/>
          <w:szCs w:val="24"/>
        </w:rPr>
        <w:t xml:space="preserve"> governance in the country through forging partnership with stakeholders outside government</w:t>
      </w:r>
      <w:r w:rsidR="00D86CD7" w:rsidRPr="006128E6">
        <w:rPr>
          <w:rFonts w:ascii="Arial Narrow" w:hAnsi="Arial Narrow" w:cs="Arial Narrow"/>
          <w:sz w:val="24"/>
          <w:szCs w:val="24"/>
        </w:rPr>
        <w:t>.</w:t>
      </w:r>
      <w:r w:rsidR="005D1082" w:rsidRPr="006128E6">
        <w:rPr>
          <w:rFonts w:ascii="Arial Narrow" w:hAnsi="Arial Narrow" w:cs="Arial Narrow"/>
          <w:sz w:val="24"/>
          <w:szCs w:val="24"/>
        </w:rPr>
        <w:t xml:space="preserve"> This is not to say there are no challenges in the implementation. We are aware of financial and institutional </w:t>
      </w:r>
      <w:r w:rsidR="001D1C1E" w:rsidRPr="006128E6">
        <w:rPr>
          <w:rFonts w:ascii="Arial Narrow" w:hAnsi="Arial Narrow" w:cs="Arial Narrow"/>
          <w:sz w:val="24"/>
          <w:szCs w:val="24"/>
        </w:rPr>
        <w:t>issues that need to be addressed and are taking</w:t>
      </w:r>
      <w:r w:rsidR="005D57E8">
        <w:rPr>
          <w:rFonts w:ascii="Arial Narrow" w:hAnsi="Arial Narrow" w:cs="Arial Narrow"/>
          <w:sz w:val="24"/>
          <w:szCs w:val="24"/>
        </w:rPr>
        <w:t xml:space="preserve"> the necessary</w:t>
      </w:r>
      <w:r w:rsidR="001D1C1E" w:rsidRPr="006128E6">
        <w:rPr>
          <w:rFonts w:ascii="Arial Narrow" w:hAnsi="Arial Narrow" w:cs="Arial Narrow"/>
          <w:sz w:val="24"/>
          <w:szCs w:val="24"/>
        </w:rPr>
        <w:t xml:space="preserve"> steps to remove these challenges. </w:t>
      </w:r>
      <w:r w:rsidR="00A47496">
        <w:rPr>
          <w:rFonts w:ascii="Arial Narrow" w:hAnsi="Arial Narrow" w:cs="Arial Narrow"/>
          <w:sz w:val="24"/>
          <w:szCs w:val="24"/>
        </w:rPr>
        <w:t>The government</w:t>
      </w:r>
      <w:r w:rsidR="00522975">
        <w:rPr>
          <w:rFonts w:ascii="Arial Narrow" w:hAnsi="Arial Narrow" w:cs="Arial Narrow"/>
          <w:sz w:val="24"/>
          <w:szCs w:val="24"/>
        </w:rPr>
        <w:t xml:space="preserve"> </w:t>
      </w:r>
      <w:r w:rsidR="00A47496">
        <w:rPr>
          <w:rFonts w:ascii="Arial Narrow" w:hAnsi="Arial Narrow" w:cs="Arial Narrow"/>
          <w:sz w:val="24"/>
          <w:szCs w:val="24"/>
        </w:rPr>
        <w:t>is</w:t>
      </w:r>
      <w:r w:rsidR="005D57E8">
        <w:rPr>
          <w:rFonts w:ascii="Arial Narrow" w:hAnsi="Arial Narrow" w:cs="Arial Narrow"/>
          <w:sz w:val="24"/>
          <w:szCs w:val="24"/>
        </w:rPr>
        <w:t xml:space="preserve"> also</w:t>
      </w:r>
      <w:r w:rsidR="0091233C">
        <w:rPr>
          <w:rFonts w:ascii="Arial Narrow" w:hAnsi="Arial Narrow" w:cs="Arial Narrow"/>
          <w:sz w:val="24"/>
          <w:szCs w:val="24"/>
        </w:rPr>
        <w:t xml:space="preserve"> taking steps to </w:t>
      </w:r>
      <w:r w:rsidR="00522975">
        <w:rPr>
          <w:rFonts w:ascii="Arial Narrow" w:hAnsi="Arial Narrow" w:cs="Arial Narrow"/>
          <w:sz w:val="24"/>
          <w:szCs w:val="24"/>
        </w:rPr>
        <w:t>pass the Right to Information B</w:t>
      </w:r>
      <w:r w:rsidR="003E2FC4">
        <w:rPr>
          <w:rFonts w:ascii="Arial Narrow" w:hAnsi="Arial Narrow" w:cs="Arial Narrow"/>
          <w:sz w:val="24"/>
          <w:szCs w:val="24"/>
        </w:rPr>
        <w:t>ill as early as possible, however we do not want to bypass the due legislative procedures in passing any law. We want Parliament</w:t>
      </w:r>
      <w:r w:rsidR="005D57E8">
        <w:rPr>
          <w:rFonts w:ascii="Arial Narrow" w:hAnsi="Arial Narrow" w:cs="Arial Narrow"/>
          <w:sz w:val="24"/>
          <w:szCs w:val="24"/>
        </w:rPr>
        <w:t xml:space="preserve"> to scrutinize the bill before</w:t>
      </w:r>
      <w:bookmarkStart w:id="6" w:name="_GoBack"/>
      <w:bookmarkEnd w:id="6"/>
      <w:r w:rsidR="003E2FC4">
        <w:rPr>
          <w:rFonts w:ascii="Arial Narrow" w:hAnsi="Arial Narrow" w:cs="Arial Narrow"/>
          <w:sz w:val="24"/>
          <w:szCs w:val="24"/>
        </w:rPr>
        <w:t xml:space="preserve"> pass</w:t>
      </w:r>
      <w:r w:rsidR="005B066C">
        <w:rPr>
          <w:rFonts w:ascii="Arial Narrow" w:hAnsi="Arial Narrow" w:cs="Arial Narrow"/>
          <w:sz w:val="24"/>
          <w:szCs w:val="24"/>
        </w:rPr>
        <w:t>ing</w:t>
      </w:r>
      <w:r w:rsidR="003E2FC4">
        <w:rPr>
          <w:rFonts w:ascii="Arial Narrow" w:hAnsi="Arial Narrow" w:cs="Arial Narrow"/>
          <w:sz w:val="24"/>
          <w:szCs w:val="24"/>
        </w:rPr>
        <w:t xml:space="preserve"> it. T</w:t>
      </w:r>
      <w:r w:rsidR="0091233C">
        <w:rPr>
          <w:rFonts w:ascii="Arial Narrow" w:hAnsi="Arial Narrow" w:cs="Arial Narrow"/>
          <w:sz w:val="24"/>
          <w:szCs w:val="24"/>
        </w:rPr>
        <w:t>he Pre</w:t>
      </w:r>
      <w:r w:rsidR="005B066C">
        <w:rPr>
          <w:rFonts w:ascii="Arial Narrow" w:hAnsi="Arial Narrow" w:cs="Arial Narrow"/>
          <w:sz w:val="24"/>
          <w:szCs w:val="24"/>
        </w:rPr>
        <w:t>sident is prepared to sign the Right to I</w:t>
      </w:r>
      <w:r w:rsidR="0091233C">
        <w:rPr>
          <w:rFonts w:ascii="Arial Narrow" w:hAnsi="Arial Narrow" w:cs="Arial Narrow"/>
          <w:sz w:val="24"/>
          <w:szCs w:val="24"/>
        </w:rPr>
        <w:t xml:space="preserve">nformation </w:t>
      </w:r>
      <w:r w:rsidR="005B066C">
        <w:rPr>
          <w:rFonts w:ascii="Arial Narrow" w:hAnsi="Arial Narrow" w:cs="Arial Narrow"/>
          <w:sz w:val="24"/>
          <w:szCs w:val="24"/>
        </w:rPr>
        <w:t>B</w:t>
      </w:r>
      <w:r w:rsidR="0091233C">
        <w:rPr>
          <w:rFonts w:ascii="Arial Narrow" w:hAnsi="Arial Narrow" w:cs="Arial Narrow"/>
          <w:sz w:val="24"/>
          <w:szCs w:val="24"/>
        </w:rPr>
        <w:t xml:space="preserve">ill into law immediately it is passed by </w:t>
      </w:r>
      <w:r w:rsidR="005B066C">
        <w:rPr>
          <w:rFonts w:ascii="Arial Narrow" w:hAnsi="Arial Narrow" w:cs="Arial Narrow"/>
          <w:sz w:val="24"/>
          <w:szCs w:val="24"/>
        </w:rPr>
        <w:t>Parliament</w:t>
      </w:r>
      <w:r w:rsidR="0091233C">
        <w:rPr>
          <w:rFonts w:ascii="Arial Narrow" w:hAnsi="Arial Narrow" w:cs="Arial Narrow"/>
          <w:sz w:val="24"/>
          <w:szCs w:val="24"/>
        </w:rPr>
        <w:t>.</w:t>
      </w:r>
      <w:r w:rsidR="005B066C">
        <w:rPr>
          <w:rFonts w:ascii="Arial Narrow" w:hAnsi="Arial Narrow" w:cs="Arial Narrow"/>
          <w:sz w:val="24"/>
          <w:szCs w:val="24"/>
        </w:rPr>
        <w:t xml:space="preserve"> </w:t>
      </w:r>
      <w:r w:rsidR="002F3865" w:rsidRPr="006128E6">
        <w:rPr>
          <w:rFonts w:ascii="Arial Narrow" w:hAnsi="Arial Narrow" w:cs="Arial Narrow"/>
          <w:sz w:val="24"/>
          <w:szCs w:val="24"/>
        </w:rPr>
        <w:t xml:space="preserve">We also </w:t>
      </w:r>
      <w:r w:rsidR="005B066C">
        <w:rPr>
          <w:rFonts w:ascii="Arial Narrow" w:hAnsi="Arial Narrow" w:cs="Arial Narrow"/>
          <w:sz w:val="24"/>
          <w:szCs w:val="24"/>
        </w:rPr>
        <w:t>view</w:t>
      </w:r>
      <w:r w:rsidR="002F3865" w:rsidRPr="006128E6">
        <w:rPr>
          <w:rFonts w:ascii="Arial Narrow" w:hAnsi="Arial Narrow" w:cs="Arial Narrow"/>
          <w:sz w:val="24"/>
          <w:szCs w:val="24"/>
        </w:rPr>
        <w:t xml:space="preserve"> the IRM reviews as crucial and prepared to consider the recommendations in those reports as possible areas to include in the next steps for action.</w:t>
      </w:r>
    </w:p>
    <w:p w:rsidR="00232DC5" w:rsidRPr="00232DC5" w:rsidRDefault="00232DC5" w:rsidP="00232DC5">
      <w:pPr>
        <w:autoSpaceDE w:val="0"/>
        <w:autoSpaceDN w:val="0"/>
        <w:adjustRightInd w:val="0"/>
        <w:spacing w:after="0" w:line="240" w:lineRule="auto"/>
        <w:jc w:val="left"/>
        <w:rPr>
          <w:rFonts w:ascii="Arial Narrow" w:hAnsi="Arial Narrow" w:cs="Arial Narrow"/>
          <w:sz w:val="24"/>
          <w:szCs w:val="24"/>
        </w:rPr>
      </w:pPr>
    </w:p>
    <w:p w:rsidR="00780EAE" w:rsidRDefault="00780EAE">
      <w:pPr>
        <w:rPr>
          <w:rFonts w:ascii="Gill Sans" w:eastAsiaTheme="majorEastAsia" w:hAnsi="Gill Sans" w:cs="Gill Sans"/>
          <w:b/>
          <w:bCs/>
          <w:color w:val="1F497D" w:themeColor="text2"/>
          <w:sz w:val="26"/>
          <w:szCs w:val="26"/>
        </w:rPr>
      </w:pPr>
      <w:r>
        <w:br w:type="page"/>
      </w:r>
    </w:p>
    <w:p w:rsidR="00232DC5" w:rsidRPr="00CE1596" w:rsidRDefault="005672E4" w:rsidP="002F478B">
      <w:pPr>
        <w:pStyle w:val="Heading2"/>
        <w:rPr>
          <w:rFonts w:ascii="Arial Narrow" w:hAnsi="Arial Narrow"/>
        </w:rPr>
      </w:pPr>
      <w:bookmarkStart w:id="7" w:name="_Toc464357784"/>
      <w:r w:rsidRPr="00CE1596">
        <w:rPr>
          <w:rFonts w:ascii="Arial Narrow" w:hAnsi="Arial Narrow"/>
        </w:rPr>
        <w:lastRenderedPageBreak/>
        <w:t xml:space="preserve">Annex 1 </w:t>
      </w:r>
      <w:r w:rsidR="00313ECC" w:rsidRPr="00CE1596">
        <w:rPr>
          <w:rFonts w:ascii="Arial Narrow" w:hAnsi="Arial Narrow"/>
        </w:rPr>
        <w:t>Summary Table of Progress and Results (NAP2)</w:t>
      </w:r>
      <w:bookmarkEnd w:id="7"/>
    </w:p>
    <w:p w:rsidR="00154967" w:rsidRPr="00CE1596" w:rsidRDefault="00154967" w:rsidP="002F478B">
      <w:pPr>
        <w:rPr>
          <w:rFonts w:ascii="Arial Narrow" w:hAnsi="Arial Narrow"/>
          <w:b/>
          <w:sz w:val="24"/>
          <w:szCs w:val="24"/>
        </w:rPr>
      </w:pPr>
      <w:r w:rsidRPr="00CE1596">
        <w:rPr>
          <w:rFonts w:ascii="Arial Narrow" w:hAnsi="Arial Narrow"/>
          <w:b/>
          <w:sz w:val="24"/>
          <w:szCs w:val="24"/>
        </w:rPr>
        <w:t>Commitment 1: Open Contracting and Contract Monitoring</w:t>
      </w:r>
    </w:p>
    <w:p w:rsidR="00154967" w:rsidRDefault="00154967" w:rsidP="00154967"/>
    <w:tbl>
      <w:tblPr>
        <w:tblStyle w:val="TableGrid"/>
        <w:tblW w:w="0" w:type="auto"/>
        <w:tblLook w:val="04A0"/>
      </w:tblPr>
      <w:tblGrid>
        <w:gridCol w:w="2448"/>
        <w:gridCol w:w="1984"/>
        <w:gridCol w:w="1715"/>
        <w:gridCol w:w="1714"/>
        <w:gridCol w:w="1715"/>
      </w:tblGrid>
      <w:tr w:rsidR="006A4CD2" w:rsidTr="009B496F">
        <w:tc>
          <w:tcPr>
            <w:tcW w:w="9576" w:type="dxa"/>
            <w:gridSpan w:val="5"/>
          </w:tcPr>
          <w:p w:rsidR="006A4CD2" w:rsidRPr="00CE1596" w:rsidRDefault="006A4CD2" w:rsidP="009B496F">
            <w:pPr>
              <w:autoSpaceDE w:val="0"/>
              <w:autoSpaceDN w:val="0"/>
              <w:adjustRightInd w:val="0"/>
              <w:jc w:val="center"/>
              <w:rPr>
                <w:rFonts w:ascii="Arial Narrow" w:hAnsi="Arial Narrow" w:cs="Arial Narrow"/>
                <w:sz w:val="24"/>
                <w:szCs w:val="24"/>
              </w:rPr>
            </w:pPr>
            <w:r w:rsidRPr="00CE1596">
              <w:rPr>
                <w:rFonts w:ascii="Arial Narrow" w:hAnsi="Arial Narrow" w:cs="Gotham-Book"/>
                <w:sz w:val="24"/>
                <w:szCs w:val="24"/>
              </w:rPr>
              <w:t>Commitment Completion Framework</w:t>
            </w:r>
          </w:p>
        </w:tc>
      </w:tr>
      <w:tr w:rsidR="006A4CD2" w:rsidTr="009B496F">
        <w:tc>
          <w:tcPr>
            <w:tcW w:w="9576" w:type="dxa"/>
            <w:gridSpan w:val="5"/>
          </w:tcPr>
          <w:p w:rsidR="006A4CD2" w:rsidRPr="00CE1596" w:rsidRDefault="006A4CD2" w:rsidP="009B496F">
            <w:pPr>
              <w:autoSpaceDE w:val="0"/>
              <w:autoSpaceDN w:val="0"/>
              <w:adjustRightInd w:val="0"/>
              <w:jc w:val="left"/>
              <w:rPr>
                <w:rFonts w:ascii="Arial Narrow" w:hAnsi="Arial Narrow" w:cs="Arial Narrow"/>
                <w:b/>
                <w:sz w:val="24"/>
                <w:szCs w:val="24"/>
              </w:rPr>
            </w:pPr>
            <w:r w:rsidRPr="00CE1596">
              <w:rPr>
                <w:rFonts w:ascii="Arial Narrow" w:hAnsi="Arial Narrow"/>
                <w:b/>
              </w:rPr>
              <w:t>Commitment 1: Open Contracting and Contract Monitoring</w:t>
            </w:r>
          </w:p>
        </w:tc>
      </w:tr>
      <w:tr w:rsidR="006A4CD2" w:rsidTr="009B496F">
        <w:tc>
          <w:tcPr>
            <w:tcW w:w="2448" w:type="dxa"/>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Lead Agencies:</w:t>
            </w:r>
          </w:p>
        </w:tc>
        <w:tc>
          <w:tcPr>
            <w:tcW w:w="7128" w:type="dxa"/>
            <w:gridSpan w:val="4"/>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GHETI, Ministry of Petroleum, Ministry of Lands and Natural Resources, CHRAJ, Public Procurement Authority</w:t>
            </w:r>
          </w:p>
        </w:tc>
      </w:tr>
      <w:tr w:rsidR="006A4CD2" w:rsidTr="009B496F">
        <w:trPr>
          <w:trHeight w:val="215"/>
        </w:trPr>
        <w:tc>
          <w:tcPr>
            <w:tcW w:w="2448" w:type="dxa"/>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Collaborators:</w:t>
            </w:r>
          </w:p>
        </w:tc>
        <w:tc>
          <w:tcPr>
            <w:tcW w:w="7128" w:type="dxa"/>
            <w:gridSpan w:val="4"/>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Ghana Anti-Corruption Coalition (GACC), Ghana Integrity Initiative (GII), Oil and Gas Platform, Africa Centre for Energy Policy</w:t>
            </w:r>
          </w:p>
        </w:tc>
      </w:tr>
      <w:tr w:rsidR="006A4CD2" w:rsidTr="009B496F">
        <w:tc>
          <w:tcPr>
            <w:tcW w:w="2448" w:type="dxa"/>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Main Objective</w:t>
            </w:r>
          </w:p>
        </w:tc>
        <w:tc>
          <w:tcPr>
            <w:tcW w:w="7128" w:type="dxa"/>
            <w:gridSpan w:val="4"/>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Enhance transparency and accountability in the public sector</w:t>
            </w:r>
          </w:p>
        </w:tc>
      </w:tr>
      <w:tr w:rsidR="006A4CD2" w:rsidTr="009B496F">
        <w:tc>
          <w:tcPr>
            <w:tcW w:w="2448" w:type="dxa"/>
          </w:tcPr>
          <w:p w:rsidR="006A4CD2" w:rsidRPr="00CE1596" w:rsidRDefault="006A4CD2"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Focus of the Commitment</w:t>
            </w:r>
          </w:p>
        </w:tc>
        <w:tc>
          <w:tcPr>
            <w:tcW w:w="7128" w:type="dxa"/>
            <w:gridSpan w:val="4"/>
          </w:tcPr>
          <w:p w:rsidR="006A4CD2" w:rsidRPr="00CE1596" w:rsidRDefault="006A4CD2" w:rsidP="009B496F">
            <w:pPr>
              <w:pStyle w:val="Default"/>
              <w:rPr>
                <w:rFonts w:ascii="Arial Narrow" w:hAnsi="Arial Narrow"/>
                <w:sz w:val="23"/>
                <w:szCs w:val="23"/>
              </w:rPr>
            </w:pPr>
            <w:r w:rsidRPr="00CE1596">
              <w:rPr>
                <w:rFonts w:ascii="Arial Narrow" w:hAnsi="Arial Narrow"/>
                <w:sz w:val="23"/>
                <w:szCs w:val="23"/>
              </w:rPr>
              <w:t>Open Contracting, Contract Monitoring, Expand the Level of Prosecution of Public Officials, and Anti-Corruption</w:t>
            </w:r>
          </w:p>
        </w:tc>
      </w:tr>
      <w:tr w:rsidR="006A4CD2" w:rsidTr="009B496F">
        <w:tc>
          <w:tcPr>
            <w:tcW w:w="2448" w:type="dxa"/>
          </w:tcPr>
          <w:p w:rsidR="006A4CD2" w:rsidRPr="00CE1596" w:rsidRDefault="006A4CD2"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Description of Commitment</w:t>
            </w:r>
            <w:r w:rsidR="00F447DD" w:rsidRPr="00CE1596">
              <w:rPr>
                <w:rStyle w:val="EndnoteReference"/>
                <w:rFonts w:ascii="Arial Narrow" w:hAnsi="Arial Narrow" w:cs="Times New Roman"/>
                <w:color w:val="000000"/>
                <w:sz w:val="23"/>
                <w:szCs w:val="23"/>
              </w:rPr>
              <w:endnoteReference w:id="2"/>
            </w:r>
          </w:p>
        </w:tc>
        <w:tc>
          <w:tcPr>
            <w:tcW w:w="7128" w:type="dxa"/>
            <w:gridSpan w:val="4"/>
          </w:tcPr>
          <w:p w:rsidR="006A4CD2" w:rsidRPr="00CE1596" w:rsidRDefault="006A4CD2" w:rsidP="009B496F">
            <w:pPr>
              <w:pStyle w:val="Default"/>
              <w:rPr>
                <w:rFonts w:ascii="Arial Narrow" w:hAnsi="Arial Narrow"/>
                <w:sz w:val="23"/>
                <w:szCs w:val="23"/>
              </w:rPr>
            </w:pPr>
            <w:r w:rsidRPr="00CE1596">
              <w:rPr>
                <w:rFonts w:ascii="Arial Narrow" w:hAnsi="Arial Narrow"/>
                <w:sz w:val="23"/>
                <w:szCs w:val="23"/>
              </w:rPr>
              <w:t xml:space="preserve">Government does most of her businesses through procurement of goods and services. In addition to this, government of Ghana enters other forms of contractual arrangement such as concessions for the sole management of her natural resources or Public –Private Partnerships with the view to efficiently providing public services and managing large public infrastructure. </w:t>
            </w:r>
          </w:p>
          <w:p w:rsidR="006A4CD2" w:rsidRPr="00CE1596" w:rsidRDefault="006A4CD2" w:rsidP="009B496F">
            <w:pPr>
              <w:pStyle w:val="Default"/>
              <w:rPr>
                <w:rFonts w:ascii="Arial Narrow" w:hAnsi="Arial Narrow"/>
                <w:sz w:val="23"/>
                <w:szCs w:val="23"/>
              </w:rPr>
            </w:pPr>
            <w:r w:rsidRPr="00CE1596">
              <w:rPr>
                <w:rFonts w:ascii="Arial Narrow" w:hAnsi="Arial Narrow"/>
                <w:sz w:val="23"/>
                <w:szCs w:val="23"/>
              </w:rPr>
              <w:t xml:space="preserve">During the Action Plan Period 2016-2017, Government undertakes to adopt Open Contracting and Contract Monitoring to ensure value for money on all transactions and also as a means of providing information to citizens on all contracts entered into by Government. In addition, all stakeholders including Parliament will be brought together with the view to reaching a consensus that all government contracts should be subject to the Public Procurement Act. </w:t>
            </w:r>
          </w:p>
          <w:p w:rsidR="006A4CD2" w:rsidRPr="00CE1596" w:rsidRDefault="006A4CD2" w:rsidP="009B496F">
            <w:pPr>
              <w:pStyle w:val="Default"/>
              <w:rPr>
                <w:rFonts w:ascii="Arial Narrow" w:hAnsi="Arial Narrow"/>
                <w:color w:val="auto"/>
                <w:sz w:val="23"/>
                <w:szCs w:val="23"/>
              </w:rPr>
            </w:pPr>
            <w:r w:rsidRPr="00CE1596">
              <w:rPr>
                <w:rFonts w:ascii="Arial Narrow" w:hAnsi="Arial Narrow"/>
                <w:sz w:val="23"/>
                <w:szCs w:val="23"/>
              </w:rPr>
              <w:t xml:space="preserve">Within the two year period, Ghana commits to ensuring that officials indicted by the Public Accounts Committee (PAC) are prosecuted by the Attorney-General’s Department. </w:t>
            </w:r>
            <w:r w:rsidRPr="00CE1596">
              <w:rPr>
                <w:rFonts w:ascii="Arial Narrow" w:hAnsi="Arial Narrow"/>
                <w:color w:val="auto"/>
                <w:sz w:val="23"/>
                <w:szCs w:val="23"/>
              </w:rPr>
              <w:t xml:space="preserve">Government also undertakes to pass the Petroleum Exploration and Production Bill which commits the country to open competitive bidding and provides for the publication of all petroleum contracts. Further, Ghana commits to monitor and evaluate the implementation of the Ghana National Anti-Corruption Plan (NACAP). </w:t>
            </w:r>
          </w:p>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As an Extractive Industry Transparency Initiative (EITI) implementing country Ghana is required to open up its contracting processes, publish contract and provide information on the beneficial owners of the contract. The OGP will work with GHEITI to ensure compliance with these requirements</w:t>
            </w:r>
          </w:p>
        </w:tc>
      </w:tr>
      <w:tr w:rsidR="006A4CD2" w:rsidTr="009B496F">
        <w:tc>
          <w:tcPr>
            <w:tcW w:w="2448" w:type="dxa"/>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Relevance</w:t>
            </w:r>
          </w:p>
        </w:tc>
        <w:tc>
          <w:tcPr>
            <w:tcW w:w="7128" w:type="dxa"/>
            <w:gridSpan w:val="4"/>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By implementing open contracting and contract monitoring there will be efficiency in providing public services and managing large public infrastructure; prosecute corrupt public officials who were hitherto not prosecuted; as well as ensure that all state institutions fully implement the anti-corruption drive.</w:t>
            </w:r>
          </w:p>
        </w:tc>
      </w:tr>
      <w:tr w:rsidR="006A4CD2" w:rsidTr="009B496F">
        <w:tc>
          <w:tcPr>
            <w:tcW w:w="2448" w:type="dxa"/>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Ambition</w:t>
            </w:r>
          </w:p>
        </w:tc>
        <w:tc>
          <w:tcPr>
            <w:tcW w:w="7128" w:type="dxa"/>
            <w:gridSpan w:val="4"/>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With open contracting the government intends to </w:t>
            </w:r>
            <w:r w:rsidRPr="00CE1596">
              <w:rPr>
                <w:rFonts w:ascii="Arial Narrow" w:hAnsi="Arial Narrow"/>
                <w:sz w:val="23"/>
                <w:szCs w:val="23"/>
              </w:rPr>
              <w:t>open up its contracting processes, publish contract and provide information on the beneficial owners of the contract in all sectors of the economy.</w:t>
            </w:r>
          </w:p>
        </w:tc>
      </w:tr>
      <w:tr w:rsidR="006A4CD2" w:rsidTr="009B496F">
        <w:tc>
          <w:tcPr>
            <w:tcW w:w="2448" w:type="dxa"/>
            <w:vMerge w:val="restart"/>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Completion level</w:t>
            </w:r>
          </w:p>
        </w:tc>
        <w:tc>
          <w:tcPr>
            <w:tcW w:w="1984" w:type="dxa"/>
          </w:tcPr>
          <w:p w:rsidR="006A4CD2" w:rsidRPr="00CE1596" w:rsidRDefault="006A4CD2" w:rsidP="002F43A9">
            <w:pPr>
              <w:autoSpaceDE w:val="0"/>
              <w:autoSpaceDN w:val="0"/>
              <w:adjustRightInd w:val="0"/>
              <w:jc w:val="center"/>
              <w:rPr>
                <w:rFonts w:ascii="Arial Narrow" w:hAnsi="Arial Narrow"/>
                <w:b/>
                <w:sz w:val="23"/>
                <w:szCs w:val="23"/>
              </w:rPr>
            </w:pPr>
            <w:r w:rsidRPr="00CE1596">
              <w:rPr>
                <w:rFonts w:ascii="Arial Narrow" w:hAnsi="Arial Narrow"/>
                <w:b/>
                <w:sz w:val="23"/>
                <w:szCs w:val="23"/>
              </w:rPr>
              <w:t>Not started</w:t>
            </w:r>
          </w:p>
        </w:tc>
        <w:tc>
          <w:tcPr>
            <w:tcW w:w="1715" w:type="dxa"/>
          </w:tcPr>
          <w:p w:rsidR="006A4CD2" w:rsidRPr="00CE1596" w:rsidRDefault="006A4CD2" w:rsidP="002F43A9">
            <w:pPr>
              <w:autoSpaceDE w:val="0"/>
              <w:autoSpaceDN w:val="0"/>
              <w:adjustRightInd w:val="0"/>
              <w:jc w:val="center"/>
              <w:rPr>
                <w:rFonts w:ascii="Arial Narrow" w:hAnsi="Arial Narrow"/>
                <w:b/>
                <w:sz w:val="23"/>
                <w:szCs w:val="23"/>
              </w:rPr>
            </w:pPr>
            <w:r w:rsidRPr="00CE1596">
              <w:rPr>
                <w:rFonts w:ascii="Arial Narrow" w:hAnsi="Arial Narrow"/>
                <w:b/>
                <w:sz w:val="23"/>
                <w:szCs w:val="23"/>
              </w:rPr>
              <w:t>Limited</w:t>
            </w:r>
          </w:p>
        </w:tc>
        <w:tc>
          <w:tcPr>
            <w:tcW w:w="1714" w:type="dxa"/>
          </w:tcPr>
          <w:p w:rsidR="006A4CD2" w:rsidRPr="00CE1596" w:rsidRDefault="006A4CD2" w:rsidP="002F43A9">
            <w:pPr>
              <w:autoSpaceDE w:val="0"/>
              <w:autoSpaceDN w:val="0"/>
              <w:adjustRightInd w:val="0"/>
              <w:jc w:val="center"/>
              <w:rPr>
                <w:rFonts w:ascii="Arial Narrow" w:hAnsi="Arial Narrow"/>
                <w:b/>
                <w:sz w:val="23"/>
                <w:szCs w:val="23"/>
              </w:rPr>
            </w:pPr>
            <w:r w:rsidRPr="00CE1596">
              <w:rPr>
                <w:rFonts w:ascii="Arial Narrow" w:hAnsi="Arial Narrow"/>
                <w:b/>
                <w:sz w:val="23"/>
                <w:szCs w:val="23"/>
              </w:rPr>
              <w:t>Substantial</w:t>
            </w:r>
          </w:p>
        </w:tc>
        <w:tc>
          <w:tcPr>
            <w:tcW w:w="1715" w:type="dxa"/>
          </w:tcPr>
          <w:p w:rsidR="006A4CD2" w:rsidRPr="00CE1596" w:rsidRDefault="006A4CD2" w:rsidP="002F43A9">
            <w:pPr>
              <w:autoSpaceDE w:val="0"/>
              <w:autoSpaceDN w:val="0"/>
              <w:adjustRightInd w:val="0"/>
              <w:jc w:val="center"/>
              <w:rPr>
                <w:rFonts w:ascii="Arial Narrow" w:hAnsi="Arial Narrow"/>
                <w:b/>
                <w:sz w:val="23"/>
                <w:szCs w:val="23"/>
              </w:rPr>
            </w:pPr>
            <w:r w:rsidRPr="00CE1596">
              <w:rPr>
                <w:rFonts w:ascii="Arial Narrow" w:hAnsi="Arial Narrow"/>
                <w:b/>
                <w:sz w:val="23"/>
                <w:szCs w:val="23"/>
              </w:rPr>
              <w:t>Completed</w:t>
            </w:r>
          </w:p>
        </w:tc>
      </w:tr>
      <w:tr w:rsidR="006A4CD2" w:rsidTr="009B496F">
        <w:tc>
          <w:tcPr>
            <w:tcW w:w="2448" w:type="dxa"/>
            <w:vMerge/>
          </w:tcPr>
          <w:p w:rsidR="006A4CD2" w:rsidRPr="00CE1596" w:rsidRDefault="006A4CD2" w:rsidP="009B496F">
            <w:pPr>
              <w:autoSpaceDE w:val="0"/>
              <w:autoSpaceDN w:val="0"/>
              <w:adjustRightInd w:val="0"/>
              <w:jc w:val="left"/>
              <w:rPr>
                <w:rFonts w:ascii="Arial Narrow" w:hAnsi="Arial Narrow"/>
                <w:sz w:val="23"/>
                <w:szCs w:val="23"/>
              </w:rPr>
            </w:pPr>
          </w:p>
        </w:tc>
        <w:tc>
          <w:tcPr>
            <w:tcW w:w="1984" w:type="dxa"/>
          </w:tcPr>
          <w:p w:rsidR="006A4CD2" w:rsidRPr="00CE1596" w:rsidRDefault="006A4CD2" w:rsidP="009B496F">
            <w:pPr>
              <w:autoSpaceDE w:val="0"/>
              <w:autoSpaceDN w:val="0"/>
              <w:adjustRightInd w:val="0"/>
              <w:jc w:val="left"/>
              <w:rPr>
                <w:rFonts w:ascii="Arial Narrow" w:hAnsi="Arial Narrow" w:cs="Arial Narrow"/>
                <w:sz w:val="24"/>
                <w:szCs w:val="24"/>
              </w:rPr>
            </w:pPr>
          </w:p>
        </w:tc>
        <w:tc>
          <w:tcPr>
            <w:tcW w:w="1715" w:type="dxa"/>
          </w:tcPr>
          <w:p w:rsidR="006A4CD2" w:rsidRPr="00CE1596" w:rsidRDefault="006A4CD2" w:rsidP="009B496F">
            <w:pPr>
              <w:autoSpaceDE w:val="0"/>
              <w:autoSpaceDN w:val="0"/>
              <w:adjustRightInd w:val="0"/>
              <w:jc w:val="left"/>
              <w:rPr>
                <w:rFonts w:ascii="Arial Narrow" w:hAnsi="Arial Narrow" w:cs="Arial Narrow"/>
                <w:sz w:val="24"/>
                <w:szCs w:val="24"/>
              </w:rPr>
            </w:pPr>
          </w:p>
        </w:tc>
        <w:tc>
          <w:tcPr>
            <w:tcW w:w="1714" w:type="dxa"/>
          </w:tcPr>
          <w:p w:rsidR="006A4CD2" w:rsidRPr="00CE1596" w:rsidRDefault="006A4CD2" w:rsidP="009B496F">
            <w:pPr>
              <w:autoSpaceDE w:val="0"/>
              <w:autoSpaceDN w:val="0"/>
              <w:adjustRightInd w:val="0"/>
              <w:jc w:val="left"/>
              <w:rPr>
                <w:rFonts w:ascii="Arial Narrow" w:hAnsi="Arial Narrow" w:cs="Arial Narrow"/>
                <w:sz w:val="24"/>
                <w:szCs w:val="24"/>
              </w:rPr>
            </w:pPr>
          </w:p>
        </w:tc>
        <w:tc>
          <w:tcPr>
            <w:tcW w:w="1715" w:type="dxa"/>
          </w:tcPr>
          <w:p w:rsidR="006A4CD2" w:rsidRPr="00CE1596" w:rsidRDefault="002B6243" w:rsidP="002B6243">
            <w:pPr>
              <w:autoSpaceDE w:val="0"/>
              <w:autoSpaceDN w:val="0"/>
              <w:adjustRightInd w:val="0"/>
              <w:jc w:val="center"/>
              <w:rPr>
                <w:rFonts w:ascii="Arial Narrow" w:hAnsi="Arial Narrow" w:cs="Arial Narrow"/>
                <w:b/>
                <w:sz w:val="24"/>
                <w:szCs w:val="24"/>
              </w:rPr>
            </w:pPr>
            <w:r w:rsidRPr="00CE1596">
              <w:rPr>
                <w:rFonts w:ascii="Arial Narrow" w:hAnsi="Arial Narrow" w:cs="Arial Narrow"/>
                <w:b/>
                <w:sz w:val="24"/>
                <w:szCs w:val="24"/>
              </w:rPr>
              <w:t>X</w:t>
            </w:r>
          </w:p>
        </w:tc>
      </w:tr>
      <w:tr w:rsidR="006A4CD2" w:rsidTr="009B496F">
        <w:tc>
          <w:tcPr>
            <w:tcW w:w="2448" w:type="dxa"/>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Description of the results</w:t>
            </w:r>
          </w:p>
        </w:tc>
        <w:tc>
          <w:tcPr>
            <w:tcW w:w="7128" w:type="dxa"/>
            <w:gridSpan w:val="4"/>
          </w:tcPr>
          <w:p w:rsidR="006A4CD2" w:rsidRPr="00CE1596" w:rsidRDefault="006A4CD2" w:rsidP="003E2FC4">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The company’s act has been amended to ensure full implementation of the open contracting commitment. </w:t>
            </w:r>
            <w:r w:rsidR="003E2FC4" w:rsidRPr="00CE1596">
              <w:rPr>
                <w:rFonts w:ascii="Arial Narrow" w:hAnsi="Arial Narrow" w:cs="Arial Narrow"/>
                <w:sz w:val="24"/>
                <w:szCs w:val="24"/>
              </w:rPr>
              <w:t xml:space="preserve"> We have taken the initial steps to monitor </w:t>
            </w:r>
            <w:r w:rsidR="003E2FC4" w:rsidRPr="00CE1596">
              <w:rPr>
                <w:rFonts w:ascii="Arial Narrow" w:hAnsi="Arial Narrow" w:cs="Arial Narrow"/>
                <w:sz w:val="24"/>
                <w:szCs w:val="24"/>
              </w:rPr>
              <w:lastRenderedPageBreak/>
              <w:t xml:space="preserve">contracts by preparing policies to ensure effective contract monitoring. The Commission of Human Rights and Administrative Justice in ensuring timely implementation of </w:t>
            </w:r>
            <w:r w:rsidR="003E2FC4" w:rsidRPr="00CE1596">
              <w:rPr>
                <w:rFonts w:ascii="Arial Narrow" w:hAnsi="Arial Narrow"/>
                <w:sz w:val="23"/>
                <w:szCs w:val="23"/>
              </w:rPr>
              <w:t>the Ghana National Anti-Corruption Plan (NACAP).</w:t>
            </w:r>
          </w:p>
        </w:tc>
      </w:tr>
      <w:tr w:rsidR="006A4CD2" w:rsidTr="009B496F">
        <w:tc>
          <w:tcPr>
            <w:tcW w:w="2448" w:type="dxa"/>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lastRenderedPageBreak/>
              <w:t>End date</w:t>
            </w:r>
          </w:p>
        </w:tc>
        <w:tc>
          <w:tcPr>
            <w:tcW w:w="7128" w:type="dxa"/>
            <w:gridSpan w:val="4"/>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Even though the commitment ends in December 2017, the commitment has been fully implemented by August 2016</w:t>
            </w:r>
          </w:p>
        </w:tc>
      </w:tr>
      <w:tr w:rsidR="006A4CD2" w:rsidTr="009B496F">
        <w:tc>
          <w:tcPr>
            <w:tcW w:w="2448" w:type="dxa"/>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Next steps</w:t>
            </w:r>
          </w:p>
        </w:tc>
        <w:tc>
          <w:tcPr>
            <w:tcW w:w="7128" w:type="dxa"/>
            <w:gridSpan w:val="4"/>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The basic steps to ensure </w:t>
            </w:r>
            <w:r w:rsidRPr="00CE1596">
              <w:rPr>
                <w:rFonts w:ascii="Arial Narrow" w:hAnsi="Arial Narrow"/>
                <w:sz w:val="23"/>
                <w:szCs w:val="23"/>
              </w:rPr>
              <w:t>Open Contracting, Contract Monitoring, Expanding the Level of Prosecution of Public Corrupt Officials and Anti-Corruption have been taken. The next steps are to build on the initial steps taken and proceed on ensuring full implementation of the commitment.</w:t>
            </w:r>
          </w:p>
        </w:tc>
      </w:tr>
    </w:tbl>
    <w:p w:rsidR="00154967" w:rsidRDefault="00154967"/>
    <w:p w:rsidR="00154967" w:rsidRPr="00CE1596" w:rsidRDefault="00154967" w:rsidP="002F478B">
      <w:pPr>
        <w:rPr>
          <w:rFonts w:ascii="Arial Narrow" w:hAnsi="Arial Narrow"/>
          <w:b/>
          <w:sz w:val="24"/>
          <w:szCs w:val="24"/>
        </w:rPr>
      </w:pPr>
      <w:r w:rsidRPr="00CE1596">
        <w:rPr>
          <w:rFonts w:ascii="Arial Narrow" w:hAnsi="Arial Narrow"/>
          <w:b/>
          <w:sz w:val="24"/>
          <w:szCs w:val="24"/>
        </w:rPr>
        <w:t xml:space="preserve">Commitment 2: </w:t>
      </w:r>
      <w:r w:rsidR="00DE1ACC" w:rsidRPr="00CE1596">
        <w:rPr>
          <w:rFonts w:ascii="Arial Narrow" w:hAnsi="Arial Narrow"/>
          <w:b/>
          <w:sz w:val="24"/>
          <w:szCs w:val="24"/>
        </w:rPr>
        <w:t>Right to Information</w:t>
      </w:r>
    </w:p>
    <w:p w:rsidR="00154967" w:rsidRPr="00CE1596" w:rsidRDefault="00154967" w:rsidP="00154967">
      <w:pPr>
        <w:rPr>
          <w:rFonts w:ascii="Arial Narrow" w:hAnsi="Arial Narrow"/>
        </w:rPr>
      </w:pPr>
    </w:p>
    <w:tbl>
      <w:tblPr>
        <w:tblStyle w:val="TableGrid"/>
        <w:tblW w:w="0" w:type="auto"/>
        <w:tblLook w:val="04A0"/>
      </w:tblPr>
      <w:tblGrid>
        <w:gridCol w:w="2448"/>
        <w:gridCol w:w="1984"/>
        <w:gridCol w:w="1715"/>
        <w:gridCol w:w="1714"/>
        <w:gridCol w:w="1715"/>
      </w:tblGrid>
      <w:tr w:rsidR="006A4CD2" w:rsidRPr="00CE1596" w:rsidTr="009B496F">
        <w:tc>
          <w:tcPr>
            <w:tcW w:w="9576" w:type="dxa"/>
            <w:gridSpan w:val="5"/>
          </w:tcPr>
          <w:p w:rsidR="006A4CD2" w:rsidRPr="00CE1596" w:rsidRDefault="006A4CD2" w:rsidP="009B496F">
            <w:pPr>
              <w:autoSpaceDE w:val="0"/>
              <w:autoSpaceDN w:val="0"/>
              <w:adjustRightInd w:val="0"/>
              <w:jc w:val="center"/>
              <w:rPr>
                <w:rFonts w:ascii="Arial Narrow" w:hAnsi="Arial Narrow" w:cs="Arial Narrow"/>
                <w:sz w:val="24"/>
                <w:szCs w:val="24"/>
              </w:rPr>
            </w:pPr>
            <w:r w:rsidRPr="00CE1596">
              <w:rPr>
                <w:rFonts w:ascii="Arial Narrow" w:hAnsi="Arial Narrow" w:cs="Gotham-Book"/>
                <w:sz w:val="24"/>
                <w:szCs w:val="24"/>
              </w:rPr>
              <w:t>Commitment Completion Framework</w:t>
            </w:r>
          </w:p>
        </w:tc>
      </w:tr>
      <w:tr w:rsidR="006A4CD2" w:rsidRPr="00CE1596" w:rsidTr="009B496F">
        <w:tc>
          <w:tcPr>
            <w:tcW w:w="9576" w:type="dxa"/>
            <w:gridSpan w:val="5"/>
          </w:tcPr>
          <w:p w:rsidR="006A4CD2" w:rsidRPr="00CE1596" w:rsidRDefault="006A4CD2" w:rsidP="00E0136E">
            <w:pPr>
              <w:autoSpaceDE w:val="0"/>
              <w:autoSpaceDN w:val="0"/>
              <w:adjustRightInd w:val="0"/>
              <w:jc w:val="left"/>
              <w:rPr>
                <w:rFonts w:ascii="Arial Narrow" w:hAnsi="Arial Narrow" w:cs="Arial Narrow"/>
                <w:b/>
                <w:sz w:val="24"/>
                <w:szCs w:val="24"/>
              </w:rPr>
            </w:pPr>
            <w:r w:rsidRPr="00CE1596">
              <w:rPr>
                <w:rFonts w:ascii="Arial Narrow" w:hAnsi="Arial Narrow"/>
                <w:b/>
              </w:rPr>
              <w:t xml:space="preserve">Commitment </w:t>
            </w:r>
            <w:r w:rsidR="00E0136E" w:rsidRPr="00CE1596">
              <w:rPr>
                <w:rFonts w:ascii="Arial Narrow" w:hAnsi="Arial Narrow"/>
                <w:b/>
              </w:rPr>
              <w:t>2</w:t>
            </w:r>
            <w:r w:rsidRPr="00CE1596">
              <w:rPr>
                <w:rFonts w:ascii="Arial Narrow" w:hAnsi="Arial Narrow"/>
                <w:b/>
              </w:rPr>
              <w:t xml:space="preserve">: </w:t>
            </w:r>
            <w:r w:rsidR="00E0136E" w:rsidRPr="00CE1596">
              <w:rPr>
                <w:rFonts w:ascii="Arial Narrow" w:hAnsi="Arial Narrow"/>
                <w:b/>
              </w:rPr>
              <w:t>Right to Information</w:t>
            </w:r>
          </w:p>
        </w:tc>
      </w:tr>
      <w:tr w:rsidR="006A4CD2" w:rsidRPr="00CE1596" w:rsidTr="009B496F">
        <w:tc>
          <w:tcPr>
            <w:tcW w:w="2448" w:type="dxa"/>
          </w:tcPr>
          <w:p w:rsidR="006A4CD2" w:rsidRPr="00CE1596" w:rsidRDefault="002C11D9"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Lead Agency</w:t>
            </w:r>
            <w:r w:rsidR="006A4CD2" w:rsidRPr="00CE1596">
              <w:rPr>
                <w:rFonts w:ascii="Arial Narrow" w:hAnsi="Arial Narrow" w:cs="Times New Roman"/>
                <w:color w:val="000000"/>
                <w:sz w:val="23"/>
                <w:szCs w:val="23"/>
              </w:rPr>
              <w:t>:</w:t>
            </w:r>
          </w:p>
        </w:tc>
        <w:tc>
          <w:tcPr>
            <w:tcW w:w="7128" w:type="dxa"/>
            <w:gridSpan w:val="4"/>
          </w:tcPr>
          <w:p w:rsidR="006A4CD2" w:rsidRPr="00CE1596" w:rsidRDefault="00F354D2" w:rsidP="009B496F">
            <w:pPr>
              <w:autoSpaceDE w:val="0"/>
              <w:autoSpaceDN w:val="0"/>
              <w:adjustRightInd w:val="0"/>
              <w:jc w:val="left"/>
              <w:rPr>
                <w:rFonts w:ascii="Arial Narrow" w:hAnsi="Arial Narrow" w:cs="Arial Narrow"/>
                <w:sz w:val="24"/>
                <w:szCs w:val="24"/>
              </w:rPr>
            </w:pPr>
            <w:r w:rsidRPr="00CE1596">
              <w:rPr>
                <w:rFonts w:ascii="Arial Narrow" w:hAnsi="Arial Narrow"/>
              </w:rPr>
              <w:t>Ministry of Communications</w:t>
            </w:r>
          </w:p>
        </w:tc>
      </w:tr>
      <w:tr w:rsidR="006A4CD2" w:rsidRPr="00CE1596" w:rsidTr="009B496F">
        <w:trPr>
          <w:trHeight w:val="215"/>
        </w:trPr>
        <w:tc>
          <w:tcPr>
            <w:tcW w:w="2448" w:type="dxa"/>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Collaborators:</w:t>
            </w:r>
          </w:p>
        </w:tc>
        <w:tc>
          <w:tcPr>
            <w:tcW w:w="7128" w:type="dxa"/>
            <w:gridSpan w:val="4"/>
          </w:tcPr>
          <w:p w:rsidR="006A4CD2" w:rsidRPr="00CE1596" w:rsidRDefault="00F354D2" w:rsidP="009B496F">
            <w:pPr>
              <w:autoSpaceDE w:val="0"/>
              <w:autoSpaceDN w:val="0"/>
              <w:adjustRightInd w:val="0"/>
              <w:jc w:val="left"/>
              <w:rPr>
                <w:rFonts w:ascii="Arial Narrow" w:hAnsi="Arial Narrow" w:cs="Arial Narrow"/>
                <w:sz w:val="24"/>
                <w:szCs w:val="24"/>
              </w:rPr>
            </w:pPr>
            <w:r w:rsidRPr="00CE1596">
              <w:rPr>
                <w:rFonts w:ascii="Arial Narrow" w:hAnsi="Arial Narrow"/>
              </w:rPr>
              <w:t>Ghana Journalists Association (GJA), Coalition on the Rights to Information Bill (CRTI), Media Foundation for West Africa (MFA), National Media Commission, CHRI</w:t>
            </w:r>
          </w:p>
        </w:tc>
      </w:tr>
      <w:tr w:rsidR="006A4CD2" w:rsidRPr="00CE1596" w:rsidTr="009B496F">
        <w:tc>
          <w:tcPr>
            <w:tcW w:w="2448" w:type="dxa"/>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Main Objective</w:t>
            </w:r>
          </w:p>
        </w:tc>
        <w:tc>
          <w:tcPr>
            <w:tcW w:w="7128" w:type="dxa"/>
            <w:gridSpan w:val="4"/>
          </w:tcPr>
          <w:p w:rsidR="006A4CD2" w:rsidRPr="00CE1596" w:rsidRDefault="00E0136E" w:rsidP="009B496F">
            <w:pPr>
              <w:autoSpaceDE w:val="0"/>
              <w:autoSpaceDN w:val="0"/>
              <w:adjustRightInd w:val="0"/>
              <w:jc w:val="left"/>
              <w:rPr>
                <w:rFonts w:ascii="Arial Narrow" w:hAnsi="Arial Narrow" w:cs="Arial Narrow"/>
                <w:sz w:val="24"/>
                <w:szCs w:val="24"/>
              </w:rPr>
            </w:pPr>
            <w:r w:rsidRPr="00CE1596">
              <w:rPr>
                <w:rFonts w:ascii="Arial Narrow" w:hAnsi="Arial Narrow"/>
              </w:rPr>
              <w:t>Government recognizes the importance of unfettered access to information in contributing to stability in governance and therefore commits to passing the Right to Information Bill</w:t>
            </w:r>
          </w:p>
        </w:tc>
      </w:tr>
      <w:tr w:rsidR="006A4CD2" w:rsidRPr="00CE1596" w:rsidTr="009B496F">
        <w:tc>
          <w:tcPr>
            <w:tcW w:w="2448" w:type="dxa"/>
          </w:tcPr>
          <w:p w:rsidR="006A4CD2" w:rsidRPr="00CE1596" w:rsidRDefault="006A4CD2"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Focus of the Commitment</w:t>
            </w:r>
          </w:p>
        </w:tc>
        <w:tc>
          <w:tcPr>
            <w:tcW w:w="7128" w:type="dxa"/>
            <w:gridSpan w:val="4"/>
          </w:tcPr>
          <w:p w:rsidR="006A4CD2" w:rsidRPr="00CE1596" w:rsidRDefault="00E0136E" w:rsidP="009B496F">
            <w:pPr>
              <w:pStyle w:val="Default"/>
              <w:rPr>
                <w:rFonts w:ascii="Arial Narrow" w:hAnsi="Arial Narrow"/>
                <w:sz w:val="23"/>
                <w:szCs w:val="23"/>
              </w:rPr>
            </w:pPr>
            <w:r w:rsidRPr="00CE1596">
              <w:rPr>
                <w:rFonts w:ascii="Arial Narrow" w:hAnsi="Arial Narrow"/>
                <w:sz w:val="23"/>
                <w:szCs w:val="23"/>
              </w:rPr>
              <w:t xml:space="preserve">Passage, </w:t>
            </w:r>
            <w:r w:rsidRPr="00CE1596">
              <w:rPr>
                <w:rFonts w:ascii="Arial Narrow" w:eastAsiaTheme="minorHAnsi" w:hAnsi="Arial Narrow" w:cstheme="minorBidi"/>
                <w:color w:val="auto"/>
                <w:sz w:val="22"/>
                <w:szCs w:val="22"/>
              </w:rPr>
              <w:t>Consultations, Sensitization on Right to Information Bill</w:t>
            </w:r>
          </w:p>
        </w:tc>
      </w:tr>
      <w:tr w:rsidR="006A4CD2" w:rsidRPr="00CE1596" w:rsidTr="009B496F">
        <w:tc>
          <w:tcPr>
            <w:tcW w:w="2448" w:type="dxa"/>
          </w:tcPr>
          <w:p w:rsidR="006A4CD2" w:rsidRPr="00CE1596" w:rsidRDefault="006A4CD2"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Description of Commitment</w:t>
            </w:r>
          </w:p>
        </w:tc>
        <w:tc>
          <w:tcPr>
            <w:tcW w:w="7128" w:type="dxa"/>
            <w:gridSpan w:val="4"/>
          </w:tcPr>
          <w:p w:rsidR="006A4CD2" w:rsidRPr="00CE1596" w:rsidRDefault="00E0136E"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Under the first Action Plan 2013-2014, Government undertook to enact a Right to Information Law. However, the implementation of this commitment has not been realized. Government still recognizes the importance of unfettered access to information in contributing to stability in governance and therefore commits to passing the Right to Information Bill by December, 2016</w:t>
            </w:r>
          </w:p>
        </w:tc>
      </w:tr>
      <w:tr w:rsidR="006A4CD2" w:rsidRPr="00CE1596" w:rsidTr="009B496F">
        <w:tc>
          <w:tcPr>
            <w:tcW w:w="2448" w:type="dxa"/>
          </w:tcPr>
          <w:p w:rsidR="006A4CD2" w:rsidRPr="00CE1596" w:rsidRDefault="006A4CD2"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Relevance</w:t>
            </w:r>
          </w:p>
        </w:tc>
        <w:tc>
          <w:tcPr>
            <w:tcW w:w="7128" w:type="dxa"/>
            <w:gridSpan w:val="4"/>
          </w:tcPr>
          <w:p w:rsidR="006A4CD2" w:rsidRPr="00CE1596" w:rsidRDefault="00B8517C" w:rsidP="005B066C">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 xml:space="preserve">For the Right to Information Bill to be relevant at promoting transparency and accountability, there </w:t>
            </w:r>
            <w:r w:rsidR="005B066C">
              <w:rPr>
                <w:rFonts w:ascii="Arial Narrow" w:hAnsi="Arial Narrow"/>
                <w:sz w:val="23"/>
                <w:szCs w:val="23"/>
              </w:rPr>
              <w:t xml:space="preserve">is </w:t>
            </w:r>
            <w:r w:rsidRPr="00CE1596">
              <w:rPr>
                <w:rFonts w:ascii="Arial Narrow" w:hAnsi="Arial Narrow"/>
                <w:sz w:val="23"/>
                <w:szCs w:val="23"/>
              </w:rPr>
              <w:t xml:space="preserve">the need to engage all the key stakeholders (citizens, civil society, </w:t>
            </w:r>
            <w:r w:rsidR="005B066C">
              <w:rPr>
                <w:rFonts w:ascii="Arial Narrow" w:hAnsi="Arial Narrow"/>
                <w:sz w:val="23"/>
                <w:szCs w:val="23"/>
              </w:rPr>
              <w:t>P</w:t>
            </w:r>
            <w:r w:rsidRPr="00CE1596">
              <w:rPr>
                <w:rFonts w:ascii="Arial Narrow" w:hAnsi="Arial Narrow"/>
                <w:sz w:val="23"/>
                <w:szCs w:val="23"/>
              </w:rPr>
              <w:t>arliament) to input into the bill.</w:t>
            </w:r>
          </w:p>
        </w:tc>
      </w:tr>
      <w:tr w:rsidR="006A4CD2" w:rsidRPr="00CE1596" w:rsidTr="009B496F">
        <w:tc>
          <w:tcPr>
            <w:tcW w:w="2448" w:type="dxa"/>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Ambition</w:t>
            </w:r>
          </w:p>
        </w:tc>
        <w:tc>
          <w:tcPr>
            <w:tcW w:w="7128" w:type="dxa"/>
            <w:gridSpan w:val="4"/>
          </w:tcPr>
          <w:p w:rsidR="006A4CD2" w:rsidRPr="00CE1596" w:rsidRDefault="00C40D15"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The aim is not just </w:t>
            </w:r>
            <w:r w:rsidR="005B066C">
              <w:rPr>
                <w:rFonts w:ascii="Arial Narrow" w:hAnsi="Arial Narrow" w:cs="Arial Narrow"/>
                <w:sz w:val="24"/>
                <w:szCs w:val="24"/>
              </w:rPr>
              <w:t xml:space="preserve">to </w:t>
            </w:r>
            <w:r w:rsidRPr="00CE1596">
              <w:rPr>
                <w:rFonts w:ascii="Arial Narrow" w:hAnsi="Arial Narrow" w:cs="Arial Narrow"/>
                <w:sz w:val="24"/>
                <w:szCs w:val="24"/>
              </w:rPr>
              <w:t>come out with a bill but pass a bill that is acceptable by all the key stakeholders</w:t>
            </w:r>
          </w:p>
        </w:tc>
      </w:tr>
      <w:tr w:rsidR="006A4CD2" w:rsidRPr="00CE1596" w:rsidTr="009B496F">
        <w:tc>
          <w:tcPr>
            <w:tcW w:w="2448" w:type="dxa"/>
            <w:vMerge w:val="restart"/>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Completion level</w:t>
            </w:r>
          </w:p>
        </w:tc>
        <w:tc>
          <w:tcPr>
            <w:tcW w:w="1984" w:type="dxa"/>
          </w:tcPr>
          <w:p w:rsidR="006A4CD2" w:rsidRPr="00CE1596" w:rsidRDefault="006A4CD2" w:rsidP="00545525">
            <w:pPr>
              <w:autoSpaceDE w:val="0"/>
              <w:autoSpaceDN w:val="0"/>
              <w:adjustRightInd w:val="0"/>
              <w:jc w:val="center"/>
              <w:rPr>
                <w:rFonts w:ascii="Arial Narrow" w:hAnsi="Arial Narrow"/>
                <w:b/>
                <w:sz w:val="23"/>
                <w:szCs w:val="23"/>
              </w:rPr>
            </w:pPr>
            <w:r w:rsidRPr="00CE1596">
              <w:rPr>
                <w:rFonts w:ascii="Arial Narrow" w:hAnsi="Arial Narrow"/>
                <w:b/>
                <w:sz w:val="23"/>
                <w:szCs w:val="23"/>
              </w:rPr>
              <w:t>Not started</w:t>
            </w:r>
          </w:p>
        </w:tc>
        <w:tc>
          <w:tcPr>
            <w:tcW w:w="1715" w:type="dxa"/>
          </w:tcPr>
          <w:p w:rsidR="006A4CD2" w:rsidRPr="00CE1596" w:rsidRDefault="006A4CD2" w:rsidP="00545525">
            <w:pPr>
              <w:autoSpaceDE w:val="0"/>
              <w:autoSpaceDN w:val="0"/>
              <w:adjustRightInd w:val="0"/>
              <w:jc w:val="center"/>
              <w:rPr>
                <w:rFonts w:ascii="Arial Narrow" w:hAnsi="Arial Narrow"/>
                <w:b/>
                <w:sz w:val="23"/>
                <w:szCs w:val="23"/>
              </w:rPr>
            </w:pPr>
            <w:r w:rsidRPr="00CE1596">
              <w:rPr>
                <w:rFonts w:ascii="Arial Narrow" w:hAnsi="Arial Narrow"/>
                <w:b/>
                <w:sz w:val="23"/>
                <w:szCs w:val="23"/>
              </w:rPr>
              <w:t>Limited</w:t>
            </w:r>
          </w:p>
        </w:tc>
        <w:tc>
          <w:tcPr>
            <w:tcW w:w="1714" w:type="dxa"/>
          </w:tcPr>
          <w:p w:rsidR="006A4CD2" w:rsidRPr="00CE1596" w:rsidRDefault="006A4CD2" w:rsidP="00545525">
            <w:pPr>
              <w:autoSpaceDE w:val="0"/>
              <w:autoSpaceDN w:val="0"/>
              <w:adjustRightInd w:val="0"/>
              <w:jc w:val="center"/>
              <w:rPr>
                <w:rFonts w:ascii="Arial Narrow" w:hAnsi="Arial Narrow"/>
                <w:b/>
                <w:sz w:val="23"/>
                <w:szCs w:val="23"/>
              </w:rPr>
            </w:pPr>
            <w:r w:rsidRPr="00CE1596">
              <w:rPr>
                <w:rFonts w:ascii="Arial Narrow" w:hAnsi="Arial Narrow"/>
                <w:b/>
                <w:sz w:val="23"/>
                <w:szCs w:val="23"/>
              </w:rPr>
              <w:t>Substantial</w:t>
            </w:r>
          </w:p>
        </w:tc>
        <w:tc>
          <w:tcPr>
            <w:tcW w:w="1715" w:type="dxa"/>
          </w:tcPr>
          <w:p w:rsidR="006A4CD2" w:rsidRPr="00CE1596" w:rsidRDefault="006A4CD2" w:rsidP="00545525">
            <w:pPr>
              <w:autoSpaceDE w:val="0"/>
              <w:autoSpaceDN w:val="0"/>
              <w:adjustRightInd w:val="0"/>
              <w:jc w:val="center"/>
              <w:rPr>
                <w:rFonts w:ascii="Arial Narrow" w:hAnsi="Arial Narrow"/>
                <w:b/>
                <w:sz w:val="23"/>
                <w:szCs w:val="23"/>
              </w:rPr>
            </w:pPr>
            <w:r w:rsidRPr="00CE1596">
              <w:rPr>
                <w:rFonts w:ascii="Arial Narrow" w:hAnsi="Arial Narrow"/>
                <w:b/>
                <w:sz w:val="23"/>
                <w:szCs w:val="23"/>
              </w:rPr>
              <w:t>Completed</w:t>
            </w:r>
          </w:p>
        </w:tc>
      </w:tr>
      <w:tr w:rsidR="006A4CD2" w:rsidRPr="00CE1596" w:rsidTr="009B496F">
        <w:tc>
          <w:tcPr>
            <w:tcW w:w="2448" w:type="dxa"/>
            <w:vMerge/>
          </w:tcPr>
          <w:p w:rsidR="006A4CD2" w:rsidRPr="00CE1596" w:rsidRDefault="006A4CD2" w:rsidP="009B496F">
            <w:pPr>
              <w:autoSpaceDE w:val="0"/>
              <w:autoSpaceDN w:val="0"/>
              <w:adjustRightInd w:val="0"/>
              <w:jc w:val="left"/>
              <w:rPr>
                <w:rFonts w:ascii="Arial Narrow" w:hAnsi="Arial Narrow"/>
                <w:sz w:val="23"/>
                <w:szCs w:val="23"/>
              </w:rPr>
            </w:pPr>
          </w:p>
        </w:tc>
        <w:tc>
          <w:tcPr>
            <w:tcW w:w="1984" w:type="dxa"/>
          </w:tcPr>
          <w:p w:rsidR="006A4CD2" w:rsidRPr="00CE1596" w:rsidRDefault="006A4CD2" w:rsidP="009B496F">
            <w:pPr>
              <w:autoSpaceDE w:val="0"/>
              <w:autoSpaceDN w:val="0"/>
              <w:adjustRightInd w:val="0"/>
              <w:jc w:val="left"/>
              <w:rPr>
                <w:rFonts w:ascii="Arial Narrow" w:hAnsi="Arial Narrow" w:cs="Arial Narrow"/>
                <w:sz w:val="24"/>
                <w:szCs w:val="24"/>
              </w:rPr>
            </w:pPr>
          </w:p>
        </w:tc>
        <w:tc>
          <w:tcPr>
            <w:tcW w:w="1715" w:type="dxa"/>
          </w:tcPr>
          <w:p w:rsidR="006A4CD2" w:rsidRPr="00CE1596" w:rsidRDefault="006A4CD2" w:rsidP="009B496F">
            <w:pPr>
              <w:autoSpaceDE w:val="0"/>
              <w:autoSpaceDN w:val="0"/>
              <w:adjustRightInd w:val="0"/>
              <w:jc w:val="left"/>
              <w:rPr>
                <w:rFonts w:ascii="Arial Narrow" w:hAnsi="Arial Narrow" w:cs="Arial Narrow"/>
                <w:sz w:val="24"/>
                <w:szCs w:val="24"/>
              </w:rPr>
            </w:pPr>
          </w:p>
        </w:tc>
        <w:tc>
          <w:tcPr>
            <w:tcW w:w="1714" w:type="dxa"/>
          </w:tcPr>
          <w:p w:rsidR="006A4CD2" w:rsidRPr="00CE1596" w:rsidRDefault="00C40D15" w:rsidP="00C40D15">
            <w:pPr>
              <w:autoSpaceDE w:val="0"/>
              <w:autoSpaceDN w:val="0"/>
              <w:adjustRightInd w:val="0"/>
              <w:jc w:val="center"/>
              <w:rPr>
                <w:rFonts w:ascii="Arial Narrow" w:hAnsi="Arial Narrow" w:cs="Arial Narrow"/>
                <w:sz w:val="24"/>
                <w:szCs w:val="24"/>
              </w:rPr>
            </w:pPr>
            <w:r w:rsidRPr="00CE1596">
              <w:rPr>
                <w:rFonts w:ascii="Arial Narrow" w:hAnsi="Arial Narrow" w:cs="Arial Narrow"/>
                <w:b/>
                <w:sz w:val="24"/>
                <w:szCs w:val="24"/>
              </w:rPr>
              <w:t>X</w:t>
            </w:r>
          </w:p>
        </w:tc>
        <w:tc>
          <w:tcPr>
            <w:tcW w:w="1715" w:type="dxa"/>
          </w:tcPr>
          <w:p w:rsidR="006A4CD2" w:rsidRPr="00CE1596" w:rsidRDefault="006A4CD2" w:rsidP="009B496F">
            <w:pPr>
              <w:autoSpaceDE w:val="0"/>
              <w:autoSpaceDN w:val="0"/>
              <w:adjustRightInd w:val="0"/>
              <w:jc w:val="left"/>
              <w:rPr>
                <w:rFonts w:ascii="Arial Narrow" w:hAnsi="Arial Narrow" w:cs="Arial Narrow"/>
                <w:sz w:val="24"/>
                <w:szCs w:val="24"/>
              </w:rPr>
            </w:pPr>
          </w:p>
        </w:tc>
      </w:tr>
      <w:tr w:rsidR="006A4CD2" w:rsidRPr="00CE1596" w:rsidTr="009B496F">
        <w:tc>
          <w:tcPr>
            <w:tcW w:w="2448" w:type="dxa"/>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Description of the results</w:t>
            </w:r>
          </w:p>
        </w:tc>
        <w:tc>
          <w:tcPr>
            <w:tcW w:w="7128" w:type="dxa"/>
            <w:gridSpan w:val="4"/>
          </w:tcPr>
          <w:p w:rsidR="006A4CD2" w:rsidRPr="00CE1596" w:rsidRDefault="001A57A0" w:rsidP="005B066C">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After long period of engagements with all the stakeholders</w:t>
            </w:r>
            <w:r w:rsidR="003E2FC4" w:rsidRPr="00CE1596">
              <w:rPr>
                <w:rFonts w:ascii="Arial Narrow" w:hAnsi="Arial Narrow" w:cs="Arial Narrow"/>
                <w:sz w:val="24"/>
                <w:szCs w:val="24"/>
              </w:rPr>
              <w:t>,</w:t>
            </w:r>
            <w:r w:rsidRPr="00CE1596">
              <w:rPr>
                <w:rFonts w:ascii="Arial Narrow" w:hAnsi="Arial Narrow" w:cs="Arial Narrow"/>
                <w:sz w:val="24"/>
                <w:szCs w:val="24"/>
              </w:rPr>
              <w:t xml:space="preserve"> the</w:t>
            </w:r>
            <w:r w:rsidR="005B066C">
              <w:rPr>
                <w:rFonts w:ascii="Arial Narrow" w:hAnsi="Arial Narrow" w:cs="Arial Narrow"/>
                <w:sz w:val="24"/>
                <w:szCs w:val="24"/>
              </w:rPr>
              <w:t xml:space="preserve"> R</w:t>
            </w:r>
            <w:r w:rsidR="003E2FC4" w:rsidRPr="00CE1596">
              <w:rPr>
                <w:rFonts w:ascii="Arial Narrow" w:hAnsi="Arial Narrow" w:cs="Arial Narrow"/>
                <w:sz w:val="24"/>
                <w:szCs w:val="24"/>
              </w:rPr>
              <w:t xml:space="preserve">ight to </w:t>
            </w:r>
            <w:r w:rsidR="005B066C">
              <w:rPr>
                <w:rFonts w:ascii="Arial Narrow" w:hAnsi="Arial Narrow" w:cs="Arial Narrow"/>
                <w:sz w:val="24"/>
                <w:szCs w:val="24"/>
              </w:rPr>
              <w:t>I</w:t>
            </w:r>
            <w:r w:rsidR="003E2FC4" w:rsidRPr="00CE1596">
              <w:rPr>
                <w:rFonts w:ascii="Arial Narrow" w:hAnsi="Arial Narrow" w:cs="Arial Narrow"/>
                <w:sz w:val="24"/>
                <w:szCs w:val="24"/>
              </w:rPr>
              <w:t>nformation</w:t>
            </w:r>
            <w:r w:rsidR="005B066C">
              <w:rPr>
                <w:rFonts w:ascii="Arial Narrow" w:hAnsi="Arial Narrow" w:cs="Arial Narrow"/>
                <w:sz w:val="24"/>
                <w:szCs w:val="24"/>
              </w:rPr>
              <w:t xml:space="preserve"> B</w:t>
            </w:r>
            <w:r w:rsidRPr="00CE1596">
              <w:rPr>
                <w:rFonts w:ascii="Arial Narrow" w:hAnsi="Arial Narrow" w:cs="Arial Narrow"/>
                <w:sz w:val="24"/>
                <w:szCs w:val="24"/>
              </w:rPr>
              <w:t xml:space="preserve">ill is </w:t>
            </w:r>
            <w:r w:rsidR="003E2FC4" w:rsidRPr="00CE1596">
              <w:rPr>
                <w:rFonts w:ascii="Arial Narrow" w:hAnsi="Arial Narrow" w:cs="Arial Narrow"/>
                <w:sz w:val="24"/>
                <w:szCs w:val="24"/>
              </w:rPr>
              <w:t xml:space="preserve">now </w:t>
            </w:r>
            <w:r w:rsidR="005B066C">
              <w:rPr>
                <w:rFonts w:ascii="Arial Narrow" w:hAnsi="Arial Narrow" w:cs="Arial Narrow"/>
                <w:sz w:val="24"/>
                <w:szCs w:val="24"/>
              </w:rPr>
              <w:t>before</w:t>
            </w:r>
            <w:r w:rsidR="003E2FC4" w:rsidRPr="00CE1596">
              <w:rPr>
                <w:rFonts w:ascii="Arial Narrow" w:hAnsi="Arial Narrow" w:cs="Arial Narrow"/>
                <w:sz w:val="24"/>
                <w:szCs w:val="24"/>
              </w:rPr>
              <w:t xml:space="preserve"> </w:t>
            </w:r>
            <w:r w:rsidRPr="00CE1596">
              <w:rPr>
                <w:rFonts w:ascii="Arial Narrow" w:hAnsi="Arial Narrow" w:cs="Arial Narrow"/>
                <w:sz w:val="24"/>
                <w:szCs w:val="24"/>
              </w:rPr>
              <w:t>Parliament for passage</w:t>
            </w:r>
            <w:r w:rsidR="003E2FC4" w:rsidRPr="00CE1596">
              <w:rPr>
                <w:rFonts w:ascii="Arial Narrow" w:hAnsi="Arial Narrow" w:cs="Arial Narrow"/>
                <w:sz w:val="24"/>
                <w:szCs w:val="24"/>
              </w:rPr>
              <w:t>. The Speaker has given full assurance to pass the bill as early as possible.</w:t>
            </w:r>
          </w:p>
        </w:tc>
      </w:tr>
      <w:tr w:rsidR="006A4CD2" w:rsidRPr="00CE1596" w:rsidTr="009B496F">
        <w:tc>
          <w:tcPr>
            <w:tcW w:w="2448" w:type="dxa"/>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End date</w:t>
            </w:r>
          </w:p>
        </w:tc>
        <w:tc>
          <w:tcPr>
            <w:tcW w:w="7128" w:type="dxa"/>
            <w:gridSpan w:val="4"/>
          </w:tcPr>
          <w:p w:rsidR="006A4CD2" w:rsidRPr="00CE1596" w:rsidRDefault="00061AD2"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December 2017</w:t>
            </w:r>
          </w:p>
        </w:tc>
      </w:tr>
      <w:tr w:rsidR="006A4CD2" w:rsidRPr="00CE1596" w:rsidTr="009B496F">
        <w:tc>
          <w:tcPr>
            <w:tcW w:w="2448" w:type="dxa"/>
          </w:tcPr>
          <w:p w:rsidR="006A4CD2" w:rsidRPr="00CE1596" w:rsidRDefault="006A4CD2"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Next steps</w:t>
            </w:r>
          </w:p>
        </w:tc>
        <w:tc>
          <w:tcPr>
            <w:tcW w:w="7128" w:type="dxa"/>
            <w:gridSpan w:val="4"/>
          </w:tcPr>
          <w:p w:rsidR="006A4CD2" w:rsidRPr="00CE1596" w:rsidRDefault="00ED30FD"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The government is taking the necessary steps to ensure early passage of the bill</w:t>
            </w:r>
          </w:p>
        </w:tc>
      </w:tr>
    </w:tbl>
    <w:p w:rsidR="00154967" w:rsidRPr="00CE1596" w:rsidRDefault="00154967">
      <w:pPr>
        <w:rPr>
          <w:rFonts w:ascii="Arial Narrow" w:hAnsi="Arial Narrow"/>
        </w:rPr>
      </w:pPr>
    </w:p>
    <w:p w:rsidR="00154967" w:rsidRPr="00CE1596" w:rsidRDefault="00154967" w:rsidP="002F478B">
      <w:pPr>
        <w:rPr>
          <w:rFonts w:ascii="Arial Narrow" w:hAnsi="Arial Narrow"/>
          <w:b/>
          <w:sz w:val="24"/>
          <w:szCs w:val="24"/>
        </w:rPr>
      </w:pPr>
      <w:r w:rsidRPr="00CE1596">
        <w:rPr>
          <w:rFonts w:ascii="Arial Narrow" w:hAnsi="Arial Narrow"/>
          <w:b/>
          <w:sz w:val="24"/>
          <w:szCs w:val="24"/>
        </w:rPr>
        <w:t>Commitment 3</w:t>
      </w:r>
      <w:r w:rsidR="00D91E0F" w:rsidRPr="00CE1596">
        <w:rPr>
          <w:rFonts w:ascii="Arial Narrow" w:hAnsi="Arial Narrow"/>
          <w:b/>
          <w:sz w:val="24"/>
          <w:szCs w:val="24"/>
        </w:rPr>
        <w:t>:</w:t>
      </w:r>
      <w:r w:rsidRPr="00CE1596">
        <w:rPr>
          <w:rFonts w:ascii="Arial Narrow" w:hAnsi="Arial Narrow"/>
          <w:b/>
          <w:sz w:val="24"/>
          <w:szCs w:val="24"/>
        </w:rPr>
        <w:t xml:space="preserve"> Citizen’s Participation</w:t>
      </w:r>
    </w:p>
    <w:p w:rsidR="006A4CD2" w:rsidRPr="00CE1596" w:rsidRDefault="006A4CD2" w:rsidP="006A4CD2">
      <w:pPr>
        <w:rPr>
          <w:rFonts w:ascii="Arial Narrow" w:hAnsi="Arial Narrow"/>
        </w:rPr>
      </w:pPr>
    </w:p>
    <w:tbl>
      <w:tblPr>
        <w:tblStyle w:val="TableGrid"/>
        <w:tblW w:w="0" w:type="auto"/>
        <w:tblLook w:val="04A0"/>
      </w:tblPr>
      <w:tblGrid>
        <w:gridCol w:w="2448"/>
        <w:gridCol w:w="1984"/>
        <w:gridCol w:w="1715"/>
        <w:gridCol w:w="1714"/>
        <w:gridCol w:w="1715"/>
      </w:tblGrid>
      <w:tr w:rsidR="00BE515B" w:rsidRPr="00CE1596" w:rsidTr="009B496F">
        <w:tc>
          <w:tcPr>
            <w:tcW w:w="9576" w:type="dxa"/>
            <w:gridSpan w:val="5"/>
          </w:tcPr>
          <w:p w:rsidR="00BE515B" w:rsidRPr="00CE1596" w:rsidRDefault="00BE515B" w:rsidP="009B496F">
            <w:pPr>
              <w:autoSpaceDE w:val="0"/>
              <w:autoSpaceDN w:val="0"/>
              <w:adjustRightInd w:val="0"/>
              <w:jc w:val="center"/>
              <w:rPr>
                <w:rFonts w:ascii="Arial Narrow" w:hAnsi="Arial Narrow" w:cs="Arial Narrow"/>
                <w:sz w:val="24"/>
                <w:szCs w:val="24"/>
              </w:rPr>
            </w:pPr>
            <w:r w:rsidRPr="00CE1596">
              <w:rPr>
                <w:rFonts w:ascii="Arial Narrow" w:hAnsi="Arial Narrow" w:cs="Gotham-Book"/>
                <w:sz w:val="24"/>
                <w:szCs w:val="24"/>
              </w:rPr>
              <w:t>Commitment Completion Framework</w:t>
            </w:r>
          </w:p>
        </w:tc>
      </w:tr>
      <w:tr w:rsidR="00BE515B" w:rsidRPr="00CE1596" w:rsidTr="009B496F">
        <w:tc>
          <w:tcPr>
            <w:tcW w:w="9576" w:type="dxa"/>
            <w:gridSpan w:val="5"/>
          </w:tcPr>
          <w:p w:rsidR="00BE515B" w:rsidRPr="00CE1596" w:rsidRDefault="002A36B5" w:rsidP="009B496F">
            <w:pPr>
              <w:autoSpaceDE w:val="0"/>
              <w:autoSpaceDN w:val="0"/>
              <w:adjustRightInd w:val="0"/>
              <w:jc w:val="left"/>
              <w:rPr>
                <w:rFonts w:ascii="Arial Narrow" w:hAnsi="Arial Narrow" w:cs="Arial Narrow"/>
                <w:b/>
                <w:sz w:val="24"/>
                <w:szCs w:val="24"/>
              </w:rPr>
            </w:pPr>
            <w:r w:rsidRPr="00CE1596">
              <w:rPr>
                <w:rFonts w:ascii="Arial Narrow" w:hAnsi="Arial Narrow"/>
                <w:b/>
              </w:rPr>
              <w:t>Commitment 3</w:t>
            </w:r>
            <w:r w:rsidR="00BE515B" w:rsidRPr="00CE1596">
              <w:rPr>
                <w:rFonts w:ascii="Arial Narrow" w:hAnsi="Arial Narrow"/>
                <w:b/>
              </w:rPr>
              <w:t xml:space="preserve">: </w:t>
            </w:r>
            <w:r w:rsidRPr="00CE1596">
              <w:rPr>
                <w:rFonts w:ascii="Arial Narrow" w:hAnsi="Arial Narrow"/>
                <w:b/>
              </w:rPr>
              <w:t>Citizen’s Participation</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Lead Agencies:</w:t>
            </w:r>
          </w:p>
        </w:tc>
        <w:tc>
          <w:tcPr>
            <w:tcW w:w="7128" w:type="dxa"/>
            <w:gridSpan w:val="4"/>
          </w:tcPr>
          <w:p w:rsidR="00BE515B" w:rsidRPr="00CE1596" w:rsidRDefault="002C11D9"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Ministry of Local Government and Rural Development, Parliament, Institute of Local Government Studies (ILGS), Public Sector Reform Secretariat (PSRS)</w:t>
            </w:r>
          </w:p>
        </w:tc>
      </w:tr>
      <w:tr w:rsidR="00BE515B" w:rsidRPr="00CE1596" w:rsidTr="009B496F">
        <w:trPr>
          <w:trHeight w:val="215"/>
        </w:trPr>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Collaborators:</w:t>
            </w:r>
          </w:p>
        </w:tc>
        <w:tc>
          <w:tcPr>
            <w:tcW w:w="7128" w:type="dxa"/>
            <w:gridSpan w:val="4"/>
          </w:tcPr>
          <w:p w:rsidR="00BE515B" w:rsidRPr="00CE1596" w:rsidRDefault="00244458"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National Commission on Civic Education, Commonwealth Human Right Initiative, Center for Democratic Development, Institute of Democratic Governance, National Association of Local Authorities of Ghana (NALAG), Regional Coordinating Councils, Ghana Independent Broadcasters Association (GIBA), Ghana Journalist Association (GJA), Ghana News Agency (GNA), Information Services Department, (ISD)</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Main Objective</w:t>
            </w:r>
          </w:p>
        </w:tc>
        <w:tc>
          <w:tcPr>
            <w:tcW w:w="7128" w:type="dxa"/>
            <w:gridSpan w:val="4"/>
          </w:tcPr>
          <w:p w:rsidR="00BE515B" w:rsidRPr="00CE1596" w:rsidRDefault="0038231E"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Provide opportunities for citizens to participate in both central and local administration</w:t>
            </w:r>
          </w:p>
        </w:tc>
      </w:tr>
      <w:tr w:rsidR="00BE515B" w:rsidRPr="00CE1596" w:rsidTr="009B496F">
        <w:tc>
          <w:tcPr>
            <w:tcW w:w="2448" w:type="dxa"/>
          </w:tcPr>
          <w:p w:rsidR="00BE515B" w:rsidRPr="00CE1596" w:rsidRDefault="00EC5B76"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Broad Areas</w:t>
            </w:r>
            <w:r w:rsidR="00BE515B" w:rsidRPr="00CE1596">
              <w:rPr>
                <w:rFonts w:ascii="Arial Narrow" w:hAnsi="Arial Narrow" w:cs="Times New Roman"/>
                <w:color w:val="000000"/>
                <w:sz w:val="23"/>
                <w:szCs w:val="23"/>
              </w:rPr>
              <w:t xml:space="preserve"> of the Commitment</w:t>
            </w:r>
          </w:p>
        </w:tc>
        <w:tc>
          <w:tcPr>
            <w:tcW w:w="7128" w:type="dxa"/>
            <w:gridSpan w:val="4"/>
          </w:tcPr>
          <w:p w:rsidR="00BE515B" w:rsidRPr="00CE1596" w:rsidRDefault="00EC5B76" w:rsidP="00EC5B76">
            <w:pPr>
              <w:pStyle w:val="Default"/>
              <w:rPr>
                <w:rFonts w:ascii="Arial Narrow" w:hAnsi="Arial Narrow"/>
                <w:sz w:val="23"/>
                <w:szCs w:val="23"/>
              </w:rPr>
            </w:pPr>
            <w:r w:rsidRPr="00CE1596">
              <w:rPr>
                <w:rFonts w:ascii="Arial Narrow" w:hAnsi="Arial Narrow"/>
                <w:sz w:val="23"/>
                <w:szCs w:val="23"/>
              </w:rPr>
              <w:t>C</w:t>
            </w:r>
            <w:r w:rsidR="00902D41" w:rsidRPr="00CE1596">
              <w:rPr>
                <w:rFonts w:ascii="Arial Narrow" w:hAnsi="Arial Narrow"/>
                <w:sz w:val="23"/>
                <w:szCs w:val="23"/>
              </w:rPr>
              <w:t xml:space="preserve">itizens’ </w:t>
            </w:r>
            <w:r w:rsidRPr="00CE1596">
              <w:rPr>
                <w:rFonts w:ascii="Arial Narrow" w:hAnsi="Arial Narrow"/>
                <w:sz w:val="23"/>
                <w:szCs w:val="23"/>
              </w:rPr>
              <w:t>P</w:t>
            </w:r>
            <w:r w:rsidR="00902D41" w:rsidRPr="00CE1596">
              <w:rPr>
                <w:rFonts w:ascii="Arial Narrow" w:hAnsi="Arial Narrow"/>
                <w:sz w:val="23"/>
                <w:szCs w:val="23"/>
              </w:rPr>
              <w:t xml:space="preserve">articipation </w:t>
            </w:r>
            <w:r w:rsidRPr="00CE1596">
              <w:rPr>
                <w:rFonts w:ascii="Arial Narrow" w:hAnsi="Arial Narrow"/>
                <w:sz w:val="23"/>
                <w:szCs w:val="23"/>
              </w:rPr>
              <w:t>and Local G</w:t>
            </w:r>
            <w:r w:rsidR="00902D41" w:rsidRPr="00CE1596">
              <w:rPr>
                <w:rFonts w:ascii="Arial Narrow" w:hAnsi="Arial Narrow"/>
                <w:sz w:val="23"/>
                <w:szCs w:val="23"/>
              </w:rPr>
              <w:t>overnment</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Description of Commitment</w:t>
            </w:r>
          </w:p>
        </w:tc>
        <w:tc>
          <w:tcPr>
            <w:tcW w:w="7128" w:type="dxa"/>
            <w:gridSpan w:val="4"/>
          </w:tcPr>
          <w:p w:rsidR="00BE515B" w:rsidRPr="00CE1596" w:rsidRDefault="00902D41"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Ghana’s OGP Action Plans, past and current, recognize citizens’ participation as an important part of its democracy and the development process and therefore commits to providing opportunities for citizens to participate in both central and local administration. During the plan period, Government of Ghana intends to increase opportunities for citizens’ participation in the work of Parliament and the local government structures.</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Relevance</w:t>
            </w:r>
          </w:p>
        </w:tc>
        <w:tc>
          <w:tcPr>
            <w:tcW w:w="7128" w:type="dxa"/>
            <w:gridSpan w:val="4"/>
          </w:tcPr>
          <w:p w:rsidR="00BE515B" w:rsidRPr="00CE1596" w:rsidRDefault="00A7779C"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 xml:space="preserve">Citizens’ </w:t>
            </w:r>
            <w:r w:rsidR="00F5707C" w:rsidRPr="00CE1596">
              <w:rPr>
                <w:rFonts w:ascii="Arial Narrow" w:hAnsi="Arial Narrow"/>
                <w:sz w:val="23"/>
                <w:szCs w:val="23"/>
              </w:rPr>
              <w:t>p</w:t>
            </w:r>
            <w:r w:rsidRPr="00CE1596">
              <w:rPr>
                <w:rFonts w:ascii="Arial Narrow" w:hAnsi="Arial Narrow"/>
                <w:sz w:val="23"/>
                <w:szCs w:val="23"/>
              </w:rPr>
              <w:t>articipation enhances civic engagements towards good governance</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Ambition</w:t>
            </w:r>
          </w:p>
        </w:tc>
        <w:tc>
          <w:tcPr>
            <w:tcW w:w="7128" w:type="dxa"/>
            <w:gridSpan w:val="4"/>
          </w:tcPr>
          <w:p w:rsidR="00BE515B" w:rsidRPr="00CE1596" w:rsidRDefault="00F5707C" w:rsidP="00F5707C">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Through sensitization, outreach programs and capacity building people will be aware of their civil responsibilities and also demand accountability</w:t>
            </w:r>
          </w:p>
        </w:tc>
      </w:tr>
      <w:tr w:rsidR="00BE515B" w:rsidRPr="00CE1596" w:rsidTr="009B496F">
        <w:tc>
          <w:tcPr>
            <w:tcW w:w="2448" w:type="dxa"/>
            <w:vMerge w:val="restart"/>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Completion level</w:t>
            </w:r>
          </w:p>
        </w:tc>
        <w:tc>
          <w:tcPr>
            <w:tcW w:w="1984" w:type="dxa"/>
          </w:tcPr>
          <w:p w:rsidR="00BE515B" w:rsidRPr="00CE1596" w:rsidRDefault="00BE515B" w:rsidP="00F5707C">
            <w:pPr>
              <w:tabs>
                <w:tab w:val="right" w:pos="1768"/>
              </w:tabs>
              <w:autoSpaceDE w:val="0"/>
              <w:autoSpaceDN w:val="0"/>
              <w:adjustRightInd w:val="0"/>
              <w:jc w:val="center"/>
              <w:rPr>
                <w:rFonts w:ascii="Arial Narrow" w:hAnsi="Arial Narrow"/>
                <w:b/>
                <w:sz w:val="23"/>
                <w:szCs w:val="23"/>
              </w:rPr>
            </w:pPr>
            <w:r w:rsidRPr="00CE1596">
              <w:rPr>
                <w:rFonts w:ascii="Arial Narrow" w:hAnsi="Arial Narrow"/>
                <w:b/>
                <w:sz w:val="23"/>
                <w:szCs w:val="23"/>
              </w:rPr>
              <w:t>Not started</w:t>
            </w:r>
          </w:p>
        </w:tc>
        <w:tc>
          <w:tcPr>
            <w:tcW w:w="1715" w:type="dxa"/>
          </w:tcPr>
          <w:p w:rsidR="00BE515B" w:rsidRPr="00CE1596" w:rsidRDefault="00BE515B" w:rsidP="00F5707C">
            <w:pPr>
              <w:autoSpaceDE w:val="0"/>
              <w:autoSpaceDN w:val="0"/>
              <w:adjustRightInd w:val="0"/>
              <w:jc w:val="center"/>
              <w:rPr>
                <w:rFonts w:ascii="Arial Narrow" w:hAnsi="Arial Narrow"/>
                <w:b/>
                <w:sz w:val="23"/>
                <w:szCs w:val="23"/>
              </w:rPr>
            </w:pPr>
            <w:r w:rsidRPr="00CE1596">
              <w:rPr>
                <w:rFonts w:ascii="Arial Narrow" w:hAnsi="Arial Narrow"/>
                <w:b/>
                <w:sz w:val="23"/>
                <w:szCs w:val="23"/>
              </w:rPr>
              <w:t>Limited</w:t>
            </w:r>
          </w:p>
        </w:tc>
        <w:tc>
          <w:tcPr>
            <w:tcW w:w="1714" w:type="dxa"/>
          </w:tcPr>
          <w:p w:rsidR="00BE515B" w:rsidRPr="00CE1596" w:rsidRDefault="00BE515B" w:rsidP="00F5707C">
            <w:pPr>
              <w:autoSpaceDE w:val="0"/>
              <w:autoSpaceDN w:val="0"/>
              <w:adjustRightInd w:val="0"/>
              <w:jc w:val="center"/>
              <w:rPr>
                <w:rFonts w:ascii="Arial Narrow" w:hAnsi="Arial Narrow"/>
                <w:b/>
                <w:sz w:val="23"/>
                <w:szCs w:val="23"/>
              </w:rPr>
            </w:pPr>
            <w:r w:rsidRPr="00CE1596">
              <w:rPr>
                <w:rFonts w:ascii="Arial Narrow" w:hAnsi="Arial Narrow"/>
                <w:b/>
                <w:sz w:val="23"/>
                <w:szCs w:val="23"/>
              </w:rPr>
              <w:t>Substantial</w:t>
            </w:r>
          </w:p>
        </w:tc>
        <w:tc>
          <w:tcPr>
            <w:tcW w:w="1715" w:type="dxa"/>
          </w:tcPr>
          <w:p w:rsidR="00BE515B" w:rsidRPr="00CE1596" w:rsidRDefault="00BE515B" w:rsidP="00F5707C">
            <w:pPr>
              <w:autoSpaceDE w:val="0"/>
              <w:autoSpaceDN w:val="0"/>
              <w:adjustRightInd w:val="0"/>
              <w:jc w:val="center"/>
              <w:rPr>
                <w:rFonts w:ascii="Arial Narrow" w:hAnsi="Arial Narrow"/>
                <w:b/>
                <w:sz w:val="23"/>
                <w:szCs w:val="23"/>
              </w:rPr>
            </w:pPr>
            <w:r w:rsidRPr="00CE1596">
              <w:rPr>
                <w:rFonts w:ascii="Arial Narrow" w:hAnsi="Arial Narrow"/>
                <w:b/>
                <w:sz w:val="23"/>
                <w:szCs w:val="23"/>
              </w:rPr>
              <w:t>Completed</w:t>
            </w:r>
          </w:p>
        </w:tc>
      </w:tr>
      <w:tr w:rsidR="00BE515B" w:rsidRPr="00CE1596" w:rsidTr="009B496F">
        <w:tc>
          <w:tcPr>
            <w:tcW w:w="2448" w:type="dxa"/>
            <w:vMerge/>
          </w:tcPr>
          <w:p w:rsidR="00BE515B" w:rsidRPr="00CE1596" w:rsidRDefault="00BE515B" w:rsidP="009B496F">
            <w:pPr>
              <w:autoSpaceDE w:val="0"/>
              <w:autoSpaceDN w:val="0"/>
              <w:adjustRightInd w:val="0"/>
              <w:jc w:val="left"/>
              <w:rPr>
                <w:rFonts w:ascii="Arial Narrow" w:hAnsi="Arial Narrow"/>
                <w:sz w:val="23"/>
                <w:szCs w:val="23"/>
              </w:rPr>
            </w:pPr>
          </w:p>
        </w:tc>
        <w:tc>
          <w:tcPr>
            <w:tcW w:w="1984" w:type="dxa"/>
          </w:tcPr>
          <w:p w:rsidR="00BE515B" w:rsidRPr="00CE1596" w:rsidRDefault="00BE515B" w:rsidP="009B496F">
            <w:pPr>
              <w:autoSpaceDE w:val="0"/>
              <w:autoSpaceDN w:val="0"/>
              <w:adjustRightInd w:val="0"/>
              <w:jc w:val="left"/>
              <w:rPr>
                <w:rFonts w:ascii="Arial Narrow" w:hAnsi="Arial Narrow" w:cs="Arial Narrow"/>
                <w:sz w:val="24"/>
                <w:szCs w:val="24"/>
              </w:rPr>
            </w:pPr>
          </w:p>
        </w:tc>
        <w:tc>
          <w:tcPr>
            <w:tcW w:w="1715" w:type="dxa"/>
          </w:tcPr>
          <w:p w:rsidR="00BE515B" w:rsidRPr="00CE1596" w:rsidRDefault="00BE515B" w:rsidP="009B496F">
            <w:pPr>
              <w:autoSpaceDE w:val="0"/>
              <w:autoSpaceDN w:val="0"/>
              <w:adjustRightInd w:val="0"/>
              <w:jc w:val="left"/>
              <w:rPr>
                <w:rFonts w:ascii="Arial Narrow" w:hAnsi="Arial Narrow" w:cs="Arial Narrow"/>
                <w:sz w:val="24"/>
                <w:szCs w:val="24"/>
              </w:rPr>
            </w:pPr>
          </w:p>
        </w:tc>
        <w:tc>
          <w:tcPr>
            <w:tcW w:w="1714" w:type="dxa"/>
          </w:tcPr>
          <w:p w:rsidR="00BE515B" w:rsidRPr="00CE1596" w:rsidRDefault="00F5707C" w:rsidP="00F5707C">
            <w:pPr>
              <w:autoSpaceDE w:val="0"/>
              <w:autoSpaceDN w:val="0"/>
              <w:adjustRightInd w:val="0"/>
              <w:jc w:val="center"/>
              <w:rPr>
                <w:rFonts w:ascii="Arial Narrow" w:hAnsi="Arial Narrow" w:cs="Arial Narrow"/>
                <w:sz w:val="24"/>
                <w:szCs w:val="24"/>
              </w:rPr>
            </w:pPr>
            <w:r w:rsidRPr="00CE1596">
              <w:rPr>
                <w:rFonts w:ascii="Arial Narrow" w:hAnsi="Arial Narrow" w:cs="Arial Narrow"/>
                <w:b/>
                <w:sz w:val="24"/>
                <w:szCs w:val="24"/>
              </w:rPr>
              <w:t>X</w:t>
            </w:r>
          </w:p>
        </w:tc>
        <w:tc>
          <w:tcPr>
            <w:tcW w:w="1715" w:type="dxa"/>
          </w:tcPr>
          <w:p w:rsidR="00BE515B" w:rsidRPr="00CE1596" w:rsidRDefault="00BE515B" w:rsidP="009B496F">
            <w:pPr>
              <w:autoSpaceDE w:val="0"/>
              <w:autoSpaceDN w:val="0"/>
              <w:adjustRightInd w:val="0"/>
              <w:jc w:val="left"/>
              <w:rPr>
                <w:rFonts w:ascii="Arial Narrow" w:hAnsi="Arial Narrow" w:cs="Arial Narrow"/>
                <w:sz w:val="24"/>
                <w:szCs w:val="24"/>
              </w:rPr>
            </w:pP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Description of the results</w:t>
            </w:r>
          </w:p>
        </w:tc>
        <w:tc>
          <w:tcPr>
            <w:tcW w:w="7128" w:type="dxa"/>
            <w:gridSpan w:val="4"/>
          </w:tcPr>
          <w:p w:rsidR="00BE515B" w:rsidRPr="00CE1596" w:rsidRDefault="00FE7AE7"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The </w:t>
            </w:r>
            <w:r w:rsidRPr="00CE1596">
              <w:rPr>
                <w:rFonts w:ascii="Arial Narrow" w:hAnsi="Arial Narrow"/>
                <w:sz w:val="23"/>
                <w:szCs w:val="23"/>
              </w:rPr>
              <w:t>National Commission on Civic Education</w:t>
            </w:r>
            <w:r w:rsidRPr="00CE1596">
              <w:rPr>
                <w:rFonts w:ascii="Arial Narrow" w:hAnsi="Arial Narrow" w:cs="Arial Narrow"/>
                <w:sz w:val="24"/>
                <w:szCs w:val="24"/>
              </w:rPr>
              <w:t xml:space="preserve"> has carried out lots of sensitization on citizens’ participation. </w:t>
            </w:r>
            <w:r w:rsidR="00AF2CFA" w:rsidRPr="00CE1596">
              <w:rPr>
                <w:rFonts w:ascii="Arial Narrow" w:hAnsi="Arial Narrow" w:cs="Arial Narrow"/>
                <w:sz w:val="24"/>
                <w:szCs w:val="24"/>
              </w:rPr>
              <w:t>Through sensitization</w:t>
            </w:r>
            <w:r w:rsidRPr="00CE1596">
              <w:rPr>
                <w:rFonts w:ascii="Arial Narrow" w:hAnsi="Arial Narrow" w:cs="Arial Narrow"/>
                <w:sz w:val="24"/>
                <w:szCs w:val="24"/>
              </w:rPr>
              <w:t>,</w:t>
            </w:r>
            <w:r w:rsidR="00AF2CFA" w:rsidRPr="00CE1596">
              <w:rPr>
                <w:rFonts w:ascii="Arial Narrow" w:hAnsi="Arial Narrow" w:cs="Arial Narrow"/>
                <w:sz w:val="24"/>
                <w:szCs w:val="24"/>
              </w:rPr>
              <w:t xml:space="preserve"> the </w:t>
            </w:r>
            <w:r w:rsidRPr="00CE1596">
              <w:rPr>
                <w:rFonts w:ascii="Arial Narrow" w:hAnsi="Arial Narrow" w:cs="Arial Narrow"/>
                <w:sz w:val="24"/>
                <w:szCs w:val="24"/>
              </w:rPr>
              <w:t>number of women taking part in political activities has</w:t>
            </w:r>
            <w:r w:rsidR="00AF2CFA" w:rsidRPr="00CE1596">
              <w:rPr>
                <w:rFonts w:ascii="Arial Narrow" w:hAnsi="Arial Narrow" w:cs="Arial Narrow"/>
                <w:sz w:val="24"/>
                <w:szCs w:val="24"/>
              </w:rPr>
              <w:t xml:space="preserve"> been increasing</w:t>
            </w:r>
            <w:r w:rsidRPr="00CE1596">
              <w:rPr>
                <w:rFonts w:ascii="Arial Narrow" w:hAnsi="Arial Narrow" w:cs="Arial Narrow"/>
                <w:sz w:val="24"/>
                <w:szCs w:val="24"/>
              </w:rPr>
              <w:t>.</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End date</w:t>
            </w:r>
          </w:p>
        </w:tc>
        <w:tc>
          <w:tcPr>
            <w:tcW w:w="7128" w:type="dxa"/>
            <w:gridSpan w:val="4"/>
          </w:tcPr>
          <w:p w:rsidR="00BE515B" w:rsidRPr="00CE1596" w:rsidRDefault="00212964"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December 2017</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Next steps</w:t>
            </w:r>
          </w:p>
        </w:tc>
        <w:tc>
          <w:tcPr>
            <w:tcW w:w="7128" w:type="dxa"/>
            <w:gridSpan w:val="4"/>
          </w:tcPr>
          <w:p w:rsidR="00BE515B" w:rsidRPr="00CE1596" w:rsidRDefault="002A36B5"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The governments will continue to bring out programs to promote citizens’ participation both at the local and central government levels</w:t>
            </w:r>
          </w:p>
        </w:tc>
      </w:tr>
    </w:tbl>
    <w:p w:rsidR="00154967" w:rsidRPr="00CE1596" w:rsidRDefault="00154967" w:rsidP="00154967">
      <w:pPr>
        <w:rPr>
          <w:rFonts w:ascii="Arial Narrow" w:hAnsi="Arial Narrow"/>
        </w:rPr>
      </w:pPr>
    </w:p>
    <w:p w:rsidR="00154967" w:rsidRPr="00CE1596" w:rsidRDefault="00154967" w:rsidP="00154967">
      <w:pPr>
        <w:autoSpaceDE w:val="0"/>
        <w:autoSpaceDN w:val="0"/>
        <w:adjustRightInd w:val="0"/>
        <w:rPr>
          <w:rFonts w:ascii="Arial Narrow" w:hAnsi="Arial Narrow"/>
          <w:sz w:val="23"/>
          <w:szCs w:val="23"/>
        </w:rPr>
      </w:pPr>
    </w:p>
    <w:p w:rsidR="00154967" w:rsidRPr="00CE1596" w:rsidRDefault="00154967">
      <w:pPr>
        <w:rPr>
          <w:rFonts w:ascii="Arial Narrow" w:hAnsi="Arial Narrow"/>
        </w:rPr>
      </w:pPr>
    </w:p>
    <w:p w:rsidR="002C5009" w:rsidRPr="00CE1596" w:rsidRDefault="002C5009" w:rsidP="002F478B">
      <w:pPr>
        <w:rPr>
          <w:rFonts w:ascii="Arial Narrow" w:hAnsi="Arial Narrow"/>
          <w:b/>
          <w:sz w:val="24"/>
          <w:szCs w:val="24"/>
        </w:rPr>
      </w:pPr>
      <w:r w:rsidRPr="00CE1596">
        <w:rPr>
          <w:rFonts w:ascii="Arial Narrow" w:hAnsi="Arial Narrow"/>
          <w:b/>
          <w:sz w:val="24"/>
          <w:szCs w:val="24"/>
        </w:rPr>
        <w:t>Commitment 4</w:t>
      </w:r>
      <w:r w:rsidR="005A36EC" w:rsidRPr="00CE1596">
        <w:rPr>
          <w:rFonts w:ascii="Arial Narrow" w:hAnsi="Arial Narrow"/>
          <w:b/>
          <w:sz w:val="24"/>
          <w:szCs w:val="24"/>
        </w:rPr>
        <w:t>:</w:t>
      </w:r>
      <w:r w:rsidRPr="00CE1596">
        <w:rPr>
          <w:rFonts w:ascii="Arial Narrow" w:hAnsi="Arial Narrow"/>
          <w:b/>
          <w:sz w:val="24"/>
          <w:szCs w:val="24"/>
        </w:rPr>
        <w:t xml:space="preserve"> Fiscal Responsibility</w:t>
      </w:r>
    </w:p>
    <w:p w:rsidR="002C5009" w:rsidRPr="00CE1596" w:rsidRDefault="002C5009" w:rsidP="002C5009">
      <w:pPr>
        <w:rPr>
          <w:rFonts w:ascii="Arial Narrow" w:hAnsi="Arial Narrow"/>
        </w:rPr>
      </w:pPr>
    </w:p>
    <w:tbl>
      <w:tblPr>
        <w:tblStyle w:val="TableGrid"/>
        <w:tblW w:w="0" w:type="auto"/>
        <w:tblLook w:val="04A0"/>
      </w:tblPr>
      <w:tblGrid>
        <w:gridCol w:w="2448"/>
        <w:gridCol w:w="1984"/>
        <w:gridCol w:w="1715"/>
        <w:gridCol w:w="1714"/>
        <w:gridCol w:w="1715"/>
      </w:tblGrid>
      <w:tr w:rsidR="00BE515B" w:rsidRPr="00CE1596" w:rsidTr="009B496F">
        <w:tc>
          <w:tcPr>
            <w:tcW w:w="9576" w:type="dxa"/>
            <w:gridSpan w:val="5"/>
          </w:tcPr>
          <w:p w:rsidR="00BE515B" w:rsidRPr="00CE1596" w:rsidRDefault="00BE515B" w:rsidP="009B496F">
            <w:pPr>
              <w:autoSpaceDE w:val="0"/>
              <w:autoSpaceDN w:val="0"/>
              <w:adjustRightInd w:val="0"/>
              <w:jc w:val="center"/>
              <w:rPr>
                <w:rFonts w:ascii="Arial Narrow" w:hAnsi="Arial Narrow" w:cs="Arial Narrow"/>
                <w:sz w:val="24"/>
                <w:szCs w:val="24"/>
              </w:rPr>
            </w:pPr>
            <w:r w:rsidRPr="00CE1596">
              <w:rPr>
                <w:rFonts w:ascii="Arial Narrow" w:hAnsi="Arial Narrow" w:cs="Gotham-Book"/>
                <w:sz w:val="24"/>
                <w:szCs w:val="24"/>
              </w:rPr>
              <w:t>Commitment Completion Framework</w:t>
            </w:r>
          </w:p>
        </w:tc>
      </w:tr>
      <w:tr w:rsidR="00BE515B" w:rsidRPr="00CE1596" w:rsidTr="009B496F">
        <w:tc>
          <w:tcPr>
            <w:tcW w:w="9576" w:type="dxa"/>
            <w:gridSpan w:val="5"/>
          </w:tcPr>
          <w:p w:rsidR="00BE515B" w:rsidRPr="00CE1596" w:rsidRDefault="00520918" w:rsidP="009B496F">
            <w:pPr>
              <w:autoSpaceDE w:val="0"/>
              <w:autoSpaceDN w:val="0"/>
              <w:adjustRightInd w:val="0"/>
              <w:jc w:val="left"/>
              <w:rPr>
                <w:rFonts w:ascii="Arial Narrow" w:hAnsi="Arial Narrow" w:cs="Arial Narrow"/>
                <w:b/>
                <w:sz w:val="24"/>
                <w:szCs w:val="24"/>
              </w:rPr>
            </w:pPr>
            <w:r w:rsidRPr="00CE1596">
              <w:rPr>
                <w:rFonts w:ascii="Arial Narrow" w:hAnsi="Arial Narrow"/>
                <w:b/>
              </w:rPr>
              <w:t>Commitment 4</w:t>
            </w:r>
            <w:r w:rsidR="00BE515B" w:rsidRPr="00CE1596">
              <w:rPr>
                <w:rFonts w:ascii="Arial Narrow" w:hAnsi="Arial Narrow"/>
                <w:b/>
              </w:rPr>
              <w:t xml:space="preserve">: </w:t>
            </w:r>
            <w:r w:rsidRPr="00CE1596">
              <w:rPr>
                <w:rFonts w:ascii="Arial Narrow" w:hAnsi="Arial Narrow"/>
                <w:b/>
              </w:rPr>
              <w:t>Fiscal Responsibility</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Lead Agencies:</w:t>
            </w:r>
          </w:p>
        </w:tc>
        <w:tc>
          <w:tcPr>
            <w:tcW w:w="7128" w:type="dxa"/>
            <w:gridSpan w:val="4"/>
          </w:tcPr>
          <w:p w:rsidR="00BE515B" w:rsidRPr="00CE1596" w:rsidRDefault="002A36B5" w:rsidP="009B496F">
            <w:pPr>
              <w:autoSpaceDE w:val="0"/>
              <w:autoSpaceDN w:val="0"/>
              <w:adjustRightInd w:val="0"/>
              <w:jc w:val="left"/>
              <w:rPr>
                <w:rFonts w:ascii="Arial Narrow" w:hAnsi="Arial Narrow" w:cs="Arial Narrow"/>
                <w:sz w:val="24"/>
                <w:szCs w:val="24"/>
              </w:rPr>
            </w:pPr>
            <w:r w:rsidRPr="00CE1596">
              <w:rPr>
                <w:rFonts w:ascii="Arial Narrow" w:hAnsi="Arial Narrow"/>
              </w:rPr>
              <w:t xml:space="preserve">Office of the Chief of Staff, National Development Planning Commission (NDPC), </w:t>
            </w:r>
            <w:r w:rsidRPr="00CE1596">
              <w:rPr>
                <w:rFonts w:ascii="Arial Narrow" w:hAnsi="Arial Narrow"/>
              </w:rPr>
              <w:lastRenderedPageBreak/>
              <w:t>Ministry of Finance (MoF)</w:t>
            </w:r>
          </w:p>
        </w:tc>
      </w:tr>
      <w:tr w:rsidR="00BE515B" w:rsidRPr="00CE1596" w:rsidTr="009B496F">
        <w:trPr>
          <w:trHeight w:val="215"/>
        </w:trPr>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lastRenderedPageBreak/>
              <w:t>Collaborators:</w:t>
            </w:r>
          </w:p>
        </w:tc>
        <w:tc>
          <w:tcPr>
            <w:tcW w:w="7128" w:type="dxa"/>
            <w:gridSpan w:val="4"/>
          </w:tcPr>
          <w:p w:rsidR="00BE515B" w:rsidRPr="00CE1596" w:rsidRDefault="002A36B5" w:rsidP="009B496F">
            <w:pPr>
              <w:autoSpaceDE w:val="0"/>
              <w:autoSpaceDN w:val="0"/>
              <w:adjustRightInd w:val="0"/>
              <w:jc w:val="left"/>
              <w:rPr>
                <w:rFonts w:ascii="Arial Narrow" w:hAnsi="Arial Narrow" w:cs="Arial Narrow"/>
                <w:sz w:val="24"/>
                <w:szCs w:val="24"/>
              </w:rPr>
            </w:pPr>
            <w:r w:rsidRPr="00CE1596">
              <w:rPr>
                <w:rFonts w:ascii="Arial Narrow" w:hAnsi="Arial Narrow"/>
              </w:rPr>
              <w:t>Parliamentary Select Committee on Subsidiary Legislation, Centre for Economic Policy Analysis, Institute of Economic Affairs, Natural Resource Governance Institute (NRGI)</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Main Objective</w:t>
            </w:r>
          </w:p>
        </w:tc>
        <w:tc>
          <w:tcPr>
            <w:tcW w:w="7128" w:type="dxa"/>
            <w:gridSpan w:val="4"/>
          </w:tcPr>
          <w:p w:rsidR="00BE515B" w:rsidRPr="00CE1596" w:rsidRDefault="00ED30FD" w:rsidP="00ED30FD">
            <w:pPr>
              <w:autoSpaceDE w:val="0"/>
              <w:autoSpaceDN w:val="0"/>
              <w:adjustRightInd w:val="0"/>
              <w:jc w:val="left"/>
              <w:rPr>
                <w:rFonts w:ascii="Arial Narrow" w:hAnsi="Arial Narrow" w:cs="Arial Narrow"/>
                <w:sz w:val="24"/>
                <w:szCs w:val="24"/>
              </w:rPr>
            </w:pPr>
            <w:r w:rsidRPr="00CE1596">
              <w:rPr>
                <w:rFonts w:ascii="Arial Narrow" w:hAnsi="Arial Narrow"/>
              </w:rPr>
              <w:t>Maintain fiscal stability through prudent management of public expenditure so as to avoid budget overruns</w:t>
            </w:r>
          </w:p>
        </w:tc>
      </w:tr>
      <w:tr w:rsidR="00BE515B" w:rsidRPr="00CE1596" w:rsidTr="009B496F">
        <w:tc>
          <w:tcPr>
            <w:tcW w:w="2448" w:type="dxa"/>
          </w:tcPr>
          <w:p w:rsidR="00BE515B" w:rsidRPr="00CE1596" w:rsidRDefault="00E94322"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Broad Areas</w:t>
            </w:r>
            <w:r w:rsidR="00BE515B" w:rsidRPr="00CE1596">
              <w:rPr>
                <w:rFonts w:ascii="Arial Narrow" w:hAnsi="Arial Narrow" w:cs="Times New Roman"/>
                <w:color w:val="000000"/>
                <w:sz w:val="23"/>
                <w:szCs w:val="23"/>
              </w:rPr>
              <w:t xml:space="preserve"> of the Commitment</w:t>
            </w:r>
          </w:p>
        </w:tc>
        <w:tc>
          <w:tcPr>
            <w:tcW w:w="7128" w:type="dxa"/>
            <w:gridSpan w:val="4"/>
          </w:tcPr>
          <w:p w:rsidR="00BE515B" w:rsidRPr="00CE1596" w:rsidRDefault="00E94322" w:rsidP="00E94322">
            <w:pPr>
              <w:pStyle w:val="Normalrglronly"/>
              <w:rPr>
                <w:rFonts w:ascii="Arial Narrow" w:hAnsi="Arial Narrow"/>
                <w:sz w:val="23"/>
                <w:szCs w:val="23"/>
              </w:rPr>
            </w:pPr>
            <w:r w:rsidRPr="00CE1596">
              <w:rPr>
                <w:rFonts w:ascii="Arial Narrow" w:hAnsi="Arial Narrow"/>
              </w:rPr>
              <w:t>Prudent management, public expenditure, fiscal stability, and fiscal ceiling</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Description of Commitment</w:t>
            </w:r>
          </w:p>
        </w:tc>
        <w:tc>
          <w:tcPr>
            <w:tcW w:w="7128" w:type="dxa"/>
            <w:gridSpan w:val="4"/>
          </w:tcPr>
          <w:p w:rsidR="00ED30FD" w:rsidRPr="00CE1596" w:rsidRDefault="00ED30FD" w:rsidP="00ED30FD">
            <w:pPr>
              <w:pStyle w:val="Normalrglronly"/>
              <w:rPr>
                <w:rFonts w:ascii="Arial Narrow" w:hAnsi="Arial Narrow"/>
              </w:rPr>
            </w:pPr>
            <w:r w:rsidRPr="00CE1596">
              <w:rPr>
                <w:rFonts w:ascii="Arial Narrow" w:hAnsi="Arial Narrow"/>
              </w:rPr>
              <w:t xml:space="preserve">Prudent management of public expenditure is necessary to avoid budget overruns in a manner that endangers national fiscal stability. Several works have been done by Civil Society Organizations in the area of compiling essential information on the need for a Fiscal Responsibility Bill. Under the 2013-2014 Action Plan, Ghana is committed to enact a Fiscal Responsibility Law that would instill discipline in her </w:t>
            </w:r>
            <w:r w:rsidR="00E94322" w:rsidRPr="00CE1596">
              <w:rPr>
                <w:rFonts w:ascii="Arial Narrow" w:hAnsi="Arial Narrow"/>
              </w:rPr>
              <w:t>fiscal stability</w:t>
            </w:r>
            <w:r w:rsidRPr="00CE1596">
              <w:rPr>
                <w:rFonts w:ascii="Arial Narrow" w:hAnsi="Arial Narrow"/>
              </w:rPr>
              <w:t xml:space="preserve"> with the view to determining when expenditures are veering off approved estimates. The implementation of this commitment has not been achieved. </w:t>
            </w:r>
          </w:p>
          <w:p w:rsidR="00ED30FD" w:rsidRPr="00CE1596" w:rsidRDefault="00ED30FD" w:rsidP="00ED30FD">
            <w:pPr>
              <w:pStyle w:val="Normalrglronly"/>
              <w:rPr>
                <w:rFonts w:ascii="Arial Narrow" w:hAnsi="Arial Narrow"/>
              </w:rPr>
            </w:pPr>
            <w:r w:rsidRPr="00CE1596">
              <w:rPr>
                <w:rFonts w:ascii="Arial Narrow" w:hAnsi="Arial Narrow"/>
              </w:rPr>
              <w:t xml:space="preserve">The aspiration in the West African Region is that there is the need for a common fiscal and monetary policy that will establish a fiscal ceiling for all member states of the regional body. </w:t>
            </w:r>
          </w:p>
          <w:p w:rsidR="00ED30FD" w:rsidRPr="00CE1596" w:rsidRDefault="00ED30FD" w:rsidP="00ED30FD">
            <w:pPr>
              <w:pStyle w:val="Normalrglronly"/>
              <w:rPr>
                <w:rFonts w:ascii="Arial Narrow" w:hAnsi="Arial Narrow"/>
              </w:rPr>
            </w:pPr>
            <w:r w:rsidRPr="00CE1596">
              <w:rPr>
                <w:rFonts w:ascii="Arial Narrow" w:hAnsi="Arial Narrow"/>
              </w:rPr>
              <w:t xml:space="preserve">However within the specific context of Ghana opinion is divided on whether or not there is need for a stand-alone law on Fiscal Responsibility. </w:t>
            </w:r>
          </w:p>
          <w:p w:rsidR="00BE515B" w:rsidRPr="00CE1596" w:rsidRDefault="00ED30FD" w:rsidP="00ED30FD">
            <w:pPr>
              <w:pStyle w:val="Normalrglronly"/>
              <w:rPr>
                <w:rFonts w:ascii="Arial Narrow" w:hAnsi="Arial Narrow"/>
              </w:rPr>
            </w:pPr>
            <w:r w:rsidRPr="00CE1596">
              <w:rPr>
                <w:rFonts w:ascii="Arial Narrow" w:hAnsi="Arial Narrow"/>
              </w:rPr>
              <w:t xml:space="preserve">Therefore, during the planned period, OGP Ghana undertakes to facilitate the building of national consensus on the need for the Law. </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Relevance</w:t>
            </w:r>
          </w:p>
        </w:tc>
        <w:tc>
          <w:tcPr>
            <w:tcW w:w="7128" w:type="dxa"/>
            <w:gridSpan w:val="4"/>
          </w:tcPr>
          <w:p w:rsidR="00BE515B" w:rsidRPr="00CE1596" w:rsidRDefault="00AD58AD" w:rsidP="00AD58AD">
            <w:pPr>
              <w:pStyle w:val="Normalrglronly"/>
              <w:rPr>
                <w:rFonts w:ascii="Arial Narrow" w:hAnsi="Arial Narrow"/>
              </w:rPr>
            </w:pPr>
            <w:r w:rsidRPr="00CE1596">
              <w:rPr>
                <w:rFonts w:ascii="Arial Narrow" w:hAnsi="Arial Narrow"/>
              </w:rPr>
              <w:t>Come out with a law that will make public officers accountable and responsible</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Ambition</w:t>
            </w:r>
          </w:p>
        </w:tc>
        <w:tc>
          <w:tcPr>
            <w:tcW w:w="7128" w:type="dxa"/>
            <w:gridSpan w:val="4"/>
          </w:tcPr>
          <w:p w:rsidR="00BE515B" w:rsidRPr="00CE1596" w:rsidRDefault="00FC64BF" w:rsidP="00AD58AD">
            <w:pPr>
              <w:pStyle w:val="Normalrglronly"/>
              <w:rPr>
                <w:rFonts w:ascii="Arial Narrow" w:hAnsi="Arial Narrow"/>
              </w:rPr>
            </w:pPr>
            <w:r>
              <w:rPr>
                <w:rFonts w:ascii="Arial Narrow" w:hAnsi="Arial Narrow"/>
              </w:rPr>
              <w:t xml:space="preserve">Maintain </w:t>
            </w:r>
            <w:r w:rsidR="00AD58AD" w:rsidRPr="00CE1596">
              <w:rPr>
                <w:rFonts w:ascii="Arial Narrow" w:hAnsi="Arial Narrow"/>
              </w:rPr>
              <w:t>fiscal discipline</w:t>
            </w:r>
            <w:r>
              <w:rPr>
                <w:rFonts w:ascii="Arial Narrow" w:hAnsi="Arial Narrow"/>
              </w:rPr>
              <w:t xml:space="preserve"> by ensuring accountability</w:t>
            </w:r>
            <w:r w:rsidR="00AD58AD" w:rsidRPr="00CE1596">
              <w:rPr>
                <w:rFonts w:ascii="Arial Narrow" w:hAnsi="Arial Narrow"/>
              </w:rPr>
              <w:t xml:space="preserve"> </w:t>
            </w:r>
          </w:p>
        </w:tc>
      </w:tr>
      <w:tr w:rsidR="00BE515B" w:rsidRPr="00CE1596" w:rsidTr="009B496F">
        <w:tc>
          <w:tcPr>
            <w:tcW w:w="2448" w:type="dxa"/>
            <w:vMerge w:val="restart"/>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Completion level</w:t>
            </w:r>
          </w:p>
        </w:tc>
        <w:tc>
          <w:tcPr>
            <w:tcW w:w="1984" w:type="dxa"/>
          </w:tcPr>
          <w:p w:rsidR="00BE515B" w:rsidRPr="00CE1596" w:rsidRDefault="00BE515B" w:rsidP="005D7721">
            <w:pPr>
              <w:autoSpaceDE w:val="0"/>
              <w:autoSpaceDN w:val="0"/>
              <w:adjustRightInd w:val="0"/>
              <w:jc w:val="center"/>
              <w:rPr>
                <w:rFonts w:ascii="Arial Narrow" w:hAnsi="Arial Narrow"/>
                <w:b/>
                <w:sz w:val="23"/>
                <w:szCs w:val="23"/>
              </w:rPr>
            </w:pPr>
            <w:r w:rsidRPr="00CE1596">
              <w:rPr>
                <w:rFonts w:ascii="Arial Narrow" w:hAnsi="Arial Narrow"/>
                <w:b/>
                <w:sz w:val="23"/>
                <w:szCs w:val="23"/>
              </w:rPr>
              <w:t>Not started</w:t>
            </w:r>
          </w:p>
        </w:tc>
        <w:tc>
          <w:tcPr>
            <w:tcW w:w="1715" w:type="dxa"/>
          </w:tcPr>
          <w:p w:rsidR="00BE515B" w:rsidRPr="00CE1596" w:rsidRDefault="00BE515B" w:rsidP="005D7721">
            <w:pPr>
              <w:autoSpaceDE w:val="0"/>
              <w:autoSpaceDN w:val="0"/>
              <w:adjustRightInd w:val="0"/>
              <w:jc w:val="center"/>
              <w:rPr>
                <w:rFonts w:ascii="Arial Narrow" w:hAnsi="Arial Narrow"/>
                <w:b/>
                <w:sz w:val="23"/>
                <w:szCs w:val="23"/>
              </w:rPr>
            </w:pPr>
            <w:r w:rsidRPr="00CE1596">
              <w:rPr>
                <w:rFonts w:ascii="Arial Narrow" w:hAnsi="Arial Narrow"/>
                <w:b/>
                <w:sz w:val="23"/>
                <w:szCs w:val="23"/>
              </w:rPr>
              <w:t>Limited</w:t>
            </w:r>
          </w:p>
        </w:tc>
        <w:tc>
          <w:tcPr>
            <w:tcW w:w="1714" w:type="dxa"/>
          </w:tcPr>
          <w:p w:rsidR="00BE515B" w:rsidRPr="00CE1596" w:rsidRDefault="00BE515B" w:rsidP="005D7721">
            <w:pPr>
              <w:autoSpaceDE w:val="0"/>
              <w:autoSpaceDN w:val="0"/>
              <w:adjustRightInd w:val="0"/>
              <w:jc w:val="center"/>
              <w:rPr>
                <w:rFonts w:ascii="Arial Narrow" w:hAnsi="Arial Narrow"/>
                <w:b/>
                <w:sz w:val="23"/>
                <w:szCs w:val="23"/>
              </w:rPr>
            </w:pPr>
            <w:r w:rsidRPr="00CE1596">
              <w:rPr>
                <w:rFonts w:ascii="Arial Narrow" w:hAnsi="Arial Narrow"/>
                <w:b/>
                <w:sz w:val="23"/>
                <w:szCs w:val="23"/>
              </w:rPr>
              <w:t>Substantial</w:t>
            </w:r>
          </w:p>
        </w:tc>
        <w:tc>
          <w:tcPr>
            <w:tcW w:w="1715" w:type="dxa"/>
          </w:tcPr>
          <w:p w:rsidR="00BE515B" w:rsidRPr="00CE1596" w:rsidRDefault="00BE515B" w:rsidP="005D7721">
            <w:pPr>
              <w:autoSpaceDE w:val="0"/>
              <w:autoSpaceDN w:val="0"/>
              <w:adjustRightInd w:val="0"/>
              <w:jc w:val="center"/>
              <w:rPr>
                <w:rFonts w:ascii="Arial Narrow" w:hAnsi="Arial Narrow"/>
                <w:b/>
                <w:sz w:val="23"/>
                <w:szCs w:val="23"/>
              </w:rPr>
            </w:pPr>
            <w:r w:rsidRPr="00CE1596">
              <w:rPr>
                <w:rFonts w:ascii="Arial Narrow" w:hAnsi="Arial Narrow"/>
                <w:b/>
                <w:sz w:val="23"/>
                <w:szCs w:val="23"/>
              </w:rPr>
              <w:t>Completed</w:t>
            </w:r>
          </w:p>
        </w:tc>
      </w:tr>
      <w:tr w:rsidR="00BE515B" w:rsidRPr="00CE1596" w:rsidTr="009B496F">
        <w:tc>
          <w:tcPr>
            <w:tcW w:w="2448" w:type="dxa"/>
            <w:vMerge/>
          </w:tcPr>
          <w:p w:rsidR="00BE515B" w:rsidRPr="00CE1596" w:rsidRDefault="00BE515B" w:rsidP="009B496F">
            <w:pPr>
              <w:autoSpaceDE w:val="0"/>
              <w:autoSpaceDN w:val="0"/>
              <w:adjustRightInd w:val="0"/>
              <w:jc w:val="left"/>
              <w:rPr>
                <w:rFonts w:ascii="Arial Narrow" w:hAnsi="Arial Narrow"/>
                <w:sz w:val="23"/>
                <w:szCs w:val="23"/>
              </w:rPr>
            </w:pPr>
          </w:p>
        </w:tc>
        <w:tc>
          <w:tcPr>
            <w:tcW w:w="1984" w:type="dxa"/>
          </w:tcPr>
          <w:p w:rsidR="00BE515B" w:rsidRPr="00CE1596" w:rsidRDefault="00BE515B" w:rsidP="009B496F">
            <w:pPr>
              <w:autoSpaceDE w:val="0"/>
              <w:autoSpaceDN w:val="0"/>
              <w:adjustRightInd w:val="0"/>
              <w:jc w:val="left"/>
              <w:rPr>
                <w:rFonts w:ascii="Arial Narrow" w:hAnsi="Arial Narrow" w:cs="Arial Narrow"/>
                <w:sz w:val="24"/>
                <w:szCs w:val="24"/>
              </w:rPr>
            </w:pPr>
          </w:p>
        </w:tc>
        <w:tc>
          <w:tcPr>
            <w:tcW w:w="1715" w:type="dxa"/>
          </w:tcPr>
          <w:p w:rsidR="00BE515B" w:rsidRPr="00CE1596" w:rsidRDefault="00BE515B" w:rsidP="009B496F">
            <w:pPr>
              <w:autoSpaceDE w:val="0"/>
              <w:autoSpaceDN w:val="0"/>
              <w:adjustRightInd w:val="0"/>
              <w:jc w:val="left"/>
              <w:rPr>
                <w:rFonts w:ascii="Arial Narrow" w:hAnsi="Arial Narrow" w:cs="Arial Narrow"/>
                <w:sz w:val="24"/>
                <w:szCs w:val="24"/>
              </w:rPr>
            </w:pPr>
          </w:p>
        </w:tc>
        <w:tc>
          <w:tcPr>
            <w:tcW w:w="1714" w:type="dxa"/>
          </w:tcPr>
          <w:p w:rsidR="00BE515B" w:rsidRPr="00CE1596" w:rsidRDefault="00BE515B" w:rsidP="009B496F">
            <w:pPr>
              <w:autoSpaceDE w:val="0"/>
              <w:autoSpaceDN w:val="0"/>
              <w:adjustRightInd w:val="0"/>
              <w:jc w:val="left"/>
              <w:rPr>
                <w:rFonts w:ascii="Arial Narrow" w:hAnsi="Arial Narrow" w:cs="Arial Narrow"/>
                <w:sz w:val="24"/>
                <w:szCs w:val="24"/>
              </w:rPr>
            </w:pPr>
          </w:p>
        </w:tc>
        <w:tc>
          <w:tcPr>
            <w:tcW w:w="1715" w:type="dxa"/>
          </w:tcPr>
          <w:p w:rsidR="00BE515B" w:rsidRPr="00CE1596" w:rsidRDefault="005D7721" w:rsidP="00520918">
            <w:pPr>
              <w:autoSpaceDE w:val="0"/>
              <w:autoSpaceDN w:val="0"/>
              <w:adjustRightInd w:val="0"/>
              <w:jc w:val="center"/>
              <w:rPr>
                <w:rFonts w:ascii="Arial Narrow" w:hAnsi="Arial Narrow" w:cs="Arial Narrow"/>
                <w:sz w:val="24"/>
                <w:szCs w:val="24"/>
              </w:rPr>
            </w:pPr>
            <w:r w:rsidRPr="00CE1596">
              <w:rPr>
                <w:rFonts w:ascii="Arial Narrow" w:hAnsi="Arial Narrow" w:cs="Arial Narrow"/>
                <w:b/>
                <w:sz w:val="24"/>
                <w:szCs w:val="24"/>
              </w:rPr>
              <w:t>X</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Description of the results</w:t>
            </w:r>
          </w:p>
        </w:tc>
        <w:tc>
          <w:tcPr>
            <w:tcW w:w="7128" w:type="dxa"/>
            <w:gridSpan w:val="4"/>
          </w:tcPr>
          <w:p w:rsidR="00BE515B" w:rsidRPr="00CE1596" w:rsidRDefault="00F43A9E" w:rsidP="00F43A9E">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The government has revised the public financial management law to include </w:t>
            </w:r>
            <w:r w:rsidR="00AD58AD" w:rsidRPr="00CE1596">
              <w:rPr>
                <w:rFonts w:ascii="Arial Narrow" w:hAnsi="Arial Narrow" w:cs="Arial Narrow"/>
                <w:sz w:val="24"/>
                <w:szCs w:val="24"/>
              </w:rPr>
              <w:t xml:space="preserve">measures to ensure fiscal discipline </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End date</w:t>
            </w:r>
          </w:p>
        </w:tc>
        <w:tc>
          <w:tcPr>
            <w:tcW w:w="7128" w:type="dxa"/>
            <w:gridSpan w:val="4"/>
          </w:tcPr>
          <w:p w:rsidR="00BE515B" w:rsidRPr="00CE1596" w:rsidRDefault="00582B6F"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August 2016</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Next steps</w:t>
            </w:r>
          </w:p>
        </w:tc>
        <w:tc>
          <w:tcPr>
            <w:tcW w:w="7128" w:type="dxa"/>
            <w:gridSpan w:val="4"/>
          </w:tcPr>
          <w:p w:rsidR="00BE515B" w:rsidRPr="00CE1596" w:rsidRDefault="00AD58AD"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Make information on fiscal responsibility available to ensure accountability</w:t>
            </w:r>
          </w:p>
        </w:tc>
      </w:tr>
    </w:tbl>
    <w:p w:rsidR="00D91E0F" w:rsidRPr="00CE1596" w:rsidRDefault="00D91E0F" w:rsidP="0013388D">
      <w:pPr>
        <w:pStyle w:val="Normalrglronly"/>
        <w:rPr>
          <w:rFonts w:ascii="Arial Narrow" w:hAnsi="Arial Narrow"/>
        </w:rPr>
      </w:pPr>
    </w:p>
    <w:p w:rsidR="00D91E0F" w:rsidRPr="00CE1596" w:rsidRDefault="00D91E0F" w:rsidP="0013388D">
      <w:pPr>
        <w:pStyle w:val="Normalrglronly"/>
        <w:rPr>
          <w:rFonts w:ascii="Arial Narrow" w:hAnsi="Arial Narrow"/>
        </w:rPr>
      </w:pPr>
    </w:p>
    <w:p w:rsidR="002C5009" w:rsidRPr="00CE1596" w:rsidRDefault="002C5009" w:rsidP="002F478B">
      <w:pPr>
        <w:rPr>
          <w:rFonts w:ascii="Arial Narrow" w:hAnsi="Arial Narrow"/>
          <w:b/>
          <w:sz w:val="24"/>
          <w:szCs w:val="24"/>
        </w:rPr>
      </w:pPr>
      <w:r w:rsidRPr="00CE1596">
        <w:rPr>
          <w:rFonts w:ascii="Arial Narrow" w:hAnsi="Arial Narrow"/>
          <w:b/>
          <w:sz w:val="24"/>
          <w:szCs w:val="24"/>
        </w:rPr>
        <w:t>Commitment5</w:t>
      </w:r>
      <w:r w:rsidR="00DE1ACC" w:rsidRPr="00CE1596">
        <w:rPr>
          <w:rFonts w:ascii="Arial Narrow" w:hAnsi="Arial Narrow"/>
          <w:b/>
          <w:sz w:val="24"/>
          <w:szCs w:val="24"/>
        </w:rPr>
        <w:t>:</w:t>
      </w:r>
      <w:r w:rsidRPr="00CE1596">
        <w:rPr>
          <w:rFonts w:ascii="Arial Narrow" w:hAnsi="Arial Narrow"/>
          <w:b/>
          <w:sz w:val="24"/>
          <w:szCs w:val="24"/>
        </w:rPr>
        <w:t xml:space="preserve"> Oil Revenue Management and Mineral Development Fund</w:t>
      </w:r>
    </w:p>
    <w:p w:rsidR="00BE515B" w:rsidRPr="00CE1596" w:rsidRDefault="00BE515B" w:rsidP="002C5009">
      <w:pPr>
        <w:pStyle w:val="Normalrglronly"/>
        <w:rPr>
          <w:rFonts w:ascii="Arial Narrow" w:hAnsi="Arial Narrow"/>
          <w:sz w:val="23"/>
          <w:szCs w:val="23"/>
        </w:rPr>
      </w:pPr>
    </w:p>
    <w:tbl>
      <w:tblPr>
        <w:tblStyle w:val="TableGrid"/>
        <w:tblW w:w="0" w:type="auto"/>
        <w:tblLook w:val="04A0"/>
      </w:tblPr>
      <w:tblGrid>
        <w:gridCol w:w="2448"/>
        <w:gridCol w:w="1984"/>
        <w:gridCol w:w="1715"/>
        <w:gridCol w:w="1714"/>
        <w:gridCol w:w="1715"/>
      </w:tblGrid>
      <w:tr w:rsidR="00BE515B" w:rsidRPr="00CE1596" w:rsidTr="009B496F">
        <w:tc>
          <w:tcPr>
            <w:tcW w:w="9576" w:type="dxa"/>
            <w:gridSpan w:val="5"/>
          </w:tcPr>
          <w:p w:rsidR="00BE515B" w:rsidRPr="00CE1596" w:rsidRDefault="00BE515B" w:rsidP="009B496F">
            <w:pPr>
              <w:autoSpaceDE w:val="0"/>
              <w:autoSpaceDN w:val="0"/>
              <w:adjustRightInd w:val="0"/>
              <w:jc w:val="center"/>
              <w:rPr>
                <w:rFonts w:ascii="Arial Narrow" w:hAnsi="Arial Narrow" w:cs="Arial Narrow"/>
                <w:sz w:val="24"/>
                <w:szCs w:val="24"/>
              </w:rPr>
            </w:pPr>
            <w:r w:rsidRPr="00CE1596">
              <w:rPr>
                <w:rFonts w:ascii="Arial Narrow" w:hAnsi="Arial Narrow" w:cs="Gotham-Book"/>
                <w:sz w:val="24"/>
                <w:szCs w:val="24"/>
              </w:rPr>
              <w:t>Commitment Completion Framework</w:t>
            </w:r>
          </w:p>
        </w:tc>
      </w:tr>
      <w:tr w:rsidR="00BE515B" w:rsidRPr="00CE1596" w:rsidTr="009B496F">
        <w:tc>
          <w:tcPr>
            <w:tcW w:w="9576" w:type="dxa"/>
            <w:gridSpan w:val="5"/>
          </w:tcPr>
          <w:p w:rsidR="00BE515B" w:rsidRPr="00CE1596" w:rsidRDefault="00520918" w:rsidP="009B496F">
            <w:pPr>
              <w:autoSpaceDE w:val="0"/>
              <w:autoSpaceDN w:val="0"/>
              <w:adjustRightInd w:val="0"/>
              <w:jc w:val="left"/>
              <w:rPr>
                <w:rFonts w:ascii="Arial Narrow" w:hAnsi="Arial Narrow" w:cs="Arial Narrow"/>
                <w:b/>
                <w:sz w:val="24"/>
                <w:szCs w:val="24"/>
              </w:rPr>
            </w:pPr>
            <w:r w:rsidRPr="00CE1596">
              <w:rPr>
                <w:rFonts w:ascii="Arial Narrow" w:hAnsi="Arial Narrow"/>
                <w:b/>
              </w:rPr>
              <w:t>Commitment 5</w:t>
            </w:r>
            <w:r w:rsidR="00BE515B" w:rsidRPr="00CE1596">
              <w:rPr>
                <w:rFonts w:ascii="Arial Narrow" w:hAnsi="Arial Narrow"/>
                <w:b/>
              </w:rPr>
              <w:t xml:space="preserve">: </w:t>
            </w:r>
            <w:r w:rsidRPr="00CE1596">
              <w:rPr>
                <w:rFonts w:ascii="Arial Narrow" w:hAnsi="Arial Narrow"/>
                <w:b/>
              </w:rPr>
              <w:t>Oil Revenue Management and Mineral Development Fund</w:t>
            </w:r>
          </w:p>
        </w:tc>
      </w:tr>
      <w:tr w:rsidR="00EF351D" w:rsidRPr="00CE1596" w:rsidTr="009B496F">
        <w:tc>
          <w:tcPr>
            <w:tcW w:w="2448" w:type="dxa"/>
          </w:tcPr>
          <w:p w:rsidR="00EF351D" w:rsidRPr="00CE1596" w:rsidRDefault="00EF351D"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Lead Agencies:</w:t>
            </w:r>
          </w:p>
        </w:tc>
        <w:tc>
          <w:tcPr>
            <w:tcW w:w="7128" w:type="dxa"/>
            <w:gridSpan w:val="4"/>
          </w:tcPr>
          <w:p w:rsidR="00EF351D" w:rsidRPr="00CE1596" w:rsidRDefault="00EF351D" w:rsidP="000E0BA0">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GHETI, Ministry of Petroleum, Ministry of Lands and Natural Resources, CHRAJ, Public Procurement Authority</w:t>
            </w:r>
          </w:p>
        </w:tc>
      </w:tr>
      <w:tr w:rsidR="00EF351D" w:rsidRPr="00CE1596" w:rsidTr="009B496F">
        <w:trPr>
          <w:trHeight w:val="215"/>
        </w:trPr>
        <w:tc>
          <w:tcPr>
            <w:tcW w:w="2448" w:type="dxa"/>
          </w:tcPr>
          <w:p w:rsidR="00EF351D" w:rsidRPr="00CE1596" w:rsidRDefault="00EF351D"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Collaborators:</w:t>
            </w:r>
          </w:p>
        </w:tc>
        <w:tc>
          <w:tcPr>
            <w:tcW w:w="7128" w:type="dxa"/>
            <w:gridSpan w:val="4"/>
          </w:tcPr>
          <w:p w:rsidR="00EF351D" w:rsidRPr="00CE1596" w:rsidRDefault="00EF351D" w:rsidP="000E0BA0">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Ghana Anti-Corruption Coalition (GACC), Ghana Integrity Initiative (GII), Oil and Gas Platform, Africa Centre for Energy Policy</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Main Objective</w:t>
            </w:r>
          </w:p>
        </w:tc>
        <w:tc>
          <w:tcPr>
            <w:tcW w:w="7128" w:type="dxa"/>
            <w:gridSpan w:val="4"/>
          </w:tcPr>
          <w:p w:rsidR="00BE515B" w:rsidRPr="00CE1596" w:rsidRDefault="001F34BE"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S</w:t>
            </w:r>
            <w:r w:rsidR="00781E03" w:rsidRPr="00CE1596">
              <w:rPr>
                <w:rFonts w:ascii="Arial Narrow" w:hAnsi="Arial Narrow"/>
                <w:sz w:val="23"/>
                <w:szCs w:val="23"/>
              </w:rPr>
              <w:t xml:space="preserve">trengthen transparency and accountability in the management of the country’s </w:t>
            </w:r>
            <w:r w:rsidR="00A94802" w:rsidRPr="00CE1596">
              <w:rPr>
                <w:rFonts w:ascii="Arial Narrow" w:hAnsi="Arial Narrow"/>
                <w:sz w:val="23"/>
                <w:szCs w:val="23"/>
              </w:rPr>
              <w:t xml:space="preserve">natural resources (including </w:t>
            </w:r>
            <w:r w:rsidR="00781E03" w:rsidRPr="00CE1596">
              <w:rPr>
                <w:rFonts w:ascii="Arial Narrow" w:hAnsi="Arial Narrow"/>
                <w:sz w:val="23"/>
                <w:szCs w:val="23"/>
              </w:rPr>
              <w:t>oil and gas revenues</w:t>
            </w:r>
            <w:r w:rsidR="00A94802" w:rsidRPr="00CE1596">
              <w:rPr>
                <w:rFonts w:ascii="Arial Narrow" w:hAnsi="Arial Narrow"/>
                <w:sz w:val="23"/>
                <w:szCs w:val="23"/>
              </w:rPr>
              <w:t>)</w:t>
            </w:r>
          </w:p>
        </w:tc>
      </w:tr>
      <w:tr w:rsidR="00BE515B" w:rsidRPr="00CE1596" w:rsidTr="009B496F">
        <w:tc>
          <w:tcPr>
            <w:tcW w:w="2448" w:type="dxa"/>
          </w:tcPr>
          <w:p w:rsidR="00BE515B" w:rsidRPr="00CE1596" w:rsidRDefault="001F34BE"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Broad Areas</w:t>
            </w:r>
            <w:r w:rsidR="00BE515B" w:rsidRPr="00CE1596">
              <w:rPr>
                <w:rFonts w:ascii="Arial Narrow" w:hAnsi="Arial Narrow" w:cs="Times New Roman"/>
                <w:color w:val="000000"/>
                <w:sz w:val="23"/>
                <w:szCs w:val="23"/>
              </w:rPr>
              <w:t xml:space="preserve"> of the </w:t>
            </w:r>
            <w:r w:rsidR="00BE515B" w:rsidRPr="00CE1596">
              <w:rPr>
                <w:rFonts w:ascii="Arial Narrow" w:hAnsi="Arial Narrow" w:cs="Times New Roman"/>
                <w:color w:val="000000"/>
                <w:sz w:val="23"/>
                <w:szCs w:val="23"/>
              </w:rPr>
              <w:lastRenderedPageBreak/>
              <w:t>Commitment</w:t>
            </w:r>
          </w:p>
        </w:tc>
        <w:tc>
          <w:tcPr>
            <w:tcW w:w="7128" w:type="dxa"/>
            <w:gridSpan w:val="4"/>
          </w:tcPr>
          <w:p w:rsidR="00BE515B" w:rsidRPr="00CE1596" w:rsidRDefault="001F34BE" w:rsidP="009B496F">
            <w:pPr>
              <w:pStyle w:val="Default"/>
              <w:rPr>
                <w:rFonts w:ascii="Arial Narrow" w:hAnsi="Arial Narrow"/>
                <w:sz w:val="23"/>
                <w:szCs w:val="23"/>
              </w:rPr>
            </w:pPr>
            <w:r w:rsidRPr="00CE1596">
              <w:rPr>
                <w:rFonts w:ascii="Arial Narrow" w:hAnsi="Arial Narrow"/>
                <w:sz w:val="23"/>
                <w:szCs w:val="23"/>
              </w:rPr>
              <w:lastRenderedPageBreak/>
              <w:t>Transparency and A</w:t>
            </w:r>
            <w:r w:rsidR="00781E03" w:rsidRPr="00CE1596">
              <w:rPr>
                <w:rFonts w:ascii="Arial Narrow" w:hAnsi="Arial Narrow"/>
                <w:sz w:val="23"/>
                <w:szCs w:val="23"/>
              </w:rPr>
              <w:t>ccountability</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lastRenderedPageBreak/>
              <w:t>Description of Commitment</w:t>
            </w:r>
          </w:p>
        </w:tc>
        <w:tc>
          <w:tcPr>
            <w:tcW w:w="7128" w:type="dxa"/>
            <w:gridSpan w:val="4"/>
          </w:tcPr>
          <w:p w:rsidR="00781E03" w:rsidRPr="00CE1596" w:rsidRDefault="00781E03" w:rsidP="00781E03">
            <w:pPr>
              <w:pStyle w:val="Normalrglronly"/>
              <w:rPr>
                <w:rFonts w:ascii="Arial Narrow" w:hAnsi="Arial Narrow"/>
                <w:sz w:val="23"/>
                <w:szCs w:val="23"/>
              </w:rPr>
            </w:pPr>
            <w:r w:rsidRPr="00CE1596">
              <w:rPr>
                <w:rFonts w:ascii="Arial Narrow" w:hAnsi="Arial Narrow"/>
                <w:sz w:val="23"/>
                <w:szCs w:val="23"/>
              </w:rPr>
              <w:t xml:space="preserve">Ghana intends to continue to ensure transparency and accountability in the management of her natural resources, particularly mining, oil and gas. Pursuant to this commitment, the country has amended its Petroleum Revenue Management Act of 2011 (Act 815) to address some major challenges identified in the course of its implementation in the last four years. </w:t>
            </w:r>
          </w:p>
          <w:p w:rsidR="00781E03" w:rsidRPr="00CE1596" w:rsidRDefault="00781E03" w:rsidP="00781E03">
            <w:pPr>
              <w:pStyle w:val="Normalrglronly"/>
              <w:rPr>
                <w:rFonts w:ascii="Arial Narrow" w:hAnsi="Arial Narrow"/>
                <w:sz w:val="23"/>
                <w:szCs w:val="23"/>
              </w:rPr>
            </w:pPr>
            <w:r w:rsidRPr="00CE1596">
              <w:rPr>
                <w:rFonts w:ascii="Arial Narrow" w:hAnsi="Arial Narrow"/>
                <w:sz w:val="23"/>
                <w:szCs w:val="23"/>
              </w:rPr>
              <w:t xml:space="preserve">To effectively operationalize the amended law, there will be the need to develop regulations (Legislative Instruments) that will detail out how the various clauses are to be interpreted and applied. The Ghana OGP’s interest in ensuring the quick passage of the regulations arises out of the tendency for regulations to primary laws to be unduly delayed, thereby impeding their smooth implementation. </w:t>
            </w:r>
          </w:p>
          <w:p w:rsidR="00781E03" w:rsidRPr="00CE1596" w:rsidRDefault="00781E03" w:rsidP="00781E03">
            <w:pPr>
              <w:pStyle w:val="Normalrglronly"/>
              <w:rPr>
                <w:rFonts w:ascii="Arial Narrow" w:hAnsi="Arial Narrow"/>
                <w:sz w:val="23"/>
                <w:szCs w:val="23"/>
              </w:rPr>
            </w:pPr>
            <w:r w:rsidRPr="00CE1596">
              <w:rPr>
                <w:rFonts w:ascii="Arial Narrow" w:hAnsi="Arial Narrow"/>
                <w:sz w:val="23"/>
                <w:szCs w:val="23"/>
              </w:rPr>
              <w:t xml:space="preserve">The commitment to strengthen transparency and accountability in the management of the country’s oil and gas revenues is to be pursued additionally through the effective oversight of the Public Interest and Accountability Committee (PIAC), a citizens’ oversight body established by the Petroleum Revenue Management Act (PRMA). PIAC has had challenges with funding, and the necessary institutional support for its work. These are issues that are currently being addressed following the amendment of the PRMA and with support from some of the country’s development partners. </w:t>
            </w:r>
          </w:p>
          <w:p w:rsidR="00BE515B" w:rsidRPr="00CE1596" w:rsidRDefault="00781E03" w:rsidP="00781E03">
            <w:pPr>
              <w:pStyle w:val="Normalrglronly"/>
              <w:rPr>
                <w:rFonts w:ascii="Arial Narrow" w:hAnsi="Arial Narrow"/>
                <w:sz w:val="23"/>
                <w:szCs w:val="23"/>
              </w:rPr>
            </w:pPr>
            <w:r w:rsidRPr="00CE1596">
              <w:rPr>
                <w:rFonts w:ascii="Arial Narrow" w:hAnsi="Arial Narrow"/>
                <w:sz w:val="23"/>
                <w:szCs w:val="23"/>
              </w:rPr>
              <w:t xml:space="preserve">In the wake of the relatively impressive achievements made by Ghana in managing its petroleum revenues judiciously and in accordance with the law, calls are being made on the government to replicate this arrangement in the mining sector too. In partial response to the suggestion, the government is inclined to expedite action in passing a Minerals Development Fund Bill which has been in the works for a decade and more. The bill, when passed will stipulate how 20 percent of mineral royalty set aside is distributed and spent. It will further provide legislative backing for the practice of disbursing 10 percent of mineral royalty to mining host districts. </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Relevance</w:t>
            </w:r>
          </w:p>
        </w:tc>
        <w:tc>
          <w:tcPr>
            <w:tcW w:w="7128" w:type="dxa"/>
            <w:gridSpan w:val="4"/>
          </w:tcPr>
          <w:p w:rsidR="00BE515B" w:rsidRPr="00CE1596" w:rsidRDefault="0052694C"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Ensure proper management of revenues from the extractives sector</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Ambition</w:t>
            </w:r>
          </w:p>
        </w:tc>
        <w:tc>
          <w:tcPr>
            <w:tcW w:w="7128" w:type="dxa"/>
            <w:gridSpan w:val="4"/>
          </w:tcPr>
          <w:p w:rsidR="00BE515B" w:rsidRPr="00CE1596" w:rsidRDefault="0052694C"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Pass relevant laws that </w:t>
            </w:r>
            <w:r w:rsidR="009F0AE1">
              <w:rPr>
                <w:rFonts w:ascii="Arial Narrow" w:hAnsi="Arial Narrow" w:cs="Arial Narrow"/>
                <w:sz w:val="24"/>
                <w:szCs w:val="24"/>
              </w:rPr>
              <w:t>will ensure judicious use of</w:t>
            </w:r>
            <w:r w:rsidRPr="00CE1596">
              <w:rPr>
                <w:rFonts w:ascii="Arial Narrow" w:hAnsi="Arial Narrow" w:cs="Arial Narrow"/>
                <w:sz w:val="24"/>
                <w:szCs w:val="24"/>
              </w:rPr>
              <w:t xml:space="preserve"> natural resource</w:t>
            </w:r>
            <w:r w:rsidR="009F0AE1">
              <w:rPr>
                <w:rFonts w:ascii="Arial Narrow" w:hAnsi="Arial Narrow" w:cs="Arial Narrow"/>
                <w:sz w:val="24"/>
                <w:szCs w:val="24"/>
              </w:rPr>
              <w:t>s</w:t>
            </w:r>
          </w:p>
        </w:tc>
      </w:tr>
      <w:tr w:rsidR="00BE515B" w:rsidRPr="00CE1596" w:rsidTr="009B496F">
        <w:tc>
          <w:tcPr>
            <w:tcW w:w="2448" w:type="dxa"/>
            <w:vMerge w:val="restart"/>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Completion level</w:t>
            </w:r>
          </w:p>
        </w:tc>
        <w:tc>
          <w:tcPr>
            <w:tcW w:w="1984" w:type="dxa"/>
          </w:tcPr>
          <w:p w:rsidR="00BE515B" w:rsidRPr="00CE1596" w:rsidRDefault="00BE515B" w:rsidP="00781E03">
            <w:pPr>
              <w:autoSpaceDE w:val="0"/>
              <w:autoSpaceDN w:val="0"/>
              <w:adjustRightInd w:val="0"/>
              <w:jc w:val="center"/>
              <w:rPr>
                <w:rFonts w:ascii="Arial Narrow" w:hAnsi="Arial Narrow"/>
                <w:b/>
                <w:sz w:val="23"/>
                <w:szCs w:val="23"/>
              </w:rPr>
            </w:pPr>
            <w:r w:rsidRPr="00CE1596">
              <w:rPr>
                <w:rFonts w:ascii="Arial Narrow" w:hAnsi="Arial Narrow"/>
                <w:b/>
                <w:sz w:val="23"/>
                <w:szCs w:val="23"/>
              </w:rPr>
              <w:t>Not started</w:t>
            </w:r>
          </w:p>
        </w:tc>
        <w:tc>
          <w:tcPr>
            <w:tcW w:w="1715" w:type="dxa"/>
          </w:tcPr>
          <w:p w:rsidR="00BE515B" w:rsidRPr="00CE1596" w:rsidRDefault="00BE515B" w:rsidP="00781E03">
            <w:pPr>
              <w:autoSpaceDE w:val="0"/>
              <w:autoSpaceDN w:val="0"/>
              <w:adjustRightInd w:val="0"/>
              <w:jc w:val="center"/>
              <w:rPr>
                <w:rFonts w:ascii="Arial Narrow" w:hAnsi="Arial Narrow"/>
                <w:b/>
                <w:sz w:val="23"/>
                <w:szCs w:val="23"/>
              </w:rPr>
            </w:pPr>
            <w:r w:rsidRPr="00CE1596">
              <w:rPr>
                <w:rFonts w:ascii="Arial Narrow" w:hAnsi="Arial Narrow"/>
                <w:b/>
                <w:sz w:val="23"/>
                <w:szCs w:val="23"/>
              </w:rPr>
              <w:t>Limited</w:t>
            </w:r>
          </w:p>
        </w:tc>
        <w:tc>
          <w:tcPr>
            <w:tcW w:w="1714" w:type="dxa"/>
          </w:tcPr>
          <w:p w:rsidR="00BE515B" w:rsidRPr="00CE1596" w:rsidRDefault="00BE515B" w:rsidP="00781E03">
            <w:pPr>
              <w:autoSpaceDE w:val="0"/>
              <w:autoSpaceDN w:val="0"/>
              <w:adjustRightInd w:val="0"/>
              <w:jc w:val="center"/>
              <w:rPr>
                <w:rFonts w:ascii="Arial Narrow" w:hAnsi="Arial Narrow"/>
                <w:b/>
                <w:sz w:val="23"/>
                <w:szCs w:val="23"/>
              </w:rPr>
            </w:pPr>
            <w:r w:rsidRPr="00CE1596">
              <w:rPr>
                <w:rFonts w:ascii="Arial Narrow" w:hAnsi="Arial Narrow"/>
                <w:b/>
                <w:sz w:val="23"/>
                <w:szCs w:val="23"/>
              </w:rPr>
              <w:t>Substantial</w:t>
            </w:r>
          </w:p>
        </w:tc>
        <w:tc>
          <w:tcPr>
            <w:tcW w:w="1715" w:type="dxa"/>
          </w:tcPr>
          <w:p w:rsidR="00BE515B" w:rsidRPr="00CE1596" w:rsidRDefault="00BE515B" w:rsidP="00781E03">
            <w:pPr>
              <w:autoSpaceDE w:val="0"/>
              <w:autoSpaceDN w:val="0"/>
              <w:adjustRightInd w:val="0"/>
              <w:jc w:val="center"/>
              <w:rPr>
                <w:rFonts w:ascii="Arial Narrow" w:hAnsi="Arial Narrow"/>
                <w:b/>
                <w:sz w:val="23"/>
                <w:szCs w:val="23"/>
              </w:rPr>
            </w:pPr>
            <w:r w:rsidRPr="00CE1596">
              <w:rPr>
                <w:rFonts w:ascii="Arial Narrow" w:hAnsi="Arial Narrow"/>
                <w:b/>
                <w:sz w:val="23"/>
                <w:szCs w:val="23"/>
              </w:rPr>
              <w:t>Completed</w:t>
            </w:r>
          </w:p>
        </w:tc>
      </w:tr>
      <w:tr w:rsidR="00BE515B" w:rsidRPr="00CE1596" w:rsidTr="009B496F">
        <w:tc>
          <w:tcPr>
            <w:tcW w:w="2448" w:type="dxa"/>
            <w:vMerge/>
          </w:tcPr>
          <w:p w:rsidR="00BE515B" w:rsidRPr="00CE1596" w:rsidRDefault="00BE515B" w:rsidP="009B496F">
            <w:pPr>
              <w:autoSpaceDE w:val="0"/>
              <w:autoSpaceDN w:val="0"/>
              <w:adjustRightInd w:val="0"/>
              <w:jc w:val="left"/>
              <w:rPr>
                <w:rFonts w:ascii="Arial Narrow" w:hAnsi="Arial Narrow"/>
                <w:sz w:val="23"/>
                <w:szCs w:val="23"/>
              </w:rPr>
            </w:pPr>
          </w:p>
        </w:tc>
        <w:tc>
          <w:tcPr>
            <w:tcW w:w="1984" w:type="dxa"/>
          </w:tcPr>
          <w:p w:rsidR="00BE515B" w:rsidRPr="00CE1596" w:rsidRDefault="00BE515B" w:rsidP="009B496F">
            <w:pPr>
              <w:autoSpaceDE w:val="0"/>
              <w:autoSpaceDN w:val="0"/>
              <w:adjustRightInd w:val="0"/>
              <w:jc w:val="left"/>
              <w:rPr>
                <w:rFonts w:ascii="Arial Narrow" w:hAnsi="Arial Narrow" w:cs="Arial Narrow"/>
                <w:sz w:val="24"/>
                <w:szCs w:val="24"/>
              </w:rPr>
            </w:pPr>
          </w:p>
        </w:tc>
        <w:tc>
          <w:tcPr>
            <w:tcW w:w="1715" w:type="dxa"/>
          </w:tcPr>
          <w:p w:rsidR="00BE515B" w:rsidRPr="00CE1596" w:rsidRDefault="00BE515B" w:rsidP="009B496F">
            <w:pPr>
              <w:autoSpaceDE w:val="0"/>
              <w:autoSpaceDN w:val="0"/>
              <w:adjustRightInd w:val="0"/>
              <w:jc w:val="left"/>
              <w:rPr>
                <w:rFonts w:ascii="Arial Narrow" w:hAnsi="Arial Narrow" w:cs="Arial Narrow"/>
                <w:sz w:val="24"/>
                <w:szCs w:val="24"/>
              </w:rPr>
            </w:pPr>
          </w:p>
        </w:tc>
        <w:tc>
          <w:tcPr>
            <w:tcW w:w="1714" w:type="dxa"/>
          </w:tcPr>
          <w:p w:rsidR="00BE515B" w:rsidRPr="00CE1596" w:rsidRDefault="00BE515B" w:rsidP="00781E03">
            <w:pPr>
              <w:autoSpaceDE w:val="0"/>
              <w:autoSpaceDN w:val="0"/>
              <w:adjustRightInd w:val="0"/>
              <w:jc w:val="center"/>
              <w:rPr>
                <w:rFonts w:ascii="Arial Narrow" w:hAnsi="Arial Narrow" w:cs="Arial Narrow"/>
                <w:sz w:val="24"/>
                <w:szCs w:val="24"/>
              </w:rPr>
            </w:pPr>
          </w:p>
        </w:tc>
        <w:tc>
          <w:tcPr>
            <w:tcW w:w="1715" w:type="dxa"/>
          </w:tcPr>
          <w:p w:rsidR="00BE515B" w:rsidRPr="00CE1596" w:rsidRDefault="0042257C" w:rsidP="004F0300">
            <w:pPr>
              <w:autoSpaceDE w:val="0"/>
              <w:autoSpaceDN w:val="0"/>
              <w:adjustRightInd w:val="0"/>
              <w:jc w:val="center"/>
              <w:rPr>
                <w:rFonts w:ascii="Arial Narrow" w:hAnsi="Arial Narrow" w:cs="Arial Narrow"/>
                <w:sz w:val="24"/>
                <w:szCs w:val="24"/>
              </w:rPr>
            </w:pPr>
            <w:r w:rsidRPr="00CE1596">
              <w:rPr>
                <w:rFonts w:ascii="Arial Narrow" w:hAnsi="Arial Narrow" w:cs="Arial Narrow"/>
                <w:b/>
                <w:sz w:val="24"/>
                <w:szCs w:val="24"/>
              </w:rPr>
              <w:t>X</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Description of the results</w:t>
            </w:r>
          </w:p>
        </w:tc>
        <w:tc>
          <w:tcPr>
            <w:tcW w:w="7128" w:type="dxa"/>
            <w:gridSpan w:val="4"/>
          </w:tcPr>
          <w:p w:rsidR="00BE515B" w:rsidRPr="00CE1596" w:rsidRDefault="00D75D39" w:rsidP="00A86D7E">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The government has supported </w:t>
            </w:r>
            <w:r w:rsidRPr="00CE1596">
              <w:rPr>
                <w:rFonts w:ascii="Arial Narrow" w:hAnsi="Arial Narrow"/>
                <w:sz w:val="23"/>
                <w:szCs w:val="23"/>
              </w:rPr>
              <w:t>the Public Interest and Accountability Committee (PIAC) to carry out its monitoring to strengthen transparency and accountability in the management of the country’s oil and gas revenues</w:t>
            </w:r>
            <w:r w:rsidR="0042257C" w:rsidRPr="00CE1596">
              <w:rPr>
                <w:rFonts w:ascii="Arial Narrow" w:hAnsi="Arial Narrow"/>
                <w:sz w:val="23"/>
                <w:szCs w:val="23"/>
              </w:rPr>
              <w:t>. The Minerals Development Fund Bill has been passed into law.</w:t>
            </w:r>
            <w:r w:rsidR="00A86D7E" w:rsidRPr="00CE1596">
              <w:rPr>
                <w:rFonts w:ascii="Arial Narrow" w:hAnsi="Arial Narrow" w:cs="Arial Narrow"/>
                <w:sz w:val="24"/>
                <w:szCs w:val="24"/>
              </w:rPr>
              <w:t xml:space="preserve">Demands by civil society organizations working in the extractives sector have now been met based on the implementation of this commitment to bring about transparency and accountability </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End date</w:t>
            </w:r>
          </w:p>
        </w:tc>
        <w:tc>
          <w:tcPr>
            <w:tcW w:w="7128" w:type="dxa"/>
            <w:gridSpan w:val="4"/>
          </w:tcPr>
          <w:p w:rsidR="00BE515B" w:rsidRPr="00CE1596" w:rsidRDefault="00C7209C"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December 2017</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Next steps</w:t>
            </w:r>
          </w:p>
        </w:tc>
        <w:tc>
          <w:tcPr>
            <w:tcW w:w="7128" w:type="dxa"/>
            <w:gridSpan w:val="4"/>
          </w:tcPr>
          <w:p w:rsidR="00BE515B" w:rsidRPr="00CE1596" w:rsidRDefault="008833A3"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Government and civil society organizations will continue to collaborate to bring about transparency and accountability in the extractives sector.</w:t>
            </w:r>
          </w:p>
        </w:tc>
      </w:tr>
    </w:tbl>
    <w:p w:rsidR="002C5009" w:rsidRPr="00CE1596" w:rsidRDefault="002C5009">
      <w:pPr>
        <w:rPr>
          <w:rFonts w:ascii="Arial Narrow" w:hAnsi="Arial Narrow"/>
        </w:rPr>
      </w:pPr>
    </w:p>
    <w:p w:rsidR="002C5009" w:rsidRPr="00CE1596" w:rsidRDefault="002C5009" w:rsidP="002F478B">
      <w:pPr>
        <w:rPr>
          <w:rFonts w:ascii="Arial Narrow" w:hAnsi="Arial Narrow"/>
          <w:b/>
          <w:sz w:val="24"/>
          <w:szCs w:val="24"/>
        </w:rPr>
      </w:pPr>
      <w:r w:rsidRPr="00CE1596">
        <w:rPr>
          <w:rFonts w:ascii="Arial Narrow" w:hAnsi="Arial Narrow"/>
          <w:b/>
          <w:sz w:val="24"/>
          <w:szCs w:val="24"/>
        </w:rPr>
        <w:t>Commitment 6: Ghana Open Data 2.0</w:t>
      </w:r>
    </w:p>
    <w:p w:rsidR="002C5009" w:rsidRPr="00CE1596" w:rsidRDefault="002C5009" w:rsidP="002C5009">
      <w:pPr>
        <w:rPr>
          <w:rFonts w:ascii="Arial Narrow" w:hAnsi="Arial Narrow"/>
        </w:rPr>
      </w:pPr>
    </w:p>
    <w:tbl>
      <w:tblPr>
        <w:tblStyle w:val="TableGrid"/>
        <w:tblW w:w="0" w:type="auto"/>
        <w:tblLook w:val="04A0"/>
      </w:tblPr>
      <w:tblGrid>
        <w:gridCol w:w="2448"/>
        <w:gridCol w:w="1984"/>
        <w:gridCol w:w="1715"/>
        <w:gridCol w:w="1714"/>
        <w:gridCol w:w="1715"/>
      </w:tblGrid>
      <w:tr w:rsidR="00BE515B" w:rsidRPr="00CE1596" w:rsidTr="009B496F">
        <w:tc>
          <w:tcPr>
            <w:tcW w:w="9576" w:type="dxa"/>
            <w:gridSpan w:val="5"/>
          </w:tcPr>
          <w:p w:rsidR="00BE515B" w:rsidRPr="00CE1596" w:rsidRDefault="00BE515B" w:rsidP="009B496F">
            <w:pPr>
              <w:autoSpaceDE w:val="0"/>
              <w:autoSpaceDN w:val="0"/>
              <w:adjustRightInd w:val="0"/>
              <w:jc w:val="center"/>
              <w:rPr>
                <w:rFonts w:ascii="Arial Narrow" w:hAnsi="Arial Narrow" w:cs="Arial Narrow"/>
                <w:sz w:val="24"/>
                <w:szCs w:val="24"/>
              </w:rPr>
            </w:pPr>
            <w:r w:rsidRPr="00CE1596">
              <w:rPr>
                <w:rFonts w:ascii="Arial Narrow" w:hAnsi="Arial Narrow" w:cs="Gotham-Book"/>
                <w:sz w:val="24"/>
                <w:szCs w:val="24"/>
              </w:rPr>
              <w:t>Commitment Completion Framework</w:t>
            </w:r>
          </w:p>
        </w:tc>
      </w:tr>
      <w:tr w:rsidR="00BE515B" w:rsidRPr="00CE1596" w:rsidTr="009B496F">
        <w:tc>
          <w:tcPr>
            <w:tcW w:w="9576" w:type="dxa"/>
            <w:gridSpan w:val="5"/>
          </w:tcPr>
          <w:p w:rsidR="00BE515B" w:rsidRPr="00CE1596" w:rsidRDefault="00BE515B" w:rsidP="00547F29">
            <w:pPr>
              <w:autoSpaceDE w:val="0"/>
              <w:autoSpaceDN w:val="0"/>
              <w:adjustRightInd w:val="0"/>
              <w:jc w:val="left"/>
              <w:rPr>
                <w:rFonts w:ascii="Arial Narrow" w:hAnsi="Arial Narrow" w:cs="Arial Narrow"/>
                <w:b/>
                <w:sz w:val="24"/>
                <w:szCs w:val="24"/>
              </w:rPr>
            </w:pPr>
            <w:r w:rsidRPr="00CE1596">
              <w:rPr>
                <w:rFonts w:ascii="Arial Narrow" w:hAnsi="Arial Narrow"/>
                <w:b/>
              </w:rPr>
              <w:t xml:space="preserve">Commitment </w:t>
            </w:r>
            <w:r w:rsidR="00547F29" w:rsidRPr="00CE1596">
              <w:rPr>
                <w:rFonts w:ascii="Arial Narrow" w:hAnsi="Arial Narrow"/>
                <w:b/>
              </w:rPr>
              <w:t>6</w:t>
            </w:r>
            <w:r w:rsidRPr="00CE1596">
              <w:rPr>
                <w:rFonts w:ascii="Arial Narrow" w:hAnsi="Arial Narrow"/>
                <w:b/>
              </w:rPr>
              <w:t xml:space="preserve">: </w:t>
            </w:r>
            <w:r w:rsidR="00547F29" w:rsidRPr="00CE1596">
              <w:rPr>
                <w:rFonts w:ascii="Arial Narrow" w:hAnsi="Arial Narrow"/>
                <w:b/>
              </w:rPr>
              <w:t>Ghana Open Data 2.0</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Lead Agencies:</w:t>
            </w:r>
          </w:p>
        </w:tc>
        <w:tc>
          <w:tcPr>
            <w:tcW w:w="7128" w:type="dxa"/>
            <w:gridSpan w:val="4"/>
          </w:tcPr>
          <w:p w:rsidR="00BE515B" w:rsidRPr="00CE1596" w:rsidRDefault="00547F29"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NITA, GNA, PSRS</w:t>
            </w:r>
          </w:p>
        </w:tc>
      </w:tr>
      <w:tr w:rsidR="00BE515B" w:rsidRPr="00CE1596" w:rsidTr="009B496F">
        <w:trPr>
          <w:trHeight w:val="215"/>
        </w:trPr>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Collaborators:</w:t>
            </w:r>
          </w:p>
        </w:tc>
        <w:tc>
          <w:tcPr>
            <w:tcW w:w="7128" w:type="dxa"/>
            <w:gridSpan w:val="4"/>
          </w:tcPr>
          <w:p w:rsidR="00BE515B" w:rsidRPr="00CE1596" w:rsidRDefault="00547F29" w:rsidP="00547F29">
            <w:pPr>
              <w:pStyle w:val="Normalrglronly"/>
              <w:rPr>
                <w:rFonts w:ascii="Arial Narrow" w:hAnsi="Arial Narrow"/>
                <w:sz w:val="23"/>
                <w:szCs w:val="23"/>
              </w:rPr>
            </w:pPr>
            <w:r w:rsidRPr="00CE1596">
              <w:rPr>
                <w:rFonts w:ascii="Arial Narrow" w:hAnsi="Arial Narrow"/>
                <w:sz w:val="23"/>
                <w:szCs w:val="23"/>
              </w:rPr>
              <w:t>Ghana Statistical Service, Data Controllers, Research Institutions, CSOs with interest in Open Data, MDAs, CAGD, YES-Ghana</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cs="Times New Roman"/>
                <w:color w:val="000000"/>
                <w:sz w:val="23"/>
                <w:szCs w:val="23"/>
              </w:rPr>
              <w:t>Main Objective</w:t>
            </w:r>
          </w:p>
        </w:tc>
        <w:tc>
          <w:tcPr>
            <w:tcW w:w="7128" w:type="dxa"/>
            <w:gridSpan w:val="4"/>
          </w:tcPr>
          <w:p w:rsidR="00BE515B" w:rsidRPr="00CE1596" w:rsidRDefault="008833A3"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Make data in the </w:t>
            </w:r>
            <w:r w:rsidRPr="00CE1596">
              <w:rPr>
                <w:rFonts w:ascii="Arial Narrow" w:hAnsi="Arial Narrow"/>
                <w:sz w:val="23"/>
                <w:szCs w:val="23"/>
              </w:rPr>
              <w:t>health, education, energy and agriculture sectors easily accessible to the public</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Focus of the Commitment</w:t>
            </w:r>
          </w:p>
        </w:tc>
        <w:tc>
          <w:tcPr>
            <w:tcW w:w="7128" w:type="dxa"/>
            <w:gridSpan w:val="4"/>
          </w:tcPr>
          <w:p w:rsidR="00BE515B" w:rsidRPr="00CE1596" w:rsidRDefault="00AD1E00" w:rsidP="009B496F">
            <w:pPr>
              <w:pStyle w:val="Default"/>
              <w:rPr>
                <w:rFonts w:ascii="Arial Narrow" w:hAnsi="Arial Narrow"/>
                <w:sz w:val="23"/>
                <w:szCs w:val="23"/>
              </w:rPr>
            </w:pPr>
            <w:r w:rsidRPr="00CE1596">
              <w:rPr>
                <w:rFonts w:ascii="Arial Narrow" w:hAnsi="Arial Narrow"/>
                <w:sz w:val="23"/>
                <w:szCs w:val="23"/>
              </w:rPr>
              <w:t>Open Data portal and data collection</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Times New Roman"/>
                <w:color w:val="000000"/>
                <w:sz w:val="23"/>
                <w:szCs w:val="23"/>
              </w:rPr>
            </w:pPr>
            <w:r w:rsidRPr="00CE1596">
              <w:rPr>
                <w:rFonts w:ascii="Arial Narrow" w:hAnsi="Arial Narrow" w:cs="Times New Roman"/>
                <w:color w:val="000000"/>
                <w:sz w:val="23"/>
                <w:szCs w:val="23"/>
              </w:rPr>
              <w:t>Description of Commitment</w:t>
            </w:r>
          </w:p>
        </w:tc>
        <w:tc>
          <w:tcPr>
            <w:tcW w:w="7128" w:type="dxa"/>
            <w:gridSpan w:val="4"/>
          </w:tcPr>
          <w:p w:rsidR="00BE515B" w:rsidRPr="00CE1596" w:rsidRDefault="006E6445"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During the Action Plan Period, GODI will work towards improving the efficiency of the Open Data portal (data.gov.gh), data collection capabilities of data controllers and focus on showing impact in four sectors – health, education, energy and agriculture – by ensuring that full benefits of open data can be shown in these sectors</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cs="Arial Narrow"/>
                <w:sz w:val="24"/>
                <w:szCs w:val="24"/>
              </w:rPr>
            </w:pPr>
            <w:r w:rsidRPr="00CE1596">
              <w:rPr>
                <w:rFonts w:ascii="Arial Narrow" w:hAnsi="Arial Narrow"/>
                <w:sz w:val="23"/>
                <w:szCs w:val="23"/>
              </w:rPr>
              <w:t>Relevance</w:t>
            </w:r>
          </w:p>
        </w:tc>
        <w:tc>
          <w:tcPr>
            <w:tcW w:w="7128" w:type="dxa"/>
            <w:gridSpan w:val="4"/>
          </w:tcPr>
          <w:p w:rsidR="00BE515B" w:rsidRPr="00CE1596" w:rsidRDefault="006276DF"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Making data accessible to the public will help bring about transparency and accountability</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Ambition</w:t>
            </w:r>
          </w:p>
        </w:tc>
        <w:tc>
          <w:tcPr>
            <w:tcW w:w="7128" w:type="dxa"/>
            <w:gridSpan w:val="4"/>
          </w:tcPr>
          <w:p w:rsidR="00BE515B" w:rsidRPr="00CE1596" w:rsidRDefault="006276DF"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Improve data management in all the public institutions</w:t>
            </w:r>
          </w:p>
        </w:tc>
      </w:tr>
      <w:tr w:rsidR="00BE515B" w:rsidRPr="00CE1596" w:rsidTr="009B496F">
        <w:tc>
          <w:tcPr>
            <w:tcW w:w="2448" w:type="dxa"/>
            <w:vMerge w:val="restart"/>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Completion level</w:t>
            </w:r>
          </w:p>
        </w:tc>
        <w:tc>
          <w:tcPr>
            <w:tcW w:w="1984" w:type="dxa"/>
          </w:tcPr>
          <w:p w:rsidR="00BE515B" w:rsidRPr="00CE1596" w:rsidRDefault="00BE515B" w:rsidP="00781E03">
            <w:pPr>
              <w:autoSpaceDE w:val="0"/>
              <w:autoSpaceDN w:val="0"/>
              <w:adjustRightInd w:val="0"/>
              <w:jc w:val="center"/>
              <w:rPr>
                <w:rFonts w:ascii="Arial Narrow" w:hAnsi="Arial Narrow"/>
                <w:b/>
                <w:sz w:val="23"/>
                <w:szCs w:val="23"/>
              </w:rPr>
            </w:pPr>
            <w:r w:rsidRPr="00CE1596">
              <w:rPr>
                <w:rFonts w:ascii="Arial Narrow" w:hAnsi="Arial Narrow"/>
                <w:b/>
                <w:sz w:val="23"/>
                <w:szCs w:val="23"/>
              </w:rPr>
              <w:t>Not started</w:t>
            </w:r>
          </w:p>
        </w:tc>
        <w:tc>
          <w:tcPr>
            <w:tcW w:w="1715" w:type="dxa"/>
          </w:tcPr>
          <w:p w:rsidR="00BE515B" w:rsidRPr="00CE1596" w:rsidRDefault="00BE515B" w:rsidP="00781E03">
            <w:pPr>
              <w:autoSpaceDE w:val="0"/>
              <w:autoSpaceDN w:val="0"/>
              <w:adjustRightInd w:val="0"/>
              <w:jc w:val="center"/>
              <w:rPr>
                <w:rFonts w:ascii="Arial Narrow" w:hAnsi="Arial Narrow"/>
                <w:b/>
                <w:sz w:val="23"/>
                <w:szCs w:val="23"/>
              </w:rPr>
            </w:pPr>
            <w:r w:rsidRPr="00CE1596">
              <w:rPr>
                <w:rFonts w:ascii="Arial Narrow" w:hAnsi="Arial Narrow"/>
                <w:b/>
                <w:sz w:val="23"/>
                <w:szCs w:val="23"/>
              </w:rPr>
              <w:t>Limited</w:t>
            </w:r>
          </w:p>
        </w:tc>
        <w:tc>
          <w:tcPr>
            <w:tcW w:w="1714" w:type="dxa"/>
          </w:tcPr>
          <w:p w:rsidR="00BE515B" w:rsidRPr="00CE1596" w:rsidRDefault="00BE515B" w:rsidP="00781E03">
            <w:pPr>
              <w:autoSpaceDE w:val="0"/>
              <w:autoSpaceDN w:val="0"/>
              <w:adjustRightInd w:val="0"/>
              <w:jc w:val="center"/>
              <w:rPr>
                <w:rFonts w:ascii="Arial Narrow" w:hAnsi="Arial Narrow"/>
                <w:b/>
                <w:sz w:val="23"/>
                <w:szCs w:val="23"/>
              </w:rPr>
            </w:pPr>
            <w:r w:rsidRPr="00CE1596">
              <w:rPr>
                <w:rFonts w:ascii="Arial Narrow" w:hAnsi="Arial Narrow"/>
                <w:b/>
                <w:sz w:val="23"/>
                <w:szCs w:val="23"/>
              </w:rPr>
              <w:t>Substantial</w:t>
            </w:r>
          </w:p>
        </w:tc>
        <w:tc>
          <w:tcPr>
            <w:tcW w:w="1715" w:type="dxa"/>
          </w:tcPr>
          <w:p w:rsidR="00BE515B" w:rsidRPr="00CE1596" w:rsidRDefault="00BE515B" w:rsidP="00781E03">
            <w:pPr>
              <w:autoSpaceDE w:val="0"/>
              <w:autoSpaceDN w:val="0"/>
              <w:adjustRightInd w:val="0"/>
              <w:jc w:val="center"/>
              <w:rPr>
                <w:rFonts w:ascii="Arial Narrow" w:hAnsi="Arial Narrow"/>
                <w:b/>
                <w:sz w:val="23"/>
                <w:szCs w:val="23"/>
              </w:rPr>
            </w:pPr>
            <w:r w:rsidRPr="00CE1596">
              <w:rPr>
                <w:rFonts w:ascii="Arial Narrow" w:hAnsi="Arial Narrow"/>
                <w:b/>
                <w:sz w:val="23"/>
                <w:szCs w:val="23"/>
              </w:rPr>
              <w:t>Completed</w:t>
            </w:r>
          </w:p>
        </w:tc>
      </w:tr>
      <w:tr w:rsidR="00BE515B" w:rsidRPr="00CE1596" w:rsidTr="009B496F">
        <w:tc>
          <w:tcPr>
            <w:tcW w:w="2448" w:type="dxa"/>
            <w:vMerge/>
          </w:tcPr>
          <w:p w:rsidR="00BE515B" w:rsidRPr="00CE1596" w:rsidRDefault="00BE515B" w:rsidP="009B496F">
            <w:pPr>
              <w:autoSpaceDE w:val="0"/>
              <w:autoSpaceDN w:val="0"/>
              <w:adjustRightInd w:val="0"/>
              <w:jc w:val="left"/>
              <w:rPr>
                <w:rFonts w:ascii="Arial Narrow" w:hAnsi="Arial Narrow"/>
                <w:sz w:val="23"/>
                <w:szCs w:val="23"/>
              </w:rPr>
            </w:pPr>
          </w:p>
        </w:tc>
        <w:tc>
          <w:tcPr>
            <w:tcW w:w="1984" w:type="dxa"/>
          </w:tcPr>
          <w:p w:rsidR="00BE515B" w:rsidRPr="00CE1596" w:rsidRDefault="00BE515B" w:rsidP="009B496F">
            <w:pPr>
              <w:autoSpaceDE w:val="0"/>
              <w:autoSpaceDN w:val="0"/>
              <w:adjustRightInd w:val="0"/>
              <w:jc w:val="left"/>
              <w:rPr>
                <w:rFonts w:ascii="Arial Narrow" w:hAnsi="Arial Narrow" w:cs="Arial Narrow"/>
                <w:sz w:val="24"/>
                <w:szCs w:val="24"/>
              </w:rPr>
            </w:pPr>
          </w:p>
        </w:tc>
        <w:tc>
          <w:tcPr>
            <w:tcW w:w="1715" w:type="dxa"/>
          </w:tcPr>
          <w:p w:rsidR="00BE515B" w:rsidRPr="00CE1596" w:rsidRDefault="00BE515B" w:rsidP="009B496F">
            <w:pPr>
              <w:autoSpaceDE w:val="0"/>
              <w:autoSpaceDN w:val="0"/>
              <w:adjustRightInd w:val="0"/>
              <w:jc w:val="left"/>
              <w:rPr>
                <w:rFonts w:ascii="Arial Narrow" w:hAnsi="Arial Narrow" w:cs="Arial Narrow"/>
                <w:sz w:val="24"/>
                <w:szCs w:val="24"/>
              </w:rPr>
            </w:pPr>
          </w:p>
        </w:tc>
        <w:tc>
          <w:tcPr>
            <w:tcW w:w="1714" w:type="dxa"/>
          </w:tcPr>
          <w:p w:rsidR="00BE515B" w:rsidRPr="00CE1596" w:rsidRDefault="00781E03" w:rsidP="00781E03">
            <w:pPr>
              <w:autoSpaceDE w:val="0"/>
              <w:autoSpaceDN w:val="0"/>
              <w:adjustRightInd w:val="0"/>
              <w:jc w:val="center"/>
              <w:rPr>
                <w:rFonts w:ascii="Arial Narrow" w:hAnsi="Arial Narrow" w:cs="Arial Narrow"/>
                <w:sz w:val="24"/>
                <w:szCs w:val="24"/>
              </w:rPr>
            </w:pPr>
            <w:r w:rsidRPr="00CE1596">
              <w:rPr>
                <w:rFonts w:ascii="Arial Narrow" w:hAnsi="Arial Narrow" w:cs="Arial Narrow"/>
                <w:b/>
                <w:sz w:val="24"/>
                <w:szCs w:val="24"/>
              </w:rPr>
              <w:t>X</w:t>
            </w:r>
          </w:p>
        </w:tc>
        <w:tc>
          <w:tcPr>
            <w:tcW w:w="1715" w:type="dxa"/>
          </w:tcPr>
          <w:p w:rsidR="00BE515B" w:rsidRPr="00CE1596" w:rsidRDefault="00BE515B" w:rsidP="009B496F">
            <w:pPr>
              <w:autoSpaceDE w:val="0"/>
              <w:autoSpaceDN w:val="0"/>
              <w:adjustRightInd w:val="0"/>
              <w:jc w:val="left"/>
              <w:rPr>
                <w:rFonts w:ascii="Arial Narrow" w:hAnsi="Arial Narrow" w:cs="Arial Narrow"/>
                <w:sz w:val="24"/>
                <w:szCs w:val="24"/>
              </w:rPr>
            </w:pP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Description of the results</w:t>
            </w:r>
          </w:p>
        </w:tc>
        <w:tc>
          <w:tcPr>
            <w:tcW w:w="7128" w:type="dxa"/>
            <w:gridSpan w:val="4"/>
          </w:tcPr>
          <w:p w:rsidR="00BE515B" w:rsidRPr="00CE1596" w:rsidRDefault="0042257C" w:rsidP="0042257C">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 xml:space="preserve">With the support provided to </w:t>
            </w:r>
            <w:r w:rsidR="00031E66" w:rsidRPr="00CE1596">
              <w:rPr>
                <w:rFonts w:ascii="Arial Narrow" w:hAnsi="Arial Narrow" w:cs="Arial Narrow"/>
                <w:sz w:val="24"/>
                <w:szCs w:val="24"/>
              </w:rPr>
              <w:t>National Information Technology Agency (NITA)</w:t>
            </w:r>
            <w:r w:rsidRPr="00CE1596">
              <w:rPr>
                <w:rFonts w:ascii="Arial Narrow" w:hAnsi="Arial Narrow" w:cs="Arial Narrow"/>
                <w:sz w:val="24"/>
                <w:szCs w:val="24"/>
              </w:rPr>
              <w:t xml:space="preserve"> for </w:t>
            </w:r>
            <w:r w:rsidR="00006C1C" w:rsidRPr="00CE1596">
              <w:rPr>
                <w:rFonts w:ascii="Arial Narrow" w:hAnsi="Arial Narrow" w:cs="Arial Narrow"/>
                <w:sz w:val="24"/>
                <w:szCs w:val="24"/>
              </w:rPr>
              <w:t xml:space="preserve">Ghana </w:t>
            </w:r>
            <w:r w:rsidR="00006C1C" w:rsidRPr="00CE1596">
              <w:rPr>
                <w:rFonts w:ascii="Arial Narrow" w:hAnsi="Arial Narrow"/>
                <w:sz w:val="23"/>
                <w:szCs w:val="23"/>
              </w:rPr>
              <w:t>Open Data Initiative (</w:t>
            </w:r>
            <w:r w:rsidRPr="00CE1596">
              <w:rPr>
                <w:rFonts w:ascii="Arial Narrow" w:hAnsi="Arial Narrow" w:cs="Arial Narrow"/>
                <w:sz w:val="24"/>
                <w:szCs w:val="24"/>
              </w:rPr>
              <w:t>GODI</w:t>
            </w:r>
            <w:r w:rsidR="00006C1C" w:rsidRPr="00CE1596">
              <w:rPr>
                <w:rFonts w:ascii="Arial Narrow" w:hAnsi="Arial Narrow" w:cs="Arial Narrow"/>
                <w:sz w:val="24"/>
                <w:szCs w:val="24"/>
              </w:rPr>
              <w:t>)</w:t>
            </w:r>
            <w:r w:rsidRPr="00CE1596">
              <w:rPr>
                <w:rFonts w:ascii="Arial Narrow" w:hAnsi="Arial Narrow" w:cs="Arial Narrow"/>
                <w:sz w:val="24"/>
                <w:szCs w:val="24"/>
              </w:rPr>
              <w:t xml:space="preserve"> t</w:t>
            </w:r>
            <w:r w:rsidR="00006C1C" w:rsidRPr="00CE1596">
              <w:rPr>
                <w:rFonts w:ascii="Arial Narrow" w:hAnsi="Arial Narrow" w:cs="Arial Narrow"/>
                <w:sz w:val="24"/>
                <w:szCs w:val="24"/>
              </w:rPr>
              <w:t>he general public can</w:t>
            </w:r>
            <w:r w:rsidR="00442599" w:rsidRPr="00CE1596">
              <w:rPr>
                <w:rFonts w:ascii="Arial Narrow" w:hAnsi="Arial Narrow" w:cs="Arial Narrow"/>
                <w:sz w:val="24"/>
                <w:szCs w:val="24"/>
              </w:rPr>
              <w:t xml:space="preserve"> obtain information on the key sectors at a click of a bottom</w:t>
            </w:r>
            <w:r w:rsidR="00031E66" w:rsidRPr="00CE1596">
              <w:rPr>
                <w:rFonts w:ascii="Arial Narrow" w:hAnsi="Arial Narrow" w:cs="Arial Narrow"/>
                <w:sz w:val="24"/>
                <w:szCs w:val="24"/>
              </w:rPr>
              <w:t>. The government is</w:t>
            </w:r>
            <w:r w:rsidR="00313ECC" w:rsidRPr="00CE1596">
              <w:rPr>
                <w:rFonts w:ascii="Arial Narrow" w:hAnsi="Arial Narrow" w:cs="Arial Narrow"/>
                <w:sz w:val="24"/>
                <w:szCs w:val="24"/>
              </w:rPr>
              <w:t xml:space="preserve"> right</w:t>
            </w:r>
            <w:r w:rsidR="00031E66" w:rsidRPr="00CE1596">
              <w:rPr>
                <w:rFonts w:ascii="Arial Narrow" w:hAnsi="Arial Narrow" w:cs="Arial Narrow"/>
                <w:sz w:val="24"/>
                <w:szCs w:val="24"/>
              </w:rPr>
              <w:t xml:space="preserve"> on track in terms of implementation of this commitment.</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End date</w:t>
            </w:r>
          </w:p>
        </w:tc>
        <w:tc>
          <w:tcPr>
            <w:tcW w:w="7128" w:type="dxa"/>
            <w:gridSpan w:val="4"/>
          </w:tcPr>
          <w:p w:rsidR="00BE515B" w:rsidRPr="00CE1596" w:rsidRDefault="00442599"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December 2017</w:t>
            </w:r>
          </w:p>
        </w:tc>
      </w:tr>
      <w:tr w:rsidR="00BE515B" w:rsidRPr="00CE1596" w:rsidTr="009B496F">
        <w:tc>
          <w:tcPr>
            <w:tcW w:w="2448" w:type="dxa"/>
          </w:tcPr>
          <w:p w:rsidR="00BE515B" w:rsidRPr="00CE1596" w:rsidRDefault="00BE515B" w:rsidP="009B496F">
            <w:pPr>
              <w:autoSpaceDE w:val="0"/>
              <w:autoSpaceDN w:val="0"/>
              <w:adjustRightInd w:val="0"/>
              <w:jc w:val="left"/>
              <w:rPr>
                <w:rFonts w:ascii="Arial Narrow" w:hAnsi="Arial Narrow"/>
                <w:sz w:val="23"/>
                <w:szCs w:val="23"/>
              </w:rPr>
            </w:pPr>
            <w:r w:rsidRPr="00CE1596">
              <w:rPr>
                <w:rFonts w:ascii="Arial Narrow" w:hAnsi="Arial Narrow"/>
                <w:sz w:val="23"/>
                <w:szCs w:val="23"/>
              </w:rPr>
              <w:t>Next steps</w:t>
            </w:r>
          </w:p>
        </w:tc>
        <w:tc>
          <w:tcPr>
            <w:tcW w:w="7128" w:type="dxa"/>
            <w:gridSpan w:val="4"/>
          </w:tcPr>
          <w:p w:rsidR="00BE515B" w:rsidRPr="00CE1596" w:rsidRDefault="00442599" w:rsidP="009B496F">
            <w:pPr>
              <w:autoSpaceDE w:val="0"/>
              <w:autoSpaceDN w:val="0"/>
              <w:adjustRightInd w:val="0"/>
              <w:jc w:val="left"/>
              <w:rPr>
                <w:rFonts w:ascii="Arial Narrow" w:hAnsi="Arial Narrow" w:cs="Arial Narrow"/>
                <w:sz w:val="24"/>
                <w:szCs w:val="24"/>
              </w:rPr>
            </w:pPr>
            <w:r w:rsidRPr="00CE1596">
              <w:rPr>
                <w:rFonts w:ascii="Arial Narrow" w:hAnsi="Arial Narrow" w:cs="Arial Narrow"/>
                <w:sz w:val="24"/>
                <w:szCs w:val="24"/>
              </w:rPr>
              <w:t>Roll out the data management to all the sectors</w:t>
            </w:r>
          </w:p>
        </w:tc>
      </w:tr>
    </w:tbl>
    <w:p w:rsidR="00BE515B" w:rsidRPr="00CE1596" w:rsidRDefault="00442599" w:rsidP="00442599">
      <w:pPr>
        <w:pStyle w:val="Normalrglronly"/>
        <w:tabs>
          <w:tab w:val="clear" w:pos="2880"/>
          <w:tab w:val="left" w:pos="7498"/>
        </w:tabs>
        <w:rPr>
          <w:rFonts w:ascii="Arial Narrow" w:hAnsi="Arial Narrow"/>
          <w:sz w:val="23"/>
          <w:szCs w:val="23"/>
        </w:rPr>
      </w:pPr>
      <w:r w:rsidRPr="00CE1596">
        <w:rPr>
          <w:rFonts w:ascii="Arial Narrow" w:hAnsi="Arial Narrow"/>
          <w:sz w:val="23"/>
          <w:szCs w:val="23"/>
        </w:rPr>
        <w:tab/>
      </w:r>
    </w:p>
    <w:p w:rsidR="002C5009" w:rsidRPr="00CE1596" w:rsidRDefault="002C5009" w:rsidP="002C5009">
      <w:pPr>
        <w:pStyle w:val="Normalrglronly"/>
        <w:rPr>
          <w:rFonts w:ascii="Arial Narrow" w:hAnsi="Arial Narrow"/>
          <w:sz w:val="23"/>
          <w:szCs w:val="23"/>
        </w:rPr>
      </w:pPr>
      <w:r w:rsidRPr="00CE1596">
        <w:rPr>
          <w:rFonts w:ascii="Arial Narrow" w:hAnsi="Arial Narrow"/>
          <w:sz w:val="23"/>
          <w:szCs w:val="23"/>
        </w:rPr>
        <w:t xml:space="preserve">. </w:t>
      </w:r>
    </w:p>
    <w:p w:rsidR="002C5009" w:rsidRDefault="002C5009"/>
    <w:sectPr w:rsidR="002C5009" w:rsidSect="008662A4">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642" w:rsidRDefault="00493642" w:rsidP="00154967">
      <w:pPr>
        <w:spacing w:after="0" w:line="240" w:lineRule="auto"/>
      </w:pPr>
      <w:r>
        <w:separator/>
      </w:r>
    </w:p>
  </w:endnote>
  <w:endnote w:type="continuationSeparator" w:id="1">
    <w:p w:rsidR="00493642" w:rsidRDefault="00493642" w:rsidP="00154967">
      <w:pPr>
        <w:spacing w:after="0" w:line="240" w:lineRule="auto"/>
      </w:pPr>
      <w:r>
        <w:continuationSeparator/>
      </w:r>
    </w:p>
  </w:endnote>
  <w:endnote w:id="2">
    <w:p w:rsidR="00F447DD" w:rsidRPr="00F447DD" w:rsidRDefault="00F447DD">
      <w:pPr>
        <w:pStyle w:val="EndnoteText"/>
        <w:rPr>
          <w:lang w:val="en-US"/>
        </w:rPr>
      </w:pPr>
      <w:r>
        <w:rPr>
          <w:rStyle w:val="EndnoteReference"/>
        </w:rPr>
        <w:endnoteRef/>
      </w:r>
      <w:r>
        <w:rPr>
          <w:lang w:val="en-US"/>
        </w:rPr>
        <w:t>The intention here is to bring the commitment text the way it is written in the plan for readers to know how the commitment was stated</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ill Sans">
    <w:altName w:val="Arial"/>
    <w:charset w:val="00"/>
    <w:family w:val="auto"/>
    <w:pitch w:val="variable"/>
    <w:sig w:usb0="00000000"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Italic">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279915"/>
      <w:docPartObj>
        <w:docPartGallery w:val="Page Numbers (Bottom of Page)"/>
        <w:docPartUnique/>
      </w:docPartObj>
    </w:sdtPr>
    <w:sdtEndPr>
      <w:rPr>
        <w:noProof/>
      </w:rPr>
    </w:sdtEndPr>
    <w:sdtContent>
      <w:p w:rsidR="00DC6FAB" w:rsidRDefault="0038600D">
        <w:pPr>
          <w:pStyle w:val="Footer"/>
          <w:jc w:val="center"/>
        </w:pPr>
        <w:r>
          <w:fldChar w:fldCharType="begin"/>
        </w:r>
        <w:r w:rsidR="00DC6FAB">
          <w:instrText xml:space="preserve"> PAGE   \* MERGEFORMAT </w:instrText>
        </w:r>
        <w:r>
          <w:fldChar w:fldCharType="separate"/>
        </w:r>
        <w:r w:rsidR="005B4E93">
          <w:rPr>
            <w:noProof/>
          </w:rPr>
          <w:t>9</w:t>
        </w:r>
        <w:r>
          <w:rPr>
            <w:noProof/>
          </w:rPr>
          <w:fldChar w:fldCharType="end"/>
        </w:r>
      </w:p>
    </w:sdtContent>
  </w:sdt>
  <w:p w:rsidR="00DC6FAB" w:rsidRDefault="00DC6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642" w:rsidRDefault="00493642" w:rsidP="00154967">
      <w:pPr>
        <w:spacing w:after="0" w:line="240" w:lineRule="auto"/>
      </w:pPr>
      <w:r>
        <w:separator/>
      </w:r>
    </w:p>
  </w:footnote>
  <w:footnote w:type="continuationSeparator" w:id="1">
    <w:p w:rsidR="00493642" w:rsidRDefault="00493642" w:rsidP="001549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C4879"/>
    <w:multiLevelType w:val="hybridMultilevel"/>
    <w:tmpl w:val="FE26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F40EB"/>
    <w:multiLevelType w:val="hybridMultilevel"/>
    <w:tmpl w:val="53B4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BD64D8"/>
    <w:multiLevelType w:val="hybridMultilevel"/>
    <w:tmpl w:val="E208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D116C"/>
    <w:multiLevelType w:val="hybridMultilevel"/>
    <w:tmpl w:val="0474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1532D7"/>
    <w:multiLevelType w:val="hybridMultilevel"/>
    <w:tmpl w:val="4146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A24FD"/>
    <w:multiLevelType w:val="hybridMultilevel"/>
    <w:tmpl w:val="44D2BC6E"/>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C57978"/>
    <w:multiLevelType w:val="hybridMultilevel"/>
    <w:tmpl w:val="A296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27706F"/>
    <w:rsid w:val="00006C1C"/>
    <w:rsid w:val="000078E7"/>
    <w:rsid w:val="00022455"/>
    <w:rsid w:val="00031E66"/>
    <w:rsid w:val="00061AD2"/>
    <w:rsid w:val="00071790"/>
    <w:rsid w:val="0007518C"/>
    <w:rsid w:val="000F040B"/>
    <w:rsid w:val="00101FDC"/>
    <w:rsid w:val="00104AB6"/>
    <w:rsid w:val="0013388D"/>
    <w:rsid w:val="00154967"/>
    <w:rsid w:val="00161E5D"/>
    <w:rsid w:val="001A57A0"/>
    <w:rsid w:val="001C27F4"/>
    <w:rsid w:val="001C4612"/>
    <w:rsid w:val="001D1C1E"/>
    <w:rsid w:val="001D53B7"/>
    <w:rsid w:val="001F0511"/>
    <w:rsid w:val="001F34BE"/>
    <w:rsid w:val="00212964"/>
    <w:rsid w:val="00222FD1"/>
    <w:rsid w:val="00232DC5"/>
    <w:rsid w:val="00244458"/>
    <w:rsid w:val="00245E43"/>
    <w:rsid w:val="002723B9"/>
    <w:rsid w:val="0027706F"/>
    <w:rsid w:val="00291797"/>
    <w:rsid w:val="002A36B5"/>
    <w:rsid w:val="002B6243"/>
    <w:rsid w:val="002C11D9"/>
    <w:rsid w:val="002C5009"/>
    <w:rsid w:val="002D38C5"/>
    <w:rsid w:val="002F3865"/>
    <w:rsid w:val="002F43A9"/>
    <w:rsid w:val="002F478B"/>
    <w:rsid w:val="00311470"/>
    <w:rsid w:val="00313ECC"/>
    <w:rsid w:val="0032572A"/>
    <w:rsid w:val="00326C72"/>
    <w:rsid w:val="0038231E"/>
    <w:rsid w:val="0038600D"/>
    <w:rsid w:val="003A2530"/>
    <w:rsid w:val="003A345C"/>
    <w:rsid w:val="003E2FC4"/>
    <w:rsid w:val="00400BB0"/>
    <w:rsid w:val="00405BB3"/>
    <w:rsid w:val="0041061C"/>
    <w:rsid w:val="0042257C"/>
    <w:rsid w:val="0042288C"/>
    <w:rsid w:val="00442599"/>
    <w:rsid w:val="0045671A"/>
    <w:rsid w:val="00463DBA"/>
    <w:rsid w:val="00467566"/>
    <w:rsid w:val="004763E3"/>
    <w:rsid w:val="00493642"/>
    <w:rsid w:val="004C595A"/>
    <w:rsid w:val="004D1C93"/>
    <w:rsid w:val="004E24C7"/>
    <w:rsid w:val="004E4121"/>
    <w:rsid w:val="004F0300"/>
    <w:rsid w:val="004F6282"/>
    <w:rsid w:val="00520918"/>
    <w:rsid w:val="00522975"/>
    <w:rsid w:val="0052694C"/>
    <w:rsid w:val="00545525"/>
    <w:rsid w:val="00547F29"/>
    <w:rsid w:val="005562A7"/>
    <w:rsid w:val="005672E4"/>
    <w:rsid w:val="00580D58"/>
    <w:rsid w:val="00582B6F"/>
    <w:rsid w:val="00591D30"/>
    <w:rsid w:val="005A36EC"/>
    <w:rsid w:val="005B066C"/>
    <w:rsid w:val="005B13F1"/>
    <w:rsid w:val="005B4E93"/>
    <w:rsid w:val="005C0645"/>
    <w:rsid w:val="005C1906"/>
    <w:rsid w:val="005D1082"/>
    <w:rsid w:val="005D57E8"/>
    <w:rsid w:val="005D7721"/>
    <w:rsid w:val="005F5C43"/>
    <w:rsid w:val="00601686"/>
    <w:rsid w:val="006065A8"/>
    <w:rsid w:val="006128E6"/>
    <w:rsid w:val="006276DF"/>
    <w:rsid w:val="00647F22"/>
    <w:rsid w:val="0069609C"/>
    <w:rsid w:val="006A0DAB"/>
    <w:rsid w:val="006A4CD2"/>
    <w:rsid w:val="006E6445"/>
    <w:rsid w:val="00744658"/>
    <w:rsid w:val="007466C9"/>
    <w:rsid w:val="00771A9D"/>
    <w:rsid w:val="007737D9"/>
    <w:rsid w:val="00780EAE"/>
    <w:rsid w:val="00781E03"/>
    <w:rsid w:val="00786A8C"/>
    <w:rsid w:val="007B3B18"/>
    <w:rsid w:val="007C19C6"/>
    <w:rsid w:val="007E53FD"/>
    <w:rsid w:val="008440CE"/>
    <w:rsid w:val="00853731"/>
    <w:rsid w:val="008662A4"/>
    <w:rsid w:val="008833A3"/>
    <w:rsid w:val="0088357A"/>
    <w:rsid w:val="008B33E0"/>
    <w:rsid w:val="008B52F9"/>
    <w:rsid w:val="008F56D9"/>
    <w:rsid w:val="00902D41"/>
    <w:rsid w:val="009057E0"/>
    <w:rsid w:val="0091233C"/>
    <w:rsid w:val="00922CE0"/>
    <w:rsid w:val="0092617B"/>
    <w:rsid w:val="00930225"/>
    <w:rsid w:val="00992E65"/>
    <w:rsid w:val="009A718B"/>
    <w:rsid w:val="009B036A"/>
    <w:rsid w:val="009B354B"/>
    <w:rsid w:val="009B7D10"/>
    <w:rsid w:val="009D15BF"/>
    <w:rsid w:val="009F0AE1"/>
    <w:rsid w:val="009F617F"/>
    <w:rsid w:val="00A47496"/>
    <w:rsid w:val="00A7779C"/>
    <w:rsid w:val="00A80ACD"/>
    <w:rsid w:val="00A83BCB"/>
    <w:rsid w:val="00A86D7E"/>
    <w:rsid w:val="00A94802"/>
    <w:rsid w:val="00AC7E54"/>
    <w:rsid w:val="00AD1E00"/>
    <w:rsid w:val="00AD58AD"/>
    <w:rsid w:val="00AD7E2A"/>
    <w:rsid w:val="00AF1E91"/>
    <w:rsid w:val="00AF2CFA"/>
    <w:rsid w:val="00AF372E"/>
    <w:rsid w:val="00B8517C"/>
    <w:rsid w:val="00B97819"/>
    <w:rsid w:val="00BC6A4D"/>
    <w:rsid w:val="00BE515B"/>
    <w:rsid w:val="00BF6BCA"/>
    <w:rsid w:val="00C378DF"/>
    <w:rsid w:val="00C40D15"/>
    <w:rsid w:val="00C65474"/>
    <w:rsid w:val="00C7209C"/>
    <w:rsid w:val="00C74122"/>
    <w:rsid w:val="00C85C5F"/>
    <w:rsid w:val="00C92BAC"/>
    <w:rsid w:val="00CA7A15"/>
    <w:rsid w:val="00CE0D17"/>
    <w:rsid w:val="00CE1596"/>
    <w:rsid w:val="00D46020"/>
    <w:rsid w:val="00D516FD"/>
    <w:rsid w:val="00D56045"/>
    <w:rsid w:val="00D627A4"/>
    <w:rsid w:val="00D75D39"/>
    <w:rsid w:val="00D8528B"/>
    <w:rsid w:val="00D86CD7"/>
    <w:rsid w:val="00D91E0F"/>
    <w:rsid w:val="00DA09C3"/>
    <w:rsid w:val="00DC6FAB"/>
    <w:rsid w:val="00DD34A3"/>
    <w:rsid w:val="00DE1ACC"/>
    <w:rsid w:val="00E0136E"/>
    <w:rsid w:val="00E20AB6"/>
    <w:rsid w:val="00E94322"/>
    <w:rsid w:val="00E9551D"/>
    <w:rsid w:val="00EA04D0"/>
    <w:rsid w:val="00EC5B76"/>
    <w:rsid w:val="00ED30FD"/>
    <w:rsid w:val="00EF351D"/>
    <w:rsid w:val="00F354D2"/>
    <w:rsid w:val="00F43A9E"/>
    <w:rsid w:val="00F447DD"/>
    <w:rsid w:val="00F5707C"/>
    <w:rsid w:val="00F62A9B"/>
    <w:rsid w:val="00F72A38"/>
    <w:rsid w:val="00F8175E"/>
    <w:rsid w:val="00FA110A"/>
    <w:rsid w:val="00FA4356"/>
    <w:rsid w:val="00FB07DA"/>
    <w:rsid w:val="00FC64BF"/>
    <w:rsid w:val="00FE7A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15"/>
  </w:style>
  <w:style w:type="paragraph" w:styleId="Heading1">
    <w:name w:val="heading 1"/>
    <w:basedOn w:val="Normal"/>
    <w:next w:val="Normal"/>
    <w:link w:val="Heading1Char"/>
    <w:uiPriority w:val="9"/>
    <w:qFormat/>
    <w:rsid w:val="002F4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4967"/>
    <w:pPr>
      <w:keepNext/>
      <w:keepLines/>
      <w:tabs>
        <w:tab w:val="right" w:leader="dot" w:pos="2880"/>
      </w:tabs>
      <w:spacing w:before="200" w:after="0" w:line="240" w:lineRule="auto"/>
      <w:jc w:val="left"/>
      <w:outlineLvl w:val="1"/>
    </w:pPr>
    <w:rPr>
      <w:rFonts w:ascii="Gill Sans" w:eastAsiaTheme="majorEastAsia" w:hAnsi="Gill Sans" w:cs="Gill Sans"/>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verdana">
    <w:name w:val="maintextverdana"/>
    <w:basedOn w:val="Normal"/>
    <w:rsid w:val="0027706F"/>
    <w:pPr>
      <w:spacing w:before="100" w:beforeAutospacing="1" w:after="100" w:afterAutospacing="1" w:line="356" w:lineRule="atLeast"/>
      <w:jc w:val="left"/>
    </w:pPr>
    <w:rPr>
      <w:rFonts w:ascii="Verdana" w:eastAsia="Times New Roman" w:hAnsi="Verdana" w:cs="Times New Roman"/>
      <w:sz w:val="21"/>
      <w:szCs w:val="21"/>
    </w:rPr>
  </w:style>
  <w:style w:type="paragraph" w:styleId="NormalWeb">
    <w:name w:val="Normal (Web)"/>
    <w:basedOn w:val="Normal"/>
    <w:uiPriority w:val="99"/>
    <w:semiHidden/>
    <w:unhideWhenUsed/>
    <w:rsid w:val="0027706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7706F"/>
    <w:rPr>
      <w:i/>
      <w:iCs/>
    </w:rPr>
  </w:style>
  <w:style w:type="character" w:styleId="Strong">
    <w:name w:val="Strong"/>
    <w:basedOn w:val="DefaultParagraphFont"/>
    <w:uiPriority w:val="22"/>
    <w:qFormat/>
    <w:rsid w:val="0027706F"/>
    <w:rPr>
      <w:b/>
      <w:bCs/>
    </w:rPr>
  </w:style>
  <w:style w:type="character" w:customStyle="1" w:styleId="Heading2Char">
    <w:name w:val="Heading 2 Char"/>
    <w:basedOn w:val="DefaultParagraphFont"/>
    <w:link w:val="Heading2"/>
    <w:uiPriority w:val="9"/>
    <w:rsid w:val="00154967"/>
    <w:rPr>
      <w:rFonts w:ascii="Gill Sans" w:eastAsiaTheme="majorEastAsia" w:hAnsi="Gill Sans" w:cs="Gill Sans"/>
      <w:b/>
      <w:bCs/>
      <w:color w:val="1F497D" w:themeColor="text2"/>
      <w:sz w:val="26"/>
      <w:szCs w:val="26"/>
    </w:rPr>
  </w:style>
  <w:style w:type="paragraph" w:customStyle="1" w:styleId="Default">
    <w:name w:val="Default"/>
    <w:rsid w:val="00154967"/>
    <w:pPr>
      <w:autoSpaceDE w:val="0"/>
      <w:autoSpaceDN w:val="0"/>
      <w:adjustRightInd w:val="0"/>
      <w:spacing w:after="0" w:line="240" w:lineRule="auto"/>
      <w:jc w:val="left"/>
    </w:pPr>
    <w:rPr>
      <w:rFonts w:ascii="Calibri" w:eastAsia="Cambria" w:hAnsi="Calibri" w:cs="Calibri"/>
      <w:color w:val="000000"/>
      <w:sz w:val="20"/>
      <w:szCs w:val="20"/>
    </w:rPr>
  </w:style>
  <w:style w:type="paragraph" w:customStyle="1" w:styleId="Normalrglronly">
    <w:name w:val="Normal (rglr only)"/>
    <w:basedOn w:val="Normal"/>
    <w:qFormat/>
    <w:rsid w:val="00154967"/>
    <w:pPr>
      <w:tabs>
        <w:tab w:val="right" w:leader="dot" w:pos="2880"/>
      </w:tabs>
      <w:spacing w:after="120" w:line="240" w:lineRule="auto"/>
      <w:jc w:val="left"/>
    </w:pPr>
    <w:rPr>
      <w:rFonts w:ascii="Gill Sans" w:eastAsiaTheme="minorEastAsia" w:hAnsi="Gill Sans" w:cs="Gill Sans"/>
      <w:color w:val="222222"/>
    </w:rPr>
  </w:style>
  <w:style w:type="paragraph" w:styleId="ListParagraph">
    <w:name w:val="List Paragraph"/>
    <w:basedOn w:val="Normal"/>
    <w:uiPriority w:val="34"/>
    <w:qFormat/>
    <w:rsid w:val="00154967"/>
    <w:pPr>
      <w:numPr>
        <w:numId w:val="2"/>
      </w:numPr>
      <w:tabs>
        <w:tab w:val="right" w:leader="dot" w:pos="2880"/>
      </w:tabs>
      <w:spacing w:after="0" w:line="240" w:lineRule="auto"/>
      <w:contextualSpacing/>
      <w:jc w:val="left"/>
    </w:pPr>
    <w:rPr>
      <w:rFonts w:ascii="Gill Sans" w:eastAsiaTheme="minorEastAsia" w:hAnsi="Gill Sans" w:cs="Gill Sans"/>
      <w:color w:val="222222"/>
      <w:szCs w:val="20"/>
    </w:rPr>
  </w:style>
  <w:style w:type="paragraph" w:styleId="EndnoteText">
    <w:name w:val="endnote text"/>
    <w:basedOn w:val="Normal"/>
    <w:link w:val="EndnoteTextChar"/>
    <w:uiPriority w:val="99"/>
    <w:unhideWhenUsed/>
    <w:qFormat/>
    <w:rsid w:val="00154967"/>
    <w:pPr>
      <w:tabs>
        <w:tab w:val="right" w:leader="dot" w:pos="2880"/>
      </w:tabs>
      <w:spacing w:after="0" w:line="240" w:lineRule="auto"/>
      <w:jc w:val="left"/>
    </w:pPr>
    <w:rPr>
      <w:rFonts w:ascii="Calibri" w:eastAsia="Calibri" w:hAnsi="Calibri" w:cs="Calibri"/>
      <w:color w:val="000000"/>
      <w:szCs w:val="20"/>
      <w:lang w:val="en-ZA" w:eastAsia="en-ZA"/>
    </w:rPr>
  </w:style>
  <w:style w:type="character" w:customStyle="1" w:styleId="EndnoteTextChar">
    <w:name w:val="Endnote Text Char"/>
    <w:basedOn w:val="DefaultParagraphFont"/>
    <w:link w:val="EndnoteText"/>
    <w:uiPriority w:val="99"/>
    <w:rsid w:val="00154967"/>
    <w:rPr>
      <w:rFonts w:ascii="Calibri" w:eastAsia="Calibri" w:hAnsi="Calibri" w:cs="Calibri"/>
      <w:color w:val="000000"/>
      <w:szCs w:val="20"/>
      <w:lang w:val="en-ZA" w:eastAsia="en-ZA"/>
    </w:rPr>
  </w:style>
  <w:style w:type="character" w:styleId="EndnoteReference">
    <w:name w:val="endnote reference"/>
    <w:basedOn w:val="DefaultParagraphFont"/>
    <w:uiPriority w:val="99"/>
    <w:unhideWhenUsed/>
    <w:qFormat/>
    <w:rsid w:val="00154967"/>
    <w:rPr>
      <w:vertAlign w:val="superscript"/>
    </w:rPr>
  </w:style>
  <w:style w:type="table" w:styleId="TableGrid">
    <w:name w:val="Table Grid"/>
    <w:basedOn w:val="TableNormal"/>
    <w:uiPriority w:val="59"/>
    <w:rsid w:val="00075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8E7"/>
    <w:rPr>
      <w:rFonts w:ascii="Tahoma" w:hAnsi="Tahoma" w:cs="Tahoma"/>
      <w:sz w:val="16"/>
      <w:szCs w:val="16"/>
    </w:rPr>
  </w:style>
  <w:style w:type="character" w:customStyle="1" w:styleId="Heading1Char">
    <w:name w:val="Heading 1 Char"/>
    <w:basedOn w:val="DefaultParagraphFont"/>
    <w:link w:val="Heading1"/>
    <w:uiPriority w:val="9"/>
    <w:rsid w:val="002F478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73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D9"/>
  </w:style>
  <w:style w:type="paragraph" w:styleId="Footer">
    <w:name w:val="footer"/>
    <w:basedOn w:val="Normal"/>
    <w:link w:val="FooterChar"/>
    <w:uiPriority w:val="99"/>
    <w:unhideWhenUsed/>
    <w:rsid w:val="00773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D9"/>
  </w:style>
  <w:style w:type="paragraph" w:styleId="TOCHeading">
    <w:name w:val="TOC Heading"/>
    <w:basedOn w:val="Heading1"/>
    <w:next w:val="Normal"/>
    <w:uiPriority w:val="39"/>
    <w:semiHidden/>
    <w:unhideWhenUsed/>
    <w:qFormat/>
    <w:rsid w:val="00DC6FAB"/>
    <w:pPr>
      <w:spacing w:line="276" w:lineRule="auto"/>
      <w:jc w:val="left"/>
      <w:outlineLvl w:val="9"/>
    </w:pPr>
    <w:rPr>
      <w:lang w:eastAsia="ja-JP"/>
    </w:rPr>
  </w:style>
  <w:style w:type="paragraph" w:styleId="TOC1">
    <w:name w:val="toc 1"/>
    <w:basedOn w:val="Normal"/>
    <w:next w:val="Normal"/>
    <w:autoRedefine/>
    <w:uiPriority w:val="39"/>
    <w:unhideWhenUsed/>
    <w:rsid w:val="00DC6FAB"/>
    <w:pPr>
      <w:spacing w:after="100"/>
    </w:pPr>
  </w:style>
  <w:style w:type="paragraph" w:styleId="TOC2">
    <w:name w:val="toc 2"/>
    <w:basedOn w:val="Normal"/>
    <w:next w:val="Normal"/>
    <w:autoRedefine/>
    <w:uiPriority w:val="39"/>
    <w:unhideWhenUsed/>
    <w:rsid w:val="00DC6FAB"/>
    <w:pPr>
      <w:spacing w:after="100"/>
      <w:ind w:left="220"/>
    </w:pPr>
  </w:style>
  <w:style w:type="character" w:styleId="Hyperlink">
    <w:name w:val="Hyperlink"/>
    <w:basedOn w:val="DefaultParagraphFont"/>
    <w:uiPriority w:val="99"/>
    <w:unhideWhenUsed/>
    <w:rsid w:val="00DC6FAB"/>
    <w:rPr>
      <w:color w:val="0000FF" w:themeColor="hyperlink"/>
      <w:u w:val="single"/>
    </w:rPr>
  </w:style>
  <w:style w:type="paragraph" w:styleId="NoSpacing">
    <w:name w:val="No Spacing"/>
    <w:link w:val="NoSpacingChar"/>
    <w:uiPriority w:val="1"/>
    <w:qFormat/>
    <w:rsid w:val="008662A4"/>
    <w:pPr>
      <w:spacing w:after="0" w:line="240" w:lineRule="auto"/>
      <w:jc w:val="left"/>
    </w:pPr>
    <w:rPr>
      <w:rFonts w:eastAsiaTheme="minorEastAsia"/>
      <w:lang w:eastAsia="ja-JP"/>
    </w:rPr>
  </w:style>
  <w:style w:type="character" w:customStyle="1" w:styleId="NoSpacingChar">
    <w:name w:val="No Spacing Char"/>
    <w:basedOn w:val="DefaultParagraphFont"/>
    <w:link w:val="NoSpacing"/>
    <w:uiPriority w:val="1"/>
    <w:rsid w:val="008662A4"/>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15"/>
  </w:style>
  <w:style w:type="paragraph" w:styleId="Heading1">
    <w:name w:val="heading 1"/>
    <w:basedOn w:val="Normal"/>
    <w:next w:val="Normal"/>
    <w:link w:val="Heading1Char"/>
    <w:uiPriority w:val="9"/>
    <w:qFormat/>
    <w:rsid w:val="002F4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4967"/>
    <w:pPr>
      <w:keepNext/>
      <w:keepLines/>
      <w:tabs>
        <w:tab w:val="right" w:leader="dot" w:pos="2880"/>
      </w:tabs>
      <w:spacing w:before="200" w:after="0" w:line="240" w:lineRule="auto"/>
      <w:jc w:val="left"/>
      <w:outlineLvl w:val="1"/>
    </w:pPr>
    <w:rPr>
      <w:rFonts w:ascii="Gill Sans" w:eastAsiaTheme="majorEastAsia" w:hAnsi="Gill Sans" w:cs="Gill Sans"/>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verdana">
    <w:name w:val="maintextverdana"/>
    <w:basedOn w:val="Normal"/>
    <w:rsid w:val="0027706F"/>
    <w:pPr>
      <w:spacing w:before="100" w:beforeAutospacing="1" w:after="100" w:afterAutospacing="1" w:line="356" w:lineRule="atLeast"/>
      <w:jc w:val="left"/>
    </w:pPr>
    <w:rPr>
      <w:rFonts w:ascii="Verdana" w:eastAsia="Times New Roman" w:hAnsi="Verdana" w:cs="Times New Roman"/>
      <w:sz w:val="21"/>
      <w:szCs w:val="21"/>
    </w:rPr>
  </w:style>
  <w:style w:type="paragraph" w:styleId="NormalWeb">
    <w:name w:val="Normal (Web)"/>
    <w:basedOn w:val="Normal"/>
    <w:uiPriority w:val="99"/>
    <w:semiHidden/>
    <w:unhideWhenUsed/>
    <w:rsid w:val="0027706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27706F"/>
    <w:rPr>
      <w:i/>
      <w:iCs/>
    </w:rPr>
  </w:style>
  <w:style w:type="character" w:styleId="Strong">
    <w:name w:val="Strong"/>
    <w:basedOn w:val="DefaultParagraphFont"/>
    <w:uiPriority w:val="22"/>
    <w:qFormat/>
    <w:rsid w:val="0027706F"/>
    <w:rPr>
      <w:b/>
      <w:bCs/>
    </w:rPr>
  </w:style>
  <w:style w:type="character" w:customStyle="1" w:styleId="Heading2Char">
    <w:name w:val="Heading 2 Char"/>
    <w:basedOn w:val="DefaultParagraphFont"/>
    <w:link w:val="Heading2"/>
    <w:uiPriority w:val="9"/>
    <w:rsid w:val="00154967"/>
    <w:rPr>
      <w:rFonts w:ascii="Gill Sans" w:eastAsiaTheme="majorEastAsia" w:hAnsi="Gill Sans" w:cs="Gill Sans"/>
      <w:b/>
      <w:bCs/>
      <w:color w:val="1F497D" w:themeColor="text2"/>
      <w:sz w:val="26"/>
      <w:szCs w:val="26"/>
    </w:rPr>
  </w:style>
  <w:style w:type="paragraph" w:customStyle="1" w:styleId="Default">
    <w:name w:val="Default"/>
    <w:rsid w:val="00154967"/>
    <w:pPr>
      <w:autoSpaceDE w:val="0"/>
      <w:autoSpaceDN w:val="0"/>
      <w:adjustRightInd w:val="0"/>
      <w:spacing w:after="0" w:line="240" w:lineRule="auto"/>
      <w:jc w:val="left"/>
    </w:pPr>
    <w:rPr>
      <w:rFonts w:ascii="Calibri" w:eastAsia="Cambria" w:hAnsi="Calibri" w:cs="Calibri"/>
      <w:color w:val="000000"/>
      <w:sz w:val="20"/>
      <w:szCs w:val="20"/>
    </w:rPr>
  </w:style>
  <w:style w:type="paragraph" w:customStyle="1" w:styleId="Normalrglronly">
    <w:name w:val="Normal (rglr only)"/>
    <w:basedOn w:val="Normal"/>
    <w:qFormat/>
    <w:rsid w:val="00154967"/>
    <w:pPr>
      <w:tabs>
        <w:tab w:val="right" w:leader="dot" w:pos="2880"/>
      </w:tabs>
      <w:spacing w:after="120" w:line="240" w:lineRule="auto"/>
      <w:jc w:val="left"/>
    </w:pPr>
    <w:rPr>
      <w:rFonts w:ascii="Gill Sans" w:eastAsiaTheme="minorEastAsia" w:hAnsi="Gill Sans" w:cs="Gill Sans"/>
      <w:color w:val="222222"/>
    </w:rPr>
  </w:style>
  <w:style w:type="paragraph" w:styleId="ListParagraph">
    <w:name w:val="List Paragraph"/>
    <w:basedOn w:val="Normal"/>
    <w:uiPriority w:val="34"/>
    <w:qFormat/>
    <w:rsid w:val="00154967"/>
    <w:pPr>
      <w:numPr>
        <w:numId w:val="2"/>
      </w:numPr>
      <w:tabs>
        <w:tab w:val="right" w:leader="dot" w:pos="2880"/>
      </w:tabs>
      <w:spacing w:after="0" w:line="240" w:lineRule="auto"/>
      <w:contextualSpacing/>
      <w:jc w:val="left"/>
    </w:pPr>
    <w:rPr>
      <w:rFonts w:ascii="Gill Sans" w:eastAsiaTheme="minorEastAsia" w:hAnsi="Gill Sans" w:cs="Gill Sans"/>
      <w:color w:val="222222"/>
      <w:szCs w:val="20"/>
    </w:rPr>
  </w:style>
  <w:style w:type="paragraph" w:styleId="EndnoteText">
    <w:name w:val="endnote text"/>
    <w:basedOn w:val="Normal"/>
    <w:link w:val="EndnoteTextChar"/>
    <w:uiPriority w:val="99"/>
    <w:unhideWhenUsed/>
    <w:qFormat/>
    <w:rsid w:val="00154967"/>
    <w:pPr>
      <w:tabs>
        <w:tab w:val="right" w:leader="dot" w:pos="2880"/>
      </w:tabs>
      <w:spacing w:after="0" w:line="240" w:lineRule="auto"/>
      <w:jc w:val="left"/>
    </w:pPr>
    <w:rPr>
      <w:rFonts w:ascii="Calibri" w:eastAsia="Calibri" w:hAnsi="Calibri" w:cs="Calibri"/>
      <w:color w:val="000000"/>
      <w:szCs w:val="20"/>
      <w:lang w:val="en-ZA" w:eastAsia="en-ZA"/>
    </w:rPr>
  </w:style>
  <w:style w:type="character" w:customStyle="1" w:styleId="EndnoteTextChar">
    <w:name w:val="Endnote Text Char"/>
    <w:basedOn w:val="DefaultParagraphFont"/>
    <w:link w:val="EndnoteText"/>
    <w:uiPriority w:val="99"/>
    <w:rsid w:val="00154967"/>
    <w:rPr>
      <w:rFonts w:ascii="Calibri" w:eastAsia="Calibri" w:hAnsi="Calibri" w:cs="Calibri"/>
      <w:color w:val="000000"/>
      <w:szCs w:val="20"/>
      <w:lang w:val="en-ZA" w:eastAsia="en-ZA"/>
    </w:rPr>
  </w:style>
  <w:style w:type="character" w:styleId="EndnoteReference">
    <w:name w:val="endnote reference"/>
    <w:basedOn w:val="DefaultParagraphFont"/>
    <w:uiPriority w:val="99"/>
    <w:unhideWhenUsed/>
    <w:qFormat/>
    <w:rsid w:val="00154967"/>
    <w:rPr>
      <w:vertAlign w:val="superscript"/>
    </w:rPr>
  </w:style>
  <w:style w:type="table" w:styleId="TableGrid">
    <w:name w:val="Table Grid"/>
    <w:basedOn w:val="TableNormal"/>
    <w:uiPriority w:val="59"/>
    <w:rsid w:val="00075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7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8E7"/>
    <w:rPr>
      <w:rFonts w:ascii="Tahoma" w:hAnsi="Tahoma" w:cs="Tahoma"/>
      <w:sz w:val="16"/>
      <w:szCs w:val="16"/>
    </w:rPr>
  </w:style>
  <w:style w:type="character" w:customStyle="1" w:styleId="Heading1Char">
    <w:name w:val="Heading 1 Char"/>
    <w:basedOn w:val="DefaultParagraphFont"/>
    <w:link w:val="Heading1"/>
    <w:uiPriority w:val="9"/>
    <w:rsid w:val="002F478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73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D9"/>
  </w:style>
  <w:style w:type="paragraph" w:styleId="Footer">
    <w:name w:val="footer"/>
    <w:basedOn w:val="Normal"/>
    <w:link w:val="FooterChar"/>
    <w:uiPriority w:val="99"/>
    <w:unhideWhenUsed/>
    <w:rsid w:val="00773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D9"/>
  </w:style>
  <w:style w:type="paragraph" w:styleId="TOCHeading">
    <w:name w:val="TOC Heading"/>
    <w:basedOn w:val="Heading1"/>
    <w:next w:val="Normal"/>
    <w:uiPriority w:val="39"/>
    <w:semiHidden/>
    <w:unhideWhenUsed/>
    <w:qFormat/>
    <w:rsid w:val="00DC6FAB"/>
    <w:pPr>
      <w:spacing w:line="276" w:lineRule="auto"/>
      <w:jc w:val="left"/>
      <w:outlineLvl w:val="9"/>
    </w:pPr>
    <w:rPr>
      <w:lang w:eastAsia="ja-JP"/>
    </w:rPr>
  </w:style>
  <w:style w:type="paragraph" w:styleId="TOC1">
    <w:name w:val="toc 1"/>
    <w:basedOn w:val="Normal"/>
    <w:next w:val="Normal"/>
    <w:autoRedefine/>
    <w:uiPriority w:val="39"/>
    <w:unhideWhenUsed/>
    <w:rsid w:val="00DC6FAB"/>
    <w:pPr>
      <w:spacing w:after="100"/>
    </w:pPr>
  </w:style>
  <w:style w:type="paragraph" w:styleId="TOC2">
    <w:name w:val="toc 2"/>
    <w:basedOn w:val="Normal"/>
    <w:next w:val="Normal"/>
    <w:autoRedefine/>
    <w:uiPriority w:val="39"/>
    <w:unhideWhenUsed/>
    <w:rsid w:val="00DC6FAB"/>
    <w:pPr>
      <w:spacing w:after="100"/>
      <w:ind w:left="220"/>
    </w:pPr>
  </w:style>
  <w:style w:type="character" w:styleId="Hyperlink">
    <w:name w:val="Hyperlink"/>
    <w:basedOn w:val="DefaultParagraphFont"/>
    <w:uiPriority w:val="99"/>
    <w:unhideWhenUsed/>
    <w:rsid w:val="00DC6FAB"/>
    <w:rPr>
      <w:color w:val="0000FF" w:themeColor="hyperlink"/>
      <w:u w:val="single"/>
    </w:rPr>
  </w:style>
  <w:style w:type="paragraph" w:styleId="NoSpacing">
    <w:name w:val="No Spacing"/>
    <w:link w:val="NoSpacingChar"/>
    <w:uiPriority w:val="1"/>
    <w:qFormat/>
    <w:rsid w:val="008662A4"/>
    <w:pPr>
      <w:spacing w:after="0" w:line="240" w:lineRule="auto"/>
      <w:jc w:val="left"/>
    </w:pPr>
    <w:rPr>
      <w:rFonts w:eastAsiaTheme="minorEastAsia"/>
      <w:lang w:eastAsia="ja-JP"/>
    </w:rPr>
  </w:style>
  <w:style w:type="character" w:customStyle="1" w:styleId="NoSpacingChar">
    <w:name w:val="No Spacing Char"/>
    <w:basedOn w:val="DefaultParagraphFont"/>
    <w:link w:val="NoSpacing"/>
    <w:uiPriority w:val="1"/>
    <w:rsid w:val="008662A4"/>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ill Sans">
    <w:altName w:val="Arial"/>
    <w:charset w:val="00"/>
    <w:family w:val="auto"/>
    <w:pitch w:val="variable"/>
    <w:sig w:usb0="00000000" w:usb1="00000000" w:usb2="00000000" w:usb3="00000000" w:csb0="000001F7"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Italic">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D0BAD"/>
    <w:rsid w:val="00BC1C57"/>
    <w:rsid w:val="00ED0BAD"/>
    <w:rsid w:val="00F87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FE345946541E6B95B87AA5F1BDBB9">
    <w:name w:val="ACBFE345946541E6B95B87AA5F1BDBB9"/>
    <w:rsid w:val="00ED0BAD"/>
  </w:style>
  <w:style w:type="paragraph" w:customStyle="1" w:styleId="A189F243ECE242DF82FA8C079EE75E66">
    <w:name w:val="A189F243ECE242DF82FA8C079EE75E66"/>
    <w:rsid w:val="00ED0BAD"/>
  </w:style>
  <w:style w:type="paragraph" w:customStyle="1" w:styleId="45ED164A8D8141A6A1E3502317E969EF">
    <w:name w:val="45ED164A8D8141A6A1E3502317E969EF"/>
    <w:rsid w:val="00ED0BAD"/>
  </w:style>
  <w:style w:type="paragraph" w:customStyle="1" w:styleId="1E22945B22544E5F9135AC74DEEEA1DC">
    <w:name w:val="1E22945B22544E5F9135AC74DEEEA1DC"/>
    <w:rsid w:val="00ED0BAD"/>
  </w:style>
  <w:style w:type="paragraph" w:customStyle="1" w:styleId="343719147751430D8787DBFC8EA0BD01">
    <w:name w:val="343719147751430D8787DBFC8EA0BD01"/>
    <w:rsid w:val="00ED0BAD"/>
  </w:style>
  <w:style w:type="paragraph" w:customStyle="1" w:styleId="41CF11DBC21C40DEA446450A5B7C5625">
    <w:name w:val="41CF11DBC21C40DEA446450A5B7C5625"/>
    <w:rsid w:val="00ED0BA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CB1B-88AA-4450-B1AB-DF624497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3614</Words>
  <Characters>20605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Ghana Mid-Term Self-Assessment Report of the OGP National Action Plan 2016-2017</vt:lpstr>
    </vt:vector>
  </TitlesOfParts>
  <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Ghana Mid-Term Self-Assessment Report II on the OGP National Action Plan 2016-2017</dc:title>
  <dc:creator>user</dc:creator>
  <cp:lastModifiedBy>DANYO</cp:lastModifiedBy>
  <cp:revision>8</cp:revision>
  <dcterms:created xsi:type="dcterms:W3CDTF">2016-10-17T08:54:00Z</dcterms:created>
  <dcterms:modified xsi:type="dcterms:W3CDTF">2016-10-17T11:38:00Z</dcterms:modified>
</cp:coreProperties>
</file>